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ECC6C" w14:textId="77777777" w:rsidR="0040416A" w:rsidRPr="00183079" w:rsidRDefault="0051683E" w:rsidP="002F1E58">
      <w:pPr>
        <w:tabs>
          <w:tab w:val="left" w:pos="8647"/>
        </w:tabs>
        <w:jc w:val="center"/>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 xml:space="preserve">EXPLANATORY </w:t>
      </w:r>
      <w:r w:rsidR="006B6952">
        <w:rPr>
          <w:rFonts w:ascii="Times New Roman" w:hAnsi="Times New Roman"/>
          <w:b/>
          <w:color w:val="000000" w:themeColor="text1"/>
          <w:sz w:val="24"/>
          <w:szCs w:val="24"/>
          <w:u w:val="single"/>
        </w:rPr>
        <w:t>STATEMENT</w:t>
      </w:r>
    </w:p>
    <w:p w14:paraId="15AECC6D" w14:textId="77777777" w:rsidR="0040416A" w:rsidRPr="008633FC" w:rsidRDefault="0040416A" w:rsidP="008633FC">
      <w:pPr>
        <w:spacing w:before="240" w:after="120"/>
        <w:jc w:val="center"/>
        <w:rPr>
          <w:rFonts w:ascii="Times New Roman" w:hAnsi="Times New Roman"/>
          <w:i/>
          <w:color w:val="000000" w:themeColor="text1"/>
          <w:sz w:val="24"/>
          <w:szCs w:val="24"/>
        </w:rPr>
      </w:pPr>
      <w:bookmarkStart w:id="0" w:name="_Toc503524694"/>
      <w:r w:rsidRPr="008633FC">
        <w:rPr>
          <w:rFonts w:ascii="Times New Roman" w:hAnsi="Times New Roman"/>
          <w:i/>
          <w:color w:val="000000" w:themeColor="text1"/>
          <w:sz w:val="24"/>
          <w:szCs w:val="24"/>
        </w:rPr>
        <w:t>Carbon Credits (Carbon Farming Initiative) Act 2011</w:t>
      </w:r>
      <w:bookmarkEnd w:id="0"/>
    </w:p>
    <w:p w14:paraId="15AECC6E" w14:textId="74ED3CF1" w:rsidR="0040416A" w:rsidRDefault="0040416A" w:rsidP="0040416A">
      <w:pPr>
        <w:spacing w:before="240" w:after="120"/>
        <w:jc w:val="center"/>
        <w:rPr>
          <w:rFonts w:ascii="Times New Roman" w:hAnsi="Times New Roman"/>
          <w:i/>
          <w:color w:val="000000" w:themeColor="text1"/>
          <w:sz w:val="24"/>
          <w:szCs w:val="24"/>
        </w:rPr>
      </w:pPr>
      <w:bookmarkStart w:id="1" w:name="OLE_LINK10"/>
      <w:bookmarkStart w:id="2" w:name="OLE_LINK11"/>
      <w:r w:rsidRPr="00183079">
        <w:rPr>
          <w:rFonts w:ascii="Times New Roman" w:hAnsi="Times New Roman"/>
          <w:i/>
          <w:color w:val="000000" w:themeColor="text1"/>
          <w:sz w:val="24"/>
          <w:szCs w:val="24"/>
        </w:rPr>
        <w:t>Carbon Credits (Carbon F</w:t>
      </w:r>
      <w:r w:rsidR="0098388E">
        <w:rPr>
          <w:rFonts w:ascii="Times New Roman" w:hAnsi="Times New Roman"/>
          <w:i/>
          <w:color w:val="000000" w:themeColor="text1"/>
          <w:sz w:val="24"/>
          <w:szCs w:val="24"/>
        </w:rPr>
        <w:t>arming Initiative—</w:t>
      </w:r>
      <w:r w:rsidR="00F01845">
        <w:rPr>
          <w:rFonts w:ascii="Times New Roman" w:hAnsi="Times New Roman"/>
          <w:i/>
          <w:color w:val="000000" w:themeColor="text1"/>
          <w:sz w:val="24"/>
          <w:szCs w:val="24"/>
        </w:rPr>
        <w:t>Savanna Fire Management</w:t>
      </w:r>
      <w:r w:rsidR="005B51B3">
        <w:rPr>
          <w:rFonts w:ascii="Times New Roman" w:hAnsi="Times New Roman"/>
          <w:i/>
          <w:color w:val="000000" w:themeColor="text1"/>
          <w:sz w:val="24"/>
          <w:szCs w:val="24"/>
        </w:rPr>
        <w:t>—</w:t>
      </w:r>
      <w:r w:rsidR="00F01845">
        <w:rPr>
          <w:rFonts w:ascii="Times New Roman" w:hAnsi="Times New Roman"/>
          <w:i/>
          <w:color w:val="000000" w:themeColor="text1"/>
          <w:sz w:val="24"/>
          <w:szCs w:val="24"/>
        </w:rPr>
        <w:t xml:space="preserve">Emissions </w:t>
      </w:r>
      <w:r w:rsidR="002F3E48">
        <w:rPr>
          <w:rFonts w:ascii="Times New Roman" w:hAnsi="Times New Roman"/>
          <w:i/>
          <w:color w:val="000000" w:themeColor="text1"/>
          <w:sz w:val="24"/>
          <w:szCs w:val="24"/>
        </w:rPr>
        <w:t>Avoidance</w:t>
      </w:r>
      <w:r w:rsidR="00F01845">
        <w:rPr>
          <w:rFonts w:ascii="Times New Roman" w:hAnsi="Times New Roman"/>
          <w:i/>
          <w:color w:val="000000" w:themeColor="text1"/>
          <w:sz w:val="24"/>
          <w:szCs w:val="24"/>
        </w:rPr>
        <w:t xml:space="preserve">) </w:t>
      </w:r>
      <w:r w:rsidR="008E58E7">
        <w:rPr>
          <w:rFonts w:ascii="Times New Roman" w:hAnsi="Times New Roman"/>
          <w:i/>
          <w:color w:val="000000" w:themeColor="text1"/>
          <w:sz w:val="24"/>
          <w:szCs w:val="24"/>
        </w:rPr>
        <w:t xml:space="preserve">Methodology </w:t>
      </w:r>
      <w:r w:rsidR="00D6660C">
        <w:rPr>
          <w:rFonts w:ascii="Times New Roman" w:hAnsi="Times New Roman"/>
          <w:i/>
          <w:color w:val="000000" w:themeColor="text1"/>
          <w:sz w:val="24"/>
          <w:szCs w:val="24"/>
        </w:rPr>
        <w:t xml:space="preserve">Determination </w:t>
      </w:r>
      <w:r w:rsidR="001542FA">
        <w:rPr>
          <w:rFonts w:ascii="Times New Roman" w:hAnsi="Times New Roman"/>
          <w:i/>
          <w:color w:val="000000" w:themeColor="text1"/>
          <w:sz w:val="24"/>
          <w:szCs w:val="24"/>
        </w:rPr>
        <w:t>2018</w:t>
      </w:r>
    </w:p>
    <w:bookmarkEnd w:id="1"/>
    <w:bookmarkEnd w:id="2"/>
    <w:p w14:paraId="15AECC70" w14:textId="01B95442" w:rsidR="00D45E8F" w:rsidRPr="00F4444B" w:rsidRDefault="007E5C24" w:rsidP="008251C2">
      <w:pPr>
        <w:spacing w:after="120" w:line="240" w:lineRule="auto"/>
        <w:rPr>
          <w:rFonts w:ascii="Times New Roman" w:hAnsi="Times New Roman"/>
          <w:b/>
          <w:sz w:val="24"/>
          <w:szCs w:val="24"/>
        </w:rPr>
      </w:pPr>
      <w:r w:rsidRPr="00F4444B">
        <w:rPr>
          <w:rFonts w:ascii="Times New Roman" w:hAnsi="Times New Roman"/>
          <w:b/>
          <w:sz w:val="24"/>
          <w:szCs w:val="24"/>
        </w:rPr>
        <w:t>Background</w:t>
      </w:r>
      <w:r>
        <w:rPr>
          <w:rFonts w:ascii="Times New Roman" w:hAnsi="Times New Roman"/>
          <w:b/>
          <w:sz w:val="24"/>
          <w:szCs w:val="24"/>
        </w:rPr>
        <w:t>:</w:t>
      </w:r>
      <w:r w:rsidR="003A6393">
        <w:rPr>
          <w:rFonts w:ascii="Times New Roman" w:hAnsi="Times New Roman"/>
          <w:b/>
          <w:sz w:val="24"/>
          <w:szCs w:val="24"/>
        </w:rPr>
        <w:t xml:space="preserve"> Emissions Reduction Fund</w:t>
      </w:r>
    </w:p>
    <w:p w14:paraId="15AECC71" w14:textId="77777777" w:rsidR="00D45E8F" w:rsidRPr="00F4444B" w:rsidRDefault="00D45E8F" w:rsidP="008251C2">
      <w:pPr>
        <w:spacing w:after="120"/>
        <w:rPr>
          <w:rFonts w:ascii="Times New Roman" w:hAnsi="Times New Roman"/>
          <w:sz w:val="24"/>
          <w:szCs w:val="24"/>
        </w:rPr>
      </w:pPr>
      <w:r w:rsidRPr="00F4444B">
        <w:rPr>
          <w:rFonts w:ascii="Times New Roman" w:hAnsi="Times New Roman"/>
          <w:sz w:val="24"/>
          <w:szCs w:val="24"/>
        </w:rPr>
        <w:t xml:space="preserve">The </w:t>
      </w:r>
      <w:r w:rsidRPr="00F4444B">
        <w:rPr>
          <w:rFonts w:ascii="Times New Roman" w:hAnsi="Times New Roman"/>
          <w:i/>
          <w:sz w:val="24"/>
          <w:szCs w:val="24"/>
        </w:rPr>
        <w:t>Carbon Credits (Carbon Farming Initiative) Act 2011</w:t>
      </w:r>
      <w:r w:rsidRPr="00F4444B">
        <w:rPr>
          <w:rFonts w:ascii="Times New Roman" w:hAnsi="Times New Roman"/>
          <w:sz w:val="24"/>
          <w:szCs w:val="24"/>
        </w:rPr>
        <w:t xml:space="preserve"> (the </w:t>
      </w:r>
      <w:r w:rsidRPr="00F4444B">
        <w:rPr>
          <w:rFonts w:ascii="Times New Roman" w:hAnsi="Times New Roman"/>
          <w:b/>
          <w:i/>
          <w:sz w:val="24"/>
          <w:szCs w:val="24"/>
        </w:rPr>
        <w:t>Act</w:t>
      </w:r>
      <w:r w:rsidRPr="00F4444B">
        <w:rPr>
          <w:rFonts w:ascii="Times New Roman" w:hAnsi="Times New Roman"/>
          <w:sz w:val="24"/>
          <w:szCs w:val="24"/>
        </w:rPr>
        <w:t>) enables the crediting of greenhouse gas abatement from emissions reduction activities across the economy. Greenhouse gas abatement is achieved either by reducing or avoiding emissions or by removing carbon</w:t>
      </w:r>
      <w:r w:rsidR="00E30399" w:rsidRPr="00F4444B">
        <w:rPr>
          <w:rFonts w:ascii="Times New Roman" w:hAnsi="Times New Roman"/>
          <w:sz w:val="24"/>
          <w:szCs w:val="24"/>
        </w:rPr>
        <w:t xml:space="preserve"> dioxide</w:t>
      </w:r>
      <w:r w:rsidRPr="00F4444B">
        <w:rPr>
          <w:rFonts w:ascii="Times New Roman" w:hAnsi="Times New Roman"/>
          <w:sz w:val="24"/>
          <w:szCs w:val="24"/>
        </w:rPr>
        <w:t xml:space="preserve"> from the atmo</w:t>
      </w:r>
      <w:r w:rsidR="00E30399" w:rsidRPr="00F4444B">
        <w:rPr>
          <w:rFonts w:ascii="Times New Roman" w:hAnsi="Times New Roman"/>
          <w:sz w:val="24"/>
          <w:szCs w:val="24"/>
        </w:rPr>
        <w:t>sphere and sequestering carbon</w:t>
      </w:r>
      <w:r w:rsidRPr="00F4444B">
        <w:rPr>
          <w:rFonts w:ascii="Times New Roman" w:hAnsi="Times New Roman"/>
          <w:sz w:val="24"/>
          <w:szCs w:val="24"/>
        </w:rPr>
        <w:t xml:space="preserve"> in soil</w:t>
      </w:r>
      <w:r w:rsidR="00D83BD7">
        <w:rPr>
          <w:rFonts w:ascii="Times New Roman" w:hAnsi="Times New Roman"/>
          <w:sz w:val="24"/>
          <w:szCs w:val="24"/>
        </w:rPr>
        <w:t>, debris</w:t>
      </w:r>
      <w:r w:rsidRPr="00F4444B">
        <w:rPr>
          <w:rFonts w:ascii="Times New Roman" w:hAnsi="Times New Roman"/>
          <w:sz w:val="24"/>
          <w:szCs w:val="24"/>
        </w:rPr>
        <w:t xml:space="preserve"> or trees. </w:t>
      </w:r>
    </w:p>
    <w:p w14:paraId="15AECC72" w14:textId="77777777" w:rsidR="00D45E8F" w:rsidRPr="00F4444B" w:rsidRDefault="00D45E8F" w:rsidP="00FA14E2">
      <w:pPr>
        <w:pStyle w:val="base-text-paragraphnonumbers"/>
        <w:spacing w:before="0" w:line="276" w:lineRule="auto"/>
        <w:ind w:left="0"/>
        <w:rPr>
          <w:sz w:val="24"/>
          <w:szCs w:val="24"/>
        </w:rPr>
      </w:pPr>
      <w:r w:rsidRPr="00F4444B">
        <w:rPr>
          <w:sz w:val="24"/>
          <w:szCs w:val="24"/>
        </w:rPr>
        <w:t xml:space="preserve">In 2014, the </w:t>
      </w:r>
      <w:r w:rsidR="001F407D">
        <w:rPr>
          <w:sz w:val="24"/>
          <w:szCs w:val="24"/>
        </w:rPr>
        <w:t xml:space="preserve">Act was amended by </w:t>
      </w:r>
      <w:r w:rsidRPr="00F4444B">
        <w:rPr>
          <w:sz w:val="24"/>
          <w:szCs w:val="24"/>
        </w:rPr>
        <w:t xml:space="preserve">the </w:t>
      </w:r>
      <w:r w:rsidRPr="00F4444B">
        <w:rPr>
          <w:i/>
          <w:iCs/>
          <w:sz w:val="24"/>
          <w:szCs w:val="24"/>
        </w:rPr>
        <w:t>Carbon Farming Initiative Amendment Act 2014</w:t>
      </w:r>
      <w:r w:rsidRPr="00F4444B">
        <w:rPr>
          <w:sz w:val="24"/>
          <w:szCs w:val="24"/>
        </w:rPr>
        <w:t xml:space="preserve">, </w:t>
      </w:r>
      <w:r w:rsidR="001F407D">
        <w:rPr>
          <w:sz w:val="24"/>
          <w:szCs w:val="24"/>
        </w:rPr>
        <w:t xml:space="preserve">to </w:t>
      </w:r>
      <w:r w:rsidRPr="00F4444B">
        <w:rPr>
          <w:sz w:val="24"/>
          <w:szCs w:val="24"/>
        </w:rPr>
        <w:t>establish the Emissions Reduction Fund (</w:t>
      </w:r>
      <w:r w:rsidR="00032C12">
        <w:rPr>
          <w:sz w:val="24"/>
          <w:szCs w:val="24"/>
        </w:rPr>
        <w:t xml:space="preserve">the </w:t>
      </w:r>
      <w:r w:rsidRPr="00032C12">
        <w:rPr>
          <w:b/>
          <w:i/>
          <w:sz w:val="24"/>
          <w:szCs w:val="24"/>
        </w:rPr>
        <w:t>ERF</w:t>
      </w:r>
      <w:r w:rsidRPr="00F4444B">
        <w:rPr>
          <w:sz w:val="24"/>
          <w:szCs w:val="24"/>
        </w:rPr>
        <w:t>). The ERF has three elements: crediting emissions reductions, purchasing emissions reductions, and safeguarding emissions reductions.</w:t>
      </w:r>
    </w:p>
    <w:p w14:paraId="15AECC73" w14:textId="77777777" w:rsidR="00D45E8F" w:rsidRPr="00F4444B" w:rsidRDefault="00D45E8F" w:rsidP="00FA14E2">
      <w:pPr>
        <w:spacing w:after="120"/>
        <w:rPr>
          <w:rFonts w:ascii="Times New Roman" w:hAnsi="Times New Roman"/>
          <w:sz w:val="24"/>
          <w:szCs w:val="24"/>
        </w:rPr>
      </w:pPr>
      <w:r w:rsidRPr="00F4444B">
        <w:rPr>
          <w:rFonts w:ascii="Times New Roman" w:hAnsi="Times New Roman"/>
          <w:sz w:val="24"/>
          <w:szCs w:val="24"/>
        </w:rPr>
        <w:t>Emissions reduction activities are undertaken as offsets projects. The process involved in establishing an offsets project is set out in Part 3 of the Act. An offsets project must be covered by, and un</w:t>
      </w:r>
      <w:r w:rsidR="005033C6" w:rsidRPr="00F4444B">
        <w:rPr>
          <w:rFonts w:ascii="Times New Roman" w:hAnsi="Times New Roman"/>
          <w:sz w:val="24"/>
          <w:szCs w:val="24"/>
        </w:rPr>
        <w:t xml:space="preserve">dertaken in accordance with, a </w:t>
      </w:r>
      <w:r w:rsidR="00A66383">
        <w:rPr>
          <w:rFonts w:ascii="Times New Roman" w:hAnsi="Times New Roman"/>
          <w:sz w:val="24"/>
          <w:szCs w:val="24"/>
        </w:rPr>
        <w:t>methodology d</w:t>
      </w:r>
      <w:r w:rsidRPr="00F4444B">
        <w:rPr>
          <w:rFonts w:ascii="Times New Roman" w:hAnsi="Times New Roman"/>
          <w:sz w:val="24"/>
          <w:szCs w:val="24"/>
        </w:rPr>
        <w:t>etermination.</w:t>
      </w:r>
    </w:p>
    <w:p w14:paraId="15AECC74" w14:textId="77777777" w:rsidR="00D45E8F" w:rsidRPr="00F4444B" w:rsidRDefault="00D45E8F" w:rsidP="00FA14E2">
      <w:pPr>
        <w:spacing w:after="120"/>
        <w:rPr>
          <w:rFonts w:ascii="Times New Roman" w:hAnsi="Times New Roman"/>
          <w:sz w:val="24"/>
          <w:szCs w:val="24"/>
        </w:rPr>
      </w:pPr>
      <w:r w:rsidRPr="00F4444B">
        <w:rPr>
          <w:rFonts w:ascii="Times New Roman" w:hAnsi="Times New Roman"/>
          <w:sz w:val="24"/>
          <w:szCs w:val="24"/>
        </w:rPr>
        <w:t>Subsection 106(1) of the</w:t>
      </w:r>
      <w:r w:rsidRPr="00F4444B">
        <w:rPr>
          <w:rFonts w:ascii="Times New Roman" w:hAnsi="Times New Roman"/>
          <w:i/>
          <w:iCs/>
          <w:sz w:val="24"/>
          <w:szCs w:val="24"/>
        </w:rPr>
        <w:t xml:space="preserve"> </w:t>
      </w:r>
      <w:r w:rsidRPr="00F4444B">
        <w:rPr>
          <w:rFonts w:ascii="Times New Roman" w:hAnsi="Times New Roman"/>
          <w:iCs/>
          <w:sz w:val="24"/>
          <w:szCs w:val="24"/>
        </w:rPr>
        <w:t>Act</w:t>
      </w:r>
      <w:r w:rsidRPr="00F4444B">
        <w:rPr>
          <w:rFonts w:ascii="Times New Roman" w:hAnsi="Times New Roman"/>
          <w:sz w:val="24"/>
          <w:szCs w:val="24"/>
        </w:rPr>
        <w:t xml:space="preserve"> empowers the Minister to make, by legislative instrument, a </w:t>
      </w:r>
      <w:r w:rsidR="00A66383">
        <w:rPr>
          <w:rFonts w:ascii="Times New Roman" w:hAnsi="Times New Roman"/>
          <w:sz w:val="24"/>
          <w:szCs w:val="24"/>
        </w:rPr>
        <w:t>methodology determination. The purpose of a methodology d</w:t>
      </w:r>
      <w:r w:rsidRPr="00F4444B">
        <w:rPr>
          <w:rFonts w:ascii="Times New Roman" w:hAnsi="Times New Roman"/>
          <w:sz w:val="24"/>
          <w:szCs w:val="24"/>
        </w:rPr>
        <w:t>etermination is to establish procedures for estimating abatement (emissions reduction and sequestration) from eligible projects and rules for monitoring, record</w:t>
      </w:r>
      <w:r w:rsidR="00605955" w:rsidRPr="00F4444B">
        <w:rPr>
          <w:rFonts w:ascii="Times New Roman" w:hAnsi="Times New Roman"/>
          <w:sz w:val="24"/>
          <w:szCs w:val="24"/>
        </w:rPr>
        <w:t>-</w:t>
      </w:r>
      <w:r w:rsidRPr="00F4444B">
        <w:rPr>
          <w:rFonts w:ascii="Times New Roman" w:hAnsi="Times New Roman"/>
          <w:sz w:val="24"/>
          <w:szCs w:val="24"/>
        </w:rPr>
        <w:t xml:space="preserve">keeping and reporting. These methodologies will ensure emissions reductions are genuine—that they are both real and additional to </w:t>
      </w:r>
      <w:r w:rsidR="00605955" w:rsidRPr="00F4444B">
        <w:rPr>
          <w:rFonts w:ascii="Times New Roman" w:hAnsi="Times New Roman"/>
          <w:sz w:val="24"/>
          <w:szCs w:val="24"/>
        </w:rPr>
        <w:t>business-as-</w:t>
      </w:r>
      <w:r w:rsidRPr="00F4444B">
        <w:rPr>
          <w:rFonts w:ascii="Times New Roman" w:hAnsi="Times New Roman"/>
          <w:sz w:val="24"/>
          <w:szCs w:val="24"/>
        </w:rPr>
        <w:t>usual.</w:t>
      </w:r>
    </w:p>
    <w:p w14:paraId="15AECC75" w14:textId="3FC8EFC8" w:rsidR="00D45E8F" w:rsidRPr="00F4444B" w:rsidRDefault="00A66383" w:rsidP="00FA14E2">
      <w:pPr>
        <w:spacing w:after="120"/>
        <w:rPr>
          <w:rFonts w:ascii="Times New Roman" w:hAnsi="Times New Roman"/>
          <w:sz w:val="24"/>
          <w:szCs w:val="24"/>
        </w:rPr>
      </w:pPr>
      <w:r>
        <w:rPr>
          <w:rFonts w:ascii="Times New Roman" w:hAnsi="Times New Roman"/>
          <w:sz w:val="24"/>
          <w:szCs w:val="24"/>
        </w:rPr>
        <w:t>In deciding to make a methodology d</w:t>
      </w:r>
      <w:r w:rsidR="00D45E8F" w:rsidRPr="00F4444B">
        <w:rPr>
          <w:rFonts w:ascii="Times New Roman" w:hAnsi="Times New Roman"/>
          <w:sz w:val="24"/>
          <w:szCs w:val="24"/>
        </w:rPr>
        <w:t>etermination</w:t>
      </w:r>
      <w:r w:rsidR="00CE01C1">
        <w:rPr>
          <w:rFonts w:ascii="Times New Roman" w:hAnsi="Times New Roman"/>
          <w:sz w:val="24"/>
          <w:szCs w:val="24"/>
        </w:rPr>
        <w:t>,</w:t>
      </w:r>
      <w:r w:rsidR="00D45E8F" w:rsidRPr="00F4444B">
        <w:rPr>
          <w:rFonts w:ascii="Times New Roman" w:hAnsi="Times New Roman"/>
          <w:sz w:val="24"/>
          <w:szCs w:val="24"/>
        </w:rPr>
        <w:t xml:space="preserve"> the Minister must have regard to the advice of the Emissions Reduction Assurance Committee (</w:t>
      </w:r>
      <w:r w:rsidR="00032C12">
        <w:rPr>
          <w:rFonts w:ascii="Times New Roman" w:hAnsi="Times New Roman"/>
          <w:sz w:val="24"/>
          <w:szCs w:val="24"/>
        </w:rPr>
        <w:t xml:space="preserve">the </w:t>
      </w:r>
      <w:r w:rsidR="00D45E8F" w:rsidRPr="00032C12">
        <w:rPr>
          <w:rFonts w:ascii="Times New Roman" w:hAnsi="Times New Roman"/>
          <w:b/>
          <w:i/>
          <w:sz w:val="24"/>
          <w:szCs w:val="24"/>
        </w:rPr>
        <w:t>ERAC</w:t>
      </w:r>
      <w:r w:rsidR="00D45E8F" w:rsidRPr="00F4444B">
        <w:rPr>
          <w:rFonts w:ascii="Times New Roman" w:hAnsi="Times New Roman"/>
          <w:sz w:val="24"/>
          <w:szCs w:val="24"/>
        </w:rPr>
        <w:t>), an independent expert panel established to advise</w:t>
      </w:r>
      <w:r>
        <w:rPr>
          <w:rFonts w:ascii="Times New Roman" w:hAnsi="Times New Roman"/>
          <w:sz w:val="24"/>
          <w:szCs w:val="24"/>
        </w:rPr>
        <w:t xml:space="preserve"> the Minister on proposals for methodology d</w:t>
      </w:r>
      <w:r w:rsidR="00D45E8F" w:rsidRPr="00F4444B">
        <w:rPr>
          <w:rFonts w:ascii="Times New Roman" w:hAnsi="Times New Roman"/>
          <w:sz w:val="24"/>
          <w:szCs w:val="24"/>
        </w:rPr>
        <w:t xml:space="preserve">eterminations. The Minister must not make or vary a methodology if the ERAC considers it inconsistent with the offsets integrity standards, which are set out in section 133 of the Act. The Minister </w:t>
      </w:r>
      <w:r w:rsidR="006C5B0E">
        <w:rPr>
          <w:rFonts w:ascii="Times New Roman" w:hAnsi="Times New Roman"/>
          <w:sz w:val="24"/>
          <w:szCs w:val="24"/>
        </w:rPr>
        <w:t>must</w:t>
      </w:r>
      <w:r w:rsidR="006C5B0E" w:rsidRPr="00F4444B">
        <w:rPr>
          <w:rFonts w:ascii="Times New Roman" w:hAnsi="Times New Roman"/>
          <w:sz w:val="24"/>
          <w:szCs w:val="24"/>
        </w:rPr>
        <w:t xml:space="preserve"> </w:t>
      </w:r>
      <w:r w:rsidR="00D45E8F" w:rsidRPr="00F4444B">
        <w:rPr>
          <w:rFonts w:ascii="Times New Roman" w:hAnsi="Times New Roman"/>
          <w:sz w:val="24"/>
          <w:szCs w:val="24"/>
        </w:rPr>
        <w:t>also consider any adverse environmental, economic or social impacts likely to arise as a r</w:t>
      </w:r>
      <w:r w:rsidR="005033C6" w:rsidRPr="00F4444B">
        <w:rPr>
          <w:rFonts w:ascii="Times New Roman" w:hAnsi="Times New Roman"/>
          <w:sz w:val="24"/>
          <w:szCs w:val="24"/>
        </w:rPr>
        <w:t xml:space="preserve">esult of projects to which the </w:t>
      </w:r>
      <w:r w:rsidR="00D42AAF">
        <w:rPr>
          <w:rFonts w:ascii="Times New Roman" w:hAnsi="Times New Roman"/>
          <w:sz w:val="24"/>
          <w:szCs w:val="24"/>
        </w:rPr>
        <w:t>d</w:t>
      </w:r>
      <w:r w:rsidR="00D45E8F" w:rsidRPr="00F4444B">
        <w:rPr>
          <w:rFonts w:ascii="Times New Roman" w:hAnsi="Times New Roman"/>
          <w:sz w:val="24"/>
          <w:szCs w:val="24"/>
        </w:rPr>
        <w:t xml:space="preserve">etermination applies. </w:t>
      </w:r>
    </w:p>
    <w:p w14:paraId="15AECC76" w14:textId="77777777" w:rsidR="00D45E8F" w:rsidRPr="00F4444B" w:rsidRDefault="00D45E8F" w:rsidP="00FA14E2">
      <w:pPr>
        <w:spacing w:after="120"/>
        <w:rPr>
          <w:rFonts w:ascii="Times New Roman" w:hAnsi="Times New Roman"/>
          <w:sz w:val="24"/>
          <w:szCs w:val="24"/>
        </w:rPr>
      </w:pPr>
      <w:r w:rsidRPr="00F4444B">
        <w:rPr>
          <w:rFonts w:ascii="Times New Roman" w:hAnsi="Times New Roman"/>
          <w:sz w:val="24"/>
          <w:szCs w:val="24"/>
        </w:rPr>
        <w:t xml:space="preserve">Offsets projects that are undertaken in accordance with the </w:t>
      </w:r>
      <w:r w:rsidR="00A66383">
        <w:rPr>
          <w:rFonts w:ascii="Times New Roman" w:hAnsi="Times New Roman"/>
          <w:sz w:val="24"/>
          <w:szCs w:val="24"/>
        </w:rPr>
        <w:t>m</w:t>
      </w:r>
      <w:r w:rsidRPr="00F4444B">
        <w:rPr>
          <w:rFonts w:ascii="Times New Roman" w:hAnsi="Times New Roman"/>
          <w:sz w:val="24"/>
          <w:szCs w:val="24"/>
        </w:rPr>
        <w:t xml:space="preserve">ethodology </w:t>
      </w:r>
      <w:r w:rsidR="00A66383">
        <w:rPr>
          <w:rFonts w:ascii="Times New Roman" w:hAnsi="Times New Roman"/>
          <w:sz w:val="24"/>
          <w:szCs w:val="24"/>
        </w:rPr>
        <w:t>d</w:t>
      </w:r>
      <w:r w:rsidRPr="00F4444B">
        <w:rPr>
          <w:rFonts w:ascii="Times New Roman" w:hAnsi="Times New Roman"/>
          <w:sz w:val="24"/>
          <w:szCs w:val="24"/>
        </w:rPr>
        <w:t>etermination and approved by the Clean Energy Regulator (</w:t>
      </w:r>
      <w:r w:rsidR="00032C12">
        <w:rPr>
          <w:rFonts w:ascii="Times New Roman" w:hAnsi="Times New Roman"/>
          <w:sz w:val="24"/>
          <w:szCs w:val="24"/>
        </w:rPr>
        <w:t xml:space="preserve">the </w:t>
      </w:r>
      <w:r w:rsidR="0041419A">
        <w:rPr>
          <w:rFonts w:ascii="Times New Roman" w:hAnsi="Times New Roman"/>
          <w:b/>
          <w:i/>
          <w:sz w:val="24"/>
          <w:szCs w:val="24"/>
        </w:rPr>
        <w:t>Regulator</w:t>
      </w:r>
      <w:r w:rsidRPr="00F4444B">
        <w:rPr>
          <w:rFonts w:ascii="Times New Roman" w:hAnsi="Times New Roman"/>
          <w:sz w:val="24"/>
          <w:szCs w:val="24"/>
        </w:rPr>
        <w:t>) can generate Australian Carbon Credit Units (</w:t>
      </w:r>
      <w:r w:rsidRPr="00032C12">
        <w:rPr>
          <w:rFonts w:ascii="Times New Roman" w:hAnsi="Times New Roman"/>
          <w:b/>
          <w:i/>
          <w:sz w:val="24"/>
          <w:szCs w:val="24"/>
        </w:rPr>
        <w:t>ACCUs</w:t>
      </w:r>
      <w:r w:rsidRPr="00F4444B">
        <w:rPr>
          <w:rFonts w:ascii="Times New Roman" w:hAnsi="Times New Roman"/>
          <w:sz w:val="24"/>
          <w:szCs w:val="24"/>
        </w:rPr>
        <w:t>), representing emissions reductions from the project.</w:t>
      </w:r>
    </w:p>
    <w:p w14:paraId="15AECC77" w14:textId="77777777" w:rsidR="00D45E8F" w:rsidRPr="00F4444B" w:rsidRDefault="00D45E8F" w:rsidP="00FA14E2">
      <w:pPr>
        <w:pStyle w:val="base-text-paragraphnonumbers"/>
        <w:spacing w:before="0" w:line="276" w:lineRule="auto"/>
        <w:ind w:left="0"/>
        <w:rPr>
          <w:sz w:val="24"/>
          <w:szCs w:val="24"/>
          <w:lang w:val="en-US"/>
        </w:rPr>
      </w:pPr>
      <w:r w:rsidRPr="00F4444B">
        <w:rPr>
          <w:sz w:val="24"/>
          <w:szCs w:val="24"/>
          <w:lang w:val="en-US"/>
        </w:rPr>
        <w:t xml:space="preserve">Project proponents can receive funding from the ERF by submitting their projects into a competitive auction run by the </w:t>
      </w:r>
      <w:r w:rsidR="0041419A">
        <w:rPr>
          <w:sz w:val="24"/>
          <w:szCs w:val="24"/>
        </w:rPr>
        <w:t>Regulator</w:t>
      </w:r>
      <w:r w:rsidRPr="00F4444B">
        <w:rPr>
          <w:sz w:val="24"/>
          <w:szCs w:val="24"/>
          <w:lang w:val="en-US"/>
        </w:rPr>
        <w:t>.</w:t>
      </w:r>
      <w:r w:rsidRPr="00F4444B">
        <w:rPr>
          <w:sz w:val="24"/>
          <w:szCs w:val="24"/>
        </w:rPr>
        <w:t xml:space="preserve"> </w:t>
      </w:r>
      <w:r w:rsidRPr="00F4444B">
        <w:rPr>
          <w:sz w:val="24"/>
          <w:szCs w:val="24"/>
          <w:lang w:val="en-US"/>
        </w:rPr>
        <w:t>The Government will enter into contracts with successful proponents, which will guarantee the price and payment for the future delivery of emissions reductions.</w:t>
      </w:r>
    </w:p>
    <w:p w14:paraId="15AECC78" w14:textId="77777777" w:rsidR="00D45E8F" w:rsidRPr="00C0345D" w:rsidRDefault="00D45E8F" w:rsidP="00FA14E2">
      <w:pPr>
        <w:pStyle w:val="base-text-paragraphnonumbers"/>
        <w:spacing w:before="0" w:line="276" w:lineRule="auto"/>
        <w:ind w:left="0"/>
        <w:rPr>
          <w:sz w:val="24"/>
          <w:szCs w:val="24"/>
          <w:lang w:val="en-US"/>
        </w:rPr>
      </w:pPr>
      <w:r w:rsidRPr="00F4444B">
        <w:rPr>
          <w:sz w:val="24"/>
          <w:szCs w:val="24"/>
          <w:lang w:val="en-US"/>
        </w:rPr>
        <w:t xml:space="preserve">Further information on the ERF is available </w:t>
      </w:r>
      <w:r w:rsidR="003A6393">
        <w:rPr>
          <w:sz w:val="24"/>
          <w:szCs w:val="24"/>
          <w:lang w:val="en-US"/>
        </w:rPr>
        <w:t xml:space="preserve">at: </w:t>
      </w:r>
      <w:hyperlink r:id="rId14" w:history="1">
        <w:r w:rsidR="00C0345D" w:rsidRPr="00C0345D">
          <w:rPr>
            <w:rStyle w:val="Hyperlink"/>
            <w:sz w:val="24"/>
            <w:szCs w:val="24"/>
            <w:lang w:val="en-US"/>
          </w:rPr>
          <w:t>http://www.environment.gov.au/emissions-reduction-fund</w:t>
        </w:r>
      </w:hyperlink>
      <w:r w:rsidRPr="00F4444B">
        <w:rPr>
          <w:sz w:val="24"/>
          <w:szCs w:val="24"/>
        </w:rPr>
        <w:t xml:space="preserve">. </w:t>
      </w:r>
    </w:p>
    <w:p w14:paraId="15AECC79" w14:textId="4C47DC6A" w:rsidR="00CE074B" w:rsidRPr="00AF1B73" w:rsidRDefault="003A6393" w:rsidP="00FA14E2">
      <w:pPr>
        <w:keepNext/>
        <w:keepLines/>
        <w:spacing w:before="360" w:after="120"/>
        <w:rPr>
          <w:rFonts w:ascii="Times New Roman" w:hAnsi="Times New Roman"/>
          <w:i/>
          <w:color w:val="000000" w:themeColor="text1"/>
          <w:sz w:val="24"/>
          <w:szCs w:val="24"/>
        </w:rPr>
      </w:pPr>
      <w:r w:rsidRPr="00F4444B">
        <w:rPr>
          <w:rFonts w:ascii="Times New Roman" w:hAnsi="Times New Roman"/>
          <w:b/>
          <w:sz w:val="24"/>
          <w:szCs w:val="24"/>
        </w:rPr>
        <w:lastRenderedPageBreak/>
        <w:t>Background</w:t>
      </w:r>
      <w:r>
        <w:rPr>
          <w:rFonts w:ascii="Times New Roman" w:hAnsi="Times New Roman"/>
          <w:b/>
          <w:sz w:val="24"/>
          <w:szCs w:val="24"/>
        </w:rPr>
        <w:t xml:space="preserve">: </w:t>
      </w:r>
      <w:r w:rsidR="00CE074B" w:rsidRPr="003A6393">
        <w:rPr>
          <w:rFonts w:ascii="Times New Roman" w:hAnsi="Times New Roman"/>
          <w:b/>
          <w:color w:val="000000" w:themeColor="text1"/>
          <w:sz w:val="24"/>
          <w:szCs w:val="24"/>
        </w:rPr>
        <w:t xml:space="preserve">Emissions </w:t>
      </w:r>
      <w:r w:rsidR="002F3E48">
        <w:rPr>
          <w:rFonts w:ascii="Times New Roman" w:hAnsi="Times New Roman"/>
          <w:b/>
          <w:color w:val="000000" w:themeColor="text1"/>
          <w:sz w:val="24"/>
          <w:szCs w:val="24"/>
        </w:rPr>
        <w:t>Avoidance</w:t>
      </w:r>
      <w:r w:rsidR="00CE074B" w:rsidRPr="003A6393">
        <w:rPr>
          <w:rFonts w:ascii="Times New Roman" w:hAnsi="Times New Roman"/>
          <w:b/>
          <w:color w:val="000000" w:themeColor="text1"/>
          <w:sz w:val="24"/>
          <w:szCs w:val="24"/>
        </w:rPr>
        <w:t xml:space="preserve"> </w:t>
      </w:r>
      <w:r w:rsidR="0072120C">
        <w:rPr>
          <w:rFonts w:ascii="Times New Roman" w:hAnsi="Times New Roman"/>
          <w:b/>
          <w:color w:val="000000" w:themeColor="text1"/>
          <w:sz w:val="24"/>
          <w:szCs w:val="24"/>
        </w:rPr>
        <w:t>Methodology Determination</w:t>
      </w:r>
    </w:p>
    <w:p w14:paraId="15AECC7A" w14:textId="4FD01BDF" w:rsidR="00AF1B73" w:rsidRPr="00617348" w:rsidRDefault="00D42AAF" w:rsidP="00FA14E2">
      <w:pPr>
        <w:keepNext/>
        <w:keepLines/>
        <w:spacing w:after="120"/>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72120C" w:rsidRPr="0072120C">
        <w:rPr>
          <w:rFonts w:ascii="Times New Roman" w:hAnsi="Times New Roman"/>
          <w:i/>
          <w:color w:val="000000" w:themeColor="text1"/>
          <w:sz w:val="24"/>
          <w:szCs w:val="24"/>
        </w:rPr>
        <w:t>Carbon Credits (Carbon Farming Initiative—Savanna Fire Management</w:t>
      </w:r>
      <w:r w:rsidR="0056566C" w:rsidRPr="0072120C">
        <w:rPr>
          <w:rFonts w:ascii="Times New Roman" w:hAnsi="Times New Roman"/>
          <w:i/>
          <w:color w:val="000000" w:themeColor="text1"/>
          <w:sz w:val="24"/>
          <w:szCs w:val="24"/>
        </w:rPr>
        <w:t>—</w:t>
      </w:r>
      <w:r w:rsidR="0072120C" w:rsidRPr="0072120C">
        <w:rPr>
          <w:rFonts w:ascii="Times New Roman" w:hAnsi="Times New Roman"/>
          <w:i/>
          <w:color w:val="000000" w:themeColor="text1"/>
          <w:sz w:val="24"/>
          <w:szCs w:val="24"/>
        </w:rPr>
        <w:t xml:space="preserve">Emissions </w:t>
      </w:r>
      <w:r w:rsidR="002F3E48">
        <w:rPr>
          <w:rFonts w:ascii="Times New Roman" w:hAnsi="Times New Roman"/>
          <w:i/>
          <w:color w:val="000000" w:themeColor="text1"/>
          <w:sz w:val="24"/>
          <w:szCs w:val="24"/>
        </w:rPr>
        <w:t>Avoidance</w:t>
      </w:r>
      <w:r w:rsidR="0072120C" w:rsidRPr="0072120C">
        <w:rPr>
          <w:rFonts w:ascii="Times New Roman" w:hAnsi="Times New Roman"/>
          <w:i/>
          <w:color w:val="000000" w:themeColor="text1"/>
          <w:sz w:val="24"/>
          <w:szCs w:val="24"/>
        </w:rPr>
        <w:t xml:space="preserve">) Methodology Determination </w:t>
      </w:r>
      <w:r w:rsidR="00074B6B">
        <w:rPr>
          <w:rFonts w:ascii="Times New Roman" w:hAnsi="Times New Roman"/>
          <w:i/>
          <w:color w:val="000000" w:themeColor="text1"/>
          <w:sz w:val="24"/>
          <w:szCs w:val="24"/>
        </w:rPr>
        <w:t>2018</w:t>
      </w:r>
      <w:r w:rsidR="00074B6B">
        <w:rPr>
          <w:rFonts w:ascii="Times New Roman" w:hAnsi="Times New Roman"/>
          <w:color w:val="000000" w:themeColor="text1"/>
          <w:sz w:val="24"/>
          <w:szCs w:val="24"/>
        </w:rPr>
        <w:t xml:space="preserve"> </w:t>
      </w:r>
      <w:r w:rsidR="0072120C">
        <w:rPr>
          <w:rFonts w:ascii="Times New Roman" w:hAnsi="Times New Roman"/>
          <w:color w:val="000000" w:themeColor="text1"/>
          <w:sz w:val="24"/>
          <w:szCs w:val="24"/>
        </w:rPr>
        <w:t>(</w:t>
      </w:r>
      <w:r w:rsidR="003267E0">
        <w:rPr>
          <w:rFonts w:ascii="Times New Roman" w:hAnsi="Times New Roman"/>
          <w:color w:val="000000" w:themeColor="text1"/>
          <w:sz w:val="24"/>
          <w:szCs w:val="24"/>
        </w:rPr>
        <w:t xml:space="preserve">this </w:t>
      </w:r>
      <w:r w:rsidR="00CB2B91">
        <w:rPr>
          <w:rFonts w:ascii="Times New Roman" w:hAnsi="Times New Roman"/>
          <w:b/>
          <w:i/>
          <w:color w:val="000000" w:themeColor="text1"/>
          <w:sz w:val="24"/>
          <w:szCs w:val="24"/>
        </w:rPr>
        <w:t>Determination</w:t>
      </w:r>
      <w:r w:rsidR="0072120C">
        <w:rPr>
          <w:rFonts w:ascii="Times New Roman" w:hAnsi="Times New Roman"/>
          <w:color w:val="000000" w:themeColor="text1"/>
          <w:sz w:val="24"/>
          <w:szCs w:val="24"/>
        </w:rPr>
        <w:t xml:space="preserve">) </w:t>
      </w:r>
      <w:r w:rsidR="00AF1B73" w:rsidRPr="002473C4">
        <w:rPr>
          <w:rFonts w:ascii="Times New Roman" w:hAnsi="Times New Roman"/>
          <w:color w:val="000000" w:themeColor="text1"/>
          <w:sz w:val="24"/>
          <w:szCs w:val="24"/>
        </w:rPr>
        <w:t xml:space="preserve">provides an incentive for proponents to manage fire in savannas to reduce greenhouse gas emissions. </w:t>
      </w:r>
      <w:r w:rsidR="008723FF">
        <w:rPr>
          <w:rFonts w:ascii="Times New Roman" w:hAnsi="Times New Roman"/>
          <w:color w:val="000000" w:themeColor="text1"/>
          <w:sz w:val="24"/>
          <w:szCs w:val="24"/>
        </w:rPr>
        <w:t xml:space="preserve">These are </w:t>
      </w:r>
      <w:r w:rsidR="008723FF" w:rsidRPr="00D91FD7">
        <w:rPr>
          <w:rFonts w:ascii="Times New Roman" w:hAnsi="Times New Roman"/>
          <w:b/>
          <w:i/>
          <w:color w:val="000000" w:themeColor="text1"/>
          <w:sz w:val="24"/>
          <w:szCs w:val="24"/>
        </w:rPr>
        <w:t>savanna</w:t>
      </w:r>
      <w:r w:rsidR="008723FF">
        <w:rPr>
          <w:rFonts w:ascii="Times New Roman" w:hAnsi="Times New Roman"/>
          <w:color w:val="000000" w:themeColor="text1"/>
          <w:sz w:val="24"/>
          <w:szCs w:val="24"/>
        </w:rPr>
        <w:t xml:space="preserve"> </w:t>
      </w:r>
      <w:r w:rsidR="00074B6B">
        <w:rPr>
          <w:rFonts w:ascii="Times New Roman" w:hAnsi="Times New Roman"/>
          <w:b/>
          <w:i/>
          <w:color w:val="000000" w:themeColor="text1"/>
          <w:sz w:val="24"/>
          <w:szCs w:val="24"/>
        </w:rPr>
        <w:t>emissions avoidance</w:t>
      </w:r>
      <w:r w:rsidR="001D1930" w:rsidRPr="001D1930">
        <w:rPr>
          <w:rFonts w:ascii="Times New Roman" w:hAnsi="Times New Roman"/>
          <w:b/>
          <w:i/>
          <w:color w:val="000000" w:themeColor="text1"/>
          <w:sz w:val="24"/>
          <w:szCs w:val="24"/>
        </w:rPr>
        <w:t xml:space="preserve"> projects</w:t>
      </w:r>
      <w:r w:rsidR="008723FF">
        <w:rPr>
          <w:rFonts w:ascii="Times New Roman" w:hAnsi="Times New Roman"/>
          <w:color w:val="000000" w:themeColor="text1"/>
          <w:sz w:val="24"/>
          <w:szCs w:val="24"/>
        </w:rPr>
        <w:t>, as defined in section 11 of th</w:t>
      </w:r>
      <w:r w:rsidR="000F533E">
        <w:rPr>
          <w:rFonts w:ascii="Times New Roman" w:hAnsi="Times New Roman"/>
          <w:color w:val="000000" w:themeColor="text1"/>
          <w:sz w:val="24"/>
          <w:szCs w:val="24"/>
        </w:rPr>
        <w:t>is</w:t>
      </w:r>
      <w:r w:rsidR="008723FF">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8723FF">
        <w:rPr>
          <w:rFonts w:ascii="Times New Roman" w:hAnsi="Times New Roman"/>
          <w:color w:val="000000" w:themeColor="text1"/>
          <w:sz w:val="24"/>
          <w:szCs w:val="24"/>
        </w:rPr>
        <w:t xml:space="preserve">. </w:t>
      </w:r>
      <w:r w:rsidR="00AF1B73" w:rsidRPr="002473C4">
        <w:rPr>
          <w:rFonts w:ascii="Times New Roman" w:hAnsi="Times New Roman"/>
          <w:color w:val="000000" w:themeColor="text1"/>
          <w:sz w:val="24"/>
          <w:szCs w:val="24"/>
        </w:rPr>
        <w:t>In</w:t>
      </w:r>
      <w:r w:rsidR="00341F39">
        <w:rPr>
          <w:rFonts w:ascii="Times New Roman" w:hAnsi="Times New Roman"/>
          <w:color w:val="000000" w:themeColor="text1"/>
          <w:sz w:val="24"/>
          <w:szCs w:val="24"/>
        </w:rPr>
        <w:t xml:space="preserve"> </w:t>
      </w:r>
      <w:r w:rsidR="00AF1B73" w:rsidRPr="002473C4">
        <w:rPr>
          <w:rFonts w:ascii="Times New Roman" w:hAnsi="Times New Roman"/>
          <w:color w:val="000000" w:themeColor="text1"/>
          <w:sz w:val="24"/>
          <w:szCs w:val="24"/>
        </w:rPr>
        <w:t xml:space="preserve">addition, projects may generate </w:t>
      </w:r>
      <w:r w:rsidR="007D169D">
        <w:rPr>
          <w:rFonts w:ascii="Times New Roman" w:hAnsi="Times New Roman"/>
          <w:color w:val="000000" w:themeColor="text1"/>
          <w:sz w:val="24"/>
          <w:szCs w:val="24"/>
        </w:rPr>
        <w:t xml:space="preserve">other </w:t>
      </w:r>
      <w:r w:rsidR="00AF1B73" w:rsidRPr="002473C4">
        <w:rPr>
          <w:rFonts w:ascii="Times New Roman" w:hAnsi="Times New Roman"/>
          <w:color w:val="000000" w:themeColor="text1"/>
          <w:sz w:val="24"/>
          <w:szCs w:val="24"/>
        </w:rPr>
        <w:t>benefits, including social, cultural, employment and biodiversity benefits.</w:t>
      </w:r>
    </w:p>
    <w:p w14:paraId="15AECC7B" w14:textId="6F695C38" w:rsidR="0072120C" w:rsidRDefault="0072120C" w:rsidP="00FA14E2">
      <w:pPr>
        <w:keepNext/>
        <w:keepLines/>
        <w:spacing w:after="120"/>
        <w:rPr>
          <w:rFonts w:ascii="Times New Roman" w:hAnsi="Times New Roman"/>
          <w:sz w:val="24"/>
          <w:szCs w:val="24"/>
        </w:rPr>
      </w:pPr>
      <w:r w:rsidRPr="008C3D75">
        <w:rPr>
          <w:rFonts w:ascii="Times New Roman" w:hAnsi="Times New Roman"/>
          <w:sz w:val="24"/>
          <w:szCs w:val="24"/>
        </w:rPr>
        <w:t xml:space="preserve">Building on the </w:t>
      </w:r>
      <w:r>
        <w:rPr>
          <w:rFonts w:ascii="Times New Roman" w:hAnsi="Times New Roman"/>
          <w:i/>
          <w:sz w:val="24"/>
          <w:szCs w:val="24"/>
        </w:rPr>
        <w:t>Carbon Credits (Carbon Farming Initiative</w:t>
      </w:r>
      <w:r w:rsidR="00226CCB">
        <w:rPr>
          <w:rFonts w:ascii="Times New Roman" w:hAnsi="Times New Roman"/>
          <w:i/>
          <w:color w:val="000000" w:themeColor="text1"/>
          <w:sz w:val="24"/>
          <w:szCs w:val="24"/>
        </w:rPr>
        <w:t>—</w:t>
      </w:r>
      <w:r>
        <w:rPr>
          <w:rFonts w:ascii="Times New Roman" w:hAnsi="Times New Roman"/>
          <w:i/>
          <w:sz w:val="24"/>
          <w:szCs w:val="24"/>
        </w:rPr>
        <w:t>Emissions Abatement through Savanna Fire Management) Methodology Determination 2015</w:t>
      </w:r>
      <w:r>
        <w:rPr>
          <w:rFonts w:ascii="Times New Roman" w:hAnsi="Times New Roman"/>
          <w:sz w:val="24"/>
          <w:szCs w:val="24"/>
        </w:rPr>
        <w:t xml:space="preserve"> (the </w:t>
      </w:r>
      <w:r w:rsidRPr="00032C12">
        <w:rPr>
          <w:rFonts w:ascii="Times New Roman" w:hAnsi="Times New Roman"/>
          <w:b/>
          <w:i/>
          <w:sz w:val="24"/>
          <w:szCs w:val="24"/>
        </w:rPr>
        <w:t>2015 Determination</w:t>
      </w:r>
      <w:r w:rsidRPr="00DE2394">
        <w:rPr>
          <w:rFonts w:ascii="Times New Roman" w:hAnsi="Times New Roman"/>
          <w:sz w:val="24"/>
          <w:szCs w:val="24"/>
        </w:rPr>
        <w:t>)</w:t>
      </w:r>
      <w:r w:rsidR="00C0345D">
        <w:rPr>
          <w:rFonts w:ascii="Times New Roman" w:hAnsi="Times New Roman"/>
          <w:sz w:val="24"/>
          <w:szCs w:val="24"/>
        </w:rPr>
        <w:t>, th</w:t>
      </w:r>
      <w:r w:rsidR="000F533E">
        <w:rPr>
          <w:rFonts w:ascii="Times New Roman" w:hAnsi="Times New Roman"/>
          <w:sz w:val="24"/>
          <w:szCs w:val="24"/>
        </w:rPr>
        <w:t>is</w:t>
      </w:r>
      <w:r>
        <w:rPr>
          <w:rFonts w:ascii="Times New Roman" w:hAnsi="Times New Roman"/>
          <w:sz w:val="24"/>
          <w:szCs w:val="24"/>
        </w:rPr>
        <w:t xml:space="preserve"> </w:t>
      </w:r>
      <w:r w:rsidR="00CB2B91">
        <w:rPr>
          <w:rFonts w:ascii="Times New Roman" w:hAnsi="Times New Roman"/>
          <w:sz w:val="24"/>
          <w:szCs w:val="24"/>
        </w:rPr>
        <w:t>Determination</w:t>
      </w:r>
      <w:r>
        <w:rPr>
          <w:rFonts w:ascii="Times New Roman" w:hAnsi="Times New Roman"/>
          <w:sz w:val="24"/>
          <w:szCs w:val="24"/>
        </w:rPr>
        <w:t xml:space="preserve"> </w:t>
      </w:r>
      <w:r w:rsidR="00074B6B">
        <w:rPr>
          <w:rFonts w:ascii="Times New Roman" w:hAnsi="Times New Roman"/>
          <w:sz w:val="24"/>
          <w:szCs w:val="24"/>
        </w:rPr>
        <w:t xml:space="preserve">updates the approach </w:t>
      </w:r>
      <w:r w:rsidR="00341197">
        <w:rPr>
          <w:rFonts w:ascii="Times New Roman" w:hAnsi="Times New Roman"/>
          <w:sz w:val="24"/>
          <w:szCs w:val="24"/>
        </w:rPr>
        <w:t>for</w:t>
      </w:r>
      <w:r w:rsidR="00074B6B">
        <w:rPr>
          <w:rFonts w:ascii="Times New Roman" w:hAnsi="Times New Roman"/>
          <w:sz w:val="24"/>
          <w:szCs w:val="24"/>
        </w:rPr>
        <w:t xml:space="preserve"> calculating abatement and undertaking projects to be consistent with the </w:t>
      </w:r>
      <w:r w:rsidR="00074B6B" w:rsidRPr="0072120C">
        <w:rPr>
          <w:rFonts w:ascii="Times New Roman" w:hAnsi="Times New Roman"/>
          <w:i/>
          <w:color w:val="000000" w:themeColor="text1"/>
          <w:sz w:val="24"/>
          <w:szCs w:val="24"/>
        </w:rPr>
        <w:t>Carbon Credits (Carbon Farming Initiative—Savanna Fire Management—</w:t>
      </w:r>
      <w:r w:rsidR="00074B6B">
        <w:rPr>
          <w:rFonts w:ascii="Times New Roman" w:hAnsi="Times New Roman"/>
          <w:i/>
          <w:color w:val="000000" w:themeColor="text1"/>
          <w:sz w:val="24"/>
          <w:szCs w:val="24"/>
        </w:rPr>
        <w:t xml:space="preserve">Sequestration and </w:t>
      </w:r>
      <w:r w:rsidR="00074B6B" w:rsidRPr="0072120C">
        <w:rPr>
          <w:rFonts w:ascii="Times New Roman" w:hAnsi="Times New Roman"/>
          <w:i/>
          <w:color w:val="000000" w:themeColor="text1"/>
          <w:sz w:val="24"/>
          <w:szCs w:val="24"/>
        </w:rPr>
        <w:t xml:space="preserve">Emissions </w:t>
      </w:r>
      <w:r w:rsidR="00074B6B">
        <w:rPr>
          <w:rFonts w:ascii="Times New Roman" w:hAnsi="Times New Roman"/>
          <w:i/>
          <w:color w:val="000000" w:themeColor="text1"/>
          <w:sz w:val="24"/>
          <w:szCs w:val="24"/>
        </w:rPr>
        <w:t>Avoidance</w:t>
      </w:r>
      <w:r w:rsidR="00074B6B" w:rsidRPr="0072120C">
        <w:rPr>
          <w:rFonts w:ascii="Times New Roman" w:hAnsi="Times New Roman"/>
          <w:i/>
          <w:color w:val="000000" w:themeColor="text1"/>
          <w:sz w:val="24"/>
          <w:szCs w:val="24"/>
        </w:rPr>
        <w:t xml:space="preserve">) Methodology Determination </w:t>
      </w:r>
      <w:r w:rsidR="00074B6B">
        <w:rPr>
          <w:rFonts w:ascii="Times New Roman" w:hAnsi="Times New Roman"/>
          <w:i/>
          <w:color w:val="000000" w:themeColor="text1"/>
          <w:sz w:val="24"/>
          <w:szCs w:val="24"/>
        </w:rPr>
        <w:t>2018</w:t>
      </w:r>
      <w:r>
        <w:rPr>
          <w:rFonts w:ascii="Times New Roman" w:hAnsi="Times New Roman"/>
          <w:sz w:val="24"/>
          <w:szCs w:val="24"/>
        </w:rPr>
        <w:t>.</w:t>
      </w:r>
    </w:p>
    <w:p w14:paraId="15AECC7D" w14:textId="6AC476E1" w:rsidR="0072120C" w:rsidRPr="000578A6" w:rsidRDefault="000F533E" w:rsidP="000578A6">
      <w:pPr>
        <w:keepNext/>
        <w:keepLines/>
        <w:spacing w:after="120"/>
        <w:rPr>
          <w:rFonts w:ascii="Times New Roman" w:hAnsi="Times New Roman"/>
          <w:sz w:val="24"/>
          <w:szCs w:val="24"/>
        </w:rPr>
      </w:pPr>
      <w:r>
        <w:rPr>
          <w:rFonts w:ascii="Times New Roman" w:hAnsi="Times New Roman"/>
          <w:sz w:val="24"/>
          <w:szCs w:val="24"/>
        </w:rPr>
        <w:t>This</w:t>
      </w:r>
      <w:r w:rsidR="0072120C">
        <w:rPr>
          <w:rFonts w:ascii="Times New Roman" w:hAnsi="Times New Roman"/>
          <w:sz w:val="24"/>
          <w:szCs w:val="24"/>
        </w:rPr>
        <w:t xml:space="preserve"> </w:t>
      </w:r>
      <w:r w:rsidR="00CB2B91">
        <w:rPr>
          <w:rFonts w:ascii="Times New Roman" w:hAnsi="Times New Roman"/>
          <w:sz w:val="24"/>
          <w:szCs w:val="24"/>
        </w:rPr>
        <w:t>Determination</w:t>
      </w:r>
      <w:r w:rsidR="009A0F2D">
        <w:rPr>
          <w:rFonts w:ascii="Times New Roman" w:hAnsi="Times New Roman"/>
          <w:sz w:val="24"/>
          <w:szCs w:val="24"/>
        </w:rPr>
        <w:t xml:space="preserve"> </w:t>
      </w:r>
      <w:r w:rsidR="0072120C" w:rsidRPr="000578A6">
        <w:rPr>
          <w:rFonts w:ascii="Times New Roman" w:hAnsi="Times New Roman"/>
          <w:sz w:val="24"/>
          <w:szCs w:val="24"/>
        </w:rPr>
        <w:t xml:space="preserve">accounts for </w:t>
      </w:r>
      <w:r w:rsidR="00B8611E" w:rsidRPr="000578A6">
        <w:rPr>
          <w:rFonts w:ascii="Times New Roman" w:hAnsi="Times New Roman"/>
          <w:sz w:val="24"/>
          <w:szCs w:val="24"/>
        </w:rPr>
        <w:t xml:space="preserve">the avoidance of </w:t>
      </w:r>
      <w:r w:rsidR="0072120C" w:rsidRPr="000578A6">
        <w:rPr>
          <w:rFonts w:ascii="Times New Roman" w:hAnsi="Times New Roman"/>
          <w:sz w:val="24"/>
          <w:szCs w:val="24"/>
        </w:rPr>
        <w:t>emissions</w:t>
      </w:r>
      <w:r w:rsidR="00E44361" w:rsidRPr="000578A6">
        <w:rPr>
          <w:rFonts w:ascii="Times New Roman" w:hAnsi="Times New Roman"/>
          <w:sz w:val="24"/>
          <w:szCs w:val="24"/>
        </w:rPr>
        <w:t xml:space="preserve"> in both the high </w:t>
      </w:r>
      <w:r w:rsidR="00C70FA5" w:rsidRPr="000578A6">
        <w:rPr>
          <w:rFonts w:ascii="Times New Roman" w:hAnsi="Times New Roman"/>
          <w:sz w:val="24"/>
          <w:szCs w:val="24"/>
        </w:rPr>
        <w:t>(Russell-Smith et al., 2009, 2003)</w:t>
      </w:r>
      <w:r w:rsidR="00E44361" w:rsidRPr="000578A6">
        <w:rPr>
          <w:rFonts w:ascii="Times New Roman" w:hAnsi="Times New Roman"/>
          <w:sz w:val="24"/>
          <w:szCs w:val="24"/>
        </w:rPr>
        <w:t xml:space="preserve"> and low rainfall zones</w:t>
      </w:r>
      <w:r w:rsidR="00DB0249" w:rsidRPr="000578A6">
        <w:rPr>
          <w:rFonts w:ascii="Times New Roman" w:hAnsi="Times New Roman"/>
          <w:sz w:val="24"/>
          <w:szCs w:val="24"/>
        </w:rPr>
        <w:t xml:space="preserve"> (Murphy et al., 2015)</w:t>
      </w:r>
      <w:r w:rsidR="00462FE1">
        <w:rPr>
          <w:rFonts w:ascii="Times New Roman" w:hAnsi="Times New Roman"/>
          <w:sz w:val="24"/>
          <w:szCs w:val="24"/>
        </w:rPr>
        <w:t>.</w:t>
      </w:r>
      <w:r w:rsidR="00341197">
        <w:rPr>
          <w:rFonts w:ascii="Times New Roman" w:hAnsi="Times New Roman"/>
          <w:sz w:val="24"/>
          <w:szCs w:val="24"/>
        </w:rPr>
        <w:t xml:space="preserve"> This Determination also includes provisions for existing projects to transfer to the new method.</w:t>
      </w:r>
    </w:p>
    <w:p w14:paraId="2138B6EA" w14:textId="17BDF0AE" w:rsidR="00DB0249" w:rsidRPr="00DB0249" w:rsidRDefault="00DB0249" w:rsidP="00FA14E2">
      <w:pPr>
        <w:spacing w:before="240" w:after="120"/>
        <w:rPr>
          <w:rFonts w:ascii="Times New Roman" w:hAnsi="Times New Roman"/>
          <w:sz w:val="20"/>
          <w:szCs w:val="20"/>
        </w:rPr>
      </w:pPr>
      <w:r w:rsidRPr="00DB0249">
        <w:rPr>
          <w:rFonts w:ascii="Times New Roman" w:hAnsi="Times New Roman"/>
          <w:sz w:val="20"/>
          <w:szCs w:val="20"/>
        </w:rPr>
        <w:t>Murphy B, Edwards A, Meyer CP and Russell-Smith J</w:t>
      </w:r>
      <w:r w:rsidRPr="00DB0249">
        <w:rPr>
          <w:rStyle w:val="book-authors2"/>
          <w:rFonts w:ascii="Times New Roman" w:hAnsi="Times New Roman"/>
          <w:sz w:val="20"/>
          <w:szCs w:val="20"/>
          <w:lang w:val="en"/>
        </w:rPr>
        <w:t xml:space="preserve"> Carbon accounting and savanna fire management CSIRO Publishing. </w:t>
      </w:r>
      <w:r w:rsidRPr="00DB0249">
        <w:rPr>
          <w:rFonts w:ascii="Times New Roman" w:hAnsi="Times New Roman"/>
          <w:sz w:val="20"/>
          <w:szCs w:val="20"/>
          <w:lang w:val="en"/>
        </w:rPr>
        <w:t>ISBN: 9780643108516</w:t>
      </w:r>
    </w:p>
    <w:p w14:paraId="57CDD480" w14:textId="21ABA74A" w:rsidR="00C70FA5" w:rsidRPr="00C70FA5" w:rsidRDefault="00C70FA5" w:rsidP="00C70FA5">
      <w:pPr>
        <w:pStyle w:val="EndNoteBibliography"/>
        <w:spacing w:before="240"/>
        <w:rPr>
          <w:rFonts w:ascii="Times New Roman" w:hAnsi="Times New Roman" w:cs="Times New Roman"/>
          <w:sz w:val="20"/>
          <w:szCs w:val="20"/>
        </w:rPr>
      </w:pPr>
      <w:r w:rsidRPr="00C70FA5">
        <w:rPr>
          <w:rFonts w:ascii="Times New Roman" w:hAnsi="Times New Roman" w:cs="Times New Roman"/>
          <w:sz w:val="20"/>
          <w:szCs w:val="20"/>
        </w:rPr>
        <w:t>Russell-Smith J, Murphy BP, Meyer MCP, Cook GD, Maier S, Edwards AC, Schatz J, Brocklehurst P</w:t>
      </w:r>
      <w:r>
        <w:rPr>
          <w:rFonts w:ascii="Times New Roman" w:hAnsi="Times New Roman" w:cs="Times New Roman"/>
          <w:sz w:val="20"/>
          <w:szCs w:val="20"/>
        </w:rPr>
        <w:t xml:space="preserve"> (2009</w:t>
      </w:r>
      <w:r w:rsidRPr="00C70FA5">
        <w:rPr>
          <w:rFonts w:ascii="Times New Roman" w:hAnsi="Times New Roman" w:cs="Times New Roman"/>
          <w:sz w:val="20"/>
          <w:szCs w:val="20"/>
        </w:rPr>
        <w:t>) Improving estimates of savanna burning emissions for greenhouse accounting in northern Australia: limitations, challenges, applications.</w:t>
      </w:r>
      <w:r w:rsidRPr="00C70FA5">
        <w:rPr>
          <w:rFonts w:ascii="Times New Roman" w:hAnsi="Times New Roman" w:cs="Times New Roman"/>
          <w:i/>
          <w:sz w:val="20"/>
          <w:szCs w:val="20"/>
        </w:rPr>
        <w:t xml:space="preserve"> International Journal of Wildland Fire</w:t>
      </w:r>
      <w:r w:rsidRPr="00C70FA5">
        <w:rPr>
          <w:rFonts w:ascii="Times New Roman" w:hAnsi="Times New Roman" w:cs="Times New Roman"/>
          <w:sz w:val="20"/>
          <w:szCs w:val="20"/>
        </w:rPr>
        <w:t xml:space="preserve"> </w:t>
      </w:r>
      <w:r w:rsidRPr="00C70FA5">
        <w:rPr>
          <w:rFonts w:ascii="Times New Roman" w:hAnsi="Times New Roman" w:cs="Times New Roman"/>
          <w:b/>
          <w:sz w:val="20"/>
          <w:szCs w:val="20"/>
        </w:rPr>
        <w:t>18</w:t>
      </w:r>
      <w:r w:rsidRPr="00C70FA5">
        <w:rPr>
          <w:rFonts w:ascii="Times New Roman" w:hAnsi="Times New Roman" w:cs="Times New Roman"/>
          <w:sz w:val="20"/>
          <w:szCs w:val="20"/>
        </w:rPr>
        <w:t>, 1 - 18.</w:t>
      </w:r>
    </w:p>
    <w:p w14:paraId="0E5E1EDE" w14:textId="77777777" w:rsidR="00C70FA5" w:rsidRPr="00C70FA5" w:rsidRDefault="00C70FA5" w:rsidP="00C70FA5">
      <w:pPr>
        <w:pStyle w:val="EndNoteBibliography"/>
        <w:spacing w:before="240"/>
        <w:rPr>
          <w:rFonts w:ascii="Times New Roman" w:hAnsi="Times New Roman" w:cs="Times New Roman"/>
          <w:sz w:val="20"/>
          <w:szCs w:val="20"/>
        </w:rPr>
      </w:pPr>
      <w:r w:rsidRPr="00C70FA5">
        <w:rPr>
          <w:rFonts w:ascii="Times New Roman" w:hAnsi="Times New Roman" w:cs="Times New Roman"/>
          <w:sz w:val="20"/>
          <w:szCs w:val="20"/>
        </w:rPr>
        <w:t>Russell-Smith J, Yates C, Edwards A, Allan GE, Cook GD, Cooke P, Craig R, Heath B, Smith R (2003) Contemporary fire regimes of northern Australia, 1997-2001: change since Aboriginal occupancy, challenges for sustainable management.</w:t>
      </w:r>
      <w:r w:rsidRPr="00C70FA5">
        <w:rPr>
          <w:rFonts w:ascii="Times New Roman" w:hAnsi="Times New Roman" w:cs="Times New Roman"/>
          <w:i/>
          <w:sz w:val="20"/>
          <w:szCs w:val="20"/>
        </w:rPr>
        <w:t xml:space="preserve"> International Journal of Wildland Fire</w:t>
      </w:r>
      <w:r w:rsidRPr="00C70FA5">
        <w:rPr>
          <w:rFonts w:ascii="Times New Roman" w:hAnsi="Times New Roman" w:cs="Times New Roman"/>
          <w:sz w:val="20"/>
          <w:szCs w:val="20"/>
        </w:rPr>
        <w:t xml:space="preserve"> </w:t>
      </w:r>
      <w:r w:rsidRPr="00C70FA5">
        <w:rPr>
          <w:rFonts w:ascii="Times New Roman" w:hAnsi="Times New Roman" w:cs="Times New Roman"/>
          <w:b/>
          <w:sz w:val="20"/>
          <w:szCs w:val="20"/>
        </w:rPr>
        <w:t>12</w:t>
      </w:r>
      <w:r w:rsidRPr="00C70FA5">
        <w:rPr>
          <w:rFonts w:ascii="Times New Roman" w:hAnsi="Times New Roman" w:cs="Times New Roman"/>
          <w:sz w:val="20"/>
          <w:szCs w:val="20"/>
        </w:rPr>
        <w:t>, 283-297.</w:t>
      </w:r>
    </w:p>
    <w:p w14:paraId="754D5874" w14:textId="0B4FF3AD" w:rsidR="00DB0249" w:rsidRPr="00F27AE2" w:rsidRDefault="00D11952" w:rsidP="00FA14E2">
      <w:pPr>
        <w:spacing w:before="240" w:after="120"/>
        <w:rPr>
          <w:rFonts w:ascii="Times New Roman" w:hAnsi="Times New Roman"/>
          <w:color w:val="000000" w:themeColor="text1"/>
          <w:sz w:val="24"/>
          <w:szCs w:val="24"/>
        </w:rPr>
      </w:pPr>
      <w:r>
        <w:rPr>
          <w:rFonts w:ascii="Times New Roman" w:hAnsi="Times New Roman"/>
          <w:color w:val="000000" w:themeColor="text1"/>
          <w:sz w:val="24"/>
          <w:szCs w:val="24"/>
        </w:rPr>
        <w:t xml:space="preserve">The Determination has been drafted recognising the importance of on-going development of peer-reviewed science, in collaboration with the scientific community, project proponents and others, to continually improve estimation of abatement. </w:t>
      </w:r>
      <w:r w:rsidR="00F27AE2">
        <w:rPr>
          <w:rFonts w:ascii="Times New Roman" w:hAnsi="Times New Roman"/>
          <w:color w:val="000000" w:themeColor="text1"/>
          <w:sz w:val="24"/>
          <w:szCs w:val="24"/>
        </w:rPr>
        <w:t>This Determination is constructed in such a way to allow such scientific improvements to be incorporated into abatement estimates (see section 9).</w:t>
      </w:r>
    </w:p>
    <w:p w14:paraId="15AECC81" w14:textId="77777777" w:rsidR="0072120C" w:rsidRPr="0072120C" w:rsidRDefault="0072120C" w:rsidP="00FA14E2">
      <w:pPr>
        <w:spacing w:before="240" w:after="120"/>
        <w:rPr>
          <w:rFonts w:ascii="Times New Roman" w:hAnsi="Times New Roman"/>
          <w:i/>
          <w:color w:val="000000" w:themeColor="text1"/>
          <w:sz w:val="24"/>
          <w:szCs w:val="24"/>
        </w:rPr>
      </w:pPr>
      <w:r>
        <w:rPr>
          <w:rFonts w:ascii="Times New Roman" w:hAnsi="Times New Roman"/>
          <w:i/>
          <w:color w:val="000000" w:themeColor="text1"/>
          <w:sz w:val="24"/>
          <w:szCs w:val="24"/>
        </w:rPr>
        <w:t>Emissions avoidance</w:t>
      </w:r>
    </w:p>
    <w:p w14:paraId="15AECC82" w14:textId="77777777" w:rsidR="008C1832" w:rsidRPr="0027493B" w:rsidRDefault="008C1832" w:rsidP="00FA14E2">
      <w:pPr>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During combustion, fires emit greenhouse gases, including methane and nitrous oxide. Methane has a global </w:t>
      </w:r>
      <w:r w:rsidRPr="0027493B">
        <w:rPr>
          <w:rFonts w:ascii="Times New Roman" w:hAnsi="Times New Roman"/>
          <w:color w:val="000000" w:themeColor="text1"/>
          <w:sz w:val="24"/>
          <w:szCs w:val="24"/>
        </w:rPr>
        <w:t xml:space="preserve">warming potential that is 25 times greater than that of carbon dioxide, and nitrous oxide has a global warming potential that is </w:t>
      </w:r>
      <w:r w:rsidR="007D169D">
        <w:rPr>
          <w:rFonts w:ascii="Times New Roman" w:hAnsi="Times New Roman"/>
          <w:color w:val="000000" w:themeColor="text1"/>
          <w:sz w:val="24"/>
          <w:szCs w:val="24"/>
        </w:rPr>
        <w:t xml:space="preserve">298 </w:t>
      </w:r>
      <w:r w:rsidRPr="0027493B">
        <w:rPr>
          <w:rFonts w:ascii="Times New Roman" w:hAnsi="Times New Roman"/>
          <w:color w:val="000000" w:themeColor="text1"/>
          <w:sz w:val="24"/>
          <w:szCs w:val="24"/>
        </w:rPr>
        <w:t xml:space="preserve">times greater than that of carbon dioxide. </w:t>
      </w:r>
    </w:p>
    <w:p w14:paraId="14968121" w14:textId="0BBBE3B8" w:rsidR="00D852B8" w:rsidRDefault="0027493B" w:rsidP="00FA14E2">
      <w:pPr>
        <w:spacing w:after="120"/>
        <w:rPr>
          <w:rFonts w:ascii="Times New Roman" w:hAnsi="Times New Roman"/>
          <w:color w:val="000000" w:themeColor="text1"/>
          <w:sz w:val="24"/>
          <w:szCs w:val="24"/>
        </w:rPr>
      </w:pPr>
      <w:r w:rsidRPr="0027493B">
        <w:rPr>
          <w:rFonts w:ascii="Times New Roman" w:hAnsi="Times New Roman"/>
          <w:color w:val="000000" w:themeColor="text1"/>
          <w:sz w:val="24"/>
          <w:szCs w:val="24"/>
        </w:rPr>
        <w:t xml:space="preserve">Emissions of greenhouse gases are greater for very hot, high intensity fires when compared with cooler, lower intensity fires. In northern Australian savannas, </w:t>
      </w:r>
      <w:r w:rsidR="0065209F" w:rsidRPr="0027493B">
        <w:rPr>
          <w:rFonts w:ascii="Times New Roman" w:hAnsi="Times New Roman"/>
          <w:color w:val="000000" w:themeColor="text1"/>
          <w:sz w:val="24"/>
          <w:szCs w:val="24"/>
        </w:rPr>
        <w:t xml:space="preserve">lower intensity fires predominate in the </w:t>
      </w:r>
      <w:r w:rsidR="00384289" w:rsidRPr="0027493B">
        <w:rPr>
          <w:rFonts w:ascii="Times New Roman" w:hAnsi="Times New Roman"/>
          <w:color w:val="000000" w:themeColor="text1"/>
          <w:sz w:val="24"/>
          <w:szCs w:val="24"/>
        </w:rPr>
        <w:t xml:space="preserve">early </w:t>
      </w:r>
      <w:r w:rsidR="0065209F" w:rsidRPr="0027493B">
        <w:rPr>
          <w:rFonts w:ascii="Times New Roman" w:hAnsi="Times New Roman"/>
          <w:color w:val="000000" w:themeColor="text1"/>
          <w:sz w:val="24"/>
          <w:szCs w:val="24"/>
        </w:rPr>
        <w:t>dry season</w:t>
      </w:r>
      <w:r w:rsidR="0065209F">
        <w:rPr>
          <w:rFonts w:ascii="Times New Roman" w:hAnsi="Times New Roman"/>
          <w:color w:val="000000" w:themeColor="text1"/>
          <w:sz w:val="24"/>
          <w:szCs w:val="24"/>
        </w:rPr>
        <w:t>,</w:t>
      </w:r>
      <w:r w:rsidR="0065209F" w:rsidRPr="0027493B">
        <w:rPr>
          <w:rFonts w:ascii="Times New Roman" w:hAnsi="Times New Roman"/>
          <w:color w:val="000000" w:themeColor="text1"/>
          <w:sz w:val="24"/>
          <w:szCs w:val="24"/>
        </w:rPr>
        <w:t xml:space="preserve"> when vegetation still contains some moisture from the wet season. </w:t>
      </w:r>
      <w:r w:rsidR="0065209F">
        <w:rPr>
          <w:rFonts w:ascii="Times New Roman" w:hAnsi="Times New Roman"/>
          <w:color w:val="000000" w:themeColor="text1"/>
          <w:sz w:val="24"/>
          <w:szCs w:val="24"/>
        </w:rPr>
        <w:t>H</w:t>
      </w:r>
      <w:r w:rsidRPr="0027493B">
        <w:rPr>
          <w:rFonts w:ascii="Times New Roman" w:hAnsi="Times New Roman"/>
          <w:color w:val="000000" w:themeColor="text1"/>
          <w:sz w:val="24"/>
          <w:szCs w:val="24"/>
        </w:rPr>
        <w:t xml:space="preserve">igher intensity fires predominate in the </w:t>
      </w:r>
      <w:r w:rsidR="00384289" w:rsidRPr="0027493B">
        <w:rPr>
          <w:rFonts w:ascii="Times New Roman" w:hAnsi="Times New Roman"/>
          <w:color w:val="000000" w:themeColor="text1"/>
          <w:sz w:val="24"/>
          <w:szCs w:val="24"/>
        </w:rPr>
        <w:t xml:space="preserve">late </w:t>
      </w:r>
      <w:r w:rsidRPr="0027493B">
        <w:rPr>
          <w:rFonts w:ascii="Times New Roman" w:hAnsi="Times New Roman"/>
          <w:color w:val="000000" w:themeColor="text1"/>
          <w:sz w:val="24"/>
          <w:szCs w:val="24"/>
        </w:rPr>
        <w:t xml:space="preserve">dry season, </w:t>
      </w:r>
      <w:r w:rsidR="00251FD6">
        <w:rPr>
          <w:rFonts w:ascii="Times New Roman" w:hAnsi="Times New Roman"/>
          <w:color w:val="000000" w:themeColor="text1"/>
          <w:sz w:val="24"/>
          <w:szCs w:val="24"/>
        </w:rPr>
        <w:t xml:space="preserve">when </w:t>
      </w:r>
      <w:r w:rsidR="00251FD6" w:rsidRPr="0027493B">
        <w:rPr>
          <w:rFonts w:ascii="Times New Roman" w:hAnsi="Times New Roman"/>
          <w:color w:val="000000" w:themeColor="text1"/>
          <w:sz w:val="24"/>
          <w:szCs w:val="24"/>
        </w:rPr>
        <w:t xml:space="preserve">vegetation is very dry and unplanned </w:t>
      </w:r>
      <w:r w:rsidR="00251FD6">
        <w:rPr>
          <w:rFonts w:ascii="Times New Roman" w:hAnsi="Times New Roman"/>
          <w:color w:val="000000" w:themeColor="text1"/>
          <w:sz w:val="24"/>
          <w:szCs w:val="24"/>
        </w:rPr>
        <w:t>fires</w:t>
      </w:r>
      <w:r w:rsidR="00251FD6" w:rsidRPr="0027493B">
        <w:rPr>
          <w:rFonts w:ascii="Times New Roman" w:hAnsi="Times New Roman"/>
          <w:color w:val="000000" w:themeColor="text1"/>
          <w:sz w:val="24"/>
          <w:szCs w:val="24"/>
        </w:rPr>
        <w:t xml:space="preserve"> are</w:t>
      </w:r>
      <w:r w:rsidR="00251FD6">
        <w:rPr>
          <w:rFonts w:ascii="Times New Roman" w:hAnsi="Times New Roman"/>
          <w:color w:val="000000" w:themeColor="text1"/>
          <w:sz w:val="24"/>
          <w:szCs w:val="24"/>
        </w:rPr>
        <w:t xml:space="preserve"> not un</w:t>
      </w:r>
      <w:r w:rsidR="00251FD6" w:rsidRPr="0027493B">
        <w:rPr>
          <w:rFonts w:ascii="Times New Roman" w:hAnsi="Times New Roman"/>
          <w:color w:val="000000" w:themeColor="text1"/>
          <w:sz w:val="24"/>
          <w:szCs w:val="24"/>
        </w:rPr>
        <w:t>common</w:t>
      </w:r>
      <w:r w:rsidR="00251FD6">
        <w:rPr>
          <w:rFonts w:ascii="Times New Roman" w:hAnsi="Times New Roman"/>
          <w:color w:val="000000" w:themeColor="text1"/>
          <w:sz w:val="24"/>
          <w:szCs w:val="24"/>
        </w:rPr>
        <w:t xml:space="preserve">. </w:t>
      </w:r>
      <w:r w:rsidRPr="0027493B">
        <w:rPr>
          <w:rFonts w:ascii="Times New Roman" w:hAnsi="Times New Roman"/>
          <w:color w:val="000000" w:themeColor="text1"/>
          <w:sz w:val="24"/>
          <w:szCs w:val="24"/>
        </w:rPr>
        <w:t xml:space="preserve">During late dry season fires, there is almost complete combustion of </w:t>
      </w:r>
      <w:r w:rsidR="00D45B9B">
        <w:rPr>
          <w:rFonts w:ascii="Times New Roman" w:hAnsi="Times New Roman"/>
          <w:color w:val="000000" w:themeColor="text1"/>
          <w:sz w:val="24"/>
          <w:szCs w:val="24"/>
        </w:rPr>
        <w:t xml:space="preserve">fine </w:t>
      </w:r>
      <w:r w:rsidRPr="0027493B">
        <w:rPr>
          <w:rFonts w:ascii="Times New Roman" w:hAnsi="Times New Roman"/>
          <w:color w:val="000000" w:themeColor="text1"/>
          <w:sz w:val="24"/>
          <w:szCs w:val="24"/>
        </w:rPr>
        <w:t>fuels, with the release of large quantities of greenhouse gases. With no or minimal fire management, fires occur predomina</w:t>
      </w:r>
      <w:r w:rsidR="00DC2B43">
        <w:rPr>
          <w:rFonts w:ascii="Times New Roman" w:hAnsi="Times New Roman"/>
          <w:color w:val="000000" w:themeColor="text1"/>
          <w:sz w:val="24"/>
          <w:szCs w:val="24"/>
        </w:rPr>
        <w:t>n</w:t>
      </w:r>
      <w:r w:rsidRPr="0027493B">
        <w:rPr>
          <w:rFonts w:ascii="Times New Roman" w:hAnsi="Times New Roman"/>
          <w:color w:val="000000" w:themeColor="text1"/>
          <w:sz w:val="24"/>
          <w:szCs w:val="24"/>
        </w:rPr>
        <w:t xml:space="preserve">tly in the late dry season. </w:t>
      </w:r>
    </w:p>
    <w:p w14:paraId="15AECC83" w14:textId="7F0ECBA4" w:rsidR="0072120C" w:rsidRDefault="00E44361" w:rsidP="00FA14E2">
      <w:pPr>
        <w:spacing w:after="120"/>
        <w:rPr>
          <w:rFonts w:ascii="Times New Roman" w:hAnsi="Times New Roman"/>
          <w:sz w:val="24"/>
          <w:szCs w:val="24"/>
        </w:rPr>
      </w:pPr>
      <w:r>
        <w:rPr>
          <w:rFonts w:ascii="Times New Roman" w:hAnsi="Times New Roman"/>
          <w:sz w:val="24"/>
          <w:szCs w:val="24"/>
        </w:rPr>
        <w:lastRenderedPageBreak/>
        <w:t xml:space="preserve">Early dry season fire management </w:t>
      </w:r>
      <w:r w:rsidR="00C833D8">
        <w:rPr>
          <w:rFonts w:ascii="Times New Roman" w:hAnsi="Times New Roman"/>
          <w:sz w:val="24"/>
          <w:szCs w:val="24"/>
        </w:rPr>
        <w:t>was an integral component of traditional Indigenous fire management practices</w:t>
      </w:r>
      <w:r w:rsidR="00D97628">
        <w:rPr>
          <w:rFonts w:ascii="Times New Roman" w:hAnsi="Times New Roman"/>
          <w:sz w:val="24"/>
          <w:szCs w:val="24"/>
        </w:rPr>
        <w:t>. Early dry season fire management</w:t>
      </w:r>
      <w:r w:rsidR="0027493B" w:rsidRPr="0027493B">
        <w:rPr>
          <w:rFonts w:ascii="Times New Roman" w:hAnsi="Times New Roman"/>
          <w:sz w:val="24"/>
          <w:szCs w:val="24"/>
        </w:rPr>
        <w:t xml:space="preserve"> reduce</w:t>
      </w:r>
      <w:r w:rsidR="00D83C56">
        <w:rPr>
          <w:rFonts w:ascii="Times New Roman" w:hAnsi="Times New Roman"/>
          <w:sz w:val="24"/>
          <w:szCs w:val="24"/>
        </w:rPr>
        <w:t>s</w:t>
      </w:r>
      <w:r w:rsidR="0027493B" w:rsidRPr="0027493B">
        <w:rPr>
          <w:rFonts w:ascii="Times New Roman" w:hAnsi="Times New Roman"/>
          <w:sz w:val="24"/>
          <w:szCs w:val="24"/>
        </w:rPr>
        <w:t xml:space="preserve"> the </w:t>
      </w:r>
      <w:r w:rsidR="0065209F">
        <w:rPr>
          <w:rFonts w:ascii="Times New Roman" w:hAnsi="Times New Roman"/>
          <w:sz w:val="24"/>
          <w:szCs w:val="24"/>
        </w:rPr>
        <w:t>number and size</w:t>
      </w:r>
      <w:r w:rsidR="0027493B" w:rsidRPr="0027493B">
        <w:rPr>
          <w:rFonts w:ascii="Times New Roman" w:hAnsi="Times New Roman"/>
          <w:sz w:val="24"/>
          <w:szCs w:val="24"/>
        </w:rPr>
        <w:t xml:space="preserve"> of late dry season fires</w:t>
      </w:r>
      <w:r w:rsidR="00C833D8">
        <w:rPr>
          <w:rFonts w:ascii="Times New Roman" w:hAnsi="Times New Roman"/>
          <w:sz w:val="24"/>
          <w:szCs w:val="24"/>
        </w:rPr>
        <w:t xml:space="preserve">. These </w:t>
      </w:r>
      <w:r w:rsidR="00D97628">
        <w:rPr>
          <w:rFonts w:ascii="Times New Roman" w:hAnsi="Times New Roman"/>
          <w:sz w:val="24"/>
          <w:szCs w:val="24"/>
        </w:rPr>
        <w:t xml:space="preserve">traditional practices are </w:t>
      </w:r>
      <w:r w:rsidR="007E5C24">
        <w:rPr>
          <w:rFonts w:ascii="Times New Roman" w:hAnsi="Times New Roman"/>
          <w:sz w:val="24"/>
          <w:szCs w:val="24"/>
        </w:rPr>
        <w:t>therefore</w:t>
      </w:r>
      <w:r w:rsidR="00C833D8">
        <w:rPr>
          <w:rFonts w:ascii="Times New Roman" w:hAnsi="Times New Roman"/>
          <w:sz w:val="24"/>
          <w:szCs w:val="24"/>
        </w:rPr>
        <w:t xml:space="preserve"> integral in </w:t>
      </w:r>
      <w:r w:rsidR="00232999">
        <w:rPr>
          <w:rFonts w:ascii="Times New Roman" w:hAnsi="Times New Roman"/>
          <w:sz w:val="24"/>
          <w:szCs w:val="24"/>
        </w:rPr>
        <w:t>reduc</w:t>
      </w:r>
      <w:r w:rsidR="00C833D8">
        <w:rPr>
          <w:rFonts w:ascii="Times New Roman" w:hAnsi="Times New Roman"/>
          <w:sz w:val="24"/>
          <w:szCs w:val="24"/>
        </w:rPr>
        <w:t>ing</w:t>
      </w:r>
      <w:r w:rsidR="00232999">
        <w:rPr>
          <w:rFonts w:ascii="Times New Roman" w:hAnsi="Times New Roman"/>
          <w:sz w:val="24"/>
          <w:szCs w:val="24"/>
        </w:rPr>
        <w:t xml:space="preserve"> greenhouse gas emissions</w:t>
      </w:r>
      <w:r w:rsidR="0065209F">
        <w:rPr>
          <w:rFonts w:ascii="Times New Roman" w:hAnsi="Times New Roman"/>
          <w:sz w:val="24"/>
          <w:szCs w:val="24"/>
        </w:rPr>
        <w:t xml:space="preserve"> </w:t>
      </w:r>
      <w:r w:rsidR="009D44D8">
        <w:rPr>
          <w:rFonts w:ascii="Times New Roman" w:hAnsi="Times New Roman"/>
          <w:sz w:val="24"/>
          <w:szCs w:val="24"/>
        </w:rPr>
        <w:t>for this method as they</w:t>
      </w:r>
      <w:r w:rsidR="0065209F">
        <w:rPr>
          <w:rFonts w:ascii="Times New Roman" w:hAnsi="Times New Roman"/>
          <w:sz w:val="24"/>
          <w:szCs w:val="24"/>
        </w:rPr>
        <w:t xml:space="preserve"> form the basis of the </w:t>
      </w:r>
      <w:r w:rsidR="009D44D8">
        <w:rPr>
          <w:rFonts w:ascii="Times New Roman" w:hAnsi="Times New Roman"/>
          <w:sz w:val="24"/>
          <w:szCs w:val="24"/>
        </w:rPr>
        <w:t xml:space="preserve">principal way in which </w:t>
      </w:r>
      <w:r w:rsidR="005829AF">
        <w:rPr>
          <w:rFonts w:ascii="Times New Roman" w:hAnsi="Times New Roman"/>
          <w:sz w:val="24"/>
          <w:szCs w:val="24"/>
        </w:rPr>
        <w:t>the project</w:t>
      </w:r>
      <w:r w:rsidR="0065209F">
        <w:rPr>
          <w:rFonts w:ascii="Times New Roman" w:hAnsi="Times New Roman"/>
          <w:sz w:val="24"/>
          <w:szCs w:val="24"/>
        </w:rPr>
        <w:t xml:space="preserve"> activity </w:t>
      </w:r>
      <w:r w:rsidR="009D44D8">
        <w:rPr>
          <w:rFonts w:ascii="Times New Roman" w:hAnsi="Times New Roman"/>
          <w:sz w:val="24"/>
          <w:szCs w:val="24"/>
        </w:rPr>
        <w:t>is implemented</w:t>
      </w:r>
      <w:r w:rsidR="0065209F">
        <w:rPr>
          <w:rFonts w:ascii="Times New Roman" w:hAnsi="Times New Roman"/>
          <w:sz w:val="24"/>
          <w:szCs w:val="24"/>
        </w:rPr>
        <w:t>.</w:t>
      </w:r>
    </w:p>
    <w:p w14:paraId="15AECC86" w14:textId="77777777" w:rsidR="0072120C" w:rsidRPr="0072120C" w:rsidRDefault="009205E5" w:rsidP="00FA14E2">
      <w:pPr>
        <w:spacing w:before="240" w:after="120"/>
        <w:rPr>
          <w:rFonts w:ascii="Times New Roman" w:hAnsi="Times New Roman"/>
          <w:i/>
          <w:sz w:val="24"/>
          <w:szCs w:val="24"/>
        </w:rPr>
      </w:pPr>
      <w:r>
        <w:rPr>
          <w:rFonts w:ascii="Times New Roman" w:hAnsi="Times New Roman"/>
          <w:i/>
          <w:sz w:val="24"/>
          <w:szCs w:val="24"/>
        </w:rPr>
        <w:t>Cal</w:t>
      </w:r>
      <w:r w:rsidR="00145908">
        <w:rPr>
          <w:rFonts w:ascii="Times New Roman" w:hAnsi="Times New Roman"/>
          <w:i/>
          <w:sz w:val="24"/>
          <w:szCs w:val="24"/>
        </w:rPr>
        <w:t>culation of n</w:t>
      </w:r>
      <w:r w:rsidR="0072120C">
        <w:rPr>
          <w:rFonts w:ascii="Times New Roman" w:hAnsi="Times New Roman"/>
          <w:i/>
          <w:sz w:val="24"/>
          <w:szCs w:val="24"/>
        </w:rPr>
        <w:t>et abatement</w:t>
      </w:r>
      <w:r w:rsidR="00145908">
        <w:rPr>
          <w:rFonts w:ascii="Times New Roman" w:hAnsi="Times New Roman"/>
          <w:i/>
          <w:sz w:val="24"/>
          <w:szCs w:val="24"/>
        </w:rPr>
        <w:t xml:space="preserve"> from emissions avoidance and sequestration</w:t>
      </w:r>
    </w:p>
    <w:p w14:paraId="798DDD43" w14:textId="2A7FF5BF" w:rsidR="00642D76" w:rsidRDefault="00B31B96" w:rsidP="00B31B96">
      <w:pPr>
        <w:spacing w:after="120"/>
        <w:rPr>
          <w:rFonts w:ascii="Times New Roman" w:hAnsi="Times New Roman"/>
          <w:color w:val="000000" w:themeColor="text1"/>
          <w:sz w:val="24"/>
          <w:szCs w:val="24"/>
        </w:rPr>
      </w:pPr>
      <w:r>
        <w:rPr>
          <w:rFonts w:ascii="Times New Roman" w:hAnsi="Times New Roman"/>
          <w:color w:val="000000" w:themeColor="text1"/>
          <w:sz w:val="24"/>
          <w:szCs w:val="24"/>
        </w:rPr>
        <w:t xml:space="preserve">To determine the net abatement amount in relation to a </w:t>
      </w:r>
      <w:r w:rsidR="004676F5">
        <w:rPr>
          <w:rFonts w:ascii="Times New Roman" w:hAnsi="Times New Roman"/>
          <w:color w:val="000000" w:themeColor="text1"/>
          <w:sz w:val="24"/>
          <w:szCs w:val="24"/>
        </w:rPr>
        <w:t>calendar year</w:t>
      </w:r>
      <w:r>
        <w:rPr>
          <w:rFonts w:ascii="Times New Roman" w:hAnsi="Times New Roman"/>
          <w:color w:val="000000" w:themeColor="text1"/>
          <w:sz w:val="24"/>
          <w:szCs w:val="24"/>
        </w:rPr>
        <w:t xml:space="preserve"> for a savanna fire management project under this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the project proponent </w:t>
      </w:r>
      <w:r w:rsidR="00642D76">
        <w:rPr>
          <w:rFonts w:ascii="Times New Roman" w:hAnsi="Times New Roman"/>
          <w:color w:val="000000" w:themeColor="text1"/>
          <w:sz w:val="24"/>
          <w:szCs w:val="24"/>
        </w:rPr>
        <w:t>calculates the contribution from</w:t>
      </w:r>
      <w:r w:rsidR="00642D76" w:rsidRPr="00642D76">
        <w:rPr>
          <w:rFonts w:ascii="Times New Roman" w:hAnsi="Times New Roman"/>
          <w:color w:val="000000" w:themeColor="text1"/>
          <w:sz w:val="24"/>
          <w:szCs w:val="24"/>
        </w:rPr>
        <w:t xml:space="preserve"> </w:t>
      </w:r>
      <w:r w:rsidR="00642D76">
        <w:rPr>
          <w:rFonts w:ascii="Times New Roman" w:hAnsi="Times New Roman"/>
          <w:color w:val="000000" w:themeColor="text1"/>
          <w:sz w:val="24"/>
          <w:szCs w:val="24"/>
        </w:rPr>
        <w:t>avoided emissions.</w:t>
      </w:r>
    </w:p>
    <w:p w14:paraId="402A428D" w14:textId="4C892382" w:rsidR="006E430C" w:rsidRPr="0051683E" w:rsidRDefault="006E430C" w:rsidP="006E430C">
      <w:pPr>
        <w:spacing w:after="120"/>
        <w:rPr>
          <w:rFonts w:ascii="Times New Roman" w:hAnsi="Times New Roman"/>
          <w:sz w:val="24"/>
          <w:szCs w:val="24"/>
        </w:rPr>
      </w:pPr>
      <w:r>
        <w:rPr>
          <w:rFonts w:ascii="Times New Roman" w:hAnsi="Times New Roman"/>
          <w:sz w:val="24"/>
          <w:szCs w:val="24"/>
        </w:rPr>
        <w:t xml:space="preserve">The emissions avoidance calculations in this </w:t>
      </w:r>
      <w:r w:rsidR="00CB2B91">
        <w:rPr>
          <w:rFonts w:ascii="Times New Roman" w:hAnsi="Times New Roman"/>
          <w:sz w:val="24"/>
          <w:szCs w:val="24"/>
        </w:rPr>
        <w:t>Determination</w:t>
      </w:r>
      <w:r>
        <w:rPr>
          <w:rFonts w:ascii="Times New Roman" w:hAnsi="Times New Roman"/>
          <w:sz w:val="24"/>
          <w:szCs w:val="24"/>
        </w:rPr>
        <w:t xml:space="preserve"> </w:t>
      </w:r>
      <w:r w:rsidR="00FC107B">
        <w:rPr>
          <w:rFonts w:ascii="Times New Roman" w:hAnsi="Times New Roman"/>
          <w:sz w:val="24"/>
          <w:szCs w:val="24"/>
        </w:rPr>
        <w:t xml:space="preserve">estimate </w:t>
      </w:r>
      <w:r w:rsidR="00F72267">
        <w:rPr>
          <w:rFonts w:ascii="Times New Roman" w:hAnsi="Times New Roman"/>
          <w:sz w:val="24"/>
          <w:szCs w:val="24"/>
        </w:rPr>
        <w:t xml:space="preserve">the </w:t>
      </w:r>
      <w:r w:rsidR="00FC107B">
        <w:rPr>
          <w:rFonts w:ascii="Times New Roman" w:hAnsi="Times New Roman"/>
          <w:sz w:val="24"/>
          <w:szCs w:val="24"/>
        </w:rPr>
        <w:t xml:space="preserve">net abatement </w:t>
      </w:r>
      <w:r w:rsidR="00CB48ED">
        <w:rPr>
          <w:rFonts w:ascii="Times New Roman" w:hAnsi="Times New Roman"/>
          <w:sz w:val="24"/>
          <w:szCs w:val="24"/>
        </w:rPr>
        <w:t xml:space="preserve">amount </w:t>
      </w:r>
      <w:r w:rsidR="00FC107B">
        <w:rPr>
          <w:rFonts w:ascii="Times New Roman" w:hAnsi="Times New Roman"/>
          <w:sz w:val="24"/>
          <w:szCs w:val="24"/>
        </w:rPr>
        <w:t xml:space="preserve">as </w:t>
      </w:r>
      <w:r>
        <w:rPr>
          <w:rFonts w:ascii="Times New Roman" w:hAnsi="Times New Roman"/>
          <w:sz w:val="24"/>
          <w:szCs w:val="24"/>
        </w:rPr>
        <w:t xml:space="preserve">the difference between </w:t>
      </w:r>
      <w:r w:rsidR="00650C03">
        <w:rPr>
          <w:rFonts w:ascii="Times New Roman" w:hAnsi="Times New Roman"/>
          <w:sz w:val="24"/>
          <w:szCs w:val="24"/>
        </w:rPr>
        <w:t>mean</w:t>
      </w:r>
      <w:r>
        <w:rPr>
          <w:rFonts w:ascii="Times New Roman" w:hAnsi="Times New Roman"/>
          <w:sz w:val="24"/>
          <w:szCs w:val="24"/>
        </w:rPr>
        <w:t xml:space="preserve"> baseline </w:t>
      </w:r>
      <w:r w:rsidR="00FC107B">
        <w:rPr>
          <w:rFonts w:ascii="Times New Roman" w:hAnsi="Times New Roman"/>
          <w:sz w:val="24"/>
          <w:szCs w:val="24"/>
        </w:rPr>
        <w:t xml:space="preserve">methane and nitrous oxide </w:t>
      </w:r>
      <w:r>
        <w:rPr>
          <w:rFonts w:ascii="Times New Roman" w:hAnsi="Times New Roman"/>
          <w:sz w:val="24"/>
          <w:szCs w:val="24"/>
        </w:rPr>
        <w:t>emissions and the annual emissions</w:t>
      </w:r>
      <w:r w:rsidR="00B34FB2">
        <w:rPr>
          <w:rFonts w:ascii="Times New Roman" w:hAnsi="Times New Roman"/>
          <w:sz w:val="24"/>
          <w:szCs w:val="24"/>
        </w:rPr>
        <w:t xml:space="preserve"> for each project year</w:t>
      </w:r>
      <w:r>
        <w:rPr>
          <w:rFonts w:ascii="Times New Roman" w:hAnsi="Times New Roman"/>
          <w:sz w:val="24"/>
          <w:szCs w:val="24"/>
        </w:rPr>
        <w:t>.</w:t>
      </w:r>
      <w:r w:rsidR="00F72267" w:rsidRPr="00F72267">
        <w:rPr>
          <w:rFonts w:ascii="Times New Roman" w:hAnsi="Times New Roman"/>
          <w:sz w:val="24"/>
          <w:szCs w:val="24"/>
        </w:rPr>
        <w:t xml:space="preserve"> </w:t>
      </w:r>
      <w:r w:rsidR="00F72267">
        <w:rPr>
          <w:rFonts w:ascii="Times New Roman" w:hAnsi="Times New Roman"/>
          <w:sz w:val="24"/>
          <w:szCs w:val="24"/>
        </w:rPr>
        <w:t>The difference between baseline and project emissions reflects the response to the change in fire management practices</w:t>
      </w:r>
      <w:r w:rsidR="00761F21">
        <w:rPr>
          <w:rFonts w:ascii="Times New Roman" w:hAnsi="Times New Roman"/>
          <w:sz w:val="24"/>
          <w:szCs w:val="24"/>
        </w:rPr>
        <w:t>.</w:t>
      </w:r>
    </w:p>
    <w:p w14:paraId="184AD7D5" w14:textId="77777777" w:rsidR="00A72786" w:rsidRDefault="00A72786" w:rsidP="00A72786">
      <w:pPr>
        <w:spacing w:after="120"/>
        <w:rPr>
          <w:rFonts w:ascii="Times New Roman" w:hAnsi="Times New Roman"/>
          <w:color w:val="000000" w:themeColor="text1"/>
          <w:sz w:val="24"/>
          <w:szCs w:val="24"/>
        </w:rPr>
      </w:pPr>
      <w:r>
        <w:rPr>
          <w:rFonts w:ascii="Times New Roman" w:hAnsi="Times New Roman"/>
          <w:color w:val="000000" w:themeColor="text1"/>
          <w:sz w:val="24"/>
          <w:szCs w:val="24"/>
        </w:rPr>
        <w:t>When calculating the contribution to the net abatement amount from avoided emissions, the calculations account for all fuel size classes (that is, shrub fuel, fine fuel, coarse fuel, and heavy fuel).</w:t>
      </w:r>
    </w:p>
    <w:p w14:paraId="2CC67A60" w14:textId="7C04F1CE" w:rsidR="00892B89" w:rsidRDefault="00892B89" w:rsidP="00A72786">
      <w:pPr>
        <w:spacing w:after="120"/>
        <w:rPr>
          <w:rFonts w:ascii="Times New Roman" w:hAnsi="Times New Roman"/>
          <w:sz w:val="24"/>
          <w:szCs w:val="24"/>
        </w:rPr>
      </w:pPr>
      <w:r>
        <w:rPr>
          <w:rFonts w:ascii="Times New Roman" w:hAnsi="Times New Roman"/>
          <w:sz w:val="24"/>
          <w:szCs w:val="24"/>
        </w:rPr>
        <w:t xml:space="preserve">Fuel loads in each fuel size class (fine, coarse, heavy and shrub) are used to estimate emissions. Fine and shrub fuel loads are determined from the years since they were last burnt, with seasonal effects on fine fuel loads included in fuel load estimates. With fire management under the project, dead organic matter carbon stocks (coarse and heavy fuel loads) increase over time. </w:t>
      </w:r>
      <w:r w:rsidR="00D135B9">
        <w:rPr>
          <w:rFonts w:ascii="Times New Roman" w:hAnsi="Times New Roman"/>
          <w:sz w:val="24"/>
          <w:szCs w:val="24"/>
        </w:rPr>
        <w:t xml:space="preserve">Fuel loads in coarse and heavy fuel loads for each calendar year are determined using the same approach and equations as used in the 2018 </w:t>
      </w:r>
      <w:r w:rsidR="00EA36E6">
        <w:rPr>
          <w:rFonts w:ascii="Times New Roman" w:hAnsi="Times New Roman"/>
          <w:sz w:val="24"/>
          <w:szCs w:val="24"/>
        </w:rPr>
        <w:t>savanna s</w:t>
      </w:r>
      <w:r w:rsidR="00A72786">
        <w:rPr>
          <w:rFonts w:ascii="Times New Roman" w:hAnsi="Times New Roman"/>
          <w:sz w:val="24"/>
          <w:szCs w:val="24"/>
        </w:rPr>
        <w:t>equestration d</w:t>
      </w:r>
      <w:r w:rsidR="00D135B9">
        <w:rPr>
          <w:rFonts w:ascii="Times New Roman" w:hAnsi="Times New Roman"/>
          <w:sz w:val="24"/>
          <w:szCs w:val="24"/>
        </w:rPr>
        <w:t>etermination for estimating carbon sequestration in coarse and heavy fuels. These fuel loads are used to estimate emissions under this Determination.</w:t>
      </w:r>
    </w:p>
    <w:p w14:paraId="15AECC8A" w14:textId="1D533125" w:rsidR="0005177B" w:rsidRDefault="00AF1B73" w:rsidP="00FA14E2">
      <w:pPr>
        <w:spacing w:after="120"/>
        <w:rPr>
          <w:rFonts w:ascii="Times New Roman" w:hAnsi="Times New Roman"/>
          <w:color w:val="000000" w:themeColor="text1"/>
          <w:sz w:val="24"/>
          <w:szCs w:val="24"/>
        </w:rPr>
      </w:pPr>
      <w:r w:rsidRPr="00936C74">
        <w:rPr>
          <w:rFonts w:ascii="Times New Roman" w:hAnsi="Times New Roman"/>
          <w:color w:val="000000" w:themeColor="text1"/>
          <w:sz w:val="24"/>
          <w:szCs w:val="24"/>
        </w:rPr>
        <w:t>Unde</w:t>
      </w:r>
      <w:r w:rsidR="000F533E">
        <w:rPr>
          <w:rFonts w:ascii="Times New Roman" w:hAnsi="Times New Roman"/>
          <w:color w:val="000000" w:themeColor="text1"/>
          <w:sz w:val="24"/>
          <w:szCs w:val="24"/>
        </w:rPr>
        <w:t>r this</w:t>
      </w:r>
      <w:r w:rsidR="00C0345D">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Pr="00936C74">
        <w:rPr>
          <w:rFonts w:ascii="Times New Roman" w:hAnsi="Times New Roman"/>
          <w:color w:val="000000" w:themeColor="text1"/>
          <w:sz w:val="24"/>
          <w:szCs w:val="24"/>
        </w:rPr>
        <w:t>, project proponents can either complete calculations manually, or use the appropriate version of the Savanna Burning Abatement Tool (</w:t>
      </w:r>
      <w:r w:rsidRPr="00032C12">
        <w:rPr>
          <w:rFonts w:ascii="Times New Roman" w:hAnsi="Times New Roman"/>
          <w:b/>
          <w:i/>
          <w:color w:val="000000" w:themeColor="text1"/>
          <w:sz w:val="24"/>
          <w:szCs w:val="24"/>
        </w:rPr>
        <w:t>SavBAT 3</w:t>
      </w:r>
      <w:r w:rsidRPr="00936C74">
        <w:rPr>
          <w:rFonts w:ascii="Times New Roman" w:hAnsi="Times New Roman"/>
          <w:color w:val="000000" w:themeColor="text1"/>
          <w:sz w:val="24"/>
          <w:szCs w:val="24"/>
        </w:rPr>
        <w:t>)</w:t>
      </w:r>
      <w:r w:rsidR="00366EAA">
        <w:rPr>
          <w:rFonts w:ascii="Times New Roman" w:hAnsi="Times New Roman"/>
          <w:color w:val="000000" w:themeColor="text1"/>
          <w:sz w:val="24"/>
          <w:szCs w:val="24"/>
        </w:rPr>
        <w:t xml:space="preserve"> </w:t>
      </w:r>
      <w:r w:rsidR="00E57C0B">
        <w:rPr>
          <w:rFonts w:ascii="Times New Roman" w:hAnsi="Times New Roman"/>
          <w:color w:val="000000" w:themeColor="text1"/>
          <w:sz w:val="24"/>
          <w:szCs w:val="24"/>
        </w:rPr>
        <w:t>to calculate net abatement.</w:t>
      </w:r>
      <w:r w:rsidR="0005177B" w:rsidRPr="0005177B">
        <w:rPr>
          <w:rFonts w:ascii="Times New Roman" w:hAnsi="Times New Roman"/>
          <w:color w:val="000000" w:themeColor="text1"/>
          <w:sz w:val="24"/>
          <w:szCs w:val="24"/>
        </w:rPr>
        <w:t xml:space="preserve"> </w:t>
      </w:r>
    </w:p>
    <w:p w14:paraId="77AD473A" w14:textId="162C9AE9" w:rsidR="001F5601" w:rsidRDefault="00842335"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t>Seasonal fire</w:t>
      </w:r>
      <w:r w:rsidR="0005177B" w:rsidRPr="002D7592">
        <w:rPr>
          <w:rFonts w:ascii="Times New Roman" w:hAnsi="Times New Roman"/>
          <w:color w:val="000000" w:themeColor="text1"/>
          <w:sz w:val="24"/>
          <w:szCs w:val="24"/>
        </w:rPr>
        <w:t xml:space="preserve"> maps for each fire season of each year in the baseline and reporting years are derived from satellite data. </w:t>
      </w:r>
      <w:r w:rsidR="001F5601">
        <w:rPr>
          <w:rFonts w:ascii="Times New Roman" w:hAnsi="Times New Roman"/>
          <w:color w:val="000000" w:themeColor="text1"/>
          <w:sz w:val="24"/>
          <w:szCs w:val="24"/>
        </w:rPr>
        <w:t xml:space="preserve">Each </w:t>
      </w:r>
      <w:r>
        <w:rPr>
          <w:rFonts w:ascii="Times New Roman" w:hAnsi="Times New Roman"/>
          <w:color w:val="000000" w:themeColor="text1"/>
          <w:sz w:val="24"/>
          <w:szCs w:val="24"/>
        </w:rPr>
        <w:t>seasonal fire map</w:t>
      </w:r>
      <w:r w:rsidR="001F5601">
        <w:rPr>
          <w:rFonts w:ascii="Times New Roman" w:hAnsi="Times New Roman"/>
          <w:color w:val="000000" w:themeColor="text1"/>
          <w:sz w:val="24"/>
          <w:szCs w:val="24"/>
        </w:rPr>
        <w:t xml:space="preserve"> is </w:t>
      </w:r>
      <w:r w:rsidR="0046521A">
        <w:rPr>
          <w:rFonts w:ascii="Times New Roman" w:hAnsi="Times New Roman"/>
          <w:color w:val="000000" w:themeColor="text1"/>
          <w:sz w:val="24"/>
          <w:szCs w:val="24"/>
        </w:rPr>
        <w:t>compared</w:t>
      </w:r>
      <w:r w:rsidR="001F5601">
        <w:rPr>
          <w:rFonts w:ascii="Times New Roman" w:hAnsi="Times New Roman"/>
          <w:color w:val="000000" w:themeColor="text1"/>
          <w:sz w:val="24"/>
          <w:szCs w:val="24"/>
        </w:rPr>
        <w:t xml:space="preserve"> with the</w:t>
      </w:r>
      <w:r w:rsidR="0005177B" w:rsidRPr="002D7592">
        <w:rPr>
          <w:rFonts w:ascii="Times New Roman" w:hAnsi="Times New Roman"/>
          <w:color w:val="000000" w:themeColor="text1"/>
          <w:sz w:val="24"/>
          <w:szCs w:val="24"/>
        </w:rPr>
        <w:t xml:space="preserve"> vegetation </w:t>
      </w:r>
      <w:r w:rsidR="00266348">
        <w:rPr>
          <w:rFonts w:ascii="Times New Roman" w:hAnsi="Times New Roman"/>
          <w:color w:val="000000" w:themeColor="text1"/>
          <w:sz w:val="24"/>
          <w:szCs w:val="24"/>
        </w:rPr>
        <w:t>fuel type</w:t>
      </w:r>
      <w:r w:rsidR="001F5601">
        <w:rPr>
          <w:rFonts w:ascii="Times New Roman" w:hAnsi="Times New Roman"/>
          <w:color w:val="000000" w:themeColor="text1"/>
          <w:sz w:val="24"/>
          <w:szCs w:val="24"/>
        </w:rPr>
        <w:t xml:space="preserve"> map</w:t>
      </w:r>
      <w:r w:rsidR="00266348">
        <w:rPr>
          <w:rFonts w:ascii="Times New Roman" w:hAnsi="Times New Roman"/>
          <w:color w:val="000000" w:themeColor="text1"/>
          <w:sz w:val="24"/>
          <w:szCs w:val="24"/>
        </w:rPr>
        <w:t xml:space="preserve"> </w:t>
      </w:r>
      <w:r w:rsidR="0005177B" w:rsidRPr="002D7592">
        <w:rPr>
          <w:rFonts w:ascii="Times New Roman" w:hAnsi="Times New Roman"/>
          <w:color w:val="000000" w:themeColor="text1"/>
          <w:sz w:val="24"/>
          <w:szCs w:val="24"/>
        </w:rPr>
        <w:t>to derive the area</w:t>
      </w:r>
      <w:r w:rsidR="007326DC">
        <w:rPr>
          <w:rFonts w:ascii="Times New Roman" w:hAnsi="Times New Roman"/>
          <w:color w:val="000000" w:themeColor="text1"/>
          <w:sz w:val="24"/>
          <w:szCs w:val="24"/>
        </w:rPr>
        <w:t xml:space="preserve"> of </w:t>
      </w:r>
      <w:r w:rsidR="00C75ABC">
        <w:rPr>
          <w:rFonts w:ascii="Times New Roman" w:hAnsi="Times New Roman"/>
          <w:color w:val="000000" w:themeColor="text1"/>
          <w:sz w:val="24"/>
          <w:szCs w:val="24"/>
        </w:rPr>
        <w:t xml:space="preserve">each </w:t>
      </w:r>
      <w:r w:rsidR="007326DC">
        <w:rPr>
          <w:rFonts w:ascii="Times New Roman" w:hAnsi="Times New Roman"/>
          <w:color w:val="000000" w:themeColor="text1"/>
          <w:sz w:val="24"/>
          <w:szCs w:val="24"/>
        </w:rPr>
        <w:t>vegetation fuel type</w:t>
      </w:r>
      <w:r w:rsidR="0005177B" w:rsidRPr="002D7592">
        <w:rPr>
          <w:rFonts w:ascii="Times New Roman" w:hAnsi="Times New Roman"/>
          <w:color w:val="000000" w:themeColor="text1"/>
          <w:sz w:val="24"/>
          <w:szCs w:val="24"/>
        </w:rPr>
        <w:t xml:space="preserve"> </w:t>
      </w:r>
      <w:r w:rsidR="00373369">
        <w:rPr>
          <w:rFonts w:ascii="Times New Roman" w:hAnsi="Times New Roman"/>
          <w:color w:val="000000" w:themeColor="text1"/>
          <w:sz w:val="24"/>
          <w:szCs w:val="24"/>
        </w:rPr>
        <w:t xml:space="preserve">that was </w:t>
      </w:r>
      <w:r w:rsidR="0005177B" w:rsidRPr="002D7592">
        <w:rPr>
          <w:rFonts w:ascii="Times New Roman" w:hAnsi="Times New Roman"/>
          <w:color w:val="000000" w:themeColor="text1"/>
          <w:sz w:val="24"/>
          <w:szCs w:val="24"/>
        </w:rPr>
        <w:t xml:space="preserve">burnt in each fire season of each year. </w:t>
      </w:r>
    </w:p>
    <w:p w14:paraId="1AE745DD" w14:textId="3BBE90AB" w:rsidR="00803A55" w:rsidRDefault="00803A55" w:rsidP="00803A55">
      <w:pPr>
        <w:spacing w:after="120"/>
        <w:rPr>
          <w:rFonts w:ascii="Times New Roman" w:hAnsi="Times New Roman"/>
          <w:color w:val="000000" w:themeColor="text1"/>
          <w:sz w:val="24"/>
          <w:szCs w:val="24"/>
        </w:rPr>
      </w:pPr>
      <w:r w:rsidRPr="002D7592">
        <w:rPr>
          <w:rFonts w:ascii="Times New Roman" w:hAnsi="Times New Roman"/>
          <w:color w:val="000000" w:themeColor="text1"/>
          <w:sz w:val="24"/>
          <w:szCs w:val="24"/>
        </w:rPr>
        <w:t>In</w:t>
      </w:r>
      <w:r>
        <w:rPr>
          <w:rFonts w:ascii="Times New Roman" w:hAnsi="Times New Roman"/>
          <w:color w:val="000000" w:themeColor="text1"/>
          <w:sz w:val="24"/>
          <w:szCs w:val="24"/>
        </w:rPr>
        <w:t xml:space="preserve"> addition, ‘Years </w:t>
      </w:r>
      <w:proofErr w:type="gramStart"/>
      <w:r>
        <w:rPr>
          <w:rFonts w:ascii="Times New Roman" w:hAnsi="Times New Roman"/>
          <w:color w:val="000000" w:themeColor="text1"/>
          <w:sz w:val="24"/>
          <w:szCs w:val="24"/>
        </w:rPr>
        <w:t>Since</w:t>
      </w:r>
      <w:proofErr w:type="gramEnd"/>
      <w:r>
        <w:rPr>
          <w:rFonts w:ascii="Times New Roman" w:hAnsi="Times New Roman"/>
          <w:color w:val="000000" w:themeColor="text1"/>
          <w:sz w:val="24"/>
          <w:szCs w:val="24"/>
        </w:rPr>
        <w:t xml:space="preserve"> Last B</w:t>
      </w:r>
      <w:r w:rsidRPr="002D7592">
        <w:rPr>
          <w:rFonts w:ascii="Times New Roman" w:hAnsi="Times New Roman"/>
          <w:color w:val="000000" w:themeColor="text1"/>
          <w:sz w:val="24"/>
          <w:szCs w:val="24"/>
        </w:rPr>
        <w:t xml:space="preserve">urnt’ maps are derived by </w:t>
      </w:r>
      <w:r w:rsidR="00650C03">
        <w:rPr>
          <w:rFonts w:ascii="Times New Roman" w:hAnsi="Times New Roman"/>
          <w:color w:val="000000" w:themeColor="text1"/>
          <w:sz w:val="24"/>
          <w:szCs w:val="24"/>
        </w:rPr>
        <w:t>compar</w:t>
      </w:r>
      <w:r w:rsidR="00650C03" w:rsidRPr="002D7592">
        <w:rPr>
          <w:rFonts w:ascii="Times New Roman" w:hAnsi="Times New Roman"/>
          <w:color w:val="000000" w:themeColor="text1"/>
          <w:sz w:val="24"/>
          <w:szCs w:val="24"/>
        </w:rPr>
        <w:t xml:space="preserve">ing </w:t>
      </w:r>
      <w:r w:rsidRPr="002D7592">
        <w:rPr>
          <w:rFonts w:ascii="Times New Roman" w:hAnsi="Times New Roman"/>
          <w:color w:val="000000" w:themeColor="text1"/>
          <w:sz w:val="24"/>
          <w:szCs w:val="24"/>
        </w:rPr>
        <w:t xml:space="preserve">the vegetation fuel type maps with the </w:t>
      </w:r>
      <w:r w:rsidR="00842335">
        <w:rPr>
          <w:rFonts w:ascii="Times New Roman" w:hAnsi="Times New Roman"/>
          <w:color w:val="000000" w:themeColor="text1"/>
          <w:sz w:val="24"/>
          <w:szCs w:val="24"/>
        </w:rPr>
        <w:t>seasonal fire map</w:t>
      </w:r>
      <w:r w:rsidRPr="002D7592">
        <w:rPr>
          <w:rFonts w:ascii="Times New Roman" w:hAnsi="Times New Roman"/>
          <w:color w:val="000000" w:themeColor="text1"/>
          <w:sz w:val="24"/>
          <w:szCs w:val="24"/>
        </w:rPr>
        <w:t xml:space="preserve">s over the preceding years. </w:t>
      </w:r>
      <w:r>
        <w:rPr>
          <w:rFonts w:ascii="Times New Roman" w:hAnsi="Times New Roman"/>
          <w:color w:val="000000" w:themeColor="text1"/>
          <w:sz w:val="24"/>
          <w:szCs w:val="24"/>
        </w:rPr>
        <w:t xml:space="preserve">The ‘Year </w:t>
      </w:r>
      <w:proofErr w:type="gramStart"/>
      <w:r>
        <w:rPr>
          <w:rFonts w:ascii="Times New Roman" w:hAnsi="Times New Roman"/>
          <w:color w:val="000000" w:themeColor="text1"/>
          <w:sz w:val="24"/>
          <w:szCs w:val="24"/>
        </w:rPr>
        <w:t>Since</w:t>
      </w:r>
      <w:proofErr w:type="gramEnd"/>
      <w:r>
        <w:rPr>
          <w:rFonts w:ascii="Times New Roman" w:hAnsi="Times New Roman"/>
          <w:color w:val="000000" w:themeColor="text1"/>
          <w:sz w:val="24"/>
          <w:szCs w:val="24"/>
        </w:rPr>
        <w:t xml:space="preserve"> </w:t>
      </w:r>
      <w:r w:rsidR="00985ACC">
        <w:rPr>
          <w:rFonts w:ascii="Times New Roman" w:hAnsi="Times New Roman"/>
          <w:color w:val="000000" w:themeColor="text1"/>
          <w:sz w:val="24"/>
          <w:szCs w:val="24"/>
        </w:rPr>
        <w:t xml:space="preserve">Last </w:t>
      </w:r>
      <w:r>
        <w:rPr>
          <w:rFonts w:ascii="Times New Roman" w:hAnsi="Times New Roman"/>
          <w:color w:val="000000" w:themeColor="text1"/>
          <w:sz w:val="24"/>
          <w:szCs w:val="24"/>
        </w:rPr>
        <w:t xml:space="preserve">Burnt’ data layers and </w:t>
      </w:r>
      <w:r w:rsidR="00842335">
        <w:rPr>
          <w:rFonts w:ascii="Times New Roman" w:hAnsi="Times New Roman"/>
          <w:color w:val="000000" w:themeColor="text1"/>
          <w:sz w:val="24"/>
          <w:szCs w:val="24"/>
        </w:rPr>
        <w:t>seasonal fire map</w:t>
      </w:r>
      <w:r>
        <w:rPr>
          <w:rFonts w:ascii="Times New Roman" w:hAnsi="Times New Roman"/>
          <w:color w:val="000000" w:themeColor="text1"/>
          <w:sz w:val="24"/>
          <w:szCs w:val="24"/>
        </w:rPr>
        <w:t>s are used to derive fu</w:t>
      </w:r>
      <w:r w:rsidR="00BB5FE5">
        <w:rPr>
          <w:rFonts w:ascii="Times New Roman" w:hAnsi="Times New Roman"/>
          <w:color w:val="000000" w:themeColor="text1"/>
          <w:sz w:val="24"/>
          <w:szCs w:val="24"/>
        </w:rPr>
        <w:t>el loads at the time of burning</w:t>
      </w:r>
      <w:r w:rsidR="00CB16ED">
        <w:rPr>
          <w:rFonts w:ascii="Times New Roman" w:hAnsi="Times New Roman"/>
          <w:color w:val="000000" w:themeColor="text1"/>
          <w:sz w:val="24"/>
          <w:szCs w:val="24"/>
        </w:rPr>
        <w:t xml:space="preserve"> for fine and shrub fuel size classes</w:t>
      </w:r>
      <w:r w:rsidR="00BB5FE5">
        <w:rPr>
          <w:rFonts w:ascii="Times New Roman" w:hAnsi="Times New Roman"/>
          <w:color w:val="000000" w:themeColor="text1"/>
          <w:sz w:val="24"/>
          <w:szCs w:val="24"/>
        </w:rPr>
        <w:t>. The fuel loads and</w:t>
      </w:r>
      <w:r>
        <w:rPr>
          <w:rFonts w:ascii="Times New Roman" w:hAnsi="Times New Roman"/>
          <w:color w:val="000000" w:themeColor="text1"/>
          <w:sz w:val="24"/>
          <w:szCs w:val="24"/>
        </w:rPr>
        <w:t xml:space="preserve"> </w:t>
      </w:r>
      <w:r w:rsidRPr="002D7592">
        <w:rPr>
          <w:rFonts w:ascii="Times New Roman" w:hAnsi="Times New Roman"/>
          <w:color w:val="000000" w:themeColor="text1"/>
          <w:sz w:val="24"/>
          <w:szCs w:val="24"/>
        </w:rPr>
        <w:t>parameters defining the burning efficiency</w:t>
      </w:r>
      <w:r>
        <w:rPr>
          <w:rFonts w:ascii="Times New Roman" w:hAnsi="Times New Roman"/>
          <w:color w:val="000000" w:themeColor="text1"/>
          <w:sz w:val="24"/>
          <w:szCs w:val="24"/>
        </w:rPr>
        <w:t>, patchiness</w:t>
      </w:r>
      <w:r w:rsidRPr="002D7592">
        <w:rPr>
          <w:rFonts w:ascii="Times New Roman" w:hAnsi="Times New Roman"/>
          <w:color w:val="000000" w:themeColor="text1"/>
          <w:sz w:val="24"/>
          <w:szCs w:val="24"/>
        </w:rPr>
        <w:t xml:space="preserve"> and combustion</w:t>
      </w:r>
      <w:r>
        <w:rPr>
          <w:rFonts w:ascii="Times New Roman" w:hAnsi="Times New Roman"/>
          <w:color w:val="000000" w:themeColor="text1"/>
          <w:sz w:val="24"/>
          <w:szCs w:val="24"/>
        </w:rPr>
        <w:t xml:space="preserve"> characteristics</w:t>
      </w:r>
      <w:r w:rsidRPr="002D7592">
        <w:rPr>
          <w:rFonts w:ascii="Times New Roman" w:hAnsi="Times New Roman"/>
          <w:color w:val="000000" w:themeColor="text1"/>
          <w:sz w:val="24"/>
          <w:szCs w:val="24"/>
        </w:rPr>
        <w:t xml:space="preserve"> of fuels</w:t>
      </w:r>
      <w:r>
        <w:rPr>
          <w:rFonts w:ascii="Times New Roman" w:hAnsi="Times New Roman"/>
          <w:color w:val="000000" w:themeColor="text1"/>
          <w:sz w:val="24"/>
          <w:szCs w:val="24"/>
        </w:rPr>
        <w:t xml:space="preserve"> are used to estimate </w:t>
      </w:r>
      <w:r w:rsidR="00650C03">
        <w:rPr>
          <w:rFonts w:ascii="Times New Roman" w:hAnsi="Times New Roman"/>
          <w:color w:val="000000" w:themeColor="text1"/>
          <w:sz w:val="24"/>
          <w:szCs w:val="24"/>
        </w:rPr>
        <w:t>mean</w:t>
      </w:r>
      <w:r w:rsidR="00882F2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emissions of methane and nitrous oxide for </w:t>
      </w:r>
      <w:r w:rsidR="00882F23">
        <w:rPr>
          <w:rFonts w:ascii="Times New Roman" w:hAnsi="Times New Roman"/>
          <w:color w:val="000000" w:themeColor="text1"/>
          <w:sz w:val="24"/>
          <w:szCs w:val="24"/>
        </w:rPr>
        <w:t xml:space="preserve">the baseline period and </w:t>
      </w:r>
      <w:r>
        <w:rPr>
          <w:rFonts w:ascii="Times New Roman" w:hAnsi="Times New Roman"/>
          <w:color w:val="000000" w:themeColor="text1"/>
          <w:sz w:val="24"/>
          <w:szCs w:val="24"/>
        </w:rPr>
        <w:t xml:space="preserve">emissions of methane and nitrous oxide for each </w:t>
      </w:r>
      <w:r w:rsidR="00882F23">
        <w:rPr>
          <w:rFonts w:ascii="Times New Roman" w:hAnsi="Times New Roman"/>
          <w:color w:val="000000" w:themeColor="text1"/>
          <w:sz w:val="24"/>
          <w:szCs w:val="24"/>
        </w:rPr>
        <w:t>year of the project period</w:t>
      </w:r>
      <w:r>
        <w:rPr>
          <w:rFonts w:ascii="Times New Roman" w:hAnsi="Times New Roman"/>
          <w:color w:val="000000" w:themeColor="text1"/>
          <w:sz w:val="24"/>
          <w:szCs w:val="24"/>
        </w:rPr>
        <w:t>.</w:t>
      </w:r>
    </w:p>
    <w:p w14:paraId="15AECC94" w14:textId="77777777" w:rsidR="00C03A25" w:rsidRPr="0024151C" w:rsidRDefault="00015FCF" w:rsidP="00FA14E2">
      <w:pPr>
        <w:keepNext/>
        <w:spacing w:before="240" w:after="120"/>
        <w:rPr>
          <w:rFonts w:ascii="Times New Roman" w:hAnsi="Times New Roman"/>
          <w:i/>
          <w:color w:val="000000" w:themeColor="text1"/>
          <w:sz w:val="24"/>
          <w:szCs w:val="24"/>
        </w:rPr>
      </w:pPr>
      <w:r w:rsidRPr="0024151C">
        <w:rPr>
          <w:rFonts w:ascii="Times New Roman" w:hAnsi="Times New Roman"/>
          <w:i/>
          <w:color w:val="000000" w:themeColor="text1"/>
          <w:sz w:val="24"/>
          <w:szCs w:val="24"/>
        </w:rPr>
        <w:lastRenderedPageBreak/>
        <w:t>Trans</w:t>
      </w:r>
      <w:r>
        <w:rPr>
          <w:rFonts w:ascii="Times New Roman" w:hAnsi="Times New Roman"/>
          <w:i/>
          <w:color w:val="000000" w:themeColor="text1"/>
          <w:sz w:val="24"/>
          <w:szCs w:val="24"/>
        </w:rPr>
        <w:t xml:space="preserve">ferring </w:t>
      </w:r>
      <w:r w:rsidR="004B61B8">
        <w:rPr>
          <w:rFonts w:ascii="Times New Roman" w:hAnsi="Times New Roman"/>
          <w:i/>
          <w:color w:val="000000" w:themeColor="text1"/>
          <w:sz w:val="24"/>
          <w:szCs w:val="24"/>
        </w:rPr>
        <w:t>project areas</w:t>
      </w:r>
      <w:r w:rsidR="00C03A25" w:rsidRPr="0024151C">
        <w:rPr>
          <w:rFonts w:ascii="Times New Roman" w:hAnsi="Times New Roman"/>
          <w:i/>
          <w:color w:val="000000" w:themeColor="text1"/>
          <w:sz w:val="24"/>
          <w:szCs w:val="24"/>
        </w:rPr>
        <w:t xml:space="preserve"> </w:t>
      </w:r>
    </w:p>
    <w:p w14:paraId="4AD781D5" w14:textId="267383A3" w:rsidR="005020FD" w:rsidRPr="005020FD" w:rsidRDefault="00015FCF" w:rsidP="00FA14E2">
      <w:pPr>
        <w:spacing w:after="120"/>
        <w:rPr>
          <w:rFonts w:ascii="Times New Roman" w:hAnsi="Times New Roman"/>
          <w:sz w:val="24"/>
          <w:szCs w:val="24"/>
        </w:rPr>
      </w:pPr>
      <w:r>
        <w:rPr>
          <w:rFonts w:ascii="Times New Roman" w:hAnsi="Times New Roman"/>
          <w:color w:val="000000" w:themeColor="text1"/>
          <w:sz w:val="24"/>
          <w:szCs w:val="24"/>
        </w:rPr>
        <w:t xml:space="preserve">Proponents </w:t>
      </w:r>
      <w:r w:rsidR="00F306CE">
        <w:rPr>
          <w:rFonts w:ascii="Times New Roman" w:hAnsi="Times New Roman"/>
          <w:color w:val="000000" w:themeColor="text1"/>
          <w:sz w:val="24"/>
          <w:szCs w:val="24"/>
        </w:rPr>
        <w:t xml:space="preserve">can transfer one or more project areas that were previously part of a project under a </w:t>
      </w:r>
      <w:r w:rsidR="00F306CE" w:rsidRPr="009641E5">
        <w:rPr>
          <w:rFonts w:ascii="Times New Roman" w:hAnsi="Times New Roman"/>
          <w:b/>
          <w:i/>
          <w:color w:val="000000" w:themeColor="text1"/>
          <w:sz w:val="24"/>
          <w:szCs w:val="24"/>
        </w:rPr>
        <w:t>savanna emissions avoidance determination</w:t>
      </w:r>
      <w:r w:rsidR="00F306CE">
        <w:rPr>
          <w:rFonts w:ascii="Times New Roman" w:hAnsi="Times New Roman"/>
          <w:color w:val="000000" w:themeColor="text1"/>
          <w:sz w:val="24"/>
          <w:szCs w:val="24"/>
        </w:rPr>
        <w:t xml:space="preserve"> or</w:t>
      </w:r>
      <w:r w:rsidR="003E1633">
        <w:rPr>
          <w:rFonts w:ascii="Times New Roman" w:hAnsi="Times New Roman"/>
          <w:color w:val="000000" w:themeColor="text1"/>
          <w:sz w:val="24"/>
          <w:szCs w:val="24"/>
        </w:rPr>
        <w:t xml:space="preserve"> from another project under the 2018 savanna sequestration determination</w:t>
      </w:r>
      <w:r w:rsidR="00F306CE" w:rsidRPr="00F306CE">
        <w:rPr>
          <w:rFonts w:ascii="Times New Roman" w:hAnsi="Times New Roman"/>
          <w:sz w:val="24"/>
          <w:szCs w:val="24"/>
        </w:rPr>
        <w:t xml:space="preserve"> to a project under this Determination</w:t>
      </w:r>
      <w:r w:rsidR="003E1633">
        <w:rPr>
          <w:rFonts w:ascii="Times New Roman" w:hAnsi="Times New Roman"/>
          <w:sz w:val="24"/>
          <w:szCs w:val="24"/>
        </w:rPr>
        <w:t>.</w:t>
      </w:r>
    </w:p>
    <w:p w14:paraId="0537A5CF" w14:textId="2E1F29F9" w:rsidR="00F306CE" w:rsidRDefault="00F306CE" w:rsidP="00FA14E2">
      <w:pPr>
        <w:spacing w:after="120"/>
        <w:rPr>
          <w:rFonts w:ascii="Times New Roman" w:hAnsi="Times New Roman"/>
          <w:sz w:val="24"/>
          <w:szCs w:val="24"/>
        </w:rPr>
      </w:pPr>
      <w:r w:rsidRPr="00F306CE">
        <w:rPr>
          <w:rFonts w:ascii="Times New Roman" w:hAnsi="Times New Roman"/>
          <w:sz w:val="24"/>
          <w:szCs w:val="24"/>
        </w:rPr>
        <w:t xml:space="preserve">There are several ways of moving a transferring project area from its original project to another project that is </w:t>
      </w:r>
      <w:r w:rsidR="00D5565B">
        <w:rPr>
          <w:rFonts w:ascii="Times New Roman" w:hAnsi="Times New Roman"/>
          <w:sz w:val="24"/>
          <w:szCs w:val="24"/>
        </w:rPr>
        <w:t xml:space="preserve">covered by this Determination depending on whether the </w:t>
      </w:r>
      <w:r w:rsidR="00CA3D33" w:rsidRPr="00C5676D">
        <w:rPr>
          <w:rFonts w:ascii="Times New Roman" w:hAnsi="Times New Roman"/>
          <w:i/>
          <w:sz w:val="24"/>
          <w:szCs w:val="24"/>
        </w:rPr>
        <w:t xml:space="preserve">Carbon Credits (Carbon Farming Initiative) Amendment </w:t>
      </w:r>
      <w:r w:rsidR="006C5B0E">
        <w:rPr>
          <w:rFonts w:ascii="Times New Roman" w:hAnsi="Times New Roman"/>
          <w:i/>
          <w:sz w:val="24"/>
          <w:szCs w:val="24"/>
        </w:rPr>
        <w:t>Bill</w:t>
      </w:r>
      <w:r w:rsidR="006C5B0E" w:rsidRPr="00C5676D">
        <w:rPr>
          <w:rFonts w:ascii="Times New Roman" w:hAnsi="Times New Roman"/>
          <w:i/>
          <w:sz w:val="24"/>
          <w:szCs w:val="24"/>
        </w:rPr>
        <w:t xml:space="preserve"> 201</w:t>
      </w:r>
      <w:r w:rsidR="006C5B0E">
        <w:rPr>
          <w:rFonts w:ascii="Times New Roman" w:hAnsi="Times New Roman"/>
          <w:i/>
          <w:sz w:val="24"/>
          <w:szCs w:val="24"/>
        </w:rPr>
        <w:t>7</w:t>
      </w:r>
      <w:r w:rsidR="006C5B0E" w:rsidRPr="00C5676D">
        <w:rPr>
          <w:rFonts w:ascii="Times New Roman" w:hAnsi="Times New Roman"/>
          <w:sz w:val="24"/>
          <w:szCs w:val="24"/>
        </w:rPr>
        <w:t xml:space="preserve"> </w:t>
      </w:r>
      <w:r w:rsidR="00CA3D33" w:rsidRPr="00C5676D">
        <w:rPr>
          <w:rFonts w:ascii="Times New Roman" w:hAnsi="Times New Roman"/>
          <w:sz w:val="24"/>
          <w:szCs w:val="24"/>
        </w:rPr>
        <w:t xml:space="preserve">has </w:t>
      </w:r>
      <w:r w:rsidR="00CA3D33">
        <w:rPr>
          <w:rFonts w:ascii="Times New Roman" w:hAnsi="Times New Roman"/>
          <w:sz w:val="24"/>
          <w:szCs w:val="24"/>
        </w:rPr>
        <w:t xml:space="preserve">or has not </w:t>
      </w:r>
      <w:r w:rsidR="006C5B0E">
        <w:rPr>
          <w:rFonts w:ascii="Times New Roman" w:hAnsi="Times New Roman"/>
          <w:sz w:val="24"/>
          <w:szCs w:val="24"/>
        </w:rPr>
        <w:t xml:space="preserve">passed Parliament and </w:t>
      </w:r>
      <w:r w:rsidR="0046521A">
        <w:rPr>
          <w:rFonts w:ascii="Times New Roman" w:hAnsi="Times New Roman"/>
          <w:sz w:val="24"/>
          <w:szCs w:val="24"/>
        </w:rPr>
        <w:t>commenced</w:t>
      </w:r>
      <w:r w:rsidR="00D5565B">
        <w:rPr>
          <w:rFonts w:ascii="Times New Roman" w:hAnsi="Times New Roman"/>
          <w:sz w:val="24"/>
          <w:szCs w:val="24"/>
        </w:rPr>
        <w:t xml:space="preserve">. The provisions in this Determination interact with the </w:t>
      </w:r>
      <w:hyperlink r:id="rId15" w:history="1">
        <w:r w:rsidR="006C5B0E" w:rsidRPr="0039721A">
          <w:rPr>
            <w:rStyle w:val="Hyperlink"/>
            <w:rFonts w:ascii="Times New Roman" w:hAnsi="Times New Roman"/>
            <w:i/>
            <w:sz w:val="24"/>
            <w:szCs w:val="24"/>
          </w:rPr>
          <w:t>Carbon Credits (Carbon Farming Initiative) Rule 2015</w:t>
        </w:r>
      </w:hyperlink>
      <w:r w:rsidR="006C5B0E">
        <w:rPr>
          <w:rStyle w:val="Hyperlink"/>
          <w:rFonts w:ascii="Times New Roman" w:hAnsi="Times New Roman"/>
          <w:i/>
          <w:sz w:val="24"/>
          <w:szCs w:val="24"/>
        </w:rPr>
        <w:t xml:space="preserve"> </w:t>
      </w:r>
      <w:r w:rsidR="006C5B0E" w:rsidRPr="009770BF">
        <w:t>(the</w:t>
      </w:r>
      <w:r w:rsidR="006C5B0E" w:rsidRPr="0012019F">
        <w:t xml:space="preserve"> </w:t>
      </w:r>
      <w:r w:rsidR="006C5B0E" w:rsidRPr="001542FA">
        <w:rPr>
          <w:rFonts w:ascii="Times New Roman" w:hAnsi="Times New Roman"/>
          <w:b/>
          <w:i/>
          <w:sz w:val="24"/>
          <w:szCs w:val="24"/>
        </w:rPr>
        <w:t>Rule</w:t>
      </w:r>
      <w:r w:rsidR="006C5B0E">
        <w:rPr>
          <w:rFonts w:ascii="Times New Roman" w:hAnsi="Times New Roman"/>
          <w:sz w:val="24"/>
          <w:szCs w:val="24"/>
        </w:rPr>
        <w:t xml:space="preserve">) </w:t>
      </w:r>
      <w:r w:rsidR="00D5565B">
        <w:rPr>
          <w:rFonts w:ascii="Times New Roman" w:hAnsi="Times New Roman"/>
          <w:sz w:val="24"/>
          <w:szCs w:val="24"/>
        </w:rPr>
        <w:t xml:space="preserve">and the </w:t>
      </w:r>
      <w:r w:rsidR="00882F23">
        <w:rPr>
          <w:rFonts w:ascii="Times New Roman" w:hAnsi="Times New Roman"/>
          <w:sz w:val="24"/>
          <w:szCs w:val="24"/>
        </w:rPr>
        <w:t xml:space="preserve">Act (both before and after </w:t>
      </w:r>
      <w:r w:rsidR="00CA3D33">
        <w:rPr>
          <w:rFonts w:ascii="Times New Roman" w:hAnsi="Times New Roman"/>
          <w:sz w:val="24"/>
          <w:szCs w:val="24"/>
        </w:rPr>
        <w:t>the</w:t>
      </w:r>
      <w:r w:rsidR="006C5B0E">
        <w:rPr>
          <w:rFonts w:ascii="Times New Roman" w:hAnsi="Times New Roman"/>
          <w:sz w:val="24"/>
          <w:szCs w:val="24"/>
        </w:rPr>
        <w:t xml:space="preserve"> proposed amendments to the</w:t>
      </w:r>
      <w:r w:rsidR="00CA3D33">
        <w:rPr>
          <w:rFonts w:ascii="Times New Roman" w:hAnsi="Times New Roman"/>
          <w:sz w:val="24"/>
          <w:szCs w:val="24"/>
        </w:rPr>
        <w:t xml:space="preserve"> </w:t>
      </w:r>
      <w:r w:rsidR="0046521A" w:rsidRPr="003953DA">
        <w:rPr>
          <w:rFonts w:ascii="Times New Roman" w:hAnsi="Times New Roman"/>
          <w:sz w:val="24"/>
          <w:szCs w:val="24"/>
        </w:rPr>
        <w:t>Act</w:t>
      </w:r>
      <w:r w:rsidR="0046521A">
        <w:rPr>
          <w:rFonts w:ascii="Times New Roman" w:hAnsi="Times New Roman"/>
          <w:i/>
          <w:sz w:val="24"/>
          <w:szCs w:val="24"/>
        </w:rPr>
        <w:t xml:space="preserve"> </w:t>
      </w:r>
      <w:r w:rsidR="0046521A">
        <w:rPr>
          <w:rFonts w:ascii="Times New Roman" w:hAnsi="Times New Roman"/>
          <w:sz w:val="24"/>
          <w:szCs w:val="24"/>
        </w:rPr>
        <w:t>commence</w:t>
      </w:r>
      <w:r w:rsidR="00882F23" w:rsidRPr="00882F23">
        <w:rPr>
          <w:rFonts w:ascii="Times New Roman" w:hAnsi="Times New Roman"/>
          <w:sz w:val="24"/>
          <w:szCs w:val="24"/>
        </w:rPr>
        <w:t>)</w:t>
      </w:r>
      <w:r w:rsidR="00D5565B">
        <w:rPr>
          <w:rFonts w:ascii="Times New Roman" w:hAnsi="Times New Roman"/>
          <w:sz w:val="24"/>
          <w:szCs w:val="24"/>
        </w:rPr>
        <w:t xml:space="preserve"> to enable proponents to move part or all of their project from either a savanna emissions avoidance project or a</w:t>
      </w:r>
      <w:r w:rsidR="00882F23">
        <w:rPr>
          <w:rFonts w:ascii="Times New Roman" w:hAnsi="Times New Roman"/>
          <w:sz w:val="24"/>
          <w:szCs w:val="24"/>
        </w:rPr>
        <w:t>nother</w:t>
      </w:r>
      <w:r w:rsidR="00D5565B">
        <w:rPr>
          <w:rFonts w:ascii="Times New Roman" w:hAnsi="Times New Roman"/>
          <w:sz w:val="24"/>
          <w:szCs w:val="24"/>
        </w:rPr>
        <w:t xml:space="preserve"> savanna sequestration project.</w:t>
      </w:r>
      <w:r w:rsidR="001A7D19">
        <w:rPr>
          <w:rFonts w:ascii="Times New Roman" w:hAnsi="Times New Roman"/>
          <w:sz w:val="24"/>
          <w:szCs w:val="24"/>
        </w:rPr>
        <w:t xml:space="preserve"> An outline summarising how to transfer projects is provided in section 23 of this Determination, </w:t>
      </w:r>
      <w:r w:rsidR="001443DB">
        <w:rPr>
          <w:rFonts w:ascii="Times New Roman" w:hAnsi="Times New Roman"/>
          <w:sz w:val="24"/>
          <w:szCs w:val="24"/>
        </w:rPr>
        <w:t xml:space="preserve">including requirements relating to eligible interest holder consents, </w:t>
      </w:r>
      <w:r w:rsidR="001A7D19">
        <w:rPr>
          <w:rFonts w:ascii="Times New Roman" w:hAnsi="Times New Roman"/>
          <w:sz w:val="24"/>
          <w:szCs w:val="24"/>
        </w:rPr>
        <w:t>with detailed provisions in Division 6</w:t>
      </w:r>
      <w:r w:rsidR="00882F23">
        <w:rPr>
          <w:rFonts w:ascii="Times New Roman" w:hAnsi="Times New Roman"/>
          <w:sz w:val="24"/>
          <w:szCs w:val="24"/>
        </w:rPr>
        <w:t xml:space="preserve"> of Part 3</w:t>
      </w:r>
      <w:r w:rsidR="001A7D19">
        <w:rPr>
          <w:rFonts w:ascii="Times New Roman" w:hAnsi="Times New Roman"/>
          <w:sz w:val="24"/>
          <w:szCs w:val="24"/>
        </w:rPr>
        <w:t>.</w:t>
      </w:r>
      <w:r w:rsidR="00051A72">
        <w:rPr>
          <w:rFonts w:ascii="Times New Roman" w:hAnsi="Times New Roman"/>
          <w:sz w:val="24"/>
          <w:szCs w:val="24"/>
        </w:rPr>
        <w:t xml:space="preserve"> </w:t>
      </w:r>
    </w:p>
    <w:p w14:paraId="15AECCA9" w14:textId="77777777" w:rsidR="00AF1B73" w:rsidRPr="00AF1B73" w:rsidRDefault="00AF1B73" w:rsidP="00C0345D">
      <w:pPr>
        <w:keepNext/>
        <w:keepLines/>
        <w:spacing w:before="240" w:after="120"/>
        <w:rPr>
          <w:rFonts w:ascii="Times New Roman" w:hAnsi="Times New Roman"/>
          <w:i/>
          <w:color w:val="000000" w:themeColor="text1"/>
          <w:sz w:val="24"/>
          <w:szCs w:val="24"/>
        </w:rPr>
      </w:pPr>
      <w:r w:rsidRPr="00AF1B73">
        <w:rPr>
          <w:rFonts w:ascii="Times New Roman" w:hAnsi="Times New Roman"/>
          <w:i/>
          <w:color w:val="000000" w:themeColor="text1"/>
          <w:sz w:val="24"/>
          <w:szCs w:val="24"/>
        </w:rPr>
        <w:t>Rainfall zones</w:t>
      </w:r>
    </w:p>
    <w:p w14:paraId="15AECCAA" w14:textId="5DD6663F" w:rsidR="008C1832" w:rsidRPr="00A95FB8" w:rsidRDefault="000F533E" w:rsidP="00C0345D">
      <w:pPr>
        <w:keepNext/>
        <w:keepLines/>
        <w:spacing w:after="120"/>
        <w:rPr>
          <w:rFonts w:ascii="Times New Roman" w:hAnsi="Times New Roman"/>
          <w:color w:val="000000" w:themeColor="text1"/>
          <w:sz w:val="24"/>
          <w:szCs w:val="24"/>
        </w:rPr>
      </w:pPr>
      <w:r>
        <w:rPr>
          <w:rFonts w:ascii="Times New Roman" w:hAnsi="Times New Roman"/>
          <w:color w:val="000000" w:themeColor="text1"/>
          <w:sz w:val="24"/>
          <w:szCs w:val="24"/>
        </w:rPr>
        <w:t>This</w:t>
      </w:r>
      <w:r w:rsidR="00C0345D">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F22D0A">
        <w:rPr>
          <w:rFonts w:ascii="Times New Roman" w:hAnsi="Times New Roman"/>
          <w:color w:val="000000" w:themeColor="text1"/>
          <w:sz w:val="24"/>
          <w:szCs w:val="24"/>
        </w:rPr>
        <w:t xml:space="preserve"> </w:t>
      </w:r>
      <w:r w:rsidR="00BA6D04">
        <w:rPr>
          <w:rFonts w:ascii="Times New Roman" w:hAnsi="Times New Roman"/>
          <w:color w:val="000000" w:themeColor="text1"/>
          <w:sz w:val="24"/>
          <w:szCs w:val="24"/>
        </w:rPr>
        <w:t>cover</w:t>
      </w:r>
      <w:r w:rsidR="00F22D0A">
        <w:rPr>
          <w:rFonts w:ascii="Times New Roman" w:hAnsi="Times New Roman"/>
          <w:color w:val="000000" w:themeColor="text1"/>
          <w:sz w:val="24"/>
          <w:szCs w:val="24"/>
        </w:rPr>
        <w:t>s</w:t>
      </w:r>
      <w:r w:rsidR="008C1832" w:rsidRPr="00A95FB8">
        <w:rPr>
          <w:rFonts w:ascii="Times New Roman" w:hAnsi="Times New Roman"/>
          <w:color w:val="000000" w:themeColor="text1"/>
          <w:sz w:val="24"/>
          <w:szCs w:val="24"/>
        </w:rPr>
        <w:t xml:space="preserve"> two rainfall zones</w:t>
      </w:r>
      <w:r w:rsidR="00663FBE" w:rsidRPr="00A95FB8">
        <w:rPr>
          <w:rFonts w:ascii="Times New Roman" w:hAnsi="Times New Roman"/>
          <w:color w:val="000000" w:themeColor="text1"/>
          <w:sz w:val="24"/>
          <w:szCs w:val="24"/>
        </w:rPr>
        <w:t xml:space="preserve"> shown on the </w:t>
      </w:r>
      <w:r w:rsidR="0041419A">
        <w:rPr>
          <w:rFonts w:ascii="Times New Roman" w:hAnsi="Times New Roman"/>
          <w:sz w:val="24"/>
          <w:szCs w:val="24"/>
        </w:rPr>
        <w:t>rainfall z</w:t>
      </w:r>
      <w:r w:rsidR="00663FBE" w:rsidRPr="00A95FB8">
        <w:rPr>
          <w:rFonts w:ascii="Times New Roman" w:hAnsi="Times New Roman"/>
          <w:sz w:val="24"/>
          <w:szCs w:val="24"/>
        </w:rPr>
        <w:t>one spatial data layers</w:t>
      </w:r>
      <w:r w:rsidR="006C66D1">
        <w:rPr>
          <w:rFonts w:ascii="Times New Roman" w:hAnsi="Times New Roman"/>
          <w:sz w:val="24"/>
          <w:szCs w:val="24"/>
        </w:rPr>
        <w:t xml:space="preserve"> available on the </w:t>
      </w:r>
      <w:r w:rsidR="005829AF">
        <w:rPr>
          <w:rFonts w:ascii="Times New Roman" w:hAnsi="Times New Roman"/>
          <w:sz w:val="24"/>
          <w:szCs w:val="24"/>
        </w:rPr>
        <w:t>Department</w:t>
      </w:r>
      <w:r w:rsidR="006C66D1">
        <w:rPr>
          <w:rFonts w:ascii="Times New Roman" w:hAnsi="Times New Roman"/>
          <w:sz w:val="24"/>
          <w:szCs w:val="24"/>
        </w:rPr>
        <w:t xml:space="preserve"> of Environment and Energy’s website</w:t>
      </w:r>
      <w:r w:rsidR="008C1832" w:rsidRPr="00A95FB8">
        <w:rPr>
          <w:rFonts w:ascii="Times New Roman" w:hAnsi="Times New Roman"/>
          <w:color w:val="000000" w:themeColor="text1"/>
          <w:sz w:val="24"/>
          <w:szCs w:val="24"/>
        </w:rPr>
        <w:t>:</w:t>
      </w:r>
    </w:p>
    <w:p w14:paraId="15AECCAB" w14:textId="3BDA9CA4" w:rsidR="006B237B" w:rsidRPr="00A95FB8" w:rsidRDefault="008C1832" w:rsidP="00FA14E2">
      <w:pPr>
        <w:pStyle w:val="ListParagraph"/>
        <w:numPr>
          <w:ilvl w:val="0"/>
          <w:numId w:val="6"/>
        </w:numPr>
        <w:spacing w:after="120"/>
        <w:rPr>
          <w:rFonts w:ascii="Times New Roman" w:hAnsi="Times New Roman"/>
          <w:color w:val="000000" w:themeColor="text1"/>
          <w:sz w:val="24"/>
          <w:szCs w:val="24"/>
        </w:rPr>
      </w:pPr>
      <w:r w:rsidRPr="00A95FB8">
        <w:rPr>
          <w:rFonts w:ascii="Times New Roman" w:hAnsi="Times New Roman"/>
          <w:sz w:val="24"/>
          <w:szCs w:val="24"/>
        </w:rPr>
        <w:t>the high rainfall zone</w:t>
      </w:r>
      <w:r w:rsidR="00F22D0A">
        <w:rPr>
          <w:rFonts w:ascii="Times New Roman" w:hAnsi="Times New Roman"/>
          <w:sz w:val="24"/>
          <w:szCs w:val="24"/>
        </w:rPr>
        <w:t xml:space="preserve"> is</w:t>
      </w:r>
      <w:r w:rsidR="009D12E5" w:rsidRPr="00A95FB8">
        <w:rPr>
          <w:rFonts w:ascii="Times New Roman" w:hAnsi="Times New Roman"/>
          <w:sz w:val="24"/>
          <w:szCs w:val="24"/>
        </w:rPr>
        <w:t xml:space="preserve"> </w:t>
      </w:r>
      <w:r w:rsidR="0055059E" w:rsidRPr="00A95FB8">
        <w:rPr>
          <w:rFonts w:ascii="Times New Roman" w:hAnsi="Times New Roman"/>
          <w:sz w:val="24"/>
          <w:szCs w:val="24"/>
        </w:rPr>
        <w:t xml:space="preserve">the area </w:t>
      </w:r>
      <w:r w:rsidR="0055059E" w:rsidRPr="003A518E">
        <w:rPr>
          <w:rFonts w:ascii="Times New Roman" w:hAnsi="Times New Roman"/>
          <w:sz w:val="24"/>
          <w:szCs w:val="24"/>
        </w:rPr>
        <w:t xml:space="preserve">of land indicated as the high rainfall zone on the </w:t>
      </w:r>
      <w:r w:rsidR="0041419A" w:rsidRPr="003A518E">
        <w:rPr>
          <w:rFonts w:ascii="Times New Roman" w:hAnsi="Times New Roman"/>
          <w:sz w:val="24"/>
          <w:szCs w:val="24"/>
        </w:rPr>
        <w:t xml:space="preserve">relevant </w:t>
      </w:r>
      <w:r w:rsidR="00663FBE" w:rsidRPr="003A518E">
        <w:rPr>
          <w:rFonts w:ascii="Times New Roman" w:hAnsi="Times New Roman"/>
          <w:sz w:val="24"/>
          <w:szCs w:val="24"/>
        </w:rPr>
        <w:t>spatial data layer</w:t>
      </w:r>
      <w:r w:rsidR="0041419A" w:rsidRPr="003A518E">
        <w:rPr>
          <w:rFonts w:ascii="Times New Roman" w:hAnsi="Times New Roman"/>
          <w:sz w:val="24"/>
          <w:szCs w:val="24"/>
        </w:rPr>
        <w:t>,</w:t>
      </w:r>
      <w:r w:rsidR="00663FBE" w:rsidRPr="003A518E">
        <w:rPr>
          <w:rFonts w:ascii="Times New Roman" w:hAnsi="Times New Roman"/>
          <w:sz w:val="24"/>
          <w:szCs w:val="24"/>
        </w:rPr>
        <w:t xml:space="preserve"> </w:t>
      </w:r>
      <w:r w:rsidR="0055059E" w:rsidRPr="003A518E">
        <w:rPr>
          <w:rFonts w:ascii="Times New Roman" w:hAnsi="Times New Roman"/>
          <w:sz w:val="24"/>
          <w:szCs w:val="24"/>
        </w:rPr>
        <w:t>as published on the Department’s website</w:t>
      </w:r>
      <w:r w:rsidR="00420679">
        <w:rPr>
          <w:rFonts w:ascii="Times New Roman" w:hAnsi="Times New Roman"/>
          <w:sz w:val="24"/>
          <w:szCs w:val="24"/>
        </w:rPr>
        <w:t xml:space="preserve"> at the date this D</w:t>
      </w:r>
      <w:r w:rsidR="003A518E" w:rsidRPr="003A518E">
        <w:rPr>
          <w:rFonts w:ascii="Times New Roman" w:hAnsi="Times New Roman"/>
          <w:sz w:val="24"/>
          <w:szCs w:val="24"/>
        </w:rPr>
        <w:t>etermination commenced</w:t>
      </w:r>
      <w:r w:rsidR="006B237B" w:rsidRPr="00A95FB8">
        <w:rPr>
          <w:rFonts w:ascii="Times New Roman" w:hAnsi="Times New Roman"/>
          <w:color w:val="000000" w:themeColor="text1"/>
          <w:sz w:val="24"/>
          <w:szCs w:val="24"/>
        </w:rPr>
        <w:t>; and</w:t>
      </w:r>
    </w:p>
    <w:p w14:paraId="15AECCAC" w14:textId="739369D1" w:rsidR="0055059E" w:rsidRPr="00A95FB8" w:rsidRDefault="008C1832" w:rsidP="00FA14E2">
      <w:pPr>
        <w:pStyle w:val="ListParagraph"/>
        <w:numPr>
          <w:ilvl w:val="0"/>
          <w:numId w:val="6"/>
        </w:numPr>
        <w:spacing w:after="120"/>
        <w:rPr>
          <w:rFonts w:ascii="Times New Roman" w:hAnsi="Times New Roman"/>
          <w:sz w:val="24"/>
          <w:szCs w:val="24"/>
        </w:rPr>
      </w:pPr>
      <w:proofErr w:type="gramStart"/>
      <w:r w:rsidRPr="00A95FB8">
        <w:rPr>
          <w:rFonts w:ascii="Times New Roman" w:hAnsi="Times New Roman"/>
          <w:sz w:val="24"/>
          <w:szCs w:val="24"/>
        </w:rPr>
        <w:t>the</w:t>
      </w:r>
      <w:proofErr w:type="gramEnd"/>
      <w:r w:rsidRPr="00A95FB8">
        <w:rPr>
          <w:rFonts w:ascii="Times New Roman" w:hAnsi="Times New Roman"/>
          <w:sz w:val="24"/>
          <w:szCs w:val="24"/>
        </w:rPr>
        <w:t xml:space="preserve"> low rainfall zone</w:t>
      </w:r>
      <w:r w:rsidR="009D12E5" w:rsidRPr="00A95FB8">
        <w:rPr>
          <w:rFonts w:ascii="Times New Roman" w:hAnsi="Times New Roman"/>
          <w:sz w:val="24"/>
          <w:szCs w:val="24"/>
        </w:rPr>
        <w:t xml:space="preserve"> </w:t>
      </w:r>
      <w:r w:rsidR="00F22D0A">
        <w:rPr>
          <w:rFonts w:ascii="Times New Roman" w:hAnsi="Times New Roman"/>
          <w:sz w:val="24"/>
          <w:szCs w:val="24"/>
        </w:rPr>
        <w:t>is</w:t>
      </w:r>
      <w:r w:rsidR="0055059E" w:rsidRPr="00A95FB8">
        <w:rPr>
          <w:rFonts w:ascii="Times New Roman" w:hAnsi="Times New Roman"/>
          <w:sz w:val="24"/>
          <w:szCs w:val="24"/>
        </w:rPr>
        <w:t xml:space="preserve"> the area of land indicated as the low rainfall zone on the </w:t>
      </w:r>
      <w:r w:rsidR="0041419A">
        <w:rPr>
          <w:rFonts w:ascii="Times New Roman" w:hAnsi="Times New Roman"/>
          <w:sz w:val="24"/>
          <w:szCs w:val="24"/>
        </w:rPr>
        <w:t xml:space="preserve">relevant </w:t>
      </w:r>
      <w:r w:rsidR="00663FBE" w:rsidRPr="00A95FB8">
        <w:rPr>
          <w:rFonts w:ascii="Times New Roman" w:hAnsi="Times New Roman"/>
          <w:sz w:val="24"/>
          <w:szCs w:val="24"/>
        </w:rPr>
        <w:t>spatial data layer</w:t>
      </w:r>
      <w:r w:rsidR="0041419A">
        <w:rPr>
          <w:rFonts w:ascii="Times New Roman" w:hAnsi="Times New Roman"/>
          <w:sz w:val="24"/>
          <w:szCs w:val="24"/>
        </w:rPr>
        <w:t>,</w:t>
      </w:r>
      <w:r w:rsidR="0055059E" w:rsidRPr="00A95FB8">
        <w:rPr>
          <w:rFonts w:ascii="Times New Roman" w:hAnsi="Times New Roman"/>
          <w:sz w:val="24"/>
          <w:szCs w:val="24"/>
        </w:rPr>
        <w:t xml:space="preserve"> as published on the Department’s website</w:t>
      </w:r>
      <w:r w:rsidR="00420679">
        <w:rPr>
          <w:rFonts w:ascii="Times New Roman" w:hAnsi="Times New Roman"/>
          <w:sz w:val="24"/>
          <w:szCs w:val="24"/>
        </w:rPr>
        <w:t xml:space="preserve"> at the date this D</w:t>
      </w:r>
      <w:r w:rsidR="003A518E" w:rsidRPr="003A518E">
        <w:rPr>
          <w:rFonts w:ascii="Times New Roman" w:hAnsi="Times New Roman"/>
          <w:sz w:val="24"/>
          <w:szCs w:val="24"/>
        </w:rPr>
        <w:t>etermination commenced</w:t>
      </w:r>
      <w:r w:rsidR="004F3747" w:rsidRPr="00A95FB8">
        <w:rPr>
          <w:rFonts w:ascii="Times New Roman" w:hAnsi="Times New Roman"/>
          <w:sz w:val="24"/>
          <w:szCs w:val="24"/>
        </w:rPr>
        <w:t>.</w:t>
      </w:r>
    </w:p>
    <w:p w14:paraId="590CF87E" w14:textId="02FAEAE2" w:rsidR="00882F23" w:rsidRPr="00882F23" w:rsidRDefault="00882F23" w:rsidP="00882F23">
      <w:pPr>
        <w:keepNext/>
        <w:spacing w:before="240" w:after="120"/>
        <w:rPr>
          <w:rFonts w:ascii="Times New Roman" w:hAnsi="Times New Roman"/>
          <w:color w:val="000000" w:themeColor="text1"/>
          <w:sz w:val="24"/>
          <w:szCs w:val="24"/>
        </w:rPr>
      </w:pPr>
      <w:r w:rsidRPr="00882F23">
        <w:rPr>
          <w:rFonts w:ascii="Times New Roman" w:hAnsi="Times New Roman"/>
          <w:color w:val="000000" w:themeColor="text1"/>
          <w:sz w:val="24"/>
          <w:szCs w:val="24"/>
        </w:rPr>
        <w:t>The rainfall zones are not subject to change during the life of the project.</w:t>
      </w:r>
    </w:p>
    <w:p w14:paraId="15AECCAD" w14:textId="77777777" w:rsidR="00191647" w:rsidRDefault="00191647" w:rsidP="00736BBB">
      <w:pPr>
        <w:keepNext/>
        <w:spacing w:before="240" w:after="120"/>
        <w:rPr>
          <w:rFonts w:ascii="Times New Roman" w:hAnsi="Times New Roman"/>
          <w:i/>
          <w:color w:val="000000" w:themeColor="text1"/>
          <w:sz w:val="24"/>
          <w:szCs w:val="24"/>
        </w:rPr>
      </w:pPr>
      <w:r>
        <w:rPr>
          <w:rFonts w:ascii="Times New Roman" w:hAnsi="Times New Roman"/>
          <w:i/>
          <w:color w:val="000000" w:themeColor="text1"/>
          <w:sz w:val="24"/>
          <w:szCs w:val="24"/>
        </w:rPr>
        <w:t>Baseline Period</w:t>
      </w:r>
    </w:p>
    <w:p w14:paraId="15AECCAE" w14:textId="3D3B86B5" w:rsidR="00207424" w:rsidRDefault="000F533E" w:rsidP="00FA14E2">
      <w:pPr>
        <w:rPr>
          <w:rFonts w:ascii="Times New Roman" w:hAnsi="Times New Roman"/>
          <w:iCs/>
          <w:sz w:val="24"/>
          <w:szCs w:val="24"/>
        </w:rPr>
      </w:pPr>
      <w:r>
        <w:rPr>
          <w:rFonts w:ascii="Times New Roman" w:hAnsi="Times New Roman"/>
          <w:color w:val="000000" w:themeColor="text1"/>
          <w:sz w:val="24"/>
          <w:szCs w:val="24"/>
        </w:rPr>
        <w:t>This</w:t>
      </w:r>
      <w:r w:rsidR="00C0345D">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2D0E50">
        <w:rPr>
          <w:rFonts w:ascii="Times New Roman" w:hAnsi="Times New Roman"/>
          <w:color w:val="000000" w:themeColor="text1"/>
          <w:sz w:val="24"/>
          <w:szCs w:val="24"/>
        </w:rPr>
        <w:t xml:space="preserve"> uses </w:t>
      </w:r>
      <w:r w:rsidR="007E57F6">
        <w:rPr>
          <w:rFonts w:ascii="Times New Roman" w:hAnsi="Times New Roman"/>
          <w:color w:val="000000" w:themeColor="text1"/>
          <w:sz w:val="24"/>
          <w:szCs w:val="24"/>
        </w:rPr>
        <w:t xml:space="preserve">a </w:t>
      </w:r>
      <w:r w:rsidR="002D0E50">
        <w:rPr>
          <w:rFonts w:ascii="Times New Roman" w:hAnsi="Times New Roman"/>
          <w:color w:val="000000" w:themeColor="text1"/>
          <w:sz w:val="24"/>
          <w:szCs w:val="24"/>
        </w:rPr>
        <w:t xml:space="preserve">baseline </w:t>
      </w:r>
      <w:r w:rsidR="00882F23">
        <w:rPr>
          <w:rFonts w:ascii="Times New Roman" w:hAnsi="Times New Roman"/>
          <w:color w:val="000000" w:themeColor="text1"/>
          <w:sz w:val="24"/>
          <w:szCs w:val="24"/>
        </w:rPr>
        <w:t>period</w:t>
      </w:r>
      <w:r w:rsidR="002D0E50">
        <w:rPr>
          <w:rFonts w:ascii="Times New Roman" w:hAnsi="Times New Roman"/>
          <w:color w:val="000000" w:themeColor="text1"/>
          <w:sz w:val="24"/>
          <w:szCs w:val="24"/>
        </w:rPr>
        <w:t xml:space="preserve"> </w:t>
      </w:r>
      <w:r w:rsidR="00DF5181">
        <w:rPr>
          <w:rFonts w:ascii="Times New Roman" w:hAnsi="Times New Roman"/>
          <w:color w:val="000000" w:themeColor="text1"/>
          <w:sz w:val="24"/>
          <w:szCs w:val="24"/>
        </w:rPr>
        <w:t>in calculating</w:t>
      </w:r>
      <w:r w:rsidR="00207424">
        <w:rPr>
          <w:rFonts w:ascii="Times New Roman" w:hAnsi="Times New Roman"/>
          <w:color w:val="000000" w:themeColor="text1"/>
          <w:sz w:val="24"/>
          <w:szCs w:val="24"/>
        </w:rPr>
        <w:t xml:space="preserve"> the net abatement.  The meaning of baseline </w:t>
      </w:r>
      <w:r w:rsidR="00882F23">
        <w:rPr>
          <w:rFonts w:ascii="Times New Roman" w:hAnsi="Times New Roman"/>
          <w:color w:val="000000" w:themeColor="text1"/>
          <w:sz w:val="24"/>
          <w:szCs w:val="24"/>
        </w:rPr>
        <w:t>period</w:t>
      </w:r>
      <w:r w:rsidR="00207424">
        <w:rPr>
          <w:rFonts w:ascii="Times New Roman" w:hAnsi="Times New Roman"/>
          <w:color w:val="000000" w:themeColor="text1"/>
          <w:sz w:val="24"/>
          <w:szCs w:val="24"/>
        </w:rPr>
        <w:t xml:space="preserve"> is explained in </w:t>
      </w:r>
      <w:r w:rsidR="007B5FAC">
        <w:rPr>
          <w:rFonts w:ascii="Times New Roman" w:hAnsi="Times New Roman"/>
          <w:color w:val="000000" w:themeColor="text1"/>
          <w:sz w:val="24"/>
          <w:szCs w:val="24"/>
        </w:rPr>
        <w:t>s</w:t>
      </w:r>
      <w:r w:rsidR="00207424">
        <w:rPr>
          <w:rFonts w:ascii="Times New Roman" w:hAnsi="Times New Roman"/>
          <w:color w:val="000000" w:themeColor="text1"/>
          <w:sz w:val="24"/>
          <w:szCs w:val="24"/>
        </w:rPr>
        <w:t xml:space="preserve">ection </w:t>
      </w:r>
      <w:r w:rsidR="009D25EF">
        <w:rPr>
          <w:rFonts w:ascii="Times New Roman" w:hAnsi="Times New Roman"/>
          <w:color w:val="000000" w:themeColor="text1"/>
          <w:sz w:val="24"/>
          <w:szCs w:val="24"/>
        </w:rPr>
        <w:t>8</w:t>
      </w:r>
      <w:r w:rsidR="005908EA">
        <w:rPr>
          <w:rFonts w:ascii="Times New Roman" w:hAnsi="Times New Roman"/>
          <w:color w:val="000000" w:themeColor="text1"/>
          <w:sz w:val="24"/>
          <w:szCs w:val="24"/>
        </w:rPr>
        <w:t xml:space="preserve"> </w:t>
      </w:r>
      <w:r w:rsidR="00207424">
        <w:rPr>
          <w:rFonts w:ascii="Times New Roman" w:hAnsi="Times New Roman"/>
          <w:iCs/>
          <w:sz w:val="24"/>
          <w:szCs w:val="24"/>
        </w:rPr>
        <w:t xml:space="preserve">of </w:t>
      </w:r>
      <w:r w:rsidR="009D7139" w:rsidRPr="009D7139">
        <w:rPr>
          <w:rFonts w:ascii="Times New Roman" w:hAnsi="Times New Roman"/>
          <w:iCs/>
          <w:sz w:val="24"/>
          <w:szCs w:val="24"/>
        </w:rPr>
        <w:t>this Determination</w:t>
      </w:r>
      <w:r w:rsidR="00207424">
        <w:rPr>
          <w:rFonts w:ascii="Times New Roman" w:hAnsi="Times New Roman"/>
          <w:iCs/>
          <w:sz w:val="24"/>
          <w:szCs w:val="24"/>
        </w:rPr>
        <w:t>.</w:t>
      </w:r>
    </w:p>
    <w:p w14:paraId="15AECCAF" w14:textId="6E4B8DF0" w:rsidR="002D0E50" w:rsidRDefault="00207424" w:rsidP="00FA14E2">
      <w:pPr>
        <w:spacing w:after="120"/>
        <w:rPr>
          <w:rFonts w:ascii="Times New Roman" w:hAnsi="Times New Roman"/>
          <w:sz w:val="24"/>
          <w:szCs w:val="24"/>
        </w:rPr>
      </w:pPr>
      <w:r>
        <w:rPr>
          <w:rFonts w:ascii="Times New Roman" w:hAnsi="Times New Roman"/>
          <w:color w:val="000000" w:themeColor="text1"/>
          <w:sz w:val="24"/>
          <w:szCs w:val="24"/>
        </w:rPr>
        <w:t>The use of a baseline</w:t>
      </w:r>
      <w:r w:rsidR="00882F23">
        <w:rPr>
          <w:rFonts w:ascii="Times New Roman" w:hAnsi="Times New Roman"/>
          <w:color w:val="000000" w:themeColor="text1"/>
          <w:sz w:val="24"/>
          <w:szCs w:val="24"/>
        </w:rPr>
        <w:t xml:space="preserve"> period</w:t>
      </w:r>
      <w:r>
        <w:rPr>
          <w:rFonts w:ascii="Times New Roman" w:hAnsi="Times New Roman"/>
          <w:color w:val="000000" w:themeColor="text1"/>
          <w:sz w:val="24"/>
          <w:szCs w:val="24"/>
        </w:rPr>
        <w:t xml:space="preserve"> ensures </w:t>
      </w:r>
      <w:r w:rsidR="002D0E50" w:rsidRPr="003C72F0">
        <w:rPr>
          <w:rFonts w:ascii="Times New Roman" w:hAnsi="Times New Roman"/>
          <w:color w:val="000000" w:themeColor="text1"/>
          <w:sz w:val="24"/>
          <w:szCs w:val="24"/>
        </w:rPr>
        <w:t xml:space="preserve">abatement that is credited </w:t>
      </w:r>
      <w:r w:rsidR="000F533E">
        <w:rPr>
          <w:rFonts w:ascii="Times New Roman" w:hAnsi="Times New Roman"/>
          <w:color w:val="000000" w:themeColor="text1"/>
          <w:sz w:val="24"/>
          <w:szCs w:val="24"/>
        </w:rPr>
        <w:t>to a project under this</w:t>
      </w:r>
      <w:r w:rsidR="00C0345D">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2D0E50">
        <w:rPr>
          <w:rFonts w:ascii="Times New Roman" w:hAnsi="Times New Roman"/>
          <w:color w:val="000000" w:themeColor="text1"/>
          <w:sz w:val="24"/>
          <w:szCs w:val="24"/>
        </w:rPr>
        <w:t xml:space="preserve"> </w:t>
      </w:r>
      <w:r w:rsidR="002D0E50" w:rsidRPr="003C72F0">
        <w:rPr>
          <w:rFonts w:ascii="Times New Roman" w:hAnsi="Times New Roman"/>
          <w:color w:val="000000" w:themeColor="text1"/>
          <w:sz w:val="24"/>
          <w:szCs w:val="24"/>
        </w:rPr>
        <w:t xml:space="preserve">is abatement that is additional to what was achieved during the baseline period. That is, if the project proponent had </w:t>
      </w:r>
      <w:r w:rsidR="00C62F9A">
        <w:rPr>
          <w:rFonts w:ascii="Times New Roman" w:hAnsi="Times New Roman"/>
          <w:color w:val="000000" w:themeColor="text1"/>
          <w:sz w:val="24"/>
          <w:szCs w:val="24"/>
        </w:rPr>
        <w:t>commenced</w:t>
      </w:r>
      <w:r w:rsidR="00C62F9A" w:rsidRPr="003C72F0">
        <w:rPr>
          <w:rFonts w:ascii="Times New Roman" w:hAnsi="Times New Roman"/>
          <w:color w:val="000000" w:themeColor="text1"/>
          <w:sz w:val="24"/>
          <w:szCs w:val="24"/>
        </w:rPr>
        <w:t xml:space="preserve"> </w:t>
      </w:r>
      <w:r w:rsidR="002D0E50" w:rsidRPr="003C72F0">
        <w:rPr>
          <w:rFonts w:ascii="Times New Roman" w:hAnsi="Times New Roman"/>
          <w:color w:val="000000" w:themeColor="text1"/>
          <w:sz w:val="24"/>
          <w:szCs w:val="24"/>
        </w:rPr>
        <w:t>early dry season fire management before project commencement, they would only generate credits for abatement over and above the abatement that was achieved in the baseline period. As a result</w:t>
      </w:r>
      <w:r w:rsidR="00B5605C">
        <w:rPr>
          <w:rFonts w:ascii="Times New Roman" w:hAnsi="Times New Roman"/>
          <w:color w:val="000000" w:themeColor="text1"/>
          <w:sz w:val="24"/>
          <w:szCs w:val="24"/>
        </w:rPr>
        <w:t>,</w:t>
      </w:r>
      <w:r w:rsidR="002D0E50">
        <w:rPr>
          <w:rFonts w:ascii="Times New Roman" w:hAnsi="Times New Roman"/>
          <w:color w:val="000000" w:themeColor="text1"/>
          <w:sz w:val="24"/>
          <w:szCs w:val="24"/>
        </w:rPr>
        <w:t xml:space="preserve"> </w:t>
      </w:r>
      <w:r w:rsidR="002D0E50" w:rsidRPr="003C72F0">
        <w:rPr>
          <w:rFonts w:ascii="Times New Roman" w:hAnsi="Times New Roman"/>
          <w:color w:val="000000" w:themeColor="text1"/>
          <w:sz w:val="24"/>
          <w:szCs w:val="24"/>
        </w:rPr>
        <w:t>the o</w:t>
      </w:r>
      <w:r w:rsidR="000F533E">
        <w:rPr>
          <w:rFonts w:ascii="Times New Roman" w:hAnsi="Times New Roman"/>
          <w:color w:val="000000" w:themeColor="text1"/>
          <w:sz w:val="24"/>
          <w:szCs w:val="24"/>
        </w:rPr>
        <w:t>nly abatement credited under this</w:t>
      </w:r>
      <w:r w:rsidR="002D0E50" w:rsidRPr="003C72F0">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2D0E50" w:rsidRPr="003C72F0">
        <w:rPr>
          <w:rFonts w:ascii="Times New Roman" w:hAnsi="Times New Roman"/>
          <w:sz w:val="24"/>
          <w:szCs w:val="24"/>
        </w:rPr>
        <w:t xml:space="preserve"> is abatement that is genuinely additional </w:t>
      </w:r>
      <w:r w:rsidR="00C62F9A">
        <w:rPr>
          <w:rFonts w:ascii="Times New Roman" w:hAnsi="Times New Roman"/>
          <w:sz w:val="24"/>
          <w:szCs w:val="24"/>
        </w:rPr>
        <w:t>comp</w:t>
      </w:r>
      <w:r w:rsidR="004C2CFA">
        <w:rPr>
          <w:rFonts w:ascii="Times New Roman" w:hAnsi="Times New Roman"/>
          <w:sz w:val="24"/>
          <w:szCs w:val="24"/>
        </w:rPr>
        <w:t>a</w:t>
      </w:r>
      <w:r w:rsidR="00C62F9A">
        <w:rPr>
          <w:rFonts w:ascii="Times New Roman" w:hAnsi="Times New Roman"/>
          <w:sz w:val="24"/>
          <w:szCs w:val="24"/>
        </w:rPr>
        <w:t>red to greenhouse gas emissions</w:t>
      </w:r>
      <w:r w:rsidR="002D0E50" w:rsidRPr="003C72F0">
        <w:rPr>
          <w:rFonts w:ascii="Times New Roman" w:hAnsi="Times New Roman"/>
          <w:sz w:val="24"/>
          <w:szCs w:val="24"/>
        </w:rPr>
        <w:t xml:space="preserve"> during the baseline period.</w:t>
      </w:r>
    </w:p>
    <w:p w14:paraId="15AECCB0" w14:textId="4194C125" w:rsidR="0094183D" w:rsidRDefault="0094183D" w:rsidP="00FA14E2">
      <w:pPr>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For land in the high-rainfall zone, a 10-year baseline period will cover approximately three fire cycles. For land in the low-rainfall zone, a 15-year baseline period will cover approximately one to two fire cycles. </w:t>
      </w:r>
      <w:r w:rsidR="00C62F9A">
        <w:rPr>
          <w:rFonts w:ascii="Times New Roman" w:hAnsi="Times New Roman"/>
          <w:color w:val="000000" w:themeColor="text1"/>
          <w:sz w:val="24"/>
          <w:szCs w:val="24"/>
        </w:rPr>
        <w:t xml:space="preserve">A fire cycle is the </w:t>
      </w:r>
      <w:r w:rsidR="00650C03">
        <w:rPr>
          <w:rFonts w:ascii="Times New Roman" w:hAnsi="Times New Roman"/>
          <w:color w:val="000000" w:themeColor="text1"/>
          <w:sz w:val="24"/>
          <w:szCs w:val="24"/>
        </w:rPr>
        <w:t>mean</w:t>
      </w:r>
      <w:r w:rsidR="00C62F9A">
        <w:rPr>
          <w:rFonts w:ascii="Times New Roman" w:hAnsi="Times New Roman"/>
          <w:color w:val="000000" w:themeColor="text1"/>
          <w:sz w:val="24"/>
          <w:szCs w:val="24"/>
        </w:rPr>
        <w:t xml:space="preserve"> time between two fires in a defined area of land. Fire cycles in the high rainfall zone are normally about 3-5 years, and </w:t>
      </w:r>
      <w:r w:rsidR="00C62F9A">
        <w:rPr>
          <w:rFonts w:ascii="Times New Roman" w:hAnsi="Times New Roman"/>
          <w:color w:val="000000" w:themeColor="text1"/>
          <w:sz w:val="24"/>
          <w:szCs w:val="24"/>
        </w:rPr>
        <w:lastRenderedPageBreak/>
        <w:t xml:space="preserve">for the low rainfall zone about 7-12 years. </w:t>
      </w:r>
      <w:r w:rsidRPr="00F4444B">
        <w:rPr>
          <w:rFonts w:ascii="Times New Roman" w:hAnsi="Times New Roman"/>
          <w:color w:val="000000" w:themeColor="text1"/>
          <w:sz w:val="24"/>
          <w:szCs w:val="24"/>
        </w:rPr>
        <w:t xml:space="preserve">These lengths for baselines account for inter-annual variability, and </w:t>
      </w:r>
      <w:r w:rsidR="00DF5181">
        <w:rPr>
          <w:rFonts w:ascii="Times New Roman" w:hAnsi="Times New Roman"/>
          <w:color w:val="000000" w:themeColor="text1"/>
          <w:sz w:val="24"/>
          <w:szCs w:val="24"/>
        </w:rPr>
        <w:t xml:space="preserve">aim to </w:t>
      </w:r>
      <w:r w:rsidRPr="00F4444B">
        <w:rPr>
          <w:rFonts w:ascii="Times New Roman" w:hAnsi="Times New Roman"/>
          <w:color w:val="000000" w:themeColor="text1"/>
          <w:sz w:val="24"/>
          <w:szCs w:val="24"/>
        </w:rPr>
        <w:t xml:space="preserve">provide a reliable estimate of </w:t>
      </w:r>
      <w:r w:rsidR="00650C03">
        <w:rPr>
          <w:rFonts w:ascii="Times New Roman" w:hAnsi="Times New Roman"/>
          <w:color w:val="000000" w:themeColor="text1"/>
          <w:sz w:val="24"/>
          <w:szCs w:val="24"/>
        </w:rPr>
        <w:t>mean</w:t>
      </w:r>
      <w:r w:rsidR="00EC187A">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emissions in the absence of the project.</w:t>
      </w:r>
    </w:p>
    <w:p w14:paraId="7724E800" w14:textId="1128338F" w:rsidR="000075B7" w:rsidRPr="003C72F0" w:rsidRDefault="000075B7" w:rsidP="00FA14E2">
      <w:pPr>
        <w:spacing w:after="120"/>
        <w:rPr>
          <w:rFonts w:ascii="Times New Roman" w:hAnsi="Times New Roman"/>
          <w:sz w:val="24"/>
          <w:szCs w:val="24"/>
        </w:rPr>
      </w:pPr>
      <w:r>
        <w:rPr>
          <w:rFonts w:ascii="Times New Roman" w:hAnsi="Times New Roman"/>
          <w:sz w:val="24"/>
          <w:szCs w:val="24"/>
        </w:rPr>
        <w:t>Project areas that span both rainfall zones will have two project area parts – one that includes land in the high rainfall zone with a 10-year baseline period, and one that includes land in the low rainfall zone with a 15-year baseline period. In this scenario, both baseline periods will end on the same year.</w:t>
      </w:r>
    </w:p>
    <w:p w14:paraId="09FF6C1D" w14:textId="77777777" w:rsidR="00836A03" w:rsidRDefault="00836A03"/>
    <w:p w14:paraId="0335B5DF" w14:textId="77777777" w:rsidR="00836A03" w:rsidRDefault="00836A03" w:rsidP="00836A03">
      <w:pPr>
        <w:pBdr>
          <w:top w:val="single" w:sz="4" w:space="1" w:color="auto"/>
          <w:left w:val="single" w:sz="4" w:space="4" w:color="auto"/>
          <w:bottom w:val="single" w:sz="4" w:space="1" w:color="auto"/>
          <w:right w:val="single" w:sz="4" w:space="4" w:color="auto"/>
        </w:pBdr>
        <w:spacing w:before="120" w:after="120"/>
        <w:rPr>
          <w:rFonts w:ascii="Times New Roman" w:hAnsi="Times New Roman"/>
          <w:b/>
        </w:rPr>
      </w:pPr>
      <w:r>
        <w:rPr>
          <w:rFonts w:ascii="Times New Roman" w:hAnsi="Times New Roman"/>
          <w:b/>
        </w:rPr>
        <w:t>Example: Baseline period for new project areas</w:t>
      </w:r>
    </w:p>
    <w:p w14:paraId="6F6F64A4" w14:textId="5B4DE881" w:rsidR="008C1CD5" w:rsidRDefault="008C1CD5" w:rsidP="00836A03">
      <w:pPr>
        <w:pBdr>
          <w:top w:val="single" w:sz="4" w:space="1" w:color="auto"/>
          <w:left w:val="single" w:sz="4" w:space="4" w:color="auto"/>
          <w:bottom w:val="single" w:sz="4" w:space="1" w:color="auto"/>
          <w:right w:val="single" w:sz="4" w:space="4" w:color="auto"/>
        </w:pBdr>
        <w:spacing w:after="120"/>
        <w:rPr>
          <w:rFonts w:ascii="Times New Roman" w:hAnsi="Times New Roman"/>
          <w:color w:val="000000" w:themeColor="text1"/>
          <w:sz w:val="24"/>
          <w:szCs w:val="24"/>
        </w:rPr>
      </w:pPr>
      <w:r>
        <w:rPr>
          <w:rFonts w:ascii="Times New Roman" w:hAnsi="Times New Roman"/>
          <w:i/>
          <w:color w:val="000000" w:themeColor="text1"/>
          <w:sz w:val="24"/>
          <w:szCs w:val="24"/>
          <w:u w:val="single"/>
        </w:rPr>
        <w:t>Example 1</w:t>
      </w:r>
    </w:p>
    <w:p w14:paraId="09153C1E" w14:textId="217A5C19" w:rsidR="00836A03" w:rsidRPr="00B70BD5" w:rsidRDefault="00836A03" w:rsidP="00836A03">
      <w:pPr>
        <w:pBdr>
          <w:top w:val="single" w:sz="4" w:space="1" w:color="auto"/>
          <w:left w:val="single" w:sz="4" w:space="4" w:color="auto"/>
          <w:bottom w:val="single" w:sz="4" w:space="1" w:color="auto"/>
          <w:right w:val="single" w:sz="4" w:space="4" w:color="auto"/>
        </w:pBdr>
        <w:spacing w:after="120"/>
        <w:rPr>
          <w:rFonts w:ascii="Times New Roman" w:hAnsi="Times New Roman"/>
          <w:color w:val="000000" w:themeColor="text1"/>
          <w:sz w:val="24"/>
          <w:szCs w:val="24"/>
        </w:rPr>
      </w:pPr>
      <w:r>
        <w:rPr>
          <w:rFonts w:ascii="Times New Roman" w:hAnsi="Times New Roman"/>
          <w:color w:val="000000" w:themeColor="text1"/>
          <w:sz w:val="24"/>
          <w:szCs w:val="24"/>
        </w:rPr>
        <w:t>P</w:t>
      </w:r>
      <w:r w:rsidRPr="00B70BD5">
        <w:rPr>
          <w:rFonts w:ascii="Times New Roman" w:hAnsi="Times New Roman"/>
          <w:color w:val="000000" w:themeColor="text1"/>
          <w:sz w:val="24"/>
          <w:szCs w:val="24"/>
        </w:rPr>
        <w:t xml:space="preserve">roponents register their </w:t>
      </w:r>
      <w:r>
        <w:rPr>
          <w:rFonts w:ascii="Times New Roman" w:hAnsi="Times New Roman"/>
          <w:color w:val="000000" w:themeColor="text1"/>
          <w:sz w:val="24"/>
          <w:szCs w:val="24"/>
        </w:rPr>
        <w:t xml:space="preserve">new </w:t>
      </w:r>
      <w:r w:rsidRPr="00B70BD5">
        <w:rPr>
          <w:rFonts w:ascii="Times New Roman" w:hAnsi="Times New Roman"/>
          <w:color w:val="000000" w:themeColor="text1"/>
          <w:sz w:val="24"/>
          <w:szCs w:val="24"/>
        </w:rPr>
        <w:t xml:space="preserve">project </w:t>
      </w:r>
      <w:r w:rsidR="009B31F7">
        <w:rPr>
          <w:rFonts w:ascii="Times New Roman" w:hAnsi="Times New Roman"/>
          <w:color w:val="000000" w:themeColor="text1"/>
          <w:sz w:val="24"/>
          <w:szCs w:val="24"/>
        </w:rPr>
        <w:t>in 2019</w:t>
      </w:r>
      <w:r>
        <w:rPr>
          <w:rFonts w:ascii="Times New Roman" w:hAnsi="Times New Roman"/>
          <w:color w:val="000000" w:themeColor="text1"/>
          <w:sz w:val="24"/>
          <w:szCs w:val="24"/>
        </w:rPr>
        <w:t xml:space="preserve"> </w:t>
      </w:r>
      <w:r w:rsidRPr="00B70BD5">
        <w:rPr>
          <w:rFonts w:ascii="Times New Roman" w:hAnsi="Times New Roman"/>
          <w:color w:val="000000" w:themeColor="text1"/>
          <w:sz w:val="24"/>
          <w:szCs w:val="24"/>
        </w:rPr>
        <w:t xml:space="preserve">with the </w:t>
      </w:r>
      <w:r>
        <w:rPr>
          <w:rFonts w:ascii="Times New Roman" w:hAnsi="Times New Roman"/>
          <w:color w:val="000000" w:themeColor="text1"/>
          <w:sz w:val="24"/>
          <w:szCs w:val="24"/>
        </w:rPr>
        <w:t>Regulator after this</w:t>
      </w:r>
      <w:r w:rsidRPr="00B70BD5">
        <w:rPr>
          <w:rFonts w:ascii="Times New Roman" w:hAnsi="Times New Roman"/>
          <w:color w:val="000000" w:themeColor="text1"/>
          <w:sz w:val="24"/>
          <w:szCs w:val="24"/>
        </w:rPr>
        <w:t xml:space="preserve"> </w:t>
      </w:r>
      <w:r>
        <w:rPr>
          <w:rFonts w:ascii="Times New Roman" w:hAnsi="Times New Roman"/>
          <w:color w:val="000000" w:themeColor="text1"/>
          <w:sz w:val="24"/>
          <w:szCs w:val="24"/>
        </w:rPr>
        <w:t>Determination</w:t>
      </w:r>
      <w:r w:rsidRPr="00B70BD5">
        <w:rPr>
          <w:rFonts w:ascii="Times New Roman" w:hAnsi="Times New Roman"/>
          <w:color w:val="000000" w:themeColor="text1"/>
          <w:sz w:val="24"/>
          <w:szCs w:val="24"/>
        </w:rPr>
        <w:t xml:space="preserve"> commences</w:t>
      </w:r>
      <w:r>
        <w:rPr>
          <w:rFonts w:ascii="Times New Roman" w:hAnsi="Times New Roman"/>
          <w:color w:val="000000" w:themeColor="text1"/>
          <w:sz w:val="24"/>
          <w:szCs w:val="24"/>
        </w:rPr>
        <w:t xml:space="preserve"> and </w:t>
      </w:r>
      <w:r w:rsidR="00E94452">
        <w:rPr>
          <w:rFonts w:ascii="Times New Roman" w:hAnsi="Times New Roman"/>
          <w:color w:val="000000" w:themeColor="text1"/>
          <w:sz w:val="24"/>
          <w:szCs w:val="24"/>
        </w:rPr>
        <w:t xml:space="preserve">they </w:t>
      </w:r>
      <w:r>
        <w:rPr>
          <w:rFonts w:ascii="Times New Roman" w:hAnsi="Times New Roman"/>
          <w:color w:val="000000" w:themeColor="text1"/>
          <w:sz w:val="24"/>
          <w:szCs w:val="24"/>
        </w:rPr>
        <w:t>commence</w:t>
      </w:r>
      <w:r w:rsidRPr="00B70BD5">
        <w:rPr>
          <w:rFonts w:ascii="Times New Roman" w:hAnsi="Times New Roman"/>
          <w:color w:val="000000" w:themeColor="text1"/>
          <w:sz w:val="24"/>
          <w:szCs w:val="24"/>
        </w:rPr>
        <w:t xml:space="preserve"> </w:t>
      </w:r>
      <w:r>
        <w:rPr>
          <w:rFonts w:ascii="Times New Roman" w:hAnsi="Times New Roman"/>
          <w:color w:val="000000" w:themeColor="text1"/>
          <w:sz w:val="24"/>
          <w:szCs w:val="24"/>
        </w:rPr>
        <w:t>early dry season fire management</w:t>
      </w:r>
      <w:r w:rsidRPr="00B70BD5">
        <w:rPr>
          <w:rFonts w:ascii="Times New Roman" w:hAnsi="Times New Roman"/>
          <w:color w:val="000000" w:themeColor="text1"/>
          <w:sz w:val="24"/>
          <w:szCs w:val="24"/>
        </w:rPr>
        <w:t xml:space="preserve"> in 201</w:t>
      </w:r>
      <w:r w:rsidR="009B31F7">
        <w:rPr>
          <w:rFonts w:ascii="Times New Roman" w:hAnsi="Times New Roman"/>
          <w:color w:val="000000" w:themeColor="text1"/>
          <w:sz w:val="24"/>
          <w:szCs w:val="24"/>
        </w:rPr>
        <w:t>9</w:t>
      </w:r>
      <w:r w:rsidRPr="00B70BD5">
        <w:rPr>
          <w:rFonts w:ascii="Times New Roman" w:hAnsi="Times New Roman"/>
          <w:color w:val="000000" w:themeColor="text1"/>
          <w:sz w:val="24"/>
          <w:szCs w:val="24"/>
        </w:rPr>
        <w:t xml:space="preserve">. Under this scenario, their baseline </w:t>
      </w:r>
      <w:r>
        <w:rPr>
          <w:rFonts w:ascii="Times New Roman" w:hAnsi="Times New Roman"/>
          <w:color w:val="000000" w:themeColor="text1"/>
          <w:sz w:val="24"/>
          <w:szCs w:val="24"/>
        </w:rPr>
        <w:t xml:space="preserve">period </w:t>
      </w:r>
      <w:r w:rsidRPr="00B70BD5">
        <w:rPr>
          <w:rFonts w:ascii="Times New Roman" w:hAnsi="Times New Roman"/>
          <w:color w:val="000000" w:themeColor="text1"/>
          <w:sz w:val="24"/>
          <w:szCs w:val="24"/>
        </w:rPr>
        <w:t>will be the 10 (high rainfall) or 15 (low rainfall) years that end in 201</w:t>
      </w:r>
      <w:r w:rsidR="009B31F7">
        <w:rPr>
          <w:rFonts w:ascii="Times New Roman" w:hAnsi="Times New Roman"/>
          <w:color w:val="000000" w:themeColor="text1"/>
          <w:sz w:val="24"/>
          <w:szCs w:val="24"/>
        </w:rPr>
        <w:t>8</w:t>
      </w:r>
      <w:r w:rsidRPr="00B70BD5">
        <w:rPr>
          <w:rFonts w:ascii="Times New Roman" w:hAnsi="Times New Roman"/>
          <w:color w:val="000000" w:themeColor="text1"/>
          <w:sz w:val="24"/>
          <w:szCs w:val="24"/>
        </w:rPr>
        <w:t xml:space="preserve"> (the calendar year before project commencement), and ‘new’ abatement will be credited from 201</w:t>
      </w:r>
      <w:r w:rsidR="009B31F7">
        <w:rPr>
          <w:rFonts w:ascii="Times New Roman" w:hAnsi="Times New Roman"/>
          <w:color w:val="000000" w:themeColor="text1"/>
          <w:sz w:val="24"/>
          <w:szCs w:val="24"/>
        </w:rPr>
        <w:t>9</w:t>
      </w:r>
      <w:r w:rsidRPr="00B70BD5">
        <w:rPr>
          <w:rFonts w:ascii="Times New Roman" w:hAnsi="Times New Roman"/>
          <w:color w:val="000000" w:themeColor="text1"/>
          <w:sz w:val="24"/>
          <w:szCs w:val="24"/>
        </w:rPr>
        <w:t>.</w:t>
      </w:r>
    </w:p>
    <w:p w14:paraId="0EAFEE31" w14:textId="2CDB10DB" w:rsidR="00836A03" w:rsidRDefault="00836A03" w:rsidP="00836A03">
      <w:pPr>
        <w:pBdr>
          <w:top w:val="single" w:sz="4" w:space="1" w:color="auto"/>
          <w:left w:val="single" w:sz="4" w:space="4" w:color="auto"/>
          <w:bottom w:val="single" w:sz="4" w:space="1" w:color="auto"/>
          <w:right w:val="single" w:sz="4" w:space="4" w:color="auto"/>
        </w:pBdr>
        <w:spacing w:after="120"/>
        <w:rPr>
          <w:rFonts w:ascii="Times New Roman" w:hAnsi="Times New Roman"/>
          <w:color w:val="000000" w:themeColor="text1"/>
          <w:sz w:val="24"/>
          <w:szCs w:val="24"/>
        </w:rPr>
      </w:pPr>
      <w:r w:rsidRPr="00B70BD5">
        <w:rPr>
          <w:rFonts w:ascii="Times New Roman" w:hAnsi="Times New Roman"/>
          <w:color w:val="000000" w:themeColor="text1"/>
          <w:sz w:val="24"/>
          <w:szCs w:val="24"/>
        </w:rPr>
        <w:t xml:space="preserve">If these proponents had been undertaking </w:t>
      </w:r>
      <w:r>
        <w:rPr>
          <w:rFonts w:ascii="Times New Roman" w:hAnsi="Times New Roman"/>
          <w:color w:val="000000" w:themeColor="text1"/>
          <w:sz w:val="24"/>
          <w:szCs w:val="24"/>
        </w:rPr>
        <w:t>early dry season burning</w:t>
      </w:r>
      <w:r w:rsidRPr="00B70BD5">
        <w:rPr>
          <w:rFonts w:ascii="Times New Roman" w:hAnsi="Times New Roman"/>
          <w:color w:val="000000" w:themeColor="text1"/>
          <w:sz w:val="24"/>
          <w:szCs w:val="24"/>
        </w:rPr>
        <w:t xml:space="preserve"> </w:t>
      </w:r>
      <w:r>
        <w:rPr>
          <w:rFonts w:ascii="Times New Roman" w:hAnsi="Times New Roman"/>
          <w:color w:val="000000" w:themeColor="text1"/>
          <w:sz w:val="24"/>
          <w:szCs w:val="24"/>
        </w:rPr>
        <w:t>prior to 201</w:t>
      </w:r>
      <w:r w:rsidR="008C1CD5">
        <w:rPr>
          <w:rFonts w:ascii="Times New Roman" w:hAnsi="Times New Roman"/>
          <w:color w:val="000000" w:themeColor="text1"/>
          <w:sz w:val="24"/>
          <w:szCs w:val="24"/>
        </w:rPr>
        <w:t>9</w:t>
      </w:r>
      <w:r>
        <w:rPr>
          <w:rFonts w:ascii="Times New Roman" w:hAnsi="Times New Roman"/>
          <w:color w:val="000000" w:themeColor="text1"/>
          <w:sz w:val="24"/>
          <w:szCs w:val="24"/>
        </w:rPr>
        <w:t xml:space="preserve"> (e.g. for a management objective other than for the reduction of emissions or the sequestration of carbon in dead organic matter)</w:t>
      </w:r>
      <w:r w:rsidRPr="00B70BD5">
        <w:rPr>
          <w:rFonts w:ascii="Times New Roman" w:hAnsi="Times New Roman"/>
          <w:color w:val="000000" w:themeColor="text1"/>
          <w:sz w:val="24"/>
          <w:szCs w:val="24"/>
        </w:rPr>
        <w:t xml:space="preserve">, such as under a Government-funded grant, then those years of project activity will be accounted for in the baseline </w:t>
      </w:r>
      <w:r>
        <w:rPr>
          <w:rFonts w:ascii="Times New Roman" w:hAnsi="Times New Roman"/>
          <w:color w:val="000000" w:themeColor="text1"/>
          <w:sz w:val="24"/>
          <w:szCs w:val="24"/>
        </w:rPr>
        <w:t xml:space="preserve">period </w:t>
      </w:r>
      <w:r w:rsidRPr="00B70BD5">
        <w:rPr>
          <w:rFonts w:ascii="Times New Roman" w:hAnsi="Times New Roman"/>
          <w:color w:val="000000" w:themeColor="text1"/>
          <w:sz w:val="24"/>
          <w:szCs w:val="24"/>
        </w:rPr>
        <w:t>(which will end in 201</w:t>
      </w:r>
      <w:r w:rsidR="008C1CD5">
        <w:rPr>
          <w:rFonts w:ascii="Times New Roman" w:hAnsi="Times New Roman"/>
          <w:color w:val="000000" w:themeColor="text1"/>
          <w:sz w:val="24"/>
          <w:szCs w:val="24"/>
        </w:rPr>
        <w:t>8</w:t>
      </w:r>
      <w:r w:rsidRPr="00B70BD5">
        <w:rPr>
          <w:rFonts w:ascii="Times New Roman" w:hAnsi="Times New Roman"/>
          <w:color w:val="000000" w:themeColor="text1"/>
          <w:sz w:val="24"/>
          <w:szCs w:val="24"/>
        </w:rPr>
        <w:t xml:space="preserve">), and ‘new’ abatement (that is over and above the </w:t>
      </w:r>
      <w:r w:rsidR="00650C03">
        <w:rPr>
          <w:rFonts w:ascii="Times New Roman" w:hAnsi="Times New Roman"/>
          <w:color w:val="000000" w:themeColor="text1"/>
          <w:sz w:val="24"/>
          <w:szCs w:val="24"/>
        </w:rPr>
        <w:t>mean</w:t>
      </w:r>
      <w:r w:rsidRPr="00B70BD5">
        <w:rPr>
          <w:rFonts w:ascii="Times New Roman" w:hAnsi="Times New Roman"/>
          <w:color w:val="000000" w:themeColor="text1"/>
          <w:sz w:val="24"/>
          <w:szCs w:val="24"/>
        </w:rPr>
        <w:t xml:space="preserve"> during the baseline period) will be credited from 201</w:t>
      </w:r>
      <w:r w:rsidR="008C1CD5">
        <w:rPr>
          <w:rFonts w:ascii="Times New Roman" w:hAnsi="Times New Roman"/>
          <w:color w:val="000000" w:themeColor="text1"/>
          <w:sz w:val="24"/>
          <w:szCs w:val="24"/>
        </w:rPr>
        <w:t>9</w:t>
      </w:r>
      <w:r w:rsidRPr="00B70BD5">
        <w:rPr>
          <w:rFonts w:ascii="Times New Roman" w:hAnsi="Times New Roman"/>
          <w:color w:val="000000" w:themeColor="text1"/>
          <w:sz w:val="24"/>
          <w:szCs w:val="24"/>
        </w:rPr>
        <w:t xml:space="preserve">. Under this scenario, the </w:t>
      </w:r>
      <w:r w:rsidR="00650C03">
        <w:rPr>
          <w:rFonts w:ascii="Times New Roman" w:hAnsi="Times New Roman"/>
          <w:color w:val="000000" w:themeColor="text1"/>
          <w:sz w:val="24"/>
          <w:szCs w:val="24"/>
        </w:rPr>
        <w:t>mean</w:t>
      </w:r>
      <w:r w:rsidRPr="00B70BD5">
        <w:rPr>
          <w:rFonts w:ascii="Times New Roman" w:hAnsi="Times New Roman"/>
          <w:color w:val="000000" w:themeColor="text1"/>
          <w:sz w:val="24"/>
          <w:szCs w:val="24"/>
        </w:rPr>
        <w:t xml:space="preserve"> annual baseline</w:t>
      </w:r>
      <w:r>
        <w:rPr>
          <w:rFonts w:ascii="Times New Roman" w:hAnsi="Times New Roman"/>
          <w:color w:val="000000" w:themeColor="text1"/>
          <w:sz w:val="24"/>
          <w:szCs w:val="24"/>
        </w:rPr>
        <w:t xml:space="preserve"> for emissions avoidance</w:t>
      </w:r>
      <w:r w:rsidRPr="00B70BD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projects </w:t>
      </w:r>
      <w:r w:rsidRPr="00B70BD5">
        <w:rPr>
          <w:rFonts w:ascii="Times New Roman" w:hAnsi="Times New Roman"/>
          <w:color w:val="000000" w:themeColor="text1"/>
          <w:sz w:val="24"/>
          <w:szCs w:val="24"/>
        </w:rPr>
        <w:t>will be lower</w:t>
      </w:r>
      <w:r>
        <w:rPr>
          <w:rFonts w:ascii="Times New Roman" w:hAnsi="Times New Roman"/>
          <w:color w:val="000000" w:themeColor="text1"/>
          <w:sz w:val="24"/>
          <w:szCs w:val="24"/>
        </w:rPr>
        <w:t xml:space="preserve"> than if no early dry season fire management burning had occurred during the baseline period.</w:t>
      </w:r>
    </w:p>
    <w:p w14:paraId="56DD82D7" w14:textId="168B78D9" w:rsidR="008C1CD5" w:rsidRDefault="008C1CD5" w:rsidP="00836A03">
      <w:pPr>
        <w:pBdr>
          <w:top w:val="single" w:sz="4" w:space="1" w:color="auto"/>
          <w:left w:val="single" w:sz="4" w:space="4" w:color="auto"/>
          <w:bottom w:val="single" w:sz="4" w:space="1" w:color="auto"/>
          <w:right w:val="single" w:sz="4" w:space="4" w:color="auto"/>
        </w:pBdr>
        <w:spacing w:after="120"/>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t>Example 2</w:t>
      </w:r>
    </w:p>
    <w:p w14:paraId="1E9D607E" w14:textId="02EF8B5A" w:rsidR="008C1CD5" w:rsidRDefault="008C1CD5" w:rsidP="00836A03">
      <w:pPr>
        <w:pBdr>
          <w:top w:val="single" w:sz="4" w:space="1" w:color="auto"/>
          <w:left w:val="single" w:sz="4" w:space="4" w:color="auto"/>
          <w:bottom w:val="single" w:sz="4" w:space="1" w:color="auto"/>
          <w:right w:val="single" w:sz="4" w:space="4" w:color="auto"/>
        </w:pBdr>
        <w:spacing w:after="120"/>
        <w:rPr>
          <w:rFonts w:ascii="Times New Roman" w:hAnsi="Times New Roman"/>
          <w:color w:val="000000" w:themeColor="text1"/>
          <w:sz w:val="24"/>
          <w:szCs w:val="24"/>
        </w:rPr>
      </w:pPr>
      <w:r>
        <w:rPr>
          <w:rFonts w:ascii="Times New Roman" w:hAnsi="Times New Roman"/>
          <w:color w:val="000000" w:themeColor="text1"/>
          <w:sz w:val="24"/>
          <w:szCs w:val="24"/>
        </w:rPr>
        <w:t xml:space="preserve">A project has a single project area. The land covered by the project area is in both the high rainfall zone and the low rainfall zone. That is, the project area has two project area parts. One project area part is the part </w:t>
      </w:r>
      <w:r w:rsidR="00FB7C19">
        <w:rPr>
          <w:rFonts w:ascii="Times New Roman" w:hAnsi="Times New Roman"/>
          <w:color w:val="000000" w:themeColor="text1"/>
          <w:sz w:val="24"/>
          <w:szCs w:val="24"/>
        </w:rPr>
        <w:t xml:space="preserve">of the project area which is </w:t>
      </w:r>
      <w:r>
        <w:rPr>
          <w:rFonts w:ascii="Times New Roman" w:hAnsi="Times New Roman"/>
          <w:color w:val="000000" w:themeColor="text1"/>
          <w:sz w:val="24"/>
          <w:szCs w:val="24"/>
        </w:rPr>
        <w:t>in the high rainfall zone. The second project area part is the part of the project area which is in the low rainfall zone.</w:t>
      </w:r>
    </w:p>
    <w:p w14:paraId="60A6F504" w14:textId="5006F6C3" w:rsidR="008C1CD5" w:rsidRDefault="008C1CD5" w:rsidP="00836A03">
      <w:pPr>
        <w:pBdr>
          <w:top w:val="single" w:sz="4" w:space="1" w:color="auto"/>
          <w:left w:val="single" w:sz="4" w:space="4" w:color="auto"/>
          <w:bottom w:val="single" w:sz="4" w:space="1" w:color="auto"/>
          <w:right w:val="single" w:sz="4" w:space="4" w:color="auto"/>
        </w:pBdr>
        <w:spacing w:after="120"/>
        <w:rPr>
          <w:rFonts w:ascii="Times New Roman" w:hAnsi="Times New Roman"/>
          <w:color w:val="000000" w:themeColor="text1"/>
          <w:sz w:val="24"/>
          <w:szCs w:val="24"/>
        </w:rPr>
      </w:pPr>
      <w:r>
        <w:rPr>
          <w:rFonts w:ascii="Times New Roman" w:hAnsi="Times New Roman"/>
          <w:color w:val="000000" w:themeColor="text1"/>
          <w:sz w:val="24"/>
          <w:szCs w:val="24"/>
        </w:rPr>
        <w:t>This project, even though it has only one project area, does not have a single baseline period. The project has two baseline periods, one of 10 years corresponding to the project area part in the high rainfall zone and one of 15 years corresponding to the project area part in the low rainfall zone.</w:t>
      </w:r>
    </w:p>
    <w:p w14:paraId="48B9EC98" w14:textId="77777777" w:rsidR="00F4606B" w:rsidRDefault="00F4606B" w:rsidP="00736BBB">
      <w:pPr>
        <w:spacing w:before="240" w:after="120"/>
        <w:rPr>
          <w:rFonts w:ascii="Times New Roman" w:hAnsi="Times New Roman"/>
          <w:i/>
          <w:color w:val="000000" w:themeColor="text1"/>
          <w:sz w:val="24"/>
          <w:szCs w:val="24"/>
        </w:rPr>
      </w:pPr>
    </w:p>
    <w:p w14:paraId="15AECCB6" w14:textId="77777777" w:rsidR="00F96F94" w:rsidRDefault="00F96F94" w:rsidP="00736BBB">
      <w:pPr>
        <w:spacing w:before="240" w:after="120"/>
        <w:rPr>
          <w:rFonts w:ascii="Times New Roman" w:hAnsi="Times New Roman"/>
          <w:i/>
          <w:color w:val="000000" w:themeColor="text1"/>
          <w:sz w:val="24"/>
          <w:szCs w:val="24"/>
        </w:rPr>
      </w:pPr>
      <w:r>
        <w:rPr>
          <w:rFonts w:ascii="Times New Roman" w:hAnsi="Times New Roman"/>
          <w:i/>
          <w:color w:val="000000" w:themeColor="text1"/>
          <w:sz w:val="24"/>
          <w:szCs w:val="24"/>
        </w:rPr>
        <w:t>Fire Management</w:t>
      </w:r>
    </w:p>
    <w:p w14:paraId="15AECCB7" w14:textId="293C4A17" w:rsidR="00F96F94" w:rsidRPr="009970F2" w:rsidRDefault="00F96F94" w:rsidP="00FA14E2">
      <w:pPr>
        <w:spacing w:after="120"/>
        <w:rPr>
          <w:rFonts w:ascii="Times New Roman" w:hAnsi="Times New Roman"/>
          <w:b/>
          <w:color w:val="000000" w:themeColor="text1"/>
          <w:sz w:val="24"/>
          <w:szCs w:val="24"/>
        </w:rPr>
      </w:pPr>
      <w:r w:rsidRPr="00E03B92">
        <w:rPr>
          <w:rFonts w:ascii="Times New Roman" w:hAnsi="Times New Roman"/>
          <w:color w:val="000000" w:themeColor="text1"/>
          <w:sz w:val="24"/>
          <w:szCs w:val="24"/>
        </w:rPr>
        <w:t xml:space="preserve">Fire management may include igniting fires from aircraft, from vehicles along the sides of roads and tracks, from boats on waterways, or by walking across country. The specific location and timing of burning will depend on landscape features within the project area and local weather conditions. </w:t>
      </w:r>
    </w:p>
    <w:p w14:paraId="15AECCB8" w14:textId="2EF28D58" w:rsidR="002E4311" w:rsidRPr="00DF5181" w:rsidRDefault="00525C4E" w:rsidP="00FA14E2">
      <w:pPr>
        <w:spacing w:after="120"/>
        <w:rPr>
          <w:rFonts w:ascii="Times New Roman" w:hAnsi="Times New Roman"/>
          <w:sz w:val="24"/>
          <w:szCs w:val="24"/>
        </w:rPr>
      </w:pPr>
      <w:r>
        <w:rPr>
          <w:rFonts w:ascii="Times New Roman" w:hAnsi="Times New Roman"/>
          <w:color w:val="000000" w:themeColor="text1"/>
          <w:sz w:val="24"/>
          <w:szCs w:val="24"/>
        </w:rPr>
        <w:lastRenderedPageBreak/>
        <w:t>This</w:t>
      </w:r>
      <w:r w:rsidRPr="00E03B92">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permits fire </w:t>
      </w:r>
      <w:r w:rsidR="007E5C24">
        <w:rPr>
          <w:rFonts w:ascii="Times New Roman" w:hAnsi="Times New Roman"/>
          <w:color w:val="000000" w:themeColor="text1"/>
          <w:sz w:val="24"/>
          <w:szCs w:val="24"/>
        </w:rPr>
        <w:t>management</w:t>
      </w:r>
      <w:r>
        <w:rPr>
          <w:rFonts w:ascii="Times New Roman" w:hAnsi="Times New Roman"/>
          <w:color w:val="000000" w:themeColor="text1"/>
          <w:sz w:val="24"/>
          <w:szCs w:val="24"/>
        </w:rPr>
        <w:t xml:space="preserve"> activities that result in a reduction in greenhouse gas emissions</w:t>
      </w:r>
      <w:r w:rsidRPr="00E03B92">
        <w:rPr>
          <w:rFonts w:ascii="Times New Roman" w:hAnsi="Times New Roman"/>
          <w:color w:val="000000" w:themeColor="text1"/>
          <w:sz w:val="24"/>
          <w:szCs w:val="24"/>
        </w:rPr>
        <w:t xml:space="preserve">. </w:t>
      </w:r>
      <w:r>
        <w:rPr>
          <w:rFonts w:ascii="Times New Roman" w:hAnsi="Times New Roman"/>
          <w:color w:val="000000" w:themeColor="text1"/>
          <w:sz w:val="24"/>
          <w:szCs w:val="24"/>
        </w:rPr>
        <w:t>Abatement is enhanced by undertaking early dry season fire management that strategically restricts the spread of late dry season fires.</w:t>
      </w:r>
      <w:r w:rsidR="002E4311">
        <w:rPr>
          <w:rFonts w:ascii="Times New Roman" w:hAnsi="Times New Roman"/>
          <w:sz w:val="24"/>
          <w:szCs w:val="24"/>
        </w:rPr>
        <w:t xml:space="preserve"> This means that, under the project,</w:t>
      </w:r>
      <w:r w:rsidR="00CC20BC">
        <w:rPr>
          <w:rFonts w:ascii="Times New Roman" w:hAnsi="Times New Roman"/>
          <w:sz w:val="24"/>
          <w:szCs w:val="24"/>
        </w:rPr>
        <w:t xml:space="preserve"> there is a shift in the timing of f</w:t>
      </w:r>
      <w:r w:rsidR="002E4311">
        <w:rPr>
          <w:rFonts w:ascii="Times New Roman" w:hAnsi="Times New Roman"/>
          <w:sz w:val="24"/>
          <w:szCs w:val="24"/>
        </w:rPr>
        <w:t xml:space="preserve">ire activity to </w:t>
      </w:r>
      <w:r w:rsidR="002B4639">
        <w:rPr>
          <w:rFonts w:ascii="Times New Roman" w:hAnsi="Times New Roman"/>
          <w:sz w:val="24"/>
          <w:szCs w:val="24"/>
        </w:rPr>
        <w:t>more early dry season</w:t>
      </w:r>
      <w:r w:rsidR="002E4311">
        <w:rPr>
          <w:rFonts w:ascii="Times New Roman" w:hAnsi="Times New Roman"/>
          <w:sz w:val="24"/>
          <w:szCs w:val="24"/>
        </w:rPr>
        <w:t xml:space="preserve"> fires </w:t>
      </w:r>
      <w:r w:rsidR="002B4639">
        <w:rPr>
          <w:rFonts w:ascii="Times New Roman" w:hAnsi="Times New Roman"/>
          <w:sz w:val="24"/>
          <w:szCs w:val="24"/>
        </w:rPr>
        <w:t>that are cooler and have</w:t>
      </w:r>
      <w:r w:rsidR="002E4311">
        <w:rPr>
          <w:rFonts w:ascii="Times New Roman" w:hAnsi="Times New Roman"/>
          <w:sz w:val="24"/>
          <w:szCs w:val="24"/>
        </w:rPr>
        <w:t xml:space="preserve"> lo</w:t>
      </w:r>
      <w:r w:rsidR="001E56D6">
        <w:rPr>
          <w:rFonts w:ascii="Times New Roman" w:hAnsi="Times New Roman"/>
          <w:sz w:val="24"/>
          <w:szCs w:val="24"/>
        </w:rPr>
        <w:t>w</w:t>
      </w:r>
      <w:r w:rsidR="002E4311">
        <w:rPr>
          <w:rFonts w:ascii="Times New Roman" w:hAnsi="Times New Roman"/>
          <w:sz w:val="24"/>
          <w:szCs w:val="24"/>
        </w:rPr>
        <w:t xml:space="preserve">er emissions. </w:t>
      </w:r>
    </w:p>
    <w:p w14:paraId="15AECCB9" w14:textId="76C7E20D" w:rsidR="0071376E" w:rsidRDefault="00A13B8A" w:rsidP="00FA14E2">
      <w:pPr>
        <w:spacing w:after="120"/>
        <w:rPr>
          <w:rFonts w:ascii="Times New Roman" w:hAnsi="Times New Roman"/>
          <w:sz w:val="24"/>
          <w:szCs w:val="24"/>
        </w:rPr>
      </w:pPr>
      <w:r>
        <w:rPr>
          <w:rFonts w:ascii="Times New Roman" w:hAnsi="Times New Roman"/>
          <w:sz w:val="24"/>
          <w:szCs w:val="24"/>
        </w:rPr>
        <w:t xml:space="preserve">In addition to active fire management in the early dry season, </w:t>
      </w:r>
      <w:r w:rsidR="00052D26">
        <w:rPr>
          <w:rFonts w:ascii="Times New Roman" w:hAnsi="Times New Roman"/>
          <w:sz w:val="24"/>
          <w:szCs w:val="24"/>
        </w:rPr>
        <w:t>increased abatement may be</w:t>
      </w:r>
      <w:r w:rsidR="00146E09">
        <w:rPr>
          <w:rFonts w:ascii="Times New Roman" w:hAnsi="Times New Roman"/>
          <w:sz w:val="24"/>
          <w:szCs w:val="24"/>
        </w:rPr>
        <w:t xml:space="preserve"> achieved through </w:t>
      </w:r>
      <w:r w:rsidR="00052D26">
        <w:rPr>
          <w:rFonts w:ascii="Times New Roman" w:hAnsi="Times New Roman"/>
          <w:sz w:val="24"/>
          <w:szCs w:val="24"/>
        </w:rPr>
        <w:t>fi</w:t>
      </w:r>
      <w:r w:rsidR="00DB078B">
        <w:rPr>
          <w:rFonts w:ascii="Times New Roman" w:hAnsi="Times New Roman"/>
          <w:sz w:val="24"/>
          <w:szCs w:val="24"/>
        </w:rPr>
        <w:t xml:space="preserve">re </w:t>
      </w:r>
      <w:r w:rsidR="007E5C24">
        <w:rPr>
          <w:rFonts w:ascii="Times New Roman" w:hAnsi="Times New Roman"/>
          <w:sz w:val="24"/>
          <w:szCs w:val="24"/>
        </w:rPr>
        <w:t>suppression</w:t>
      </w:r>
      <w:r w:rsidR="00DB078B">
        <w:rPr>
          <w:rFonts w:ascii="Times New Roman" w:hAnsi="Times New Roman"/>
          <w:sz w:val="24"/>
          <w:szCs w:val="24"/>
        </w:rPr>
        <w:t xml:space="preserve"> and some</w:t>
      </w:r>
      <w:r w:rsidR="00052D26">
        <w:rPr>
          <w:rFonts w:ascii="Times New Roman" w:hAnsi="Times New Roman"/>
          <w:sz w:val="24"/>
          <w:szCs w:val="24"/>
        </w:rPr>
        <w:t xml:space="preserve"> late dry season fire management activities</w:t>
      </w:r>
      <w:r w:rsidR="00146E09">
        <w:rPr>
          <w:rFonts w:ascii="Times New Roman" w:hAnsi="Times New Roman"/>
          <w:sz w:val="24"/>
          <w:szCs w:val="24"/>
        </w:rPr>
        <w:t xml:space="preserve">. For example, it is permitted to </w:t>
      </w:r>
      <w:r w:rsidR="00272C5A">
        <w:rPr>
          <w:rFonts w:ascii="Times New Roman" w:hAnsi="Times New Roman"/>
          <w:sz w:val="24"/>
          <w:szCs w:val="24"/>
        </w:rPr>
        <w:t xml:space="preserve">use natural or constructed fire breaks to fight fire. </w:t>
      </w:r>
      <w:r w:rsidR="0052686C" w:rsidRPr="00E03B92">
        <w:rPr>
          <w:rFonts w:ascii="Times New Roman" w:hAnsi="Times New Roman"/>
          <w:sz w:val="24"/>
          <w:szCs w:val="24"/>
        </w:rPr>
        <w:t xml:space="preserve">Natural or constructed </w:t>
      </w:r>
      <w:r w:rsidR="0052686C">
        <w:rPr>
          <w:rFonts w:ascii="Times New Roman" w:hAnsi="Times New Roman"/>
          <w:sz w:val="24"/>
          <w:szCs w:val="24"/>
        </w:rPr>
        <w:t>fire breaks</w:t>
      </w:r>
      <w:r w:rsidR="0052686C" w:rsidRPr="00E03B92">
        <w:rPr>
          <w:rFonts w:ascii="Times New Roman" w:hAnsi="Times New Roman"/>
          <w:sz w:val="24"/>
          <w:szCs w:val="24"/>
        </w:rPr>
        <w:t xml:space="preserve"> </w:t>
      </w:r>
      <w:r w:rsidR="0052686C">
        <w:rPr>
          <w:rFonts w:ascii="Times New Roman" w:hAnsi="Times New Roman"/>
          <w:sz w:val="24"/>
          <w:szCs w:val="24"/>
        </w:rPr>
        <w:t>can</w:t>
      </w:r>
      <w:r w:rsidR="0052686C" w:rsidRPr="00E03B92">
        <w:rPr>
          <w:rFonts w:ascii="Times New Roman" w:hAnsi="Times New Roman"/>
          <w:sz w:val="24"/>
          <w:szCs w:val="24"/>
        </w:rPr>
        <w:t xml:space="preserve"> slow or prevent the spread of fire.</w:t>
      </w:r>
      <w:r w:rsidR="0052686C">
        <w:rPr>
          <w:rFonts w:ascii="Times New Roman" w:hAnsi="Times New Roman"/>
          <w:sz w:val="24"/>
          <w:szCs w:val="24"/>
        </w:rPr>
        <w:t xml:space="preserve">  </w:t>
      </w:r>
      <w:r w:rsidR="00272C5A" w:rsidRPr="00E03B92">
        <w:rPr>
          <w:rFonts w:ascii="Times New Roman" w:hAnsi="Times New Roman"/>
          <w:sz w:val="24"/>
          <w:szCs w:val="24"/>
        </w:rPr>
        <w:t xml:space="preserve">Natural fire breaks occur where there is no vegetation, such as lakes, rivers, creeks and streams, rock pavements, escarpment (cliffs) and areas scoured by wet season rivers. Constructed </w:t>
      </w:r>
      <w:r w:rsidR="00272C5A">
        <w:rPr>
          <w:rFonts w:ascii="Times New Roman" w:hAnsi="Times New Roman"/>
          <w:sz w:val="24"/>
          <w:szCs w:val="24"/>
        </w:rPr>
        <w:t>fire breaks</w:t>
      </w:r>
      <w:r w:rsidR="00272C5A" w:rsidRPr="00E03B92">
        <w:rPr>
          <w:rFonts w:ascii="Times New Roman" w:hAnsi="Times New Roman"/>
          <w:sz w:val="24"/>
          <w:szCs w:val="24"/>
        </w:rPr>
        <w:t xml:space="preserve"> are roads and tracks that do not </w:t>
      </w:r>
      <w:r w:rsidR="00272C5A">
        <w:rPr>
          <w:rFonts w:ascii="Times New Roman" w:hAnsi="Times New Roman"/>
          <w:sz w:val="24"/>
          <w:szCs w:val="24"/>
        </w:rPr>
        <w:t xml:space="preserve">contain </w:t>
      </w:r>
      <w:r w:rsidR="00FF1295">
        <w:rPr>
          <w:rFonts w:ascii="Times New Roman" w:hAnsi="Times New Roman"/>
          <w:sz w:val="24"/>
          <w:szCs w:val="24"/>
        </w:rPr>
        <w:t xml:space="preserve">a </w:t>
      </w:r>
      <w:r w:rsidR="00272C5A" w:rsidRPr="00E03B92">
        <w:rPr>
          <w:rFonts w:ascii="Times New Roman" w:hAnsi="Times New Roman"/>
          <w:sz w:val="24"/>
          <w:szCs w:val="24"/>
        </w:rPr>
        <w:t>vegetation</w:t>
      </w:r>
      <w:r w:rsidR="00FF1295">
        <w:rPr>
          <w:rFonts w:ascii="Times New Roman" w:hAnsi="Times New Roman"/>
          <w:sz w:val="24"/>
          <w:szCs w:val="24"/>
        </w:rPr>
        <w:t xml:space="preserve"> fuel type</w:t>
      </w:r>
      <w:r w:rsidR="00882F23">
        <w:rPr>
          <w:rFonts w:ascii="Times New Roman" w:hAnsi="Times New Roman"/>
          <w:sz w:val="24"/>
          <w:szCs w:val="24"/>
        </w:rPr>
        <w:t xml:space="preserve"> or any vegetation at all</w:t>
      </w:r>
      <w:r w:rsidR="00272C5A" w:rsidRPr="00E03B92">
        <w:rPr>
          <w:rFonts w:ascii="Times New Roman" w:hAnsi="Times New Roman"/>
          <w:sz w:val="24"/>
          <w:szCs w:val="24"/>
        </w:rPr>
        <w:t>.</w:t>
      </w:r>
      <w:r w:rsidR="00272C5A">
        <w:rPr>
          <w:rFonts w:ascii="Times New Roman" w:hAnsi="Times New Roman"/>
          <w:sz w:val="24"/>
          <w:szCs w:val="24"/>
        </w:rPr>
        <w:t xml:space="preserve"> </w:t>
      </w:r>
      <w:r w:rsidR="00220DE2">
        <w:rPr>
          <w:rFonts w:ascii="Times New Roman" w:hAnsi="Times New Roman"/>
          <w:sz w:val="24"/>
          <w:szCs w:val="24"/>
        </w:rPr>
        <w:t>Constructed</w:t>
      </w:r>
      <w:r w:rsidR="00272C5A">
        <w:rPr>
          <w:rFonts w:ascii="Times New Roman" w:hAnsi="Times New Roman"/>
          <w:sz w:val="24"/>
          <w:szCs w:val="24"/>
        </w:rPr>
        <w:t xml:space="preserve"> fire breaks also include the use of prescribed fire used to fight active fire, such as </w:t>
      </w:r>
      <w:r w:rsidR="00220DE2">
        <w:rPr>
          <w:rFonts w:ascii="Times New Roman" w:hAnsi="Times New Roman"/>
          <w:sz w:val="24"/>
          <w:szCs w:val="24"/>
        </w:rPr>
        <w:t xml:space="preserve">during </w:t>
      </w:r>
      <w:r w:rsidR="00272C5A">
        <w:rPr>
          <w:rFonts w:ascii="Times New Roman" w:hAnsi="Times New Roman"/>
          <w:sz w:val="24"/>
          <w:szCs w:val="24"/>
        </w:rPr>
        <w:t>back</w:t>
      </w:r>
      <w:r w:rsidR="00220DE2">
        <w:rPr>
          <w:rFonts w:ascii="Times New Roman" w:hAnsi="Times New Roman"/>
          <w:sz w:val="24"/>
          <w:szCs w:val="24"/>
        </w:rPr>
        <w:t xml:space="preserve"> </w:t>
      </w:r>
      <w:r w:rsidR="00272C5A">
        <w:rPr>
          <w:rFonts w:ascii="Times New Roman" w:hAnsi="Times New Roman"/>
          <w:sz w:val="24"/>
          <w:szCs w:val="24"/>
        </w:rPr>
        <w:t>burning</w:t>
      </w:r>
      <w:r w:rsidR="00220DE2">
        <w:rPr>
          <w:rFonts w:ascii="Times New Roman" w:hAnsi="Times New Roman"/>
          <w:sz w:val="24"/>
          <w:szCs w:val="24"/>
        </w:rPr>
        <w:t xml:space="preserve"> operations</w:t>
      </w:r>
      <w:r w:rsidR="00272C5A">
        <w:rPr>
          <w:rFonts w:ascii="Times New Roman" w:hAnsi="Times New Roman"/>
          <w:sz w:val="24"/>
          <w:szCs w:val="24"/>
        </w:rPr>
        <w:t xml:space="preserve">. </w:t>
      </w:r>
      <w:r w:rsidR="00B20F43">
        <w:rPr>
          <w:rFonts w:ascii="Times New Roman" w:hAnsi="Times New Roman"/>
          <w:sz w:val="24"/>
          <w:szCs w:val="24"/>
        </w:rPr>
        <w:t xml:space="preserve">The emissions from </w:t>
      </w:r>
      <w:r w:rsidR="004307BF">
        <w:rPr>
          <w:rFonts w:ascii="Times New Roman" w:hAnsi="Times New Roman"/>
          <w:sz w:val="24"/>
          <w:szCs w:val="24"/>
        </w:rPr>
        <w:t xml:space="preserve">burning </w:t>
      </w:r>
      <w:r w:rsidR="00836A03">
        <w:rPr>
          <w:rFonts w:ascii="Times New Roman" w:hAnsi="Times New Roman"/>
          <w:sz w:val="24"/>
          <w:szCs w:val="24"/>
        </w:rPr>
        <w:t xml:space="preserve">vegetation fuel types in </w:t>
      </w:r>
      <w:r w:rsidR="001D607B">
        <w:rPr>
          <w:rFonts w:ascii="Times New Roman" w:hAnsi="Times New Roman"/>
          <w:sz w:val="24"/>
          <w:szCs w:val="24"/>
        </w:rPr>
        <w:t>fire break</w:t>
      </w:r>
      <w:r w:rsidR="007B5FAC">
        <w:rPr>
          <w:rFonts w:ascii="Times New Roman" w:hAnsi="Times New Roman"/>
          <w:sz w:val="24"/>
          <w:szCs w:val="24"/>
        </w:rPr>
        <w:t>s</w:t>
      </w:r>
      <w:r w:rsidR="004307BF">
        <w:rPr>
          <w:rFonts w:ascii="Times New Roman" w:hAnsi="Times New Roman"/>
          <w:sz w:val="24"/>
          <w:szCs w:val="24"/>
        </w:rPr>
        <w:t xml:space="preserve"> </w:t>
      </w:r>
      <w:r w:rsidR="009770BF">
        <w:rPr>
          <w:rFonts w:ascii="Times New Roman" w:hAnsi="Times New Roman"/>
          <w:sz w:val="24"/>
          <w:szCs w:val="24"/>
        </w:rPr>
        <w:t xml:space="preserve">which are in the perimeter of the project area </w:t>
      </w:r>
      <w:r w:rsidR="006E2CE9">
        <w:rPr>
          <w:rFonts w:ascii="Times New Roman" w:hAnsi="Times New Roman"/>
          <w:sz w:val="24"/>
          <w:szCs w:val="24"/>
        </w:rPr>
        <w:t>are accounted for in this</w:t>
      </w:r>
      <w:r w:rsidR="00450346">
        <w:rPr>
          <w:rFonts w:ascii="Times New Roman" w:hAnsi="Times New Roman"/>
          <w:sz w:val="24"/>
          <w:szCs w:val="24"/>
        </w:rPr>
        <w:t xml:space="preserve"> </w:t>
      </w:r>
      <w:r w:rsidR="00CB2B91">
        <w:rPr>
          <w:rFonts w:ascii="Times New Roman" w:hAnsi="Times New Roman"/>
          <w:sz w:val="24"/>
          <w:szCs w:val="24"/>
        </w:rPr>
        <w:t>Determination</w:t>
      </w:r>
      <w:r w:rsidR="00A30C73">
        <w:rPr>
          <w:rFonts w:ascii="Times New Roman" w:hAnsi="Times New Roman"/>
          <w:sz w:val="24"/>
          <w:szCs w:val="24"/>
        </w:rPr>
        <w:t xml:space="preserve">, as these prescribed fires will be evident on </w:t>
      </w:r>
      <w:r w:rsidR="00842335">
        <w:rPr>
          <w:rFonts w:ascii="Times New Roman" w:hAnsi="Times New Roman"/>
          <w:sz w:val="24"/>
          <w:szCs w:val="24"/>
        </w:rPr>
        <w:t>seasonal fire map</w:t>
      </w:r>
      <w:r w:rsidR="00A30C73">
        <w:rPr>
          <w:rFonts w:ascii="Times New Roman" w:hAnsi="Times New Roman"/>
          <w:sz w:val="24"/>
          <w:szCs w:val="24"/>
        </w:rPr>
        <w:t>s</w:t>
      </w:r>
      <w:r w:rsidR="00B20F43">
        <w:rPr>
          <w:rFonts w:ascii="Times New Roman" w:hAnsi="Times New Roman"/>
          <w:sz w:val="24"/>
          <w:szCs w:val="24"/>
        </w:rPr>
        <w:t xml:space="preserve">.  </w:t>
      </w:r>
    </w:p>
    <w:p w14:paraId="15AECCBA" w14:textId="51EB0A12" w:rsidR="00DF5181" w:rsidRDefault="00DF5181" w:rsidP="00FA14E2">
      <w:pPr>
        <w:spacing w:after="120"/>
        <w:rPr>
          <w:rFonts w:ascii="Times New Roman" w:hAnsi="Times New Roman"/>
          <w:sz w:val="24"/>
          <w:szCs w:val="24"/>
        </w:rPr>
      </w:pPr>
      <w:r>
        <w:rPr>
          <w:rFonts w:ascii="Times New Roman" w:hAnsi="Times New Roman"/>
          <w:sz w:val="24"/>
          <w:szCs w:val="24"/>
        </w:rPr>
        <w:t>T</w:t>
      </w:r>
      <w:r w:rsidR="008B3D76">
        <w:rPr>
          <w:rFonts w:ascii="Times New Roman" w:hAnsi="Times New Roman"/>
          <w:sz w:val="24"/>
          <w:szCs w:val="24"/>
        </w:rPr>
        <w:t>o</w:t>
      </w:r>
      <w:r w:rsidR="00E653B6">
        <w:rPr>
          <w:rFonts w:ascii="Times New Roman" w:hAnsi="Times New Roman"/>
          <w:sz w:val="24"/>
          <w:szCs w:val="24"/>
        </w:rPr>
        <w:t xml:space="preserve"> re</w:t>
      </w:r>
      <w:r w:rsidR="008B3D76">
        <w:rPr>
          <w:rFonts w:ascii="Times New Roman" w:hAnsi="Times New Roman"/>
          <w:sz w:val="24"/>
          <w:szCs w:val="24"/>
        </w:rPr>
        <w:t>main an eligible project t</w:t>
      </w:r>
      <w:r>
        <w:rPr>
          <w:rFonts w:ascii="Times New Roman" w:hAnsi="Times New Roman"/>
          <w:sz w:val="24"/>
          <w:szCs w:val="24"/>
        </w:rPr>
        <w:t xml:space="preserve">he project proponent must </w:t>
      </w:r>
      <w:r w:rsidR="00052D26">
        <w:rPr>
          <w:rFonts w:ascii="Times New Roman" w:hAnsi="Times New Roman"/>
          <w:sz w:val="24"/>
          <w:szCs w:val="24"/>
        </w:rPr>
        <w:t>prepare annual project management plans</w:t>
      </w:r>
      <w:r w:rsidR="008B3D76">
        <w:rPr>
          <w:rFonts w:ascii="Times New Roman" w:hAnsi="Times New Roman"/>
          <w:sz w:val="24"/>
          <w:szCs w:val="24"/>
        </w:rPr>
        <w:t>. These plans</w:t>
      </w:r>
      <w:r w:rsidR="008B3D76" w:rsidRPr="008B3D76">
        <w:rPr>
          <w:rFonts w:ascii="Times New Roman" w:hAnsi="Times New Roman"/>
          <w:sz w:val="24"/>
          <w:szCs w:val="24"/>
        </w:rPr>
        <w:t xml:space="preserve"> </w:t>
      </w:r>
      <w:r w:rsidR="008B3D76" w:rsidRPr="004C424B">
        <w:rPr>
          <w:rFonts w:ascii="Times New Roman" w:hAnsi="Times New Roman"/>
          <w:sz w:val="24"/>
          <w:szCs w:val="24"/>
        </w:rPr>
        <w:t>describe the planned burning that is intended to be undertaken in each project area</w:t>
      </w:r>
      <w:r w:rsidR="008B3D76">
        <w:rPr>
          <w:rFonts w:ascii="Times New Roman" w:hAnsi="Times New Roman"/>
          <w:sz w:val="24"/>
          <w:szCs w:val="24"/>
        </w:rPr>
        <w:t xml:space="preserve"> for that year. </w:t>
      </w:r>
      <w:r w:rsidR="0050074A">
        <w:rPr>
          <w:rFonts w:ascii="Times New Roman" w:hAnsi="Times New Roman"/>
          <w:sz w:val="24"/>
          <w:szCs w:val="24"/>
        </w:rPr>
        <w:t>As part of their reporting requireme</w:t>
      </w:r>
      <w:r w:rsidR="00EA2BEA">
        <w:rPr>
          <w:rFonts w:ascii="Times New Roman" w:hAnsi="Times New Roman"/>
          <w:sz w:val="24"/>
          <w:szCs w:val="24"/>
        </w:rPr>
        <w:t>nt</w:t>
      </w:r>
      <w:r w:rsidR="0050074A">
        <w:rPr>
          <w:rFonts w:ascii="Times New Roman" w:hAnsi="Times New Roman"/>
          <w:sz w:val="24"/>
          <w:szCs w:val="24"/>
        </w:rPr>
        <w:t>s, p</w:t>
      </w:r>
      <w:r w:rsidR="007E5C24">
        <w:rPr>
          <w:rFonts w:ascii="Times New Roman" w:hAnsi="Times New Roman"/>
          <w:sz w:val="24"/>
          <w:szCs w:val="24"/>
        </w:rPr>
        <w:t>roponents</w:t>
      </w:r>
      <w:r w:rsidR="00682CDF">
        <w:rPr>
          <w:rFonts w:ascii="Times New Roman" w:hAnsi="Times New Roman"/>
          <w:sz w:val="24"/>
          <w:szCs w:val="24"/>
        </w:rPr>
        <w:t xml:space="preserve"> must review </w:t>
      </w:r>
      <w:r w:rsidR="001C138C">
        <w:rPr>
          <w:rFonts w:ascii="Times New Roman" w:hAnsi="Times New Roman"/>
          <w:sz w:val="24"/>
          <w:szCs w:val="24"/>
        </w:rPr>
        <w:t>their planned burning</w:t>
      </w:r>
      <w:r w:rsidR="00682CDF">
        <w:rPr>
          <w:rFonts w:ascii="Times New Roman" w:hAnsi="Times New Roman"/>
          <w:sz w:val="24"/>
          <w:szCs w:val="24"/>
        </w:rPr>
        <w:t>. This review will describe how</w:t>
      </w:r>
      <w:r w:rsidR="008B3D76">
        <w:rPr>
          <w:rFonts w:ascii="Times New Roman" w:hAnsi="Times New Roman"/>
          <w:sz w:val="24"/>
          <w:szCs w:val="24"/>
        </w:rPr>
        <w:t xml:space="preserve"> success</w:t>
      </w:r>
      <w:r w:rsidR="00682CDF">
        <w:rPr>
          <w:rFonts w:ascii="Times New Roman" w:hAnsi="Times New Roman"/>
          <w:sz w:val="24"/>
          <w:szCs w:val="24"/>
        </w:rPr>
        <w:t>ful or otherwise</w:t>
      </w:r>
      <w:r w:rsidR="008B3D76">
        <w:rPr>
          <w:rFonts w:ascii="Times New Roman" w:hAnsi="Times New Roman"/>
          <w:sz w:val="24"/>
          <w:szCs w:val="24"/>
        </w:rPr>
        <w:t xml:space="preserve"> the previous year’s fire management </w:t>
      </w:r>
      <w:r w:rsidR="00682CDF">
        <w:rPr>
          <w:rFonts w:ascii="Times New Roman" w:hAnsi="Times New Roman"/>
          <w:sz w:val="24"/>
          <w:szCs w:val="24"/>
        </w:rPr>
        <w:t xml:space="preserve">was </w:t>
      </w:r>
      <w:r w:rsidR="008B3D76">
        <w:rPr>
          <w:rFonts w:ascii="Times New Roman" w:hAnsi="Times New Roman"/>
          <w:sz w:val="24"/>
          <w:szCs w:val="24"/>
        </w:rPr>
        <w:t>at reducing greenhouse gas</w:t>
      </w:r>
      <w:r w:rsidR="00051A72">
        <w:rPr>
          <w:rFonts w:ascii="Times New Roman" w:hAnsi="Times New Roman"/>
          <w:sz w:val="24"/>
          <w:szCs w:val="24"/>
        </w:rPr>
        <w:t xml:space="preserve"> emissions</w:t>
      </w:r>
      <w:r w:rsidR="008B3D76" w:rsidRPr="008B3D76">
        <w:rPr>
          <w:rFonts w:ascii="Times New Roman" w:hAnsi="Times New Roman"/>
          <w:sz w:val="24"/>
          <w:szCs w:val="24"/>
        </w:rPr>
        <w:t>.</w:t>
      </w:r>
      <w:r w:rsidR="00B50F7D">
        <w:rPr>
          <w:rFonts w:ascii="Times New Roman" w:hAnsi="Times New Roman"/>
          <w:sz w:val="24"/>
          <w:szCs w:val="24"/>
        </w:rPr>
        <w:t xml:space="preserve"> This review can also inform the fire management strategy as outlined in the following year’s project management plan.</w:t>
      </w:r>
      <w:r w:rsidR="00714487">
        <w:rPr>
          <w:rFonts w:ascii="Times New Roman" w:hAnsi="Times New Roman"/>
          <w:sz w:val="24"/>
          <w:szCs w:val="24"/>
        </w:rPr>
        <w:t xml:space="preserve"> </w:t>
      </w:r>
    </w:p>
    <w:p w14:paraId="7643596E" w14:textId="10313ADF" w:rsidR="001C138C" w:rsidRDefault="001C138C" w:rsidP="001C138C">
      <w:pPr>
        <w:spacing w:after="120"/>
        <w:rPr>
          <w:rFonts w:ascii="Times New Roman" w:hAnsi="Times New Roman"/>
          <w:sz w:val="24"/>
          <w:szCs w:val="24"/>
        </w:rPr>
      </w:pPr>
      <w:r>
        <w:rPr>
          <w:rFonts w:ascii="Times New Roman" w:hAnsi="Times New Roman"/>
          <w:sz w:val="24"/>
          <w:szCs w:val="24"/>
        </w:rPr>
        <w:t xml:space="preserve">The Determination requires project proponents to undertake planned burning annually </w:t>
      </w:r>
      <w:r w:rsidR="00051A72">
        <w:rPr>
          <w:rFonts w:ascii="Times New Roman" w:hAnsi="Times New Roman"/>
          <w:sz w:val="24"/>
          <w:szCs w:val="24"/>
        </w:rPr>
        <w:t xml:space="preserve">in each project area </w:t>
      </w:r>
      <w:r>
        <w:rPr>
          <w:rFonts w:ascii="Times New Roman" w:hAnsi="Times New Roman"/>
          <w:sz w:val="24"/>
          <w:szCs w:val="24"/>
        </w:rPr>
        <w:t xml:space="preserve">unless the failure to undertake planned burning in a particular year resulted from circumstances beyond the proponent’s reasonable control. If planned burning is not undertaken </w:t>
      </w:r>
      <w:r w:rsidR="00051A72">
        <w:rPr>
          <w:rFonts w:ascii="Times New Roman" w:hAnsi="Times New Roman"/>
          <w:sz w:val="24"/>
          <w:szCs w:val="24"/>
        </w:rPr>
        <w:t xml:space="preserve">in a project area </w:t>
      </w:r>
      <w:r>
        <w:rPr>
          <w:rFonts w:ascii="Times New Roman" w:hAnsi="Times New Roman"/>
          <w:sz w:val="24"/>
          <w:szCs w:val="24"/>
        </w:rPr>
        <w:t xml:space="preserve">in a particular year other than as a result of circumstances beyond the proponent’s control, the Regulator might seek to revoke the project’s declaration under section 27 of the Act, using the process set out in section 32 of the </w:t>
      </w:r>
      <w:hyperlink r:id="rId16" w:history="1">
        <w:r w:rsidR="009770BF" w:rsidRPr="0039721A">
          <w:rPr>
            <w:rStyle w:val="Hyperlink"/>
            <w:rFonts w:ascii="Times New Roman" w:hAnsi="Times New Roman"/>
            <w:i/>
            <w:sz w:val="24"/>
            <w:szCs w:val="24"/>
          </w:rPr>
          <w:t>Carbon Credits (Carbon Farming Initiative) Rule 2015</w:t>
        </w:r>
      </w:hyperlink>
      <w:r w:rsidR="009770BF">
        <w:rPr>
          <w:rStyle w:val="Hyperlink"/>
          <w:rFonts w:ascii="Times New Roman" w:hAnsi="Times New Roman"/>
          <w:i/>
          <w:sz w:val="24"/>
          <w:szCs w:val="24"/>
        </w:rPr>
        <w:t xml:space="preserve"> </w:t>
      </w:r>
      <w:r w:rsidR="009770BF" w:rsidRPr="009770BF">
        <w:t>(the</w:t>
      </w:r>
      <w:r w:rsidR="009770BF" w:rsidRPr="0012019F">
        <w:t xml:space="preserve"> </w:t>
      </w:r>
      <w:r w:rsidR="00DC319C" w:rsidRPr="001542FA">
        <w:rPr>
          <w:rFonts w:ascii="Times New Roman" w:hAnsi="Times New Roman"/>
          <w:b/>
          <w:i/>
          <w:sz w:val="24"/>
          <w:szCs w:val="24"/>
        </w:rPr>
        <w:t>Rule</w:t>
      </w:r>
      <w:r w:rsidR="009770BF">
        <w:rPr>
          <w:rFonts w:ascii="Times New Roman" w:hAnsi="Times New Roman"/>
          <w:sz w:val="24"/>
          <w:szCs w:val="24"/>
        </w:rPr>
        <w:t>)</w:t>
      </w:r>
      <w:r>
        <w:rPr>
          <w:rFonts w:ascii="Times New Roman" w:hAnsi="Times New Roman"/>
          <w:sz w:val="24"/>
          <w:szCs w:val="24"/>
        </w:rPr>
        <w:t xml:space="preserve">. Circumstances beyond the proponent’s reasonable control could include inter-annual variability in climate resulting in a very wet early dry season.  </w:t>
      </w:r>
    </w:p>
    <w:p w14:paraId="15AECCBB" w14:textId="29062F11" w:rsidR="0040416A" w:rsidRPr="00F4444B" w:rsidRDefault="006E2CE9" w:rsidP="00FA14E2">
      <w:pPr>
        <w:keepNext/>
        <w:spacing w:before="360" w:after="120"/>
        <w:rPr>
          <w:rFonts w:ascii="Times New Roman" w:hAnsi="Times New Roman"/>
          <w:b/>
          <w:color w:val="000000" w:themeColor="text1"/>
          <w:sz w:val="24"/>
          <w:szCs w:val="24"/>
        </w:rPr>
      </w:pPr>
      <w:r>
        <w:rPr>
          <w:rFonts w:ascii="Times New Roman" w:hAnsi="Times New Roman"/>
          <w:b/>
          <w:color w:val="000000" w:themeColor="text1"/>
          <w:sz w:val="24"/>
          <w:szCs w:val="24"/>
        </w:rPr>
        <w:t>Application of this</w:t>
      </w:r>
      <w:r w:rsidR="0040416A" w:rsidRPr="00F4444B">
        <w:rPr>
          <w:rFonts w:ascii="Times New Roman" w:hAnsi="Times New Roman"/>
          <w:b/>
          <w:color w:val="000000" w:themeColor="text1"/>
          <w:sz w:val="24"/>
          <w:szCs w:val="24"/>
        </w:rPr>
        <w:t xml:space="preserve"> </w:t>
      </w:r>
      <w:r w:rsidR="00CB2B91">
        <w:rPr>
          <w:rFonts w:ascii="Times New Roman" w:hAnsi="Times New Roman"/>
          <w:b/>
          <w:color w:val="000000" w:themeColor="text1"/>
          <w:sz w:val="24"/>
          <w:szCs w:val="24"/>
        </w:rPr>
        <w:t>Determination</w:t>
      </w:r>
    </w:p>
    <w:p w14:paraId="15AECCBC" w14:textId="39D1703E" w:rsidR="003D0F3A" w:rsidRDefault="006E2CE9"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t>This</w:t>
      </w:r>
      <w:r w:rsidR="00F22D0A">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F22D0A">
        <w:rPr>
          <w:rFonts w:ascii="Times New Roman" w:hAnsi="Times New Roman"/>
          <w:color w:val="000000" w:themeColor="text1"/>
          <w:sz w:val="24"/>
          <w:szCs w:val="24"/>
        </w:rPr>
        <w:t xml:space="preserve"> </w:t>
      </w:r>
      <w:r w:rsidR="00617348" w:rsidRPr="00617348">
        <w:rPr>
          <w:rFonts w:ascii="Times New Roman" w:hAnsi="Times New Roman"/>
          <w:color w:val="000000" w:themeColor="text1"/>
          <w:sz w:val="24"/>
          <w:szCs w:val="24"/>
        </w:rPr>
        <w:t>set</w:t>
      </w:r>
      <w:r w:rsidR="00F22D0A">
        <w:rPr>
          <w:rFonts w:ascii="Times New Roman" w:hAnsi="Times New Roman"/>
          <w:color w:val="000000" w:themeColor="text1"/>
          <w:sz w:val="24"/>
          <w:szCs w:val="24"/>
        </w:rPr>
        <w:t>s</w:t>
      </w:r>
      <w:r w:rsidR="0040416A" w:rsidRPr="00617348">
        <w:rPr>
          <w:rFonts w:ascii="Times New Roman" w:hAnsi="Times New Roman"/>
          <w:color w:val="000000" w:themeColor="text1"/>
          <w:sz w:val="24"/>
          <w:szCs w:val="24"/>
        </w:rPr>
        <w:t xml:space="preserve"> out </w:t>
      </w:r>
      <w:r w:rsidR="0078070A">
        <w:rPr>
          <w:rFonts w:ascii="Times New Roman" w:hAnsi="Times New Roman"/>
          <w:color w:val="000000" w:themeColor="text1"/>
          <w:sz w:val="24"/>
          <w:szCs w:val="24"/>
        </w:rPr>
        <w:t>a</w:t>
      </w:r>
      <w:r w:rsidR="0078070A" w:rsidRPr="00617348">
        <w:rPr>
          <w:rFonts w:ascii="Times New Roman" w:hAnsi="Times New Roman"/>
          <w:color w:val="000000" w:themeColor="text1"/>
          <w:sz w:val="24"/>
          <w:szCs w:val="24"/>
        </w:rPr>
        <w:t xml:space="preserve"> </w:t>
      </w:r>
      <w:r w:rsidR="0041419A">
        <w:rPr>
          <w:rFonts w:ascii="Times New Roman" w:hAnsi="Times New Roman"/>
          <w:color w:val="000000" w:themeColor="text1"/>
          <w:sz w:val="24"/>
          <w:szCs w:val="24"/>
        </w:rPr>
        <w:t>method</w:t>
      </w:r>
      <w:r w:rsidR="0040416A" w:rsidRPr="00617348">
        <w:rPr>
          <w:rFonts w:ascii="Times New Roman" w:hAnsi="Times New Roman"/>
          <w:color w:val="000000" w:themeColor="text1"/>
          <w:sz w:val="24"/>
          <w:szCs w:val="24"/>
        </w:rPr>
        <w:t xml:space="preserve"> for</w:t>
      </w:r>
      <w:r w:rsidR="00232999">
        <w:rPr>
          <w:rFonts w:ascii="Times New Roman" w:hAnsi="Times New Roman"/>
          <w:color w:val="000000" w:themeColor="text1"/>
          <w:sz w:val="24"/>
          <w:szCs w:val="24"/>
        </w:rPr>
        <w:t xml:space="preserve"> estimating abatement from eligible </w:t>
      </w:r>
      <w:r w:rsidR="00617348" w:rsidRPr="00617348">
        <w:rPr>
          <w:rFonts w:ascii="Times New Roman" w:hAnsi="Times New Roman"/>
          <w:color w:val="000000" w:themeColor="text1"/>
          <w:sz w:val="24"/>
          <w:szCs w:val="24"/>
        </w:rPr>
        <w:t xml:space="preserve">savanna emissions </w:t>
      </w:r>
      <w:r w:rsidR="002F3E48">
        <w:rPr>
          <w:rFonts w:ascii="Times New Roman" w:hAnsi="Times New Roman"/>
          <w:color w:val="000000" w:themeColor="text1"/>
          <w:sz w:val="24"/>
          <w:szCs w:val="24"/>
        </w:rPr>
        <w:t>avoidance</w:t>
      </w:r>
      <w:r w:rsidR="0067719A" w:rsidRPr="00617348">
        <w:rPr>
          <w:rFonts w:ascii="Times New Roman" w:hAnsi="Times New Roman"/>
          <w:color w:val="000000" w:themeColor="text1"/>
          <w:sz w:val="24"/>
          <w:szCs w:val="24"/>
        </w:rPr>
        <w:t xml:space="preserve"> </w:t>
      </w:r>
      <w:r w:rsidR="00617348" w:rsidRPr="00617348">
        <w:rPr>
          <w:rFonts w:ascii="Times New Roman" w:hAnsi="Times New Roman"/>
          <w:color w:val="000000" w:themeColor="text1"/>
          <w:sz w:val="24"/>
          <w:szCs w:val="24"/>
        </w:rPr>
        <w:t>projects</w:t>
      </w:r>
      <w:r w:rsidR="005C2EC6">
        <w:rPr>
          <w:rFonts w:ascii="Times New Roman" w:hAnsi="Times New Roman"/>
          <w:color w:val="000000" w:themeColor="text1"/>
          <w:sz w:val="24"/>
          <w:szCs w:val="24"/>
        </w:rPr>
        <w:t>. The project activity</w:t>
      </w:r>
      <w:r w:rsidR="00931855" w:rsidRPr="00617348">
        <w:rPr>
          <w:rFonts w:ascii="Times New Roman" w:hAnsi="Times New Roman"/>
          <w:color w:val="000000" w:themeColor="text1"/>
          <w:sz w:val="24"/>
          <w:szCs w:val="24"/>
        </w:rPr>
        <w:t xml:space="preserve"> </w:t>
      </w:r>
      <w:r w:rsidR="00617348" w:rsidRPr="00617348">
        <w:rPr>
          <w:rFonts w:ascii="Times New Roman" w:hAnsi="Times New Roman"/>
          <w:color w:val="000000" w:themeColor="text1"/>
          <w:sz w:val="24"/>
          <w:szCs w:val="24"/>
        </w:rPr>
        <w:t xml:space="preserve">will </w:t>
      </w:r>
      <w:r w:rsidR="00931855" w:rsidRPr="00617348">
        <w:rPr>
          <w:rFonts w:ascii="Times New Roman" w:hAnsi="Times New Roman"/>
          <w:color w:val="000000" w:themeColor="text1"/>
          <w:sz w:val="24"/>
          <w:szCs w:val="24"/>
        </w:rPr>
        <w:t xml:space="preserve">result in </w:t>
      </w:r>
      <w:r w:rsidR="00617348" w:rsidRPr="00617348">
        <w:rPr>
          <w:rFonts w:ascii="Times New Roman" w:hAnsi="Times New Roman"/>
          <w:color w:val="000000" w:themeColor="text1"/>
          <w:sz w:val="24"/>
          <w:szCs w:val="24"/>
        </w:rPr>
        <w:t>a</w:t>
      </w:r>
      <w:r w:rsidR="00931855" w:rsidRPr="00617348">
        <w:rPr>
          <w:rFonts w:ascii="Times New Roman" w:hAnsi="Times New Roman"/>
          <w:color w:val="000000" w:themeColor="text1"/>
          <w:sz w:val="24"/>
          <w:szCs w:val="24"/>
        </w:rPr>
        <w:t xml:space="preserve"> net reduction of greenhouse gas emissions from</w:t>
      </w:r>
      <w:r w:rsidR="00217504" w:rsidRPr="00617348">
        <w:rPr>
          <w:rFonts w:ascii="Times New Roman" w:hAnsi="Times New Roman"/>
          <w:color w:val="000000" w:themeColor="text1"/>
          <w:sz w:val="24"/>
          <w:szCs w:val="24"/>
        </w:rPr>
        <w:t xml:space="preserve"> savanna fires</w:t>
      </w:r>
      <w:r w:rsidR="00931855" w:rsidRPr="00617348">
        <w:rPr>
          <w:rFonts w:ascii="Times New Roman" w:hAnsi="Times New Roman"/>
          <w:color w:val="000000" w:themeColor="text1"/>
          <w:sz w:val="24"/>
          <w:szCs w:val="24"/>
        </w:rPr>
        <w:t>.</w:t>
      </w:r>
      <w:r w:rsidR="0040416A" w:rsidRPr="00F4444B">
        <w:rPr>
          <w:rFonts w:ascii="Times New Roman" w:hAnsi="Times New Roman"/>
          <w:color w:val="000000" w:themeColor="text1"/>
          <w:sz w:val="24"/>
          <w:szCs w:val="24"/>
        </w:rPr>
        <w:t xml:space="preserve"> </w:t>
      </w:r>
    </w:p>
    <w:p w14:paraId="15AECCBD" w14:textId="657A5C85" w:rsidR="003D0F3A" w:rsidRPr="003D0F3A" w:rsidRDefault="003D0F3A" w:rsidP="00FA14E2">
      <w:pPr>
        <w:spacing w:after="120"/>
        <w:rPr>
          <w:rFonts w:ascii="Times New Roman" w:hAnsi="Times New Roman"/>
          <w:color w:val="000000" w:themeColor="text1"/>
          <w:sz w:val="24"/>
          <w:szCs w:val="24"/>
        </w:rPr>
      </w:pPr>
      <w:r w:rsidRPr="003D0F3A">
        <w:rPr>
          <w:rFonts w:ascii="Times New Roman" w:hAnsi="Times New Roman"/>
          <w:color w:val="000000" w:themeColor="text1"/>
          <w:sz w:val="24"/>
          <w:szCs w:val="24"/>
        </w:rPr>
        <w:t>Propo</w:t>
      </w:r>
      <w:r w:rsidR="006E2CE9">
        <w:rPr>
          <w:rFonts w:ascii="Times New Roman" w:hAnsi="Times New Roman"/>
          <w:color w:val="000000" w:themeColor="text1"/>
          <w:sz w:val="24"/>
          <w:szCs w:val="24"/>
        </w:rPr>
        <w:t>nents are encouraged to read this</w:t>
      </w:r>
      <w:r w:rsidRPr="003D0F3A">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in combination with the </w:t>
      </w:r>
      <w:r w:rsidRPr="003D0F3A">
        <w:rPr>
          <w:rFonts w:ascii="Times New Roman" w:hAnsi="Times New Roman"/>
          <w:color w:val="000000" w:themeColor="text1"/>
          <w:sz w:val="24"/>
          <w:szCs w:val="24"/>
        </w:rPr>
        <w:t xml:space="preserve">applicable </w:t>
      </w:r>
      <w:r w:rsidR="00EB7000">
        <w:rPr>
          <w:rFonts w:ascii="Times New Roman" w:hAnsi="Times New Roman"/>
          <w:color w:val="000000" w:themeColor="text1"/>
          <w:sz w:val="24"/>
          <w:szCs w:val="24"/>
        </w:rPr>
        <w:t>savanna technical guidance</w:t>
      </w:r>
      <w:r w:rsidR="0041419A">
        <w:rPr>
          <w:rFonts w:ascii="Times New Roman" w:hAnsi="Times New Roman"/>
          <w:color w:val="000000" w:themeColor="text1"/>
          <w:sz w:val="24"/>
          <w:szCs w:val="24"/>
        </w:rPr>
        <w:t xml:space="preserve"> document,</w:t>
      </w:r>
      <w:r w:rsidR="005E1625">
        <w:rPr>
          <w:rFonts w:ascii="Times New Roman" w:hAnsi="Times New Roman"/>
          <w:color w:val="000000" w:themeColor="text1"/>
          <w:sz w:val="24"/>
          <w:szCs w:val="24"/>
        </w:rPr>
        <w:t xml:space="preserve"> </w:t>
      </w:r>
      <w:r w:rsidR="009654B3">
        <w:rPr>
          <w:rFonts w:ascii="Times New Roman" w:hAnsi="Times New Roman"/>
          <w:color w:val="000000" w:themeColor="text1"/>
          <w:sz w:val="24"/>
          <w:szCs w:val="24"/>
        </w:rPr>
        <w:t xml:space="preserve">the </w:t>
      </w:r>
      <w:r w:rsidR="009654B3" w:rsidRPr="00F4444B">
        <w:rPr>
          <w:rFonts w:ascii="Times New Roman" w:hAnsi="Times New Roman"/>
          <w:i/>
          <w:sz w:val="24"/>
          <w:szCs w:val="24"/>
        </w:rPr>
        <w:t>Carbon Credits (Carbon Farming Initiative) Act 2011</w:t>
      </w:r>
      <w:r w:rsidR="009654B3" w:rsidRPr="00F4444B">
        <w:rPr>
          <w:rFonts w:ascii="Times New Roman" w:hAnsi="Times New Roman"/>
          <w:sz w:val="24"/>
          <w:szCs w:val="24"/>
        </w:rPr>
        <w:t xml:space="preserve"> (the </w:t>
      </w:r>
      <w:r w:rsidR="009654B3" w:rsidRPr="00F4444B">
        <w:rPr>
          <w:rFonts w:ascii="Times New Roman" w:hAnsi="Times New Roman"/>
          <w:b/>
          <w:i/>
          <w:sz w:val="24"/>
          <w:szCs w:val="24"/>
        </w:rPr>
        <w:t>Act</w:t>
      </w:r>
      <w:r w:rsidR="009654B3" w:rsidRPr="00F4444B">
        <w:rPr>
          <w:rFonts w:ascii="Times New Roman" w:hAnsi="Times New Roman"/>
          <w:sz w:val="24"/>
          <w:szCs w:val="24"/>
        </w:rPr>
        <w:t>)</w:t>
      </w:r>
      <w:r w:rsidR="009654B3">
        <w:rPr>
          <w:rFonts w:ascii="Times New Roman" w:hAnsi="Times New Roman"/>
          <w:sz w:val="24"/>
          <w:szCs w:val="24"/>
        </w:rPr>
        <w:t xml:space="preserve">, </w:t>
      </w:r>
      <w:r w:rsidR="005E1625">
        <w:rPr>
          <w:rFonts w:ascii="Times New Roman" w:hAnsi="Times New Roman"/>
          <w:color w:val="000000" w:themeColor="text1"/>
          <w:sz w:val="24"/>
          <w:szCs w:val="24"/>
        </w:rPr>
        <w:t>the</w:t>
      </w:r>
      <w:r w:rsidR="0041419A">
        <w:rPr>
          <w:rFonts w:ascii="Times New Roman" w:hAnsi="Times New Roman"/>
          <w:color w:val="000000" w:themeColor="text1"/>
          <w:sz w:val="24"/>
          <w:szCs w:val="24"/>
        </w:rPr>
        <w:t xml:space="preserve"> </w:t>
      </w:r>
      <w:hyperlink r:id="rId17" w:history="1">
        <w:r w:rsidR="0039721A" w:rsidRPr="0039721A">
          <w:rPr>
            <w:rStyle w:val="Hyperlink"/>
            <w:rFonts w:ascii="Times New Roman" w:hAnsi="Times New Roman"/>
            <w:i/>
            <w:sz w:val="24"/>
            <w:szCs w:val="24"/>
          </w:rPr>
          <w:t>Carbon Credits (Carbon Farming Initiative) Rule 2015</w:t>
        </w:r>
      </w:hyperlink>
      <w:r w:rsidR="006C5B0E" w:rsidRPr="003953DA">
        <w:rPr>
          <w:color w:val="000000" w:themeColor="text1"/>
        </w:rPr>
        <w:t xml:space="preserve"> </w:t>
      </w:r>
      <w:r w:rsidR="006C5B0E" w:rsidRPr="003953DA">
        <w:rPr>
          <w:rFonts w:ascii="Times New Roman" w:hAnsi="Times New Roman"/>
          <w:color w:val="000000" w:themeColor="text1"/>
          <w:sz w:val="24"/>
          <w:szCs w:val="24"/>
        </w:rPr>
        <w:t>and</w:t>
      </w:r>
      <w:r w:rsidR="00450346">
        <w:rPr>
          <w:rFonts w:ascii="Times New Roman" w:hAnsi="Times New Roman"/>
          <w:color w:val="000000" w:themeColor="text1"/>
          <w:sz w:val="24"/>
          <w:szCs w:val="24"/>
        </w:rPr>
        <w:t xml:space="preserve"> </w:t>
      </w:r>
      <w:r w:rsidR="0041419A" w:rsidRPr="003953DA">
        <w:rPr>
          <w:rFonts w:ascii="Times New Roman" w:hAnsi="Times New Roman"/>
          <w:color w:val="000000" w:themeColor="text1"/>
          <w:sz w:val="24"/>
          <w:szCs w:val="24"/>
        </w:rPr>
        <w:t>the</w:t>
      </w:r>
      <w:r w:rsidR="0041419A">
        <w:rPr>
          <w:rFonts w:ascii="Times New Roman" w:hAnsi="Times New Roman"/>
          <w:color w:val="000000" w:themeColor="text1"/>
          <w:sz w:val="24"/>
          <w:szCs w:val="24"/>
        </w:rPr>
        <w:t xml:space="preserve"> </w:t>
      </w:r>
      <w:hyperlink r:id="rId18" w:history="1">
        <w:r w:rsidR="0041419A" w:rsidRPr="0039721A">
          <w:rPr>
            <w:rStyle w:val="Hyperlink"/>
            <w:rFonts w:ascii="Times New Roman" w:hAnsi="Times New Roman"/>
            <w:i/>
            <w:sz w:val="24"/>
            <w:szCs w:val="24"/>
          </w:rPr>
          <w:t>Carbon Credits (Carbon Farming Initiative) Regulations 2011</w:t>
        </w:r>
      </w:hyperlink>
      <w:r w:rsidR="0041419A">
        <w:rPr>
          <w:rFonts w:ascii="Times New Roman" w:hAnsi="Times New Roman"/>
          <w:i/>
          <w:color w:val="000000" w:themeColor="text1"/>
          <w:sz w:val="24"/>
          <w:szCs w:val="24"/>
        </w:rPr>
        <w:t xml:space="preserve"> </w:t>
      </w:r>
      <w:r w:rsidR="0041419A">
        <w:rPr>
          <w:rFonts w:ascii="Times New Roman" w:hAnsi="Times New Roman"/>
          <w:color w:val="000000" w:themeColor="text1"/>
          <w:sz w:val="24"/>
          <w:szCs w:val="24"/>
        </w:rPr>
        <w:t xml:space="preserve">(the </w:t>
      </w:r>
      <w:r w:rsidR="0041419A" w:rsidRPr="0041419A">
        <w:rPr>
          <w:rFonts w:ascii="Times New Roman" w:hAnsi="Times New Roman"/>
          <w:b/>
          <w:i/>
          <w:color w:val="000000" w:themeColor="text1"/>
          <w:sz w:val="24"/>
          <w:szCs w:val="24"/>
        </w:rPr>
        <w:t>R</w:t>
      </w:r>
      <w:r w:rsidR="00450346" w:rsidRPr="0041419A">
        <w:rPr>
          <w:rFonts w:ascii="Times New Roman" w:hAnsi="Times New Roman"/>
          <w:b/>
          <w:i/>
          <w:color w:val="000000" w:themeColor="text1"/>
          <w:sz w:val="24"/>
          <w:szCs w:val="24"/>
        </w:rPr>
        <w:t>egulations</w:t>
      </w:r>
      <w:r w:rsidR="0041419A">
        <w:rPr>
          <w:rFonts w:ascii="Times New Roman" w:hAnsi="Times New Roman"/>
          <w:color w:val="000000" w:themeColor="text1"/>
          <w:sz w:val="24"/>
          <w:szCs w:val="24"/>
        </w:rPr>
        <w:t>)</w:t>
      </w:r>
      <w:r w:rsidR="0039721A">
        <w:rPr>
          <w:rFonts w:ascii="Times New Roman" w:hAnsi="Times New Roman"/>
          <w:color w:val="000000" w:themeColor="text1"/>
          <w:sz w:val="24"/>
          <w:szCs w:val="24"/>
        </w:rPr>
        <w:t>.</w:t>
      </w:r>
    </w:p>
    <w:p w14:paraId="15AECCBE" w14:textId="61333215" w:rsidR="003D0F3A" w:rsidRPr="00145908" w:rsidRDefault="006E2CE9"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lastRenderedPageBreak/>
        <w:t>This</w:t>
      </w:r>
      <w:r w:rsidR="003D0F3A" w:rsidRPr="00145908">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3D0F3A" w:rsidRPr="00145908">
        <w:rPr>
          <w:rFonts w:ascii="Times New Roman" w:hAnsi="Times New Roman"/>
          <w:color w:val="000000" w:themeColor="text1"/>
          <w:sz w:val="24"/>
          <w:szCs w:val="24"/>
        </w:rPr>
        <w:t xml:space="preserve"> reflects the requirements of the Act’s offsets integrity standards</w:t>
      </w:r>
      <w:r w:rsidR="0039721A">
        <w:rPr>
          <w:rFonts w:ascii="Times New Roman" w:hAnsi="Times New Roman"/>
          <w:color w:val="000000" w:themeColor="text1"/>
          <w:sz w:val="24"/>
          <w:szCs w:val="24"/>
        </w:rPr>
        <w:t>, which aim</w:t>
      </w:r>
      <w:r w:rsidR="003D0F3A" w:rsidRPr="00145908">
        <w:rPr>
          <w:rFonts w:ascii="Times New Roman" w:hAnsi="Times New Roman"/>
          <w:color w:val="000000" w:themeColor="text1"/>
          <w:sz w:val="24"/>
          <w:szCs w:val="24"/>
        </w:rPr>
        <w:t xml:space="preserve"> to ensure </w:t>
      </w:r>
      <w:r w:rsidR="002D18F7">
        <w:rPr>
          <w:rFonts w:ascii="Times New Roman" w:hAnsi="Times New Roman"/>
          <w:color w:val="000000" w:themeColor="text1"/>
          <w:sz w:val="24"/>
          <w:szCs w:val="24"/>
        </w:rPr>
        <w:t>carbon abatement is</w:t>
      </w:r>
      <w:r w:rsidR="003D0F3A" w:rsidRPr="00145908">
        <w:rPr>
          <w:rFonts w:ascii="Times New Roman" w:hAnsi="Times New Roman"/>
          <w:color w:val="000000" w:themeColor="text1"/>
          <w:sz w:val="24"/>
          <w:szCs w:val="24"/>
        </w:rPr>
        <w:t xml:space="preserve"> real and additional to business as usual. The</w:t>
      </w:r>
      <w:r w:rsidR="005E1625">
        <w:rPr>
          <w:rFonts w:ascii="Times New Roman" w:hAnsi="Times New Roman"/>
          <w:color w:val="000000" w:themeColor="text1"/>
          <w:sz w:val="24"/>
          <w:szCs w:val="24"/>
        </w:rPr>
        <w:t> </w:t>
      </w:r>
      <w:r w:rsidR="003D0F3A" w:rsidRPr="00145908">
        <w:rPr>
          <w:rFonts w:ascii="Times New Roman" w:hAnsi="Times New Roman"/>
          <w:color w:val="000000" w:themeColor="text1"/>
          <w:sz w:val="24"/>
          <w:szCs w:val="24"/>
        </w:rPr>
        <w:t>offsets integrity standards require that an eligible project result</w:t>
      </w:r>
      <w:r w:rsidR="005E1625">
        <w:rPr>
          <w:rFonts w:ascii="Times New Roman" w:hAnsi="Times New Roman"/>
          <w:color w:val="000000" w:themeColor="text1"/>
          <w:sz w:val="24"/>
          <w:szCs w:val="24"/>
        </w:rPr>
        <w:t>s</w:t>
      </w:r>
      <w:r w:rsidR="003D0F3A" w:rsidRPr="00145908">
        <w:rPr>
          <w:rFonts w:ascii="Times New Roman" w:hAnsi="Times New Roman"/>
          <w:color w:val="000000" w:themeColor="text1"/>
          <w:sz w:val="24"/>
          <w:szCs w:val="24"/>
        </w:rPr>
        <w:t xml:space="preserve"> in carbon abatement that is unlikely to occur in the ordinary course of events and is eligible carbon abatement under the Act.</w:t>
      </w:r>
      <w:r w:rsidR="00145908" w:rsidRPr="00145908">
        <w:rPr>
          <w:rFonts w:ascii="Times New Roman" w:hAnsi="Times New Roman"/>
          <w:color w:val="000000" w:themeColor="text1"/>
          <w:sz w:val="24"/>
          <w:szCs w:val="24"/>
        </w:rPr>
        <w:t xml:space="preserve"> </w:t>
      </w:r>
      <w:r w:rsidR="003D0F3A" w:rsidRPr="00145908">
        <w:rPr>
          <w:rFonts w:ascii="Times New Roman" w:hAnsi="Times New Roman"/>
          <w:color w:val="000000" w:themeColor="text1"/>
          <w:sz w:val="24"/>
          <w:szCs w:val="24"/>
        </w:rPr>
        <w:t xml:space="preserve"> In summary, the offsets integrity standards also require that: </w:t>
      </w:r>
    </w:p>
    <w:p w14:paraId="15AECCBF" w14:textId="2176166B" w:rsidR="003D0F3A" w:rsidRPr="00145908" w:rsidRDefault="003D0F3A" w:rsidP="00FA14E2">
      <w:pPr>
        <w:pStyle w:val="ListParagraph"/>
        <w:numPr>
          <w:ilvl w:val="0"/>
          <w:numId w:val="10"/>
        </w:numPr>
        <w:spacing w:after="120"/>
        <w:rPr>
          <w:rFonts w:ascii="Times New Roman" w:hAnsi="Times New Roman"/>
          <w:color w:val="000000" w:themeColor="text1"/>
          <w:sz w:val="24"/>
          <w:szCs w:val="24"/>
        </w:rPr>
      </w:pPr>
      <w:r w:rsidRPr="00145908">
        <w:rPr>
          <w:rFonts w:ascii="Times New Roman" w:hAnsi="Times New Roman"/>
          <w:color w:val="000000" w:themeColor="text1"/>
          <w:sz w:val="24"/>
          <w:szCs w:val="24"/>
        </w:rPr>
        <w:t>amounts</w:t>
      </w:r>
      <w:r w:rsidR="00F41558">
        <w:rPr>
          <w:rFonts w:ascii="Times New Roman" w:hAnsi="Times New Roman"/>
          <w:color w:val="000000" w:themeColor="text1"/>
          <w:sz w:val="24"/>
          <w:szCs w:val="24"/>
        </w:rPr>
        <w:t xml:space="preserve"> resulting from undertaking the project activity</w:t>
      </w:r>
      <w:r w:rsidRPr="00145908">
        <w:rPr>
          <w:rFonts w:ascii="Times New Roman" w:hAnsi="Times New Roman"/>
          <w:color w:val="000000" w:themeColor="text1"/>
          <w:sz w:val="24"/>
          <w:szCs w:val="24"/>
        </w:rPr>
        <w:t xml:space="preserve"> are measurable and capable of being verified;</w:t>
      </w:r>
    </w:p>
    <w:p w14:paraId="15AECCC0" w14:textId="77777777" w:rsidR="003D0F3A" w:rsidRPr="00145908" w:rsidRDefault="003D0F3A" w:rsidP="00FA14E2">
      <w:pPr>
        <w:pStyle w:val="ListParagraph"/>
        <w:numPr>
          <w:ilvl w:val="0"/>
          <w:numId w:val="10"/>
        </w:numPr>
        <w:spacing w:after="120"/>
        <w:rPr>
          <w:rFonts w:ascii="Times New Roman" w:hAnsi="Times New Roman"/>
          <w:color w:val="000000" w:themeColor="text1"/>
          <w:sz w:val="24"/>
          <w:szCs w:val="24"/>
        </w:rPr>
      </w:pPr>
      <w:r w:rsidRPr="00145908">
        <w:rPr>
          <w:rFonts w:ascii="Times New Roman" w:hAnsi="Times New Roman"/>
          <w:color w:val="000000" w:themeColor="text1"/>
          <w:sz w:val="24"/>
          <w:szCs w:val="24"/>
        </w:rPr>
        <w:t>the methods used are supported by clear and convincing evidence;</w:t>
      </w:r>
    </w:p>
    <w:p w14:paraId="15AECCC1" w14:textId="77777777" w:rsidR="003D0F3A" w:rsidRPr="003C50D7" w:rsidRDefault="003C50D7" w:rsidP="00FA14E2">
      <w:pPr>
        <w:pStyle w:val="ListParagraph"/>
        <w:numPr>
          <w:ilvl w:val="0"/>
          <w:numId w:val="10"/>
        </w:numPr>
        <w:spacing w:after="120"/>
        <w:rPr>
          <w:rFonts w:ascii="Times New Roman" w:hAnsi="Times New Roman"/>
          <w:color w:val="000000" w:themeColor="text1"/>
          <w:sz w:val="24"/>
          <w:szCs w:val="24"/>
        </w:rPr>
      </w:pPr>
      <w:r w:rsidRPr="003C50D7">
        <w:rPr>
          <w:rFonts w:ascii="Times New Roman" w:hAnsi="Times New Roman"/>
          <w:color w:val="000000" w:themeColor="text1"/>
          <w:sz w:val="24"/>
          <w:szCs w:val="24"/>
        </w:rPr>
        <w:t>material emissions</w:t>
      </w:r>
      <w:r w:rsidR="001A05F5">
        <w:rPr>
          <w:rFonts w:ascii="Times New Roman" w:hAnsi="Times New Roman"/>
          <w:color w:val="000000" w:themeColor="text1"/>
          <w:sz w:val="24"/>
          <w:szCs w:val="24"/>
        </w:rPr>
        <w:t>,</w:t>
      </w:r>
      <w:r w:rsidRPr="003C50D7">
        <w:rPr>
          <w:rFonts w:ascii="Times New Roman" w:hAnsi="Times New Roman"/>
          <w:color w:val="000000" w:themeColor="text1"/>
          <w:sz w:val="24"/>
          <w:szCs w:val="24"/>
        </w:rPr>
        <w:t xml:space="preserve"> which are</w:t>
      </w:r>
      <w:r w:rsidR="00145908" w:rsidRPr="003C50D7">
        <w:rPr>
          <w:rFonts w:ascii="Times New Roman" w:hAnsi="Times New Roman"/>
          <w:color w:val="000000" w:themeColor="text1"/>
          <w:sz w:val="24"/>
          <w:szCs w:val="24"/>
        </w:rPr>
        <w:t xml:space="preserve"> a </w:t>
      </w:r>
      <w:r w:rsidR="003D0F3A" w:rsidRPr="003C50D7">
        <w:rPr>
          <w:rFonts w:ascii="Times New Roman" w:hAnsi="Times New Roman"/>
          <w:color w:val="000000" w:themeColor="text1"/>
          <w:sz w:val="24"/>
          <w:szCs w:val="24"/>
        </w:rPr>
        <w:t>direct consequence of the project</w:t>
      </w:r>
      <w:r w:rsidR="001A05F5">
        <w:rPr>
          <w:rFonts w:ascii="Times New Roman" w:hAnsi="Times New Roman"/>
          <w:color w:val="000000" w:themeColor="text1"/>
          <w:sz w:val="24"/>
          <w:szCs w:val="24"/>
        </w:rPr>
        <w:t>,</w:t>
      </w:r>
      <w:r w:rsidR="003D0F3A" w:rsidRPr="003C50D7">
        <w:rPr>
          <w:rFonts w:ascii="Times New Roman" w:hAnsi="Times New Roman"/>
          <w:color w:val="000000" w:themeColor="text1"/>
          <w:sz w:val="24"/>
          <w:szCs w:val="24"/>
        </w:rPr>
        <w:t xml:space="preserve"> are deducted; and</w:t>
      </w:r>
    </w:p>
    <w:p w14:paraId="15AECCC2" w14:textId="77777777" w:rsidR="003D0F3A" w:rsidRPr="00145908" w:rsidRDefault="003D0F3A" w:rsidP="00FA14E2">
      <w:pPr>
        <w:pStyle w:val="ListParagraph"/>
        <w:numPr>
          <w:ilvl w:val="0"/>
          <w:numId w:val="10"/>
        </w:numPr>
        <w:spacing w:after="120"/>
        <w:rPr>
          <w:rFonts w:ascii="Times New Roman" w:hAnsi="Times New Roman"/>
          <w:color w:val="000000" w:themeColor="text1"/>
          <w:sz w:val="24"/>
          <w:szCs w:val="24"/>
        </w:rPr>
      </w:pPr>
      <w:proofErr w:type="gramStart"/>
      <w:r w:rsidRPr="00145908">
        <w:rPr>
          <w:rFonts w:ascii="Times New Roman" w:hAnsi="Times New Roman"/>
          <w:color w:val="000000" w:themeColor="text1"/>
          <w:sz w:val="24"/>
          <w:szCs w:val="24"/>
        </w:rPr>
        <w:t>estimates</w:t>
      </w:r>
      <w:proofErr w:type="gramEnd"/>
      <w:r w:rsidRPr="00145908">
        <w:rPr>
          <w:rFonts w:ascii="Times New Roman" w:hAnsi="Times New Roman"/>
          <w:color w:val="000000" w:themeColor="text1"/>
          <w:sz w:val="24"/>
          <w:szCs w:val="24"/>
        </w:rPr>
        <w:t xml:space="preserve">, assumptions or projections used in a methodology determination </w:t>
      </w:r>
      <w:r w:rsidR="0039721A">
        <w:rPr>
          <w:rFonts w:ascii="Times New Roman" w:hAnsi="Times New Roman"/>
          <w:color w:val="000000" w:themeColor="text1"/>
          <w:sz w:val="24"/>
          <w:szCs w:val="24"/>
        </w:rPr>
        <w:t>are</w:t>
      </w:r>
      <w:r w:rsidRPr="00145908">
        <w:rPr>
          <w:rFonts w:ascii="Times New Roman" w:hAnsi="Times New Roman"/>
          <w:color w:val="000000" w:themeColor="text1"/>
          <w:sz w:val="24"/>
          <w:szCs w:val="24"/>
        </w:rPr>
        <w:t xml:space="preserve"> conservative.</w:t>
      </w:r>
    </w:p>
    <w:p w14:paraId="15AECCC3" w14:textId="2EC8D27A" w:rsidR="0040416A" w:rsidRPr="00F4444B" w:rsidRDefault="0040416A" w:rsidP="00FA14E2">
      <w:pPr>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Project proponents wishing to implement projects under th</w:t>
      </w:r>
      <w:r w:rsidR="006E2CE9">
        <w:rPr>
          <w:rFonts w:ascii="Times New Roman" w:hAnsi="Times New Roman"/>
          <w:color w:val="000000" w:themeColor="text1"/>
          <w:sz w:val="24"/>
          <w:szCs w:val="24"/>
        </w:rPr>
        <w:t>is</w:t>
      </w:r>
      <w:r w:rsidR="00450346">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0B2165"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must make an application to the </w:t>
      </w:r>
      <w:r w:rsidR="00A23127">
        <w:rPr>
          <w:rFonts w:ascii="Times New Roman" w:hAnsi="Times New Roman"/>
          <w:color w:val="000000" w:themeColor="text1"/>
          <w:sz w:val="24"/>
          <w:szCs w:val="24"/>
        </w:rPr>
        <w:t>Regulator</w:t>
      </w:r>
      <w:r w:rsidRPr="00F4444B">
        <w:rPr>
          <w:rFonts w:ascii="Times New Roman" w:hAnsi="Times New Roman"/>
          <w:color w:val="000000" w:themeColor="text1"/>
          <w:sz w:val="24"/>
          <w:szCs w:val="24"/>
        </w:rPr>
        <w:t xml:space="preserve"> under section 22 of the Act</w:t>
      </w:r>
      <w:r w:rsidR="00BF1E40" w:rsidRPr="00F4444B">
        <w:rPr>
          <w:rFonts w:ascii="Times New Roman" w:hAnsi="Times New Roman"/>
          <w:color w:val="000000" w:themeColor="text1"/>
          <w:sz w:val="24"/>
          <w:szCs w:val="24"/>
        </w:rPr>
        <w:t>. They must also</w:t>
      </w:r>
      <w:r w:rsidRPr="00F4444B">
        <w:rPr>
          <w:rFonts w:ascii="Times New Roman" w:hAnsi="Times New Roman"/>
          <w:color w:val="000000" w:themeColor="text1"/>
          <w:sz w:val="24"/>
          <w:szCs w:val="24"/>
        </w:rPr>
        <w:t xml:space="preserve"> meet the general eligibility requirements for an offsets project set out in subsection 27(4)</w:t>
      </w:r>
      <w:r w:rsidR="00E94943" w:rsidRPr="00F4444B">
        <w:rPr>
          <w:rFonts w:ascii="Times New Roman" w:hAnsi="Times New Roman"/>
          <w:color w:val="000000" w:themeColor="text1"/>
          <w:sz w:val="24"/>
          <w:szCs w:val="24"/>
        </w:rPr>
        <w:t xml:space="preserve"> of the Act</w:t>
      </w:r>
      <w:r w:rsidRPr="00F4444B">
        <w:rPr>
          <w:rFonts w:ascii="Times New Roman" w:hAnsi="Times New Roman"/>
          <w:color w:val="000000" w:themeColor="text1"/>
          <w:sz w:val="24"/>
          <w:szCs w:val="24"/>
        </w:rPr>
        <w:t xml:space="preserve">, which include compliance with the </w:t>
      </w:r>
      <w:r w:rsidR="00903C8B" w:rsidRPr="00F4444B">
        <w:rPr>
          <w:rFonts w:ascii="Times New Roman" w:hAnsi="Times New Roman"/>
          <w:color w:val="000000" w:themeColor="text1"/>
          <w:sz w:val="24"/>
          <w:szCs w:val="24"/>
        </w:rPr>
        <w:t>requirements</w:t>
      </w:r>
      <w:r w:rsidR="006C430A"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set out in th</w:t>
      </w:r>
      <w:r w:rsidR="006E2CE9">
        <w:rPr>
          <w:rFonts w:ascii="Times New Roman" w:hAnsi="Times New Roman"/>
          <w:color w:val="000000" w:themeColor="text1"/>
          <w:sz w:val="24"/>
          <w:szCs w:val="24"/>
        </w:rPr>
        <w:t>is</w:t>
      </w:r>
      <w:r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Pr="00F4444B">
        <w:rPr>
          <w:rFonts w:ascii="Times New Roman" w:hAnsi="Times New Roman"/>
          <w:color w:val="000000" w:themeColor="text1"/>
          <w:sz w:val="24"/>
          <w:szCs w:val="24"/>
        </w:rPr>
        <w:t>, and the additionality requirements in subsection 27(4A) of the Act. The additionality requirements are:</w:t>
      </w:r>
    </w:p>
    <w:p w14:paraId="15AECCC4" w14:textId="77777777" w:rsidR="0040416A" w:rsidRPr="00F4444B" w:rsidRDefault="0040416A" w:rsidP="00FA14E2">
      <w:pPr>
        <w:pStyle w:val="ListParagraph"/>
        <w:numPr>
          <w:ilvl w:val="0"/>
          <w:numId w:val="3"/>
        </w:numPr>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1D1930" w:rsidRPr="001D1930">
        <w:rPr>
          <w:rFonts w:ascii="Times New Roman" w:hAnsi="Times New Roman"/>
          <w:i/>
          <w:color w:val="000000" w:themeColor="text1"/>
          <w:sz w:val="24"/>
          <w:szCs w:val="24"/>
        </w:rPr>
        <w:t xml:space="preserve">newness </w:t>
      </w:r>
      <w:r w:rsidRPr="00F4444B">
        <w:rPr>
          <w:rFonts w:ascii="Times New Roman" w:hAnsi="Times New Roman"/>
          <w:color w:val="000000" w:themeColor="text1"/>
          <w:sz w:val="24"/>
          <w:szCs w:val="24"/>
        </w:rPr>
        <w:t>requirement</w:t>
      </w:r>
      <w:r w:rsidR="001A05F5">
        <w:rPr>
          <w:rFonts w:ascii="Times New Roman" w:hAnsi="Times New Roman"/>
          <w:color w:val="000000" w:themeColor="text1"/>
          <w:sz w:val="24"/>
          <w:szCs w:val="24"/>
        </w:rPr>
        <w:t xml:space="preserve">; </w:t>
      </w:r>
    </w:p>
    <w:p w14:paraId="15AECCC5" w14:textId="77777777" w:rsidR="0040416A" w:rsidRPr="00F4444B" w:rsidRDefault="0040416A" w:rsidP="00FA14E2">
      <w:pPr>
        <w:pStyle w:val="ListParagraph"/>
        <w:numPr>
          <w:ilvl w:val="0"/>
          <w:numId w:val="3"/>
        </w:numPr>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1D1930" w:rsidRPr="001D1930">
        <w:rPr>
          <w:rFonts w:ascii="Times New Roman" w:hAnsi="Times New Roman"/>
          <w:i/>
          <w:color w:val="000000" w:themeColor="text1"/>
          <w:sz w:val="24"/>
          <w:szCs w:val="24"/>
        </w:rPr>
        <w:t>regulatory additionality</w:t>
      </w:r>
      <w:r w:rsidRPr="00F4444B">
        <w:rPr>
          <w:rFonts w:ascii="Times New Roman" w:hAnsi="Times New Roman"/>
          <w:color w:val="000000" w:themeColor="text1"/>
          <w:sz w:val="24"/>
          <w:szCs w:val="24"/>
        </w:rPr>
        <w:t xml:space="preserve"> requirement</w:t>
      </w:r>
      <w:r w:rsidR="006242DE" w:rsidRPr="00F4444B">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 and</w:t>
      </w:r>
    </w:p>
    <w:p w14:paraId="15AECCC6" w14:textId="77777777" w:rsidR="0065426D" w:rsidRPr="00F4444B" w:rsidRDefault="0065426D" w:rsidP="00FA14E2">
      <w:pPr>
        <w:pStyle w:val="ListParagraph"/>
        <w:numPr>
          <w:ilvl w:val="0"/>
          <w:numId w:val="3"/>
        </w:numPr>
        <w:spacing w:after="120"/>
        <w:rPr>
          <w:rFonts w:ascii="Times New Roman" w:hAnsi="Times New Roman"/>
          <w:color w:val="000000" w:themeColor="text1"/>
          <w:sz w:val="24"/>
          <w:szCs w:val="24"/>
        </w:rPr>
      </w:pPr>
      <w:proofErr w:type="gramStart"/>
      <w:r w:rsidRPr="00F4444B">
        <w:rPr>
          <w:rFonts w:ascii="Times New Roman" w:hAnsi="Times New Roman"/>
          <w:color w:val="000000" w:themeColor="text1"/>
          <w:sz w:val="24"/>
          <w:szCs w:val="24"/>
        </w:rPr>
        <w:t>the</w:t>
      </w:r>
      <w:proofErr w:type="gramEnd"/>
      <w:r w:rsidRPr="00F4444B">
        <w:rPr>
          <w:rFonts w:ascii="Times New Roman" w:hAnsi="Times New Roman"/>
          <w:color w:val="000000" w:themeColor="text1"/>
          <w:sz w:val="24"/>
          <w:szCs w:val="24"/>
        </w:rPr>
        <w:t xml:space="preserve"> </w:t>
      </w:r>
      <w:r w:rsidR="001D1930" w:rsidRPr="001D1930">
        <w:rPr>
          <w:rFonts w:ascii="Times New Roman" w:hAnsi="Times New Roman"/>
          <w:i/>
          <w:color w:val="000000" w:themeColor="text1"/>
          <w:sz w:val="24"/>
          <w:szCs w:val="24"/>
        </w:rPr>
        <w:t>government program</w:t>
      </w:r>
      <w:r w:rsidRPr="00F4444B">
        <w:rPr>
          <w:rFonts w:ascii="Times New Roman" w:hAnsi="Times New Roman"/>
          <w:color w:val="000000" w:themeColor="text1"/>
          <w:sz w:val="24"/>
          <w:szCs w:val="24"/>
        </w:rPr>
        <w:t xml:space="preserve"> requirement.</w:t>
      </w:r>
    </w:p>
    <w:p w14:paraId="15AECCC7" w14:textId="3C7F281C" w:rsidR="0041750E" w:rsidRDefault="0040416A" w:rsidP="00FA14E2">
      <w:pPr>
        <w:keepNext/>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Subsection 27(</w:t>
      </w:r>
      <w:r w:rsidR="00A66383">
        <w:rPr>
          <w:rFonts w:ascii="Times New Roman" w:hAnsi="Times New Roman"/>
          <w:color w:val="000000" w:themeColor="text1"/>
          <w:sz w:val="24"/>
          <w:szCs w:val="24"/>
        </w:rPr>
        <w:t>4A) of the Act provides that a m</w:t>
      </w:r>
      <w:r w:rsidR="005033C6" w:rsidRPr="00F4444B">
        <w:rPr>
          <w:rFonts w:ascii="Times New Roman" w:hAnsi="Times New Roman"/>
          <w:color w:val="000000" w:themeColor="text1"/>
          <w:sz w:val="24"/>
          <w:szCs w:val="24"/>
        </w:rPr>
        <w:t>ethodology</w:t>
      </w:r>
      <w:r w:rsidR="00A66383">
        <w:rPr>
          <w:rFonts w:ascii="Times New Roman" w:hAnsi="Times New Roman"/>
          <w:color w:val="000000" w:themeColor="text1"/>
          <w:sz w:val="24"/>
          <w:szCs w:val="24"/>
        </w:rPr>
        <w:t xml:space="preserve"> d</w:t>
      </w:r>
      <w:r w:rsidRPr="00F4444B">
        <w:rPr>
          <w:rFonts w:ascii="Times New Roman" w:hAnsi="Times New Roman"/>
          <w:color w:val="000000" w:themeColor="text1"/>
          <w:sz w:val="24"/>
          <w:szCs w:val="24"/>
        </w:rPr>
        <w:t xml:space="preserve">etermination may specify requirements in lieu of </w:t>
      </w:r>
      <w:r w:rsidR="004F3747" w:rsidRPr="00F4444B">
        <w:rPr>
          <w:rFonts w:ascii="Times New Roman" w:hAnsi="Times New Roman"/>
          <w:color w:val="000000" w:themeColor="text1"/>
          <w:sz w:val="24"/>
          <w:szCs w:val="24"/>
        </w:rPr>
        <w:t>the newness requirement</w:t>
      </w:r>
      <w:r w:rsidR="004F3747">
        <w:rPr>
          <w:rFonts w:ascii="Times New Roman" w:hAnsi="Times New Roman"/>
          <w:color w:val="000000" w:themeColor="text1"/>
          <w:sz w:val="24"/>
          <w:szCs w:val="24"/>
        </w:rPr>
        <w:t xml:space="preserve"> or </w:t>
      </w:r>
      <w:r w:rsidR="004F3747" w:rsidRPr="00F4444B">
        <w:rPr>
          <w:rFonts w:ascii="Times New Roman" w:hAnsi="Times New Roman"/>
          <w:color w:val="000000" w:themeColor="text1"/>
          <w:sz w:val="24"/>
          <w:szCs w:val="24"/>
        </w:rPr>
        <w:t xml:space="preserve">the regulatory additionality </w:t>
      </w:r>
      <w:r w:rsidR="000C5999" w:rsidRPr="00F4444B">
        <w:rPr>
          <w:rFonts w:ascii="Times New Roman" w:hAnsi="Times New Roman"/>
          <w:color w:val="000000" w:themeColor="text1"/>
          <w:sz w:val="24"/>
          <w:szCs w:val="24"/>
        </w:rPr>
        <w:t>requirement</w:t>
      </w:r>
      <w:r w:rsidRPr="00F4444B">
        <w:rPr>
          <w:rFonts w:ascii="Times New Roman" w:hAnsi="Times New Roman"/>
          <w:color w:val="000000" w:themeColor="text1"/>
          <w:sz w:val="24"/>
          <w:szCs w:val="24"/>
        </w:rPr>
        <w:t xml:space="preserve">. </w:t>
      </w:r>
      <w:r w:rsidR="0039721A">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sidR="0039721A">
        <w:rPr>
          <w:rFonts w:ascii="Times New Roman" w:hAnsi="Times New Roman"/>
          <w:color w:val="000000" w:themeColor="text1"/>
          <w:sz w:val="24"/>
          <w:szCs w:val="24"/>
        </w:rPr>
        <w:t>:</w:t>
      </w:r>
    </w:p>
    <w:p w14:paraId="15AECCC8" w14:textId="25BE2A55" w:rsidR="005E4C45" w:rsidRDefault="001D1930">
      <w:pPr>
        <w:pStyle w:val="ListParagraph"/>
        <w:numPr>
          <w:ilvl w:val="0"/>
          <w:numId w:val="22"/>
        </w:numPr>
        <w:tabs>
          <w:tab w:val="left" w:pos="5103"/>
        </w:tabs>
        <w:rPr>
          <w:rFonts w:ascii="Times New Roman" w:hAnsi="Times New Roman"/>
          <w:iCs/>
          <w:sz w:val="24"/>
          <w:szCs w:val="24"/>
        </w:rPr>
      </w:pPr>
      <w:proofErr w:type="gramStart"/>
      <w:r w:rsidRPr="001D1930">
        <w:rPr>
          <w:rFonts w:ascii="Times New Roman" w:hAnsi="Times New Roman"/>
          <w:color w:val="000000" w:themeColor="text1"/>
          <w:sz w:val="24"/>
          <w:szCs w:val="24"/>
        </w:rPr>
        <w:t>specifies</w:t>
      </w:r>
      <w:proofErr w:type="gramEnd"/>
      <w:r w:rsidRPr="001D1930">
        <w:rPr>
          <w:rFonts w:ascii="Times New Roman" w:hAnsi="Times New Roman"/>
          <w:color w:val="000000" w:themeColor="text1"/>
          <w:sz w:val="24"/>
          <w:szCs w:val="24"/>
        </w:rPr>
        <w:t xml:space="preserve"> a requirement in lieu of the newness requirement. </w:t>
      </w:r>
      <w:r w:rsidRPr="001D1930">
        <w:rPr>
          <w:rFonts w:ascii="Times New Roman" w:hAnsi="Times New Roman"/>
          <w:iCs/>
          <w:color w:val="1F497D"/>
          <w:sz w:val="24"/>
          <w:szCs w:val="24"/>
        </w:rPr>
        <w:t>T</w:t>
      </w:r>
      <w:r w:rsidRPr="001D1930">
        <w:rPr>
          <w:rFonts w:ascii="Times New Roman" w:hAnsi="Times New Roman"/>
          <w:iCs/>
          <w:sz w:val="24"/>
          <w:szCs w:val="24"/>
        </w:rPr>
        <w:t xml:space="preserve">his requirement applies to project applications including </w:t>
      </w:r>
      <w:r w:rsidR="001C138C">
        <w:rPr>
          <w:rFonts w:ascii="Times New Roman" w:hAnsi="Times New Roman"/>
          <w:iCs/>
          <w:sz w:val="24"/>
          <w:szCs w:val="24"/>
        </w:rPr>
        <w:t>new projects that have</w:t>
      </w:r>
      <w:r w:rsidRPr="001D1930">
        <w:rPr>
          <w:rFonts w:ascii="Times New Roman" w:hAnsi="Times New Roman"/>
          <w:iCs/>
          <w:sz w:val="24"/>
          <w:szCs w:val="24"/>
        </w:rPr>
        <w:t xml:space="preserve"> transferring project</w:t>
      </w:r>
      <w:r w:rsidR="001C138C">
        <w:rPr>
          <w:rFonts w:ascii="Times New Roman" w:hAnsi="Times New Roman"/>
          <w:iCs/>
          <w:sz w:val="24"/>
          <w:szCs w:val="24"/>
        </w:rPr>
        <w:t xml:space="preserve"> area</w:t>
      </w:r>
      <w:r w:rsidRPr="001D1930">
        <w:rPr>
          <w:rFonts w:ascii="Times New Roman" w:hAnsi="Times New Roman"/>
          <w:iCs/>
          <w:sz w:val="24"/>
          <w:szCs w:val="24"/>
        </w:rPr>
        <w:t>s and is e</w:t>
      </w:r>
      <w:r w:rsidR="00674B3D">
        <w:rPr>
          <w:rFonts w:ascii="Times New Roman" w:hAnsi="Times New Roman"/>
          <w:iCs/>
          <w:sz w:val="24"/>
          <w:szCs w:val="24"/>
        </w:rPr>
        <w:t xml:space="preserve">xplained in </w:t>
      </w:r>
      <w:r w:rsidR="001C138C">
        <w:rPr>
          <w:rFonts w:ascii="Times New Roman" w:hAnsi="Times New Roman"/>
          <w:iCs/>
          <w:sz w:val="24"/>
          <w:szCs w:val="24"/>
        </w:rPr>
        <w:t xml:space="preserve">the detailed outline of </w:t>
      </w:r>
      <w:r w:rsidR="001A23DB">
        <w:rPr>
          <w:rFonts w:ascii="Times New Roman" w:hAnsi="Times New Roman"/>
          <w:iCs/>
          <w:sz w:val="24"/>
          <w:szCs w:val="24"/>
        </w:rPr>
        <w:t>Division 6</w:t>
      </w:r>
      <w:r w:rsidR="002E28B2">
        <w:rPr>
          <w:rFonts w:ascii="Times New Roman" w:hAnsi="Times New Roman"/>
          <w:iCs/>
          <w:sz w:val="24"/>
          <w:szCs w:val="24"/>
        </w:rPr>
        <w:t xml:space="preserve"> of Part 3</w:t>
      </w:r>
      <w:r w:rsidRPr="001D1930">
        <w:rPr>
          <w:rFonts w:ascii="Times New Roman" w:hAnsi="Times New Roman"/>
          <w:iCs/>
          <w:sz w:val="24"/>
          <w:szCs w:val="24"/>
        </w:rPr>
        <w:t xml:space="preserve"> of </w:t>
      </w:r>
      <w:r w:rsidR="001C138C">
        <w:rPr>
          <w:rFonts w:ascii="Times New Roman" w:hAnsi="Times New Roman"/>
          <w:iCs/>
          <w:sz w:val="24"/>
          <w:szCs w:val="24"/>
        </w:rPr>
        <w:t>the Determination (see</w:t>
      </w:r>
      <w:r w:rsidRPr="001D1930">
        <w:rPr>
          <w:rFonts w:ascii="Times New Roman" w:hAnsi="Times New Roman"/>
          <w:iCs/>
          <w:sz w:val="24"/>
          <w:szCs w:val="24"/>
        </w:rPr>
        <w:t xml:space="preserve"> </w:t>
      </w:r>
      <w:r w:rsidRPr="001D1930">
        <w:rPr>
          <w:rFonts w:ascii="Times New Roman" w:hAnsi="Times New Roman"/>
          <w:iCs/>
          <w:sz w:val="24"/>
          <w:szCs w:val="24"/>
          <w:u w:val="single"/>
        </w:rPr>
        <w:t>Attachment A</w:t>
      </w:r>
      <w:r w:rsidRPr="001D1930">
        <w:rPr>
          <w:rFonts w:ascii="Times New Roman" w:hAnsi="Times New Roman"/>
          <w:iCs/>
          <w:sz w:val="24"/>
          <w:szCs w:val="24"/>
        </w:rPr>
        <w:t xml:space="preserve"> to this Explanatory Statement</w:t>
      </w:r>
      <w:r w:rsidR="001C138C">
        <w:rPr>
          <w:rFonts w:ascii="Times New Roman" w:hAnsi="Times New Roman"/>
          <w:iCs/>
          <w:sz w:val="24"/>
          <w:szCs w:val="24"/>
        </w:rPr>
        <w:t>)</w:t>
      </w:r>
      <w:r w:rsidR="0039721A">
        <w:rPr>
          <w:rFonts w:ascii="Times New Roman" w:hAnsi="Times New Roman"/>
          <w:iCs/>
          <w:sz w:val="24"/>
          <w:szCs w:val="24"/>
        </w:rPr>
        <w:t>; and</w:t>
      </w:r>
    </w:p>
    <w:p w14:paraId="15AECCC9" w14:textId="4AC1AC95" w:rsidR="005E4C45" w:rsidRDefault="001D1930">
      <w:pPr>
        <w:pStyle w:val="ListParagraph"/>
        <w:numPr>
          <w:ilvl w:val="0"/>
          <w:numId w:val="22"/>
        </w:numPr>
        <w:rPr>
          <w:rFonts w:ascii="Times New Roman" w:hAnsi="Times New Roman"/>
          <w:iCs/>
          <w:sz w:val="24"/>
          <w:szCs w:val="24"/>
        </w:rPr>
      </w:pPr>
      <w:proofErr w:type="gramStart"/>
      <w:r w:rsidRPr="001D1930">
        <w:rPr>
          <w:rFonts w:ascii="Times New Roman" w:hAnsi="Times New Roman"/>
          <w:iCs/>
          <w:sz w:val="24"/>
          <w:szCs w:val="24"/>
        </w:rPr>
        <w:t>specifies</w:t>
      </w:r>
      <w:proofErr w:type="gramEnd"/>
      <w:r w:rsidRPr="001D1930">
        <w:rPr>
          <w:rFonts w:ascii="Times New Roman" w:hAnsi="Times New Roman"/>
          <w:iCs/>
          <w:sz w:val="24"/>
          <w:szCs w:val="24"/>
        </w:rPr>
        <w:t xml:space="preserve"> a requirement in lieu of the regulatory additionality requirement.</w:t>
      </w:r>
      <w:r w:rsidRPr="001D1930">
        <w:rPr>
          <w:rFonts w:ascii="Times New Roman" w:hAnsi="Times New Roman"/>
          <w:iCs/>
          <w:color w:val="1F497D"/>
          <w:sz w:val="24"/>
          <w:szCs w:val="24"/>
        </w:rPr>
        <w:t xml:space="preserve"> T</w:t>
      </w:r>
      <w:r w:rsidRPr="001D1930">
        <w:rPr>
          <w:rFonts w:ascii="Times New Roman" w:hAnsi="Times New Roman"/>
          <w:iCs/>
          <w:sz w:val="24"/>
          <w:szCs w:val="24"/>
        </w:rPr>
        <w:t xml:space="preserve">his requirement applies to project applications including </w:t>
      </w:r>
      <w:r w:rsidR="001C138C">
        <w:rPr>
          <w:rFonts w:ascii="Times New Roman" w:hAnsi="Times New Roman"/>
          <w:iCs/>
          <w:sz w:val="24"/>
          <w:szCs w:val="24"/>
        </w:rPr>
        <w:t xml:space="preserve">new projects that have </w:t>
      </w:r>
      <w:r w:rsidRPr="001D1930">
        <w:rPr>
          <w:rFonts w:ascii="Times New Roman" w:hAnsi="Times New Roman"/>
          <w:iCs/>
          <w:sz w:val="24"/>
          <w:szCs w:val="24"/>
        </w:rPr>
        <w:t>transferring project</w:t>
      </w:r>
      <w:r w:rsidR="001C138C">
        <w:rPr>
          <w:rFonts w:ascii="Times New Roman" w:hAnsi="Times New Roman"/>
          <w:iCs/>
          <w:sz w:val="24"/>
          <w:szCs w:val="24"/>
        </w:rPr>
        <w:t xml:space="preserve"> area</w:t>
      </w:r>
      <w:r w:rsidRPr="001D1930">
        <w:rPr>
          <w:rFonts w:ascii="Times New Roman" w:hAnsi="Times New Roman"/>
          <w:iCs/>
          <w:sz w:val="24"/>
          <w:szCs w:val="24"/>
        </w:rPr>
        <w:t>s</w:t>
      </w:r>
      <w:r w:rsidR="001C138C">
        <w:rPr>
          <w:rFonts w:ascii="Times New Roman" w:hAnsi="Times New Roman"/>
          <w:iCs/>
          <w:sz w:val="24"/>
          <w:szCs w:val="24"/>
        </w:rPr>
        <w:t>,</w:t>
      </w:r>
      <w:r w:rsidRPr="001D1930">
        <w:rPr>
          <w:rFonts w:ascii="Times New Roman" w:hAnsi="Times New Roman"/>
          <w:iCs/>
          <w:sz w:val="24"/>
          <w:szCs w:val="24"/>
        </w:rPr>
        <w:t xml:space="preserve"> and is explained in </w:t>
      </w:r>
      <w:r w:rsidR="001C138C">
        <w:rPr>
          <w:rFonts w:ascii="Times New Roman" w:hAnsi="Times New Roman"/>
          <w:iCs/>
          <w:sz w:val="24"/>
          <w:szCs w:val="24"/>
        </w:rPr>
        <w:t xml:space="preserve">the detailed outline of </w:t>
      </w:r>
      <w:r w:rsidRPr="001D1930">
        <w:rPr>
          <w:rFonts w:ascii="Times New Roman" w:hAnsi="Times New Roman"/>
          <w:iCs/>
          <w:sz w:val="24"/>
          <w:szCs w:val="24"/>
        </w:rPr>
        <w:t xml:space="preserve">section </w:t>
      </w:r>
      <w:r w:rsidR="001C138C">
        <w:rPr>
          <w:rFonts w:ascii="Times New Roman" w:hAnsi="Times New Roman"/>
          <w:iCs/>
          <w:sz w:val="24"/>
          <w:szCs w:val="24"/>
        </w:rPr>
        <w:t>22</w:t>
      </w:r>
      <w:r w:rsidR="001C138C" w:rsidRPr="001D1930">
        <w:rPr>
          <w:rFonts w:ascii="Times New Roman" w:hAnsi="Times New Roman"/>
          <w:iCs/>
          <w:sz w:val="24"/>
          <w:szCs w:val="24"/>
        </w:rPr>
        <w:t xml:space="preserve"> </w:t>
      </w:r>
      <w:r w:rsidRPr="001D1930">
        <w:rPr>
          <w:rFonts w:ascii="Times New Roman" w:hAnsi="Times New Roman"/>
          <w:iCs/>
          <w:sz w:val="24"/>
          <w:szCs w:val="24"/>
        </w:rPr>
        <w:t xml:space="preserve">of </w:t>
      </w:r>
      <w:r w:rsidR="001C138C">
        <w:rPr>
          <w:rFonts w:ascii="Times New Roman" w:hAnsi="Times New Roman"/>
          <w:iCs/>
          <w:sz w:val="24"/>
          <w:szCs w:val="24"/>
        </w:rPr>
        <w:t>the Determination (</w:t>
      </w:r>
      <w:r w:rsidR="00957D47">
        <w:rPr>
          <w:rFonts w:ascii="Times New Roman" w:hAnsi="Times New Roman"/>
          <w:iCs/>
          <w:sz w:val="24"/>
          <w:szCs w:val="24"/>
        </w:rPr>
        <w:t>see</w:t>
      </w:r>
      <w:r w:rsidR="00957D47" w:rsidRPr="001D1930">
        <w:rPr>
          <w:rFonts w:ascii="Times New Roman" w:hAnsi="Times New Roman"/>
          <w:iCs/>
          <w:sz w:val="24"/>
          <w:szCs w:val="24"/>
          <w:u w:val="single"/>
        </w:rPr>
        <w:t xml:space="preserve"> Attachment</w:t>
      </w:r>
      <w:r w:rsidRPr="001D1930">
        <w:rPr>
          <w:rFonts w:ascii="Times New Roman" w:hAnsi="Times New Roman"/>
          <w:iCs/>
          <w:sz w:val="24"/>
          <w:szCs w:val="24"/>
          <w:u w:val="single"/>
        </w:rPr>
        <w:t xml:space="preserve"> A</w:t>
      </w:r>
      <w:r w:rsidRPr="001D1930">
        <w:rPr>
          <w:rFonts w:ascii="Times New Roman" w:hAnsi="Times New Roman"/>
          <w:iCs/>
          <w:sz w:val="24"/>
          <w:szCs w:val="24"/>
        </w:rPr>
        <w:t xml:space="preserve"> to this Explanatory Statement</w:t>
      </w:r>
      <w:r w:rsidR="001C138C">
        <w:rPr>
          <w:rFonts w:ascii="Times New Roman" w:hAnsi="Times New Roman"/>
          <w:iCs/>
          <w:sz w:val="24"/>
          <w:szCs w:val="24"/>
        </w:rPr>
        <w:t>)</w:t>
      </w:r>
      <w:r w:rsidRPr="001D1930">
        <w:rPr>
          <w:rFonts w:ascii="Times New Roman" w:hAnsi="Times New Roman"/>
          <w:iCs/>
          <w:sz w:val="24"/>
          <w:szCs w:val="24"/>
        </w:rPr>
        <w:t>.</w:t>
      </w:r>
    </w:p>
    <w:p w14:paraId="15AECCCA" w14:textId="77777777" w:rsidR="00CE074B" w:rsidRPr="00F4444B" w:rsidRDefault="00CE074B" w:rsidP="00FA14E2">
      <w:pPr>
        <w:keepNext/>
        <w:spacing w:before="360" w:after="120"/>
        <w:rPr>
          <w:rFonts w:ascii="Times New Roman" w:hAnsi="Times New Roman"/>
          <w:b/>
          <w:color w:val="000000" w:themeColor="text1"/>
          <w:sz w:val="24"/>
          <w:szCs w:val="24"/>
        </w:rPr>
      </w:pPr>
      <w:r w:rsidRPr="00F4444B">
        <w:rPr>
          <w:rFonts w:ascii="Times New Roman" w:hAnsi="Times New Roman"/>
          <w:b/>
          <w:color w:val="000000" w:themeColor="text1"/>
          <w:sz w:val="24"/>
          <w:szCs w:val="24"/>
        </w:rPr>
        <w:t>Public consultation</w:t>
      </w:r>
    </w:p>
    <w:p w14:paraId="15AECCCB" w14:textId="73E66439" w:rsidR="001A05F5" w:rsidRDefault="001A05F5"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t>Th</w:t>
      </w:r>
      <w:r w:rsidR="006E2CE9">
        <w:rPr>
          <w:rFonts w:ascii="Times New Roman" w:hAnsi="Times New Roman"/>
          <w:color w:val="000000" w:themeColor="text1"/>
          <w:sz w:val="24"/>
          <w:szCs w:val="24"/>
        </w:rPr>
        <w:t>is</w:t>
      </w:r>
      <w:r>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has been developed by the Department of the Environment</w:t>
      </w:r>
      <w:r w:rsidR="00F926B9">
        <w:rPr>
          <w:rFonts w:ascii="Times New Roman" w:hAnsi="Times New Roman"/>
          <w:color w:val="000000" w:themeColor="text1"/>
          <w:sz w:val="24"/>
          <w:szCs w:val="24"/>
        </w:rPr>
        <w:t xml:space="preserve"> and Energy</w:t>
      </w:r>
      <w:r>
        <w:rPr>
          <w:rFonts w:ascii="Times New Roman" w:hAnsi="Times New Roman"/>
          <w:color w:val="000000" w:themeColor="text1"/>
          <w:sz w:val="24"/>
          <w:szCs w:val="24"/>
        </w:rPr>
        <w:t xml:space="preserve"> in collaboration with the Regulator and a</w:t>
      </w:r>
      <w:r w:rsidR="006C329D">
        <w:rPr>
          <w:rFonts w:ascii="Times New Roman" w:hAnsi="Times New Roman"/>
          <w:color w:val="000000" w:themeColor="text1"/>
          <w:sz w:val="24"/>
          <w:szCs w:val="24"/>
        </w:rPr>
        <w:t>dvi</w:t>
      </w:r>
      <w:r w:rsidR="00DC3962">
        <w:rPr>
          <w:rFonts w:ascii="Times New Roman" w:hAnsi="Times New Roman"/>
          <w:color w:val="000000" w:themeColor="text1"/>
          <w:sz w:val="24"/>
          <w:szCs w:val="24"/>
        </w:rPr>
        <w:t>c</w:t>
      </w:r>
      <w:r w:rsidR="006C329D">
        <w:rPr>
          <w:rFonts w:ascii="Times New Roman" w:hAnsi="Times New Roman"/>
          <w:color w:val="000000" w:themeColor="text1"/>
          <w:sz w:val="24"/>
          <w:szCs w:val="24"/>
        </w:rPr>
        <w:t>e from expert scientists and savanna land managers</w:t>
      </w:r>
      <w:r>
        <w:rPr>
          <w:rFonts w:ascii="Times New Roman" w:hAnsi="Times New Roman"/>
          <w:color w:val="000000" w:themeColor="text1"/>
          <w:sz w:val="24"/>
          <w:szCs w:val="24"/>
        </w:rPr>
        <w:t xml:space="preserve">. </w:t>
      </w:r>
    </w:p>
    <w:p w14:paraId="00F37958" w14:textId="5F152C66" w:rsidR="00AB02B5" w:rsidRDefault="00CE074B" w:rsidP="00FA14E2">
      <w:pPr>
        <w:spacing w:after="12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7E5C24">
        <w:rPr>
          <w:rFonts w:ascii="Times New Roman" w:hAnsi="Times New Roman"/>
          <w:color w:val="000000" w:themeColor="text1"/>
          <w:sz w:val="24"/>
          <w:szCs w:val="24"/>
        </w:rPr>
        <w:t>original</w:t>
      </w:r>
      <w:r w:rsidR="00502E0B">
        <w:rPr>
          <w:rFonts w:ascii="Times New Roman" w:hAnsi="Times New Roman"/>
          <w:color w:val="000000" w:themeColor="text1"/>
          <w:sz w:val="24"/>
          <w:szCs w:val="24"/>
        </w:rPr>
        <w:t xml:space="preserve"> </w:t>
      </w:r>
      <w:r w:rsidR="000F5CE5">
        <w:rPr>
          <w:rFonts w:ascii="Times New Roman" w:hAnsi="Times New Roman"/>
          <w:color w:val="000000" w:themeColor="text1"/>
          <w:sz w:val="24"/>
          <w:szCs w:val="24"/>
        </w:rPr>
        <w:t>consultation</w:t>
      </w:r>
      <w:r w:rsidRPr="00F4444B">
        <w:rPr>
          <w:rFonts w:ascii="Times New Roman" w:hAnsi="Times New Roman"/>
          <w:color w:val="000000" w:themeColor="text1"/>
          <w:sz w:val="24"/>
          <w:szCs w:val="24"/>
        </w:rPr>
        <w:t xml:space="preserve"> draft of th</w:t>
      </w:r>
      <w:r w:rsidR="007B5FAC">
        <w:rPr>
          <w:rFonts w:ascii="Times New Roman" w:hAnsi="Times New Roman"/>
          <w:color w:val="000000" w:themeColor="text1"/>
          <w:sz w:val="24"/>
          <w:szCs w:val="24"/>
        </w:rPr>
        <w:t xml:space="preserve">is </w:t>
      </w:r>
      <w:r w:rsidR="00CB2B91">
        <w:rPr>
          <w:rFonts w:ascii="Times New Roman" w:hAnsi="Times New Roman"/>
          <w:color w:val="000000" w:themeColor="text1"/>
          <w:sz w:val="24"/>
          <w:szCs w:val="24"/>
        </w:rPr>
        <w:t>Determination</w:t>
      </w:r>
      <w:r w:rsidRPr="00F4444B">
        <w:rPr>
          <w:rFonts w:ascii="Times New Roman" w:hAnsi="Times New Roman"/>
          <w:color w:val="000000" w:themeColor="text1"/>
          <w:sz w:val="24"/>
          <w:szCs w:val="24"/>
        </w:rPr>
        <w:t xml:space="preserve"> </w:t>
      </w:r>
      <w:r w:rsidR="00F22D0A">
        <w:rPr>
          <w:rFonts w:ascii="Times New Roman" w:hAnsi="Times New Roman"/>
          <w:color w:val="000000" w:themeColor="text1"/>
          <w:sz w:val="24"/>
          <w:szCs w:val="24"/>
        </w:rPr>
        <w:t>was</w:t>
      </w:r>
      <w:r w:rsidRPr="00F4444B">
        <w:rPr>
          <w:rFonts w:ascii="Times New Roman" w:hAnsi="Times New Roman"/>
          <w:color w:val="000000" w:themeColor="text1"/>
          <w:sz w:val="24"/>
          <w:szCs w:val="24"/>
        </w:rPr>
        <w:t xml:space="preserve"> published on the Department’s website for public consultation from</w:t>
      </w:r>
      <w:r w:rsidR="00E46E38">
        <w:rPr>
          <w:rFonts w:ascii="Times New Roman" w:hAnsi="Times New Roman"/>
          <w:color w:val="000000" w:themeColor="text1"/>
          <w:sz w:val="24"/>
          <w:szCs w:val="24"/>
        </w:rPr>
        <w:t xml:space="preserve"> </w:t>
      </w:r>
      <w:r w:rsidR="008A21B6" w:rsidRPr="008A21B6">
        <w:rPr>
          <w:rFonts w:ascii="Times New Roman" w:hAnsi="Times New Roman"/>
          <w:sz w:val="24"/>
          <w:szCs w:val="24"/>
        </w:rPr>
        <w:t>Monday 21 November to Monday 19 December 2016</w:t>
      </w:r>
      <w:r w:rsidR="008A4EA4">
        <w:rPr>
          <w:rFonts w:ascii="Times New Roman" w:hAnsi="Times New Roman"/>
          <w:color w:val="000000" w:themeColor="text1"/>
          <w:sz w:val="24"/>
          <w:szCs w:val="24"/>
        </w:rPr>
        <w:t xml:space="preserve">. </w:t>
      </w:r>
    </w:p>
    <w:p w14:paraId="644CE6FD" w14:textId="6935CAA7" w:rsidR="009D25EF" w:rsidRDefault="000E2723"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lastRenderedPageBreak/>
        <w:t>Two stakeholder workshops were included, one as part of the formal stakeholder consultation period in November 2016, and another in March 2017.</w:t>
      </w:r>
      <w:r w:rsidR="00AC45D5">
        <w:rPr>
          <w:rFonts w:ascii="Times New Roman" w:hAnsi="Times New Roman"/>
          <w:color w:val="000000" w:themeColor="text1"/>
          <w:sz w:val="24"/>
          <w:szCs w:val="24"/>
        </w:rPr>
        <w:t xml:space="preserve"> </w:t>
      </w:r>
      <w:r w:rsidR="00AB02B5">
        <w:rPr>
          <w:rFonts w:ascii="Times New Roman" w:hAnsi="Times New Roman"/>
          <w:color w:val="000000" w:themeColor="text1"/>
          <w:sz w:val="24"/>
          <w:szCs w:val="24"/>
        </w:rPr>
        <w:t xml:space="preserve">Submissions from the 2016 public consultation, and consultation during the </w:t>
      </w:r>
      <w:r w:rsidR="00502E0B">
        <w:rPr>
          <w:rFonts w:ascii="Times New Roman" w:hAnsi="Times New Roman"/>
          <w:color w:val="000000" w:themeColor="text1"/>
          <w:sz w:val="24"/>
          <w:szCs w:val="24"/>
        </w:rPr>
        <w:t>workshop</w:t>
      </w:r>
      <w:r w:rsidR="00AB02B5">
        <w:rPr>
          <w:rFonts w:ascii="Times New Roman" w:hAnsi="Times New Roman"/>
          <w:color w:val="000000" w:themeColor="text1"/>
          <w:sz w:val="24"/>
          <w:szCs w:val="24"/>
        </w:rPr>
        <w:t>s</w:t>
      </w:r>
      <w:r w:rsidR="00502E0B">
        <w:rPr>
          <w:rFonts w:ascii="Times New Roman" w:hAnsi="Times New Roman"/>
          <w:color w:val="000000" w:themeColor="text1"/>
          <w:sz w:val="24"/>
          <w:szCs w:val="24"/>
        </w:rPr>
        <w:t xml:space="preserve"> </w:t>
      </w:r>
      <w:r w:rsidR="00602125">
        <w:rPr>
          <w:rFonts w:ascii="Times New Roman" w:hAnsi="Times New Roman"/>
          <w:color w:val="000000" w:themeColor="text1"/>
          <w:sz w:val="24"/>
          <w:szCs w:val="24"/>
        </w:rPr>
        <w:t xml:space="preserve">in November 2016 </w:t>
      </w:r>
      <w:r w:rsidR="00502E0B">
        <w:rPr>
          <w:rFonts w:ascii="Times New Roman" w:hAnsi="Times New Roman"/>
          <w:color w:val="000000" w:themeColor="text1"/>
          <w:sz w:val="24"/>
          <w:szCs w:val="24"/>
        </w:rPr>
        <w:t>and</w:t>
      </w:r>
      <w:r w:rsidR="00AB02B5">
        <w:rPr>
          <w:rFonts w:ascii="Times New Roman" w:hAnsi="Times New Roman"/>
          <w:color w:val="000000" w:themeColor="text1"/>
          <w:sz w:val="24"/>
          <w:szCs w:val="24"/>
        </w:rPr>
        <w:t xml:space="preserve"> </w:t>
      </w:r>
      <w:r w:rsidR="00491472">
        <w:rPr>
          <w:rFonts w:ascii="Times New Roman" w:hAnsi="Times New Roman"/>
          <w:color w:val="000000" w:themeColor="text1"/>
          <w:sz w:val="24"/>
          <w:szCs w:val="24"/>
        </w:rPr>
        <w:t xml:space="preserve">in </w:t>
      </w:r>
      <w:r w:rsidR="00AB02B5">
        <w:rPr>
          <w:rFonts w:ascii="Times New Roman" w:hAnsi="Times New Roman"/>
          <w:color w:val="000000" w:themeColor="text1"/>
          <w:sz w:val="24"/>
          <w:szCs w:val="24"/>
        </w:rPr>
        <w:t>March 2017</w:t>
      </w:r>
      <w:r w:rsidR="00502E0B">
        <w:rPr>
          <w:rFonts w:ascii="Times New Roman" w:hAnsi="Times New Roman"/>
          <w:color w:val="000000" w:themeColor="text1"/>
          <w:sz w:val="24"/>
          <w:szCs w:val="24"/>
        </w:rPr>
        <w:t xml:space="preserve"> led to revision</w:t>
      </w:r>
      <w:r w:rsidR="00D22655">
        <w:rPr>
          <w:rFonts w:ascii="Times New Roman" w:hAnsi="Times New Roman"/>
          <w:color w:val="000000" w:themeColor="text1"/>
          <w:sz w:val="24"/>
          <w:szCs w:val="24"/>
        </w:rPr>
        <w:t xml:space="preserve">s to </w:t>
      </w:r>
      <w:r w:rsidR="00502E0B">
        <w:rPr>
          <w:rFonts w:ascii="Times New Roman" w:hAnsi="Times New Roman"/>
          <w:color w:val="000000" w:themeColor="text1"/>
          <w:sz w:val="24"/>
          <w:szCs w:val="24"/>
        </w:rPr>
        <w:t>the</w:t>
      </w:r>
      <w:r w:rsidR="00602125">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602125">
        <w:rPr>
          <w:rFonts w:ascii="Times New Roman" w:hAnsi="Times New Roman"/>
          <w:color w:val="000000" w:themeColor="text1"/>
          <w:sz w:val="24"/>
          <w:szCs w:val="24"/>
        </w:rPr>
        <w:t xml:space="preserve"> </w:t>
      </w:r>
      <w:r w:rsidR="00AB02B5">
        <w:rPr>
          <w:rFonts w:ascii="Times New Roman" w:hAnsi="Times New Roman"/>
          <w:color w:val="000000" w:themeColor="text1"/>
          <w:sz w:val="24"/>
          <w:szCs w:val="24"/>
        </w:rPr>
        <w:t xml:space="preserve">and </w:t>
      </w:r>
      <w:r w:rsidR="003931B8">
        <w:rPr>
          <w:rFonts w:ascii="Times New Roman" w:hAnsi="Times New Roman"/>
          <w:color w:val="000000" w:themeColor="text1"/>
          <w:sz w:val="24"/>
          <w:szCs w:val="24"/>
        </w:rPr>
        <w:t xml:space="preserve">a </w:t>
      </w:r>
      <w:r w:rsidR="00AB02B5">
        <w:rPr>
          <w:rFonts w:ascii="Times New Roman" w:hAnsi="Times New Roman"/>
          <w:color w:val="000000" w:themeColor="text1"/>
          <w:sz w:val="24"/>
          <w:szCs w:val="24"/>
        </w:rPr>
        <w:t>second consultation period</w:t>
      </w:r>
      <w:r w:rsidR="00602125">
        <w:rPr>
          <w:rFonts w:ascii="Times New Roman" w:hAnsi="Times New Roman"/>
          <w:color w:val="000000" w:themeColor="text1"/>
          <w:sz w:val="24"/>
          <w:szCs w:val="24"/>
        </w:rPr>
        <w:t>.</w:t>
      </w:r>
    </w:p>
    <w:p w14:paraId="4BD3B1F8" w14:textId="7D0D5FC7" w:rsidR="003931B8" w:rsidRDefault="00A36386" w:rsidP="003931B8">
      <w:pPr>
        <w:spacing w:after="120"/>
        <w:rPr>
          <w:rFonts w:ascii="Times New Roman" w:hAnsi="Times New Roman"/>
          <w:color w:val="000000" w:themeColor="text1"/>
          <w:sz w:val="24"/>
          <w:szCs w:val="24"/>
        </w:rPr>
      </w:pPr>
      <w:r w:rsidRPr="00295277">
        <w:rPr>
          <w:rFonts w:ascii="Times New Roman" w:hAnsi="Times New Roman"/>
          <w:color w:val="000000" w:themeColor="text1"/>
          <w:sz w:val="24"/>
          <w:szCs w:val="24"/>
        </w:rPr>
        <w:t>An</w:t>
      </w:r>
      <w:r w:rsidR="00155A19" w:rsidRPr="00295277">
        <w:rPr>
          <w:rFonts w:ascii="Times New Roman" w:hAnsi="Times New Roman"/>
          <w:color w:val="000000" w:themeColor="text1"/>
          <w:sz w:val="24"/>
          <w:szCs w:val="24"/>
        </w:rPr>
        <w:t xml:space="preserve"> updated </w:t>
      </w:r>
      <w:r w:rsidR="00CB2B91" w:rsidRPr="00295277">
        <w:rPr>
          <w:rFonts w:ascii="Times New Roman" w:hAnsi="Times New Roman"/>
          <w:color w:val="000000" w:themeColor="text1"/>
          <w:sz w:val="24"/>
          <w:szCs w:val="24"/>
        </w:rPr>
        <w:t>Determination</w:t>
      </w:r>
      <w:r w:rsidR="00155A19" w:rsidRPr="00295277">
        <w:rPr>
          <w:rFonts w:ascii="Times New Roman" w:hAnsi="Times New Roman"/>
          <w:color w:val="000000" w:themeColor="text1"/>
          <w:sz w:val="24"/>
          <w:szCs w:val="24"/>
        </w:rPr>
        <w:t xml:space="preserve"> was published on the Department’s website for public consultation from </w:t>
      </w:r>
      <w:r w:rsidR="00650C03" w:rsidRPr="00295277">
        <w:rPr>
          <w:rFonts w:ascii="Times New Roman" w:hAnsi="Times New Roman"/>
          <w:sz w:val="24"/>
          <w:szCs w:val="24"/>
        </w:rPr>
        <w:t>Monday 13 November</w:t>
      </w:r>
      <w:r w:rsidR="00155A19" w:rsidRPr="00295277">
        <w:rPr>
          <w:rFonts w:ascii="Times New Roman" w:hAnsi="Times New Roman"/>
          <w:sz w:val="24"/>
          <w:szCs w:val="24"/>
        </w:rPr>
        <w:t xml:space="preserve"> to </w:t>
      </w:r>
      <w:r w:rsidR="00650C03" w:rsidRPr="00295277">
        <w:rPr>
          <w:rFonts w:ascii="Times New Roman" w:hAnsi="Times New Roman"/>
          <w:sz w:val="24"/>
          <w:szCs w:val="24"/>
        </w:rPr>
        <w:t>Monday 27 November</w:t>
      </w:r>
      <w:r w:rsidR="00155A19" w:rsidRPr="00295277">
        <w:rPr>
          <w:rFonts w:ascii="Times New Roman" w:hAnsi="Times New Roman"/>
          <w:sz w:val="24"/>
          <w:szCs w:val="24"/>
        </w:rPr>
        <w:t xml:space="preserve"> 2017</w:t>
      </w:r>
      <w:r w:rsidR="00155A19" w:rsidRPr="00295277">
        <w:rPr>
          <w:rFonts w:ascii="Times New Roman" w:hAnsi="Times New Roman"/>
          <w:color w:val="000000" w:themeColor="text1"/>
          <w:sz w:val="24"/>
          <w:szCs w:val="24"/>
        </w:rPr>
        <w:t>.</w:t>
      </w:r>
      <w:r w:rsidR="00502E0B" w:rsidRPr="00295277">
        <w:rPr>
          <w:rFonts w:ascii="Times New Roman" w:hAnsi="Times New Roman"/>
          <w:color w:val="000000" w:themeColor="text1"/>
          <w:sz w:val="24"/>
          <w:szCs w:val="24"/>
        </w:rPr>
        <w:t xml:space="preserve"> </w:t>
      </w:r>
      <w:r w:rsidR="009D25EF" w:rsidRPr="00295277">
        <w:rPr>
          <w:rFonts w:ascii="Times New Roman" w:hAnsi="Times New Roman"/>
          <w:color w:val="000000" w:themeColor="text1"/>
          <w:sz w:val="24"/>
          <w:szCs w:val="24"/>
        </w:rPr>
        <w:t xml:space="preserve"> Details for how to make a submission were provided on the Department’s website, </w:t>
      </w:r>
      <w:hyperlink r:id="rId19" w:history="1">
        <w:r w:rsidR="009D25EF" w:rsidRPr="00295277">
          <w:rPr>
            <w:rStyle w:val="Hyperlink"/>
            <w:rFonts w:ascii="Times New Roman" w:hAnsi="Times New Roman"/>
            <w:sz w:val="24"/>
            <w:szCs w:val="24"/>
          </w:rPr>
          <w:t>www.environment.gov.au</w:t>
        </w:r>
      </w:hyperlink>
      <w:r w:rsidR="009D25EF" w:rsidRPr="00295277">
        <w:rPr>
          <w:rFonts w:ascii="Times New Roman" w:hAnsi="Times New Roman"/>
          <w:color w:val="000000" w:themeColor="text1"/>
          <w:sz w:val="24"/>
          <w:szCs w:val="24"/>
        </w:rPr>
        <w:t xml:space="preserve">, at that time. </w:t>
      </w:r>
      <w:r w:rsidR="003931B8">
        <w:rPr>
          <w:rFonts w:ascii="Times New Roman" w:hAnsi="Times New Roman"/>
          <w:color w:val="000000" w:themeColor="text1"/>
          <w:sz w:val="24"/>
          <w:szCs w:val="24"/>
        </w:rPr>
        <w:t xml:space="preserve">Feedback </w:t>
      </w:r>
      <w:r w:rsidR="003953DA">
        <w:rPr>
          <w:rFonts w:ascii="Times New Roman" w:hAnsi="Times New Roman"/>
          <w:color w:val="000000" w:themeColor="text1"/>
          <w:sz w:val="24"/>
          <w:szCs w:val="24"/>
        </w:rPr>
        <w:t>from</w:t>
      </w:r>
      <w:r w:rsidR="003931B8">
        <w:rPr>
          <w:rFonts w:ascii="Times New Roman" w:hAnsi="Times New Roman"/>
          <w:color w:val="000000" w:themeColor="text1"/>
          <w:sz w:val="24"/>
          <w:szCs w:val="24"/>
        </w:rPr>
        <w:t xml:space="preserve"> submissions from all these processes has been incorporated into the Determination as made.</w:t>
      </w:r>
    </w:p>
    <w:p w14:paraId="15AECCCC" w14:textId="202753F2" w:rsidR="00DC2BFB" w:rsidRDefault="00DC2BFB" w:rsidP="00FA14E2">
      <w:pPr>
        <w:spacing w:after="120"/>
        <w:rPr>
          <w:rFonts w:ascii="Times New Roman" w:hAnsi="Times New Roman"/>
          <w:color w:val="000000" w:themeColor="text1"/>
          <w:sz w:val="24"/>
          <w:szCs w:val="24"/>
        </w:rPr>
      </w:pPr>
    </w:p>
    <w:p w14:paraId="15AECCCD" w14:textId="77777777" w:rsidR="0040416A" w:rsidRPr="00F4444B" w:rsidRDefault="0040416A" w:rsidP="00FA14E2">
      <w:pPr>
        <w:keepNext/>
        <w:spacing w:before="360" w:after="120"/>
        <w:rPr>
          <w:rFonts w:ascii="Times New Roman" w:hAnsi="Times New Roman"/>
          <w:b/>
          <w:color w:val="000000" w:themeColor="text1"/>
          <w:sz w:val="24"/>
          <w:szCs w:val="24"/>
        </w:rPr>
      </w:pPr>
      <w:r w:rsidRPr="00F4444B">
        <w:rPr>
          <w:rFonts w:ascii="Times New Roman" w:hAnsi="Times New Roman"/>
          <w:b/>
          <w:color w:val="000000" w:themeColor="text1"/>
          <w:sz w:val="24"/>
          <w:szCs w:val="24"/>
        </w:rPr>
        <w:t>Determination</w:t>
      </w:r>
      <w:r w:rsidR="007B50FA" w:rsidRPr="00F4444B">
        <w:rPr>
          <w:rFonts w:ascii="Times New Roman" w:hAnsi="Times New Roman"/>
          <w:b/>
          <w:color w:val="000000" w:themeColor="text1"/>
          <w:sz w:val="24"/>
          <w:szCs w:val="24"/>
        </w:rPr>
        <w:t xml:space="preserve"> d</w:t>
      </w:r>
      <w:r w:rsidRPr="00F4444B">
        <w:rPr>
          <w:rFonts w:ascii="Times New Roman" w:hAnsi="Times New Roman"/>
          <w:b/>
          <w:color w:val="000000" w:themeColor="text1"/>
          <w:sz w:val="24"/>
          <w:szCs w:val="24"/>
        </w:rPr>
        <w:t>etails</w:t>
      </w:r>
    </w:p>
    <w:p w14:paraId="15AECCCE" w14:textId="4C732E2B" w:rsidR="000A668E" w:rsidRPr="00F4444B" w:rsidRDefault="006E2CE9"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t>Details of this</w:t>
      </w:r>
      <w:r w:rsidR="000A668E"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0A668E" w:rsidRPr="00F4444B">
        <w:rPr>
          <w:rFonts w:ascii="Times New Roman" w:hAnsi="Times New Roman"/>
          <w:color w:val="000000" w:themeColor="text1"/>
          <w:sz w:val="24"/>
          <w:szCs w:val="24"/>
        </w:rPr>
        <w:t xml:space="preserve"> are at </w:t>
      </w:r>
      <w:r w:rsidR="000A668E" w:rsidRPr="00F4444B">
        <w:rPr>
          <w:rFonts w:ascii="Times New Roman" w:hAnsi="Times New Roman"/>
          <w:color w:val="000000" w:themeColor="text1"/>
          <w:sz w:val="24"/>
          <w:szCs w:val="24"/>
          <w:u w:val="single"/>
        </w:rPr>
        <w:t>Attachment A</w:t>
      </w:r>
      <w:r w:rsidR="000A668E" w:rsidRPr="00F4444B">
        <w:rPr>
          <w:rFonts w:ascii="Times New Roman" w:hAnsi="Times New Roman"/>
          <w:color w:val="000000" w:themeColor="text1"/>
          <w:sz w:val="24"/>
          <w:szCs w:val="24"/>
        </w:rPr>
        <w:t>.</w:t>
      </w:r>
      <w:r w:rsidR="000A668E" w:rsidRPr="000A668E">
        <w:rPr>
          <w:rFonts w:ascii="Times New Roman" w:hAnsi="Times New Roman"/>
          <w:color w:val="000000" w:themeColor="text1"/>
          <w:sz w:val="24"/>
          <w:szCs w:val="24"/>
        </w:rPr>
        <w:t xml:space="preserve"> </w:t>
      </w:r>
      <w:r w:rsidR="000A668E" w:rsidRPr="00F4444B">
        <w:rPr>
          <w:rFonts w:ascii="Times New Roman" w:hAnsi="Times New Roman"/>
          <w:color w:val="000000" w:themeColor="text1"/>
          <w:sz w:val="24"/>
          <w:szCs w:val="24"/>
        </w:rPr>
        <w:t xml:space="preserve">Numbered sections in this </w:t>
      </w:r>
      <w:r w:rsidR="00A23748">
        <w:rPr>
          <w:rFonts w:ascii="Times New Roman" w:hAnsi="Times New Roman"/>
          <w:color w:val="000000" w:themeColor="text1"/>
          <w:sz w:val="24"/>
          <w:szCs w:val="24"/>
        </w:rPr>
        <w:t>Explanatory Statement</w:t>
      </w:r>
      <w:r w:rsidR="000A668E">
        <w:rPr>
          <w:rFonts w:ascii="Times New Roman" w:hAnsi="Times New Roman"/>
          <w:color w:val="000000" w:themeColor="text1"/>
          <w:sz w:val="24"/>
          <w:szCs w:val="24"/>
        </w:rPr>
        <w:t xml:space="preserve"> </w:t>
      </w:r>
      <w:r w:rsidR="000A668E" w:rsidRPr="00F4444B">
        <w:rPr>
          <w:rFonts w:ascii="Times New Roman" w:hAnsi="Times New Roman"/>
          <w:color w:val="000000" w:themeColor="text1"/>
          <w:sz w:val="24"/>
          <w:szCs w:val="24"/>
        </w:rPr>
        <w:t>align w</w:t>
      </w:r>
      <w:r>
        <w:rPr>
          <w:rFonts w:ascii="Times New Roman" w:hAnsi="Times New Roman"/>
          <w:color w:val="000000" w:themeColor="text1"/>
          <w:sz w:val="24"/>
          <w:szCs w:val="24"/>
        </w:rPr>
        <w:t>ith the relevant sections of this</w:t>
      </w:r>
      <w:r w:rsidR="000A668E"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0A668E" w:rsidRPr="00F4444B">
        <w:rPr>
          <w:rFonts w:ascii="Times New Roman" w:hAnsi="Times New Roman"/>
          <w:color w:val="000000" w:themeColor="text1"/>
          <w:sz w:val="24"/>
          <w:szCs w:val="24"/>
        </w:rPr>
        <w:t>.</w:t>
      </w:r>
    </w:p>
    <w:p w14:paraId="15AECCCF" w14:textId="4B762032" w:rsidR="00112862" w:rsidRDefault="006E2CE9" w:rsidP="00FA14E2">
      <w:pPr>
        <w:spacing w:after="120"/>
        <w:rPr>
          <w:rFonts w:ascii="Times New Roman" w:hAnsi="Times New Roman"/>
          <w:color w:val="000000" w:themeColor="text1"/>
          <w:sz w:val="24"/>
          <w:szCs w:val="24"/>
        </w:rPr>
      </w:pPr>
      <w:r>
        <w:rPr>
          <w:rFonts w:ascii="Times New Roman" w:hAnsi="Times New Roman"/>
          <w:color w:val="000000" w:themeColor="text1"/>
          <w:sz w:val="24"/>
          <w:szCs w:val="24"/>
        </w:rPr>
        <w:t>This</w:t>
      </w:r>
      <w:r w:rsidR="005051C2">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A23748">
        <w:rPr>
          <w:rFonts w:ascii="Times New Roman" w:hAnsi="Times New Roman"/>
          <w:color w:val="000000" w:themeColor="text1"/>
          <w:sz w:val="24"/>
          <w:szCs w:val="24"/>
        </w:rPr>
        <w:t>, once made, will be</w:t>
      </w:r>
      <w:r w:rsidR="0040416A" w:rsidRPr="00F4444B">
        <w:rPr>
          <w:rFonts w:ascii="Times New Roman" w:hAnsi="Times New Roman"/>
          <w:color w:val="000000" w:themeColor="text1"/>
          <w:sz w:val="24"/>
          <w:szCs w:val="24"/>
        </w:rPr>
        <w:t xml:space="preserve"> a legislative instrument </w:t>
      </w:r>
      <w:r w:rsidR="000A668E">
        <w:rPr>
          <w:rFonts w:ascii="Times New Roman" w:hAnsi="Times New Roman"/>
          <w:color w:val="000000" w:themeColor="text1"/>
          <w:sz w:val="24"/>
          <w:szCs w:val="24"/>
        </w:rPr>
        <w:t>for the purposes of</w:t>
      </w:r>
      <w:r w:rsidR="0040416A" w:rsidRPr="00F4444B">
        <w:rPr>
          <w:rFonts w:ascii="Times New Roman" w:hAnsi="Times New Roman"/>
          <w:color w:val="000000" w:themeColor="text1"/>
          <w:sz w:val="24"/>
          <w:szCs w:val="24"/>
        </w:rPr>
        <w:t xml:space="preserve"> the </w:t>
      </w:r>
      <w:r w:rsidR="0040416A" w:rsidRPr="00F4444B">
        <w:rPr>
          <w:rFonts w:ascii="Times New Roman" w:hAnsi="Times New Roman"/>
          <w:i/>
          <w:color w:val="000000" w:themeColor="text1"/>
          <w:sz w:val="24"/>
          <w:szCs w:val="24"/>
        </w:rPr>
        <w:t>Legislati</w:t>
      </w:r>
      <w:r w:rsidR="00595FC5">
        <w:rPr>
          <w:rFonts w:ascii="Times New Roman" w:hAnsi="Times New Roman"/>
          <w:i/>
          <w:color w:val="000000" w:themeColor="text1"/>
          <w:sz w:val="24"/>
          <w:szCs w:val="24"/>
        </w:rPr>
        <w:t xml:space="preserve">on </w:t>
      </w:r>
      <w:r w:rsidR="0040416A" w:rsidRPr="00F4444B">
        <w:rPr>
          <w:rFonts w:ascii="Times New Roman" w:hAnsi="Times New Roman"/>
          <w:i/>
          <w:color w:val="000000" w:themeColor="text1"/>
          <w:sz w:val="24"/>
          <w:szCs w:val="24"/>
        </w:rPr>
        <w:t>Act 2003</w:t>
      </w:r>
      <w:r w:rsidR="0040416A" w:rsidRPr="00F4444B">
        <w:rPr>
          <w:rFonts w:ascii="Times New Roman" w:hAnsi="Times New Roman"/>
          <w:color w:val="000000" w:themeColor="text1"/>
          <w:sz w:val="24"/>
          <w:szCs w:val="24"/>
        </w:rPr>
        <w:t>.</w:t>
      </w:r>
      <w:r w:rsidR="00220FEA">
        <w:rPr>
          <w:rFonts w:ascii="Times New Roman" w:hAnsi="Times New Roman"/>
          <w:color w:val="000000" w:themeColor="text1"/>
          <w:sz w:val="24"/>
          <w:szCs w:val="24"/>
        </w:rPr>
        <w:t xml:space="preserve"> </w:t>
      </w:r>
      <w:r>
        <w:rPr>
          <w:rFonts w:ascii="Times New Roman" w:hAnsi="Times New Roman"/>
          <w:color w:val="000000" w:themeColor="text1"/>
          <w:sz w:val="24"/>
          <w:szCs w:val="24"/>
        </w:rPr>
        <w:t>This</w:t>
      </w:r>
      <w:r w:rsidR="00112862" w:rsidRPr="00112862">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A23748">
        <w:rPr>
          <w:rFonts w:ascii="Times New Roman" w:hAnsi="Times New Roman"/>
          <w:color w:val="000000" w:themeColor="text1"/>
          <w:sz w:val="24"/>
          <w:szCs w:val="24"/>
        </w:rPr>
        <w:t xml:space="preserve"> would commence</w:t>
      </w:r>
      <w:r w:rsidR="00112862" w:rsidRPr="00112862">
        <w:rPr>
          <w:rFonts w:ascii="Times New Roman" w:hAnsi="Times New Roman"/>
          <w:color w:val="000000" w:themeColor="text1"/>
          <w:sz w:val="24"/>
          <w:szCs w:val="24"/>
        </w:rPr>
        <w:t xml:space="preserve"> on the day after it is registered</w:t>
      </w:r>
      <w:r w:rsidR="00A23748">
        <w:rPr>
          <w:rFonts w:ascii="Times New Roman" w:hAnsi="Times New Roman"/>
          <w:color w:val="000000" w:themeColor="text1"/>
          <w:sz w:val="24"/>
          <w:szCs w:val="24"/>
        </w:rPr>
        <w:t xml:space="preserve"> on the Federal Register of Legislation</w:t>
      </w:r>
      <w:r w:rsidR="00112862" w:rsidRPr="00112862">
        <w:rPr>
          <w:rFonts w:ascii="Times New Roman" w:hAnsi="Times New Roman"/>
          <w:color w:val="000000" w:themeColor="text1"/>
          <w:sz w:val="24"/>
          <w:szCs w:val="24"/>
        </w:rPr>
        <w:t>.</w:t>
      </w:r>
    </w:p>
    <w:p w14:paraId="6E3EAEEC" w14:textId="77777777" w:rsidR="00234DA3" w:rsidRDefault="00234DA3" w:rsidP="00234DA3">
      <w:pPr>
        <w:spacing w:after="120"/>
        <w:rPr>
          <w:rFonts w:ascii="Times New Roman" w:hAnsi="Times New Roman"/>
          <w:sz w:val="24"/>
          <w:szCs w:val="24"/>
        </w:rPr>
      </w:pPr>
      <w:r>
        <w:rPr>
          <w:rFonts w:ascii="Times New Roman" w:hAnsi="Times New Roman"/>
          <w:sz w:val="24"/>
          <w:szCs w:val="24"/>
        </w:rPr>
        <w:t>For the purpose of subsections 106(4), (4A) and (4B) of the Act, in making this Determination the Minister has had regard to, and agrees with, the advice of the Emissions Reduction Assurance Committee that the Determination complies with the offsets integrity standards and that the proposed Determination should be made. The Minister is satisfied that the carbon abatement used in ascertaining the carbon dioxide equivalent net abatement amount for a project is eligible carbon abatement from the project. The Minister also had regard to whether any adverse environmental, economic or social impacts are likely to arise from the carrying out of the kind of project to which the Determination applies and other relevant considerations.</w:t>
      </w:r>
    </w:p>
    <w:p w14:paraId="15AECCD1" w14:textId="77777777" w:rsidR="005E4C45" w:rsidRDefault="000A668E">
      <w:pPr>
        <w:spacing w:after="120"/>
        <w:rPr>
          <w:rFonts w:ascii="Times New Roman" w:hAnsi="Times New Roman"/>
          <w:b/>
          <w:color w:val="000000" w:themeColor="text1"/>
          <w:sz w:val="24"/>
          <w:szCs w:val="24"/>
        </w:rPr>
      </w:pPr>
      <w:r w:rsidRPr="00220FEA">
        <w:rPr>
          <w:rFonts w:ascii="Times New Roman" w:hAnsi="Times New Roman"/>
          <w:sz w:val="24"/>
          <w:szCs w:val="24"/>
        </w:rPr>
        <w:t xml:space="preserve">A Statement of Compatibility with Human Rights prepared in accordance with the </w:t>
      </w:r>
      <w:r w:rsidRPr="00220FEA">
        <w:rPr>
          <w:rFonts w:ascii="Times New Roman" w:hAnsi="Times New Roman"/>
          <w:i/>
          <w:sz w:val="24"/>
          <w:szCs w:val="24"/>
        </w:rPr>
        <w:t>Human Rights (Parliamentary Scrutiny) Act 2011</w:t>
      </w:r>
      <w:r w:rsidRPr="00220FEA">
        <w:rPr>
          <w:rFonts w:ascii="Times New Roman" w:hAnsi="Times New Roman"/>
          <w:sz w:val="24"/>
          <w:szCs w:val="24"/>
        </w:rPr>
        <w:t xml:space="preserve"> is at </w:t>
      </w:r>
      <w:r w:rsidR="00563DC0" w:rsidRPr="00563DC0">
        <w:rPr>
          <w:rFonts w:ascii="Times New Roman" w:hAnsi="Times New Roman"/>
          <w:sz w:val="24"/>
          <w:szCs w:val="24"/>
          <w:u w:val="single"/>
        </w:rPr>
        <w:t>Attachment B</w:t>
      </w:r>
      <w:r w:rsidR="001A1679">
        <w:rPr>
          <w:rFonts w:ascii="Times New Roman" w:hAnsi="Times New Roman"/>
          <w:sz w:val="24"/>
          <w:szCs w:val="24"/>
          <w:u w:val="single"/>
        </w:rPr>
        <w:t xml:space="preserve"> </w:t>
      </w:r>
      <w:r w:rsidR="001A1679" w:rsidRPr="00BE2091">
        <w:rPr>
          <w:rFonts w:ascii="Times New Roman" w:hAnsi="Times New Roman"/>
          <w:sz w:val="24"/>
          <w:szCs w:val="24"/>
        </w:rPr>
        <w:t>to this draft explanatory statement</w:t>
      </w:r>
      <w:r w:rsidR="00220FEA">
        <w:rPr>
          <w:rFonts w:ascii="Times New Roman" w:hAnsi="Times New Roman"/>
          <w:b/>
          <w:color w:val="000000" w:themeColor="text1"/>
          <w:sz w:val="24"/>
          <w:szCs w:val="24"/>
        </w:rPr>
        <w:t>.</w:t>
      </w:r>
    </w:p>
    <w:p w14:paraId="15AECCD2" w14:textId="77777777" w:rsidR="00915BEF" w:rsidRPr="00F4444B" w:rsidRDefault="00915BEF" w:rsidP="00F4444B">
      <w:pPr>
        <w:pageBreakBefore/>
        <w:spacing w:after="120" w:line="240" w:lineRule="auto"/>
        <w:jc w:val="right"/>
        <w:rPr>
          <w:rFonts w:ascii="Times New Roman" w:hAnsi="Times New Roman"/>
          <w:color w:val="000000" w:themeColor="text1"/>
          <w:sz w:val="24"/>
          <w:szCs w:val="24"/>
          <w:u w:val="single"/>
        </w:rPr>
      </w:pPr>
      <w:r w:rsidRPr="00F4444B">
        <w:rPr>
          <w:rFonts w:ascii="Times New Roman" w:hAnsi="Times New Roman"/>
          <w:color w:val="000000" w:themeColor="text1"/>
          <w:sz w:val="24"/>
          <w:szCs w:val="24"/>
          <w:u w:val="single"/>
        </w:rPr>
        <w:lastRenderedPageBreak/>
        <w:t>Attachment A</w:t>
      </w:r>
    </w:p>
    <w:p w14:paraId="15AECCD3" w14:textId="77777777" w:rsidR="00915BEF" w:rsidRPr="00F4444B" w:rsidRDefault="00915BEF" w:rsidP="00F4444B">
      <w:pPr>
        <w:pStyle w:val="Footer"/>
        <w:spacing w:after="120"/>
        <w:jc w:val="right"/>
        <w:rPr>
          <w:rFonts w:ascii="Times New Roman" w:hAnsi="Times New Roman"/>
          <w:color w:val="000000" w:themeColor="text1"/>
          <w:sz w:val="24"/>
          <w:szCs w:val="24"/>
        </w:rPr>
      </w:pPr>
    </w:p>
    <w:p w14:paraId="15AECCD4" w14:textId="23CEF620" w:rsidR="00895777" w:rsidRPr="00F4444B" w:rsidRDefault="00915BEF" w:rsidP="00F4444B">
      <w:pPr>
        <w:pStyle w:val="Footer"/>
        <w:spacing w:after="120"/>
        <w:jc w:val="center"/>
        <w:rPr>
          <w:rFonts w:ascii="Times New Roman" w:hAnsi="Times New Roman"/>
          <w:b/>
          <w:color w:val="000000" w:themeColor="text1"/>
          <w:sz w:val="24"/>
          <w:szCs w:val="24"/>
        </w:rPr>
      </w:pPr>
      <w:r w:rsidRPr="00F4444B">
        <w:rPr>
          <w:rFonts w:ascii="Times New Roman" w:hAnsi="Times New Roman"/>
          <w:b/>
          <w:color w:val="000000" w:themeColor="text1"/>
          <w:sz w:val="24"/>
          <w:szCs w:val="24"/>
        </w:rPr>
        <w:t xml:space="preserve">Details of </w:t>
      </w:r>
      <w:r w:rsidR="003267E0">
        <w:rPr>
          <w:rFonts w:ascii="Times New Roman" w:hAnsi="Times New Roman"/>
          <w:b/>
          <w:color w:val="000000" w:themeColor="text1"/>
          <w:sz w:val="24"/>
          <w:szCs w:val="24"/>
        </w:rPr>
        <w:t xml:space="preserve">this </w:t>
      </w:r>
      <w:r w:rsidRPr="00F4444B">
        <w:rPr>
          <w:rFonts w:ascii="Times New Roman" w:hAnsi="Times New Roman"/>
          <w:b/>
          <w:color w:val="000000" w:themeColor="text1"/>
          <w:sz w:val="24"/>
          <w:szCs w:val="24"/>
        </w:rPr>
        <w:t>Methodology Determination</w:t>
      </w:r>
    </w:p>
    <w:sdt>
      <w:sdtPr>
        <w:rPr>
          <w:rFonts w:ascii="Calibri" w:eastAsia="Calibri" w:hAnsi="Calibri" w:cs="Times New Roman"/>
          <w:color w:val="auto"/>
          <w:sz w:val="22"/>
          <w:szCs w:val="22"/>
          <w:lang w:val="en-AU"/>
        </w:rPr>
        <w:id w:val="895632054"/>
        <w:docPartObj>
          <w:docPartGallery w:val="Table of Contents"/>
          <w:docPartUnique/>
        </w:docPartObj>
      </w:sdtPr>
      <w:sdtEndPr>
        <w:rPr>
          <w:b/>
          <w:bCs/>
          <w:noProof/>
        </w:rPr>
      </w:sdtEndPr>
      <w:sdtContent>
        <w:p w14:paraId="194670CD" w14:textId="0E9C3BDE" w:rsidR="00836509" w:rsidRDefault="00836509">
          <w:pPr>
            <w:pStyle w:val="TOCHeading"/>
          </w:pPr>
          <w:r>
            <w:t>Contents</w:t>
          </w:r>
        </w:p>
        <w:p w14:paraId="7B0679DC" w14:textId="77777777" w:rsidR="002D7E16" w:rsidRDefault="00836509">
          <w:pPr>
            <w:pStyle w:val="TOC1"/>
            <w:tabs>
              <w:tab w:val="left" w:pos="1100"/>
              <w:tab w:val="right" w:leader="dot" w:pos="9038"/>
            </w:tabs>
            <w:rPr>
              <w:rFonts w:asciiTheme="minorHAnsi" w:eastAsiaTheme="minorEastAsia" w:hAnsiTheme="minorHAnsi" w:cstheme="minorBidi"/>
              <w:b w:val="0"/>
              <w:bCs w:val="0"/>
              <w:caps w:val="0"/>
              <w:noProof/>
              <w:sz w:val="22"/>
              <w:szCs w:val="22"/>
              <w:lang w:eastAsia="en-AU"/>
            </w:rPr>
          </w:pPr>
          <w:r>
            <w:fldChar w:fldCharType="begin"/>
          </w:r>
          <w:r>
            <w:instrText xml:space="preserve"> TOC \o "1-3" \h \z \u </w:instrText>
          </w:r>
          <w:r>
            <w:fldChar w:fldCharType="separate"/>
          </w:r>
          <w:hyperlink w:anchor="_Toc505679372" w:history="1">
            <w:r w:rsidR="002D7E16" w:rsidRPr="002D79F6">
              <w:rPr>
                <w:rStyle w:val="Hyperlink"/>
                <w:noProof/>
              </w:rPr>
              <w:t xml:space="preserve">Part 1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 xml:space="preserve"> Preliminary</w:t>
            </w:r>
            <w:r w:rsidR="002D7E16">
              <w:rPr>
                <w:noProof/>
                <w:webHidden/>
              </w:rPr>
              <w:tab/>
            </w:r>
            <w:r w:rsidR="002D7E16">
              <w:rPr>
                <w:noProof/>
                <w:webHidden/>
              </w:rPr>
              <w:fldChar w:fldCharType="begin"/>
            </w:r>
            <w:r w:rsidR="002D7E16">
              <w:rPr>
                <w:noProof/>
                <w:webHidden/>
              </w:rPr>
              <w:instrText xml:space="preserve"> PAGEREF _Toc505679372 \h </w:instrText>
            </w:r>
            <w:r w:rsidR="002D7E16">
              <w:rPr>
                <w:noProof/>
                <w:webHidden/>
              </w:rPr>
            </w:r>
            <w:r w:rsidR="002D7E16">
              <w:rPr>
                <w:noProof/>
                <w:webHidden/>
              </w:rPr>
              <w:fldChar w:fldCharType="separate"/>
            </w:r>
            <w:r w:rsidR="00D949A6">
              <w:rPr>
                <w:noProof/>
                <w:webHidden/>
              </w:rPr>
              <w:t>12</w:t>
            </w:r>
            <w:r w:rsidR="002D7E16">
              <w:rPr>
                <w:noProof/>
                <w:webHidden/>
              </w:rPr>
              <w:fldChar w:fldCharType="end"/>
            </w:r>
          </w:hyperlink>
        </w:p>
        <w:p w14:paraId="427DE51B"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3" w:history="1">
            <w:r w:rsidR="002D7E16" w:rsidRPr="002D79F6">
              <w:rPr>
                <w:rStyle w:val="Hyperlink"/>
                <w:noProof/>
              </w:rPr>
              <w:t>1</w:t>
            </w:r>
            <w:r w:rsidR="002D7E16">
              <w:rPr>
                <w:rFonts w:eastAsiaTheme="minorEastAsia" w:cstheme="minorBidi"/>
                <w:b w:val="0"/>
                <w:bCs w:val="0"/>
                <w:noProof/>
                <w:sz w:val="22"/>
                <w:szCs w:val="22"/>
                <w:lang w:eastAsia="en-AU"/>
              </w:rPr>
              <w:tab/>
            </w:r>
            <w:r w:rsidR="002D7E16" w:rsidRPr="002D79F6">
              <w:rPr>
                <w:rStyle w:val="Hyperlink"/>
                <w:noProof/>
              </w:rPr>
              <w:t>Name</w:t>
            </w:r>
            <w:r w:rsidR="002D7E16">
              <w:rPr>
                <w:noProof/>
                <w:webHidden/>
              </w:rPr>
              <w:tab/>
            </w:r>
            <w:r w:rsidR="002D7E16">
              <w:rPr>
                <w:noProof/>
                <w:webHidden/>
              </w:rPr>
              <w:fldChar w:fldCharType="begin"/>
            </w:r>
            <w:r w:rsidR="002D7E16">
              <w:rPr>
                <w:noProof/>
                <w:webHidden/>
              </w:rPr>
              <w:instrText xml:space="preserve"> PAGEREF _Toc505679373 \h </w:instrText>
            </w:r>
            <w:r w:rsidR="002D7E16">
              <w:rPr>
                <w:noProof/>
                <w:webHidden/>
              </w:rPr>
            </w:r>
            <w:r w:rsidR="002D7E16">
              <w:rPr>
                <w:noProof/>
                <w:webHidden/>
              </w:rPr>
              <w:fldChar w:fldCharType="separate"/>
            </w:r>
            <w:r w:rsidR="00D949A6">
              <w:rPr>
                <w:noProof/>
                <w:webHidden/>
              </w:rPr>
              <w:t>12</w:t>
            </w:r>
            <w:r w:rsidR="002D7E16">
              <w:rPr>
                <w:noProof/>
                <w:webHidden/>
              </w:rPr>
              <w:fldChar w:fldCharType="end"/>
            </w:r>
          </w:hyperlink>
        </w:p>
        <w:p w14:paraId="72CB2422"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4" w:history="1">
            <w:r w:rsidR="002D7E16" w:rsidRPr="002D79F6">
              <w:rPr>
                <w:rStyle w:val="Hyperlink"/>
                <w:noProof/>
              </w:rPr>
              <w:t>2</w:t>
            </w:r>
            <w:r w:rsidR="002D7E16">
              <w:rPr>
                <w:rFonts w:eastAsiaTheme="minorEastAsia" w:cstheme="minorBidi"/>
                <w:b w:val="0"/>
                <w:bCs w:val="0"/>
                <w:noProof/>
                <w:sz w:val="22"/>
                <w:szCs w:val="22"/>
                <w:lang w:eastAsia="en-AU"/>
              </w:rPr>
              <w:tab/>
            </w:r>
            <w:r w:rsidR="002D7E16" w:rsidRPr="002D79F6">
              <w:rPr>
                <w:rStyle w:val="Hyperlink"/>
                <w:noProof/>
              </w:rPr>
              <w:t>Commencement</w:t>
            </w:r>
            <w:r w:rsidR="002D7E16">
              <w:rPr>
                <w:noProof/>
                <w:webHidden/>
              </w:rPr>
              <w:tab/>
            </w:r>
            <w:r w:rsidR="002D7E16">
              <w:rPr>
                <w:noProof/>
                <w:webHidden/>
              </w:rPr>
              <w:fldChar w:fldCharType="begin"/>
            </w:r>
            <w:r w:rsidR="002D7E16">
              <w:rPr>
                <w:noProof/>
                <w:webHidden/>
              </w:rPr>
              <w:instrText xml:space="preserve"> PAGEREF _Toc505679374 \h </w:instrText>
            </w:r>
            <w:r w:rsidR="002D7E16">
              <w:rPr>
                <w:noProof/>
                <w:webHidden/>
              </w:rPr>
            </w:r>
            <w:r w:rsidR="002D7E16">
              <w:rPr>
                <w:noProof/>
                <w:webHidden/>
              </w:rPr>
              <w:fldChar w:fldCharType="separate"/>
            </w:r>
            <w:r w:rsidR="00D949A6">
              <w:rPr>
                <w:noProof/>
                <w:webHidden/>
              </w:rPr>
              <w:t>12</w:t>
            </w:r>
            <w:r w:rsidR="002D7E16">
              <w:rPr>
                <w:noProof/>
                <w:webHidden/>
              </w:rPr>
              <w:fldChar w:fldCharType="end"/>
            </w:r>
          </w:hyperlink>
        </w:p>
        <w:p w14:paraId="763618B2"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5" w:history="1">
            <w:r w:rsidR="002D7E16" w:rsidRPr="002D79F6">
              <w:rPr>
                <w:rStyle w:val="Hyperlink"/>
                <w:noProof/>
              </w:rPr>
              <w:t>3</w:t>
            </w:r>
            <w:r w:rsidR="002D7E16">
              <w:rPr>
                <w:rFonts w:eastAsiaTheme="minorEastAsia" w:cstheme="minorBidi"/>
                <w:b w:val="0"/>
                <w:bCs w:val="0"/>
                <w:noProof/>
                <w:sz w:val="22"/>
                <w:szCs w:val="22"/>
                <w:lang w:eastAsia="en-AU"/>
              </w:rPr>
              <w:tab/>
            </w:r>
            <w:r w:rsidR="002D7E16" w:rsidRPr="002D79F6">
              <w:rPr>
                <w:rStyle w:val="Hyperlink"/>
                <w:noProof/>
              </w:rPr>
              <w:t>Authority</w:t>
            </w:r>
            <w:r w:rsidR="002D7E16">
              <w:rPr>
                <w:noProof/>
                <w:webHidden/>
              </w:rPr>
              <w:tab/>
            </w:r>
            <w:r w:rsidR="002D7E16">
              <w:rPr>
                <w:noProof/>
                <w:webHidden/>
              </w:rPr>
              <w:fldChar w:fldCharType="begin"/>
            </w:r>
            <w:r w:rsidR="002D7E16">
              <w:rPr>
                <w:noProof/>
                <w:webHidden/>
              </w:rPr>
              <w:instrText xml:space="preserve"> PAGEREF _Toc505679375 \h </w:instrText>
            </w:r>
            <w:r w:rsidR="002D7E16">
              <w:rPr>
                <w:noProof/>
                <w:webHidden/>
              </w:rPr>
            </w:r>
            <w:r w:rsidR="002D7E16">
              <w:rPr>
                <w:noProof/>
                <w:webHidden/>
              </w:rPr>
              <w:fldChar w:fldCharType="separate"/>
            </w:r>
            <w:r w:rsidR="00D949A6">
              <w:rPr>
                <w:noProof/>
                <w:webHidden/>
              </w:rPr>
              <w:t>12</w:t>
            </w:r>
            <w:r w:rsidR="002D7E16">
              <w:rPr>
                <w:noProof/>
                <w:webHidden/>
              </w:rPr>
              <w:fldChar w:fldCharType="end"/>
            </w:r>
          </w:hyperlink>
        </w:p>
        <w:p w14:paraId="145E57AF"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6" w:history="1">
            <w:r w:rsidR="002D7E16" w:rsidRPr="002D79F6">
              <w:rPr>
                <w:rStyle w:val="Hyperlink"/>
                <w:noProof/>
              </w:rPr>
              <w:t>4</w:t>
            </w:r>
            <w:r w:rsidR="002D7E16">
              <w:rPr>
                <w:rFonts w:eastAsiaTheme="minorEastAsia" w:cstheme="minorBidi"/>
                <w:b w:val="0"/>
                <w:bCs w:val="0"/>
                <w:noProof/>
                <w:sz w:val="22"/>
                <w:szCs w:val="22"/>
                <w:lang w:eastAsia="en-AU"/>
              </w:rPr>
              <w:tab/>
            </w:r>
            <w:r w:rsidR="002D7E16" w:rsidRPr="002D79F6">
              <w:rPr>
                <w:rStyle w:val="Hyperlink"/>
                <w:noProof/>
              </w:rPr>
              <w:t>Duration</w:t>
            </w:r>
            <w:r w:rsidR="002D7E16">
              <w:rPr>
                <w:noProof/>
                <w:webHidden/>
              </w:rPr>
              <w:tab/>
            </w:r>
            <w:r w:rsidR="002D7E16">
              <w:rPr>
                <w:noProof/>
                <w:webHidden/>
              </w:rPr>
              <w:fldChar w:fldCharType="begin"/>
            </w:r>
            <w:r w:rsidR="002D7E16">
              <w:rPr>
                <w:noProof/>
                <w:webHidden/>
              </w:rPr>
              <w:instrText xml:space="preserve"> PAGEREF _Toc505679376 \h </w:instrText>
            </w:r>
            <w:r w:rsidR="002D7E16">
              <w:rPr>
                <w:noProof/>
                <w:webHidden/>
              </w:rPr>
            </w:r>
            <w:r w:rsidR="002D7E16">
              <w:rPr>
                <w:noProof/>
                <w:webHidden/>
              </w:rPr>
              <w:fldChar w:fldCharType="separate"/>
            </w:r>
            <w:r w:rsidR="00D949A6">
              <w:rPr>
                <w:noProof/>
                <w:webHidden/>
              </w:rPr>
              <w:t>12</w:t>
            </w:r>
            <w:r w:rsidR="002D7E16">
              <w:rPr>
                <w:noProof/>
                <w:webHidden/>
              </w:rPr>
              <w:fldChar w:fldCharType="end"/>
            </w:r>
          </w:hyperlink>
        </w:p>
        <w:p w14:paraId="02568129"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7" w:history="1">
            <w:r w:rsidR="002D7E16" w:rsidRPr="002D79F6">
              <w:rPr>
                <w:rStyle w:val="Hyperlink"/>
                <w:noProof/>
              </w:rPr>
              <w:t>5</w:t>
            </w:r>
            <w:r w:rsidR="002D7E16">
              <w:rPr>
                <w:rFonts w:eastAsiaTheme="minorEastAsia" w:cstheme="minorBidi"/>
                <w:b w:val="0"/>
                <w:bCs w:val="0"/>
                <w:noProof/>
                <w:sz w:val="22"/>
                <w:szCs w:val="22"/>
                <w:lang w:eastAsia="en-AU"/>
              </w:rPr>
              <w:tab/>
            </w:r>
            <w:r w:rsidR="002D7E16" w:rsidRPr="002D79F6">
              <w:rPr>
                <w:rStyle w:val="Hyperlink"/>
                <w:noProof/>
              </w:rPr>
              <w:t>Definitions</w:t>
            </w:r>
            <w:r w:rsidR="002D7E16">
              <w:rPr>
                <w:noProof/>
                <w:webHidden/>
              </w:rPr>
              <w:tab/>
            </w:r>
            <w:r w:rsidR="002D7E16">
              <w:rPr>
                <w:noProof/>
                <w:webHidden/>
              </w:rPr>
              <w:fldChar w:fldCharType="begin"/>
            </w:r>
            <w:r w:rsidR="002D7E16">
              <w:rPr>
                <w:noProof/>
                <w:webHidden/>
              </w:rPr>
              <w:instrText xml:space="preserve"> PAGEREF _Toc505679377 \h </w:instrText>
            </w:r>
            <w:r w:rsidR="002D7E16">
              <w:rPr>
                <w:noProof/>
                <w:webHidden/>
              </w:rPr>
            </w:r>
            <w:r w:rsidR="002D7E16">
              <w:rPr>
                <w:noProof/>
                <w:webHidden/>
              </w:rPr>
              <w:fldChar w:fldCharType="separate"/>
            </w:r>
            <w:r w:rsidR="00D949A6">
              <w:rPr>
                <w:noProof/>
                <w:webHidden/>
              </w:rPr>
              <w:t>13</w:t>
            </w:r>
            <w:r w:rsidR="002D7E16">
              <w:rPr>
                <w:noProof/>
                <w:webHidden/>
              </w:rPr>
              <w:fldChar w:fldCharType="end"/>
            </w:r>
          </w:hyperlink>
        </w:p>
        <w:p w14:paraId="4BA5B84B"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8" w:history="1">
            <w:r w:rsidR="002D7E16" w:rsidRPr="002D79F6">
              <w:rPr>
                <w:rStyle w:val="Hyperlink"/>
                <w:noProof/>
              </w:rPr>
              <w:t>6</w:t>
            </w:r>
            <w:r w:rsidR="002D7E16">
              <w:rPr>
                <w:rFonts w:eastAsiaTheme="minorEastAsia" w:cstheme="minorBidi"/>
                <w:b w:val="0"/>
                <w:bCs w:val="0"/>
                <w:noProof/>
                <w:sz w:val="22"/>
                <w:szCs w:val="22"/>
                <w:lang w:eastAsia="en-AU"/>
              </w:rPr>
              <w:tab/>
            </w:r>
            <w:r w:rsidR="002D7E16" w:rsidRPr="002D79F6">
              <w:rPr>
                <w:rStyle w:val="Hyperlink"/>
                <w:noProof/>
              </w:rPr>
              <w:t>Meaning of high rainfall zone and low rainfall zone</w:t>
            </w:r>
            <w:r w:rsidR="002D7E16">
              <w:rPr>
                <w:noProof/>
                <w:webHidden/>
              </w:rPr>
              <w:tab/>
            </w:r>
            <w:r w:rsidR="002D7E16">
              <w:rPr>
                <w:noProof/>
                <w:webHidden/>
              </w:rPr>
              <w:fldChar w:fldCharType="begin"/>
            </w:r>
            <w:r w:rsidR="002D7E16">
              <w:rPr>
                <w:noProof/>
                <w:webHidden/>
              </w:rPr>
              <w:instrText xml:space="preserve"> PAGEREF _Toc505679378 \h </w:instrText>
            </w:r>
            <w:r w:rsidR="002D7E16">
              <w:rPr>
                <w:noProof/>
                <w:webHidden/>
              </w:rPr>
            </w:r>
            <w:r w:rsidR="002D7E16">
              <w:rPr>
                <w:noProof/>
                <w:webHidden/>
              </w:rPr>
              <w:fldChar w:fldCharType="separate"/>
            </w:r>
            <w:r w:rsidR="00D949A6">
              <w:rPr>
                <w:noProof/>
                <w:webHidden/>
              </w:rPr>
              <w:t>15</w:t>
            </w:r>
            <w:r w:rsidR="002D7E16">
              <w:rPr>
                <w:noProof/>
                <w:webHidden/>
              </w:rPr>
              <w:fldChar w:fldCharType="end"/>
            </w:r>
          </w:hyperlink>
        </w:p>
        <w:p w14:paraId="2F9BEA2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79" w:history="1">
            <w:r w:rsidR="002D7E16" w:rsidRPr="002D79F6">
              <w:rPr>
                <w:rStyle w:val="Hyperlink"/>
                <w:noProof/>
              </w:rPr>
              <w:t>7</w:t>
            </w:r>
            <w:r w:rsidR="002D7E16">
              <w:rPr>
                <w:rFonts w:eastAsiaTheme="minorEastAsia" w:cstheme="minorBidi"/>
                <w:b w:val="0"/>
                <w:bCs w:val="0"/>
                <w:noProof/>
                <w:sz w:val="22"/>
                <w:szCs w:val="22"/>
                <w:lang w:eastAsia="en-AU"/>
              </w:rPr>
              <w:tab/>
            </w:r>
            <w:r w:rsidR="002D7E16" w:rsidRPr="002D79F6">
              <w:rPr>
                <w:rStyle w:val="Hyperlink"/>
                <w:noProof/>
              </w:rPr>
              <w:t>Meaning of fire season, early dry season and late dry season</w:t>
            </w:r>
            <w:r w:rsidR="002D7E16">
              <w:rPr>
                <w:noProof/>
                <w:webHidden/>
              </w:rPr>
              <w:tab/>
            </w:r>
            <w:r w:rsidR="002D7E16">
              <w:rPr>
                <w:noProof/>
                <w:webHidden/>
              </w:rPr>
              <w:fldChar w:fldCharType="begin"/>
            </w:r>
            <w:r w:rsidR="002D7E16">
              <w:rPr>
                <w:noProof/>
                <w:webHidden/>
              </w:rPr>
              <w:instrText xml:space="preserve"> PAGEREF _Toc505679379 \h </w:instrText>
            </w:r>
            <w:r w:rsidR="002D7E16">
              <w:rPr>
                <w:noProof/>
                <w:webHidden/>
              </w:rPr>
            </w:r>
            <w:r w:rsidR="002D7E16">
              <w:rPr>
                <w:noProof/>
                <w:webHidden/>
              </w:rPr>
              <w:fldChar w:fldCharType="separate"/>
            </w:r>
            <w:r w:rsidR="00D949A6">
              <w:rPr>
                <w:noProof/>
                <w:webHidden/>
              </w:rPr>
              <w:t>15</w:t>
            </w:r>
            <w:r w:rsidR="002D7E16">
              <w:rPr>
                <w:noProof/>
                <w:webHidden/>
              </w:rPr>
              <w:fldChar w:fldCharType="end"/>
            </w:r>
          </w:hyperlink>
        </w:p>
        <w:p w14:paraId="0B72503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80" w:history="1">
            <w:r w:rsidR="002D7E16" w:rsidRPr="002D79F6">
              <w:rPr>
                <w:rStyle w:val="Hyperlink"/>
                <w:noProof/>
              </w:rPr>
              <w:t>8</w:t>
            </w:r>
            <w:r w:rsidR="002D7E16">
              <w:rPr>
                <w:rFonts w:eastAsiaTheme="minorEastAsia" w:cstheme="minorBidi"/>
                <w:b w:val="0"/>
                <w:bCs w:val="0"/>
                <w:noProof/>
                <w:sz w:val="22"/>
                <w:szCs w:val="22"/>
                <w:lang w:eastAsia="en-AU"/>
              </w:rPr>
              <w:tab/>
            </w:r>
            <w:r w:rsidR="002D7E16" w:rsidRPr="002D79F6">
              <w:rPr>
                <w:rStyle w:val="Hyperlink"/>
                <w:noProof/>
              </w:rPr>
              <w:t>Meaning of baseline period</w:t>
            </w:r>
            <w:r w:rsidR="002D7E16">
              <w:rPr>
                <w:noProof/>
                <w:webHidden/>
              </w:rPr>
              <w:tab/>
            </w:r>
            <w:r w:rsidR="002D7E16">
              <w:rPr>
                <w:noProof/>
                <w:webHidden/>
              </w:rPr>
              <w:fldChar w:fldCharType="begin"/>
            </w:r>
            <w:r w:rsidR="002D7E16">
              <w:rPr>
                <w:noProof/>
                <w:webHidden/>
              </w:rPr>
              <w:instrText xml:space="preserve"> PAGEREF _Toc505679380 \h </w:instrText>
            </w:r>
            <w:r w:rsidR="002D7E16">
              <w:rPr>
                <w:noProof/>
                <w:webHidden/>
              </w:rPr>
            </w:r>
            <w:r w:rsidR="002D7E16">
              <w:rPr>
                <w:noProof/>
                <w:webHidden/>
              </w:rPr>
              <w:fldChar w:fldCharType="separate"/>
            </w:r>
            <w:r w:rsidR="00D949A6">
              <w:rPr>
                <w:noProof/>
                <w:webHidden/>
              </w:rPr>
              <w:t>16</w:t>
            </w:r>
            <w:r w:rsidR="002D7E16">
              <w:rPr>
                <w:noProof/>
                <w:webHidden/>
              </w:rPr>
              <w:fldChar w:fldCharType="end"/>
            </w:r>
          </w:hyperlink>
        </w:p>
        <w:p w14:paraId="3B7BAEA9"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81" w:history="1">
            <w:r w:rsidR="002D7E16" w:rsidRPr="002D79F6">
              <w:rPr>
                <w:rStyle w:val="Hyperlink"/>
                <w:noProof/>
              </w:rPr>
              <w:t>9</w:t>
            </w:r>
            <w:r w:rsidR="002D7E16">
              <w:rPr>
                <w:rFonts w:eastAsiaTheme="minorEastAsia" w:cstheme="minorBidi"/>
                <w:b w:val="0"/>
                <w:bCs w:val="0"/>
                <w:noProof/>
                <w:sz w:val="22"/>
                <w:szCs w:val="22"/>
                <w:lang w:eastAsia="en-AU"/>
              </w:rPr>
              <w:tab/>
            </w:r>
            <w:r w:rsidR="002D7E16" w:rsidRPr="002D79F6">
              <w:rPr>
                <w:rStyle w:val="Hyperlink"/>
                <w:noProof/>
              </w:rPr>
              <w:t>Documents that are updated from time to time</w:t>
            </w:r>
            <w:r w:rsidR="002D7E16">
              <w:rPr>
                <w:noProof/>
                <w:webHidden/>
              </w:rPr>
              <w:tab/>
            </w:r>
            <w:r w:rsidR="002D7E16">
              <w:rPr>
                <w:noProof/>
                <w:webHidden/>
              </w:rPr>
              <w:fldChar w:fldCharType="begin"/>
            </w:r>
            <w:r w:rsidR="002D7E16">
              <w:rPr>
                <w:noProof/>
                <w:webHidden/>
              </w:rPr>
              <w:instrText xml:space="preserve"> PAGEREF _Toc505679381 \h </w:instrText>
            </w:r>
            <w:r w:rsidR="002D7E16">
              <w:rPr>
                <w:noProof/>
                <w:webHidden/>
              </w:rPr>
            </w:r>
            <w:r w:rsidR="002D7E16">
              <w:rPr>
                <w:noProof/>
                <w:webHidden/>
              </w:rPr>
              <w:fldChar w:fldCharType="separate"/>
            </w:r>
            <w:r w:rsidR="00D949A6">
              <w:rPr>
                <w:noProof/>
                <w:webHidden/>
              </w:rPr>
              <w:t>18</w:t>
            </w:r>
            <w:r w:rsidR="002D7E16">
              <w:rPr>
                <w:noProof/>
                <w:webHidden/>
              </w:rPr>
              <w:fldChar w:fldCharType="end"/>
            </w:r>
          </w:hyperlink>
        </w:p>
        <w:p w14:paraId="12E8661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82" w:history="1">
            <w:r w:rsidR="002D7E16" w:rsidRPr="002D79F6">
              <w:rPr>
                <w:rStyle w:val="Hyperlink"/>
                <w:noProof/>
              </w:rPr>
              <w:t>10</w:t>
            </w:r>
            <w:r w:rsidR="002D7E16">
              <w:rPr>
                <w:rFonts w:eastAsiaTheme="minorEastAsia" w:cstheme="minorBidi"/>
                <w:b w:val="0"/>
                <w:bCs w:val="0"/>
                <w:noProof/>
                <w:sz w:val="22"/>
                <w:szCs w:val="22"/>
                <w:lang w:eastAsia="en-AU"/>
              </w:rPr>
              <w:tab/>
            </w:r>
            <w:r w:rsidR="002D7E16" w:rsidRPr="002D79F6">
              <w:rPr>
                <w:rStyle w:val="Hyperlink"/>
                <w:noProof/>
              </w:rPr>
              <w:t>References to factors and parameters from external sources</w:t>
            </w:r>
            <w:r w:rsidR="002D7E16">
              <w:rPr>
                <w:noProof/>
                <w:webHidden/>
              </w:rPr>
              <w:tab/>
            </w:r>
            <w:r w:rsidR="002D7E16">
              <w:rPr>
                <w:noProof/>
                <w:webHidden/>
              </w:rPr>
              <w:fldChar w:fldCharType="begin"/>
            </w:r>
            <w:r w:rsidR="002D7E16">
              <w:rPr>
                <w:noProof/>
                <w:webHidden/>
              </w:rPr>
              <w:instrText xml:space="preserve"> PAGEREF _Toc505679382 \h </w:instrText>
            </w:r>
            <w:r w:rsidR="002D7E16">
              <w:rPr>
                <w:noProof/>
                <w:webHidden/>
              </w:rPr>
            </w:r>
            <w:r w:rsidR="002D7E16">
              <w:rPr>
                <w:noProof/>
                <w:webHidden/>
              </w:rPr>
              <w:fldChar w:fldCharType="separate"/>
            </w:r>
            <w:r w:rsidR="00D949A6">
              <w:rPr>
                <w:noProof/>
                <w:webHidden/>
              </w:rPr>
              <w:t>21</w:t>
            </w:r>
            <w:r w:rsidR="002D7E16">
              <w:rPr>
                <w:noProof/>
                <w:webHidden/>
              </w:rPr>
              <w:fldChar w:fldCharType="end"/>
            </w:r>
          </w:hyperlink>
        </w:p>
        <w:p w14:paraId="78A1018D" w14:textId="77777777" w:rsidR="002D7E16" w:rsidRDefault="00F3080E">
          <w:pPr>
            <w:pStyle w:val="TOC1"/>
            <w:tabs>
              <w:tab w:val="left" w:pos="1100"/>
              <w:tab w:val="right" w:leader="dot" w:pos="9038"/>
            </w:tabs>
            <w:rPr>
              <w:rFonts w:asciiTheme="minorHAnsi" w:eastAsiaTheme="minorEastAsia" w:hAnsiTheme="minorHAnsi" w:cstheme="minorBidi"/>
              <w:b w:val="0"/>
              <w:bCs w:val="0"/>
              <w:caps w:val="0"/>
              <w:noProof/>
              <w:sz w:val="22"/>
              <w:szCs w:val="22"/>
              <w:lang w:eastAsia="en-AU"/>
            </w:rPr>
          </w:pPr>
          <w:hyperlink w:anchor="_Toc505679383" w:history="1">
            <w:r w:rsidR="002D7E16" w:rsidRPr="002D79F6">
              <w:rPr>
                <w:rStyle w:val="Hyperlink"/>
                <w:noProof/>
              </w:rPr>
              <w:t>Part 2</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 xml:space="preserve"> Savanna emissions avoidance projects</w:t>
            </w:r>
            <w:r w:rsidR="002D7E16">
              <w:rPr>
                <w:noProof/>
                <w:webHidden/>
              </w:rPr>
              <w:tab/>
            </w:r>
            <w:r w:rsidR="002D7E16">
              <w:rPr>
                <w:noProof/>
                <w:webHidden/>
              </w:rPr>
              <w:fldChar w:fldCharType="begin"/>
            </w:r>
            <w:r w:rsidR="002D7E16">
              <w:rPr>
                <w:noProof/>
                <w:webHidden/>
              </w:rPr>
              <w:instrText xml:space="preserve"> PAGEREF _Toc505679383 \h </w:instrText>
            </w:r>
            <w:r w:rsidR="002D7E16">
              <w:rPr>
                <w:noProof/>
                <w:webHidden/>
              </w:rPr>
            </w:r>
            <w:r w:rsidR="002D7E16">
              <w:rPr>
                <w:noProof/>
                <w:webHidden/>
              </w:rPr>
              <w:fldChar w:fldCharType="separate"/>
            </w:r>
            <w:r w:rsidR="00D949A6">
              <w:rPr>
                <w:noProof/>
                <w:webHidden/>
              </w:rPr>
              <w:t>22</w:t>
            </w:r>
            <w:r w:rsidR="002D7E16">
              <w:rPr>
                <w:noProof/>
                <w:webHidden/>
              </w:rPr>
              <w:fldChar w:fldCharType="end"/>
            </w:r>
          </w:hyperlink>
        </w:p>
        <w:p w14:paraId="53C57AD4"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84" w:history="1">
            <w:r w:rsidR="002D7E16" w:rsidRPr="002D79F6">
              <w:rPr>
                <w:rStyle w:val="Hyperlink"/>
                <w:noProof/>
              </w:rPr>
              <w:t>11</w:t>
            </w:r>
            <w:r w:rsidR="002D7E16">
              <w:rPr>
                <w:rFonts w:eastAsiaTheme="minorEastAsia" w:cstheme="minorBidi"/>
                <w:b w:val="0"/>
                <w:bCs w:val="0"/>
                <w:noProof/>
                <w:sz w:val="22"/>
                <w:szCs w:val="22"/>
                <w:lang w:eastAsia="en-AU"/>
              </w:rPr>
              <w:tab/>
            </w:r>
            <w:r w:rsidR="002D7E16" w:rsidRPr="002D79F6">
              <w:rPr>
                <w:rStyle w:val="Hyperlink"/>
                <w:noProof/>
              </w:rPr>
              <w:t>Savanna emissions avoidance projects</w:t>
            </w:r>
            <w:r w:rsidR="002D7E16">
              <w:rPr>
                <w:noProof/>
                <w:webHidden/>
              </w:rPr>
              <w:tab/>
            </w:r>
            <w:r w:rsidR="002D7E16">
              <w:rPr>
                <w:noProof/>
                <w:webHidden/>
              </w:rPr>
              <w:fldChar w:fldCharType="begin"/>
            </w:r>
            <w:r w:rsidR="002D7E16">
              <w:rPr>
                <w:noProof/>
                <w:webHidden/>
              </w:rPr>
              <w:instrText xml:space="preserve"> PAGEREF _Toc505679384 \h </w:instrText>
            </w:r>
            <w:r w:rsidR="002D7E16">
              <w:rPr>
                <w:noProof/>
                <w:webHidden/>
              </w:rPr>
            </w:r>
            <w:r w:rsidR="002D7E16">
              <w:rPr>
                <w:noProof/>
                <w:webHidden/>
              </w:rPr>
              <w:fldChar w:fldCharType="separate"/>
            </w:r>
            <w:r w:rsidR="00D949A6">
              <w:rPr>
                <w:noProof/>
                <w:webHidden/>
              </w:rPr>
              <w:t>22</w:t>
            </w:r>
            <w:r w:rsidR="002D7E16">
              <w:rPr>
                <w:noProof/>
                <w:webHidden/>
              </w:rPr>
              <w:fldChar w:fldCharType="end"/>
            </w:r>
          </w:hyperlink>
        </w:p>
        <w:p w14:paraId="5A05F38D" w14:textId="77777777" w:rsidR="002D7E16" w:rsidRDefault="00F3080E">
          <w:pPr>
            <w:pStyle w:val="TOC1"/>
            <w:tabs>
              <w:tab w:val="left" w:pos="1100"/>
              <w:tab w:val="right" w:leader="dot" w:pos="9038"/>
            </w:tabs>
            <w:rPr>
              <w:rFonts w:asciiTheme="minorHAnsi" w:eastAsiaTheme="minorEastAsia" w:hAnsiTheme="minorHAnsi" w:cstheme="minorBidi"/>
              <w:b w:val="0"/>
              <w:bCs w:val="0"/>
              <w:caps w:val="0"/>
              <w:noProof/>
              <w:sz w:val="22"/>
              <w:szCs w:val="22"/>
              <w:lang w:eastAsia="en-AU"/>
            </w:rPr>
          </w:pPr>
          <w:hyperlink w:anchor="_Toc505679385" w:history="1">
            <w:r w:rsidR="002D7E16" w:rsidRPr="002D79F6">
              <w:rPr>
                <w:rStyle w:val="Hyperlink"/>
                <w:noProof/>
              </w:rPr>
              <w:t>Part 3</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 xml:space="preserve"> Project Requirements</w:t>
            </w:r>
            <w:r w:rsidR="002D7E16">
              <w:rPr>
                <w:noProof/>
                <w:webHidden/>
              </w:rPr>
              <w:tab/>
            </w:r>
            <w:r w:rsidR="002D7E16">
              <w:rPr>
                <w:noProof/>
                <w:webHidden/>
              </w:rPr>
              <w:fldChar w:fldCharType="begin"/>
            </w:r>
            <w:r w:rsidR="002D7E16">
              <w:rPr>
                <w:noProof/>
                <w:webHidden/>
              </w:rPr>
              <w:instrText xml:space="preserve"> PAGEREF _Toc505679385 \h </w:instrText>
            </w:r>
            <w:r w:rsidR="002D7E16">
              <w:rPr>
                <w:noProof/>
                <w:webHidden/>
              </w:rPr>
            </w:r>
            <w:r w:rsidR="002D7E16">
              <w:rPr>
                <w:noProof/>
                <w:webHidden/>
              </w:rPr>
              <w:fldChar w:fldCharType="separate"/>
            </w:r>
            <w:r w:rsidR="00D949A6">
              <w:rPr>
                <w:noProof/>
                <w:webHidden/>
              </w:rPr>
              <w:t>24</w:t>
            </w:r>
            <w:r w:rsidR="002D7E16">
              <w:rPr>
                <w:noProof/>
                <w:webHidden/>
              </w:rPr>
              <w:fldChar w:fldCharType="end"/>
            </w:r>
          </w:hyperlink>
        </w:p>
        <w:p w14:paraId="315D4E93"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386" w:history="1">
            <w:r w:rsidR="002D7E16" w:rsidRPr="002D79F6">
              <w:rPr>
                <w:rStyle w:val="Hyperlink"/>
                <w:noProof/>
              </w:rPr>
              <w:t>Division 1</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General</w:t>
            </w:r>
            <w:r w:rsidR="002D7E16">
              <w:rPr>
                <w:noProof/>
                <w:webHidden/>
              </w:rPr>
              <w:tab/>
            </w:r>
            <w:r w:rsidR="002D7E16">
              <w:rPr>
                <w:noProof/>
                <w:webHidden/>
              </w:rPr>
              <w:fldChar w:fldCharType="begin"/>
            </w:r>
            <w:r w:rsidR="002D7E16">
              <w:rPr>
                <w:noProof/>
                <w:webHidden/>
              </w:rPr>
              <w:instrText xml:space="preserve"> PAGEREF _Toc505679386 \h </w:instrText>
            </w:r>
            <w:r w:rsidR="002D7E16">
              <w:rPr>
                <w:noProof/>
                <w:webHidden/>
              </w:rPr>
            </w:r>
            <w:r w:rsidR="002D7E16">
              <w:rPr>
                <w:noProof/>
                <w:webHidden/>
              </w:rPr>
              <w:fldChar w:fldCharType="separate"/>
            </w:r>
            <w:r w:rsidR="00D949A6">
              <w:rPr>
                <w:noProof/>
                <w:webHidden/>
              </w:rPr>
              <w:t>24</w:t>
            </w:r>
            <w:r w:rsidR="002D7E16">
              <w:rPr>
                <w:noProof/>
                <w:webHidden/>
              </w:rPr>
              <w:fldChar w:fldCharType="end"/>
            </w:r>
          </w:hyperlink>
        </w:p>
        <w:p w14:paraId="639C3BE3"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87" w:history="1">
            <w:r w:rsidR="002D7E16" w:rsidRPr="002D79F6">
              <w:rPr>
                <w:rStyle w:val="Hyperlink"/>
                <w:noProof/>
              </w:rPr>
              <w:t>12</w:t>
            </w:r>
            <w:r w:rsidR="002D7E16">
              <w:rPr>
                <w:rFonts w:eastAsiaTheme="minorEastAsia" w:cstheme="minorBidi"/>
                <w:b w:val="0"/>
                <w:bCs w:val="0"/>
                <w:noProof/>
                <w:sz w:val="22"/>
                <w:szCs w:val="22"/>
                <w:lang w:eastAsia="en-AU"/>
              </w:rPr>
              <w:tab/>
            </w:r>
            <w:r w:rsidR="002D7E16" w:rsidRPr="002D79F6">
              <w:rPr>
                <w:rStyle w:val="Hyperlink"/>
                <w:noProof/>
              </w:rPr>
              <w:t>Operation of this part</w:t>
            </w:r>
            <w:r w:rsidR="002D7E16">
              <w:rPr>
                <w:noProof/>
                <w:webHidden/>
              </w:rPr>
              <w:tab/>
            </w:r>
            <w:r w:rsidR="002D7E16">
              <w:rPr>
                <w:noProof/>
                <w:webHidden/>
              </w:rPr>
              <w:fldChar w:fldCharType="begin"/>
            </w:r>
            <w:r w:rsidR="002D7E16">
              <w:rPr>
                <w:noProof/>
                <w:webHidden/>
              </w:rPr>
              <w:instrText xml:space="preserve"> PAGEREF _Toc505679387 \h </w:instrText>
            </w:r>
            <w:r w:rsidR="002D7E16">
              <w:rPr>
                <w:noProof/>
                <w:webHidden/>
              </w:rPr>
            </w:r>
            <w:r w:rsidR="002D7E16">
              <w:rPr>
                <w:noProof/>
                <w:webHidden/>
              </w:rPr>
              <w:fldChar w:fldCharType="separate"/>
            </w:r>
            <w:r w:rsidR="00D949A6">
              <w:rPr>
                <w:noProof/>
                <w:webHidden/>
              </w:rPr>
              <w:t>24</w:t>
            </w:r>
            <w:r w:rsidR="002D7E16">
              <w:rPr>
                <w:noProof/>
                <w:webHidden/>
              </w:rPr>
              <w:fldChar w:fldCharType="end"/>
            </w:r>
          </w:hyperlink>
        </w:p>
        <w:p w14:paraId="7BB24F2C"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88" w:history="1">
            <w:r w:rsidR="002D7E16" w:rsidRPr="002D79F6">
              <w:rPr>
                <w:rStyle w:val="Hyperlink"/>
                <w:noProof/>
              </w:rPr>
              <w:t>13</w:t>
            </w:r>
            <w:r w:rsidR="002D7E16">
              <w:rPr>
                <w:rFonts w:eastAsiaTheme="minorEastAsia" w:cstheme="minorBidi"/>
                <w:b w:val="0"/>
                <w:bCs w:val="0"/>
                <w:noProof/>
                <w:sz w:val="22"/>
                <w:szCs w:val="22"/>
                <w:lang w:eastAsia="en-AU"/>
              </w:rPr>
              <w:tab/>
            </w:r>
            <w:r w:rsidR="002D7E16" w:rsidRPr="002D79F6">
              <w:rPr>
                <w:rStyle w:val="Hyperlink"/>
                <w:noProof/>
              </w:rPr>
              <w:t xml:space="preserve"> Information to include in section 22 application</w:t>
            </w:r>
            <w:r w:rsidR="002D7E16">
              <w:rPr>
                <w:noProof/>
                <w:webHidden/>
              </w:rPr>
              <w:tab/>
            </w:r>
            <w:r w:rsidR="002D7E16">
              <w:rPr>
                <w:noProof/>
                <w:webHidden/>
              </w:rPr>
              <w:fldChar w:fldCharType="begin"/>
            </w:r>
            <w:r w:rsidR="002D7E16">
              <w:rPr>
                <w:noProof/>
                <w:webHidden/>
              </w:rPr>
              <w:instrText xml:space="preserve"> PAGEREF _Toc505679388 \h </w:instrText>
            </w:r>
            <w:r w:rsidR="002D7E16">
              <w:rPr>
                <w:noProof/>
                <w:webHidden/>
              </w:rPr>
            </w:r>
            <w:r w:rsidR="002D7E16">
              <w:rPr>
                <w:noProof/>
                <w:webHidden/>
              </w:rPr>
              <w:fldChar w:fldCharType="separate"/>
            </w:r>
            <w:r w:rsidR="00D949A6">
              <w:rPr>
                <w:noProof/>
                <w:webHidden/>
              </w:rPr>
              <w:t>24</w:t>
            </w:r>
            <w:r w:rsidR="002D7E16">
              <w:rPr>
                <w:noProof/>
                <w:webHidden/>
              </w:rPr>
              <w:fldChar w:fldCharType="end"/>
            </w:r>
          </w:hyperlink>
        </w:p>
        <w:p w14:paraId="029457C7"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389" w:history="1">
            <w:r w:rsidR="002D7E16" w:rsidRPr="002D79F6">
              <w:rPr>
                <w:rStyle w:val="Hyperlink"/>
                <w:noProof/>
              </w:rPr>
              <w:t xml:space="preserve">Division 2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Project area</w:t>
            </w:r>
            <w:r w:rsidR="002D7E16">
              <w:rPr>
                <w:noProof/>
                <w:webHidden/>
              </w:rPr>
              <w:tab/>
            </w:r>
            <w:r w:rsidR="002D7E16">
              <w:rPr>
                <w:noProof/>
                <w:webHidden/>
              </w:rPr>
              <w:fldChar w:fldCharType="begin"/>
            </w:r>
            <w:r w:rsidR="002D7E16">
              <w:rPr>
                <w:noProof/>
                <w:webHidden/>
              </w:rPr>
              <w:instrText xml:space="preserve"> PAGEREF _Toc505679389 \h </w:instrText>
            </w:r>
            <w:r w:rsidR="002D7E16">
              <w:rPr>
                <w:noProof/>
                <w:webHidden/>
              </w:rPr>
            </w:r>
            <w:r w:rsidR="002D7E16">
              <w:rPr>
                <w:noProof/>
                <w:webHidden/>
              </w:rPr>
              <w:fldChar w:fldCharType="separate"/>
            </w:r>
            <w:r w:rsidR="00D949A6">
              <w:rPr>
                <w:noProof/>
                <w:webHidden/>
              </w:rPr>
              <w:t>24</w:t>
            </w:r>
            <w:r w:rsidR="002D7E16">
              <w:rPr>
                <w:noProof/>
                <w:webHidden/>
              </w:rPr>
              <w:fldChar w:fldCharType="end"/>
            </w:r>
          </w:hyperlink>
        </w:p>
        <w:p w14:paraId="0FF82C76"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0" w:history="1">
            <w:r w:rsidR="002D7E16" w:rsidRPr="002D79F6">
              <w:rPr>
                <w:rStyle w:val="Hyperlink"/>
                <w:noProof/>
              </w:rPr>
              <w:t>14</w:t>
            </w:r>
            <w:r w:rsidR="002D7E16">
              <w:rPr>
                <w:rFonts w:eastAsiaTheme="minorEastAsia" w:cstheme="minorBidi"/>
                <w:b w:val="0"/>
                <w:bCs w:val="0"/>
                <w:noProof/>
                <w:sz w:val="22"/>
                <w:szCs w:val="22"/>
                <w:lang w:eastAsia="en-AU"/>
              </w:rPr>
              <w:tab/>
            </w:r>
            <w:r w:rsidR="002D7E16" w:rsidRPr="002D79F6">
              <w:rPr>
                <w:rStyle w:val="Hyperlink"/>
                <w:noProof/>
              </w:rPr>
              <w:t>Requirements relating to project area</w:t>
            </w:r>
            <w:r w:rsidR="002D7E16">
              <w:rPr>
                <w:noProof/>
                <w:webHidden/>
              </w:rPr>
              <w:tab/>
            </w:r>
            <w:r w:rsidR="002D7E16">
              <w:rPr>
                <w:noProof/>
                <w:webHidden/>
              </w:rPr>
              <w:fldChar w:fldCharType="begin"/>
            </w:r>
            <w:r w:rsidR="002D7E16">
              <w:rPr>
                <w:noProof/>
                <w:webHidden/>
              </w:rPr>
              <w:instrText xml:space="preserve"> PAGEREF _Toc505679390 \h </w:instrText>
            </w:r>
            <w:r w:rsidR="002D7E16">
              <w:rPr>
                <w:noProof/>
                <w:webHidden/>
              </w:rPr>
            </w:r>
            <w:r w:rsidR="002D7E16">
              <w:rPr>
                <w:noProof/>
                <w:webHidden/>
              </w:rPr>
              <w:fldChar w:fldCharType="separate"/>
            </w:r>
            <w:r w:rsidR="00D949A6">
              <w:rPr>
                <w:noProof/>
                <w:webHidden/>
              </w:rPr>
              <w:t>24</w:t>
            </w:r>
            <w:r w:rsidR="002D7E16">
              <w:rPr>
                <w:noProof/>
                <w:webHidden/>
              </w:rPr>
              <w:fldChar w:fldCharType="end"/>
            </w:r>
          </w:hyperlink>
        </w:p>
        <w:p w14:paraId="3ECE6311"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1" w:history="1">
            <w:r w:rsidR="002D7E16" w:rsidRPr="002D79F6">
              <w:rPr>
                <w:rStyle w:val="Hyperlink"/>
                <w:noProof/>
              </w:rPr>
              <w:t>15</w:t>
            </w:r>
            <w:r w:rsidR="002D7E16">
              <w:rPr>
                <w:rFonts w:eastAsiaTheme="minorEastAsia" w:cstheme="minorBidi"/>
                <w:b w:val="0"/>
                <w:bCs w:val="0"/>
                <w:noProof/>
                <w:sz w:val="22"/>
                <w:szCs w:val="22"/>
                <w:lang w:eastAsia="en-AU"/>
              </w:rPr>
              <w:tab/>
            </w:r>
            <w:r w:rsidR="002D7E16" w:rsidRPr="002D79F6">
              <w:rPr>
                <w:rStyle w:val="Hyperlink"/>
                <w:noProof/>
              </w:rPr>
              <w:t>Variations to project areas</w:t>
            </w:r>
            <w:r w:rsidR="002D7E16">
              <w:rPr>
                <w:noProof/>
                <w:webHidden/>
              </w:rPr>
              <w:tab/>
            </w:r>
            <w:r w:rsidR="002D7E16">
              <w:rPr>
                <w:noProof/>
                <w:webHidden/>
              </w:rPr>
              <w:fldChar w:fldCharType="begin"/>
            </w:r>
            <w:r w:rsidR="002D7E16">
              <w:rPr>
                <w:noProof/>
                <w:webHidden/>
              </w:rPr>
              <w:instrText xml:space="preserve"> PAGEREF _Toc505679391 \h </w:instrText>
            </w:r>
            <w:r w:rsidR="002D7E16">
              <w:rPr>
                <w:noProof/>
                <w:webHidden/>
              </w:rPr>
            </w:r>
            <w:r w:rsidR="002D7E16">
              <w:rPr>
                <w:noProof/>
                <w:webHidden/>
              </w:rPr>
              <w:fldChar w:fldCharType="separate"/>
            </w:r>
            <w:r w:rsidR="00D949A6">
              <w:rPr>
                <w:noProof/>
                <w:webHidden/>
              </w:rPr>
              <w:t>26</w:t>
            </w:r>
            <w:r w:rsidR="002D7E16">
              <w:rPr>
                <w:noProof/>
                <w:webHidden/>
              </w:rPr>
              <w:fldChar w:fldCharType="end"/>
            </w:r>
          </w:hyperlink>
        </w:p>
        <w:p w14:paraId="0EBB5680"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392" w:history="1">
            <w:r w:rsidR="002D7E16" w:rsidRPr="002D79F6">
              <w:rPr>
                <w:rStyle w:val="Hyperlink"/>
                <w:noProof/>
              </w:rPr>
              <w:t xml:space="preserve">Division 3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Project activity</w:t>
            </w:r>
            <w:r w:rsidR="002D7E16">
              <w:rPr>
                <w:noProof/>
                <w:webHidden/>
              </w:rPr>
              <w:tab/>
            </w:r>
            <w:r w:rsidR="002D7E16">
              <w:rPr>
                <w:noProof/>
                <w:webHidden/>
              </w:rPr>
              <w:fldChar w:fldCharType="begin"/>
            </w:r>
            <w:r w:rsidR="002D7E16">
              <w:rPr>
                <w:noProof/>
                <w:webHidden/>
              </w:rPr>
              <w:instrText xml:space="preserve"> PAGEREF _Toc505679392 \h </w:instrText>
            </w:r>
            <w:r w:rsidR="002D7E16">
              <w:rPr>
                <w:noProof/>
                <w:webHidden/>
              </w:rPr>
            </w:r>
            <w:r w:rsidR="002D7E16">
              <w:rPr>
                <w:noProof/>
                <w:webHidden/>
              </w:rPr>
              <w:fldChar w:fldCharType="separate"/>
            </w:r>
            <w:r w:rsidR="00D949A6">
              <w:rPr>
                <w:noProof/>
                <w:webHidden/>
              </w:rPr>
              <w:t>27</w:t>
            </w:r>
            <w:r w:rsidR="002D7E16">
              <w:rPr>
                <w:noProof/>
                <w:webHidden/>
              </w:rPr>
              <w:fldChar w:fldCharType="end"/>
            </w:r>
          </w:hyperlink>
        </w:p>
        <w:p w14:paraId="43F21F60"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3" w:history="1">
            <w:r w:rsidR="002D7E16" w:rsidRPr="002D79F6">
              <w:rPr>
                <w:rStyle w:val="Hyperlink"/>
                <w:noProof/>
              </w:rPr>
              <w:t>16</w:t>
            </w:r>
            <w:r w:rsidR="002D7E16">
              <w:rPr>
                <w:rFonts w:eastAsiaTheme="minorEastAsia" w:cstheme="minorBidi"/>
                <w:b w:val="0"/>
                <w:bCs w:val="0"/>
                <w:noProof/>
                <w:sz w:val="22"/>
                <w:szCs w:val="22"/>
                <w:lang w:eastAsia="en-AU"/>
              </w:rPr>
              <w:tab/>
            </w:r>
            <w:r w:rsidR="002D7E16" w:rsidRPr="002D79F6">
              <w:rPr>
                <w:rStyle w:val="Hyperlink"/>
                <w:noProof/>
              </w:rPr>
              <w:t>Requirement to undertake savanna fire management</w:t>
            </w:r>
            <w:r w:rsidR="002D7E16">
              <w:rPr>
                <w:noProof/>
                <w:webHidden/>
              </w:rPr>
              <w:tab/>
            </w:r>
            <w:r w:rsidR="002D7E16">
              <w:rPr>
                <w:noProof/>
                <w:webHidden/>
              </w:rPr>
              <w:fldChar w:fldCharType="begin"/>
            </w:r>
            <w:r w:rsidR="002D7E16">
              <w:rPr>
                <w:noProof/>
                <w:webHidden/>
              </w:rPr>
              <w:instrText xml:space="preserve"> PAGEREF _Toc505679393 \h </w:instrText>
            </w:r>
            <w:r w:rsidR="002D7E16">
              <w:rPr>
                <w:noProof/>
                <w:webHidden/>
              </w:rPr>
            </w:r>
            <w:r w:rsidR="002D7E16">
              <w:rPr>
                <w:noProof/>
                <w:webHidden/>
              </w:rPr>
              <w:fldChar w:fldCharType="separate"/>
            </w:r>
            <w:r w:rsidR="00D949A6">
              <w:rPr>
                <w:noProof/>
                <w:webHidden/>
              </w:rPr>
              <w:t>27</w:t>
            </w:r>
            <w:r w:rsidR="002D7E16">
              <w:rPr>
                <w:noProof/>
                <w:webHidden/>
              </w:rPr>
              <w:fldChar w:fldCharType="end"/>
            </w:r>
          </w:hyperlink>
        </w:p>
        <w:p w14:paraId="3AAA8C87"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4" w:history="1">
            <w:r w:rsidR="002D7E16" w:rsidRPr="002D79F6">
              <w:rPr>
                <w:rStyle w:val="Hyperlink"/>
                <w:noProof/>
              </w:rPr>
              <w:t>17</w:t>
            </w:r>
            <w:r w:rsidR="002D7E16">
              <w:rPr>
                <w:rFonts w:eastAsiaTheme="minorEastAsia" w:cstheme="minorBidi"/>
                <w:b w:val="0"/>
                <w:bCs w:val="0"/>
                <w:noProof/>
                <w:sz w:val="22"/>
                <w:szCs w:val="22"/>
                <w:lang w:eastAsia="en-AU"/>
              </w:rPr>
              <w:tab/>
            </w:r>
            <w:r w:rsidR="002D7E16" w:rsidRPr="002D79F6">
              <w:rPr>
                <w:rStyle w:val="Hyperlink"/>
                <w:noProof/>
              </w:rPr>
              <w:t>Project management plan</w:t>
            </w:r>
            <w:r w:rsidR="002D7E16">
              <w:rPr>
                <w:noProof/>
                <w:webHidden/>
              </w:rPr>
              <w:tab/>
            </w:r>
            <w:r w:rsidR="002D7E16">
              <w:rPr>
                <w:noProof/>
                <w:webHidden/>
              </w:rPr>
              <w:fldChar w:fldCharType="begin"/>
            </w:r>
            <w:r w:rsidR="002D7E16">
              <w:rPr>
                <w:noProof/>
                <w:webHidden/>
              </w:rPr>
              <w:instrText xml:space="preserve"> PAGEREF _Toc505679394 \h </w:instrText>
            </w:r>
            <w:r w:rsidR="002D7E16">
              <w:rPr>
                <w:noProof/>
                <w:webHidden/>
              </w:rPr>
            </w:r>
            <w:r w:rsidR="002D7E16">
              <w:rPr>
                <w:noProof/>
                <w:webHidden/>
              </w:rPr>
              <w:fldChar w:fldCharType="separate"/>
            </w:r>
            <w:r w:rsidR="00D949A6">
              <w:rPr>
                <w:noProof/>
                <w:webHidden/>
              </w:rPr>
              <w:t>30</w:t>
            </w:r>
            <w:r w:rsidR="002D7E16">
              <w:rPr>
                <w:noProof/>
                <w:webHidden/>
              </w:rPr>
              <w:fldChar w:fldCharType="end"/>
            </w:r>
          </w:hyperlink>
        </w:p>
        <w:p w14:paraId="3BDDEB0A"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395" w:history="1">
            <w:r w:rsidR="002D7E16" w:rsidRPr="002D79F6">
              <w:rPr>
                <w:rStyle w:val="Hyperlink"/>
                <w:noProof/>
              </w:rPr>
              <w:t xml:space="preserve">Division 4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Vegetation fuel type map</w:t>
            </w:r>
            <w:r w:rsidR="002D7E16">
              <w:rPr>
                <w:noProof/>
                <w:webHidden/>
              </w:rPr>
              <w:tab/>
            </w:r>
            <w:r w:rsidR="002D7E16">
              <w:rPr>
                <w:noProof/>
                <w:webHidden/>
              </w:rPr>
              <w:fldChar w:fldCharType="begin"/>
            </w:r>
            <w:r w:rsidR="002D7E16">
              <w:rPr>
                <w:noProof/>
                <w:webHidden/>
              </w:rPr>
              <w:instrText xml:space="preserve"> PAGEREF _Toc505679395 \h </w:instrText>
            </w:r>
            <w:r w:rsidR="002D7E16">
              <w:rPr>
                <w:noProof/>
                <w:webHidden/>
              </w:rPr>
            </w:r>
            <w:r w:rsidR="002D7E16">
              <w:rPr>
                <w:noProof/>
                <w:webHidden/>
              </w:rPr>
              <w:fldChar w:fldCharType="separate"/>
            </w:r>
            <w:r w:rsidR="00D949A6">
              <w:rPr>
                <w:noProof/>
                <w:webHidden/>
              </w:rPr>
              <w:t>31</w:t>
            </w:r>
            <w:r w:rsidR="002D7E16">
              <w:rPr>
                <w:noProof/>
                <w:webHidden/>
              </w:rPr>
              <w:fldChar w:fldCharType="end"/>
            </w:r>
          </w:hyperlink>
        </w:p>
        <w:p w14:paraId="4B8EA9DC"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6" w:history="1">
            <w:r w:rsidR="002D7E16" w:rsidRPr="002D79F6">
              <w:rPr>
                <w:rStyle w:val="Hyperlink"/>
                <w:noProof/>
              </w:rPr>
              <w:t>18</w:t>
            </w:r>
            <w:r w:rsidR="002D7E16">
              <w:rPr>
                <w:rFonts w:eastAsiaTheme="minorEastAsia" w:cstheme="minorBidi"/>
                <w:b w:val="0"/>
                <w:bCs w:val="0"/>
                <w:noProof/>
                <w:sz w:val="22"/>
                <w:szCs w:val="22"/>
                <w:lang w:eastAsia="en-AU"/>
              </w:rPr>
              <w:tab/>
            </w:r>
            <w:r w:rsidR="002D7E16" w:rsidRPr="002D79F6">
              <w:rPr>
                <w:rStyle w:val="Hyperlink"/>
                <w:noProof/>
              </w:rPr>
              <w:t>Requirement to create and validate vegetation fuel type map</w:t>
            </w:r>
            <w:r w:rsidR="002D7E16">
              <w:rPr>
                <w:noProof/>
                <w:webHidden/>
              </w:rPr>
              <w:tab/>
            </w:r>
            <w:r w:rsidR="002D7E16">
              <w:rPr>
                <w:noProof/>
                <w:webHidden/>
              </w:rPr>
              <w:fldChar w:fldCharType="begin"/>
            </w:r>
            <w:r w:rsidR="002D7E16">
              <w:rPr>
                <w:noProof/>
                <w:webHidden/>
              </w:rPr>
              <w:instrText xml:space="preserve"> PAGEREF _Toc505679396 \h </w:instrText>
            </w:r>
            <w:r w:rsidR="002D7E16">
              <w:rPr>
                <w:noProof/>
                <w:webHidden/>
              </w:rPr>
            </w:r>
            <w:r w:rsidR="002D7E16">
              <w:rPr>
                <w:noProof/>
                <w:webHidden/>
              </w:rPr>
              <w:fldChar w:fldCharType="separate"/>
            </w:r>
            <w:r w:rsidR="00D949A6">
              <w:rPr>
                <w:noProof/>
                <w:webHidden/>
              </w:rPr>
              <w:t>31</w:t>
            </w:r>
            <w:r w:rsidR="002D7E16">
              <w:rPr>
                <w:noProof/>
                <w:webHidden/>
              </w:rPr>
              <w:fldChar w:fldCharType="end"/>
            </w:r>
          </w:hyperlink>
        </w:p>
        <w:p w14:paraId="3B1744D9"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7" w:history="1">
            <w:r w:rsidR="002D7E16" w:rsidRPr="002D79F6">
              <w:rPr>
                <w:rStyle w:val="Hyperlink"/>
                <w:noProof/>
              </w:rPr>
              <w:t>19</w:t>
            </w:r>
            <w:r w:rsidR="002D7E16">
              <w:rPr>
                <w:rFonts w:eastAsiaTheme="minorEastAsia" w:cstheme="minorBidi"/>
                <w:b w:val="0"/>
                <w:bCs w:val="0"/>
                <w:noProof/>
                <w:sz w:val="22"/>
                <w:szCs w:val="22"/>
                <w:lang w:eastAsia="en-AU"/>
              </w:rPr>
              <w:tab/>
            </w:r>
            <w:r w:rsidR="002D7E16" w:rsidRPr="002D79F6">
              <w:rPr>
                <w:rStyle w:val="Hyperlink"/>
                <w:noProof/>
              </w:rPr>
              <w:t>Revisions to vegetation fuel type map</w:t>
            </w:r>
            <w:r w:rsidR="002D7E16">
              <w:rPr>
                <w:noProof/>
                <w:webHidden/>
              </w:rPr>
              <w:tab/>
            </w:r>
            <w:r w:rsidR="002D7E16">
              <w:rPr>
                <w:noProof/>
                <w:webHidden/>
              </w:rPr>
              <w:fldChar w:fldCharType="begin"/>
            </w:r>
            <w:r w:rsidR="002D7E16">
              <w:rPr>
                <w:noProof/>
                <w:webHidden/>
              </w:rPr>
              <w:instrText xml:space="preserve"> PAGEREF _Toc505679397 \h </w:instrText>
            </w:r>
            <w:r w:rsidR="002D7E16">
              <w:rPr>
                <w:noProof/>
                <w:webHidden/>
              </w:rPr>
            </w:r>
            <w:r w:rsidR="002D7E16">
              <w:rPr>
                <w:noProof/>
                <w:webHidden/>
              </w:rPr>
              <w:fldChar w:fldCharType="separate"/>
            </w:r>
            <w:r w:rsidR="00D949A6">
              <w:rPr>
                <w:noProof/>
                <w:webHidden/>
              </w:rPr>
              <w:t>32</w:t>
            </w:r>
            <w:r w:rsidR="002D7E16">
              <w:rPr>
                <w:noProof/>
                <w:webHidden/>
              </w:rPr>
              <w:fldChar w:fldCharType="end"/>
            </w:r>
          </w:hyperlink>
        </w:p>
        <w:p w14:paraId="06B91034"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398" w:history="1">
            <w:r w:rsidR="002D7E16" w:rsidRPr="002D79F6">
              <w:rPr>
                <w:rStyle w:val="Hyperlink"/>
                <w:noProof/>
              </w:rPr>
              <w:t>20</w:t>
            </w:r>
            <w:r w:rsidR="002D7E16">
              <w:rPr>
                <w:rFonts w:eastAsiaTheme="minorEastAsia" w:cstheme="minorBidi"/>
                <w:b w:val="0"/>
                <w:bCs w:val="0"/>
                <w:noProof/>
                <w:sz w:val="22"/>
                <w:szCs w:val="22"/>
                <w:lang w:eastAsia="en-AU"/>
              </w:rPr>
              <w:tab/>
            </w:r>
            <w:r w:rsidR="002D7E16" w:rsidRPr="002D79F6">
              <w:rPr>
                <w:rStyle w:val="Hyperlink"/>
                <w:noProof/>
              </w:rPr>
              <w:t>Vegetation fuel type map for subdivided project area</w:t>
            </w:r>
            <w:r w:rsidR="002D7E16">
              <w:rPr>
                <w:noProof/>
                <w:webHidden/>
              </w:rPr>
              <w:tab/>
            </w:r>
            <w:r w:rsidR="002D7E16">
              <w:rPr>
                <w:noProof/>
                <w:webHidden/>
              </w:rPr>
              <w:fldChar w:fldCharType="begin"/>
            </w:r>
            <w:r w:rsidR="002D7E16">
              <w:rPr>
                <w:noProof/>
                <w:webHidden/>
              </w:rPr>
              <w:instrText xml:space="preserve"> PAGEREF _Toc505679398 \h </w:instrText>
            </w:r>
            <w:r w:rsidR="002D7E16">
              <w:rPr>
                <w:noProof/>
                <w:webHidden/>
              </w:rPr>
            </w:r>
            <w:r w:rsidR="002D7E16">
              <w:rPr>
                <w:noProof/>
                <w:webHidden/>
              </w:rPr>
              <w:fldChar w:fldCharType="separate"/>
            </w:r>
            <w:r w:rsidR="00D949A6">
              <w:rPr>
                <w:noProof/>
                <w:webHidden/>
              </w:rPr>
              <w:t>33</w:t>
            </w:r>
            <w:r w:rsidR="002D7E16">
              <w:rPr>
                <w:noProof/>
                <w:webHidden/>
              </w:rPr>
              <w:fldChar w:fldCharType="end"/>
            </w:r>
          </w:hyperlink>
        </w:p>
        <w:p w14:paraId="04AF466E"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399" w:history="1">
            <w:r w:rsidR="002D7E16" w:rsidRPr="002D79F6">
              <w:rPr>
                <w:rStyle w:val="Hyperlink"/>
                <w:noProof/>
              </w:rPr>
              <w:t xml:space="preserve">Division 5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Additionality</w:t>
            </w:r>
            <w:r w:rsidR="002D7E16">
              <w:rPr>
                <w:noProof/>
                <w:webHidden/>
              </w:rPr>
              <w:tab/>
            </w:r>
            <w:r w:rsidR="002D7E16">
              <w:rPr>
                <w:noProof/>
                <w:webHidden/>
              </w:rPr>
              <w:fldChar w:fldCharType="begin"/>
            </w:r>
            <w:r w:rsidR="002D7E16">
              <w:rPr>
                <w:noProof/>
                <w:webHidden/>
              </w:rPr>
              <w:instrText xml:space="preserve"> PAGEREF _Toc505679399 \h </w:instrText>
            </w:r>
            <w:r w:rsidR="002D7E16">
              <w:rPr>
                <w:noProof/>
                <w:webHidden/>
              </w:rPr>
            </w:r>
            <w:r w:rsidR="002D7E16">
              <w:rPr>
                <w:noProof/>
                <w:webHidden/>
              </w:rPr>
              <w:fldChar w:fldCharType="separate"/>
            </w:r>
            <w:r w:rsidR="00D949A6">
              <w:rPr>
                <w:noProof/>
                <w:webHidden/>
              </w:rPr>
              <w:t>34</w:t>
            </w:r>
            <w:r w:rsidR="002D7E16">
              <w:rPr>
                <w:noProof/>
                <w:webHidden/>
              </w:rPr>
              <w:fldChar w:fldCharType="end"/>
            </w:r>
          </w:hyperlink>
        </w:p>
        <w:p w14:paraId="532D8B87"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0" w:history="1">
            <w:r w:rsidR="002D7E16" w:rsidRPr="002D79F6">
              <w:rPr>
                <w:rStyle w:val="Hyperlink"/>
                <w:noProof/>
              </w:rPr>
              <w:t>21</w:t>
            </w:r>
            <w:r w:rsidR="002D7E16">
              <w:rPr>
                <w:rFonts w:eastAsiaTheme="minorEastAsia" w:cstheme="minorBidi"/>
                <w:b w:val="0"/>
                <w:bCs w:val="0"/>
                <w:noProof/>
                <w:sz w:val="22"/>
                <w:szCs w:val="22"/>
                <w:lang w:eastAsia="en-AU"/>
              </w:rPr>
              <w:tab/>
            </w:r>
            <w:r w:rsidR="002D7E16" w:rsidRPr="002D79F6">
              <w:rPr>
                <w:rStyle w:val="Hyperlink"/>
                <w:noProof/>
              </w:rPr>
              <w:t>Requirement in lieu of newness requirement</w:t>
            </w:r>
            <w:r w:rsidR="002D7E16">
              <w:rPr>
                <w:noProof/>
                <w:webHidden/>
              </w:rPr>
              <w:tab/>
            </w:r>
            <w:r w:rsidR="002D7E16">
              <w:rPr>
                <w:noProof/>
                <w:webHidden/>
              </w:rPr>
              <w:fldChar w:fldCharType="begin"/>
            </w:r>
            <w:r w:rsidR="002D7E16">
              <w:rPr>
                <w:noProof/>
                <w:webHidden/>
              </w:rPr>
              <w:instrText xml:space="preserve"> PAGEREF _Toc505679400 \h </w:instrText>
            </w:r>
            <w:r w:rsidR="002D7E16">
              <w:rPr>
                <w:noProof/>
                <w:webHidden/>
              </w:rPr>
            </w:r>
            <w:r w:rsidR="002D7E16">
              <w:rPr>
                <w:noProof/>
                <w:webHidden/>
              </w:rPr>
              <w:fldChar w:fldCharType="separate"/>
            </w:r>
            <w:r w:rsidR="00D949A6">
              <w:rPr>
                <w:noProof/>
                <w:webHidden/>
              </w:rPr>
              <w:t>34</w:t>
            </w:r>
            <w:r w:rsidR="002D7E16">
              <w:rPr>
                <w:noProof/>
                <w:webHidden/>
              </w:rPr>
              <w:fldChar w:fldCharType="end"/>
            </w:r>
          </w:hyperlink>
        </w:p>
        <w:p w14:paraId="154EA24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1" w:history="1">
            <w:r w:rsidR="002D7E16" w:rsidRPr="002D79F6">
              <w:rPr>
                <w:rStyle w:val="Hyperlink"/>
                <w:noProof/>
              </w:rPr>
              <w:t>22</w:t>
            </w:r>
            <w:r w:rsidR="002D7E16">
              <w:rPr>
                <w:rFonts w:eastAsiaTheme="minorEastAsia" w:cstheme="minorBidi"/>
                <w:b w:val="0"/>
                <w:bCs w:val="0"/>
                <w:noProof/>
                <w:sz w:val="22"/>
                <w:szCs w:val="22"/>
                <w:lang w:eastAsia="en-AU"/>
              </w:rPr>
              <w:tab/>
            </w:r>
            <w:r w:rsidR="002D7E16" w:rsidRPr="002D79F6">
              <w:rPr>
                <w:rStyle w:val="Hyperlink"/>
                <w:noProof/>
              </w:rPr>
              <w:t>Requirement in lieu of regulatory additionality requirement</w:t>
            </w:r>
            <w:r w:rsidR="002D7E16">
              <w:rPr>
                <w:noProof/>
                <w:webHidden/>
              </w:rPr>
              <w:tab/>
            </w:r>
            <w:r w:rsidR="002D7E16">
              <w:rPr>
                <w:noProof/>
                <w:webHidden/>
              </w:rPr>
              <w:fldChar w:fldCharType="begin"/>
            </w:r>
            <w:r w:rsidR="002D7E16">
              <w:rPr>
                <w:noProof/>
                <w:webHidden/>
              </w:rPr>
              <w:instrText xml:space="preserve"> PAGEREF _Toc505679401 \h </w:instrText>
            </w:r>
            <w:r w:rsidR="002D7E16">
              <w:rPr>
                <w:noProof/>
                <w:webHidden/>
              </w:rPr>
            </w:r>
            <w:r w:rsidR="002D7E16">
              <w:rPr>
                <w:noProof/>
                <w:webHidden/>
              </w:rPr>
              <w:fldChar w:fldCharType="separate"/>
            </w:r>
            <w:r w:rsidR="00D949A6">
              <w:rPr>
                <w:noProof/>
                <w:webHidden/>
              </w:rPr>
              <w:t>35</w:t>
            </w:r>
            <w:r w:rsidR="002D7E16">
              <w:rPr>
                <w:noProof/>
                <w:webHidden/>
              </w:rPr>
              <w:fldChar w:fldCharType="end"/>
            </w:r>
          </w:hyperlink>
        </w:p>
        <w:p w14:paraId="04B3FDF2"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02" w:history="1">
            <w:r w:rsidR="002D7E16" w:rsidRPr="002D79F6">
              <w:rPr>
                <w:rStyle w:val="Hyperlink"/>
                <w:noProof/>
              </w:rPr>
              <w:t xml:space="preserve">Division 6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Projects that include transferring project areas</w:t>
            </w:r>
            <w:r w:rsidR="002D7E16">
              <w:rPr>
                <w:noProof/>
                <w:webHidden/>
              </w:rPr>
              <w:tab/>
            </w:r>
            <w:r w:rsidR="002D7E16">
              <w:rPr>
                <w:noProof/>
                <w:webHidden/>
              </w:rPr>
              <w:fldChar w:fldCharType="begin"/>
            </w:r>
            <w:r w:rsidR="002D7E16">
              <w:rPr>
                <w:noProof/>
                <w:webHidden/>
              </w:rPr>
              <w:instrText xml:space="preserve"> PAGEREF _Toc505679402 \h </w:instrText>
            </w:r>
            <w:r w:rsidR="002D7E16">
              <w:rPr>
                <w:noProof/>
                <w:webHidden/>
              </w:rPr>
            </w:r>
            <w:r w:rsidR="002D7E16">
              <w:rPr>
                <w:noProof/>
                <w:webHidden/>
              </w:rPr>
              <w:fldChar w:fldCharType="separate"/>
            </w:r>
            <w:r w:rsidR="00D949A6">
              <w:rPr>
                <w:noProof/>
                <w:webHidden/>
              </w:rPr>
              <w:t>36</w:t>
            </w:r>
            <w:r w:rsidR="002D7E16">
              <w:rPr>
                <w:noProof/>
                <w:webHidden/>
              </w:rPr>
              <w:fldChar w:fldCharType="end"/>
            </w:r>
          </w:hyperlink>
        </w:p>
        <w:p w14:paraId="0821EE5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3" w:history="1">
            <w:r w:rsidR="002D7E16" w:rsidRPr="002D79F6">
              <w:rPr>
                <w:rStyle w:val="Hyperlink"/>
                <w:noProof/>
              </w:rPr>
              <w:t>23</w:t>
            </w:r>
            <w:r w:rsidR="002D7E16">
              <w:rPr>
                <w:rFonts w:eastAsiaTheme="minorEastAsia" w:cstheme="minorBidi"/>
                <w:b w:val="0"/>
                <w:bCs w:val="0"/>
                <w:noProof/>
                <w:sz w:val="22"/>
                <w:szCs w:val="22"/>
                <w:lang w:eastAsia="en-AU"/>
              </w:rPr>
              <w:tab/>
            </w:r>
            <w:r w:rsidR="002D7E16" w:rsidRPr="002D79F6">
              <w:rPr>
                <w:rStyle w:val="Hyperlink"/>
                <w:noProof/>
              </w:rPr>
              <w:t>Simplified outline of this Division</w:t>
            </w:r>
            <w:r w:rsidR="002D7E16">
              <w:rPr>
                <w:noProof/>
                <w:webHidden/>
              </w:rPr>
              <w:tab/>
            </w:r>
            <w:r w:rsidR="002D7E16">
              <w:rPr>
                <w:noProof/>
                <w:webHidden/>
              </w:rPr>
              <w:fldChar w:fldCharType="begin"/>
            </w:r>
            <w:r w:rsidR="002D7E16">
              <w:rPr>
                <w:noProof/>
                <w:webHidden/>
              </w:rPr>
              <w:instrText xml:space="preserve"> PAGEREF _Toc505679403 \h </w:instrText>
            </w:r>
            <w:r w:rsidR="002D7E16">
              <w:rPr>
                <w:noProof/>
                <w:webHidden/>
              </w:rPr>
            </w:r>
            <w:r w:rsidR="002D7E16">
              <w:rPr>
                <w:noProof/>
                <w:webHidden/>
              </w:rPr>
              <w:fldChar w:fldCharType="separate"/>
            </w:r>
            <w:r w:rsidR="00D949A6">
              <w:rPr>
                <w:noProof/>
                <w:webHidden/>
              </w:rPr>
              <w:t>36</w:t>
            </w:r>
            <w:r w:rsidR="002D7E16">
              <w:rPr>
                <w:noProof/>
                <w:webHidden/>
              </w:rPr>
              <w:fldChar w:fldCharType="end"/>
            </w:r>
          </w:hyperlink>
        </w:p>
        <w:p w14:paraId="18C0D5F3"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4" w:history="1">
            <w:r w:rsidR="002D7E16" w:rsidRPr="002D79F6">
              <w:rPr>
                <w:rStyle w:val="Hyperlink"/>
                <w:noProof/>
              </w:rPr>
              <w:t>24</w:t>
            </w:r>
            <w:r w:rsidR="002D7E16">
              <w:rPr>
                <w:rFonts w:eastAsiaTheme="minorEastAsia" w:cstheme="minorBidi"/>
                <w:b w:val="0"/>
                <w:bCs w:val="0"/>
                <w:noProof/>
                <w:sz w:val="22"/>
                <w:szCs w:val="22"/>
                <w:lang w:eastAsia="en-AU"/>
              </w:rPr>
              <w:tab/>
            </w:r>
            <w:r w:rsidR="002D7E16" w:rsidRPr="002D79F6">
              <w:rPr>
                <w:rStyle w:val="Hyperlink"/>
                <w:noProof/>
              </w:rPr>
              <w:t xml:space="preserve">Meaning of </w:t>
            </w:r>
            <w:r w:rsidR="002D7E16" w:rsidRPr="002D79F6">
              <w:rPr>
                <w:rStyle w:val="Hyperlink"/>
                <w:i/>
                <w:noProof/>
              </w:rPr>
              <w:t xml:space="preserve">transferring project area </w:t>
            </w:r>
            <w:r w:rsidR="002D7E16" w:rsidRPr="002D79F6">
              <w:rPr>
                <w:rStyle w:val="Hyperlink"/>
                <w:noProof/>
              </w:rPr>
              <w:t>and related definitions</w:t>
            </w:r>
            <w:r w:rsidR="002D7E16">
              <w:rPr>
                <w:noProof/>
                <w:webHidden/>
              </w:rPr>
              <w:tab/>
            </w:r>
            <w:r w:rsidR="002D7E16">
              <w:rPr>
                <w:noProof/>
                <w:webHidden/>
              </w:rPr>
              <w:fldChar w:fldCharType="begin"/>
            </w:r>
            <w:r w:rsidR="002D7E16">
              <w:rPr>
                <w:noProof/>
                <w:webHidden/>
              </w:rPr>
              <w:instrText xml:space="preserve"> PAGEREF _Toc505679404 \h </w:instrText>
            </w:r>
            <w:r w:rsidR="002D7E16">
              <w:rPr>
                <w:noProof/>
                <w:webHidden/>
              </w:rPr>
            </w:r>
            <w:r w:rsidR="002D7E16">
              <w:rPr>
                <w:noProof/>
                <w:webHidden/>
              </w:rPr>
              <w:fldChar w:fldCharType="separate"/>
            </w:r>
            <w:r w:rsidR="00D949A6">
              <w:rPr>
                <w:noProof/>
                <w:webHidden/>
              </w:rPr>
              <w:t>42</w:t>
            </w:r>
            <w:r w:rsidR="002D7E16">
              <w:rPr>
                <w:noProof/>
                <w:webHidden/>
              </w:rPr>
              <w:fldChar w:fldCharType="end"/>
            </w:r>
          </w:hyperlink>
        </w:p>
        <w:p w14:paraId="38DC7F0E"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5" w:history="1">
            <w:r w:rsidR="002D7E16" w:rsidRPr="002D79F6">
              <w:rPr>
                <w:rStyle w:val="Hyperlink"/>
                <w:noProof/>
              </w:rPr>
              <w:t>25</w:t>
            </w:r>
            <w:r w:rsidR="002D7E16">
              <w:rPr>
                <w:rFonts w:eastAsiaTheme="minorEastAsia" w:cstheme="minorBidi"/>
                <w:b w:val="0"/>
                <w:bCs w:val="0"/>
                <w:noProof/>
                <w:sz w:val="22"/>
                <w:szCs w:val="22"/>
                <w:lang w:eastAsia="en-AU"/>
              </w:rPr>
              <w:tab/>
            </w:r>
            <w:r w:rsidR="002D7E16" w:rsidRPr="002D79F6">
              <w:rPr>
                <w:rStyle w:val="Hyperlink"/>
                <w:noProof/>
              </w:rPr>
              <w:t>Eligibility requirement for projects with transferring project area</w:t>
            </w:r>
            <w:r w:rsidR="002D7E16">
              <w:rPr>
                <w:noProof/>
                <w:webHidden/>
              </w:rPr>
              <w:tab/>
            </w:r>
            <w:r w:rsidR="002D7E16">
              <w:rPr>
                <w:noProof/>
                <w:webHidden/>
              </w:rPr>
              <w:fldChar w:fldCharType="begin"/>
            </w:r>
            <w:r w:rsidR="002D7E16">
              <w:rPr>
                <w:noProof/>
                <w:webHidden/>
              </w:rPr>
              <w:instrText xml:space="preserve"> PAGEREF _Toc505679405 \h </w:instrText>
            </w:r>
            <w:r w:rsidR="002D7E16">
              <w:rPr>
                <w:noProof/>
                <w:webHidden/>
              </w:rPr>
            </w:r>
            <w:r w:rsidR="002D7E16">
              <w:rPr>
                <w:noProof/>
                <w:webHidden/>
              </w:rPr>
              <w:fldChar w:fldCharType="separate"/>
            </w:r>
            <w:r w:rsidR="00D949A6">
              <w:rPr>
                <w:noProof/>
                <w:webHidden/>
              </w:rPr>
              <w:t>43</w:t>
            </w:r>
            <w:r w:rsidR="002D7E16">
              <w:rPr>
                <w:noProof/>
                <w:webHidden/>
              </w:rPr>
              <w:fldChar w:fldCharType="end"/>
            </w:r>
          </w:hyperlink>
        </w:p>
        <w:p w14:paraId="7E030344"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6" w:history="1">
            <w:r w:rsidR="002D7E16" w:rsidRPr="002D79F6">
              <w:rPr>
                <w:rStyle w:val="Hyperlink"/>
                <w:noProof/>
              </w:rPr>
              <w:t>26</w:t>
            </w:r>
            <w:r w:rsidR="002D7E16">
              <w:rPr>
                <w:rFonts w:eastAsiaTheme="minorEastAsia" w:cstheme="minorBidi"/>
                <w:b w:val="0"/>
                <w:bCs w:val="0"/>
                <w:noProof/>
                <w:sz w:val="22"/>
                <w:szCs w:val="22"/>
                <w:lang w:eastAsia="en-AU"/>
              </w:rPr>
              <w:tab/>
            </w:r>
            <w:r w:rsidR="002D7E16" w:rsidRPr="002D79F6">
              <w:rPr>
                <w:rStyle w:val="Hyperlink"/>
                <w:noProof/>
              </w:rPr>
              <w:t>Baseline period—transferring project area</w:t>
            </w:r>
            <w:r w:rsidR="002D7E16">
              <w:rPr>
                <w:noProof/>
                <w:webHidden/>
              </w:rPr>
              <w:tab/>
            </w:r>
            <w:r w:rsidR="002D7E16">
              <w:rPr>
                <w:noProof/>
                <w:webHidden/>
              </w:rPr>
              <w:fldChar w:fldCharType="begin"/>
            </w:r>
            <w:r w:rsidR="002D7E16">
              <w:rPr>
                <w:noProof/>
                <w:webHidden/>
              </w:rPr>
              <w:instrText xml:space="preserve"> PAGEREF _Toc505679406 \h </w:instrText>
            </w:r>
            <w:r w:rsidR="002D7E16">
              <w:rPr>
                <w:noProof/>
                <w:webHidden/>
              </w:rPr>
            </w:r>
            <w:r w:rsidR="002D7E16">
              <w:rPr>
                <w:noProof/>
                <w:webHidden/>
              </w:rPr>
              <w:fldChar w:fldCharType="separate"/>
            </w:r>
            <w:r w:rsidR="00D949A6">
              <w:rPr>
                <w:noProof/>
                <w:webHidden/>
              </w:rPr>
              <w:t>44</w:t>
            </w:r>
            <w:r w:rsidR="002D7E16">
              <w:rPr>
                <w:noProof/>
                <w:webHidden/>
              </w:rPr>
              <w:fldChar w:fldCharType="end"/>
            </w:r>
          </w:hyperlink>
        </w:p>
        <w:p w14:paraId="54A136F9"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7" w:history="1">
            <w:r w:rsidR="002D7E16" w:rsidRPr="002D79F6">
              <w:rPr>
                <w:rStyle w:val="Hyperlink"/>
                <w:noProof/>
              </w:rPr>
              <w:t>27</w:t>
            </w:r>
            <w:r w:rsidR="002D7E16">
              <w:rPr>
                <w:rFonts w:eastAsiaTheme="minorEastAsia" w:cstheme="minorBidi"/>
                <w:b w:val="0"/>
                <w:bCs w:val="0"/>
                <w:noProof/>
                <w:sz w:val="22"/>
                <w:szCs w:val="22"/>
                <w:lang w:eastAsia="en-AU"/>
              </w:rPr>
              <w:tab/>
            </w:r>
            <w:r w:rsidR="002D7E16" w:rsidRPr="002D79F6">
              <w:rPr>
                <w:rStyle w:val="Hyperlink"/>
                <w:noProof/>
              </w:rPr>
              <w:t>Vegetation fuel type map for transferring project area</w:t>
            </w:r>
            <w:r w:rsidR="002D7E16">
              <w:rPr>
                <w:noProof/>
                <w:webHidden/>
              </w:rPr>
              <w:tab/>
            </w:r>
            <w:r w:rsidR="002D7E16">
              <w:rPr>
                <w:noProof/>
                <w:webHidden/>
              </w:rPr>
              <w:fldChar w:fldCharType="begin"/>
            </w:r>
            <w:r w:rsidR="002D7E16">
              <w:rPr>
                <w:noProof/>
                <w:webHidden/>
              </w:rPr>
              <w:instrText xml:space="preserve"> PAGEREF _Toc505679407 \h </w:instrText>
            </w:r>
            <w:r w:rsidR="002D7E16">
              <w:rPr>
                <w:noProof/>
                <w:webHidden/>
              </w:rPr>
            </w:r>
            <w:r w:rsidR="002D7E16">
              <w:rPr>
                <w:noProof/>
                <w:webHidden/>
              </w:rPr>
              <w:fldChar w:fldCharType="separate"/>
            </w:r>
            <w:r w:rsidR="00D949A6">
              <w:rPr>
                <w:noProof/>
                <w:webHidden/>
              </w:rPr>
              <w:t>46</w:t>
            </w:r>
            <w:r w:rsidR="002D7E16">
              <w:rPr>
                <w:noProof/>
                <w:webHidden/>
              </w:rPr>
              <w:fldChar w:fldCharType="end"/>
            </w:r>
          </w:hyperlink>
        </w:p>
        <w:p w14:paraId="47C6BE41"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08" w:history="1">
            <w:r w:rsidR="002D7E16" w:rsidRPr="002D79F6">
              <w:rPr>
                <w:rStyle w:val="Hyperlink"/>
                <w:noProof/>
              </w:rPr>
              <w:t>28</w:t>
            </w:r>
            <w:r w:rsidR="002D7E16">
              <w:rPr>
                <w:rFonts w:eastAsiaTheme="minorEastAsia" w:cstheme="minorBidi"/>
                <w:b w:val="0"/>
                <w:bCs w:val="0"/>
                <w:noProof/>
                <w:sz w:val="22"/>
                <w:szCs w:val="22"/>
                <w:lang w:eastAsia="en-AU"/>
              </w:rPr>
              <w:tab/>
            </w:r>
            <w:r w:rsidR="002D7E16" w:rsidRPr="002D79F6">
              <w:rPr>
                <w:rStyle w:val="Hyperlink"/>
                <w:noProof/>
              </w:rPr>
              <w:t>Crediting period for some projects that include transferring project areas</w:t>
            </w:r>
            <w:r w:rsidR="002D7E16">
              <w:rPr>
                <w:noProof/>
                <w:webHidden/>
              </w:rPr>
              <w:tab/>
            </w:r>
            <w:r w:rsidR="002D7E16">
              <w:rPr>
                <w:noProof/>
                <w:webHidden/>
              </w:rPr>
              <w:fldChar w:fldCharType="begin"/>
            </w:r>
            <w:r w:rsidR="002D7E16">
              <w:rPr>
                <w:noProof/>
                <w:webHidden/>
              </w:rPr>
              <w:instrText xml:space="preserve"> PAGEREF _Toc505679408 \h </w:instrText>
            </w:r>
            <w:r w:rsidR="002D7E16">
              <w:rPr>
                <w:noProof/>
                <w:webHidden/>
              </w:rPr>
            </w:r>
            <w:r w:rsidR="002D7E16">
              <w:rPr>
                <w:noProof/>
                <w:webHidden/>
              </w:rPr>
              <w:fldChar w:fldCharType="separate"/>
            </w:r>
            <w:r w:rsidR="00D949A6">
              <w:rPr>
                <w:noProof/>
                <w:webHidden/>
              </w:rPr>
              <w:t>46</w:t>
            </w:r>
            <w:r w:rsidR="002D7E16">
              <w:rPr>
                <w:noProof/>
                <w:webHidden/>
              </w:rPr>
              <w:fldChar w:fldCharType="end"/>
            </w:r>
          </w:hyperlink>
        </w:p>
        <w:p w14:paraId="2E7DAE9D" w14:textId="77777777" w:rsidR="002D7E16" w:rsidRDefault="00F3080E">
          <w:pPr>
            <w:pStyle w:val="TOC1"/>
            <w:tabs>
              <w:tab w:val="right" w:leader="dot" w:pos="9038"/>
            </w:tabs>
            <w:rPr>
              <w:rFonts w:asciiTheme="minorHAnsi" w:eastAsiaTheme="minorEastAsia" w:hAnsiTheme="minorHAnsi" w:cstheme="minorBidi"/>
              <w:b w:val="0"/>
              <w:bCs w:val="0"/>
              <w:caps w:val="0"/>
              <w:noProof/>
              <w:sz w:val="22"/>
              <w:szCs w:val="22"/>
              <w:lang w:eastAsia="en-AU"/>
            </w:rPr>
          </w:pPr>
          <w:hyperlink w:anchor="_Toc505679409" w:history="1">
            <w:r w:rsidR="002D7E16" w:rsidRPr="002D79F6">
              <w:rPr>
                <w:rStyle w:val="Hyperlink"/>
                <w:noProof/>
              </w:rPr>
              <w:t>Part 4—Net Abatement Amount</w:t>
            </w:r>
            <w:r w:rsidR="002D7E16">
              <w:rPr>
                <w:noProof/>
                <w:webHidden/>
              </w:rPr>
              <w:tab/>
            </w:r>
            <w:r w:rsidR="002D7E16">
              <w:rPr>
                <w:noProof/>
                <w:webHidden/>
              </w:rPr>
              <w:fldChar w:fldCharType="begin"/>
            </w:r>
            <w:r w:rsidR="002D7E16">
              <w:rPr>
                <w:noProof/>
                <w:webHidden/>
              </w:rPr>
              <w:instrText xml:space="preserve"> PAGEREF _Toc505679409 \h </w:instrText>
            </w:r>
            <w:r w:rsidR="002D7E16">
              <w:rPr>
                <w:noProof/>
                <w:webHidden/>
              </w:rPr>
            </w:r>
            <w:r w:rsidR="002D7E16">
              <w:rPr>
                <w:noProof/>
                <w:webHidden/>
              </w:rPr>
              <w:fldChar w:fldCharType="separate"/>
            </w:r>
            <w:r w:rsidR="00D949A6">
              <w:rPr>
                <w:noProof/>
                <w:webHidden/>
              </w:rPr>
              <w:t>47</w:t>
            </w:r>
            <w:r w:rsidR="002D7E16">
              <w:rPr>
                <w:noProof/>
                <w:webHidden/>
              </w:rPr>
              <w:fldChar w:fldCharType="end"/>
            </w:r>
          </w:hyperlink>
        </w:p>
        <w:p w14:paraId="26A07F33"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10" w:history="1">
            <w:r w:rsidR="002D7E16" w:rsidRPr="002D79F6">
              <w:rPr>
                <w:rStyle w:val="Hyperlink"/>
                <w:noProof/>
              </w:rPr>
              <w:t xml:space="preserve">Division 1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Preliminary</w:t>
            </w:r>
            <w:r w:rsidR="002D7E16">
              <w:rPr>
                <w:noProof/>
                <w:webHidden/>
              </w:rPr>
              <w:tab/>
            </w:r>
            <w:r w:rsidR="002D7E16">
              <w:rPr>
                <w:noProof/>
                <w:webHidden/>
              </w:rPr>
              <w:fldChar w:fldCharType="begin"/>
            </w:r>
            <w:r w:rsidR="002D7E16">
              <w:rPr>
                <w:noProof/>
                <w:webHidden/>
              </w:rPr>
              <w:instrText xml:space="preserve"> PAGEREF _Toc505679410 \h </w:instrText>
            </w:r>
            <w:r w:rsidR="002D7E16">
              <w:rPr>
                <w:noProof/>
                <w:webHidden/>
              </w:rPr>
            </w:r>
            <w:r w:rsidR="002D7E16">
              <w:rPr>
                <w:noProof/>
                <w:webHidden/>
              </w:rPr>
              <w:fldChar w:fldCharType="separate"/>
            </w:r>
            <w:r w:rsidR="00D949A6">
              <w:rPr>
                <w:noProof/>
                <w:webHidden/>
              </w:rPr>
              <w:t>47</w:t>
            </w:r>
            <w:r w:rsidR="002D7E16">
              <w:rPr>
                <w:noProof/>
                <w:webHidden/>
              </w:rPr>
              <w:fldChar w:fldCharType="end"/>
            </w:r>
          </w:hyperlink>
        </w:p>
        <w:p w14:paraId="763C89E9"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11" w:history="1">
            <w:r w:rsidR="002D7E16" w:rsidRPr="002D79F6">
              <w:rPr>
                <w:rStyle w:val="Hyperlink"/>
                <w:noProof/>
              </w:rPr>
              <w:t>29</w:t>
            </w:r>
            <w:r w:rsidR="002D7E16">
              <w:rPr>
                <w:rFonts w:eastAsiaTheme="minorEastAsia" w:cstheme="minorBidi"/>
                <w:b w:val="0"/>
                <w:bCs w:val="0"/>
                <w:noProof/>
                <w:sz w:val="22"/>
                <w:szCs w:val="22"/>
                <w:lang w:eastAsia="en-AU"/>
              </w:rPr>
              <w:tab/>
            </w:r>
            <w:r w:rsidR="002D7E16" w:rsidRPr="002D79F6">
              <w:rPr>
                <w:rStyle w:val="Hyperlink"/>
                <w:noProof/>
              </w:rPr>
              <w:t>Operation of this Part</w:t>
            </w:r>
            <w:r w:rsidR="002D7E16">
              <w:rPr>
                <w:noProof/>
                <w:webHidden/>
              </w:rPr>
              <w:tab/>
            </w:r>
            <w:r w:rsidR="002D7E16">
              <w:rPr>
                <w:noProof/>
                <w:webHidden/>
              </w:rPr>
              <w:fldChar w:fldCharType="begin"/>
            </w:r>
            <w:r w:rsidR="002D7E16">
              <w:rPr>
                <w:noProof/>
                <w:webHidden/>
              </w:rPr>
              <w:instrText xml:space="preserve"> PAGEREF _Toc505679411 \h </w:instrText>
            </w:r>
            <w:r w:rsidR="002D7E16">
              <w:rPr>
                <w:noProof/>
                <w:webHidden/>
              </w:rPr>
            </w:r>
            <w:r w:rsidR="002D7E16">
              <w:rPr>
                <w:noProof/>
                <w:webHidden/>
              </w:rPr>
              <w:fldChar w:fldCharType="separate"/>
            </w:r>
            <w:r w:rsidR="00D949A6">
              <w:rPr>
                <w:noProof/>
                <w:webHidden/>
              </w:rPr>
              <w:t>47</w:t>
            </w:r>
            <w:r w:rsidR="002D7E16">
              <w:rPr>
                <w:noProof/>
                <w:webHidden/>
              </w:rPr>
              <w:fldChar w:fldCharType="end"/>
            </w:r>
          </w:hyperlink>
        </w:p>
        <w:p w14:paraId="0B83AD4E"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12" w:history="1">
            <w:r w:rsidR="002D7E16" w:rsidRPr="002D79F6">
              <w:rPr>
                <w:rStyle w:val="Hyperlink"/>
                <w:noProof/>
              </w:rPr>
              <w:t>30</w:t>
            </w:r>
            <w:r w:rsidR="002D7E16">
              <w:rPr>
                <w:rFonts w:eastAsiaTheme="minorEastAsia" w:cstheme="minorBidi"/>
                <w:b w:val="0"/>
                <w:bCs w:val="0"/>
                <w:noProof/>
                <w:sz w:val="22"/>
                <w:szCs w:val="22"/>
                <w:lang w:eastAsia="en-AU"/>
              </w:rPr>
              <w:tab/>
            </w:r>
            <w:r w:rsidR="002D7E16" w:rsidRPr="002D79F6">
              <w:rPr>
                <w:rStyle w:val="Hyperlink"/>
                <w:noProof/>
              </w:rPr>
              <w:t>Simplified outline of this Part</w:t>
            </w:r>
            <w:r w:rsidR="002D7E16">
              <w:rPr>
                <w:noProof/>
                <w:webHidden/>
              </w:rPr>
              <w:tab/>
            </w:r>
            <w:r w:rsidR="002D7E16">
              <w:rPr>
                <w:noProof/>
                <w:webHidden/>
              </w:rPr>
              <w:fldChar w:fldCharType="begin"/>
            </w:r>
            <w:r w:rsidR="002D7E16">
              <w:rPr>
                <w:noProof/>
                <w:webHidden/>
              </w:rPr>
              <w:instrText xml:space="preserve"> PAGEREF _Toc505679412 \h </w:instrText>
            </w:r>
            <w:r w:rsidR="002D7E16">
              <w:rPr>
                <w:noProof/>
                <w:webHidden/>
              </w:rPr>
            </w:r>
            <w:r w:rsidR="002D7E16">
              <w:rPr>
                <w:noProof/>
                <w:webHidden/>
              </w:rPr>
              <w:fldChar w:fldCharType="separate"/>
            </w:r>
            <w:r w:rsidR="00D949A6">
              <w:rPr>
                <w:noProof/>
                <w:webHidden/>
              </w:rPr>
              <w:t>47</w:t>
            </w:r>
            <w:r w:rsidR="002D7E16">
              <w:rPr>
                <w:noProof/>
                <w:webHidden/>
              </w:rPr>
              <w:fldChar w:fldCharType="end"/>
            </w:r>
          </w:hyperlink>
        </w:p>
        <w:p w14:paraId="559C2DFA"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13" w:history="1">
            <w:r w:rsidR="002D7E16" w:rsidRPr="002D79F6">
              <w:rPr>
                <w:rStyle w:val="Hyperlink"/>
                <w:noProof/>
              </w:rPr>
              <w:t>31</w:t>
            </w:r>
            <w:r w:rsidR="002D7E16">
              <w:rPr>
                <w:rFonts w:eastAsiaTheme="minorEastAsia" w:cstheme="minorBidi"/>
                <w:b w:val="0"/>
                <w:bCs w:val="0"/>
                <w:noProof/>
                <w:sz w:val="22"/>
                <w:szCs w:val="22"/>
                <w:lang w:eastAsia="en-AU"/>
              </w:rPr>
              <w:tab/>
            </w:r>
            <w:r w:rsidR="002D7E16" w:rsidRPr="002D79F6">
              <w:rPr>
                <w:rStyle w:val="Hyperlink"/>
                <w:noProof/>
              </w:rPr>
              <w:t>Use of SavBAT 3</w:t>
            </w:r>
            <w:r w:rsidR="002D7E16">
              <w:rPr>
                <w:noProof/>
                <w:webHidden/>
              </w:rPr>
              <w:tab/>
            </w:r>
            <w:r w:rsidR="002D7E16">
              <w:rPr>
                <w:noProof/>
                <w:webHidden/>
              </w:rPr>
              <w:fldChar w:fldCharType="begin"/>
            </w:r>
            <w:r w:rsidR="002D7E16">
              <w:rPr>
                <w:noProof/>
                <w:webHidden/>
              </w:rPr>
              <w:instrText xml:space="preserve"> PAGEREF _Toc505679413 \h </w:instrText>
            </w:r>
            <w:r w:rsidR="002D7E16">
              <w:rPr>
                <w:noProof/>
                <w:webHidden/>
              </w:rPr>
            </w:r>
            <w:r w:rsidR="002D7E16">
              <w:rPr>
                <w:noProof/>
                <w:webHidden/>
              </w:rPr>
              <w:fldChar w:fldCharType="separate"/>
            </w:r>
            <w:r w:rsidR="00D949A6">
              <w:rPr>
                <w:noProof/>
                <w:webHidden/>
              </w:rPr>
              <w:t>48</w:t>
            </w:r>
            <w:r w:rsidR="002D7E16">
              <w:rPr>
                <w:noProof/>
                <w:webHidden/>
              </w:rPr>
              <w:fldChar w:fldCharType="end"/>
            </w:r>
          </w:hyperlink>
        </w:p>
        <w:p w14:paraId="639CA2D7"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14" w:history="1">
            <w:r w:rsidR="002D7E16" w:rsidRPr="002D79F6">
              <w:rPr>
                <w:rStyle w:val="Hyperlink"/>
                <w:noProof/>
              </w:rPr>
              <w:t>33</w:t>
            </w:r>
            <w:r w:rsidR="002D7E16">
              <w:rPr>
                <w:rFonts w:eastAsiaTheme="minorEastAsia" w:cstheme="minorBidi"/>
                <w:b w:val="0"/>
                <w:bCs w:val="0"/>
                <w:noProof/>
                <w:sz w:val="22"/>
                <w:szCs w:val="22"/>
                <w:lang w:eastAsia="en-AU"/>
              </w:rPr>
              <w:tab/>
            </w:r>
            <w:r w:rsidR="002D7E16" w:rsidRPr="002D79F6">
              <w:rPr>
                <w:rStyle w:val="Hyperlink"/>
                <w:noProof/>
              </w:rPr>
              <w:t>Overview of gases accounted for in abatement calculations</w:t>
            </w:r>
            <w:r w:rsidR="002D7E16">
              <w:rPr>
                <w:noProof/>
                <w:webHidden/>
              </w:rPr>
              <w:tab/>
            </w:r>
            <w:r w:rsidR="002D7E16">
              <w:rPr>
                <w:noProof/>
                <w:webHidden/>
              </w:rPr>
              <w:fldChar w:fldCharType="begin"/>
            </w:r>
            <w:r w:rsidR="002D7E16">
              <w:rPr>
                <w:noProof/>
                <w:webHidden/>
              </w:rPr>
              <w:instrText xml:space="preserve"> PAGEREF _Toc505679414 \h </w:instrText>
            </w:r>
            <w:r w:rsidR="002D7E16">
              <w:rPr>
                <w:noProof/>
                <w:webHidden/>
              </w:rPr>
            </w:r>
            <w:r w:rsidR="002D7E16">
              <w:rPr>
                <w:noProof/>
                <w:webHidden/>
              </w:rPr>
              <w:fldChar w:fldCharType="separate"/>
            </w:r>
            <w:r w:rsidR="00D949A6">
              <w:rPr>
                <w:noProof/>
                <w:webHidden/>
              </w:rPr>
              <w:t>49</w:t>
            </w:r>
            <w:r w:rsidR="002D7E16">
              <w:rPr>
                <w:noProof/>
                <w:webHidden/>
              </w:rPr>
              <w:fldChar w:fldCharType="end"/>
            </w:r>
          </w:hyperlink>
        </w:p>
        <w:p w14:paraId="0B1FF5D7"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15" w:history="1">
            <w:r w:rsidR="002D7E16" w:rsidRPr="002D79F6">
              <w:rPr>
                <w:rStyle w:val="Hyperlink"/>
                <w:noProof/>
              </w:rPr>
              <w:t xml:space="preserve">Division 2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Calculation of the net abatement amount</w:t>
            </w:r>
            <w:r w:rsidR="002D7E16">
              <w:rPr>
                <w:noProof/>
                <w:webHidden/>
              </w:rPr>
              <w:tab/>
            </w:r>
            <w:r w:rsidR="002D7E16">
              <w:rPr>
                <w:noProof/>
                <w:webHidden/>
              </w:rPr>
              <w:fldChar w:fldCharType="begin"/>
            </w:r>
            <w:r w:rsidR="002D7E16">
              <w:rPr>
                <w:noProof/>
                <w:webHidden/>
              </w:rPr>
              <w:instrText xml:space="preserve"> PAGEREF _Toc505679415 \h </w:instrText>
            </w:r>
            <w:r w:rsidR="002D7E16">
              <w:rPr>
                <w:noProof/>
                <w:webHidden/>
              </w:rPr>
            </w:r>
            <w:r w:rsidR="002D7E16">
              <w:rPr>
                <w:noProof/>
                <w:webHidden/>
              </w:rPr>
              <w:fldChar w:fldCharType="separate"/>
            </w:r>
            <w:r w:rsidR="00D949A6">
              <w:rPr>
                <w:noProof/>
                <w:webHidden/>
              </w:rPr>
              <w:t>49</w:t>
            </w:r>
            <w:r w:rsidR="002D7E16">
              <w:rPr>
                <w:noProof/>
                <w:webHidden/>
              </w:rPr>
              <w:fldChar w:fldCharType="end"/>
            </w:r>
          </w:hyperlink>
        </w:p>
        <w:p w14:paraId="6426E383"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16" w:history="1">
            <w:r w:rsidR="002D7E16" w:rsidRPr="002D79F6">
              <w:rPr>
                <w:rStyle w:val="Hyperlink"/>
                <w:noProof/>
              </w:rPr>
              <w:t>34</w:t>
            </w:r>
            <w:r w:rsidR="002D7E16">
              <w:rPr>
                <w:rFonts w:eastAsiaTheme="minorEastAsia" w:cstheme="minorBidi"/>
                <w:b w:val="0"/>
                <w:bCs w:val="0"/>
                <w:noProof/>
                <w:sz w:val="22"/>
                <w:szCs w:val="22"/>
                <w:lang w:eastAsia="en-AU"/>
              </w:rPr>
              <w:tab/>
            </w:r>
            <w:r w:rsidR="002D7E16" w:rsidRPr="002D79F6">
              <w:rPr>
                <w:rStyle w:val="Hyperlink"/>
                <w:noProof/>
              </w:rPr>
              <w:t xml:space="preserve">The net abatement amount, </w:t>
            </w:r>
            <w:r w:rsidR="002D7E16" w:rsidRPr="002D79F6">
              <w:rPr>
                <w:rStyle w:val="Hyperlink"/>
                <w:i/>
                <w:noProof/>
              </w:rPr>
              <w:t>A</w:t>
            </w:r>
            <w:r w:rsidR="002D7E16">
              <w:rPr>
                <w:noProof/>
                <w:webHidden/>
              </w:rPr>
              <w:tab/>
            </w:r>
            <w:r w:rsidR="002D7E16">
              <w:rPr>
                <w:noProof/>
                <w:webHidden/>
              </w:rPr>
              <w:fldChar w:fldCharType="begin"/>
            </w:r>
            <w:r w:rsidR="002D7E16">
              <w:rPr>
                <w:noProof/>
                <w:webHidden/>
              </w:rPr>
              <w:instrText xml:space="preserve"> PAGEREF _Toc505679416 \h </w:instrText>
            </w:r>
            <w:r w:rsidR="002D7E16">
              <w:rPr>
                <w:noProof/>
                <w:webHidden/>
              </w:rPr>
            </w:r>
            <w:r w:rsidR="002D7E16">
              <w:rPr>
                <w:noProof/>
                <w:webHidden/>
              </w:rPr>
              <w:fldChar w:fldCharType="separate"/>
            </w:r>
            <w:r w:rsidR="00D949A6">
              <w:rPr>
                <w:noProof/>
                <w:webHidden/>
              </w:rPr>
              <w:t>50</w:t>
            </w:r>
            <w:r w:rsidR="002D7E16">
              <w:rPr>
                <w:noProof/>
                <w:webHidden/>
              </w:rPr>
              <w:fldChar w:fldCharType="end"/>
            </w:r>
          </w:hyperlink>
        </w:p>
        <w:p w14:paraId="42F31173" w14:textId="77777777" w:rsidR="002D7E16" w:rsidRDefault="00F3080E">
          <w:pPr>
            <w:pStyle w:val="TOC1"/>
            <w:tabs>
              <w:tab w:val="right" w:leader="dot" w:pos="9038"/>
            </w:tabs>
            <w:rPr>
              <w:rFonts w:asciiTheme="minorHAnsi" w:eastAsiaTheme="minorEastAsia" w:hAnsiTheme="minorHAnsi" w:cstheme="minorBidi"/>
              <w:b w:val="0"/>
              <w:bCs w:val="0"/>
              <w:caps w:val="0"/>
              <w:noProof/>
              <w:sz w:val="22"/>
              <w:szCs w:val="22"/>
              <w:lang w:eastAsia="en-AU"/>
            </w:rPr>
          </w:pPr>
          <w:hyperlink w:anchor="_Toc505679417" w:history="1">
            <w:r w:rsidR="002D7E16" w:rsidRPr="002D79F6">
              <w:rPr>
                <w:rStyle w:val="Hyperlink"/>
                <w:noProof/>
              </w:rPr>
              <w:t>Part 5 – Reporting, record-keeping and monitoring requirements</w:t>
            </w:r>
            <w:r w:rsidR="002D7E16">
              <w:rPr>
                <w:noProof/>
                <w:webHidden/>
              </w:rPr>
              <w:tab/>
            </w:r>
            <w:r w:rsidR="002D7E16">
              <w:rPr>
                <w:noProof/>
                <w:webHidden/>
              </w:rPr>
              <w:fldChar w:fldCharType="begin"/>
            </w:r>
            <w:r w:rsidR="002D7E16">
              <w:rPr>
                <w:noProof/>
                <w:webHidden/>
              </w:rPr>
              <w:instrText xml:space="preserve"> PAGEREF _Toc505679417 \h </w:instrText>
            </w:r>
            <w:r w:rsidR="002D7E16">
              <w:rPr>
                <w:noProof/>
                <w:webHidden/>
              </w:rPr>
            </w:r>
            <w:r w:rsidR="002D7E16">
              <w:rPr>
                <w:noProof/>
                <w:webHidden/>
              </w:rPr>
              <w:fldChar w:fldCharType="separate"/>
            </w:r>
            <w:r w:rsidR="00D949A6">
              <w:rPr>
                <w:noProof/>
                <w:webHidden/>
              </w:rPr>
              <w:t>51</w:t>
            </w:r>
            <w:r w:rsidR="002D7E16">
              <w:rPr>
                <w:noProof/>
                <w:webHidden/>
              </w:rPr>
              <w:fldChar w:fldCharType="end"/>
            </w:r>
          </w:hyperlink>
        </w:p>
        <w:p w14:paraId="01F14219"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18" w:history="1">
            <w:r w:rsidR="002D7E16" w:rsidRPr="002D79F6">
              <w:rPr>
                <w:rStyle w:val="Hyperlink"/>
                <w:noProof/>
              </w:rPr>
              <w:t xml:space="preserve">Division 1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Offsets report requirements</w:t>
            </w:r>
            <w:r w:rsidR="002D7E16">
              <w:rPr>
                <w:noProof/>
                <w:webHidden/>
              </w:rPr>
              <w:tab/>
            </w:r>
            <w:r w:rsidR="002D7E16">
              <w:rPr>
                <w:noProof/>
                <w:webHidden/>
              </w:rPr>
              <w:fldChar w:fldCharType="begin"/>
            </w:r>
            <w:r w:rsidR="002D7E16">
              <w:rPr>
                <w:noProof/>
                <w:webHidden/>
              </w:rPr>
              <w:instrText xml:space="preserve"> PAGEREF _Toc505679418 \h </w:instrText>
            </w:r>
            <w:r w:rsidR="002D7E16">
              <w:rPr>
                <w:noProof/>
                <w:webHidden/>
              </w:rPr>
            </w:r>
            <w:r w:rsidR="002D7E16">
              <w:rPr>
                <w:noProof/>
                <w:webHidden/>
              </w:rPr>
              <w:fldChar w:fldCharType="separate"/>
            </w:r>
            <w:r w:rsidR="00D949A6">
              <w:rPr>
                <w:noProof/>
                <w:webHidden/>
              </w:rPr>
              <w:t>51</w:t>
            </w:r>
            <w:r w:rsidR="002D7E16">
              <w:rPr>
                <w:noProof/>
                <w:webHidden/>
              </w:rPr>
              <w:fldChar w:fldCharType="end"/>
            </w:r>
          </w:hyperlink>
        </w:p>
        <w:p w14:paraId="1F8159FA"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19" w:history="1">
            <w:r w:rsidR="002D7E16" w:rsidRPr="002D79F6">
              <w:rPr>
                <w:rStyle w:val="Hyperlink"/>
                <w:noProof/>
              </w:rPr>
              <w:t>35</w:t>
            </w:r>
            <w:r w:rsidR="002D7E16">
              <w:rPr>
                <w:rFonts w:eastAsiaTheme="minorEastAsia" w:cstheme="minorBidi"/>
                <w:b w:val="0"/>
                <w:bCs w:val="0"/>
                <w:noProof/>
                <w:sz w:val="22"/>
                <w:szCs w:val="22"/>
                <w:lang w:eastAsia="en-AU"/>
              </w:rPr>
              <w:tab/>
            </w:r>
            <w:r w:rsidR="002D7E16" w:rsidRPr="002D79F6">
              <w:rPr>
                <w:rStyle w:val="Hyperlink"/>
                <w:noProof/>
              </w:rPr>
              <w:t>Operation of this Division</w:t>
            </w:r>
            <w:r w:rsidR="002D7E16">
              <w:rPr>
                <w:noProof/>
                <w:webHidden/>
              </w:rPr>
              <w:tab/>
            </w:r>
            <w:r w:rsidR="002D7E16">
              <w:rPr>
                <w:noProof/>
                <w:webHidden/>
              </w:rPr>
              <w:fldChar w:fldCharType="begin"/>
            </w:r>
            <w:r w:rsidR="002D7E16">
              <w:rPr>
                <w:noProof/>
                <w:webHidden/>
              </w:rPr>
              <w:instrText xml:space="preserve"> PAGEREF _Toc505679419 \h </w:instrText>
            </w:r>
            <w:r w:rsidR="002D7E16">
              <w:rPr>
                <w:noProof/>
                <w:webHidden/>
              </w:rPr>
            </w:r>
            <w:r w:rsidR="002D7E16">
              <w:rPr>
                <w:noProof/>
                <w:webHidden/>
              </w:rPr>
              <w:fldChar w:fldCharType="separate"/>
            </w:r>
            <w:r w:rsidR="00D949A6">
              <w:rPr>
                <w:noProof/>
                <w:webHidden/>
              </w:rPr>
              <w:t>51</w:t>
            </w:r>
            <w:r w:rsidR="002D7E16">
              <w:rPr>
                <w:noProof/>
                <w:webHidden/>
              </w:rPr>
              <w:fldChar w:fldCharType="end"/>
            </w:r>
          </w:hyperlink>
        </w:p>
        <w:p w14:paraId="40659BB2"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20" w:history="1">
            <w:r w:rsidR="002D7E16" w:rsidRPr="002D79F6">
              <w:rPr>
                <w:rStyle w:val="Hyperlink"/>
                <w:noProof/>
              </w:rPr>
              <w:t>36</w:t>
            </w:r>
            <w:r w:rsidR="002D7E16">
              <w:rPr>
                <w:rFonts w:eastAsiaTheme="minorEastAsia" w:cstheme="minorBidi"/>
                <w:b w:val="0"/>
                <w:bCs w:val="0"/>
                <w:noProof/>
                <w:sz w:val="22"/>
                <w:szCs w:val="22"/>
                <w:lang w:eastAsia="en-AU"/>
              </w:rPr>
              <w:tab/>
            </w:r>
            <w:r w:rsidR="002D7E16" w:rsidRPr="002D79F6">
              <w:rPr>
                <w:rStyle w:val="Hyperlink"/>
                <w:noProof/>
              </w:rPr>
              <w:t>Information that must be included in offsets reports</w:t>
            </w:r>
            <w:r w:rsidR="002D7E16">
              <w:rPr>
                <w:noProof/>
                <w:webHidden/>
              </w:rPr>
              <w:tab/>
            </w:r>
            <w:r w:rsidR="002D7E16">
              <w:rPr>
                <w:noProof/>
                <w:webHidden/>
              </w:rPr>
              <w:fldChar w:fldCharType="begin"/>
            </w:r>
            <w:r w:rsidR="002D7E16">
              <w:rPr>
                <w:noProof/>
                <w:webHidden/>
              </w:rPr>
              <w:instrText xml:space="preserve"> PAGEREF _Toc505679420 \h </w:instrText>
            </w:r>
            <w:r w:rsidR="002D7E16">
              <w:rPr>
                <w:noProof/>
                <w:webHidden/>
              </w:rPr>
            </w:r>
            <w:r w:rsidR="002D7E16">
              <w:rPr>
                <w:noProof/>
                <w:webHidden/>
              </w:rPr>
              <w:fldChar w:fldCharType="separate"/>
            </w:r>
            <w:r w:rsidR="00D949A6">
              <w:rPr>
                <w:noProof/>
                <w:webHidden/>
              </w:rPr>
              <w:t>52</w:t>
            </w:r>
            <w:r w:rsidR="002D7E16">
              <w:rPr>
                <w:noProof/>
                <w:webHidden/>
              </w:rPr>
              <w:fldChar w:fldCharType="end"/>
            </w:r>
          </w:hyperlink>
        </w:p>
        <w:p w14:paraId="1512DE46"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21" w:history="1">
            <w:r w:rsidR="002D7E16" w:rsidRPr="002D79F6">
              <w:rPr>
                <w:rStyle w:val="Hyperlink"/>
                <w:noProof/>
              </w:rPr>
              <w:t xml:space="preserve">Division 2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Record-keeping requirements</w:t>
            </w:r>
            <w:r w:rsidR="002D7E16">
              <w:rPr>
                <w:noProof/>
                <w:webHidden/>
              </w:rPr>
              <w:tab/>
            </w:r>
            <w:r w:rsidR="002D7E16">
              <w:rPr>
                <w:noProof/>
                <w:webHidden/>
              </w:rPr>
              <w:fldChar w:fldCharType="begin"/>
            </w:r>
            <w:r w:rsidR="002D7E16">
              <w:rPr>
                <w:noProof/>
                <w:webHidden/>
              </w:rPr>
              <w:instrText xml:space="preserve"> PAGEREF _Toc505679421 \h </w:instrText>
            </w:r>
            <w:r w:rsidR="002D7E16">
              <w:rPr>
                <w:noProof/>
                <w:webHidden/>
              </w:rPr>
            </w:r>
            <w:r w:rsidR="002D7E16">
              <w:rPr>
                <w:noProof/>
                <w:webHidden/>
              </w:rPr>
              <w:fldChar w:fldCharType="separate"/>
            </w:r>
            <w:r w:rsidR="00D949A6">
              <w:rPr>
                <w:noProof/>
                <w:webHidden/>
              </w:rPr>
              <w:t>55</w:t>
            </w:r>
            <w:r w:rsidR="002D7E16">
              <w:rPr>
                <w:noProof/>
                <w:webHidden/>
              </w:rPr>
              <w:fldChar w:fldCharType="end"/>
            </w:r>
          </w:hyperlink>
        </w:p>
        <w:p w14:paraId="0FE5D868"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22" w:history="1">
            <w:r w:rsidR="002D7E16" w:rsidRPr="002D79F6">
              <w:rPr>
                <w:rStyle w:val="Hyperlink"/>
                <w:noProof/>
              </w:rPr>
              <w:t>37</w:t>
            </w:r>
            <w:r w:rsidR="002D7E16">
              <w:rPr>
                <w:rFonts w:eastAsiaTheme="minorEastAsia" w:cstheme="minorBidi"/>
                <w:b w:val="0"/>
                <w:bCs w:val="0"/>
                <w:noProof/>
                <w:sz w:val="22"/>
                <w:szCs w:val="22"/>
                <w:lang w:eastAsia="en-AU"/>
              </w:rPr>
              <w:tab/>
            </w:r>
            <w:r w:rsidR="002D7E16" w:rsidRPr="002D79F6">
              <w:rPr>
                <w:rStyle w:val="Hyperlink"/>
                <w:noProof/>
              </w:rPr>
              <w:t>Operation of this Division</w:t>
            </w:r>
            <w:r w:rsidR="002D7E16">
              <w:rPr>
                <w:noProof/>
                <w:webHidden/>
              </w:rPr>
              <w:tab/>
            </w:r>
            <w:r w:rsidR="002D7E16">
              <w:rPr>
                <w:noProof/>
                <w:webHidden/>
              </w:rPr>
              <w:fldChar w:fldCharType="begin"/>
            </w:r>
            <w:r w:rsidR="002D7E16">
              <w:rPr>
                <w:noProof/>
                <w:webHidden/>
              </w:rPr>
              <w:instrText xml:space="preserve"> PAGEREF _Toc505679422 \h </w:instrText>
            </w:r>
            <w:r w:rsidR="002D7E16">
              <w:rPr>
                <w:noProof/>
                <w:webHidden/>
              </w:rPr>
            </w:r>
            <w:r w:rsidR="002D7E16">
              <w:rPr>
                <w:noProof/>
                <w:webHidden/>
              </w:rPr>
              <w:fldChar w:fldCharType="separate"/>
            </w:r>
            <w:r w:rsidR="00D949A6">
              <w:rPr>
                <w:noProof/>
                <w:webHidden/>
              </w:rPr>
              <w:t>55</w:t>
            </w:r>
            <w:r w:rsidR="002D7E16">
              <w:rPr>
                <w:noProof/>
                <w:webHidden/>
              </w:rPr>
              <w:fldChar w:fldCharType="end"/>
            </w:r>
          </w:hyperlink>
        </w:p>
        <w:p w14:paraId="7FABD15D"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23" w:history="1">
            <w:r w:rsidR="002D7E16" w:rsidRPr="002D79F6">
              <w:rPr>
                <w:rStyle w:val="Hyperlink"/>
                <w:noProof/>
              </w:rPr>
              <w:t>38</w:t>
            </w:r>
            <w:r w:rsidR="002D7E16">
              <w:rPr>
                <w:rFonts w:eastAsiaTheme="minorEastAsia" w:cstheme="minorBidi"/>
                <w:b w:val="0"/>
                <w:bCs w:val="0"/>
                <w:noProof/>
                <w:sz w:val="22"/>
                <w:szCs w:val="22"/>
                <w:lang w:eastAsia="en-AU"/>
              </w:rPr>
              <w:tab/>
            </w:r>
            <w:r w:rsidR="002D7E16" w:rsidRPr="002D79F6">
              <w:rPr>
                <w:rStyle w:val="Hyperlink"/>
                <w:noProof/>
              </w:rPr>
              <w:t>Record-keeping requirements</w:t>
            </w:r>
            <w:r w:rsidR="002D7E16">
              <w:rPr>
                <w:noProof/>
                <w:webHidden/>
              </w:rPr>
              <w:tab/>
            </w:r>
            <w:r w:rsidR="002D7E16">
              <w:rPr>
                <w:noProof/>
                <w:webHidden/>
              </w:rPr>
              <w:fldChar w:fldCharType="begin"/>
            </w:r>
            <w:r w:rsidR="002D7E16">
              <w:rPr>
                <w:noProof/>
                <w:webHidden/>
              </w:rPr>
              <w:instrText xml:space="preserve"> PAGEREF _Toc505679423 \h </w:instrText>
            </w:r>
            <w:r w:rsidR="002D7E16">
              <w:rPr>
                <w:noProof/>
                <w:webHidden/>
              </w:rPr>
            </w:r>
            <w:r w:rsidR="002D7E16">
              <w:rPr>
                <w:noProof/>
                <w:webHidden/>
              </w:rPr>
              <w:fldChar w:fldCharType="separate"/>
            </w:r>
            <w:r w:rsidR="00D949A6">
              <w:rPr>
                <w:noProof/>
                <w:webHidden/>
              </w:rPr>
              <w:t>55</w:t>
            </w:r>
            <w:r w:rsidR="002D7E16">
              <w:rPr>
                <w:noProof/>
                <w:webHidden/>
              </w:rPr>
              <w:fldChar w:fldCharType="end"/>
            </w:r>
          </w:hyperlink>
        </w:p>
        <w:p w14:paraId="7D8BD6D7"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24" w:history="1">
            <w:r w:rsidR="002D7E16" w:rsidRPr="002D79F6">
              <w:rPr>
                <w:rStyle w:val="Hyperlink"/>
                <w:noProof/>
              </w:rPr>
              <w:t xml:space="preserve">Division 3 </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Monitoring requirements</w:t>
            </w:r>
            <w:r w:rsidR="002D7E16">
              <w:rPr>
                <w:noProof/>
                <w:webHidden/>
              </w:rPr>
              <w:tab/>
            </w:r>
            <w:r w:rsidR="002D7E16">
              <w:rPr>
                <w:noProof/>
                <w:webHidden/>
              </w:rPr>
              <w:fldChar w:fldCharType="begin"/>
            </w:r>
            <w:r w:rsidR="002D7E16">
              <w:rPr>
                <w:noProof/>
                <w:webHidden/>
              </w:rPr>
              <w:instrText xml:space="preserve"> PAGEREF _Toc505679424 \h </w:instrText>
            </w:r>
            <w:r w:rsidR="002D7E16">
              <w:rPr>
                <w:noProof/>
                <w:webHidden/>
              </w:rPr>
            </w:r>
            <w:r w:rsidR="002D7E16">
              <w:rPr>
                <w:noProof/>
                <w:webHidden/>
              </w:rPr>
              <w:fldChar w:fldCharType="separate"/>
            </w:r>
            <w:r w:rsidR="00D949A6">
              <w:rPr>
                <w:noProof/>
                <w:webHidden/>
              </w:rPr>
              <w:t>55</w:t>
            </w:r>
            <w:r w:rsidR="002D7E16">
              <w:rPr>
                <w:noProof/>
                <w:webHidden/>
              </w:rPr>
              <w:fldChar w:fldCharType="end"/>
            </w:r>
          </w:hyperlink>
        </w:p>
        <w:p w14:paraId="78BDF242"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25" w:history="1">
            <w:r w:rsidR="002D7E16" w:rsidRPr="002D79F6">
              <w:rPr>
                <w:rStyle w:val="Hyperlink"/>
                <w:noProof/>
              </w:rPr>
              <w:t>39</w:t>
            </w:r>
            <w:r w:rsidR="002D7E16">
              <w:rPr>
                <w:rFonts w:eastAsiaTheme="minorEastAsia" w:cstheme="minorBidi"/>
                <w:b w:val="0"/>
                <w:bCs w:val="0"/>
                <w:noProof/>
                <w:sz w:val="22"/>
                <w:szCs w:val="22"/>
                <w:lang w:eastAsia="en-AU"/>
              </w:rPr>
              <w:tab/>
            </w:r>
            <w:r w:rsidR="002D7E16" w:rsidRPr="002D79F6">
              <w:rPr>
                <w:rStyle w:val="Hyperlink"/>
                <w:noProof/>
              </w:rPr>
              <w:t>Operation of this Division</w:t>
            </w:r>
            <w:r w:rsidR="002D7E16">
              <w:rPr>
                <w:noProof/>
                <w:webHidden/>
              </w:rPr>
              <w:tab/>
            </w:r>
            <w:r w:rsidR="002D7E16">
              <w:rPr>
                <w:noProof/>
                <w:webHidden/>
              </w:rPr>
              <w:fldChar w:fldCharType="begin"/>
            </w:r>
            <w:r w:rsidR="002D7E16">
              <w:rPr>
                <w:noProof/>
                <w:webHidden/>
              </w:rPr>
              <w:instrText xml:space="preserve"> PAGEREF _Toc505679425 \h </w:instrText>
            </w:r>
            <w:r w:rsidR="002D7E16">
              <w:rPr>
                <w:noProof/>
                <w:webHidden/>
              </w:rPr>
            </w:r>
            <w:r w:rsidR="002D7E16">
              <w:rPr>
                <w:noProof/>
                <w:webHidden/>
              </w:rPr>
              <w:fldChar w:fldCharType="separate"/>
            </w:r>
            <w:r w:rsidR="00D949A6">
              <w:rPr>
                <w:noProof/>
                <w:webHidden/>
              </w:rPr>
              <w:t>55</w:t>
            </w:r>
            <w:r w:rsidR="002D7E16">
              <w:rPr>
                <w:noProof/>
                <w:webHidden/>
              </w:rPr>
              <w:fldChar w:fldCharType="end"/>
            </w:r>
          </w:hyperlink>
        </w:p>
        <w:p w14:paraId="2A03CD6E"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26" w:history="1">
            <w:r w:rsidR="002D7E16" w:rsidRPr="002D79F6">
              <w:rPr>
                <w:rStyle w:val="Hyperlink"/>
                <w:noProof/>
              </w:rPr>
              <w:t>40</w:t>
            </w:r>
            <w:r w:rsidR="002D7E16">
              <w:rPr>
                <w:rFonts w:eastAsiaTheme="minorEastAsia" w:cstheme="minorBidi"/>
                <w:b w:val="0"/>
                <w:bCs w:val="0"/>
                <w:noProof/>
                <w:sz w:val="22"/>
                <w:szCs w:val="22"/>
                <w:lang w:eastAsia="en-AU"/>
              </w:rPr>
              <w:tab/>
            </w:r>
            <w:r w:rsidR="002D7E16" w:rsidRPr="002D79F6">
              <w:rPr>
                <w:rStyle w:val="Hyperlink"/>
                <w:noProof/>
              </w:rPr>
              <w:t>Monitoring requirements</w:t>
            </w:r>
            <w:r w:rsidR="002D7E16">
              <w:rPr>
                <w:noProof/>
                <w:webHidden/>
              </w:rPr>
              <w:tab/>
            </w:r>
            <w:r w:rsidR="002D7E16">
              <w:rPr>
                <w:noProof/>
                <w:webHidden/>
              </w:rPr>
              <w:fldChar w:fldCharType="begin"/>
            </w:r>
            <w:r w:rsidR="002D7E16">
              <w:rPr>
                <w:noProof/>
                <w:webHidden/>
              </w:rPr>
              <w:instrText xml:space="preserve"> PAGEREF _Toc505679426 \h </w:instrText>
            </w:r>
            <w:r w:rsidR="002D7E16">
              <w:rPr>
                <w:noProof/>
                <w:webHidden/>
              </w:rPr>
            </w:r>
            <w:r w:rsidR="002D7E16">
              <w:rPr>
                <w:noProof/>
                <w:webHidden/>
              </w:rPr>
              <w:fldChar w:fldCharType="separate"/>
            </w:r>
            <w:r w:rsidR="00D949A6">
              <w:rPr>
                <w:noProof/>
                <w:webHidden/>
              </w:rPr>
              <w:t>55</w:t>
            </w:r>
            <w:r w:rsidR="002D7E16">
              <w:rPr>
                <w:noProof/>
                <w:webHidden/>
              </w:rPr>
              <w:fldChar w:fldCharType="end"/>
            </w:r>
          </w:hyperlink>
        </w:p>
        <w:p w14:paraId="6EECCDC0" w14:textId="77777777" w:rsidR="002D7E16" w:rsidRDefault="00F3080E">
          <w:pPr>
            <w:pStyle w:val="TOC1"/>
            <w:tabs>
              <w:tab w:val="right" w:leader="dot" w:pos="9038"/>
            </w:tabs>
            <w:rPr>
              <w:rFonts w:asciiTheme="minorHAnsi" w:eastAsiaTheme="minorEastAsia" w:hAnsiTheme="minorHAnsi" w:cstheme="minorBidi"/>
              <w:b w:val="0"/>
              <w:bCs w:val="0"/>
              <w:caps w:val="0"/>
              <w:noProof/>
              <w:sz w:val="22"/>
              <w:szCs w:val="22"/>
              <w:lang w:eastAsia="en-AU"/>
            </w:rPr>
          </w:pPr>
          <w:hyperlink w:anchor="_Toc505679427" w:history="1">
            <w:r w:rsidR="002D7E16" w:rsidRPr="002D79F6">
              <w:rPr>
                <w:rStyle w:val="Hyperlink"/>
                <w:noProof/>
              </w:rPr>
              <w:t>Part 6 - Partial reporting</w:t>
            </w:r>
            <w:r w:rsidR="002D7E16">
              <w:rPr>
                <w:noProof/>
                <w:webHidden/>
              </w:rPr>
              <w:tab/>
            </w:r>
            <w:r w:rsidR="002D7E16">
              <w:rPr>
                <w:noProof/>
                <w:webHidden/>
              </w:rPr>
              <w:fldChar w:fldCharType="begin"/>
            </w:r>
            <w:r w:rsidR="002D7E16">
              <w:rPr>
                <w:noProof/>
                <w:webHidden/>
              </w:rPr>
              <w:instrText xml:space="preserve"> PAGEREF _Toc505679427 \h </w:instrText>
            </w:r>
            <w:r w:rsidR="002D7E16">
              <w:rPr>
                <w:noProof/>
                <w:webHidden/>
              </w:rPr>
            </w:r>
            <w:r w:rsidR="002D7E16">
              <w:rPr>
                <w:noProof/>
                <w:webHidden/>
              </w:rPr>
              <w:fldChar w:fldCharType="separate"/>
            </w:r>
            <w:r w:rsidR="00D949A6">
              <w:rPr>
                <w:noProof/>
                <w:webHidden/>
              </w:rPr>
              <w:t>56</w:t>
            </w:r>
            <w:r w:rsidR="002D7E16">
              <w:rPr>
                <w:noProof/>
                <w:webHidden/>
              </w:rPr>
              <w:fldChar w:fldCharType="end"/>
            </w:r>
          </w:hyperlink>
        </w:p>
        <w:p w14:paraId="0D9E21F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28" w:history="1">
            <w:r w:rsidR="002D7E16" w:rsidRPr="002D79F6">
              <w:rPr>
                <w:rStyle w:val="Hyperlink"/>
                <w:noProof/>
              </w:rPr>
              <w:t>41</w:t>
            </w:r>
            <w:r w:rsidR="002D7E16">
              <w:rPr>
                <w:rFonts w:eastAsiaTheme="minorEastAsia" w:cstheme="minorBidi"/>
                <w:b w:val="0"/>
                <w:bCs w:val="0"/>
                <w:noProof/>
                <w:sz w:val="22"/>
                <w:szCs w:val="22"/>
                <w:lang w:eastAsia="en-AU"/>
              </w:rPr>
              <w:tab/>
            </w:r>
            <w:r w:rsidR="002D7E16" w:rsidRPr="002D79F6">
              <w:rPr>
                <w:rStyle w:val="Hyperlink"/>
                <w:noProof/>
              </w:rPr>
              <w:t>Partial reporting</w:t>
            </w:r>
            <w:r w:rsidR="002D7E16">
              <w:rPr>
                <w:noProof/>
                <w:webHidden/>
              </w:rPr>
              <w:tab/>
            </w:r>
            <w:r w:rsidR="002D7E16">
              <w:rPr>
                <w:noProof/>
                <w:webHidden/>
              </w:rPr>
              <w:fldChar w:fldCharType="begin"/>
            </w:r>
            <w:r w:rsidR="002D7E16">
              <w:rPr>
                <w:noProof/>
                <w:webHidden/>
              </w:rPr>
              <w:instrText xml:space="preserve"> PAGEREF _Toc505679428 \h </w:instrText>
            </w:r>
            <w:r w:rsidR="002D7E16">
              <w:rPr>
                <w:noProof/>
                <w:webHidden/>
              </w:rPr>
            </w:r>
            <w:r w:rsidR="002D7E16">
              <w:rPr>
                <w:noProof/>
                <w:webHidden/>
              </w:rPr>
              <w:fldChar w:fldCharType="separate"/>
            </w:r>
            <w:r w:rsidR="00D949A6">
              <w:rPr>
                <w:noProof/>
                <w:webHidden/>
              </w:rPr>
              <w:t>56</w:t>
            </w:r>
            <w:r w:rsidR="002D7E16">
              <w:rPr>
                <w:noProof/>
                <w:webHidden/>
              </w:rPr>
              <w:fldChar w:fldCharType="end"/>
            </w:r>
          </w:hyperlink>
        </w:p>
        <w:p w14:paraId="06897A5E" w14:textId="77777777" w:rsidR="002D7E16" w:rsidRDefault="00F3080E">
          <w:pPr>
            <w:pStyle w:val="TOC1"/>
            <w:tabs>
              <w:tab w:val="right" w:leader="dot" w:pos="9038"/>
            </w:tabs>
            <w:rPr>
              <w:rFonts w:asciiTheme="minorHAnsi" w:eastAsiaTheme="minorEastAsia" w:hAnsiTheme="minorHAnsi" w:cstheme="minorBidi"/>
              <w:b w:val="0"/>
              <w:bCs w:val="0"/>
              <w:caps w:val="0"/>
              <w:noProof/>
              <w:sz w:val="22"/>
              <w:szCs w:val="22"/>
              <w:lang w:eastAsia="en-AU"/>
            </w:rPr>
          </w:pPr>
          <w:hyperlink w:anchor="_Toc505679429" w:history="1">
            <w:r w:rsidR="002D7E16" w:rsidRPr="002D79F6">
              <w:rPr>
                <w:rStyle w:val="Hyperlink"/>
                <w:noProof/>
              </w:rPr>
              <w:t>Schedule 1—Emissions avoidance—calculation of adjusted contribution to net abatement amount for a calendar year</w:t>
            </w:r>
            <w:r w:rsidR="002D7E16">
              <w:rPr>
                <w:noProof/>
                <w:webHidden/>
              </w:rPr>
              <w:tab/>
            </w:r>
            <w:r w:rsidR="002D7E16">
              <w:rPr>
                <w:noProof/>
                <w:webHidden/>
              </w:rPr>
              <w:fldChar w:fldCharType="begin"/>
            </w:r>
            <w:r w:rsidR="002D7E16">
              <w:rPr>
                <w:noProof/>
                <w:webHidden/>
              </w:rPr>
              <w:instrText xml:space="preserve"> PAGEREF _Toc505679429 \h </w:instrText>
            </w:r>
            <w:r w:rsidR="002D7E16">
              <w:rPr>
                <w:noProof/>
                <w:webHidden/>
              </w:rPr>
            </w:r>
            <w:r w:rsidR="002D7E16">
              <w:rPr>
                <w:noProof/>
                <w:webHidden/>
              </w:rPr>
              <w:fldChar w:fldCharType="separate"/>
            </w:r>
            <w:r w:rsidR="00D949A6">
              <w:rPr>
                <w:noProof/>
                <w:webHidden/>
              </w:rPr>
              <w:t>58</w:t>
            </w:r>
            <w:r w:rsidR="002D7E16">
              <w:rPr>
                <w:noProof/>
                <w:webHidden/>
              </w:rPr>
              <w:fldChar w:fldCharType="end"/>
            </w:r>
          </w:hyperlink>
        </w:p>
        <w:p w14:paraId="63280AC3"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30" w:history="1">
            <w:r w:rsidR="002D7E16" w:rsidRPr="002D79F6">
              <w:rPr>
                <w:rStyle w:val="Hyperlink"/>
                <w:noProof/>
              </w:rPr>
              <w:t>Division 1</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Preliminary</w:t>
            </w:r>
            <w:r w:rsidR="002D7E16">
              <w:rPr>
                <w:noProof/>
                <w:webHidden/>
              </w:rPr>
              <w:tab/>
            </w:r>
            <w:r w:rsidR="002D7E16">
              <w:rPr>
                <w:noProof/>
                <w:webHidden/>
              </w:rPr>
              <w:fldChar w:fldCharType="begin"/>
            </w:r>
            <w:r w:rsidR="002D7E16">
              <w:rPr>
                <w:noProof/>
                <w:webHidden/>
              </w:rPr>
              <w:instrText xml:space="preserve"> PAGEREF _Toc505679430 \h </w:instrText>
            </w:r>
            <w:r w:rsidR="002D7E16">
              <w:rPr>
                <w:noProof/>
                <w:webHidden/>
              </w:rPr>
            </w:r>
            <w:r w:rsidR="002D7E16">
              <w:rPr>
                <w:noProof/>
                <w:webHidden/>
              </w:rPr>
              <w:fldChar w:fldCharType="separate"/>
            </w:r>
            <w:r w:rsidR="00D949A6">
              <w:rPr>
                <w:noProof/>
                <w:webHidden/>
              </w:rPr>
              <w:t>58</w:t>
            </w:r>
            <w:r w:rsidR="002D7E16">
              <w:rPr>
                <w:noProof/>
                <w:webHidden/>
              </w:rPr>
              <w:fldChar w:fldCharType="end"/>
            </w:r>
          </w:hyperlink>
        </w:p>
        <w:p w14:paraId="1231D7E6"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1" w:history="1">
            <w:r w:rsidR="002D7E16" w:rsidRPr="002D79F6">
              <w:rPr>
                <w:rStyle w:val="Hyperlink"/>
                <w:noProof/>
              </w:rPr>
              <w:t>1</w:t>
            </w:r>
            <w:r w:rsidR="002D7E16">
              <w:rPr>
                <w:rFonts w:eastAsiaTheme="minorEastAsia" w:cstheme="minorBidi"/>
                <w:b w:val="0"/>
                <w:bCs w:val="0"/>
                <w:noProof/>
                <w:sz w:val="22"/>
                <w:szCs w:val="22"/>
                <w:lang w:eastAsia="en-AU"/>
              </w:rPr>
              <w:tab/>
            </w:r>
            <w:r w:rsidR="002D7E16" w:rsidRPr="002D79F6">
              <w:rPr>
                <w:rStyle w:val="Hyperlink"/>
                <w:noProof/>
              </w:rPr>
              <w:t>Simplified outline of this Schedule</w:t>
            </w:r>
            <w:r w:rsidR="002D7E16">
              <w:rPr>
                <w:noProof/>
                <w:webHidden/>
              </w:rPr>
              <w:tab/>
            </w:r>
            <w:r w:rsidR="002D7E16">
              <w:rPr>
                <w:noProof/>
                <w:webHidden/>
              </w:rPr>
              <w:fldChar w:fldCharType="begin"/>
            </w:r>
            <w:r w:rsidR="002D7E16">
              <w:rPr>
                <w:noProof/>
                <w:webHidden/>
              </w:rPr>
              <w:instrText xml:space="preserve"> PAGEREF _Toc505679431 \h </w:instrText>
            </w:r>
            <w:r w:rsidR="002D7E16">
              <w:rPr>
                <w:noProof/>
                <w:webHidden/>
              </w:rPr>
            </w:r>
            <w:r w:rsidR="002D7E16">
              <w:rPr>
                <w:noProof/>
                <w:webHidden/>
              </w:rPr>
              <w:fldChar w:fldCharType="separate"/>
            </w:r>
            <w:r w:rsidR="00D949A6">
              <w:rPr>
                <w:noProof/>
                <w:webHidden/>
              </w:rPr>
              <w:t>58</w:t>
            </w:r>
            <w:r w:rsidR="002D7E16">
              <w:rPr>
                <w:noProof/>
                <w:webHidden/>
              </w:rPr>
              <w:fldChar w:fldCharType="end"/>
            </w:r>
          </w:hyperlink>
        </w:p>
        <w:p w14:paraId="1D344C1A" w14:textId="77777777" w:rsidR="002D7E16" w:rsidRDefault="00F3080E">
          <w:pPr>
            <w:pStyle w:val="TOC1"/>
            <w:tabs>
              <w:tab w:val="left" w:pos="1320"/>
              <w:tab w:val="right" w:leader="dot" w:pos="9038"/>
            </w:tabs>
            <w:rPr>
              <w:rFonts w:asciiTheme="minorHAnsi" w:eastAsiaTheme="minorEastAsia" w:hAnsiTheme="minorHAnsi" w:cstheme="minorBidi"/>
              <w:b w:val="0"/>
              <w:bCs w:val="0"/>
              <w:caps w:val="0"/>
              <w:noProof/>
              <w:sz w:val="22"/>
              <w:szCs w:val="22"/>
              <w:lang w:eastAsia="en-AU"/>
            </w:rPr>
          </w:pPr>
          <w:hyperlink w:anchor="_Toc505679432" w:history="1">
            <w:r w:rsidR="002D7E16" w:rsidRPr="002D79F6">
              <w:rPr>
                <w:rStyle w:val="Hyperlink"/>
                <w:noProof/>
              </w:rPr>
              <w:t>Division 2</w:t>
            </w:r>
            <w:r w:rsidR="002D7E16">
              <w:rPr>
                <w:rFonts w:asciiTheme="minorHAnsi" w:eastAsiaTheme="minorEastAsia" w:hAnsiTheme="minorHAnsi" w:cstheme="minorBidi"/>
                <w:b w:val="0"/>
                <w:bCs w:val="0"/>
                <w:caps w:val="0"/>
                <w:noProof/>
                <w:sz w:val="22"/>
                <w:szCs w:val="22"/>
                <w:lang w:eastAsia="en-AU"/>
              </w:rPr>
              <w:tab/>
            </w:r>
            <w:r w:rsidR="002D7E16" w:rsidRPr="002D79F6">
              <w:rPr>
                <w:rStyle w:val="Hyperlink"/>
                <w:noProof/>
              </w:rPr>
              <w:t>Calculations</w:t>
            </w:r>
            <w:r w:rsidR="002D7E16">
              <w:rPr>
                <w:noProof/>
                <w:webHidden/>
              </w:rPr>
              <w:tab/>
            </w:r>
            <w:r w:rsidR="002D7E16">
              <w:rPr>
                <w:noProof/>
                <w:webHidden/>
              </w:rPr>
              <w:fldChar w:fldCharType="begin"/>
            </w:r>
            <w:r w:rsidR="002D7E16">
              <w:rPr>
                <w:noProof/>
                <w:webHidden/>
              </w:rPr>
              <w:instrText xml:space="preserve"> PAGEREF _Toc505679432 \h </w:instrText>
            </w:r>
            <w:r w:rsidR="002D7E16">
              <w:rPr>
                <w:noProof/>
                <w:webHidden/>
              </w:rPr>
            </w:r>
            <w:r w:rsidR="002D7E16">
              <w:rPr>
                <w:noProof/>
                <w:webHidden/>
              </w:rPr>
              <w:fldChar w:fldCharType="separate"/>
            </w:r>
            <w:r w:rsidR="00D949A6">
              <w:rPr>
                <w:noProof/>
                <w:webHidden/>
              </w:rPr>
              <w:t>60</w:t>
            </w:r>
            <w:r w:rsidR="002D7E16">
              <w:rPr>
                <w:noProof/>
                <w:webHidden/>
              </w:rPr>
              <w:fldChar w:fldCharType="end"/>
            </w:r>
          </w:hyperlink>
        </w:p>
        <w:p w14:paraId="7A584819"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3" w:history="1">
            <w:r w:rsidR="002D7E16" w:rsidRPr="002D79F6">
              <w:rPr>
                <w:rStyle w:val="Hyperlink"/>
                <w:noProof/>
              </w:rPr>
              <w:t>2</w:t>
            </w:r>
            <w:r w:rsidR="002D7E16">
              <w:rPr>
                <w:rFonts w:eastAsiaTheme="minorEastAsia" w:cstheme="minorBidi"/>
                <w:b w:val="0"/>
                <w:bCs w:val="0"/>
                <w:noProof/>
                <w:sz w:val="22"/>
                <w:szCs w:val="22"/>
                <w:lang w:eastAsia="en-AU"/>
              </w:rPr>
              <w:tab/>
            </w:r>
            <w:r w:rsidR="002D7E16" w:rsidRPr="002D79F6">
              <w:rPr>
                <w:rStyle w:val="Hyperlink"/>
                <w:noProof/>
              </w:rPr>
              <w:t>Calculation of adjusted contribution to net abatement amount from emissions avoidance for a calendar year, A</w:t>
            </w:r>
            <w:r w:rsidR="002D7E16" w:rsidRPr="002D79F6">
              <w:rPr>
                <w:rStyle w:val="Hyperlink"/>
                <w:noProof/>
                <w:vertAlign w:val="subscript"/>
              </w:rPr>
              <w:t>EA,adj</w:t>
            </w:r>
            <w:r w:rsidR="002D7E16">
              <w:rPr>
                <w:noProof/>
                <w:webHidden/>
              </w:rPr>
              <w:tab/>
            </w:r>
            <w:r w:rsidR="002D7E16">
              <w:rPr>
                <w:noProof/>
                <w:webHidden/>
              </w:rPr>
              <w:fldChar w:fldCharType="begin"/>
            </w:r>
            <w:r w:rsidR="002D7E16">
              <w:rPr>
                <w:noProof/>
                <w:webHidden/>
              </w:rPr>
              <w:instrText xml:space="preserve"> PAGEREF _Toc505679433 \h </w:instrText>
            </w:r>
            <w:r w:rsidR="002D7E16">
              <w:rPr>
                <w:noProof/>
                <w:webHidden/>
              </w:rPr>
            </w:r>
            <w:r w:rsidR="002D7E16">
              <w:rPr>
                <w:noProof/>
                <w:webHidden/>
              </w:rPr>
              <w:fldChar w:fldCharType="separate"/>
            </w:r>
            <w:r w:rsidR="00D949A6">
              <w:rPr>
                <w:noProof/>
                <w:webHidden/>
              </w:rPr>
              <w:t>60</w:t>
            </w:r>
            <w:r w:rsidR="002D7E16">
              <w:rPr>
                <w:noProof/>
                <w:webHidden/>
              </w:rPr>
              <w:fldChar w:fldCharType="end"/>
            </w:r>
          </w:hyperlink>
        </w:p>
        <w:p w14:paraId="27D2F24D"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4" w:history="1">
            <w:r w:rsidR="002D7E16" w:rsidRPr="002D79F6">
              <w:rPr>
                <w:rStyle w:val="Hyperlink"/>
                <w:noProof/>
              </w:rPr>
              <w:t>3</w:t>
            </w:r>
            <w:r w:rsidR="002D7E16">
              <w:rPr>
                <w:rFonts w:eastAsiaTheme="minorEastAsia" w:cstheme="minorBidi"/>
                <w:b w:val="0"/>
                <w:bCs w:val="0"/>
                <w:noProof/>
                <w:sz w:val="22"/>
                <w:szCs w:val="22"/>
                <w:lang w:eastAsia="en-AU"/>
              </w:rPr>
              <w:tab/>
            </w:r>
            <w:r w:rsidR="002D7E16" w:rsidRPr="002D79F6">
              <w:rPr>
                <w:rStyle w:val="Hyperlink"/>
                <w:noProof/>
              </w:rPr>
              <w:t xml:space="preserve">The previous year’s uncertainty buffer, </w:t>
            </w:r>
            <w:r w:rsidR="002D7E16" w:rsidRPr="002D79F6">
              <w:rPr>
                <w:rStyle w:val="Hyperlink"/>
                <w:i/>
                <w:noProof/>
              </w:rPr>
              <w:t>B</w:t>
            </w:r>
            <w:r w:rsidR="002D7E16" w:rsidRPr="002D79F6">
              <w:rPr>
                <w:rStyle w:val="Hyperlink"/>
                <w:i/>
                <w:noProof/>
                <w:vertAlign w:val="subscript"/>
              </w:rPr>
              <w:t>U,Prev</w:t>
            </w:r>
            <w:r w:rsidR="002D7E16">
              <w:rPr>
                <w:noProof/>
                <w:webHidden/>
              </w:rPr>
              <w:tab/>
            </w:r>
            <w:r w:rsidR="002D7E16">
              <w:rPr>
                <w:noProof/>
                <w:webHidden/>
              </w:rPr>
              <w:fldChar w:fldCharType="begin"/>
            </w:r>
            <w:r w:rsidR="002D7E16">
              <w:rPr>
                <w:noProof/>
                <w:webHidden/>
              </w:rPr>
              <w:instrText xml:space="preserve"> PAGEREF _Toc505679434 \h </w:instrText>
            </w:r>
            <w:r w:rsidR="002D7E16">
              <w:rPr>
                <w:noProof/>
                <w:webHidden/>
              </w:rPr>
            </w:r>
            <w:r w:rsidR="002D7E16">
              <w:rPr>
                <w:noProof/>
                <w:webHidden/>
              </w:rPr>
              <w:fldChar w:fldCharType="separate"/>
            </w:r>
            <w:r w:rsidR="00D949A6">
              <w:rPr>
                <w:noProof/>
                <w:webHidden/>
              </w:rPr>
              <w:t>65</w:t>
            </w:r>
            <w:r w:rsidR="002D7E16">
              <w:rPr>
                <w:noProof/>
                <w:webHidden/>
              </w:rPr>
              <w:fldChar w:fldCharType="end"/>
            </w:r>
          </w:hyperlink>
        </w:p>
        <w:p w14:paraId="62A63A54"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5" w:history="1">
            <w:r w:rsidR="002D7E16" w:rsidRPr="002D79F6">
              <w:rPr>
                <w:rStyle w:val="Hyperlink"/>
                <w:noProof/>
              </w:rPr>
              <w:t>4</w:t>
            </w:r>
            <w:r w:rsidR="002D7E16">
              <w:rPr>
                <w:rFonts w:eastAsiaTheme="minorEastAsia" w:cstheme="minorBidi"/>
                <w:b w:val="0"/>
                <w:bCs w:val="0"/>
                <w:noProof/>
                <w:sz w:val="22"/>
                <w:szCs w:val="22"/>
                <w:lang w:eastAsia="en-AU"/>
              </w:rPr>
              <w:tab/>
            </w:r>
            <w:r w:rsidR="002D7E16" w:rsidRPr="002D79F6">
              <w:rPr>
                <w:rStyle w:val="Hyperlink"/>
                <w:noProof/>
              </w:rPr>
              <w:t>The contribution to the net abatement amount from emissions avoidance for a calendar year, A</w:t>
            </w:r>
            <w:r w:rsidR="002D7E16" w:rsidRPr="002D79F6">
              <w:rPr>
                <w:rStyle w:val="Hyperlink"/>
                <w:noProof/>
                <w:vertAlign w:val="subscript"/>
              </w:rPr>
              <w:t>EA</w:t>
            </w:r>
            <w:r w:rsidR="002D7E16">
              <w:rPr>
                <w:noProof/>
                <w:webHidden/>
              </w:rPr>
              <w:tab/>
            </w:r>
            <w:r w:rsidR="002D7E16">
              <w:rPr>
                <w:noProof/>
                <w:webHidden/>
              </w:rPr>
              <w:fldChar w:fldCharType="begin"/>
            </w:r>
            <w:r w:rsidR="002D7E16">
              <w:rPr>
                <w:noProof/>
                <w:webHidden/>
              </w:rPr>
              <w:instrText xml:space="preserve"> PAGEREF _Toc505679435 \h </w:instrText>
            </w:r>
            <w:r w:rsidR="002D7E16">
              <w:rPr>
                <w:noProof/>
                <w:webHidden/>
              </w:rPr>
            </w:r>
            <w:r w:rsidR="002D7E16">
              <w:rPr>
                <w:noProof/>
                <w:webHidden/>
              </w:rPr>
              <w:fldChar w:fldCharType="separate"/>
            </w:r>
            <w:r w:rsidR="00D949A6">
              <w:rPr>
                <w:noProof/>
                <w:webHidden/>
              </w:rPr>
              <w:t>66</w:t>
            </w:r>
            <w:r w:rsidR="002D7E16">
              <w:rPr>
                <w:noProof/>
                <w:webHidden/>
              </w:rPr>
              <w:fldChar w:fldCharType="end"/>
            </w:r>
          </w:hyperlink>
        </w:p>
        <w:p w14:paraId="1E1897DD"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6" w:history="1">
            <w:r w:rsidR="002D7E16" w:rsidRPr="002D79F6">
              <w:rPr>
                <w:rStyle w:val="Hyperlink"/>
                <w:noProof/>
              </w:rPr>
              <w:t>5</w:t>
            </w:r>
            <w:r w:rsidR="002D7E16">
              <w:rPr>
                <w:rFonts w:eastAsiaTheme="minorEastAsia" w:cstheme="minorBidi"/>
                <w:b w:val="0"/>
                <w:bCs w:val="0"/>
                <w:noProof/>
                <w:sz w:val="22"/>
                <w:szCs w:val="22"/>
                <w:lang w:eastAsia="en-AU"/>
              </w:rPr>
              <w:tab/>
            </w:r>
            <w:r w:rsidR="002D7E16" w:rsidRPr="002D79F6">
              <w:rPr>
                <w:rStyle w:val="Hyperlink"/>
                <w:noProof/>
              </w:rPr>
              <w:t>The uncertainty buffer cap for a calendar year, B</w:t>
            </w:r>
            <w:r w:rsidR="002D7E16" w:rsidRPr="002D79F6">
              <w:rPr>
                <w:rStyle w:val="Hyperlink"/>
                <w:noProof/>
                <w:vertAlign w:val="subscript"/>
              </w:rPr>
              <w:t>U,Cap</w:t>
            </w:r>
            <w:r w:rsidR="002D7E16">
              <w:rPr>
                <w:noProof/>
                <w:webHidden/>
              </w:rPr>
              <w:tab/>
            </w:r>
            <w:r w:rsidR="002D7E16">
              <w:rPr>
                <w:noProof/>
                <w:webHidden/>
              </w:rPr>
              <w:fldChar w:fldCharType="begin"/>
            </w:r>
            <w:r w:rsidR="002D7E16">
              <w:rPr>
                <w:noProof/>
                <w:webHidden/>
              </w:rPr>
              <w:instrText xml:space="preserve"> PAGEREF _Toc505679436 \h </w:instrText>
            </w:r>
            <w:r w:rsidR="002D7E16">
              <w:rPr>
                <w:noProof/>
                <w:webHidden/>
              </w:rPr>
            </w:r>
            <w:r w:rsidR="002D7E16">
              <w:rPr>
                <w:noProof/>
                <w:webHidden/>
              </w:rPr>
              <w:fldChar w:fldCharType="separate"/>
            </w:r>
            <w:r w:rsidR="00D949A6">
              <w:rPr>
                <w:noProof/>
                <w:webHidden/>
              </w:rPr>
              <w:t>66</w:t>
            </w:r>
            <w:r w:rsidR="002D7E16">
              <w:rPr>
                <w:noProof/>
                <w:webHidden/>
              </w:rPr>
              <w:fldChar w:fldCharType="end"/>
            </w:r>
          </w:hyperlink>
        </w:p>
        <w:p w14:paraId="3086A99D"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7" w:history="1">
            <w:r w:rsidR="002D7E16" w:rsidRPr="002D79F6">
              <w:rPr>
                <w:rStyle w:val="Hyperlink"/>
                <w:noProof/>
              </w:rPr>
              <w:t>6</w:t>
            </w:r>
            <w:r w:rsidR="002D7E16">
              <w:rPr>
                <w:rFonts w:eastAsiaTheme="minorEastAsia" w:cstheme="minorBidi"/>
                <w:b w:val="0"/>
                <w:bCs w:val="0"/>
                <w:noProof/>
                <w:sz w:val="22"/>
                <w:szCs w:val="22"/>
                <w:lang w:eastAsia="en-AU"/>
              </w:rPr>
              <w:tab/>
            </w:r>
            <w:r w:rsidR="002D7E16" w:rsidRPr="002D79F6">
              <w:rPr>
                <w:rStyle w:val="Hyperlink"/>
                <w:noProof/>
              </w:rPr>
              <w:t>Mean annual baseline fire emissions</w:t>
            </w:r>
            <w:r w:rsidR="002D7E16">
              <w:rPr>
                <w:noProof/>
                <w:webHidden/>
              </w:rPr>
              <w:tab/>
            </w:r>
            <w:r w:rsidR="002D7E16">
              <w:rPr>
                <w:noProof/>
                <w:webHidden/>
              </w:rPr>
              <w:fldChar w:fldCharType="begin"/>
            </w:r>
            <w:r w:rsidR="002D7E16">
              <w:rPr>
                <w:noProof/>
                <w:webHidden/>
              </w:rPr>
              <w:instrText xml:space="preserve"> PAGEREF _Toc505679437 \h </w:instrText>
            </w:r>
            <w:r w:rsidR="002D7E16">
              <w:rPr>
                <w:noProof/>
                <w:webHidden/>
              </w:rPr>
            </w:r>
            <w:r w:rsidR="002D7E16">
              <w:rPr>
                <w:noProof/>
                <w:webHidden/>
              </w:rPr>
              <w:fldChar w:fldCharType="separate"/>
            </w:r>
            <w:r w:rsidR="00D949A6">
              <w:rPr>
                <w:noProof/>
                <w:webHidden/>
              </w:rPr>
              <w:t>66</w:t>
            </w:r>
            <w:r w:rsidR="002D7E16">
              <w:rPr>
                <w:noProof/>
                <w:webHidden/>
              </w:rPr>
              <w:fldChar w:fldCharType="end"/>
            </w:r>
          </w:hyperlink>
        </w:p>
        <w:p w14:paraId="3925CBF2"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8" w:history="1">
            <w:r w:rsidR="002D7E16" w:rsidRPr="002D79F6">
              <w:rPr>
                <w:rStyle w:val="Hyperlink"/>
                <w:noProof/>
              </w:rPr>
              <w:t>7</w:t>
            </w:r>
            <w:r w:rsidR="002D7E16">
              <w:rPr>
                <w:rFonts w:eastAsiaTheme="minorEastAsia" w:cstheme="minorBidi"/>
                <w:b w:val="0"/>
                <w:bCs w:val="0"/>
                <w:noProof/>
                <w:sz w:val="22"/>
                <w:szCs w:val="22"/>
                <w:lang w:eastAsia="en-AU"/>
              </w:rPr>
              <w:tab/>
            </w:r>
            <w:r w:rsidR="002D7E16" w:rsidRPr="002D79F6">
              <w:rPr>
                <w:rStyle w:val="Hyperlink"/>
                <w:noProof/>
              </w:rPr>
              <w:t xml:space="preserve">Fire emissions for a calendar year, </w:t>
            </w:r>
            <w:r w:rsidR="002D7E16" w:rsidRPr="002D79F6">
              <w:rPr>
                <w:rStyle w:val="Hyperlink"/>
                <w:i/>
                <w:noProof/>
              </w:rPr>
              <w:t>E</w:t>
            </w:r>
            <w:r w:rsidR="002D7E16" w:rsidRPr="002D79F6">
              <w:rPr>
                <w:rStyle w:val="Hyperlink"/>
                <w:i/>
                <w:noProof/>
                <w:vertAlign w:val="subscript"/>
              </w:rPr>
              <w:t>F</w:t>
            </w:r>
            <w:r w:rsidR="002D7E16">
              <w:rPr>
                <w:noProof/>
                <w:webHidden/>
              </w:rPr>
              <w:tab/>
            </w:r>
            <w:r w:rsidR="002D7E16">
              <w:rPr>
                <w:noProof/>
                <w:webHidden/>
              </w:rPr>
              <w:fldChar w:fldCharType="begin"/>
            </w:r>
            <w:r w:rsidR="002D7E16">
              <w:rPr>
                <w:noProof/>
                <w:webHidden/>
              </w:rPr>
              <w:instrText xml:space="preserve"> PAGEREF _Toc505679438 \h </w:instrText>
            </w:r>
            <w:r w:rsidR="002D7E16">
              <w:rPr>
                <w:noProof/>
                <w:webHidden/>
              </w:rPr>
            </w:r>
            <w:r w:rsidR="002D7E16">
              <w:rPr>
                <w:noProof/>
                <w:webHidden/>
              </w:rPr>
              <w:fldChar w:fldCharType="separate"/>
            </w:r>
            <w:r w:rsidR="00D949A6">
              <w:rPr>
                <w:noProof/>
                <w:webHidden/>
              </w:rPr>
              <w:t>66</w:t>
            </w:r>
            <w:r w:rsidR="002D7E16">
              <w:rPr>
                <w:noProof/>
                <w:webHidden/>
              </w:rPr>
              <w:fldChar w:fldCharType="end"/>
            </w:r>
          </w:hyperlink>
        </w:p>
        <w:p w14:paraId="7A0DC991"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39" w:history="1">
            <w:r w:rsidR="002D7E16" w:rsidRPr="002D79F6">
              <w:rPr>
                <w:rStyle w:val="Hyperlink"/>
                <w:noProof/>
              </w:rPr>
              <w:t>8</w:t>
            </w:r>
            <w:r w:rsidR="002D7E16">
              <w:rPr>
                <w:rFonts w:eastAsiaTheme="minorEastAsia" w:cstheme="minorBidi"/>
                <w:b w:val="0"/>
                <w:bCs w:val="0"/>
                <w:noProof/>
                <w:sz w:val="22"/>
                <w:szCs w:val="22"/>
                <w:lang w:eastAsia="en-AU"/>
              </w:rPr>
              <w:tab/>
            </w:r>
            <w:r w:rsidR="002D7E16" w:rsidRPr="002D79F6">
              <w:rPr>
                <w:rStyle w:val="Hyperlink"/>
                <w:noProof/>
              </w:rPr>
              <w:t>Fuel loads—shrub fuel and fine fuel</w:t>
            </w:r>
            <w:r w:rsidR="002D7E16">
              <w:rPr>
                <w:noProof/>
                <w:webHidden/>
              </w:rPr>
              <w:tab/>
            </w:r>
            <w:r w:rsidR="002D7E16">
              <w:rPr>
                <w:noProof/>
                <w:webHidden/>
              </w:rPr>
              <w:fldChar w:fldCharType="begin"/>
            </w:r>
            <w:r w:rsidR="002D7E16">
              <w:rPr>
                <w:noProof/>
                <w:webHidden/>
              </w:rPr>
              <w:instrText xml:space="preserve"> PAGEREF _Toc505679439 \h </w:instrText>
            </w:r>
            <w:r w:rsidR="002D7E16">
              <w:rPr>
                <w:noProof/>
                <w:webHidden/>
              </w:rPr>
            </w:r>
            <w:r w:rsidR="002D7E16">
              <w:rPr>
                <w:noProof/>
                <w:webHidden/>
              </w:rPr>
              <w:fldChar w:fldCharType="separate"/>
            </w:r>
            <w:r w:rsidR="00D949A6">
              <w:rPr>
                <w:noProof/>
                <w:webHidden/>
              </w:rPr>
              <w:t>67</w:t>
            </w:r>
            <w:r w:rsidR="002D7E16">
              <w:rPr>
                <w:noProof/>
                <w:webHidden/>
              </w:rPr>
              <w:fldChar w:fldCharType="end"/>
            </w:r>
          </w:hyperlink>
        </w:p>
        <w:p w14:paraId="7DFACAE4"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40" w:history="1">
            <w:r w:rsidR="002D7E16" w:rsidRPr="002D79F6">
              <w:rPr>
                <w:rStyle w:val="Hyperlink"/>
                <w:noProof/>
              </w:rPr>
              <w:t>9</w:t>
            </w:r>
            <w:r w:rsidR="002D7E16">
              <w:rPr>
                <w:rFonts w:eastAsiaTheme="minorEastAsia" w:cstheme="minorBidi"/>
                <w:b w:val="0"/>
                <w:bCs w:val="0"/>
                <w:noProof/>
                <w:sz w:val="22"/>
                <w:szCs w:val="22"/>
                <w:lang w:eastAsia="en-AU"/>
              </w:rPr>
              <w:tab/>
            </w:r>
            <w:r w:rsidR="002D7E16" w:rsidRPr="002D79F6">
              <w:rPr>
                <w:rStyle w:val="Hyperlink"/>
                <w:noProof/>
              </w:rPr>
              <w:t>Fuel loads—coarse fuel and heavy fuel</w:t>
            </w:r>
            <w:r w:rsidR="002D7E16">
              <w:rPr>
                <w:noProof/>
                <w:webHidden/>
              </w:rPr>
              <w:tab/>
            </w:r>
            <w:r w:rsidR="002D7E16">
              <w:rPr>
                <w:noProof/>
                <w:webHidden/>
              </w:rPr>
              <w:fldChar w:fldCharType="begin"/>
            </w:r>
            <w:r w:rsidR="002D7E16">
              <w:rPr>
                <w:noProof/>
                <w:webHidden/>
              </w:rPr>
              <w:instrText xml:space="preserve"> PAGEREF _Toc505679440 \h </w:instrText>
            </w:r>
            <w:r w:rsidR="002D7E16">
              <w:rPr>
                <w:noProof/>
                <w:webHidden/>
              </w:rPr>
            </w:r>
            <w:r w:rsidR="002D7E16">
              <w:rPr>
                <w:noProof/>
                <w:webHidden/>
              </w:rPr>
              <w:fldChar w:fldCharType="separate"/>
            </w:r>
            <w:r w:rsidR="00D949A6">
              <w:rPr>
                <w:noProof/>
                <w:webHidden/>
              </w:rPr>
              <w:t>68</w:t>
            </w:r>
            <w:r w:rsidR="002D7E16">
              <w:rPr>
                <w:noProof/>
                <w:webHidden/>
              </w:rPr>
              <w:fldChar w:fldCharType="end"/>
            </w:r>
          </w:hyperlink>
        </w:p>
        <w:p w14:paraId="1946798D" w14:textId="77777777" w:rsidR="002D7E16" w:rsidRDefault="00F3080E">
          <w:pPr>
            <w:pStyle w:val="TOC1"/>
            <w:tabs>
              <w:tab w:val="right" w:leader="dot" w:pos="9038"/>
            </w:tabs>
            <w:rPr>
              <w:rFonts w:asciiTheme="minorHAnsi" w:eastAsiaTheme="minorEastAsia" w:hAnsiTheme="minorHAnsi" w:cstheme="minorBidi"/>
              <w:b w:val="0"/>
              <w:bCs w:val="0"/>
              <w:caps w:val="0"/>
              <w:noProof/>
              <w:sz w:val="22"/>
              <w:szCs w:val="22"/>
              <w:lang w:eastAsia="en-AU"/>
            </w:rPr>
          </w:pPr>
          <w:hyperlink w:anchor="_Toc505679441" w:history="1">
            <w:r w:rsidR="002D7E16" w:rsidRPr="002D79F6">
              <w:rPr>
                <w:rStyle w:val="Hyperlink"/>
                <w:noProof/>
              </w:rPr>
              <w:t>Division 3 —Adjustments to calculations</w:t>
            </w:r>
            <w:r w:rsidR="002D7E16">
              <w:rPr>
                <w:noProof/>
                <w:webHidden/>
              </w:rPr>
              <w:tab/>
            </w:r>
            <w:r w:rsidR="002D7E16">
              <w:rPr>
                <w:noProof/>
                <w:webHidden/>
              </w:rPr>
              <w:fldChar w:fldCharType="begin"/>
            </w:r>
            <w:r w:rsidR="002D7E16">
              <w:rPr>
                <w:noProof/>
                <w:webHidden/>
              </w:rPr>
              <w:instrText xml:space="preserve"> PAGEREF _Toc505679441 \h </w:instrText>
            </w:r>
            <w:r w:rsidR="002D7E16">
              <w:rPr>
                <w:noProof/>
                <w:webHidden/>
              </w:rPr>
            </w:r>
            <w:r w:rsidR="002D7E16">
              <w:rPr>
                <w:noProof/>
                <w:webHidden/>
              </w:rPr>
              <w:fldChar w:fldCharType="separate"/>
            </w:r>
            <w:r w:rsidR="00D949A6">
              <w:rPr>
                <w:noProof/>
                <w:webHidden/>
              </w:rPr>
              <w:t>69</w:t>
            </w:r>
            <w:r w:rsidR="002D7E16">
              <w:rPr>
                <w:noProof/>
                <w:webHidden/>
              </w:rPr>
              <w:fldChar w:fldCharType="end"/>
            </w:r>
          </w:hyperlink>
        </w:p>
        <w:p w14:paraId="3FB1DF47"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42" w:history="1">
            <w:r w:rsidR="002D7E16" w:rsidRPr="002D79F6">
              <w:rPr>
                <w:rStyle w:val="Hyperlink"/>
                <w:noProof/>
              </w:rPr>
              <w:t>10</w:t>
            </w:r>
            <w:r w:rsidR="002D7E16">
              <w:rPr>
                <w:rFonts w:eastAsiaTheme="minorEastAsia" w:cstheme="minorBidi"/>
                <w:b w:val="0"/>
                <w:bCs w:val="0"/>
                <w:noProof/>
                <w:sz w:val="22"/>
                <w:szCs w:val="22"/>
                <w:lang w:eastAsia="en-AU"/>
              </w:rPr>
              <w:tab/>
            </w:r>
            <w:r w:rsidR="002D7E16" w:rsidRPr="002D79F6">
              <w:rPr>
                <w:rStyle w:val="Hyperlink"/>
                <w:noProof/>
              </w:rPr>
              <w:t>Adjustments resulting from project area spanning rainfall zones</w:t>
            </w:r>
            <w:r w:rsidR="002D7E16">
              <w:rPr>
                <w:noProof/>
                <w:webHidden/>
              </w:rPr>
              <w:tab/>
            </w:r>
            <w:r w:rsidR="002D7E16">
              <w:rPr>
                <w:noProof/>
                <w:webHidden/>
              </w:rPr>
              <w:fldChar w:fldCharType="begin"/>
            </w:r>
            <w:r w:rsidR="002D7E16">
              <w:rPr>
                <w:noProof/>
                <w:webHidden/>
              </w:rPr>
              <w:instrText xml:space="preserve"> PAGEREF _Toc505679442 \h </w:instrText>
            </w:r>
            <w:r w:rsidR="002D7E16">
              <w:rPr>
                <w:noProof/>
                <w:webHidden/>
              </w:rPr>
            </w:r>
            <w:r w:rsidR="002D7E16">
              <w:rPr>
                <w:noProof/>
                <w:webHidden/>
              </w:rPr>
              <w:fldChar w:fldCharType="separate"/>
            </w:r>
            <w:r w:rsidR="00D949A6">
              <w:rPr>
                <w:noProof/>
                <w:webHidden/>
              </w:rPr>
              <w:t>69</w:t>
            </w:r>
            <w:r w:rsidR="002D7E16">
              <w:rPr>
                <w:noProof/>
                <w:webHidden/>
              </w:rPr>
              <w:fldChar w:fldCharType="end"/>
            </w:r>
          </w:hyperlink>
        </w:p>
        <w:p w14:paraId="25CF8475"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43" w:history="1">
            <w:r w:rsidR="002D7E16" w:rsidRPr="002D79F6">
              <w:rPr>
                <w:rStyle w:val="Hyperlink"/>
                <w:noProof/>
              </w:rPr>
              <w:t>11</w:t>
            </w:r>
            <w:r w:rsidR="002D7E16">
              <w:rPr>
                <w:rFonts w:eastAsiaTheme="minorEastAsia" w:cstheme="minorBidi"/>
                <w:b w:val="0"/>
                <w:bCs w:val="0"/>
                <w:noProof/>
                <w:sz w:val="22"/>
                <w:szCs w:val="22"/>
                <w:lang w:eastAsia="en-AU"/>
              </w:rPr>
              <w:tab/>
            </w:r>
            <w:r w:rsidR="002D7E16" w:rsidRPr="002D79F6">
              <w:rPr>
                <w:rStyle w:val="Hyperlink"/>
                <w:noProof/>
              </w:rPr>
              <w:t>Adjustments resulting from lack of fire activity</w:t>
            </w:r>
            <w:r w:rsidR="002D7E16">
              <w:rPr>
                <w:noProof/>
                <w:webHidden/>
              </w:rPr>
              <w:tab/>
            </w:r>
            <w:r w:rsidR="002D7E16">
              <w:rPr>
                <w:noProof/>
                <w:webHidden/>
              </w:rPr>
              <w:fldChar w:fldCharType="begin"/>
            </w:r>
            <w:r w:rsidR="002D7E16">
              <w:rPr>
                <w:noProof/>
                <w:webHidden/>
              </w:rPr>
              <w:instrText xml:space="preserve"> PAGEREF _Toc505679443 \h </w:instrText>
            </w:r>
            <w:r w:rsidR="002D7E16">
              <w:rPr>
                <w:noProof/>
                <w:webHidden/>
              </w:rPr>
            </w:r>
            <w:r w:rsidR="002D7E16">
              <w:rPr>
                <w:noProof/>
                <w:webHidden/>
              </w:rPr>
              <w:fldChar w:fldCharType="separate"/>
            </w:r>
            <w:r w:rsidR="00D949A6">
              <w:rPr>
                <w:noProof/>
                <w:webHidden/>
              </w:rPr>
              <w:t>70</w:t>
            </w:r>
            <w:r w:rsidR="002D7E16">
              <w:rPr>
                <w:noProof/>
                <w:webHidden/>
              </w:rPr>
              <w:fldChar w:fldCharType="end"/>
            </w:r>
          </w:hyperlink>
        </w:p>
        <w:p w14:paraId="251931EE" w14:textId="77777777" w:rsidR="002D7E16" w:rsidRDefault="00F3080E">
          <w:pPr>
            <w:pStyle w:val="TOC2"/>
            <w:tabs>
              <w:tab w:val="left" w:pos="440"/>
              <w:tab w:val="right" w:leader="dot" w:pos="9038"/>
            </w:tabs>
            <w:rPr>
              <w:rFonts w:eastAsiaTheme="minorEastAsia" w:cstheme="minorBidi"/>
              <w:b w:val="0"/>
              <w:bCs w:val="0"/>
              <w:noProof/>
              <w:sz w:val="22"/>
              <w:szCs w:val="22"/>
              <w:lang w:eastAsia="en-AU"/>
            </w:rPr>
          </w:pPr>
          <w:hyperlink w:anchor="_Toc505679444" w:history="1">
            <w:r w:rsidR="002D7E16" w:rsidRPr="002D79F6">
              <w:rPr>
                <w:rStyle w:val="Hyperlink"/>
                <w:noProof/>
              </w:rPr>
              <w:t>12</w:t>
            </w:r>
            <w:r w:rsidR="002D7E16">
              <w:rPr>
                <w:rFonts w:eastAsiaTheme="minorEastAsia" w:cstheme="minorBidi"/>
                <w:b w:val="0"/>
                <w:bCs w:val="0"/>
                <w:noProof/>
                <w:sz w:val="22"/>
                <w:szCs w:val="22"/>
                <w:lang w:eastAsia="en-AU"/>
              </w:rPr>
              <w:tab/>
            </w:r>
            <w:r w:rsidR="002D7E16" w:rsidRPr="002D79F6">
              <w:rPr>
                <w:rStyle w:val="Hyperlink"/>
                <w:noProof/>
              </w:rPr>
              <w:t>Adjustments resulting from subdivided project areas</w:t>
            </w:r>
            <w:r w:rsidR="002D7E16">
              <w:rPr>
                <w:noProof/>
                <w:webHidden/>
              </w:rPr>
              <w:tab/>
            </w:r>
            <w:r w:rsidR="002D7E16">
              <w:rPr>
                <w:noProof/>
                <w:webHidden/>
              </w:rPr>
              <w:fldChar w:fldCharType="begin"/>
            </w:r>
            <w:r w:rsidR="002D7E16">
              <w:rPr>
                <w:noProof/>
                <w:webHidden/>
              </w:rPr>
              <w:instrText xml:space="preserve"> PAGEREF _Toc505679444 \h </w:instrText>
            </w:r>
            <w:r w:rsidR="002D7E16">
              <w:rPr>
                <w:noProof/>
                <w:webHidden/>
              </w:rPr>
            </w:r>
            <w:r w:rsidR="002D7E16">
              <w:rPr>
                <w:noProof/>
                <w:webHidden/>
              </w:rPr>
              <w:fldChar w:fldCharType="separate"/>
            </w:r>
            <w:r w:rsidR="00D949A6">
              <w:rPr>
                <w:noProof/>
                <w:webHidden/>
              </w:rPr>
              <w:t>71</w:t>
            </w:r>
            <w:r w:rsidR="002D7E16">
              <w:rPr>
                <w:noProof/>
                <w:webHidden/>
              </w:rPr>
              <w:fldChar w:fldCharType="end"/>
            </w:r>
          </w:hyperlink>
        </w:p>
        <w:p w14:paraId="529D3E7E" w14:textId="77777777" w:rsidR="002D7E16" w:rsidRDefault="00F3080E">
          <w:pPr>
            <w:pStyle w:val="TOC1"/>
            <w:tabs>
              <w:tab w:val="right" w:leader="dot" w:pos="9038"/>
            </w:tabs>
            <w:rPr>
              <w:rFonts w:asciiTheme="minorHAnsi" w:eastAsiaTheme="minorEastAsia" w:hAnsiTheme="minorHAnsi" w:cstheme="minorBidi"/>
              <w:b w:val="0"/>
              <w:bCs w:val="0"/>
              <w:caps w:val="0"/>
              <w:noProof/>
              <w:sz w:val="22"/>
              <w:szCs w:val="22"/>
              <w:lang w:eastAsia="en-AU"/>
            </w:rPr>
          </w:pPr>
          <w:hyperlink r:id="rId20" w:anchor="_Toc505679445" w:history="1">
            <w:r w:rsidR="002D7E16" w:rsidRPr="002D79F6">
              <w:rPr>
                <w:rStyle w:val="Hyperlink"/>
                <w:noProof/>
              </w:rPr>
              <w:t>Statement of Compatibility with Human Rights</w:t>
            </w:r>
            <w:r w:rsidR="002D7E16">
              <w:rPr>
                <w:noProof/>
                <w:webHidden/>
              </w:rPr>
              <w:tab/>
            </w:r>
            <w:r w:rsidR="002D7E16">
              <w:rPr>
                <w:noProof/>
                <w:webHidden/>
              </w:rPr>
              <w:fldChar w:fldCharType="begin"/>
            </w:r>
            <w:r w:rsidR="002D7E16">
              <w:rPr>
                <w:noProof/>
                <w:webHidden/>
              </w:rPr>
              <w:instrText xml:space="preserve"> PAGEREF _Toc505679445 \h </w:instrText>
            </w:r>
            <w:r w:rsidR="002D7E16">
              <w:rPr>
                <w:noProof/>
                <w:webHidden/>
              </w:rPr>
            </w:r>
            <w:r w:rsidR="002D7E16">
              <w:rPr>
                <w:noProof/>
                <w:webHidden/>
              </w:rPr>
              <w:fldChar w:fldCharType="separate"/>
            </w:r>
            <w:r w:rsidR="00D949A6">
              <w:rPr>
                <w:noProof/>
                <w:webHidden/>
              </w:rPr>
              <w:t>72</w:t>
            </w:r>
            <w:r w:rsidR="002D7E16">
              <w:rPr>
                <w:noProof/>
                <w:webHidden/>
              </w:rPr>
              <w:fldChar w:fldCharType="end"/>
            </w:r>
          </w:hyperlink>
        </w:p>
        <w:p w14:paraId="3E622803" w14:textId="39D72B13" w:rsidR="00836509" w:rsidRDefault="00836509">
          <w:r>
            <w:rPr>
              <w:b/>
              <w:bCs/>
              <w:noProof/>
            </w:rPr>
            <w:fldChar w:fldCharType="end"/>
          </w:r>
        </w:p>
      </w:sdtContent>
    </w:sdt>
    <w:p w14:paraId="15AECCD5" w14:textId="77777777" w:rsidR="00365D85" w:rsidRPr="007D18CE" w:rsidRDefault="00915BEF" w:rsidP="008633FC">
      <w:pPr>
        <w:pStyle w:val="Heading1"/>
      </w:pPr>
      <w:bookmarkStart w:id="3" w:name="_Toc505679372"/>
      <w:r w:rsidRPr="007D18CE">
        <w:t xml:space="preserve">Part 1 </w:t>
      </w:r>
      <w:r w:rsidRPr="007D18CE">
        <w:tab/>
      </w:r>
      <w:r w:rsidRPr="007D18CE">
        <w:tab/>
        <w:t>Preliminary</w:t>
      </w:r>
      <w:bookmarkEnd w:id="3"/>
    </w:p>
    <w:p w14:paraId="15AECCD6" w14:textId="0B31F1F5" w:rsidR="00915BEF" w:rsidRPr="00F4444B" w:rsidRDefault="00AF43AC" w:rsidP="008633FC">
      <w:pPr>
        <w:pStyle w:val="Heading2"/>
      </w:pPr>
      <w:bookmarkStart w:id="4" w:name="_Toc505679373"/>
      <w:r w:rsidRPr="007D18CE">
        <w:t>1</w:t>
      </w:r>
      <w:r w:rsidR="00107139" w:rsidRPr="007D18CE">
        <w:tab/>
        <w:t>Name</w:t>
      </w:r>
      <w:bookmarkEnd w:id="4"/>
    </w:p>
    <w:p w14:paraId="15AECCD7" w14:textId="05CA3E97" w:rsidR="00C12D99" w:rsidRPr="003D60E9" w:rsidRDefault="00F154F2" w:rsidP="00FA14E2">
      <w:pPr>
        <w:spacing w:before="120" w:after="0"/>
        <w:rPr>
          <w:rFonts w:ascii="Times New Roman" w:hAnsi="Times New Roman"/>
          <w:i/>
          <w:color w:val="000000" w:themeColor="text1"/>
          <w:sz w:val="24"/>
          <w:szCs w:val="24"/>
        </w:rPr>
      </w:pPr>
      <w:r w:rsidRPr="00F4444B">
        <w:rPr>
          <w:rFonts w:ascii="Times New Roman" w:hAnsi="Times New Roman"/>
          <w:color w:val="000000" w:themeColor="text1"/>
          <w:sz w:val="24"/>
          <w:szCs w:val="24"/>
        </w:rPr>
        <w:t>S</w:t>
      </w:r>
      <w:r w:rsidR="00915BEF" w:rsidRPr="00F4444B">
        <w:rPr>
          <w:rFonts w:ascii="Times New Roman" w:hAnsi="Times New Roman"/>
          <w:color w:val="000000" w:themeColor="text1"/>
          <w:sz w:val="24"/>
          <w:szCs w:val="24"/>
        </w:rPr>
        <w:t xml:space="preserve">ection </w:t>
      </w:r>
      <w:r w:rsidR="00AF43AC" w:rsidRPr="00F4444B">
        <w:rPr>
          <w:rFonts w:ascii="Times New Roman" w:hAnsi="Times New Roman"/>
          <w:color w:val="000000" w:themeColor="text1"/>
          <w:sz w:val="24"/>
          <w:szCs w:val="24"/>
        </w:rPr>
        <w:t>1</w:t>
      </w:r>
      <w:r w:rsidRPr="00F4444B">
        <w:rPr>
          <w:rFonts w:ascii="Times New Roman" w:hAnsi="Times New Roman"/>
          <w:color w:val="000000" w:themeColor="text1"/>
          <w:sz w:val="24"/>
          <w:szCs w:val="24"/>
        </w:rPr>
        <w:t xml:space="preserve"> </w:t>
      </w:r>
      <w:r w:rsidR="00B915E5" w:rsidRPr="00F4444B">
        <w:rPr>
          <w:rFonts w:ascii="Times New Roman" w:hAnsi="Times New Roman"/>
          <w:color w:val="000000" w:themeColor="text1"/>
          <w:sz w:val="24"/>
          <w:szCs w:val="24"/>
        </w:rPr>
        <w:t>sets out the full name of</w:t>
      </w:r>
      <w:r w:rsidR="00915BEF" w:rsidRPr="00F4444B">
        <w:rPr>
          <w:rFonts w:ascii="Times New Roman" w:hAnsi="Times New Roman"/>
          <w:color w:val="000000" w:themeColor="text1"/>
          <w:sz w:val="24"/>
          <w:szCs w:val="24"/>
        </w:rPr>
        <w:t xml:space="preserve"> </w:t>
      </w:r>
      <w:r w:rsidR="003267E0">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sidR="00B915E5" w:rsidRPr="00F4444B">
        <w:rPr>
          <w:rFonts w:ascii="Times New Roman" w:hAnsi="Times New Roman"/>
          <w:color w:val="000000" w:themeColor="text1"/>
          <w:sz w:val="24"/>
          <w:szCs w:val="24"/>
        </w:rPr>
        <w:t>, which</w:t>
      </w:r>
      <w:r w:rsidR="00915BEF" w:rsidRPr="00F4444B">
        <w:rPr>
          <w:rFonts w:ascii="Times New Roman" w:hAnsi="Times New Roman"/>
          <w:color w:val="000000" w:themeColor="text1"/>
          <w:sz w:val="24"/>
          <w:szCs w:val="24"/>
        </w:rPr>
        <w:t xml:space="preserve"> </w:t>
      </w:r>
      <w:r w:rsidR="00C12D99" w:rsidRPr="00F4444B">
        <w:rPr>
          <w:rFonts w:ascii="Times New Roman" w:hAnsi="Times New Roman"/>
          <w:color w:val="000000" w:themeColor="text1"/>
          <w:sz w:val="24"/>
          <w:szCs w:val="24"/>
        </w:rPr>
        <w:t xml:space="preserve">is </w:t>
      </w:r>
      <w:r w:rsidR="00C12D99" w:rsidRPr="00E91D54">
        <w:rPr>
          <w:rFonts w:ascii="Times New Roman" w:hAnsi="Times New Roman"/>
          <w:color w:val="000000" w:themeColor="text1"/>
          <w:sz w:val="24"/>
          <w:szCs w:val="24"/>
        </w:rPr>
        <w:t>the</w:t>
      </w:r>
      <w:r w:rsidR="00C12D99" w:rsidRPr="003D60E9">
        <w:rPr>
          <w:rFonts w:ascii="Times New Roman" w:hAnsi="Times New Roman"/>
          <w:i/>
          <w:color w:val="000000" w:themeColor="text1"/>
          <w:sz w:val="24"/>
          <w:szCs w:val="24"/>
        </w:rPr>
        <w:t xml:space="preserve"> Carbon Credits (Carbon Farming Initiative</w:t>
      </w:r>
      <w:r w:rsidR="007C6897" w:rsidRPr="003D60E9">
        <w:rPr>
          <w:rFonts w:ascii="Times New Roman" w:hAnsi="Times New Roman"/>
          <w:i/>
          <w:color w:val="000000" w:themeColor="text1"/>
          <w:sz w:val="24"/>
          <w:szCs w:val="24"/>
        </w:rPr>
        <w:t>—</w:t>
      </w:r>
      <w:r w:rsidR="00A51F5F" w:rsidRPr="003D60E9">
        <w:rPr>
          <w:rFonts w:ascii="Times New Roman" w:hAnsi="Times New Roman"/>
          <w:i/>
          <w:color w:val="000000" w:themeColor="text1"/>
          <w:sz w:val="24"/>
          <w:szCs w:val="24"/>
        </w:rPr>
        <w:t>Savanna Fire Management</w:t>
      </w:r>
      <w:r w:rsidR="00226CCB">
        <w:rPr>
          <w:rFonts w:ascii="Times New Roman" w:hAnsi="Times New Roman"/>
          <w:i/>
          <w:color w:val="000000" w:themeColor="text1"/>
          <w:sz w:val="24"/>
          <w:szCs w:val="24"/>
        </w:rPr>
        <w:t>—</w:t>
      </w:r>
      <w:r w:rsidR="00A51F5F" w:rsidRPr="003D60E9">
        <w:rPr>
          <w:rFonts w:ascii="Times New Roman" w:hAnsi="Times New Roman"/>
          <w:i/>
          <w:color w:val="000000" w:themeColor="text1"/>
          <w:sz w:val="24"/>
          <w:szCs w:val="24"/>
        </w:rPr>
        <w:t xml:space="preserve">Emissions </w:t>
      </w:r>
      <w:r w:rsidR="002F3E48">
        <w:rPr>
          <w:rFonts w:ascii="Times New Roman" w:hAnsi="Times New Roman"/>
          <w:i/>
          <w:color w:val="000000" w:themeColor="text1"/>
          <w:sz w:val="24"/>
          <w:szCs w:val="24"/>
        </w:rPr>
        <w:t>Avoidance</w:t>
      </w:r>
      <w:r w:rsidR="00C12D99" w:rsidRPr="003D60E9">
        <w:rPr>
          <w:rFonts w:ascii="Times New Roman" w:hAnsi="Times New Roman"/>
          <w:i/>
          <w:color w:val="000000" w:themeColor="text1"/>
          <w:sz w:val="24"/>
          <w:szCs w:val="24"/>
        </w:rPr>
        <w:t xml:space="preserve">) Methodology Determination </w:t>
      </w:r>
      <w:r w:rsidR="001542FA">
        <w:rPr>
          <w:rFonts w:ascii="Times New Roman" w:hAnsi="Times New Roman"/>
          <w:i/>
          <w:color w:val="000000" w:themeColor="text1"/>
          <w:sz w:val="24"/>
          <w:szCs w:val="24"/>
        </w:rPr>
        <w:t>2018</w:t>
      </w:r>
      <w:r w:rsidR="00C12D99" w:rsidRPr="003D60E9">
        <w:rPr>
          <w:rFonts w:ascii="Times New Roman" w:hAnsi="Times New Roman"/>
          <w:i/>
          <w:color w:val="000000" w:themeColor="text1"/>
          <w:sz w:val="24"/>
          <w:szCs w:val="24"/>
        </w:rPr>
        <w:t>.</w:t>
      </w:r>
    </w:p>
    <w:p w14:paraId="15AECCD8" w14:textId="77777777" w:rsidR="00915BEF" w:rsidRPr="00F4444B" w:rsidRDefault="00C12D99" w:rsidP="008633FC">
      <w:pPr>
        <w:pStyle w:val="Heading2"/>
      </w:pPr>
      <w:bookmarkStart w:id="5" w:name="_Toc505679374"/>
      <w:r w:rsidRPr="007D18CE">
        <w:t>2</w:t>
      </w:r>
      <w:r w:rsidR="00915BEF" w:rsidRPr="007D18CE">
        <w:tab/>
      </w:r>
      <w:r w:rsidR="003F361D" w:rsidRPr="007D18CE">
        <w:t>Commencement</w:t>
      </w:r>
      <w:bookmarkEnd w:id="5"/>
    </w:p>
    <w:p w14:paraId="15AECCD9" w14:textId="5D9BC0EC" w:rsidR="003F361D" w:rsidRPr="00F4444B" w:rsidRDefault="006E2CE9"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Section 2 provides that this</w:t>
      </w:r>
      <w:r w:rsidR="003F361D"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B9176A" w:rsidRPr="00F4444B">
        <w:rPr>
          <w:rFonts w:ascii="Times New Roman" w:hAnsi="Times New Roman"/>
          <w:color w:val="000000" w:themeColor="text1"/>
          <w:sz w:val="24"/>
          <w:szCs w:val="24"/>
        </w:rPr>
        <w:t xml:space="preserve"> </w:t>
      </w:r>
      <w:r w:rsidR="008D60F6">
        <w:rPr>
          <w:rFonts w:ascii="Times New Roman" w:hAnsi="Times New Roman"/>
          <w:color w:val="000000" w:themeColor="text1"/>
          <w:sz w:val="24"/>
          <w:szCs w:val="24"/>
        </w:rPr>
        <w:t xml:space="preserve">would </w:t>
      </w:r>
      <w:r w:rsidR="003F361D" w:rsidRPr="00F4444B">
        <w:rPr>
          <w:rFonts w:ascii="Times New Roman" w:hAnsi="Times New Roman"/>
          <w:color w:val="000000" w:themeColor="text1"/>
          <w:sz w:val="24"/>
          <w:szCs w:val="24"/>
        </w:rPr>
        <w:t xml:space="preserve">commence </w:t>
      </w:r>
      <w:r w:rsidR="0095002D">
        <w:rPr>
          <w:rFonts w:ascii="Times New Roman" w:hAnsi="Times New Roman"/>
          <w:color w:val="000000" w:themeColor="text1"/>
          <w:sz w:val="24"/>
          <w:szCs w:val="24"/>
        </w:rPr>
        <w:t xml:space="preserve">on the day after </w:t>
      </w:r>
      <w:r w:rsidR="008D60F6">
        <w:rPr>
          <w:rFonts w:ascii="Times New Roman" w:hAnsi="Times New Roman"/>
          <w:color w:val="000000" w:themeColor="text1"/>
          <w:sz w:val="24"/>
          <w:szCs w:val="24"/>
        </w:rPr>
        <w:t>it</w:t>
      </w:r>
      <w:r w:rsidR="00E819F3" w:rsidRPr="00F4444B">
        <w:rPr>
          <w:rFonts w:ascii="Times New Roman" w:hAnsi="Times New Roman"/>
          <w:color w:val="000000" w:themeColor="text1"/>
          <w:sz w:val="24"/>
          <w:szCs w:val="24"/>
        </w:rPr>
        <w:t xml:space="preserve"> is </w:t>
      </w:r>
      <w:r w:rsidR="00660F51" w:rsidRPr="00F4444B">
        <w:rPr>
          <w:rFonts w:ascii="Times New Roman" w:hAnsi="Times New Roman"/>
          <w:color w:val="000000" w:themeColor="text1"/>
          <w:sz w:val="24"/>
          <w:szCs w:val="24"/>
        </w:rPr>
        <w:t>registered</w:t>
      </w:r>
      <w:r w:rsidR="008D60F6">
        <w:rPr>
          <w:rFonts w:ascii="Times New Roman" w:hAnsi="Times New Roman"/>
          <w:color w:val="000000" w:themeColor="text1"/>
          <w:sz w:val="24"/>
          <w:szCs w:val="24"/>
        </w:rPr>
        <w:t xml:space="preserve"> on the Federal Register of Legislation.</w:t>
      </w:r>
    </w:p>
    <w:p w14:paraId="15AECCDA" w14:textId="77777777" w:rsidR="003F361D" w:rsidRPr="00F4444B" w:rsidRDefault="00FC5981" w:rsidP="008633FC">
      <w:pPr>
        <w:pStyle w:val="Heading2"/>
      </w:pPr>
      <w:bookmarkStart w:id="6" w:name="_Toc505679375"/>
      <w:r w:rsidRPr="007D18CE">
        <w:t>3</w:t>
      </w:r>
      <w:r w:rsidR="003F361D" w:rsidRPr="007D18CE">
        <w:tab/>
        <w:t>Authority</w:t>
      </w:r>
      <w:bookmarkEnd w:id="6"/>
    </w:p>
    <w:p w14:paraId="15AECCDB" w14:textId="64DC9A65" w:rsidR="003F361D" w:rsidRPr="00F4444B" w:rsidRDefault="006E2CE9"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Section 3 provides that this</w:t>
      </w:r>
      <w:r w:rsidR="003F361D"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8D60F6">
        <w:rPr>
          <w:rFonts w:ascii="Times New Roman" w:hAnsi="Times New Roman"/>
          <w:color w:val="000000" w:themeColor="text1"/>
          <w:sz w:val="24"/>
          <w:szCs w:val="24"/>
        </w:rPr>
        <w:t xml:space="preserve"> would be</w:t>
      </w:r>
      <w:r w:rsidR="003F361D" w:rsidRPr="00F4444B">
        <w:rPr>
          <w:rFonts w:ascii="Times New Roman" w:hAnsi="Times New Roman"/>
          <w:color w:val="000000" w:themeColor="text1"/>
          <w:sz w:val="24"/>
          <w:szCs w:val="24"/>
        </w:rPr>
        <w:t xml:space="preserve"> made under sub</w:t>
      </w:r>
      <w:r w:rsidR="00E819F3" w:rsidRPr="00F4444B">
        <w:rPr>
          <w:rFonts w:ascii="Times New Roman" w:hAnsi="Times New Roman"/>
          <w:color w:val="000000" w:themeColor="text1"/>
          <w:sz w:val="24"/>
          <w:szCs w:val="24"/>
        </w:rPr>
        <w:t>section 106(1) of the </w:t>
      </w:r>
      <w:r w:rsidR="003F361D" w:rsidRPr="00F4444B">
        <w:rPr>
          <w:rFonts w:ascii="Times New Roman" w:hAnsi="Times New Roman"/>
          <w:color w:val="000000" w:themeColor="text1"/>
          <w:sz w:val="24"/>
          <w:szCs w:val="24"/>
        </w:rPr>
        <w:t>Act.</w:t>
      </w:r>
    </w:p>
    <w:p w14:paraId="15AECCDC" w14:textId="77777777" w:rsidR="003F361D" w:rsidRPr="00F4444B" w:rsidRDefault="003F361D" w:rsidP="008633FC">
      <w:pPr>
        <w:pStyle w:val="Heading2"/>
      </w:pPr>
      <w:bookmarkStart w:id="7" w:name="_Toc505679376"/>
      <w:r w:rsidRPr="007D18CE">
        <w:t>4</w:t>
      </w:r>
      <w:r w:rsidRPr="007D18CE">
        <w:tab/>
        <w:t>Duration</w:t>
      </w:r>
      <w:bookmarkEnd w:id="7"/>
    </w:p>
    <w:p w14:paraId="15AECCDD" w14:textId="77777777" w:rsidR="00755B43" w:rsidRPr="00F4444B" w:rsidRDefault="00755B43" w:rsidP="00FA14E2">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Under subparagr</w:t>
      </w:r>
      <w:r w:rsidR="00A66383">
        <w:rPr>
          <w:rFonts w:ascii="Times New Roman" w:hAnsi="Times New Roman"/>
          <w:color w:val="000000" w:themeColor="text1"/>
          <w:sz w:val="24"/>
          <w:szCs w:val="24"/>
        </w:rPr>
        <w:t>aph 122(1</w:t>
      </w:r>
      <w:proofErr w:type="gramStart"/>
      <w:r w:rsidR="00A66383">
        <w:rPr>
          <w:rFonts w:ascii="Times New Roman" w:hAnsi="Times New Roman"/>
          <w:color w:val="000000" w:themeColor="text1"/>
          <w:sz w:val="24"/>
          <w:szCs w:val="24"/>
        </w:rPr>
        <w:t>)(</w:t>
      </w:r>
      <w:proofErr w:type="gramEnd"/>
      <w:r w:rsidR="00A66383">
        <w:rPr>
          <w:rFonts w:ascii="Times New Roman" w:hAnsi="Times New Roman"/>
          <w:color w:val="000000" w:themeColor="text1"/>
          <w:sz w:val="24"/>
          <w:szCs w:val="24"/>
        </w:rPr>
        <w:t>b)(i) of the Act, a methodology d</w:t>
      </w:r>
      <w:r w:rsidRPr="00F4444B">
        <w:rPr>
          <w:rFonts w:ascii="Times New Roman" w:hAnsi="Times New Roman"/>
          <w:color w:val="000000" w:themeColor="text1"/>
          <w:sz w:val="24"/>
          <w:szCs w:val="24"/>
        </w:rPr>
        <w:t>etermination remains in force f</w:t>
      </w:r>
      <w:r w:rsidR="005033C6" w:rsidRPr="00F4444B">
        <w:rPr>
          <w:rFonts w:ascii="Times New Roman" w:hAnsi="Times New Roman"/>
          <w:color w:val="000000" w:themeColor="text1"/>
          <w:sz w:val="24"/>
          <w:szCs w:val="24"/>
        </w:rPr>
        <w:t>or the period specified in the D</w:t>
      </w:r>
      <w:r w:rsidRPr="00F4444B">
        <w:rPr>
          <w:rFonts w:ascii="Times New Roman" w:hAnsi="Times New Roman"/>
          <w:color w:val="000000" w:themeColor="text1"/>
          <w:sz w:val="24"/>
          <w:szCs w:val="24"/>
        </w:rPr>
        <w:t>etermination.</w:t>
      </w:r>
      <w:r w:rsidR="00022067">
        <w:rPr>
          <w:rFonts w:ascii="Times New Roman" w:hAnsi="Times New Roman"/>
          <w:color w:val="000000" w:themeColor="text1"/>
          <w:sz w:val="24"/>
          <w:szCs w:val="24"/>
        </w:rPr>
        <w:t xml:space="preserve"> </w:t>
      </w:r>
    </w:p>
    <w:p w14:paraId="15AECCDE" w14:textId="110DA3E9" w:rsidR="00755B43" w:rsidRPr="00F4444B" w:rsidRDefault="00946933" w:rsidP="00FA14E2">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This section </w:t>
      </w:r>
      <w:r w:rsidR="007662CE">
        <w:rPr>
          <w:rFonts w:ascii="Times New Roman" w:hAnsi="Times New Roman"/>
          <w:color w:val="000000" w:themeColor="text1"/>
          <w:sz w:val="24"/>
          <w:szCs w:val="24"/>
        </w:rPr>
        <w:t>provides that</w:t>
      </w:r>
      <w:r w:rsidR="00915CE1" w:rsidRPr="00F4444B">
        <w:rPr>
          <w:rFonts w:ascii="Times New Roman" w:hAnsi="Times New Roman"/>
          <w:color w:val="000000" w:themeColor="text1"/>
          <w:sz w:val="24"/>
          <w:szCs w:val="24"/>
        </w:rPr>
        <w:t xml:space="preserve"> </w:t>
      </w:r>
      <w:r w:rsidR="006E2CE9">
        <w:rPr>
          <w:rFonts w:ascii="Times New Roman" w:hAnsi="Times New Roman"/>
          <w:color w:val="000000" w:themeColor="text1"/>
          <w:sz w:val="24"/>
          <w:szCs w:val="24"/>
        </w:rPr>
        <w:t>this</w:t>
      </w:r>
      <w:r w:rsidR="00755B43"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755B43" w:rsidRPr="00F4444B">
        <w:rPr>
          <w:rFonts w:ascii="Times New Roman" w:hAnsi="Times New Roman"/>
          <w:color w:val="000000" w:themeColor="text1"/>
          <w:sz w:val="24"/>
          <w:szCs w:val="24"/>
        </w:rPr>
        <w:t xml:space="preserve"> </w:t>
      </w:r>
      <w:r w:rsidR="008D60F6">
        <w:rPr>
          <w:rFonts w:ascii="Times New Roman" w:hAnsi="Times New Roman"/>
          <w:color w:val="000000" w:themeColor="text1"/>
          <w:sz w:val="24"/>
          <w:szCs w:val="24"/>
        </w:rPr>
        <w:t xml:space="preserve">would </w:t>
      </w:r>
      <w:r w:rsidR="006B6952">
        <w:rPr>
          <w:rFonts w:ascii="Times New Roman" w:hAnsi="Times New Roman"/>
          <w:color w:val="000000" w:themeColor="text1"/>
          <w:sz w:val="24"/>
          <w:szCs w:val="24"/>
        </w:rPr>
        <w:t>remain</w:t>
      </w:r>
      <w:r w:rsidR="00C12D99" w:rsidRPr="00F4444B">
        <w:rPr>
          <w:rFonts w:ascii="Times New Roman" w:hAnsi="Times New Roman"/>
          <w:color w:val="000000" w:themeColor="text1"/>
          <w:sz w:val="24"/>
          <w:szCs w:val="24"/>
        </w:rPr>
        <w:t xml:space="preserve"> in force from</w:t>
      </w:r>
      <w:r w:rsidR="00755B43" w:rsidRPr="00F4444B">
        <w:rPr>
          <w:rFonts w:ascii="Times New Roman" w:hAnsi="Times New Roman"/>
          <w:color w:val="000000" w:themeColor="text1"/>
          <w:sz w:val="24"/>
          <w:szCs w:val="24"/>
        </w:rPr>
        <w:t xml:space="preserve"> commencement until the day before it would otherwise be repealed under </w:t>
      </w:r>
      <w:r w:rsidR="00C24C03" w:rsidRPr="00F4444B">
        <w:rPr>
          <w:rFonts w:ascii="Times New Roman" w:hAnsi="Times New Roman"/>
          <w:color w:val="000000" w:themeColor="text1"/>
          <w:sz w:val="24"/>
          <w:szCs w:val="24"/>
        </w:rPr>
        <w:t>subsection </w:t>
      </w:r>
      <w:r w:rsidR="00755B43" w:rsidRPr="00F4444B">
        <w:rPr>
          <w:rFonts w:ascii="Times New Roman" w:hAnsi="Times New Roman"/>
          <w:color w:val="000000" w:themeColor="text1"/>
          <w:sz w:val="24"/>
          <w:szCs w:val="24"/>
        </w:rPr>
        <w:t xml:space="preserve">50(1) of the </w:t>
      </w:r>
      <w:r w:rsidR="00755B43" w:rsidRPr="00F4444B">
        <w:rPr>
          <w:rFonts w:ascii="Times New Roman" w:hAnsi="Times New Roman"/>
          <w:i/>
          <w:color w:val="000000" w:themeColor="text1"/>
          <w:sz w:val="24"/>
          <w:szCs w:val="24"/>
        </w:rPr>
        <w:t>Legislati</w:t>
      </w:r>
      <w:r w:rsidR="00692C71">
        <w:rPr>
          <w:rFonts w:ascii="Times New Roman" w:hAnsi="Times New Roman"/>
          <w:i/>
          <w:color w:val="000000" w:themeColor="text1"/>
          <w:sz w:val="24"/>
          <w:szCs w:val="24"/>
        </w:rPr>
        <w:t>on</w:t>
      </w:r>
      <w:r w:rsidR="00755B43" w:rsidRPr="00F4444B">
        <w:rPr>
          <w:rFonts w:ascii="Times New Roman" w:hAnsi="Times New Roman"/>
          <w:i/>
          <w:color w:val="000000" w:themeColor="text1"/>
          <w:sz w:val="24"/>
          <w:szCs w:val="24"/>
        </w:rPr>
        <w:t xml:space="preserve"> Act 2003</w:t>
      </w:r>
      <w:r w:rsidR="00755B43" w:rsidRPr="00F4444B">
        <w:rPr>
          <w:rFonts w:ascii="Times New Roman" w:hAnsi="Times New Roman"/>
          <w:color w:val="000000" w:themeColor="text1"/>
          <w:sz w:val="24"/>
          <w:szCs w:val="24"/>
        </w:rPr>
        <w:t xml:space="preserve">. </w:t>
      </w:r>
    </w:p>
    <w:p w14:paraId="15AECCDF" w14:textId="1D1D6C1C" w:rsidR="00DE4FEB" w:rsidRPr="00F4444B" w:rsidRDefault="00BF4D7A" w:rsidP="00FA14E2">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Instruments are </w:t>
      </w:r>
      <w:r w:rsidR="00620FE3" w:rsidRPr="00F4444B">
        <w:rPr>
          <w:rFonts w:ascii="Times New Roman" w:hAnsi="Times New Roman"/>
          <w:color w:val="000000" w:themeColor="text1"/>
          <w:sz w:val="24"/>
          <w:szCs w:val="24"/>
        </w:rPr>
        <w:t>repealed under that provision on</w:t>
      </w:r>
      <w:r w:rsidRPr="00F4444B">
        <w:rPr>
          <w:rFonts w:ascii="Times New Roman" w:hAnsi="Times New Roman"/>
          <w:color w:val="000000" w:themeColor="text1"/>
          <w:sz w:val="24"/>
          <w:szCs w:val="24"/>
        </w:rPr>
        <w:t xml:space="preserve"> </w:t>
      </w:r>
      <w:r w:rsidR="004509FF" w:rsidRPr="00F4444B">
        <w:rPr>
          <w:rFonts w:ascii="Times New Roman" w:hAnsi="Times New Roman"/>
          <w:color w:val="000000" w:themeColor="text1"/>
          <w:sz w:val="24"/>
          <w:szCs w:val="24"/>
        </w:rPr>
        <w:t>either</w:t>
      </w:r>
      <w:r w:rsidRPr="00F4444B">
        <w:rPr>
          <w:rFonts w:ascii="Times New Roman" w:hAnsi="Times New Roman"/>
          <w:color w:val="000000" w:themeColor="text1"/>
          <w:sz w:val="24"/>
          <w:szCs w:val="24"/>
        </w:rPr>
        <w:t xml:space="preserve"> 1 April or 1 October following the tenth anniversary of reg</w:t>
      </w:r>
      <w:r w:rsidR="00DE4FEB" w:rsidRPr="00F4444B">
        <w:rPr>
          <w:rFonts w:ascii="Times New Roman" w:hAnsi="Times New Roman"/>
          <w:color w:val="000000" w:themeColor="text1"/>
          <w:sz w:val="24"/>
          <w:szCs w:val="24"/>
        </w:rPr>
        <w:t>istration on the Federal Register of Legislati</w:t>
      </w:r>
      <w:r w:rsidR="00692C71">
        <w:rPr>
          <w:rFonts w:ascii="Times New Roman" w:hAnsi="Times New Roman"/>
          <w:color w:val="000000" w:themeColor="text1"/>
          <w:sz w:val="24"/>
          <w:szCs w:val="24"/>
        </w:rPr>
        <w:t>on</w:t>
      </w:r>
      <w:r w:rsidR="00DE4FEB" w:rsidRPr="00F4444B">
        <w:rPr>
          <w:rFonts w:ascii="Times New Roman" w:hAnsi="Times New Roman"/>
          <w:color w:val="000000" w:themeColor="text1"/>
          <w:sz w:val="24"/>
          <w:szCs w:val="24"/>
        </w:rPr>
        <w:t xml:space="preserve">. </w:t>
      </w:r>
      <w:r w:rsidR="00B23032" w:rsidRPr="00F4444B">
        <w:rPr>
          <w:rFonts w:ascii="Times New Roman" w:hAnsi="Times New Roman"/>
          <w:color w:val="000000" w:themeColor="text1"/>
          <w:sz w:val="24"/>
          <w:szCs w:val="24"/>
        </w:rPr>
        <w:t>Paragraph </w:t>
      </w:r>
      <w:r w:rsidR="00DE4FEB" w:rsidRPr="00F4444B">
        <w:rPr>
          <w:rFonts w:ascii="Times New Roman" w:hAnsi="Times New Roman"/>
          <w:color w:val="000000" w:themeColor="text1"/>
          <w:sz w:val="24"/>
          <w:szCs w:val="24"/>
        </w:rPr>
        <w:t>4</w:t>
      </w:r>
      <w:r w:rsidR="006E2CE9">
        <w:rPr>
          <w:rFonts w:ascii="Times New Roman" w:hAnsi="Times New Roman"/>
          <w:color w:val="000000" w:themeColor="text1"/>
          <w:sz w:val="24"/>
          <w:szCs w:val="24"/>
        </w:rPr>
        <w:t>(b) ensures that this</w:t>
      </w:r>
      <w:r w:rsidR="00107139"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8D60F6">
        <w:rPr>
          <w:rFonts w:ascii="Times New Roman" w:hAnsi="Times New Roman"/>
          <w:color w:val="000000" w:themeColor="text1"/>
          <w:sz w:val="24"/>
          <w:szCs w:val="24"/>
        </w:rPr>
        <w:t>, once made,</w:t>
      </w:r>
      <w:r w:rsidRPr="00F4444B">
        <w:rPr>
          <w:rFonts w:ascii="Times New Roman" w:hAnsi="Times New Roman"/>
          <w:color w:val="000000" w:themeColor="text1"/>
          <w:sz w:val="24"/>
          <w:szCs w:val="24"/>
        </w:rPr>
        <w:t xml:space="preserve"> </w:t>
      </w:r>
      <w:r w:rsidR="00B9176A" w:rsidRPr="00F4444B">
        <w:rPr>
          <w:rFonts w:ascii="Times New Roman" w:hAnsi="Times New Roman"/>
          <w:color w:val="000000" w:themeColor="text1"/>
          <w:sz w:val="24"/>
          <w:szCs w:val="24"/>
        </w:rPr>
        <w:t xml:space="preserve">would </w:t>
      </w:r>
      <w:r w:rsidRPr="00F4444B">
        <w:rPr>
          <w:rFonts w:ascii="Times New Roman" w:hAnsi="Times New Roman"/>
          <w:color w:val="000000" w:themeColor="text1"/>
          <w:sz w:val="24"/>
          <w:szCs w:val="24"/>
        </w:rPr>
        <w:t>expire in accordance with</w:t>
      </w:r>
      <w:r w:rsidR="00620FE3" w:rsidRPr="00F4444B">
        <w:rPr>
          <w:rFonts w:ascii="Times New Roman" w:hAnsi="Times New Roman"/>
          <w:color w:val="000000" w:themeColor="text1"/>
          <w:sz w:val="24"/>
          <w:szCs w:val="24"/>
        </w:rPr>
        <w:t xml:space="preserve"> subparagraph 122(1</w:t>
      </w:r>
      <w:proofErr w:type="gramStart"/>
      <w:r w:rsidR="00620FE3" w:rsidRPr="00F4444B">
        <w:rPr>
          <w:rFonts w:ascii="Times New Roman" w:hAnsi="Times New Roman"/>
          <w:color w:val="000000" w:themeColor="text1"/>
          <w:sz w:val="24"/>
          <w:szCs w:val="24"/>
        </w:rPr>
        <w:t>)(</w:t>
      </w:r>
      <w:proofErr w:type="gramEnd"/>
      <w:r w:rsidR="00620FE3" w:rsidRPr="00F4444B">
        <w:rPr>
          <w:rFonts w:ascii="Times New Roman" w:hAnsi="Times New Roman"/>
          <w:color w:val="000000" w:themeColor="text1"/>
          <w:sz w:val="24"/>
          <w:szCs w:val="24"/>
        </w:rPr>
        <w:t>b)(i) of the Act</w:t>
      </w:r>
      <w:r w:rsidR="00DE4FEB" w:rsidRPr="00F4444B">
        <w:rPr>
          <w:rFonts w:ascii="Times New Roman" w:hAnsi="Times New Roman"/>
          <w:color w:val="000000" w:themeColor="text1"/>
          <w:sz w:val="24"/>
          <w:szCs w:val="24"/>
        </w:rPr>
        <w:t>.</w:t>
      </w:r>
    </w:p>
    <w:p w14:paraId="15AECCE0" w14:textId="784A0BD6" w:rsidR="006550CA" w:rsidRDefault="006E2CE9" w:rsidP="008D60F6">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If this</w:t>
      </w:r>
      <w:r w:rsidR="00107139"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4D7A17" w:rsidRPr="00F4444B">
        <w:rPr>
          <w:rFonts w:ascii="Times New Roman" w:hAnsi="Times New Roman"/>
          <w:color w:val="000000" w:themeColor="text1"/>
          <w:sz w:val="24"/>
          <w:szCs w:val="24"/>
        </w:rPr>
        <w:t xml:space="preserve"> expires or is revoked during a crediting period for a project to w</w:t>
      </w:r>
      <w:r>
        <w:rPr>
          <w:rFonts w:ascii="Times New Roman" w:hAnsi="Times New Roman"/>
          <w:color w:val="000000" w:themeColor="text1"/>
          <w:sz w:val="24"/>
          <w:szCs w:val="24"/>
        </w:rPr>
        <w:t xml:space="preserve">hich </w:t>
      </w:r>
      <w:r w:rsidR="0039721A">
        <w:rPr>
          <w:rFonts w:ascii="Times New Roman" w:hAnsi="Times New Roman"/>
          <w:color w:val="000000" w:themeColor="text1"/>
          <w:sz w:val="24"/>
          <w:szCs w:val="24"/>
        </w:rPr>
        <w:t>it</w:t>
      </w:r>
      <w:r>
        <w:rPr>
          <w:rFonts w:ascii="Times New Roman" w:hAnsi="Times New Roman"/>
          <w:color w:val="000000" w:themeColor="text1"/>
          <w:sz w:val="24"/>
          <w:szCs w:val="24"/>
        </w:rPr>
        <w:t xml:space="preserve"> applies, </w:t>
      </w:r>
      <w:r w:rsidR="0039721A">
        <w:rPr>
          <w:rFonts w:ascii="Times New Roman" w:hAnsi="Times New Roman"/>
          <w:color w:val="000000" w:themeColor="text1"/>
          <w:sz w:val="24"/>
          <w:szCs w:val="24"/>
        </w:rPr>
        <w:t>then it</w:t>
      </w:r>
      <w:r w:rsidR="004D7A17" w:rsidRPr="00F4444B">
        <w:rPr>
          <w:rFonts w:ascii="Times New Roman" w:hAnsi="Times New Roman"/>
          <w:color w:val="000000" w:themeColor="text1"/>
          <w:sz w:val="24"/>
          <w:szCs w:val="24"/>
        </w:rPr>
        <w:t xml:space="preserve"> </w:t>
      </w:r>
      <w:r w:rsidR="007A34C3" w:rsidRPr="00F4444B">
        <w:rPr>
          <w:rFonts w:ascii="Times New Roman" w:hAnsi="Times New Roman"/>
          <w:color w:val="000000" w:themeColor="text1"/>
          <w:sz w:val="24"/>
          <w:szCs w:val="24"/>
        </w:rPr>
        <w:t xml:space="preserve">would </w:t>
      </w:r>
      <w:r w:rsidR="004D7A17" w:rsidRPr="00F4444B">
        <w:rPr>
          <w:rFonts w:ascii="Times New Roman" w:hAnsi="Times New Roman"/>
          <w:color w:val="000000" w:themeColor="text1"/>
          <w:sz w:val="24"/>
          <w:szCs w:val="24"/>
        </w:rPr>
        <w:t xml:space="preserve">continue to apply to the project during the remainder of the crediting period </w:t>
      </w:r>
      <w:r w:rsidR="0039721A">
        <w:rPr>
          <w:rFonts w:ascii="Times New Roman" w:hAnsi="Times New Roman"/>
          <w:color w:val="000000" w:themeColor="text1"/>
          <w:sz w:val="24"/>
          <w:szCs w:val="24"/>
        </w:rPr>
        <w:t xml:space="preserve">in accordance </w:t>
      </w:r>
      <w:r w:rsidR="007E5C24">
        <w:rPr>
          <w:rFonts w:ascii="Times New Roman" w:hAnsi="Times New Roman"/>
          <w:color w:val="000000" w:themeColor="text1"/>
          <w:sz w:val="24"/>
          <w:szCs w:val="24"/>
        </w:rPr>
        <w:t xml:space="preserve">with </w:t>
      </w:r>
      <w:r w:rsidR="007E5C24" w:rsidRPr="00F4444B">
        <w:rPr>
          <w:rFonts w:ascii="Times New Roman" w:hAnsi="Times New Roman"/>
          <w:color w:val="000000" w:themeColor="text1"/>
          <w:sz w:val="24"/>
          <w:szCs w:val="24"/>
        </w:rPr>
        <w:t>subsections</w:t>
      </w:r>
      <w:r w:rsidR="004D7A17" w:rsidRPr="00F4444B">
        <w:rPr>
          <w:rFonts w:ascii="Times New Roman" w:hAnsi="Times New Roman"/>
          <w:color w:val="000000" w:themeColor="text1"/>
          <w:sz w:val="24"/>
          <w:szCs w:val="24"/>
        </w:rPr>
        <w:t xml:space="preserve"> 125(2) </w:t>
      </w:r>
      <w:r w:rsidR="00553710" w:rsidRPr="00F4444B">
        <w:rPr>
          <w:rFonts w:ascii="Times New Roman" w:hAnsi="Times New Roman"/>
          <w:color w:val="000000" w:themeColor="text1"/>
          <w:sz w:val="24"/>
          <w:szCs w:val="24"/>
        </w:rPr>
        <w:t xml:space="preserve">and 127(2) </w:t>
      </w:r>
      <w:r w:rsidR="004D7A17" w:rsidRPr="00F4444B">
        <w:rPr>
          <w:rFonts w:ascii="Times New Roman" w:hAnsi="Times New Roman"/>
          <w:color w:val="000000" w:themeColor="text1"/>
          <w:sz w:val="24"/>
          <w:szCs w:val="24"/>
        </w:rPr>
        <w:t>of the Act.</w:t>
      </w:r>
      <w:r w:rsidR="005D76E6" w:rsidRPr="00F4444B">
        <w:rPr>
          <w:rFonts w:ascii="Times New Roman" w:hAnsi="Times New Roman"/>
          <w:color w:val="000000" w:themeColor="text1"/>
          <w:sz w:val="24"/>
          <w:szCs w:val="24"/>
        </w:rPr>
        <w:t xml:space="preserve"> </w:t>
      </w:r>
    </w:p>
    <w:p w14:paraId="15AECCE1" w14:textId="7A55AE51" w:rsidR="004D7A17" w:rsidRPr="002276B7" w:rsidRDefault="00563DC0" w:rsidP="008D60F6">
      <w:pPr>
        <w:spacing w:before="120" w:after="0"/>
        <w:rPr>
          <w:rFonts w:ascii="Times New Roman" w:hAnsi="Times New Roman"/>
          <w:sz w:val="24"/>
          <w:szCs w:val="24"/>
        </w:rPr>
      </w:pPr>
      <w:r w:rsidRPr="00563DC0">
        <w:rPr>
          <w:rFonts w:ascii="Times New Roman" w:hAnsi="Times New Roman"/>
          <w:sz w:val="24"/>
          <w:szCs w:val="24"/>
        </w:rPr>
        <w:t>Under section 27A of the Act, the ERAC may also suspend the processing of applications under a determination if there</w:t>
      </w:r>
      <w:r w:rsidR="006E2CE9">
        <w:rPr>
          <w:rFonts w:ascii="Times New Roman" w:hAnsi="Times New Roman"/>
          <w:sz w:val="24"/>
          <w:szCs w:val="24"/>
        </w:rPr>
        <w:t xml:space="preserve"> is reasonable evidence that this</w:t>
      </w:r>
      <w:r w:rsidRPr="00563DC0">
        <w:rPr>
          <w:rFonts w:ascii="Times New Roman" w:hAnsi="Times New Roman"/>
          <w:sz w:val="24"/>
          <w:szCs w:val="24"/>
        </w:rPr>
        <w:t xml:space="preserve"> </w:t>
      </w:r>
      <w:r w:rsidR="00CB2B91">
        <w:rPr>
          <w:rFonts w:ascii="Times New Roman" w:hAnsi="Times New Roman"/>
          <w:sz w:val="24"/>
          <w:szCs w:val="24"/>
        </w:rPr>
        <w:t>Determination</w:t>
      </w:r>
      <w:r w:rsidRPr="00563DC0">
        <w:rPr>
          <w:rFonts w:ascii="Times New Roman" w:hAnsi="Times New Roman"/>
          <w:sz w:val="24"/>
          <w:szCs w:val="24"/>
        </w:rPr>
        <w:t xml:space="preserve"> does not comply with one or more of the offsets integrity standards. This does not impact applications for declaration already received by the Regulator before such a suspension</w:t>
      </w:r>
      <w:r w:rsidR="0039721A">
        <w:rPr>
          <w:rFonts w:ascii="Times New Roman" w:hAnsi="Times New Roman"/>
          <w:sz w:val="24"/>
          <w:szCs w:val="24"/>
        </w:rPr>
        <w:t>,</w:t>
      </w:r>
      <w:r w:rsidRPr="00563DC0">
        <w:rPr>
          <w:rFonts w:ascii="Times New Roman" w:hAnsi="Times New Roman"/>
          <w:sz w:val="24"/>
          <w:szCs w:val="24"/>
        </w:rPr>
        <w:t xml:space="preserve"> or declared eligible offse</w:t>
      </w:r>
      <w:r w:rsidR="00BC2074">
        <w:rPr>
          <w:rFonts w:ascii="Times New Roman" w:hAnsi="Times New Roman"/>
          <w:sz w:val="24"/>
          <w:szCs w:val="24"/>
        </w:rPr>
        <w:t>t</w:t>
      </w:r>
      <w:r w:rsidR="00DC31B6">
        <w:rPr>
          <w:rFonts w:ascii="Times New Roman" w:hAnsi="Times New Roman"/>
          <w:sz w:val="24"/>
          <w:szCs w:val="24"/>
        </w:rPr>
        <w:t>s</w:t>
      </w:r>
      <w:r w:rsidR="00BC2074">
        <w:rPr>
          <w:rFonts w:ascii="Times New Roman" w:hAnsi="Times New Roman"/>
          <w:sz w:val="24"/>
          <w:szCs w:val="24"/>
        </w:rPr>
        <w:t xml:space="preserve"> projects</w:t>
      </w:r>
      <w:r w:rsidR="0039721A">
        <w:rPr>
          <w:rFonts w:ascii="Times New Roman" w:hAnsi="Times New Roman"/>
          <w:sz w:val="24"/>
          <w:szCs w:val="24"/>
        </w:rPr>
        <w:t>,</w:t>
      </w:r>
      <w:r w:rsidR="00BC2074">
        <w:rPr>
          <w:rFonts w:ascii="Times New Roman" w:hAnsi="Times New Roman"/>
          <w:sz w:val="24"/>
          <w:szCs w:val="24"/>
        </w:rPr>
        <w:t xml:space="preserve"> which would apply this</w:t>
      </w:r>
      <w:r w:rsidRPr="00563DC0">
        <w:rPr>
          <w:rFonts w:ascii="Times New Roman" w:hAnsi="Times New Roman"/>
          <w:sz w:val="24"/>
          <w:szCs w:val="24"/>
        </w:rPr>
        <w:t xml:space="preserve"> </w:t>
      </w:r>
      <w:r w:rsidR="00CB2B91">
        <w:rPr>
          <w:rFonts w:ascii="Times New Roman" w:hAnsi="Times New Roman"/>
          <w:sz w:val="24"/>
          <w:szCs w:val="24"/>
        </w:rPr>
        <w:t>Determination</w:t>
      </w:r>
      <w:r w:rsidRPr="00563DC0">
        <w:rPr>
          <w:rFonts w:ascii="Times New Roman" w:hAnsi="Times New Roman"/>
          <w:sz w:val="24"/>
          <w:szCs w:val="24"/>
        </w:rPr>
        <w:t>.</w:t>
      </w:r>
    </w:p>
    <w:p w14:paraId="15AECCE2" w14:textId="77777777" w:rsidR="00915BEF" w:rsidRPr="00F4444B" w:rsidRDefault="00DE4FEB" w:rsidP="00836509">
      <w:pPr>
        <w:pStyle w:val="Heading2"/>
      </w:pPr>
      <w:bookmarkStart w:id="8" w:name="_Toc505679377"/>
      <w:r w:rsidRPr="007D18CE">
        <w:lastRenderedPageBreak/>
        <w:t>5</w:t>
      </w:r>
      <w:r w:rsidR="00915BEF" w:rsidRPr="007D18CE">
        <w:tab/>
        <w:t>Definitions</w:t>
      </w:r>
      <w:bookmarkEnd w:id="8"/>
    </w:p>
    <w:p w14:paraId="15AECCE3" w14:textId="6D31DA3A" w:rsidR="00212FA7" w:rsidRPr="00F4444B" w:rsidRDefault="00212FA7" w:rsidP="00FA14E2">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Section 5 defin</w:t>
      </w:r>
      <w:r w:rsidR="00BC2074">
        <w:rPr>
          <w:rFonts w:ascii="Times New Roman" w:hAnsi="Times New Roman"/>
          <w:color w:val="000000" w:themeColor="text1"/>
          <w:sz w:val="24"/>
          <w:szCs w:val="24"/>
        </w:rPr>
        <w:t>es a number of terms used in this</w:t>
      </w:r>
      <w:r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Pr="00F4444B">
        <w:rPr>
          <w:rFonts w:ascii="Times New Roman" w:hAnsi="Times New Roman"/>
          <w:color w:val="000000" w:themeColor="text1"/>
          <w:sz w:val="24"/>
          <w:szCs w:val="24"/>
        </w:rPr>
        <w:t xml:space="preserve">. </w:t>
      </w:r>
      <w:r w:rsidR="00112862">
        <w:rPr>
          <w:rFonts w:ascii="Times New Roman" w:hAnsi="Times New Roman"/>
          <w:color w:val="000000" w:themeColor="text1"/>
          <w:sz w:val="24"/>
          <w:szCs w:val="24"/>
        </w:rPr>
        <w:t xml:space="preserve">A number of terms not defined in section </w:t>
      </w:r>
      <w:r w:rsidR="0077453E" w:rsidRPr="00F4444B">
        <w:rPr>
          <w:rFonts w:ascii="Times New Roman" w:hAnsi="Times New Roman"/>
          <w:color w:val="000000" w:themeColor="text1"/>
          <w:sz w:val="24"/>
          <w:szCs w:val="24"/>
        </w:rPr>
        <w:t xml:space="preserve">5 </w:t>
      </w:r>
      <w:r w:rsidR="00BC2074">
        <w:rPr>
          <w:rFonts w:ascii="Times New Roman" w:hAnsi="Times New Roman"/>
          <w:color w:val="000000" w:themeColor="text1"/>
          <w:sz w:val="24"/>
          <w:szCs w:val="24"/>
        </w:rPr>
        <w:t>(but used in this</w:t>
      </w:r>
      <w:r w:rsidR="00112862">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112862">
        <w:rPr>
          <w:rFonts w:ascii="Times New Roman" w:hAnsi="Times New Roman"/>
          <w:color w:val="000000" w:themeColor="text1"/>
          <w:sz w:val="24"/>
          <w:szCs w:val="24"/>
        </w:rPr>
        <w:t>) are defined</w:t>
      </w:r>
      <w:r w:rsidRPr="00F4444B">
        <w:rPr>
          <w:rFonts w:ascii="Times New Roman" w:hAnsi="Times New Roman"/>
          <w:color w:val="000000" w:themeColor="text1"/>
          <w:sz w:val="24"/>
          <w:szCs w:val="24"/>
        </w:rPr>
        <w:t xml:space="preserve"> </w:t>
      </w:r>
      <w:r w:rsidR="000A668E">
        <w:rPr>
          <w:rFonts w:ascii="Times New Roman" w:hAnsi="Times New Roman"/>
          <w:color w:val="000000" w:themeColor="text1"/>
          <w:sz w:val="24"/>
          <w:szCs w:val="24"/>
        </w:rPr>
        <w:t xml:space="preserve">in the </w:t>
      </w:r>
      <w:r w:rsidRPr="00F4444B">
        <w:rPr>
          <w:rFonts w:ascii="Times New Roman" w:hAnsi="Times New Roman"/>
          <w:color w:val="000000" w:themeColor="text1"/>
          <w:sz w:val="24"/>
          <w:szCs w:val="24"/>
        </w:rPr>
        <w:t>Act.</w:t>
      </w:r>
    </w:p>
    <w:p w14:paraId="15AECCE4" w14:textId="751B33F5" w:rsidR="00212FA7" w:rsidRDefault="00212FA7" w:rsidP="00FA14E2">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Under </w:t>
      </w:r>
      <w:r w:rsidR="00491472">
        <w:rPr>
          <w:rFonts w:ascii="Times New Roman" w:hAnsi="Times New Roman"/>
          <w:color w:val="000000" w:themeColor="text1"/>
          <w:sz w:val="24"/>
          <w:szCs w:val="24"/>
        </w:rPr>
        <w:t>paragraph 13(1</w:t>
      </w:r>
      <w:proofErr w:type="gramStart"/>
      <w:r w:rsidR="00491472">
        <w:rPr>
          <w:rFonts w:ascii="Times New Roman" w:hAnsi="Times New Roman"/>
          <w:color w:val="000000" w:themeColor="text1"/>
          <w:sz w:val="24"/>
          <w:szCs w:val="24"/>
        </w:rPr>
        <w:t>)(</w:t>
      </w:r>
      <w:proofErr w:type="gramEnd"/>
      <w:r w:rsidR="00491472">
        <w:rPr>
          <w:rFonts w:ascii="Times New Roman" w:hAnsi="Times New Roman"/>
          <w:color w:val="000000" w:themeColor="text1"/>
          <w:sz w:val="24"/>
          <w:szCs w:val="24"/>
        </w:rPr>
        <w:t xml:space="preserve">b) of the </w:t>
      </w:r>
      <w:r w:rsidR="00491472">
        <w:rPr>
          <w:rFonts w:ascii="Times New Roman" w:hAnsi="Times New Roman"/>
          <w:i/>
          <w:color w:val="000000" w:themeColor="text1"/>
          <w:sz w:val="24"/>
          <w:szCs w:val="24"/>
        </w:rPr>
        <w:t xml:space="preserve">Legislation Act </w:t>
      </w:r>
      <w:r w:rsidR="00491472" w:rsidRPr="00491472">
        <w:rPr>
          <w:rFonts w:ascii="Times New Roman" w:hAnsi="Times New Roman"/>
          <w:color w:val="000000" w:themeColor="text1"/>
          <w:sz w:val="24"/>
          <w:szCs w:val="24"/>
        </w:rPr>
        <w:t>2003</w:t>
      </w:r>
      <w:r w:rsidR="00491472">
        <w:rPr>
          <w:rFonts w:ascii="Times New Roman" w:hAnsi="Times New Roman"/>
          <w:color w:val="000000" w:themeColor="text1"/>
          <w:sz w:val="24"/>
          <w:szCs w:val="24"/>
        </w:rPr>
        <w:t xml:space="preserve"> and </w:t>
      </w:r>
      <w:r w:rsidRPr="00F4444B">
        <w:rPr>
          <w:rFonts w:ascii="Times New Roman" w:hAnsi="Times New Roman"/>
          <w:color w:val="000000" w:themeColor="text1"/>
          <w:sz w:val="24"/>
          <w:szCs w:val="24"/>
        </w:rPr>
        <w:t xml:space="preserve">section 23 of the </w:t>
      </w:r>
      <w:r w:rsidRPr="00F4444B">
        <w:rPr>
          <w:rFonts w:ascii="Times New Roman" w:hAnsi="Times New Roman"/>
          <w:i/>
          <w:color w:val="000000" w:themeColor="text1"/>
          <w:sz w:val="24"/>
          <w:szCs w:val="24"/>
        </w:rPr>
        <w:t>Acts Interpretation Act 1901</w:t>
      </w:r>
      <w:r w:rsidRPr="00F4444B">
        <w:rPr>
          <w:rFonts w:ascii="Times New Roman" w:hAnsi="Times New Roman"/>
          <w:color w:val="000000" w:themeColor="text1"/>
          <w:sz w:val="24"/>
          <w:szCs w:val="24"/>
        </w:rPr>
        <w:t xml:space="preserve">, </w:t>
      </w:r>
      <w:r w:rsidR="00491472">
        <w:rPr>
          <w:rFonts w:ascii="Times New Roman" w:hAnsi="Times New Roman"/>
          <w:color w:val="000000" w:themeColor="text1"/>
          <w:sz w:val="24"/>
          <w:szCs w:val="24"/>
        </w:rPr>
        <w:t xml:space="preserve">unless the contrary intention appears, </w:t>
      </w:r>
      <w:r w:rsidRPr="00F4444B">
        <w:rPr>
          <w:rFonts w:ascii="Times New Roman" w:hAnsi="Times New Roman"/>
          <w:color w:val="000000" w:themeColor="text1"/>
          <w:sz w:val="24"/>
          <w:szCs w:val="24"/>
        </w:rPr>
        <w:t>words in th</w:t>
      </w:r>
      <w:r w:rsidR="00BC2074">
        <w:rPr>
          <w:rFonts w:ascii="Times New Roman" w:hAnsi="Times New Roman"/>
          <w:color w:val="000000" w:themeColor="text1"/>
          <w:sz w:val="24"/>
          <w:szCs w:val="24"/>
        </w:rPr>
        <w:t>is</w:t>
      </w:r>
      <w:r w:rsidRPr="00F4444B">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903C8B" w:rsidRPr="00F4444B">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in the singular number include the plural and words in the plural number include the singular.</w:t>
      </w:r>
    </w:p>
    <w:p w14:paraId="15AECCE5" w14:textId="1F547D44" w:rsidR="008D50B2" w:rsidRPr="008D50B2" w:rsidRDefault="00220FEA"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Definitions of the </w:t>
      </w:r>
      <w:r w:rsidR="00823EC0">
        <w:rPr>
          <w:rFonts w:ascii="Times New Roman" w:hAnsi="Times New Roman"/>
          <w:color w:val="000000" w:themeColor="text1"/>
          <w:sz w:val="24"/>
          <w:szCs w:val="24"/>
        </w:rPr>
        <w:t xml:space="preserve">relevant </w:t>
      </w:r>
      <w:r>
        <w:rPr>
          <w:rFonts w:ascii="Times New Roman" w:hAnsi="Times New Roman"/>
          <w:color w:val="000000" w:themeColor="text1"/>
          <w:sz w:val="24"/>
          <w:szCs w:val="24"/>
        </w:rPr>
        <w:t xml:space="preserve">fuel </w:t>
      </w:r>
      <w:r w:rsidR="00491472">
        <w:rPr>
          <w:rFonts w:ascii="Times New Roman" w:hAnsi="Times New Roman"/>
          <w:color w:val="000000" w:themeColor="text1"/>
          <w:sz w:val="24"/>
          <w:szCs w:val="24"/>
        </w:rPr>
        <w:t xml:space="preserve">size </w:t>
      </w:r>
      <w:r>
        <w:rPr>
          <w:rFonts w:ascii="Times New Roman" w:hAnsi="Times New Roman"/>
          <w:color w:val="000000" w:themeColor="text1"/>
          <w:sz w:val="24"/>
          <w:szCs w:val="24"/>
        </w:rPr>
        <w:t>c</w:t>
      </w:r>
      <w:r w:rsidR="00823EC0">
        <w:rPr>
          <w:rFonts w:ascii="Times New Roman" w:hAnsi="Times New Roman"/>
          <w:color w:val="000000" w:themeColor="text1"/>
          <w:sz w:val="24"/>
          <w:szCs w:val="24"/>
        </w:rPr>
        <w:t>lasses</w:t>
      </w:r>
      <w:r w:rsidR="00823EC0" w:rsidRPr="00823EC0">
        <w:rPr>
          <w:rFonts w:ascii="Times New Roman" w:hAnsi="Times New Roman"/>
          <w:color w:val="000000" w:themeColor="text1"/>
          <w:sz w:val="24"/>
          <w:szCs w:val="24"/>
        </w:rPr>
        <w:t xml:space="preserve"> </w:t>
      </w:r>
      <w:r w:rsidR="00823EC0">
        <w:rPr>
          <w:rFonts w:ascii="Times New Roman" w:hAnsi="Times New Roman"/>
          <w:color w:val="000000" w:themeColor="text1"/>
          <w:sz w:val="24"/>
          <w:szCs w:val="24"/>
        </w:rPr>
        <w:t>are given further explanation below</w:t>
      </w:r>
      <w:r w:rsidR="00C43424">
        <w:rPr>
          <w:rFonts w:ascii="Times New Roman" w:hAnsi="Times New Roman"/>
          <w:color w:val="000000" w:themeColor="text1"/>
          <w:sz w:val="24"/>
          <w:szCs w:val="24"/>
        </w:rPr>
        <w:t>,</w:t>
      </w:r>
      <w:r w:rsidR="00823EC0">
        <w:rPr>
          <w:rFonts w:ascii="Times New Roman" w:hAnsi="Times New Roman"/>
          <w:color w:val="000000" w:themeColor="text1"/>
          <w:sz w:val="24"/>
          <w:szCs w:val="24"/>
        </w:rPr>
        <w:t xml:space="preserve"> along with accessibility information about some</w:t>
      </w:r>
      <w:r>
        <w:rPr>
          <w:rFonts w:ascii="Times New Roman" w:hAnsi="Times New Roman"/>
          <w:color w:val="000000" w:themeColor="text1"/>
          <w:sz w:val="24"/>
          <w:szCs w:val="24"/>
        </w:rPr>
        <w:t xml:space="preserve"> documents </w:t>
      </w:r>
      <w:r w:rsidR="00BC2074">
        <w:rPr>
          <w:rFonts w:ascii="Times New Roman" w:hAnsi="Times New Roman"/>
          <w:color w:val="000000" w:themeColor="text1"/>
          <w:sz w:val="24"/>
          <w:szCs w:val="24"/>
        </w:rPr>
        <w:t>incorporated by reference in this</w:t>
      </w:r>
      <w:r>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8D50B2">
        <w:rPr>
          <w:rFonts w:ascii="Times New Roman" w:hAnsi="Times New Roman"/>
          <w:color w:val="000000" w:themeColor="text1"/>
          <w:sz w:val="24"/>
          <w:szCs w:val="24"/>
        </w:rPr>
        <w:t>.</w:t>
      </w:r>
    </w:p>
    <w:p w14:paraId="15AECCE6" w14:textId="6B630FF2" w:rsidR="00137C76" w:rsidRDefault="008D50B2" w:rsidP="00FA14E2">
      <w:pPr>
        <w:spacing w:before="120" w:after="0"/>
        <w:rPr>
          <w:rFonts w:ascii="Times New Roman" w:hAnsi="Times New Roman"/>
          <w:color w:val="000000" w:themeColor="text1"/>
          <w:sz w:val="24"/>
          <w:szCs w:val="24"/>
        </w:rPr>
      </w:pPr>
      <w:r>
        <w:rPr>
          <w:rFonts w:ascii="Times New Roman" w:hAnsi="Times New Roman"/>
          <w:b/>
          <w:i/>
          <w:color w:val="000000" w:themeColor="text1"/>
          <w:sz w:val="24"/>
          <w:szCs w:val="24"/>
        </w:rPr>
        <w:t>F</w:t>
      </w:r>
      <w:r w:rsidR="005051C2" w:rsidRPr="005051C2">
        <w:rPr>
          <w:rFonts w:ascii="Times New Roman" w:hAnsi="Times New Roman"/>
          <w:b/>
          <w:i/>
          <w:color w:val="000000" w:themeColor="text1"/>
          <w:sz w:val="24"/>
          <w:szCs w:val="24"/>
        </w:rPr>
        <w:t>uel size class</w:t>
      </w:r>
      <w:r w:rsidR="006B6952">
        <w:rPr>
          <w:rFonts w:ascii="Times New Roman" w:hAnsi="Times New Roman"/>
          <w:color w:val="000000" w:themeColor="text1"/>
          <w:sz w:val="24"/>
          <w:szCs w:val="24"/>
        </w:rPr>
        <w:t xml:space="preserve"> include</w:t>
      </w:r>
      <w:r w:rsidR="005051C2">
        <w:rPr>
          <w:rFonts w:ascii="Times New Roman" w:hAnsi="Times New Roman"/>
          <w:color w:val="000000" w:themeColor="text1"/>
          <w:sz w:val="24"/>
          <w:szCs w:val="24"/>
        </w:rPr>
        <w:t>s</w:t>
      </w:r>
      <w:r w:rsidR="00137C76" w:rsidRPr="006A0B75">
        <w:rPr>
          <w:rFonts w:ascii="Times New Roman" w:hAnsi="Times New Roman"/>
          <w:color w:val="000000" w:themeColor="text1"/>
          <w:sz w:val="24"/>
          <w:szCs w:val="24"/>
        </w:rPr>
        <w:t xml:space="preserve"> </w:t>
      </w:r>
      <w:r w:rsidR="000310F6" w:rsidRPr="006A0B75">
        <w:rPr>
          <w:rFonts w:ascii="Times New Roman" w:hAnsi="Times New Roman"/>
          <w:color w:val="000000" w:themeColor="text1"/>
          <w:sz w:val="24"/>
          <w:szCs w:val="24"/>
        </w:rPr>
        <w:t xml:space="preserve">shrub fuel, fine fuel, coarse fuel, and heavy fuel. </w:t>
      </w:r>
      <w:r>
        <w:rPr>
          <w:rFonts w:ascii="Times New Roman" w:hAnsi="Times New Roman"/>
          <w:color w:val="000000" w:themeColor="text1"/>
          <w:sz w:val="24"/>
          <w:szCs w:val="24"/>
        </w:rPr>
        <w:t>Emissions avoidance calculations take into account all fuel size classes.</w:t>
      </w:r>
      <w:r w:rsidR="008A3E05">
        <w:rPr>
          <w:rFonts w:ascii="Times New Roman" w:hAnsi="Times New Roman"/>
          <w:color w:val="000000" w:themeColor="text1"/>
          <w:sz w:val="24"/>
          <w:szCs w:val="24"/>
        </w:rPr>
        <w:t xml:space="preserve"> </w:t>
      </w:r>
    </w:p>
    <w:p w14:paraId="46A46003" w14:textId="77777777" w:rsidR="00A35A28" w:rsidRDefault="00A35A28" w:rsidP="00A35A28">
      <w:pPr>
        <w:pStyle w:val="ListParagraph"/>
        <w:numPr>
          <w:ilvl w:val="0"/>
          <w:numId w:val="16"/>
        </w:numPr>
        <w:spacing w:before="120" w:after="0"/>
        <w:rPr>
          <w:rFonts w:ascii="Times New Roman" w:hAnsi="Times New Roman"/>
          <w:color w:val="000000" w:themeColor="text1"/>
          <w:sz w:val="24"/>
          <w:szCs w:val="24"/>
        </w:rPr>
      </w:pPr>
      <w:r w:rsidRPr="00563DC0">
        <w:rPr>
          <w:rFonts w:ascii="Times New Roman" w:hAnsi="Times New Roman"/>
          <w:color w:val="000000" w:themeColor="text1"/>
          <w:sz w:val="24"/>
          <w:szCs w:val="24"/>
        </w:rPr>
        <w:t xml:space="preserve">Shrub fuel </w:t>
      </w:r>
      <w:r>
        <w:rPr>
          <w:rFonts w:ascii="Times New Roman" w:hAnsi="Times New Roman"/>
          <w:color w:val="000000" w:themeColor="text1"/>
          <w:sz w:val="24"/>
          <w:szCs w:val="24"/>
        </w:rPr>
        <w:t>-</w:t>
      </w:r>
      <w:r w:rsidRPr="00563DC0">
        <w:rPr>
          <w:rFonts w:ascii="Times New Roman" w:hAnsi="Times New Roman"/>
          <w:color w:val="000000" w:themeColor="text1"/>
          <w:sz w:val="24"/>
          <w:szCs w:val="24"/>
        </w:rPr>
        <w:t xml:space="preserve"> vegetation fuel that has a diameter of less than 6 millimetres, and is a component of a plant that has a stem diameter of less than 50 millimetres at a height of 1.3 metres. </w:t>
      </w:r>
    </w:p>
    <w:p w14:paraId="2B043134" w14:textId="77777777" w:rsidR="00A35A28" w:rsidRDefault="00A35A28" w:rsidP="00A35A28">
      <w:pPr>
        <w:pStyle w:val="ListParagraph"/>
        <w:numPr>
          <w:ilvl w:val="0"/>
          <w:numId w:val="16"/>
        </w:numPr>
        <w:spacing w:before="120" w:after="0"/>
        <w:rPr>
          <w:rFonts w:ascii="Times New Roman" w:hAnsi="Times New Roman"/>
          <w:color w:val="000000" w:themeColor="text1"/>
          <w:sz w:val="24"/>
          <w:szCs w:val="24"/>
        </w:rPr>
      </w:pPr>
      <w:r w:rsidRPr="00563DC0">
        <w:rPr>
          <w:rFonts w:ascii="Times New Roman" w:hAnsi="Times New Roman"/>
          <w:color w:val="000000" w:themeColor="text1"/>
          <w:sz w:val="24"/>
          <w:szCs w:val="24"/>
        </w:rPr>
        <w:t xml:space="preserve">Fine fuel </w:t>
      </w:r>
      <w:r>
        <w:rPr>
          <w:rFonts w:ascii="Times New Roman" w:hAnsi="Times New Roman"/>
          <w:color w:val="000000" w:themeColor="text1"/>
          <w:sz w:val="24"/>
          <w:szCs w:val="24"/>
        </w:rPr>
        <w:t>-</w:t>
      </w:r>
      <w:r w:rsidRPr="00563DC0">
        <w:rPr>
          <w:rFonts w:ascii="Times New Roman" w:hAnsi="Times New Roman"/>
          <w:color w:val="000000" w:themeColor="text1"/>
          <w:sz w:val="24"/>
          <w:szCs w:val="24"/>
        </w:rPr>
        <w:t xml:space="preserve"> vegetation fuel that consists of </w:t>
      </w:r>
      <w:r>
        <w:rPr>
          <w:rFonts w:ascii="Times New Roman" w:hAnsi="Times New Roman"/>
          <w:color w:val="000000" w:themeColor="text1"/>
          <w:sz w:val="24"/>
          <w:szCs w:val="24"/>
        </w:rPr>
        <w:t xml:space="preserve">all </w:t>
      </w:r>
      <w:r w:rsidRPr="00563DC0">
        <w:rPr>
          <w:rFonts w:ascii="Times New Roman" w:hAnsi="Times New Roman"/>
          <w:color w:val="000000" w:themeColor="text1"/>
          <w:sz w:val="24"/>
          <w:szCs w:val="24"/>
        </w:rPr>
        <w:t>grass</w:t>
      </w:r>
      <w:r>
        <w:rPr>
          <w:rFonts w:ascii="Times New Roman" w:hAnsi="Times New Roman"/>
          <w:color w:val="000000" w:themeColor="text1"/>
          <w:sz w:val="24"/>
          <w:szCs w:val="24"/>
        </w:rPr>
        <w:t>es</w:t>
      </w:r>
      <w:r w:rsidRPr="00B2024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(whether </w:t>
      </w:r>
      <w:r w:rsidRPr="00563DC0">
        <w:rPr>
          <w:rFonts w:ascii="Times New Roman" w:hAnsi="Times New Roman"/>
          <w:color w:val="000000" w:themeColor="text1"/>
          <w:sz w:val="24"/>
          <w:szCs w:val="24"/>
        </w:rPr>
        <w:t>living or dead</w:t>
      </w:r>
      <w:r>
        <w:rPr>
          <w:rFonts w:ascii="Times New Roman" w:hAnsi="Times New Roman"/>
          <w:color w:val="000000" w:themeColor="text1"/>
          <w:sz w:val="24"/>
          <w:szCs w:val="24"/>
        </w:rPr>
        <w:t>)</w:t>
      </w:r>
      <w:r w:rsidRPr="00563DC0">
        <w:rPr>
          <w:rFonts w:ascii="Times New Roman" w:hAnsi="Times New Roman"/>
          <w:color w:val="000000" w:themeColor="text1"/>
          <w:sz w:val="24"/>
          <w:szCs w:val="24"/>
        </w:rPr>
        <w:t>, leaf litter, bark litter, and twigs that are dead, and have a diameter of less than 6 millimetres. This fuel type must be on the ground and not attached to a plant or tree</w:t>
      </w:r>
      <w:r>
        <w:rPr>
          <w:rFonts w:ascii="Times New Roman" w:hAnsi="Times New Roman"/>
          <w:color w:val="000000" w:themeColor="text1"/>
          <w:sz w:val="24"/>
          <w:szCs w:val="24"/>
        </w:rPr>
        <w:t xml:space="preserve"> (other than for grasses)</w:t>
      </w:r>
      <w:r w:rsidRPr="00563DC0">
        <w:rPr>
          <w:rFonts w:ascii="Times New Roman" w:hAnsi="Times New Roman"/>
          <w:color w:val="000000" w:themeColor="text1"/>
          <w:sz w:val="24"/>
          <w:szCs w:val="24"/>
        </w:rPr>
        <w:t>.</w:t>
      </w:r>
    </w:p>
    <w:p w14:paraId="5AE050C3" w14:textId="16E1FE86" w:rsidR="00A35A28" w:rsidRDefault="00A35A28" w:rsidP="00A35A28">
      <w:pPr>
        <w:pStyle w:val="ListParagraph"/>
        <w:numPr>
          <w:ilvl w:val="0"/>
          <w:numId w:val="16"/>
        </w:numPr>
        <w:spacing w:before="120" w:after="0"/>
        <w:rPr>
          <w:rFonts w:ascii="Times New Roman" w:hAnsi="Times New Roman"/>
          <w:color w:val="000000" w:themeColor="text1"/>
          <w:sz w:val="24"/>
          <w:szCs w:val="24"/>
        </w:rPr>
      </w:pPr>
      <w:r w:rsidRPr="00563DC0">
        <w:rPr>
          <w:rFonts w:ascii="Times New Roman" w:hAnsi="Times New Roman"/>
          <w:color w:val="000000" w:themeColor="text1"/>
          <w:sz w:val="24"/>
          <w:szCs w:val="24"/>
        </w:rPr>
        <w:t xml:space="preserve">Coarse fuel </w:t>
      </w:r>
      <w:r>
        <w:rPr>
          <w:rFonts w:ascii="Times New Roman" w:hAnsi="Times New Roman"/>
          <w:color w:val="000000" w:themeColor="text1"/>
          <w:sz w:val="24"/>
          <w:szCs w:val="24"/>
        </w:rPr>
        <w:t>-</w:t>
      </w:r>
      <w:r w:rsidRPr="00563DC0">
        <w:rPr>
          <w:rFonts w:ascii="Times New Roman" w:hAnsi="Times New Roman"/>
          <w:color w:val="000000" w:themeColor="text1"/>
          <w:sz w:val="24"/>
          <w:szCs w:val="24"/>
        </w:rPr>
        <w:t xml:space="preserve"> vegetation fuel that consists of twigs or branches</w:t>
      </w:r>
      <w:r w:rsidR="00DF3081" w:rsidRPr="00DF3081">
        <w:rPr>
          <w:rFonts w:ascii="Times New Roman" w:hAnsi="Times New Roman"/>
          <w:color w:val="000000" w:themeColor="text1"/>
          <w:sz w:val="24"/>
          <w:szCs w:val="24"/>
        </w:rPr>
        <w:t xml:space="preserve"> </w:t>
      </w:r>
      <w:r w:rsidR="00DF3081" w:rsidRPr="00563DC0">
        <w:rPr>
          <w:rFonts w:ascii="Times New Roman" w:hAnsi="Times New Roman"/>
          <w:color w:val="000000" w:themeColor="text1"/>
          <w:sz w:val="24"/>
          <w:szCs w:val="24"/>
        </w:rPr>
        <w:t>that are dead</w:t>
      </w:r>
      <w:r w:rsidR="00DF3081">
        <w:rPr>
          <w:rFonts w:ascii="Times New Roman" w:hAnsi="Times New Roman"/>
          <w:color w:val="000000" w:themeColor="text1"/>
          <w:sz w:val="24"/>
          <w:szCs w:val="24"/>
        </w:rPr>
        <w:t xml:space="preserve"> and on the ground,</w:t>
      </w:r>
      <w:r w:rsidRPr="00563DC0">
        <w:rPr>
          <w:rFonts w:ascii="Times New Roman" w:hAnsi="Times New Roman"/>
          <w:color w:val="000000" w:themeColor="text1"/>
          <w:sz w:val="24"/>
          <w:szCs w:val="24"/>
        </w:rPr>
        <w:t xml:space="preserve"> and have a diameter of between 6 millimetres and 50 millimetres (inclusive).</w:t>
      </w:r>
    </w:p>
    <w:p w14:paraId="3CFD1242" w14:textId="4B17FDC1" w:rsidR="000A360D" w:rsidRPr="000A360D" w:rsidRDefault="00A35A28" w:rsidP="000A360D">
      <w:pPr>
        <w:pStyle w:val="ListParagraph"/>
        <w:numPr>
          <w:ilvl w:val="0"/>
          <w:numId w:val="16"/>
        </w:numPr>
        <w:spacing w:before="120" w:after="0"/>
        <w:rPr>
          <w:rFonts w:ascii="Times New Roman" w:hAnsi="Times New Roman"/>
          <w:i/>
          <w:color w:val="000000" w:themeColor="text1"/>
          <w:sz w:val="24"/>
          <w:szCs w:val="24"/>
        </w:rPr>
      </w:pPr>
      <w:r w:rsidRPr="000A360D">
        <w:rPr>
          <w:rFonts w:ascii="Times New Roman" w:hAnsi="Times New Roman"/>
          <w:color w:val="000000" w:themeColor="text1"/>
          <w:sz w:val="24"/>
          <w:szCs w:val="24"/>
        </w:rPr>
        <w:t>Heavy fuel - vegetation fuel that consists of branches or logs</w:t>
      </w:r>
      <w:r w:rsidR="00BA7371" w:rsidRPr="00BA7371">
        <w:rPr>
          <w:rFonts w:ascii="Times New Roman" w:hAnsi="Times New Roman"/>
          <w:color w:val="000000" w:themeColor="text1"/>
          <w:sz w:val="24"/>
          <w:szCs w:val="24"/>
        </w:rPr>
        <w:t xml:space="preserve"> </w:t>
      </w:r>
      <w:r w:rsidR="00BA7371" w:rsidRPr="000A360D">
        <w:rPr>
          <w:rFonts w:ascii="Times New Roman" w:hAnsi="Times New Roman"/>
          <w:color w:val="000000" w:themeColor="text1"/>
          <w:sz w:val="24"/>
          <w:szCs w:val="24"/>
        </w:rPr>
        <w:t>that are dead</w:t>
      </w:r>
      <w:r w:rsidR="00BA7371">
        <w:rPr>
          <w:rFonts w:ascii="Times New Roman" w:hAnsi="Times New Roman"/>
          <w:color w:val="000000" w:themeColor="text1"/>
          <w:sz w:val="24"/>
          <w:szCs w:val="24"/>
        </w:rPr>
        <w:t xml:space="preserve"> and on the ground,</w:t>
      </w:r>
      <w:r w:rsidRPr="000A360D">
        <w:rPr>
          <w:rFonts w:ascii="Times New Roman" w:hAnsi="Times New Roman"/>
          <w:color w:val="000000" w:themeColor="text1"/>
          <w:sz w:val="24"/>
          <w:szCs w:val="24"/>
        </w:rPr>
        <w:t xml:space="preserve"> and have a diameter of greater than 50 millimetres.</w:t>
      </w:r>
    </w:p>
    <w:p w14:paraId="15AECCE7" w14:textId="42BA651A" w:rsidR="007B287A" w:rsidRDefault="007B287A" w:rsidP="000A360D">
      <w:pPr>
        <w:spacing w:before="120" w:after="0"/>
        <w:rPr>
          <w:rFonts w:ascii="Times New Roman" w:hAnsi="Times New Roman"/>
          <w:i/>
          <w:color w:val="000000" w:themeColor="text1"/>
          <w:sz w:val="24"/>
          <w:szCs w:val="24"/>
        </w:rPr>
      </w:pPr>
      <w:r w:rsidRPr="000A360D">
        <w:rPr>
          <w:rFonts w:ascii="Times New Roman" w:hAnsi="Times New Roman"/>
          <w:color w:val="000000" w:themeColor="text1"/>
          <w:sz w:val="24"/>
          <w:szCs w:val="24"/>
        </w:rPr>
        <w:t xml:space="preserve">The </w:t>
      </w:r>
      <w:r w:rsidR="0083383A" w:rsidRPr="000A360D">
        <w:rPr>
          <w:rFonts w:ascii="Times New Roman" w:hAnsi="Times New Roman"/>
          <w:color w:val="000000" w:themeColor="text1"/>
          <w:sz w:val="24"/>
          <w:szCs w:val="24"/>
        </w:rPr>
        <w:t>term</w:t>
      </w:r>
      <w:r w:rsidRPr="000A360D">
        <w:rPr>
          <w:rFonts w:ascii="Times New Roman" w:hAnsi="Times New Roman"/>
          <w:color w:val="000000" w:themeColor="text1"/>
          <w:sz w:val="24"/>
          <w:szCs w:val="24"/>
        </w:rPr>
        <w:t xml:space="preserve"> </w:t>
      </w:r>
      <w:r w:rsidRPr="000A360D">
        <w:rPr>
          <w:rFonts w:ascii="Times New Roman" w:hAnsi="Times New Roman"/>
          <w:b/>
          <w:i/>
          <w:color w:val="000000" w:themeColor="text1"/>
          <w:sz w:val="24"/>
          <w:szCs w:val="24"/>
        </w:rPr>
        <w:t xml:space="preserve">savanna emissions </w:t>
      </w:r>
      <w:r w:rsidR="002F3E48" w:rsidRPr="000A360D">
        <w:rPr>
          <w:rFonts w:ascii="Times New Roman" w:hAnsi="Times New Roman"/>
          <w:b/>
          <w:i/>
          <w:color w:val="000000" w:themeColor="text1"/>
          <w:sz w:val="24"/>
          <w:szCs w:val="24"/>
        </w:rPr>
        <w:t>avoidance</w:t>
      </w:r>
      <w:r w:rsidRPr="000A360D">
        <w:rPr>
          <w:rFonts w:ascii="Times New Roman" w:hAnsi="Times New Roman"/>
          <w:b/>
          <w:i/>
          <w:color w:val="000000" w:themeColor="text1"/>
          <w:sz w:val="24"/>
          <w:szCs w:val="24"/>
        </w:rPr>
        <w:t xml:space="preserve"> determination </w:t>
      </w:r>
      <w:r w:rsidRPr="000A360D">
        <w:rPr>
          <w:rFonts w:ascii="Times New Roman" w:hAnsi="Times New Roman"/>
          <w:color w:val="000000" w:themeColor="text1"/>
          <w:sz w:val="24"/>
          <w:szCs w:val="24"/>
        </w:rPr>
        <w:t>i</w:t>
      </w:r>
      <w:r w:rsidR="00BC2074" w:rsidRPr="000A360D">
        <w:rPr>
          <w:rFonts w:ascii="Times New Roman" w:hAnsi="Times New Roman"/>
          <w:color w:val="000000" w:themeColor="text1"/>
          <w:sz w:val="24"/>
          <w:szCs w:val="24"/>
        </w:rPr>
        <w:t>s used in this</w:t>
      </w:r>
      <w:r w:rsidR="00B14710" w:rsidRPr="000A360D">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8D50B2" w:rsidRPr="000A360D">
        <w:rPr>
          <w:rFonts w:ascii="Times New Roman" w:hAnsi="Times New Roman"/>
          <w:color w:val="000000" w:themeColor="text1"/>
          <w:sz w:val="24"/>
          <w:szCs w:val="24"/>
        </w:rPr>
        <w:t xml:space="preserve"> to refer to</w:t>
      </w:r>
      <w:r w:rsidR="00964BC9" w:rsidRPr="000A360D">
        <w:rPr>
          <w:rFonts w:ascii="Times New Roman" w:hAnsi="Times New Roman"/>
          <w:color w:val="000000" w:themeColor="text1"/>
          <w:sz w:val="24"/>
          <w:szCs w:val="24"/>
        </w:rPr>
        <w:t xml:space="preserve"> all</w:t>
      </w:r>
      <w:r w:rsidR="008D50B2" w:rsidRPr="000A360D">
        <w:rPr>
          <w:rFonts w:ascii="Times New Roman" w:hAnsi="Times New Roman"/>
          <w:color w:val="000000" w:themeColor="text1"/>
          <w:sz w:val="24"/>
          <w:szCs w:val="24"/>
        </w:rPr>
        <w:t xml:space="preserve"> </w:t>
      </w:r>
      <w:r w:rsidRPr="000A360D">
        <w:rPr>
          <w:rFonts w:ascii="Times New Roman" w:hAnsi="Times New Roman"/>
          <w:color w:val="000000" w:themeColor="text1"/>
          <w:sz w:val="24"/>
          <w:szCs w:val="24"/>
        </w:rPr>
        <w:t xml:space="preserve">savanna emissions </w:t>
      </w:r>
      <w:r w:rsidR="002F3E48" w:rsidRPr="000A360D">
        <w:rPr>
          <w:rFonts w:ascii="Times New Roman" w:hAnsi="Times New Roman"/>
          <w:color w:val="000000" w:themeColor="text1"/>
          <w:sz w:val="24"/>
          <w:szCs w:val="24"/>
        </w:rPr>
        <w:t>avoidance</w:t>
      </w:r>
      <w:r w:rsidR="00F926B9" w:rsidRPr="000A360D">
        <w:rPr>
          <w:rFonts w:ascii="Times New Roman" w:hAnsi="Times New Roman"/>
          <w:color w:val="000000" w:themeColor="text1"/>
          <w:sz w:val="24"/>
          <w:szCs w:val="24"/>
        </w:rPr>
        <w:t xml:space="preserve"> </w:t>
      </w:r>
      <w:r w:rsidRPr="000A360D">
        <w:rPr>
          <w:rFonts w:ascii="Times New Roman" w:hAnsi="Times New Roman"/>
          <w:color w:val="000000" w:themeColor="text1"/>
          <w:sz w:val="24"/>
          <w:szCs w:val="24"/>
        </w:rPr>
        <w:t>determinations</w:t>
      </w:r>
      <w:r w:rsidR="00964BC9" w:rsidRPr="000A360D">
        <w:rPr>
          <w:rFonts w:ascii="Times New Roman" w:hAnsi="Times New Roman"/>
          <w:color w:val="000000" w:themeColor="text1"/>
          <w:sz w:val="24"/>
          <w:szCs w:val="24"/>
        </w:rPr>
        <w:t xml:space="preserve">. The definition lists all the savanna emissions </w:t>
      </w:r>
      <w:r w:rsidR="002F3E48" w:rsidRPr="000A360D">
        <w:rPr>
          <w:rFonts w:ascii="Times New Roman" w:hAnsi="Times New Roman"/>
          <w:color w:val="000000" w:themeColor="text1"/>
          <w:sz w:val="24"/>
          <w:szCs w:val="24"/>
        </w:rPr>
        <w:t>avoidance</w:t>
      </w:r>
      <w:r w:rsidR="00F926B9" w:rsidRPr="000A360D">
        <w:rPr>
          <w:rFonts w:ascii="Times New Roman" w:hAnsi="Times New Roman"/>
          <w:color w:val="000000" w:themeColor="text1"/>
          <w:sz w:val="24"/>
          <w:szCs w:val="24"/>
        </w:rPr>
        <w:t xml:space="preserve"> </w:t>
      </w:r>
      <w:r w:rsidR="00964BC9" w:rsidRPr="000A360D">
        <w:rPr>
          <w:rFonts w:ascii="Times New Roman" w:hAnsi="Times New Roman"/>
          <w:color w:val="000000" w:themeColor="text1"/>
          <w:sz w:val="24"/>
          <w:szCs w:val="24"/>
        </w:rPr>
        <w:t>determinations</w:t>
      </w:r>
      <w:r w:rsidR="00066855" w:rsidRPr="000A360D">
        <w:rPr>
          <w:rFonts w:ascii="Times New Roman" w:hAnsi="Times New Roman"/>
          <w:color w:val="000000" w:themeColor="text1"/>
          <w:sz w:val="24"/>
          <w:szCs w:val="24"/>
        </w:rPr>
        <w:t>,</w:t>
      </w:r>
      <w:r w:rsidR="00964BC9" w:rsidRPr="000A360D">
        <w:rPr>
          <w:rFonts w:ascii="Times New Roman" w:hAnsi="Times New Roman"/>
          <w:color w:val="000000" w:themeColor="text1"/>
          <w:sz w:val="24"/>
          <w:szCs w:val="24"/>
        </w:rPr>
        <w:t xml:space="preserve"> and includes </w:t>
      </w:r>
      <w:r w:rsidRPr="000A360D">
        <w:rPr>
          <w:rFonts w:ascii="Times New Roman" w:hAnsi="Times New Roman"/>
          <w:color w:val="000000" w:themeColor="text1"/>
          <w:sz w:val="24"/>
          <w:szCs w:val="24"/>
        </w:rPr>
        <w:t xml:space="preserve">the </w:t>
      </w:r>
      <w:r w:rsidRPr="000A360D">
        <w:rPr>
          <w:rFonts w:ascii="Times New Roman" w:hAnsi="Times New Roman"/>
          <w:i/>
          <w:color w:val="000000" w:themeColor="text1"/>
          <w:sz w:val="24"/>
          <w:szCs w:val="24"/>
        </w:rPr>
        <w:t>Carbon Credits (Carbon Farming Initiative</w:t>
      </w:r>
      <w:r w:rsidR="001D2D33" w:rsidRPr="000A360D">
        <w:rPr>
          <w:rFonts w:ascii="Times New Roman" w:hAnsi="Times New Roman"/>
          <w:i/>
          <w:color w:val="000000" w:themeColor="text1"/>
          <w:sz w:val="24"/>
          <w:szCs w:val="24"/>
        </w:rPr>
        <w:t>—</w:t>
      </w:r>
      <w:r w:rsidRPr="000A360D">
        <w:rPr>
          <w:rFonts w:ascii="Times New Roman" w:hAnsi="Times New Roman"/>
          <w:i/>
          <w:color w:val="000000" w:themeColor="text1"/>
          <w:sz w:val="24"/>
          <w:szCs w:val="24"/>
        </w:rPr>
        <w:t>Savanna Fire Management</w:t>
      </w:r>
      <w:r w:rsidR="001D2D33" w:rsidRPr="000A360D">
        <w:rPr>
          <w:rFonts w:ascii="Times New Roman" w:hAnsi="Times New Roman"/>
          <w:i/>
          <w:color w:val="000000" w:themeColor="text1"/>
          <w:sz w:val="24"/>
          <w:szCs w:val="24"/>
        </w:rPr>
        <w:t xml:space="preserve">—Emissions </w:t>
      </w:r>
      <w:r w:rsidR="002F3E48" w:rsidRPr="000A360D">
        <w:rPr>
          <w:rFonts w:ascii="Times New Roman" w:hAnsi="Times New Roman"/>
          <w:i/>
          <w:color w:val="000000" w:themeColor="text1"/>
          <w:sz w:val="24"/>
          <w:szCs w:val="24"/>
        </w:rPr>
        <w:t>Avoidance</w:t>
      </w:r>
      <w:r w:rsidRPr="000A360D">
        <w:rPr>
          <w:rFonts w:ascii="Times New Roman" w:hAnsi="Times New Roman"/>
          <w:i/>
          <w:color w:val="000000" w:themeColor="text1"/>
          <w:sz w:val="24"/>
          <w:szCs w:val="24"/>
        </w:rPr>
        <w:t xml:space="preserve">) Methodology Determination </w:t>
      </w:r>
      <w:r w:rsidR="001542FA">
        <w:rPr>
          <w:rFonts w:ascii="Times New Roman" w:hAnsi="Times New Roman"/>
          <w:i/>
          <w:color w:val="000000" w:themeColor="text1"/>
          <w:sz w:val="24"/>
          <w:szCs w:val="24"/>
        </w:rPr>
        <w:t>2018</w:t>
      </w:r>
      <w:r w:rsidRPr="000A360D">
        <w:rPr>
          <w:rFonts w:ascii="Times New Roman" w:hAnsi="Times New Roman"/>
          <w:i/>
          <w:color w:val="000000" w:themeColor="text1"/>
          <w:sz w:val="24"/>
          <w:szCs w:val="24"/>
        </w:rPr>
        <w:t>.</w:t>
      </w:r>
    </w:p>
    <w:p w14:paraId="41CF2111" w14:textId="45234743" w:rsidR="00924A62" w:rsidRPr="00E92975" w:rsidRDefault="0050165D" w:rsidP="00924A62">
      <w:pPr>
        <w:spacing w:before="120" w:after="0"/>
        <w:rPr>
          <w:rFonts w:ascii="Times New Roman" w:hAnsi="Times New Roman"/>
          <w:sz w:val="24"/>
          <w:szCs w:val="24"/>
        </w:rPr>
      </w:pPr>
      <w:r>
        <w:rPr>
          <w:rFonts w:ascii="Times New Roman" w:hAnsi="Times New Roman"/>
          <w:sz w:val="24"/>
          <w:szCs w:val="24"/>
        </w:rPr>
        <w:t>T</w:t>
      </w:r>
      <w:r w:rsidR="00924A62">
        <w:rPr>
          <w:rFonts w:ascii="Times New Roman" w:hAnsi="Times New Roman"/>
          <w:sz w:val="24"/>
          <w:szCs w:val="24"/>
        </w:rPr>
        <w:t xml:space="preserve">he </w:t>
      </w:r>
      <w:r w:rsidR="00924A62" w:rsidRPr="00137C9B">
        <w:rPr>
          <w:rFonts w:ascii="Times New Roman" w:hAnsi="Times New Roman"/>
          <w:b/>
          <w:i/>
          <w:sz w:val="24"/>
          <w:szCs w:val="24"/>
        </w:rPr>
        <w:t>relevant calculation period</w:t>
      </w:r>
      <w:r w:rsidR="00924A62">
        <w:rPr>
          <w:rFonts w:ascii="Times New Roman" w:hAnsi="Times New Roman"/>
          <w:sz w:val="24"/>
          <w:szCs w:val="24"/>
        </w:rPr>
        <w:t xml:space="preserve"> in relation to </w:t>
      </w:r>
      <w:r w:rsidR="00924A62" w:rsidRPr="00E92975">
        <w:rPr>
          <w:rFonts w:ascii="Times New Roman" w:hAnsi="Times New Roman"/>
          <w:sz w:val="24"/>
          <w:szCs w:val="24"/>
        </w:rPr>
        <w:t xml:space="preserve">the calendar year, is used </w:t>
      </w:r>
      <w:r w:rsidR="00C67119">
        <w:rPr>
          <w:rFonts w:ascii="Times New Roman" w:hAnsi="Times New Roman"/>
          <w:sz w:val="24"/>
          <w:szCs w:val="24"/>
        </w:rPr>
        <w:t>in</w:t>
      </w:r>
      <w:r w:rsidR="00C67119" w:rsidRPr="00E92975">
        <w:rPr>
          <w:rFonts w:ascii="Times New Roman" w:hAnsi="Times New Roman"/>
          <w:sz w:val="24"/>
          <w:szCs w:val="24"/>
        </w:rPr>
        <w:t xml:space="preserve"> calculat</w:t>
      </w:r>
      <w:r w:rsidR="00C67119">
        <w:rPr>
          <w:rFonts w:ascii="Times New Roman" w:hAnsi="Times New Roman"/>
          <w:sz w:val="24"/>
          <w:szCs w:val="24"/>
        </w:rPr>
        <w:t xml:space="preserve">ions of </w:t>
      </w:r>
      <w:r w:rsidR="00924A62" w:rsidRPr="00E92975">
        <w:rPr>
          <w:rFonts w:ascii="Times New Roman" w:hAnsi="Times New Roman"/>
          <w:sz w:val="24"/>
          <w:szCs w:val="24"/>
        </w:rPr>
        <w:t xml:space="preserve">the </w:t>
      </w:r>
      <w:r w:rsidR="00BC70E5">
        <w:rPr>
          <w:rFonts w:ascii="Times New Roman" w:hAnsi="Times New Roman"/>
          <w:sz w:val="24"/>
          <w:szCs w:val="24"/>
        </w:rPr>
        <w:t xml:space="preserve">mean </w:t>
      </w:r>
      <w:r w:rsidR="00924A62" w:rsidRPr="00E92975">
        <w:rPr>
          <w:rFonts w:ascii="Times New Roman" w:hAnsi="Times New Roman"/>
          <w:sz w:val="24"/>
          <w:szCs w:val="24"/>
        </w:rPr>
        <w:t xml:space="preserve">baseline </w:t>
      </w:r>
      <w:r w:rsidR="00BC70E5">
        <w:rPr>
          <w:rFonts w:ascii="Times New Roman" w:hAnsi="Times New Roman"/>
          <w:sz w:val="24"/>
          <w:szCs w:val="24"/>
        </w:rPr>
        <w:t>fuel load</w:t>
      </w:r>
      <w:r w:rsidR="00924A62" w:rsidRPr="00E92975">
        <w:rPr>
          <w:rFonts w:ascii="Times New Roman" w:hAnsi="Times New Roman"/>
          <w:sz w:val="24"/>
          <w:szCs w:val="24"/>
        </w:rPr>
        <w:t xml:space="preserve"> and to calculate the </w:t>
      </w:r>
      <w:r w:rsidR="00BC70E5">
        <w:rPr>
          <w:rFonts w:ascii="Times New Roman" w:hAnsi="Times New Roman"/>
          <w:sz w:val="24"/>
          <w:szCs w:val="24"/>
        </w:rPr>
        <w:t xml:space="preserve">mean </w:t>
      </w:r>
      <w:r w:rsidR="00924A62" w:rsidRPr="00E92975">
        <w:rPr>
          <w:rFonts w:ascii="Times New Roman" w:hAnsi="Times New Roman"/>
          <w:sz w:val="24"/>
          <w:szCs w:val="24"/>
        </w:rPr>
        <w:t xml:space="preserve">project </w:t>
      </w:r>
      <w:r w:rsidR="00BC70E5">
        <w:rPr>
          <w:rFonts w:ascii="Times New Roman" w:hAnsi="Times New Roman"/>
          <w:sz w:val="24"/>
          <w:szCs w:val="24"/>
        </w:rPr>
        <w:t>fuel load</w:t>
      </w:r>
      <w:r w:rsidR="00924A62" w:rsidRPr="00E92975">
        <w:rPr>
          <w:rFonts w:ascii="Times New Roman" w:hAnsi="Times New Roman"/>
          <w:sz w:val="24"/>
          <w:szCs w:val="24"/>
        </w:rPr>
        <w:t xml:space="preserve"> in dead organic matter</w:t>
      </w:r>
      <w:r w:rsidR="009B2D35">
        <w:rPr>
          <w:rFonts w:ascii="Times New Roman" w:hAnsi="Times New Roman"/>
          <w:sz w:val="24"/>
          <w:szCs w:val="24"/>
        </w:rPr>
        <w:t xml:space="preserve"> (coarse</w:t>
      </w:r>
      <w:r w:rsidR="009A0F2D">
        <w:rPr>
          <w:rFonts w:ascii="Times New Roman" w:hAnsi="Times New Roman"/>
          <w:sz w:val="24"/>
          <w:szCs w:val="24"/>
        </w:rPr>
        <w:t xml:space="preserve"> and</w:t>
      </w:r>
      <w:r w:rsidR="009B2D35">
        <w:rPr>
          <w:rFonts w:ascii="Times New Roman" w:hAnsi="Times New Roman"/>
          <w:sz w:val="24"/>
          <w:szCs w:val="24"/>
        </w:rPr>
        <w:t xml:space="preserve"> heavy fuels)</w:t>
      </w:r>
      <w:r w:rsidR="00924A62" w:rsidRPr="00E92975">
        <w:rPr>
          <w:rFonts w:ascii="Times New Roman" w:hAnsi="Times New Roman"/>
          <w:sz w:val="24"/>
          <w:szCs w:val="24"/>
        </w:rPr>
        <w:t>.</w:t>
      </w:r>
      <w:r w:rsidR="009B2D35">
        <w:rPr>
          <w:rFonts w:ascii="Times New Roman" w:hAnsi="Times New Roman"/>
          <w:sz w:val="24"/>
          <w:szCs w:val="24"/>
        </w:rPr>
        <w:t xml:space="preserve"> These values are used to estimate coarse and heavy fuel loads used to estimate project emissions for each calendar year reported on.</w:t>
      </w:r>
      <w:r w:rsidR="00924A62" w:rsidRPr="00E92975">
        <w:rPr>
          <w:rFonts w:ascii="Times New Roman" w:hAnsi="Times New Roman"/>
          <w:sz w:val="24"/>
          <w:szCs w:val="24"/>
        </w:rPr>
        <w:t xml:space="preserve"> </w:t>
      </w:r>
    </w:p>
    <w:p w14:paraId="42346770" w14:textId="25079B92" w:rsidR="00924A62" w:rsidRPr="00B47A3E" w:rsidRDefault="00924A62" w:rsidP="00924A62">
      <w:pPr>
        <w:spacing w:before="120" w:after="0"/>
        <w:rPr>
          <w:rFonts w:ascii="Times New Roman" w:hAnsi="Times New Roman"/>
          <w:color w:val="000000" w:themeColor="text1"/>
          <w:sz w:val="24"/>
          <w:szCs w:val="24"/>
        </w:rPr>
      </w:pPr>
      <w:r w:rsidRPr="00E92975">
        <w:rPr>
          <w:rFonts w:ascii="Times New Roman" w:hAnsi="Times New Roman"/>
          <w:sz w:val="24"/>
          <w:szCs w:val="24"/>
        </w:rPr>
        <w:t xml:space="preserve">Paragraph (a) specifies that the relevant </w:t>
      </w:r>
      <w:r w:rsidRPr="00B47A3E">
        <w:rPr>
          <w:rFonts w:ascii="Times New Roman" w:hAnsi="Times New Roman"/>
          <w:sz w:val="24"/>
          <w:szCs w:val="24"/>
        </w:rPr>
        <w:t xml:space="preserve">calculation period when calculating a value that </w:t>
      </w:r>
      <w:r w:rsidR="00BC70E5">
        <w:rPr>
          <w:rFonts w:ascii="Times New Roman" w:hAnsi="Times New Roman"/>
          <w:sz w:val="24"/>
          <w:szCs w:val="24"/>
        </w:rPr>
        <w:t>relates to the baseline period</w:t>
      </w:r>
      <m:oMath>
        <m:r>
          <m:rPr>
            <m:sty m:val="p"/>
          </m:rPr>
          <w:rPr>
            <w:rFonts w:ascii="Cambria Math" w:hAnsi="Cambria Math"/>
            <w:sz w:val="24"/>
            <w:szCs w:val="24"/>
          </w:rPr>
          <m:t xml:space="preserve"> </m:t>
        </m:r>
      </m:oMath>
      <w:r w:rsidRPr="00B47A3E">
        <w:rPr>
          <w:rFonts w:ascii="Times New Roman" w:hAnsi="Times New Roman"/>
          <w:color w:val="000000" w:themeColor="text1"/>
          <w:sz w:val="24"/>
          <w:szCs w:val="24"/>
        </w:rPr>
        <w:t>is the baseline period.</w:t>
      </w:r>
    </w:p>
    <w:p w14:paraId="6F70FA7E" w14:textId="687320F3" w:rsidR="00924A62" w:rsidRPr="00B47A3E" w:rsidRDefault="00924A62" w:rsidP="00924A62">
      <w:pPr>
        <w:spacing w:before="120" w:after="0"/>
        <w:rPr>
          <w:rFonts w:ascii="Times New Roman" w:hAnsi="Times New Roman"/>
          <w:sz w:val="24"/>
          <w:szCs w:val="24"/>
        </w:rPr>
      </w:pPr>
      <w:r w:rsidRPr="00B47A3E">
        <w:rPr>
          <w:rFonts w:ascii="Times New Roman" w:hAnsi="Times New Roman"/>
          <w:color w:val="000000" w:themeColor="text1"/>
          <w:sz w:val="24"/>
          <w:szCs w:val="24"/>
        </w:rPr>
        <w:t xml:space="preserve">Paragraph (b) specifies that the relevant calculation period </w:t>
      </w:r>
      <w:r w:rsidRPr="00B47A3E">
        <w:rPr>
          <w:rFonts w:ascii="Times New Roman" w:hAnsi="Times New Roman"/>
          <w:sz w:val="24"/>
          <w:szCs w:val="24"/>
        </w:rPr>
        <w:t>when calculating a value that relates to a later calendar year (other than an amo</w:t>
      </w:r>
      <w:r w:rsidR="00BC70E5">
        <w:rPr>
          <w:rFonts w:ascii="Times New Roman" w:hAnsi="Times New Roman"/>
          <w:sz w:val="24"/>
          <w:szCs w:val="24"/>
        </w:rPr>
        <w:t>unt covered by paragraph (c)</w:t>
      </w:r>
      <m:oMath>
        <m:r>
          <m:rPr>
            <m:sty m:val="p"/>
          </m:rPr>
          <w:rPr>
            <w:rFonts w:ascii="Cambria Math" w:hAnsi="Cambria Math"/>
            <w:sz w:val="24"/>
            <w:szCs w:val="24"/>
          </w:rPr>
          <m:t xml:space="preserve"> </m:t>
        </m:r>
      </m:oMath>
      <w:r w:rsidRPr="00B47A3E">
        <w:rPr>
          <w:rFonts w:ascii="Times New Roman" w:hAnsi="Times New Roman"/>
          <w:sz w:val="24"/>
          <w:szCs w:val="24"/>
        </w:rPr>
        <w:t xml:space="preserve"> is the total period that the project has been running for.</w:t>
      </w:r>
    </w:p>
    <w:p w14:paraId="5C46A690" w14:textId="77777777" w:rsidR="00924A62" w:rsidRPr="000A4BA7" w:rsidRDefault="00924A62" w:rsidP="00924A62">
      <w:pPr>
        <w:spacing w:before="120" w:after="0"/>
        <w:rPr>
          <w:rFonts w:ascii="Times New Roman" w:hAnsi="Times New Roman"/>
          <w:sz w:val="24"/>
          <w:szCs w:val="24"/>
        </w:rPr>
      </w:pPr>
      <w:r>
        <w:rPr>
          <w:rFonts w:ascii="Times New Roman" w:hAnsi="Times New Roman"/>
          <w:sz w:val="24"/>
          <w:szCs w:val="24"/>
        </w:rPr>
        <w:lastRenderedPageBreak/>
        <w:t xml:space="preserve">For all project areas, other than those </w:t>
      </w:r>
      <w:r w:rsidRPr="000A4BA7">
        <w:rPr>
          <w:rFonts w:ascii="Times New Roman" w:hAnsi="Times New Roman"/>
          <w:sz w:val="24"/>
          <w:szCs w:val="24"/>
        </w:rPr>
        <w:t xml:space="preserve">transferred from the </w:t>
      </w:r>
      <w:r w:rsidRPr="000A4BA7">
        <w:rPr>
          <w:rFonts w:ascii="Times New Roman" w:hAnsi="Times New Roman"/>
          <w:i/>
          <w:sz w:val="24"/>
          <w:szCs w:val="24"/>
        </w:rPr>
        <w:t xml:space="preserve">Carbon Credits (Carbon Farming Initiative) (Reduction of Greenhouse Gas Emissions through Early Dry Season Savanna Burning—1.1) Methodology Determination </w:t>
      </w:r>
      <w:r w:rsidRPr="000A4BA7">
        <w:rPr>
          <w:rFonts w:ascii="Times New Roman" w:hAnsi="Times New Roman"/>
          <w:sz w:val="24"/>
          <w:szCs w:val="24"/>
        </w:rPr>
        <w:t>2013</w:t>
      </w:r>
      <w:r>
        <w:rPr>
          <w:rFonts w:ascii="Times New Roman" w:hAnsi="Times New Roman"/>
          <w:sz w:val="24"/>
          <w:szCs w:val="24"/>
        </w:rPr>
        <w:t xml:space="preserve"> t</w:t>
      </w:r>
      <w:r w:rsidRPr="000A4BA7">
        <w:rPr>
          <w:rFonts w:ascii="Times New Roman" w:hAnsi="Times New Roman"/>
          <w:sz w:val="24"/>
          <w:szCs w:val="24"/>
        </w:rPr>
        <w:t>he ‘relevant calculation period’, for the purposes of paragraph (b), is the period that:</w:t>
      </w:r>
    </w:p>
    <w:p w14:paraId="1D70C6A5" w14:textId="77777777" w:rsidR="00924A62" w:rsidRDefault="00924A62" w:rsidP="00924A62">
      <w:pPr>
        <w:pStyle w:val="ListParagraph"/>
        <w:numPr>
          <w:ilvl w:val="0"/>
          <w:numId w:val="39"/>
        </w:numPr>
        <w:spacing w:before="120" w:after="0"/>
        <w:rPr>
          <w:rFonts w:ascii="Times New Roman" w:hAnsi="Times New Roman"/>
          <w:sz w:val="24"/>
          <w:szCs w:val="24"/>
        </w:rPr>
      </w:pPr>
      <w:r>
        <w:rPr>
          <w:rFonts w:ascii="Times New Roman" w:hAnsi="Times New Roman"/>
          <w:sz w:val="24"/>
          <w:szCs w:val="24"/>
        </w:rPr>
        <w:t>begins on the 1 January after the baseline period ends; and</w:t>
      </w:r>
    </w:p>
    <w:p w14:paraId="0A8163BD" w14:textId="77777777" w:rsidR="00924A62" w:rsidRPr="00684969" w:rsidRDefault="00924A62" w:rsidP="00924A62">
      <w:pPr>
        <w:pStyle w:val="ListParagraph"/>
        <w:numPr>
          <w:ilvl w:val="0"/>
          <w:numId w:val="39"/>
        </w:numPr>
        <w:spacing w:before="120" w:after="0"/>
        <w:rPr>
          <w:rFonts w:ascii="Times New Roman" w:hAnsi="Times New Roman"/>
          <w:sz w:val="24"/>
          <w:szCs w:val="24"/>
        </w:rPr>
      </w:pPr>
      <w:proofErr w:type="gramStart"/>
      <w:r>
        <w:rPr>
          <w:rFonts w:ascii="Times New Roman" w:hAnsi="Times New Roman"/>
          <w:sz w:val="24"/>
          <w:szCs w:val="24"/>
        </w:rPr>
        <w:t>ends</w:t>
      </w:r>
      <w:proofErr w:type="gramEnd"/>
      <w:r>
        <w:rPr>
          <w:rFonts w:ascii="Times New Roman" w:hAnsi="Times New Roman"/>
          <w:sz w:val="24"/>
          <w:szCs w:val="24"/>
        </w:rPr>
        <w:t xml:space="preserve"> at the end of the calendar year in relation to which the adjusted contribution to the net abatement amount from sequestration is being calculated.</w:t>
      </w:r>
    </w:p>
    <w:p w14:paraId="20DBFB31" w14:textId="359A8371" w:rsidR="00924A62" w:rsidRDefault="00924A62" w:rsidP="00924A62">
      <w:pPr>
        <w:spacing w:before="120" w:after="0"/>
        <w:rPr>
          <w:rFonts w:ascii="Times New Roman" w:hAnsi="Times New Roman"/>
          <w:sz w:val="24"/>
          <w:szCs w:val="24"/>
        </w:rPr>
      </w:pPr>
      <w:r>
        <w:rPr>
          <w:rFonts w:ascii="Times New Roman" w:hAnsi="Times New Roman"/>
          <w:sz w:val="24"/>
          <w:szCs w:val="24"/>
        </w:rPr>
        <w:t>The exception to this rule, is f</w:t>
      </w:r>
      <w:r w:rsidRPr="00552D50">
        <w:rPr>
          <w:rFonts w:ascii="Times New Roman" w:hAnsi="Times New Roman"/>
          <w:sz w:val="24"/>
          <w:szCs w:val="24"/>
        </w:rPr>
        <w:t>or project</w:t>
      </w:r>
      <w:r>
        <w:rPr>
          <w:rFonts w:ascii="Times New Roman" w:hAnsi="Times New Roman"/>
          <w:sz w:val="24"/>
          <w:szCs w:val="24"/>
        </w:rPr>
        <w:t xml:space="preserve"> area</w:t>
      </w:r>
      <w:r w:rsidRPr="00552D50">
        <w:rPr>
          <w:rFonts w:ascii="Times New Roman" w:hAnsi="Times New Roman"/>
          <w:sz w:val="24"/>
          <w:szCs w:val="24"/>
        </w:rPr>
        <w:t xml:space="preserve">s that transferred from the </w:t>
      </w:r>
      <w:r w:rsidRPr="00552D50">
        <w:rPr>
          <w:rFonts w:ascii="Times New Roman" w:hAnsi="Times New Roman"/>
          <w:i/>
          <w:sz w:val="24"/>
          <w:szCs w:val="24"/>
        </w:rPr>
        <w:t>Carbon Credits (Carbon Farming Initiative) (Reduction of Greenhouse Gas Emissions through Early Dry Season Savanna Burning—1.1) Methodology Determination 2013</w:t>
      </w:r>
      <w:r>
        <w:rPr>
          <w:rFonts w:ascii="Times New Roman" w:hAnsi="Times New Roman"/>
          <w:sz w:val="24"/>
          <w:szCs w:val="24"/>
        </w:rPr>
        <w:t>. For these project areas, the relevant calculation period begins in the year of the relevant ‘project commencement’ date within the meaning of that determination), and ends in the calendar year being reported on. A</w:t>
      </w:r>
      <w:r w:rsidRPr="00F85FBE">
        <w:rPr>
          <w:rFonts w:ascii="Times New Roman" w:hAnsi="Times New Roman"/>
          <w:sz w:val="24"/>
          <w:szCs w:val="24"/>
        </w:rPr>
        <w:t xml:space="preserve">s a result of subsection 4.20(1) of that determination, </w:t>
      </w:r>
      <w:r>
        <w:rPr>
          <w:rFonts w:ascii="Times New Roman" w:hAnsi="Times New Roman"/>
          <w:sz w:val="24"/>
          <w:szCs w:val="24"/>
        </w:rPr>
        <w:t xml:space="preserve">the end of the </w:t>
      </w:r>
      <w:r w:rsidR="00FB7C19">
        <w:rPr>
          <w:rFonts w:ascii="Times New Roman" w:hAnsi="Times New Roman"/>
          <w:sz w:val="24"/>
          <w:szCs w:val="24"/>
        </w:rPr>
        <w:t>baseline</w:t>
      </w:r>
      <w:r>
        <w:rPr>
          <w:rFonts w:ascii="Times New Roman" w:hAnsi="Times New Roman"/>
          <w:sz w:val="24"/>
          <w:szCs w:val="24"/>
        </w:rPr>
        <w:t xml:space="preserve"> period and the start of the project period are not required to be in consecutive years. This means that </w:t>
      </w:r>
      <w:r w:rsidRPr="00F85FBE">
        <w:rPr>
          <w:rFonts w:ascii="Times New Roman" w:hAnsi="Times New Roman"/>
          <w:sz w:val="24"/>
          <w:szCs w:val="24"/>
        </w:rPr>
        <w:t xml:space="preserve">there could be a gap of several years </w:t>
      </w:r>
      <w:r>
        <w:rPr>
          <w:rFonts w:ascii="Times New Roman" w:hAnsi="Times New Roman"/>
          <w:sz w:val="24"/>
          <w:szCs w:val="24"/>
        </w:rPr>
        <w:t xml:space="preserve">(up to 6 years) </w:t>
      </w:r>
      <w:r w:rsidRPr="00F85FBE">
        <w:rPr>
          <w:rFonts w:ascii="Times New Roman" w:hAnsi="Times New Roman"/>
          <w:sz w:val="24"/>
          <w:szCs w:val="24"/>
        </w:rPr>
        <w:t>between the end of the baseline period and the project commencement date.</w:t>
      </w:r>
      <w:r>
        <w:rPr>
          <w:rFonts w:ascii="Times New Roman" w:hAnsi="Times New Roman"/>
          <w:sz w:val="24"/>
          <w:szCs w:val="24"/>
        </w:rPr>
        <w:t xml:space="preserve"> </w:t>
      </w:r>
    </w:p>
    <w:p w14:paraId="00AC0460" w14:textId="03C57DA0" w:rsidR="003D7276" w:rsidRPr="00137427" w:rsidRDefault="00964BC9" w:rsidP="003D7276">
      <w:pPr>
        <w:spacing w:before="120" w:after="0"/>
        <w:rPr>
          <w:rFonts w:ascii="Times New Roman" w:hAnsi="Times New Roman"/>
          <w:sz w:val="24"/>
          <w:szCs w:val="24"/>
        </w:rPr>
      </w:pPr>
      <w:r w:rsidRPr="00964BC9">
        <w:rPr>
          <w:rFonts w:ascii="Times New Roman" w:hAnsi="Times New Roman"/>
          <w:color w:val="000000" w:themeColor="text1"/>
          <w:sz w:val="24"/>
          <w:szCs w:val="24"/>
        </w:rPr>
        <w:t>The</w:t>
      </w:r>
      <w:r>
        <w:rPr>
          <w:rFonts w:ascii="Times New Roman" w:hAnsi="Times New Roman"/>
          <w:b/>
          <w:i/>
          <w:color w:val="000000" w:themeColor="text1"/>
          <w:sz w:val="24"/>
          <w:szCs w:val="24"/>
        </w:rPr>
        <w:t xml:space="preserve"> </w:t>
      </w:r>
      <w:r w:rsidR="007B287A">
        <w:rPr>
          <w:rFonts w:ascii="Times New Roman" w:hAnsi="Times New Roman"/>
          <w:b/>
          <w:i/>
          <w:color w:val="000000" w:themeColor="text1"/>
          <w:sz w:val="24"/>
          <w:szCs w:val="24"/>
        </w:rPr>
        <w:t xml:space="preserve">savanna </w:t>
      </w:r>
      <w:r w:rsidR="00EB7000">
        <w:rPr>
          <w:rFonts w:ascii="Times New Roman" w:hAnsi="Times New Roman"/>
          <w:b/>
          <w:i/>
          <w:color w:val="000000" w:themeColor="text1"/>
          <w:sz w:val="24"/>
          <w:szCs w:val="24"/>
        </w:rPr>
        <w:t xml:space="preserve">technical </w:t>
      </w:r>
      <w:r w:rsidR="007B287A">
        <w:rPr>
          <w:rFonts w:ascii="Times New Roman" w:hAnsi="Times New Roman"/>
          <w:b/>
          <w:i/>
          <w:color w:val="000000" w:themeColor="text1"/>
          <w:sz w:val="24"/>
          <w:szCs w:val="24"/>
        </w:rPr>
        <w:t xml:space="preserve">guidance document </w:t>
      </w:r>
      <w:r w:rsidR="00423111">
        <w:rPr>
          <w:rFonts w:ascii="Times New Roman" w:hAnsi="Times New Roman"/>
          <w:color w:val="000000" w:themeColor="text1"/>
          <w:sz w:val="24"/>
          <w:szCs w:val="24"/>
        </w:rPr>
        <w:t xml:space="preserve">accompanies this Determination and the </w:t>
      </w:r>
      <w:r w:rsidR="00423111">
        <w:rPr>
          <w:rFonts w:ascii="Times New Roman" w:hAnsi="Times New Roman"/>
          <w:i/>
          <w:color w:val="000000" w:themeColor="text1"/>
          <w:sz w:val="24"/>
          <w:szCs w:val="24"/>
        </w:rPr>
        <w:t xml:space="preserve">Carbon </w:t>
      </w:r>
      <w:r w:rsidR="003D7276">
        <w:rPr>
          <w:rFonts w:ascii="Times New Roman" w:hAnsi="Times New Roman"/>
          <w:i/>
          <w:color w:val="000000" w:themeColor="text1"/>
          <w:sz w:val="24"/>
          <w:szCs w:val="24"/>
        </w:rPr>
        <w:t xml:space="preserve">Credits (Carbon Farming Initiative—Savanna Fire Management—Emissions Avoidance) Methodology </w:t>
      </w:r>
      <w:r w:rsidR="003D7276" w:rsidRPr="00137427">
        <w:rPr>
          <w:rFonts w:ascii="Times New Roman" w:hAnsi="Times New Roman"/>
          <w:i/>
          <w:sz w:val="24"/>
          <w:szCs w:val="24"/>
        </w:rPr>
        <w:t xml:space="preserve">Determination </w:t>
      </w:r>
      <w:r w:rsidR="001542FA">
        <w:rPr>
          <w:rFonts w:ascii="Times New Roman" w:hAnsi="Times New Roman"/>
          <w:i/>
          <w:sz w:val="24"/>
          <w:szCs w:val="24"/>
        </w:rPr>
        <w:t>2018</w:t>
      </w:r>
      <w:r w:rsidR="003D7276" w:rsidRPr="00137427">
        <w:rPr>
          <w:rFonts w:ascii="Times New Roman" w:hAnsi="Times New Roman"/>
          <w:i/>
          <w:sz w:val="24"/>
          <w:szCs w:val="24"/>
        </w:rPr>
        <w:t xml:space="preserve">. </w:t>
      </w:r>
      <w:r w:rsidR="003D7276" w:rsidRPr="00137427">
        <w:rPr>
          <w:rFonts w:ascii="Times New Roman" w:hAnsi="Times New Roman"/>
          <w:sz w:val="24"/>
          <w:szCs w:val="24"/>
        </w:rPr>
        <w:t>This document must be used by proponents when estimating abatement. This document includes:</w:t>
      </w:r>
    </w:p>
    <w:p w14:paraId="62308ED8" w14:textId="77777777" w:rsidR="003D7276" w:rsidRPr="00137427" w:rsidRDefault="003D7276" w:rsidP="003D7276">
      <w:pPr>
        <w:pStyle w:val="ListParagraph"/>
        <w:numPr>
          <w:ilvl w:val="0"/>
          <w:numId w:val="16"/>
        </w:numPr>
        <w:spacing w:before="120" w:after="0"/>
        <w:rPr>
          <w:rFonts w:ascii="Times New Roman" w:hAnsi="Times New Roman"/>
          <w:sz w:val="24"/>
          <w:szCs w:val="24"/>
        </w:rPr>
      </w:pPr>
      <w:r w:rsidRPr="00137427">
        <w:rPr>
          <w:rFonts w:ascii="Times New Roman" w:hAnsi="Times New Roman"/>
          <w:sz w:val="24"/>
          <w:szCs w:val="24"/>
        </w:rPr>
        <w:t>descriptions of the vegetation fuel types that are eligible for each rainfall zone;</w:t>
      </w:r>
    </w:p>
    <w:p w14:paraId="7BE4E89B" w14:textId="77777777" w:rsidR="003D7276" w:rsidRPr="00137427" w:rsidRDefault="003D7276" w:rsidP="003D7276">
      <w:pPr>
        <w:pStyle w:val="ListParagraph"/>
        <w:numPr>
          <w:ilvl w:val="0"/>
          <w:numId w:val="16"/>
        </w:numPr>
        <w:spacing w:before="120" w:after="0"/>
        <w:rPr>
          <w:rFonts w:ascii="Times New Roman" w:hAnsi="Times New Roman"/>
          <w:sz w:val="24"/>
          <w:szCs w:val="24"/>
        </w:rPr>
      </w:pPr>
      <w:r w:rsidRPr="00137427">
        <w:rPr>
          <w:rFonts w:ascii="Times New Roman" w:hAnsi="Times New Roman"/>
          <w:sz w:val="24"/>
          <w:szCs w:val="24"/>
        </w:rPr>
        <w:t>values of variables that are used to calculate the net abatement amount and that are either contained in, or calculated in accordance with, the National Inventory Report;</w:t>
      </w:r>
    </w:p>
    <w:p w14:paraId="17BC7C72" w14:textId="13191A0A" w:rsidR="003D7276" w:rsidRPr="00137427" w:rsidRDefault="003D7276" w:rsidP="003D7276">
      <w:pPr>
        <w:pStyle w:val="ListParagraph"/>
        <w:numPr>
          <w:ilvl w:val="0"/>
          <w:numId w:val="16"/>
        </w:numPr>
        <w:spacing w:before="120" w:after="0"/>
        <w:rPr>
          <w:rFonts w:ascii="Times New Roman" w:hAnsi="Times New Roman"/>
          <w:sz w:val="24"/>
          <w:szCs w:val="24"/>
        </w:rPr>
      </w:pPr>
      <w:r w:rsidRPr="00137427">
        <w:rPr>
          <w:rFonts w:ascii="Times New Roman" w:hAnsi="Times New Roman"/>
          <w:sz w:val="24"/>
          <w:szCs w:val="24"/>
        </w:rPr>
        <w:t xml:space="preserve">values of the fuel accumulation values </w:t>
      </w:r>
      <w:r w:rsidR="001758BB">
        <w:rPr>
          <w:rFonts w:ascii="Times New Roman" w:hAnsi="Times New Roman"/>
          <w:sz w:val="24"/>
          <w:szCs w:val="24"/>
        </w:rPr>
        <w:t xml:space="preserve">for fine and shrub fuel size classes </w:t>
      </w:r>
      <w:r w:rsidRPr="00137427">
        <w:rPr>
          <w:rFonts w:ascii="Times New Roman" w:hAnsi="Times New Roman"/>
          <w:sz w:val="24"/>
          <w:szCs w:val="24"/>
        </w:rPr>
        <w:t>that are used for the purposes of s</w:t>
      </w:r>
      <w:r w:rsidR="00C64D08">
        <w:rPr>
          <w:rFonts w:ascii="Times New Roman" w:hAnsi="Times New Roman"/>
          <w:sz w:val="24"/>
          <w:szCs w:val="24"/>
        </w:rPr>
        <w:t>ubs</w:t>
      </w:r>
      <w:r w:rsidRPr="00137427">
        <w:rPr>
          <w:rFonts w:ascii="Times New Roman" w:hAnsi="Times New Roman"/>
          <w:sz w:val="24"/>
          <w:szCs w:val="24"/>
        </w:rPr>
        <w:t>ection 7</w:t>
      </w:r>
      <w:r w:rsidR="00C64D08">
        <w:rPr>
          <w:rFonts w:ascii="Times New Roman" w:hAnsi="Times New Roman"/>
          <w:sz w:val="24"/>
          <w:szCs w:val="24"/>
        </w:rPr>
        <w:t>(2)</w:t>
      </w:r>
      <w:r w:rsidRPr="00137427">
        <w:rPr>
          <w:rFonts w:ascii="Times New Roman" w:hAnsi="Times New Roman"/>
          <w:sz w:val="24"/>
          <w:szCs w:val="24"/>
        </w:rPr>
        <w:t xml:space="preserve"> of Schedule 1, and which differ from the values set out in the National Inventory Report</w:t>
      </w:r>
      <w:r w:rsidR="006E1B1E">
        <w:rPr>
          <w:rFonts w:ascii="Times New Roman" w:hAnsi="Times New Roman"/>
          <w:sz w:val="24"/>
          <w:szCs w:val="24"/>
        </w:rPr>
        <w:t>;</w:t>
      </w:r>
    </w:p>
    <w:p w14:paraId="34FED7E3" w14:textId="15C922F4" w:rsidR="003D7276" w:rsidRPr="00137427" w:rsidRDefault="003D7276" w:rsidP="003D7276">
      <w:pPr>
        <w:pStyle w:val="ListParagraph"/>
        <w:numPr>
          <w:ilvl w:val="0"/>
          <w:numId w:val="16"/>
        </w:numPr>
        <w:spacing w:before="120" w:after="0"/>
        <w:rPr>
          <w:rFonts w:ascii="Times New Roman" w:hAnsi="Times New Roman"/>
          <w:sz w:val="24"/>
          <w:szCs w:val="24"/>
        </w:rPr>
      </w:pPr>
      <w:r w:rsidRPr="00137427">
        <w:rPr>
          <w:rFonts w:ascii="Times New Roman" w:hAnsi="Times New Roman"/>
          <w:sz w:val="24"/>
          <w:szCs w:val="24"/>
        </w:rPr>
        <w:t xml:space="preserve">instructions relating to mapping requirements, </w:t>
      </w:r>
      <w:r w:rsidR="00FD554B">
        <w:rPr>
          <w:rFonts w:ascii="Times New Roman" w:hAnsi="Times New Roman"/>
          <w:sz w:val="24"/>
          <w:szCs w:val="24"/>
        </w:rPr>
        <w:t>including</w:t>
      </w:r>
      <w:r w:rsidRPr="00137427">
        <w:rPr>
          <w:rFonts w:ascii="Times New Roman" w:hAnsi="Times New Roman"/>
          <w:sz w:val="24"/>
          <w:szCs w:val="24"/>
        </w:rPr>
        <w:t xml:space="preserve"> how to </w:t>
      </w:r>
      <w:r w:rsidR="00081BC0">
        <w:rPr>
          <w:rFonts w:ascii="Times New Roman" w:hAnsi="Times New Roman"/>
          <w:sz w:val="24"/>
          <w:szCs w:val="24"/>
        </w:rPr>
        <w:t xml:space="preserve">create and </w:t>
      </w:r>
      <w:r w:rsidRPr="00137427">
        <w:rPr>
          <w:rFonts w:ascii="Times New Roman" w:hAnsi="Times New Roman"/>
          <w:sz w:val="24"/>
          <w:szCs w:val="24"/>
        </w:rPr>
        <w:t>validate vegetation fuel type map</w:t>
      </w:r>
      <w:r>
        <w:rPr>
          <w:rFonts w:ascii="Times New Roman" w:hAnsi="Times New Roman"/>
          <w:sz w:val="24"/>
          <w:szCs w:val="24"/>
        </w:rPr>
        <w:t>s,</w:t>
      </w:r>
      <w:r w:rsidRPr="00137427">
        <w:rPr>
          <w:rFonts w:ascii="Times New Roman" w:hAnsi="Times New Roman"/>
          <w:sz w:val="24"/>
          <w:szCs w:val="24"/>
        </w:rPr>
        <w:t xml:space="preserve"> fire maps</w:t>
      </w:r>
      <w:r>
        <w:rPr>
          <w:rFonts w:ascii="Times New Roman" w:hAnsi="Times New Roman"/>
          <w:sz w:val="24"/>
          <w:szCs w:val="24"/>
        </w:rPr>
        <w:t xml:space="preserve"> and </w:t>
      </w:r>
      <w:r>
        <w:rPr>
          <w:rFonts w:ascii="Times New Roman" w:hAnsi="Times New Roman"/>
          <w:color w:val="000000" w:themeColor="text1"/>
          <w:sz w:val="24"/>
          <w:szCs w:val="24"/>
        </w:rPr>
        <w:t>‘Years Since Last Burnt’ maps,</w:t>
      </w:r>
      <w:r w:rsidRPr="00137427">
        <w:rPr>
          <w:rFonts w:ascii="Times New Roman" w:hAnsi="Times New Roman"/>
          <w:sz w:val="24"/>
          <w:szCs w:val="24"/>
        </w:rPr>
        <w:t xml:space="preserve"> and the required accuracy of these maps;</w:t>
      </w:r>
    </w:p>
    <w:p w14:paraId="2FACFB54" w14:textId="77777777" w:rsidR="003D7276" w:rsidRPr="00137427" w:rsidRDefault="003D7276" w:rsidP="003D7276">
      <w:pPr>
        <w:pStyle w:val="ListParagraph"/>
        <w:numPr>
          <w:ilvl w:val="0"/>
          <w:numId w:val="16"/>
        </w:numPr>
        <w:spacing w:before="120" w:after="0"/>
        <w:rPr>
          <w:rFonts w:ascii="Times New Roman" w:hAnsi="Times New Roman"/>
          <w:sz w:val="24"/>
          <w:szCs w:val="24"/>
        </w:rPr>
      </w:pPr>
      <w:r>
        <w:rPr>
          <w:rFonts w:ascii="Times New Roman" w:hAnsi="Times New Roman"/>
          <w:sz w:val="24"/>
          <w:szCs w:val="24"/>
        </w:rPr>
        <w:t>guidance</w:t>
      </w:r>
      <w:r w:rsidRPr="00137427">
        <w:rPr>
          <w:rFonts w:ascii="Times New Roman" w:hAnsi="Times New Roman"/>
          <w:sz w:val="24"/>
          <w:szCs w:val="24"/>
        </w:rPr>
        <w:t xml:space="preserve"> for developing project management plans; and</w:t>
      </w:r>
    </w:p>
    <w:p w14:paraId="1A329385" w14:textId="77777777" w:rsidR="003D7276" w:rsidRPr="00137427" w:rsidRDefault="003D7276" w:rsidP="003D7276">
      <w:pPr>
        <w:pStyle w:val="ListParagraph"/>
        <w:numPr>
          <w:ilvl w:val="0"/>
          <w:numId w:val="16"/>
        </w:numPr>
        <w:spacing w:before="120" w:after="0"/>
        <w:rPr>
          <w:rFonts w:ascii="Times New Roman" w:hAnsi="Times New Roman"/>
          <w:sz w:val="24"/>
          <w:szCs w:val="24"/>
        </w:rPr>
      </w:pPr>
      <w:proofErr w:type="gramStart"/>
      <w:r w:rsidRPr="00137427">
        <w:rPr>
          <w:rFonts w:ascii="Times New Roman" w:hAnsi="Times New Roman"/>
          <w:sz w:val="24"/>
          <w:szCs w:val="24"/>
        </w:rPr>
        <w:t>descriptions</w:t>
      </w:r>
      <w:proofErr w:type="gramEnd"/>
      <w:r w:rsidRPr="00137427">
        <w:rPr>
          <w:rFonts w:ascii="Times New Roman" w:hAnsi="Times New Roman"/>
          <w:sz w:val="24"/>
          <w:szCs w:val="24"/>
        </w:rPr>
        <w:t xml:space="preserve"> of relevant weed species, and details of weed monitoring requirements.</w:t>
      </w:r>
    </w:p>
    <w:p w14:paraId="21520C2B" w14:textId="6DD72288" w:rsidR="003D7276" w:rsidRDefault="003D7276" w:rsidP="003D7276">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Project proponents must ensure they always use the latest version of the guidance document, as in force </w:t>
      </w:r>
      <w:r w:rsidR="00AF5378">
        <w:rPr>
          <w:rFonts w:ascii="Times New Roman" w:hAnsi="Times New Roman"/>
          <w:color w:val="000000" w:themeColor="text1"/>
          <w:sz w:val="24"/>
          <w:szCs w:val="24"/>
        </w:rPr>
        <w:t>at the end of the reporting period</w:t>
      </w:r>
      <w:r>
        <w:rPr>
          <w:rFonts w:ascii="Times New Roman" w:hAnsi="Times New Roman"/>
          <w:color w:val="000000" w:themeColor="text1"/>
          <w:sz w:val="24"/>
          <w:szCs w:val="24"/>
        </w:rPr>
        <w:t xml:space="preserve">, in accordance </w:t>
      </w:r>
      <w:r w:rsidR="0055739F">
        <w:rPr>
          <w:rFonts w:ascii="Times New Roman" w:hAnsi="Times New Roman"/>
          <w:color w:val="000000" w:themeColor="text1"/>
          <w:sz w:val="24"/>
          <w:szCs w:val="24"/>
        </w:rPr>
        <w:t xml:space="preserve">with section 10 of the Determination, </w:t>
      </w:r>
      <w:r w:rsidR="003D4087">
        <w:rPr>
          <w:rFonts w:ascii="Times New Roman" w:hAnsi="Times New Roman"/>
          <w:color w:val="000000" w:themeColor="text1"/>
          <w:sz w:val="24"/>
          <w:szCs w:val="24"/>
        </w:rPr>
        <w:t xml:space="preserve">subsection </w:t>
      </w:r>
      <w:r>
        <w:rPr>
          <w:rFonts w:ascii="Times New Roman" w:hAnsi="Times New Roman"/>
          <w:color w:val="000000" w:themeColor="text1"/>
          <w:sz w:val="24"/>
          <w:szCs w:val="24"/>
        </w:rPr>
        <w:t xml:space="preserve">106(8) of the Act and subsection 14(2) of the </w:t>
      </w:r>
      <w:r>
        <w:rPr>
          <w:rFonts w:ascii="Times New Roman" w:hAnsi="Times New Roman"/>
          <w:i/>
          <w:color w:val="000000" w:themeColor="text1"/>
          <w:sz w:val="24"/>
          <w:szCs w:val="24"/>
        </w:rPr>
        <w:t>Legislation Act 2003</w:t>
      </w:r>
      <w:r>
        <w:rPr>
          <w:rFonts w:ascii="Times New Roman" w:hAnsi="Times New Roman"/>
          <w:color w:val="000000" w:themeColor="text1"/>
          <w:sz w:val="24"/>
          <w:szCs w:val="24"/>
        </w:rPr>
        <w:t xml:space="preserve">.  </w:t>
      </w:r>
      <w:r w:rsidR="002D7E16">
        <w:rPr>
          <w:rFonts w:ascii="Times New Roman" w:hAnsi="Times New Roman"/>
          <w:color w:val="000000" w:themeColor="text1"/>
          <w:sz w:val="24"/>
          <w:szCs w:val="24"/>
        </w:rPr>
        <w:t xml:space="preserve">The </w:t>
      </w:r>
      <w:r w:rsidR="002D7E16" w:rsidRPr="005D2241">
        <w:rPr>
          <w:rFonts w:ascii="Times New Roman" w:hAnsi="Times New Roman"/>
          <w:i/>
          <w:color w:val="000000" w:themeColor="text1"/>
          <w:sz w:val="24"/>
          <w:szCs w:val="24"/>
        </w:rPr>
        <w:t>savanna technical guidance document</w:t>
      </w:r>
      <w:r w:rsidR="002D7E16" w:rsidRPr="005D224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can be accessed at </w:t>
      </w:r>
      <w:hyperlink r:id="rId21" w:history="1">
        <w:r w:rsidRPr="006203BB">
          <w:rPr>
            <w:rStyle w:val="Hyperlink"/>
            <w:rFonts w:ascii="Times New Roman" w:hAnsi="Times New Roman"/>
            <w:sz w:val="24"/>
            <w:szCs w:val="24"/>
          </w:rPr>
          <w:t>http://environment.gov.au</w:t>
        </w:r>
      </w:hyperlink>
      <w:r>
        <w:rPr>
          <w:rFonts w:ascii="Times New Roman" w:hAnsi="Times New Roman"/>
          <w:color w:val="000000" w:themeColor="text1"/>
          <w:sz w:val="24"/>
          <w:szCs w:val="24"/>
        </w:rPr>
        <w:t>.</w:t>
      </w:r>
      <w:r w:rsidR="003931B8">
        <w:rPr>
          <w:rFonts w:ascii="Times New Roman" w:hAnsi="Times New Roman"/>
          <w:color w:val="000000" w:themeColor="text1"/>
          <w:sz w:val="24"/>
          <w:szCs w:val="24"/>
        </w:rPr>
        <w:t xml:space="preserve"> (See also section 9 of this Determination).</w:t>
      </w:r>
    </w:p>
    <w:p w14:paraId="15AECCED" w14:textId="2786C2D5" w:rsidR="006355FE" w:rsidRPr="003931B8" w:rsidRDefault="00060C0D" w:rsidP="003953DA">
      <w:pPr>
        <w:spacing w:before="120" w:after="0"/>
        <w:rPr>
          <w:rFonts w:ascii="Times New Roman" w:hAnsi="Times New Roman"/>
          <w:b/>
          <w:i/>
          <w:color w:val="000000" w:themeColor="text1"/>
          <w:sz w:val="24"/>
          <w:szCs w:val="24"/>
        </w:rPr>
      </w:pPr>
      <w:r>
        <w:rPr>
          <w:rFonts w:ascii="Times New Roman" w:hAnsi="Times New Roman"/>
          <w:b/>
          <w:i/>
          <w:color w:val="000000" w:themeColor="text1"/>
          <w:sz w:val="24"/>
          <w:szCs w:val="24"/>
        </w:rPr>
        <w:t xml:space="preserve">SavBAT 3 </w:t>
      </w:r>
      <w:r>
        <w:rPr>
          <w:rFonts w:ascii="Times New Roman" w:hAnsi="Times New Roman"/>
          <w:color w:val="000000" w:themeColor="text1"/>
          <w:sz w:val="24"/>
          <w:szCs w:val="24"/>
        </w:rPr>
        <w:t xml:space="preserve">is the Savanna Burning Abatement Tool version 3 which is </w:t>
      </w:r>
      <w:r w:rsidRPr="00060C0D">
        <w:rPr>
          <w:rFonts w:ascii="Times New Roman" w:hAnsi="Times New Roman"/>
          <w:color w:val="000000" w:themeColor="text1"/>
          <w:sz w:val="24"/>
          <w:szCs w:val="24"/>
        </w:rPr>
        <w:t xml:space="preserve">available at </w:t>
      </w:r>
      <w:hyperlink r:id="rId22" w:history="1">
        <w:r w:rsidRPr="00060C0D">
          <w:rPr>
            <w:rStyle w:val="Hyperlink"/>
            <w:rFonts w:ascii="Times New Roman" w:hAnsi="Times New Roman"/>
            <w:sz w:val="24"/>
            <w:szCs w:val="24"/>
            <w:lang w:eastAsia="en-NZ"/>
          </w:rPr>
          <w:t>https://savbat.net.au</w:t>
        </w:r>
      </w:hyperlink>
      <w:r w:rsidRPr="00060C0D">
        <w:rPr>
          <w:rFonts w:ascii="Times New Roman" w:hAnsi="Times New Roman"/>
          <w:sz w:val="24"/>
          <w:szCs w:val="24"/>
          <w:lang w:eastAsia="en-NZ"/>
        </w:rPr>
        <w:t>, and can be used to estimate abatement</w:t>
      </w:r>
      <w:r>
        <w:rPr>
          <w:rFonts w:ascii="Times New Roman" w:hAnsi="Times New Roman"/>
          <w:sz w:val="24"/>
          <w:szCs w:val="24"/>
          <w:lang w:eastAsia="en-NZ"/>
        </w:rPr>
        <w:t xml:space="preserve">, as it calculates the net abatement amount in accordance with this Determination. Alternatively, proponents may elect to </w:t>
      </w:r>
      <w:r>
        <w:rPr>
          <w:rFonts w:ascii="Times New Roman" w:hAnsi="Times New Roman"/>
          <w:sz w:val="24"/>
          <w:szCs w:val="24"/>
          <w:lang w:eastAsia="en-NZ"/>
        </w:rPr>
        <w:lastRenderedPageBreak/>
        <w:t xml:space="preserve">manually estimate the net abatement amount in accordance with Schedules 1 and 2 </w:t>
      </w:r>
      <w:r w:rsidR="00E95DCC">
        <w:rPr>
          <w:rFonts w:ascii="Times New Roman" w:hAnsi="Times New Roman"/>
          <w:sz w:val="24"/>
          <w:szCs w:val="24"/>
          <w:lang w:eastAsia="en-NZ"/>
        </w:rPr>
        <w:t>of the Determination</w:t>
      </w:r>
      <w:r>
        <w:rPr>
          <w:rFonts w:ascii="Times New Roman" w:hAnsi="Times New Roman"/>
          <w:sz w:val="24"/>
          <w:szCs w:val="24"/>
          <w:lang w:eastAsia="en-NZ"/>
        </w:rPr>
        <w:t xml:space="preserve">. </w:t>
      </w:r>
      <w:r w:rsidR="003931B8">
        <w:rPr>
          <w:rFonts w:ascii="Times New Roman" w:hAnsi="Times New Roman"/>
          <w:color w:val="000000" w:themeColor="text1"/>
          <w:sz w:val="24"/>
          <w:szCs w:val="24"/>
        </w:rPr>
        <w:t>(See also section 9 of this Determination).</w:t>
      </w:r>
    </w:p>
    <w:p w14:paraId="045C904C" w14:textId="77777777" w:rsidR="00060C0D" w:rsidRDefault="00060C0D">
      <w:pPr>
        <w:spacing w:before="200" w:after="0"/>
        <w:rPr>
          <w:rFonts w:ascii="Times New Roman" w:hAnsi="Times New Roman"/>
          <w:color w:val="000000" w:themeColor="text1"/>
          <w:sz w:val="24"/>
          <w:szCs w:val="24"/>
        </w:rPr>
      </w:pPr>
    </w:p>
    <w:p w14:paraId="15AECCEE" w14:textId="77777777" w:rsidR="00FC5981" w:rsidRPr="00F4444B" w:rsidRDefault="00FC5981" w:rsidP="00836509">
      <w:pPr>
        <w:pStyle w:val="Heading2"/>
      </w:pPr>
      <w:bookmarkStart w:id="9" w:name="_Toc505679378"/>
      <w:r w:rsidRPr="007D18CE">
        <w:t>6</w:t>
      </w:r>
      <w:r w:rsidR="009A44FB" w:rsidRPr="007D18CE">
        <w:tab/>
      </w:r>
      <w:r w:rsidRPr="007D18CE">
        <w:t>Meaning of high rainfall</w:t>
      </w:r>
      <w:r w:rsidR="008A6A0D" w:rsidRPr="007D18CE">
        <w:t xml:space="preserve"> zone</w:t>
      </w:r>
      <w:r w:rsidRPr="007D18CE">
        <w:t xml:space="preserve"> and low rainfall zone</w:t>
      </w:r>
      <w:bookmarkEnd w:id="9"/>
    </w:p>
    <w:p w14:paraId="15AECCEF" w14:textId="211C8E7A" w:rsidR="00FC5981" w:rsidRPr="00F4444B" w:rsidRDefault="00254014" w:rsidP="00D21C6C">
      <w:pPr>
        <w:spacing w:before="120" w:after="0"/>
        <w:rPr>
          <w:rFonts w:ascii="Times New Roman" w:hAnsi="Times New Roman"/>
          <w:sz w:val="24"/>
          <w:szCs w:val="24"/>
        </w:rPr>
      </w:pPr>
      <w:r w:rsidRPr="00F4444B">
        <w:rPr>
          <w:rFonts w:ascii="Times New Roman" w:hAnsi="Times New Roman"/>
          <w:color w:val="000000" w:themeColor="text1"/>
          <w:sz w:val="24"/>
          <w:szCs w:val="24"/>
        </w:rPr>
        <w:t xml:space="preserve">The meaning of the </w:t>
      </w:r>
      <w:r w:rsidRPr="00AA3606">
        <w:rPr>
          <w:rFonts w:ascii="Times New Roman" w:hAnsi="Times New Roman"/>
          <w:b/>
          <w:i/>
          <w:color w:val="000000" w:themeColor="text1"/>
          <w:sz w:val="24"/>
          <w:szCs w:val="24"/>
        </w:rPr>
        <w:t>high rainfall zone</w:t>
      </w:r>
      <w:r w:rsidRPr="00F4444B">
        <w:rPr>
          <w:rFonts w:ascii="Times New Roman" w:hAnsi="Times New Roman"/>
          <w:color w:val="000000" w:themeColor="text1"/>
          <w:sz w:val="24"/>
          <w:szCs w:val="24"/>
        </w:rPr>
        <w:t xml:space="preserve"> is </w:t>
      </w:r>
      <w:r w:rsidRPr="00F4444B">
        <w:rPr>
          <w:rFonts w:ascii="Times New Roman" w:hAnsi="Times New Roman"/>
          <w:sz w:val="24"/>
          <w:szCs w:val="24"/>
        </w:rPr>
        <w:t xml:space="preserve">land indicated as </w:t>
      </w:r>
      <w:r w:rsidR="00EC6C3A">
        <w:rPr>
          <w:rFonts w:ascii="Times New Roman" w:hAnsi="Times New Roman"/>
          <w:sz w:val="24"/>
          <w:szCs w:val="24"/>
        </w:rPr>
        <w:t xml:space="preserve">being within </w:t>
      </w:r>
      <w:r w:rsidRPr="00F4444B">
        <w:rPr>
          <w:rFonts w:ascii="Times New Roman" w:hAnsi="Times New Roman"/>
          <w:sz w:val="24"/>
          <w:szCs w:val="24"/>
        </w:rPr>
        <w:t xml:space="preserve">the high rainfall zone </w:t>
      </w:r>
      <w:r w:rsidR="007A481A">
        <w:rPr>
          <w:rFonts w:ascii="Times New Roman" w:hAnsi="Times New Roman"/>
          <w:sz w:val="24"/>
          <w:szCs w:val="24"/>
        </w:rPr>
        <w:t>on</w:t>
      </w:r>
      <w:r w:rsidR="00B01AF9" w:rsidRPr="00F4444B">
        <w:rPr>
          <w:rFonts w:ascii="Times New Roman" w:hAnsi="Times New Roman"/>
          <w:sz w:val="24"/>
          <w:szCs w:val="24"/>
        </w:rPr>
        <w:t xml:space="preserve"> </w:t>
      </w:r>
      <w:r w:rsidRPr="00F4444B">
        <w:rPr>
          <w:rFonts w:ascii="Times New Roman" w:hAnsi="Times New Roman"/>
          <w:sz w:val="24"/>
          <w:szCs w:val="24"/>
        </w:rPr>
        <w:t xml:space="preserve">the </w:t>
      </w:r>
      <w:r w:rsidRPr="002F4AA7">
        <w:rPr>
          <w:rFonts w:ascii="Times New Roman" w:hAnsi="Times New Roman"/>
          <w:b/>
          <w:i/>
          <w:sz w:val="24"/>
          <w:szCs w:val="24"/>
        </w:rPr>
        <w:t xml:space="preserve">Savanna Fire Management </w:t>
      </w:r>
      <w:r w:rsidR="007662CE" w:rsidRPr="002F4AA7">
        <w:rPr>
          <w:rFonts w:ascii="Times New Roman" w:hAnsi="Times New Roman"/>
          <w:b/>
          <w:i/>
          <w:sz w:val="24"/>
          <w:szCs w:val="24"/>
        </w:rPr>
        <w:t xml:space="preserve">High </w:t>
      </w:r>
      <w:r w:rsidRPr="002F4AA7">
        <w:rPr>
          <w:rFonts w:ascii="Times New Roman" w:hAnsi="Times New Roman"/>
          <w:b/>
          <w:i/>
          <w:sz w:val="24"/>
          <w:szCs w:val="24"/>
        </w:rPr>
        <w:t xml:space="preserve">Rainfall Zone </w:t>
      </w:r>
      <w:r w:rsidR="00B01AF9" w:rsidRPr="002F4AA7">
        <w:rPr>
          <w:rFonts w:ascii="Times New Roman" w:hAnsi="Times New Roman"/>
          <w:b/>
          <w:i/>
          <w:sz w:val="24"/>
          <w:szCs w:val="24"/>
        </w:rPr>
        <w:t>spatial data layer</w:t>
      </w:r>
      <w:r w:rsidR="00B57322">
        <w:rPr>
          <w:rFonts w:ascii="Times New Roman" w:hAnsi="Times New Roman"/>
          <w:sz w:val="24"/>
          <w:szCs w:val="24"/>
        </w:rPr>
        <w:t xml:space="preserve">. </w:t>
      </w:r>
      <w:r w:rsidR="00E95DCC">
        <w:rPr>
          <w:rFonts w:ascii="Times New Roman" w:hAnsi="Times New Roman"/>
          <w:sz w:val="24"/>
          <w:szCs w:val="24"/>
        </w:rPr>
        <w:t>Subsection</w:t>
      </w:r>
      <w:r w:rsidR="00E95DCC" w:rsidRPr="00E05188">
        <w:rPr>
          <w:rFonts w:ascii="Times New Roman" w:hAnsi="Times New Roman"/>
          <w:sz w:val="24"/>
          <w:szCs w:val="24"/>
        </w:rPr>
        <w:t xml:space="preserve"> </w:t>
      </w:r>
      <w:r w:rsidR="00123798">
        <w:rPr>
          <w:rFonts w:ascii="Times New Roman" w:hAnsi="Times New Roman"/>
          <w:sz w:val="24"/>
          <w:szCs w:val="24"/>
        </w:rPr>
        <w:t xml:space="preserve">6(2) defines that the version of the Savanna Fire Management High Rainfall Zone spatial data layer to be used is the one that was </w:t>
      </w:r>
      <w:r w:rsidR="00123798" w:rsidRPr="00F4444B">
        <w:rPr>
          <w:rFonts w:ascii="Times New Roman" w:hAnsi="Times New Roman"/>
          <w:sz w:val="24"/>
          <w:szCs w:val="24"/>
        </w:rPr>
        <w:t xml:space="preserve">published on the Department’s website </w:t>
      </w:r>
      <w:r w:rsidR="007840B7">
        <w:rPr>
          <w:rFonts w:ascii="Times New Roman" w:hAnsi="Times New Roman"/>
          <w:sz w:val="24"/>
          <w:szCs w:val="24"/>
        </w:rPr>
        <w:t>at the date this D</w:t>
      </w:r>
      <w:r w:rsidR="00123798">
        <w:rPr>
          <w:rFonts w:ascii="Times New Roman" w:hAnsi="Times New Roman"/>
          <w:sz w:val="24"/>
          <w:szCs w:val="24"/>
        </w:rPr>
        <w:t>etermination commenced.</w:t>
      </w:r>
      <w:r w:rsidR="00123798" w:rsidRPr="006203BB">
        <w:rPr>
          <w:rFonts w:ascii="Times New Roman" w:hAnsi="Times New Roman"/>
          <w:color w:val="000000" w:themeColor="text1"/>
          <w:sz w:val="24"/>
          <w:szCs w:val="24"/>
        </w:rPr>
        <w:t xml:space="preserve"> </w:t>
      </w:r>
      <w:r w:rsidR="006203BB">
        <w:rPr>
          <w:rFonts w:ascii="Times New Roman" w:hAnsi="Times New Roman"/>
          <w:color w:val="000000" w:themeColor="text1"/>
          <w:sz w:val="24"/>
          <w:szCs w:val="24"/>
        </w:rPr>
        <w:t xml:space="preserve">It </w:t>
      </w:r>
      <w:r w:rsidR="00456432">
        <w:rPr>
          <w:rFonts w:ascii="Times New Roman" w:hAnsi="Times New Roman"/>
          <w:color w:val="000000" w:themeColor="text1"/>
          <w:sz w:val="24"/>
          <w:szCs w:val="24"/>
        </w:rPr>
        <w:t>is available</w:t>
      </w:r>
      <w:r w:rsidR="006203BB">
        <w:rPr>
          <w:rFonts w:ascii="Times New Roman" w:hAnsi="Times New Roman"/>
          <w:color w:val="000000" w:themeColor="text1"/>
          <w:sz w:val="24"/>
          <w:szCs w:val="24"/>
        </w:rPr>
        <w:t xml:space="preserve"> at </w:t>
      </w:r>
      <w:hyperlink r:id="rId23" w:history="1">
        <w:r w:rsidR="006203BB" w:rsidRPr="006203BB">
          <w:rPr>
            <w:rStyle w:val="Hyperlink"/>
            <w:rFonts w:ascii="Times New Roman" w:hAnsi="Times New Roman"/>
            <w:sz w:val="24"/>
            <w:szCs w:val="24"/>
          </w:rPr>
          <w:t>http://environment.gov.au</w:t>
        </w:r>
      </w:hyperlink>
      <w:r w:rsidR="006203BB">
        <w:rPr>
          <w:rFonts w:ascii="Times New Roman" w:hAnsi="Times New Roman"/>
          <w:color w:val="000000" w:themeColor="text1"/>
          <w:sz w:val="24"/>
          <w:szCs w:val="24"/>
        </w:rPr>
        <w:t>.</w:t>
      </w:r>
    </w:p>
    <w:p w14:paraId="15AECCF0" w14:textId="0C5DE0A5" w:rsidR="00C4332B" w:rsidRDefault="00254014" w:rsidP="00FA14E2">
      <w:pPr>
        <w:spacing w:before="120" w:after="0"/>
        <w:rPr>
          <w:rFonts w:ascii="Times New Roman" w:hAnsi="Times New Roman"/>
          <w:color w:val="000000" w:themeColor="text1"/>
          <w:sz w:val="24"/>
          <w:szCs w:val="24"/>
        </w:rPr>
      </w:pPr>
      <w:r w:rsidRPr="00F4444B">
        <w:rPr>
          <w:rFonts w:ascii="Times New Roman" w:hAnsi="Times New Roman"/>
          <w:sz w:val="24"/>
          <w:szCs w:val="24"/>
        </w:rPr>
        <w:t xml:space="preserve">The meaning of the </w:t>
      </w:r>
      <w:r w:rsidRPr="00AA3606">
        <w:rPr>
          <w:rFonts w:ascii="Times New Roman" w:hAnsi="Times New Roman"/>
          <w:b/>
          <w:i/>
          <w:sz w:val="24"/>
          <w:szCs w:val="24"/>
        </w:rPr>
        <w:t>low rainfall zone</w:t>
      </w:r>
      <w:r w:rsidRPr="00F4444B">
        <w:rPr>
          <w:rFonts w:ascii="Times New Roman" w:hAnsi="Times New Roman"/>
          <w:sz w:val="24"/>
          <w:szCs w:val="24"/>
        </w:rPr>
        <w:t xml:space="preserve"> is land indicated as </w:t>
      </w:r>
      <w:r w:rsidR="00EC6C3A">
        <w:rPr>
          <w:rFonts w:ascii="Times New Roman" w:hAnsi="Times New Roman"/>
          <w:sz w:val="24"/>
          <w:szCs w:val="24"/>
        </w:rPr>
        <w:t xml:space="preserve">being within </w:t>
      </w:r>
      <w:r w:rsidRPr="00F4444B">
        <w:rPr>
          <w:rFonts w:ascii="Times New Roman" w:hAnsi="Times New Roman"/>
          <w:sz w:val="24"/>
          <w:szCs w:val="24"/>
        </w:rPr>
        <w:t xml:space="preserve">the low rainfall zone </w:t>
      </w:r>
      <w:r w:rsidR="007A481A">
        <w:rPr>
          <w:rFonts w:ascii="Times New Roman" w:hAnsi="Times New Roman"/>
          <w:sz w:val="24"/>
          <w:szCs w:val="24"/>
        </w:rPr>
        <w:t>on</w:t>
      </w:r>
      <w:r w:rsidR="00B01AF9" w:rsidRPr="00F4444B">
        <w:rPr>
          <w:rFonts w:ascii="Times New Roman" w:hAnsi="Times New Roman"/>
          <w:sz w:val="24"/>
          <w:szCs w:val="24"/>
        </w:rPr>
        <w:t xml:space="preserve"> </w:t>
      </w:r>
      <w:r w:rsidRPr="00F4444B">
        <w:rPr>
          <w:rFonts w:ascii="Times New Roman" w:hAnsi="Times New Roman"/>
          <w:sz w:val="24"/>
          <w:szCs w:val="24"/>
        </w:rPr>
        <w:t xml:space="preserve">the </w:t>
      </w:r>
      <w:r w:rsidRPr="002F4AA7">
        <w:rPr>
          <w:rFonts w:ascii="Times New Roman" w:hAnsi="Times New Roman"/>
          <w:b/>
          <w:i/>
          <w:sz w:val="24"/>
          <w:szCs w:val="24"/>
        </w:rPr>
        <w:t xml:space="preserve">Savanna Fire Management </w:t>
      </w:r>
      <w:r w:rsidR="007662CE" w:rsidRPr="002F4AA7">
        <w:rPr>
          <w:rFonts w:ascii="Times New Roman" w:hAnsi="Times New Roman"/>
          <w:b/>
          <w:i/>
          <w:sz w:val="24"/>
          <w:szCs w:val="24"/>
        </w:rPr>
        <w:t xml:space="preserve">Low </w:t>
      </w:r>
      <w:r w:rsidRPr="002F4AA7">
        <w:rPr>
          <w:rFonts w:ascii="Times New Roman" w:hAnsi="Times New Roman"/>
          <w:b/>
          <w:i/>
          <w:sz w:val="24"/>
          <w:szCs w:val="24"/>
        </w:rPr>
        <w:t xml:space="preserve">Rainfall Zone </w:t>
      </w:r>
      <w:r w:rsidR="00B01AF9" w:rsidRPr="002F4AA7">
        <w:rPr>
          <w:rFonts w:ascii="Times New Roman" w:hAnsi="Times New Roman"/>
          <w:b/>
          <w:i/>
          <w:sz w:val="24"/>
          <w:szCs w:val="24"/>
        </w:rPr>
        <w:t>spatial data layer</w:t>
      </w:r>
      <w:r w:rsidR="00233214">
        <w:rPr>
          <w:rFonts w:ascii="Times New Roman" w:hAnsi="Times New Roman"/>
          <w:sz w:val="24"/>
          <w:szCs w:val="24"/>
        </w:rPr>
        <w:t xml:space="preserve">. </w:t>
      </w:r>
      <w:r w:rsidR="00E95DCC">
        <w:rPr>
          <w:rFonts w:ascii="Times New Roman" w:hAnsi="Times New Roman"/>
          <w:sz w:val="24"/>
          <w:szCs w:val="24"/>
        </w:rPr>
        <w:t>Subsection</w:t>
      </w:r>
      <w:r w:rsidR="00E95DCC" w:rsidRPr="00E05188">
        <w:rPr>
          <w:rFonts w:ascii="Times New Roman" w:hAnsi="Times New Roman"/>
          <w:sz w:val="24"/>
          <w:szCs w:val="24"/>
        </w:rPr>
        <w:t xml:space="preserve"> </w:t>
      </w:r>
      <w:r w:rsidR="00123798">
        <w:rPr>
          <w:rFonts w:ascii="Times New Roman" w:hAnsi="Times New Roman"/>
          <w:sz w:val="24"/>
          <w:szCs w:val="24"/>
        </w:rPr>
        <w:t xml:space="preserve">6(2) defines that the version of the </w:t>
      </w:r>
      <w:r w:rsidR="00B57322">
        <w:rPr>
          <w:rFonts w:ascii="Times New Roman" w:hAnsi="Times New Roman"/>
          <w:sz w:val="24"/>
          <w:szCs w:val="24"/>
        </w:rPr>
        <w:t>Savanna Fire Management Low Rainfall Zone spatial data layer</w:t>
      </w:r>
      <w:r w:rsidR="00123798">
        <w:rPr>
          <w:rFonts w:ascii="Times New Roman" w:hAnsi="Times New Roman"/>
          <w:sz w:val="24"/>
          <w:szCs w:val="24"/>
        </w:rPr>
        <w:t xml:space="preserve"> to be used is the one that was </w:t>
      </w:r>
      <w:r w:rsidR="00233214" w:rsidRPr="00F4444B">
        <w:rPr>
          <w:rFonts w:ascii="Times New Roman" w:hAnsi="Times New Roman"/>
          <w:sz w:val="24"/>
          <w:szCs w:val="24"/>
        </w:rPr>
        <w:t xml:space="preserve">published on the Department’s website </w:t>
      </w:r>
      <w:r w:rsidR="007840B7">
        <w:rPr>
          <w:rFonts w:ascii="Times New Roman" w:hAnsi="Times New Roman"/>
          <w:sz w:val="24"/>
          <w:szCs w:val="24"/>
        </w:rPr>
        <w:t>at the date this D</w:t>
      </w:r>
      <w:r w:rsidR="00D81DCA">
        <w:rPr>
          <w:rFonts w:ascii="Times New Roman" w:hAnsi="Times New Roman"/>
          <w:sz w:val="24"/>
          <w:szCs w:val="24"/>
        </w:rPr>
        <w:t>etermination commenced.</w:t>
      </w:r>
      <w:r w:rsidR="00D81DCA" w:rsidRPr="006203BB">
        <w:rPr>
          <w:rFonts w:ascii="Times New Roman" w:hAnsi="Times New Roman"/>
          <w:color w:val="000000" w:themeColor="text1"/>
          <w:sz w:val="24"/>
          <w:szCs w:val="24"/>
        </w:rPr>
        <w:t xml:space="preserve"> </w:t>
      </w:r>
      <w:r w:rsidR="00233214">
        <w:rPr>
          <w:rFonts w:ascii="Times New Roman" w:hAnsi="Times New Roman"/>
          <w:color w:val="000000" w:themeColor="text1"/>
          <w:sz w:val="24"/>
          <w:szCs w:val="24"/>
        </w:rPr>
        <w:t xml:space="preserve">It is available at </w:t>
      </w:r>
      <w:hyperlink r:id="rId24" w:history="1">
        <w:r w:rsidR="00233214" w:rsidRPr="006203BB">
          <w:rPr>
            <w:rStyle w:val="Hyperlink"/>
            <w:rFonts w:ascii="Times New Roman" w:hAnsi="Times New Roman"/>
            <w:sz w:val="24"/>
            <w:szCs w:val="24"/>
          </w:rPr>
          <w:t>http://environment.gov.au</w:t>
        </w:r>
      </w:hyperlink>
      <w:r w:rsidR="00233214">
        <w:rPr>
          <w:rFonts w:ascii="Times New Roman" w:hAnsi="Times New Roman"/>
          <w:color w:val="000000" w:themeColor="text1"/>
          <w:sz w:val="24"/>
          <w:szCs w:val="24"/>
        </w:rPr>
        <w:t>.</w:t>
      </w:r>
    </w:p>
    <w:p w14:paraId="15AECCF1" w14:textId="011FFB11" w:rsidR="00254014" w:rsidRDefault="00254014" w:rsidP="00FA14E2">
      <w:pPr>
        <w:spacing w:before="120" w:after="0"/>
        <w:rPr>
          <w:rFonts w:ascii="Times New Roman" w:hAnsi="Times New Roman"/>
          <w:sz w:val="24"/>
          <w:szCs w:val="24"/>
        </w:rPr>
      </w:pPr>
      <w:r w:rsidRPr="00F4444B">
        <w:rPr>
          <w:rFonts w:ascii="Times New Roman" w:hAnsi="Times New Roman"/>
          <w:sz w:val="24"/>
          <w:szCs w:val="24"/>
        </w:rPr>
        <w:t>These maps determine whether the land covered by the project is in an eligible area</w:t>
      </w:r>
      <w:r w:rsidR="00BC2074">
        <w:rPr>
          <w:rFonts w:ascii="Times New Roman" w:hAnsi="Times New Roman"/>
          <w:sz w:val="24"/>
          <w:szCs w:val="24"/>
        </w:rPr>
        <w:t xml:space="preserve"> under this</w:t>
      </w:r>
      <w:r w:rsidR="00EC6C3A">
        <w:rPr>
          <w:rFonts w:ascii="Times New Roman" w:hAnsi="Times New Roman"/>
          <w:sz w:val="24"/>
          <w:szCs w:val="24"/>
        </w:rPr>
        <w:t xml:space="preserve"> </w:t>
      </w:r>
      <w:r w:rsidR="00CB2B91">
        <w:rPr>
          <w:rFonts w:ascii="Times New Roman" w:hAnsi="Times New Roman"/>
          <w:sz w:val="24"/>
          <w:szCs w:val="24"/>
        </w:rPr>
        <w:t>Determination</w:t>
      </w:r>
      <w:r w:rsidR="00C52292">
        <w:rPr>
          <w:rFonts w:ascii="Times New Roman" w:hAnsi="Times New Roman"/>
          <w:sz w:val="24"/>
          <w:szCs w:val="24"/>
        </w:rPr>
        <w:t xml:space="preserve">.  </w:t>
      </w:r>
    </w:p>
    <w:p w14:paraId="2E7211E8" w14:textId="77777777" w:rsidR="00AD7797" w:rsidRPr="00F4444B" w:rsidRDefault="00AD7797" w:rsidP="00FA14E2">
      <w:pPr>
        <w:spacing w:before="120" w:after="0"/>
        <w:rPr>
          <w:rFonts w:ascii="Times New Roman" w:hAnsi="Times New Roman"/>
          <w:sz w:val="24"/>
          <w:szCs w:val="24"/>
        </w:rPr>
      </w:pPr>
    </w:p>
    <w:p w14:paraId="15AECCF2" w14:textId="77777777" w:rsidR="00FC5981" w:rsidRPr="00F4444B" w:rsidRDefault="00FC5981" w:rsidP="00836509">
      <w:pPr>
        <w:pStyle w:val="Heading2"/>
      </w:pPr>
      <w:bookmarkStart w:id="10" w:name="_Toc505679379"/>
      <w:r w:rsidRPr="007D18CE">
        <w:t>7</w:t>
      </w:r>
      <w:r w:rsidR="009A44FB" w:rsidRPr="007D18CE">
        <w:tab/>
      </w:r>
      <w:r w:rsidRPr="007D18CE">
        <w:t xml:space="preserve">Meaning of </w:t>
      </w:r>
      <w:r w:rsidR="007571C9" w:rsidRPr="007D18CE">
        <w:t xml:space="preserve">fire season, </w:t>
      </w:r>
      <w:r w:rsidRPr="007D18CE">
        <w:t>early dry season and late dry season</w:t>
      </w:r>
      <w:bookmarkEnd w:id="10"/>
    </w:p>
    <w:p w14:paraId="15AECCF3" w14:textId="05EEA77F" w:rsidR="00A268D0" w:rsidRDefault="006A0B75"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w:t>
      </w:r>
      <w:r w:rsidR="00A268D0">
        <w:rPr>
          <w:rFonts w:ascii="Times New Roman" w:hAnsi="Times New Roman"/>
          <w:color w:val="000000" w:themeColor="text1"/>
          <w:sz w:val="24"/>
          <w:szCs w:val="24"/>
        </w:rPr>
        <w:t>ubs</w:t>
      </w:r>
      <w:r>
        <w:rPr>
          <w:rFonts w:ascii="Times New Roman" w:hAnsi="Times New Roman"/>
          <w:color w:val="000000" w:themeColor="text1"/>
          <w:sz w:val="24"/>
          <w:szCs w:val="24"/>
        </w:rPr>
        <w:t>ection 7</w:t>
      </w:r>
      <w:r w:rsidR="00A268D0">
        <w:rPr>
          <w:rFonts w:ascii="Times New Roman" w:hAnsi="Times New Roman"/>
          <w:color w:val="000000" w:themeColor="text1"/>
          <w:sz w:val="24"/>
          <w:szCs w:val="24"/>
        </w:rPr>
        <w:t>(1)</w:t>
      </w:r>
      <w:r>
        <w:rPr>
          <w:rFonts w:ascii="Times New Roman" w:hAnsi="Times New Roman"/>
          <w:color w:val="000000" w:themeColor="text1"/>
          <w:sz w:val="24"/>
          <w:szCs w:val="24"/>
        </w:rPr>
        <w:t xml:space="preserve"> provides that the </w:t>
      </w:r>
      <w:r w:rsidRPr="007D1E48">
        <w:rPr>
          <w:rFonts w:ascii="Times New Roman" w:hAnsi="Times New Roman"/>
          <w:b/>
          <w:i/>
          <w:color w:val="000000" w:themeColor="text1"/>
          <w:sz w:val="24"/>
          <w:szCs w:val="24"/>
        </w:rPr>
        <w:t>fire seasons</w:t>
      </w:r>
      <w:r w:rsidR="00BA3A5D">
        <w:rPr>
          <w:rFonts w:ascii="Times New Roman" w:hAnsi="Times New Roman"/>
          <w:color w:val="000000" w:themeColor="text1"/>
          <w:sz w:val="24"/>
          <w:szCs w:val="24"/>
        </w:rPr>
        <w:t xml:space="preserve"> for th</w:t>
      </w:r>
      <w:r w:rsidR="003267E0">
        <w:rPr>
          <w:rFonts w:ascii="Times New Roman" w:hAnsi="Times New Roman"/>
          <w:color w:val="000000" w:themeColor="text1"/>
          <w:sz w:val="24"/>
          <w:szCs w:val="24"/>
        </w:rPr>
        <w:t>is</w:t>
      </w:r>
      <w:r w:rsidR="00BA3A5D">
        <w:rPr>
          <w:rFonts w:ascii="Times New Roman" w:hAnsi="Times New Roman"/>
          <w:color w:val="000000" w:themeColor="text1"/>
          <w:sz w:val="24"/>
          <w:szCs w:val="24"/>
        </w:rPr>
        <w:t xml:space="preserve"> </w:t>
      </w:r>
      <w:r w:rsidR="00CB2B91">
        <w:rPr>
          <w:rFonts w:ascii="Times New Roman" w:hAnsi="Times New Roman"/>
          <w:color w:val="000000" w:themeColor="text1"/>
          <w:sz w:val="24"/>
          <w:szCs w:val="24"/>
        </w:rPr>
        <w:t>Determination</w:t>
      </w:r>
      <w:r w:rsidR="00BA3A5D">
        <w:rPr>
          <w:rFonts w:ascii="Times New Roman" w:hAnsi="Times New Roman"/>
          <w:color w:val="000000" w:themeColor="text1"/>
          <w:sz w:val="24"/>
          <w:szCs w:val="24"/>
        </w:rPr>
        <w:t xml:space="preserve"> </w:t>
      </w:r>
      <w:r w:rsidR="007D1E48">
        <w:rPr>
          <w:rFonts w:ascii="Times New Roman" w:hAnsi="Times New Roman"/>
          <w:color w:val="000000" w:themeColor="text1"/>
          <w:sz w:val="24"/>
          <w:szCs w:val="24"/>
        </w:rPr>
        <w:t>are</w:t>
      </w:r>
      <w:r w:rsidR="00BA3A5D">
        <w:rPr>
          <w:rFonts w:ascii="Times New Roman" w:hAnsi="Times New Roman"/>
          <w:color w:val="000000" w:themeColor="text1"/>
          <w:sz w:val="24"/>
          <w:szCs w:val="24"/>
        </w:rPr>
        <w:t xml:space="preserve"> the </w:t>
      </w:r>
      <w:r w:rsidR="00BA3A5D" w:rsidRPr="007D1E48">
        <w:rPr>
          <w:rFonts w:ascii="Times New Roman" w:hAnsi="Times New Roman"/>
          <w:color w:val="000000" w:themeColor="text1"/>
          <w:sz w:val="24"/>
          <w:szCs w:val="24"/>
        </w:rPr>
        <w:t>early dry season</w:t>
      </w:r>
      <w:r w:rsidR="00BA3A5D">
        <w:rPr>
          <w:rFonts w:ascii="Times New Roman" w:hAnsi="Times New Roman"/>
          <w:color w:val="000000" w:themeColor="text1"/>
          <w:sz w:val="24"/>
          <w:szCs w:val="24"/>
        </w:rPr>
        <w:t xml:space="preserve"> and the </w:t>
      </w:r>
      <w:r w:rsidR="00BA3A5D" w:rsidRPr="007D1E48">
        <w:rPr>
          <w:rFonts w:ascii="Times New Roman" w:hAnsi="Times New Roman"/>
          <w:color w:val="000000" w:themeColor="text1"/>
          <w:sz w:val="24"/>
          <w:szCs w:val="24"/>
        </w:rPr>
        <w:t>late dry season</w:t>
      </w:r>
      <w:r w:rsidR="00BA3A5D">
        <w:rPr>
          <w:rFonts w:ascii="Times New Roman" w:hAnsi="Times New Roman"/>
          <w:color w:val="000000" w:themeColor="text1"/>
          <w:sz w:val="24"/>
          <w:szCs w:val="24"/>
        </w:rPr>
        <w:t xml:space="preserve">. </w:t>
      </w:r>
    </w:p>
    <w:p w14:paraId="16E79FBD" w14:textId="5EB5A934" w:rsidR="001E619F" w:rsidRDefault="001E619F" w:rsidP="001E619F">
      <w:pPr>
        <w:pStyle w:val="tDefn"/>
        <w:spacing w:before="120" w:after="0" w:line="276" w:lineRule="auto"/>
        <w:ind w:left="0"/>
        <w:rPr>
          <w:rFonts w:eastAsia="Calibri"/>
          <w:color w:val="000000" w:themeColor="text1"/>
          <w:lang w:eastAsia="en-US"/>
        </w:rPr>
      </w:pPr>
      <w:r>
        <w:rPr>
          <w:color w:val="000000" w:themeColor="text1"/>
        </w:rPr>
        <w:t>A note to subsection 7(1) provides that</w:t>
      </w:r>
      <w:r w:rsidRPr="00BA3A5D">
        <w:rPr>
          <w:color w:val="000000" w:themeColor="text1"/>
        </w:rPr>
        <w:t xml:space="preserve"> the </w:t>
      </w:r>
      <w:r>
        <w:rPr>
          <w:color w:val="000000" w:themeColor="text1"/>
        </w:rPr>
        <w:t xml:space="preserve">definitions of the </w:t>
      </w:r>
      <w:r w:rsidRPr="00BA3A5D">
        <w:rPr>
          <w:color w:val="000000" w:themeColor="text1"/>
        </w:rPr>
        <w:t>early and late dry seasons overlap with th</w:t>
      </w:r>
      <w:r>
        <w:rPr>
          <w:color w:val="000000" w:themeColor="text1"/>
        </w:rPr>
        <w:t>e wet season. The wet season occurs in northern Australia from approximately</w:t>
      </w:r>
      <w:r w:rsidRPr="00BA3A5D">
        <w:rPr>
          <w:color w:val="000000" w:themeColor="text1"/>
        </w:rPr>
        <w:t xml:space="preserve"> November to April,</w:t>
      </w:r>
      <w:r w:rsidRPr="00BA3A5D" w:rsidDel="00B01AF9">
        <w:rPr>
          <w:color w:val="000000" w:themeColor="text1"/>
        </w:rPr>
        <w:t xml:space="preserve"> </w:t>
      </w:r>
      <w:r>
        <w:rPr>
          <w:color w:val="000000" w:themeColor="text1"/>
        </w:rPr>
        <w:t xml:space="preserve">when </w:t>
      </w:r>
      <w:r w:rsidRPr="00BA3A5D">
        <w:rPr>
          <w:color w:val="000000" w:themeColor="text1"/>
        </w:rPr>
        <w:t xml:space="preserve">fire </w:t>
      </w:r>
      <w:r w:rsidR="008D6FD8">
        <w:rPr>
          <w:color w:val="000000" w:themeColor="text1"/>
        </w:rPr>
        <w:t>occurrence is extremely low</w:t>
      </w:r>
      <w:r w:rsidRPr="00BA3A5D">
        <w:rPr>
          <w:color w:val="000000" w:themeColor="text1"/>
        </w:rPr>
        <w:t>.</w:t>
      </w:r>
    </w:p>
    <w:p w14:paraId="7790C344" w14:textId="5FE87788" w:rsidR="00CE7252" w:rsidRDefault="006D6EEE" w:rsidP="00CE7252">
      <w:pPr>
        <w:pStyle w:val="tDefn"/>
        <w:spacing w:before="120" w:after="0" w:line="276" w:lineRule="auto"/>
        <w:ind w:left="0"/>
        <w:jc w:val="left"/>
        <w:rPr>
          <w:rFonts w:eastAsia="Calibri"/>
          <w:color w:val="000000" w:themeColor="text1"/>
          <w:lang w:eastAsia="en-US"/>
        </w:rPr>
      </w:pPr>
      <w:r>
        <w:rPr>
          <w:color w:val="000000" w:themeColor="text1"/>
        </w:rPr>
        <w:t>Subsection 7(2) pro</w:t>
      </w:r>
      <w:r w:rsidR="00AA3606">
        <w:rPr>
          <w:color w:val="000000" w:themeColor="text1"/>
        </w:rPr>
        <w:t>vides that the early dry season</w:t>
      </w:r>
      <w:r>
        <w:rPr>
          <w:color w:val="000000" w:themeColor="text1"/>
        </w:rPr>
        <w:t xml:space="preserve"> is the period of a calendar year that </w:t>
      </w:r>
      <w:r w:rsidR="00D65A14">
        <w:rPr>
          <w:color w:val="000000" w:themeColor="text1"/>
        </w:rPr>
        <w:t>is not define</w:t>
      </w:r>
      <w:r w:rsidR="00056F9C">
        <w:rPr>
          <w:color w:val="000000" w:themeColor="text1"/>
        </w:rPr>
        <w:t>d as</w:t>
      </w:r>
      <w:r w:rsidR="0046059D">
        <w:rPr>
          <w:color w:val="000000" w:themeColor="text1"/>
        </w:rPr>
        <w:t xml:space="preserve"> being</w:t>
      </w:r>
      <w:r w:rsidR="00FB45C7">
        <w:rPr>
          <w:color w:val="000000" w:themeColor="text1"/>
        </w:rPr>
        <w:t xml:space="preserve"> in</w:t>
      </w:r>
      <w:r w:rsidR="00056F9C">
        <w:rPr>
          <w:color w:val="000000" w:themeColor="text1"/>
        </w:rPr>
        <w:t xml:space="preserve"> the late dry season</w:t>
      </w:r>
      <w:r>
        <w:rPr>
          <w:color w:val="000000" w:themeColor="text1"/>
        </w:rPr>
        <w:t xml:space="preserve">. Subsection 7(2) also sets out that the late dry season is the </w:t>
      </w:r>
      <w:r w:rsidR="00D65A14">
        <w:rPr>
          <w:color w:val="000000" w:themeColor="text1"/>
        </w:rPr>
        <w:t xml:space="preserve">period of a calendar year that is defined as starting on the date indicated </w:t>
      </w:r>
      <w:r w:rsidR="004906E0">
        <w:rPr>
          <w:color w:val="000000" w:themeColor="text1"/>
        </w:rPr>
        <w:t xml:space="preserve">by the </w:t>
      </w:r>
      <w:r w:rsidR="004906E0" w:rsidRPr="004261E1">
        <w:t>Savanna Fire Management LDS Start Date spatial data layer</w:t>
      </w:r>
      <w:r w:rsidR="008237D1">
        <w:t xml:space="preserve"> (</w:t>
      </w:r>
      <w:r w:rsidR="00B070FA">
        <w:t>paragraph (</w:t>
      </w:r>
      <w:r w:rsidR="008237D1">
        <w:t>a)</w:t>
      </w:r>
      <w:r w:rsidR="00B070FA">
        <w:t xml:space="preserve"> of the definition of ‘late dry season’</w:t>
      </w:r>
      <w:r w:rsidR="008237D1">
        <w:t>) and ending</w:t>
      </w:r>
      <w:r w:rsidR="004906E0">
        <w:t xml:space="preserve"> on the date defined by the S</w:t>
      </w:r>
      <w:r w:rsidR="004906E0" w:rsidRPr="004261E1">
        <w:t xml:space="preserve">avanna Fire Management LDS </w:t>
      </w:r>
      <w:r w:rsidR="004906E0">
        <w:t>End</w:t>
      </w:r>
      <w:r w:rsidR="004906E0" w:rsidRPr="004261E1">
        <w:t xml:space="preserve"> Date spatial data layer</w:t>
      </w:r>
      <w:r w:rsidR="004906E0">
        <w:t xml:space="preserve"> (</w:t>
      </w:r>
      <w:r w:rsidR="00B070FA">
        <w:t>paragraph (</w:t>
      </w:r>
      <w:r w:rsidR="004906E0">
        <w:t>b)</w:t>
      </w:r>
      <w:r w:rsidR="00B070FA">
        <w:t xml:space="preserve"> of the definition of ‘late dry season’</w:t>
      </w:r>
      <w:r w:rsidR="004906E0">
        <w:t xml:space="preserve">). </w:t>
      </w:r>
      <w:r w:rsidR="00CE7252">
        <w:rPr>
          <w:rFonts w:eastAsia="Calibri"/>
          <w:color w:val="000000" w:themeColor="text1"/>
          <w:lang w:eastAsia="en-US"/>
        </w:rPr>
        <w:t>The spatial data layers could specify a single date for all areas on which the late dry season begins or ends or multiple dates for different areas of land.</w:t>
      </w:r>
    </w:p>
    <w:p w14:paraId="3F98C6FE" w14:textId="40DD97FA" w:rsidR="00D65A14" w:rsidRDefault="005D63FD"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At the time this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was endorsed, these maps</w:t>
      </w:r>
      <w:r w:rsidR="008E4B32">
        <w:rPr>
          <w:rFonts w:ascii="Times New Roman" w:hAnsi="Times New Roman"/>
          <w:color w:val="000000" w:themeColor="text1"/>
          <w:sz w:val="24"/>
          <w:szCs w:val="24"/>
        </w:rPr>
        <w:t xml:space="preserve"> (spatial data layers)</w:t>
      </w:r>
      <w:r>
        <w:rPr>
          <w:rFonts w:ascii="Times New Roman" w:hAnsi="Times New Roman"/>
          <w:color w:val="000000" w:themeColor="text1"/>
          <w:sz w:val="24"/>
          <w:szCs w:val="24"/>
        </w:rPr>
        <w:t xml:space="preserve"> indicated that the start date for the </w:t>
      </w:r>
      <w:r w:rsidR="00E90395">
        <w:rPr>
          <w:rFonts w:ascii="Times New Roman" w:hAnsi="Times New Roman"/>
          <w:color w:val="000000" w:themeColor="text1"/>
          <w:sz w:val="24"/>
          <w:szCs w:val="24"/>
        </w:rPr>
        <w:t>late dry season is 1 August, and the end date i</w:t>
      </w:r>
      <w:r>
        <w:rPr>
          <w:rFonts w:ascii="Times New Roman" w:hAnsi="Times New Roman"/>
          <w:color w:val="000000" w:themeColor="text1"/>
          <w:sz w:val="24"/>
          <w:szCs w:val="24"/>
        </w:rPr>
        <w:t>s 31 December for all areas in the high rainfall zone and in the low rainfall zone. It is possible that in the future there may be different start and end dates for the late dry season for different areas of land.</w:t>
      </w:r>
      <w:r w:rsidR="00B070FA">
        <w:rPr>
          <w:rFonts w:ascii="Times New Roman" w:hAnsi="Times New Roman"/>
          <w:color w:val="000000" w:themeColor="text1"/>
          <w:sz w:val="24"/>
          <w:szCs w:val="24"/>
        </w:rPr>
        <w:t xml:space="preserve"> Further, it is possible that, in the future, the late dry season for a particular area of land and for a particular year might end in the following year (that is, that the late dry season might begin in the second half of one calendar year and end in the first half of the following calendar year).</w:t>
      </w:r>
    </w:p>
    <w:p w14:paraId="26C48CF2" w14:textId="4D33B696" w:rsidR="005D63FD" w:rsidRDefault="00B070FA" w:rsidP="00FA14E2">
      <w:pPr>
        <w:spacing w:before="120" w:after="0"/>
        <w:rPr>
          <w:rFonts w:ascii="Times New Roman" w:hAnsi="Times New Roman"/>
          <w:sz w:val="24"/>
          <w:szCs w:val="24"/>
        </w:rPr>
      </w:pPr>
      <w:r>
        <w:rPr>
          <w:rFonts w:ascii="Times New Roman" w:hAnsi="Times New Roman"/>
          <w:color w:val="000000" w:themeColor="text1"/>
          <w:sz w:val="24"/>
          <w:szCs w:val="24"/>
        </w:rPr>
        <w:lastRenderedPageBreak/>
        <w:t>Subsection</w:t>
      </w:r>
      <w:r w:rsidR="008237D1">
        <w:rPr>
          <w:rFonts w:ascii="Times New Roman" w:hAnsi="Times New Roman"/>
          <w:color w:val="000000" w:themeColor="text1"/>
          <w:sz w:val="24"/>
          <w:szCs w:val="24"/>
        </w:rPr>
        <w:t xml:space="preserve"> 7(3) defines the applicable version of the </w:t>
      </w:r>
      <w:r w:rsidR="008237D1" w:rsidRPr="004261E1">
        <w:rPr>
          <w:rFonts w:ascii="Times New Roman" w:hAnsi="Times New Roman"/>
          <w:sz w:val="24"/>
          <w:szCs w:val="24"/>
        </w:rPr>
        <w:t>Savanna Fire Management LDS Start Date spatial data layer</w:t>
      </w:r>
      <w:r w:rsidR="008237D1">
        <w:rPr>
          <w:rFonts w:ascii="Times New Roman" w:hAnsi="Times New Roman"/>
          <w:sz w:val="24"/>
          <w:szCs w:val="24"/>
        </w:rPr>
        <w:t xml:space="preserve"> and the S</w:t>
      </w:r>
      <w:r w:rsidR="008237D1" w:rsidRPr="004261E1">
        <w:rPr>
          <w:rFonts w:ascii="Times New Roman" w:hAnsi="Times New Roman"/>
          <w:sz w:val="24"/>
          <w:szCs w:val="24"/>
        </w:rPr>
        <w:t xml:space="preserve">avanna Fire Management LDS </w:t>
      </w:r>
      <w:r w:rsidR="008237D1">
        <w:rPr>
          <w:rFonts w:ascii="Times New Roman" w:hAnsi="Times New Roman"/>
          <w:sz w:val="24"/>
          <w:szCs w:val="24"/>
        </w:rPr>
        <w:t>End</w:t>
      </w:r>
      <w:r w:rsidR="008237D1" w:rsidRPr="004261E1">
        <w:rPr>
          <w:rFonts w:ascii="Times New Roman" w:hAnsi="Times New Roman"/>
          <w:sz w:val="24"/>
          <w:szCs w:val="24"/>
        </w:rPr>
        <w:t xml:space="preserve"> Date spatial data layer</w:t>
      </w:r>
      <w:r w:rsidR="008237D1">
        <w:rPr>
          <w:rFonts w:ascii="Times New Roman" w:hAnsi="Times New Roman"/>
          <w:sz w:val="24"/>
          <w:szCs w:val="24"/>
        </w:rPr>
        <w:t xml:space="preserve">. The applicable version is the version published at the time the </w:t>
      </w:r>
      <w:r w:rsidR="00CB2B91">
        <w:rPr>
          <w:rFonts w:ascii="Times New Roman" w:hAnsi="Times New Roman"/>
          <w:sz w:val="24"/>
          <w:szCs w:val="24"/>
        </w:rPr>
        <w:t>Determination</w:t>
      </w:r>
      <w:r w:rsidR="008237D1">
        <w:rPr>
          <w:rFonts w:ascii="Times New Roman" w:hAnsi="Times New Roman"/>
          <w:sz w:val="24"/>
          <w:szCs w:val="24"/>
        </w:rPr>
        <w:t xml:space="preserve"> commenced unless </w:t>
      </w:r>
      <w:r w:rsidR="008237D1" w:rsidRPr="008237D1">
        <w:rPr>
          <w:rFonts w:ascii="Times New Roman" w:hAnsi="Times New Roman"/>
          <w:sz w:val="24"/>
          <w:szCs w:val="24"/>
        </w:rPr>
        <w:t>a later version of the</w:t>
      </w:r>
      <w:r w:rsidR="008237D1">
        <w:rPr>
          <w:rFonts w:ascii="Times New Roman" w:hAnsi="Times New Roman"/>
          <w:sz w:val="24"/>
          <w:szCs w:val="24"/>
        </w:rPr>
        <w:t xml:space="preserve"> relevant</w:t>
      </w:r>
      <w:r w:rsidR="008237D1" w:rsidRPr="008237D1">
        <w:rPr>
          <w:rFonts w:ascii="Times New Roman" w:hAnsi="Times New Roman"/>
          <w:sz w:val="24"/>
          <w:szCs w:val="24"/>
        </w:rPr>
        <w:t xml:space="preserve"> spatial data layer is published before the </w:t>
      </w:r>
      <w:r>
        <w:rPr>
          <w:rFonts w:ascii="Times New Roman" w:hAnsi="Times New Roman"/>
          <w:sz w:val="24"/>
          <w:szCs w:val="24"/>
        </w:rPr>
        <w:t xml:space="preserve">1 July of </w:t>
      </w:r>
      <w:r w:rsidR="003730F8">
        <w:rPr>
          <w:rFonts w:ascii="Times New Roman" w:hAnsi="Times New Roman"/>
          <w:sz w:val="24"/>
          <w:szCs w:val="24"/>
        </w:rPr>
        <w:t xml:space="preserve">the year prior to </w:t>
      </w:r>
      <w:r>
        <w:rPr>
          <w:rFonts w:ascii="Times New Roman" w:hAnsi="Times New Roman"/>
          <w:sz w:val="24"/>
          <w:szCs w:val="24"/>
        </w:rPr>
        <w:t xml:space="preserve">the </w:t>
      </w:r>
      <w:r w:rsidR="008237D1" w:rsidRPr="008237D1">
        <w:rPr>
          <w:rFonts w:ascii="Times New Roman" w:hAnsi="Times New Roman"/>
          <w:sz w:val="24"/>
          <w:szCs w:val="24"/>
        </w:rPr>
        <w:t>calendar year</w:t>
      </w:r>
      <w:r w:rsidR="008237D1">
        <w:rPr>
          <w:rFonts w:ascii="Times New Roman" w:hAnsi="Times New Roman"/>
          <w:sz w:val="24"/>
          <w:szCs w:val="24"/>
        </w:rPr>
        <w:t xml:space="preserve"> being reported on.</w:t>
      </w:r>
      <w:r w:rsidR="00EC009B" w:rsidRPr="00EC009B">
        <w:rPr>
          <w:rFonts w:ascii="Times New Roman" w:hAnsi="Times New Roman"/>
          <w:sz w:val="24"/>
          <w:szCs w:val="24"/>
        </w:rPr>
        <w:t xml:space="preserve"> </w:t>
      </w:r>
      <w:r w:rsidR="00850BB8">
        <w:rPr>
          <w:rFonts w:ascii="Times New Roman" w:hAnsi="Times New Roman"/>
          <w:sz w:val="24"/>
          <w:szCs w:val="24"/>
        </w:rPr>
        <w:t>It is incorporated consistent</w:t>
      </w:r>
      <w:r w:rsidR="00EC009B">
        <w:rPr>
          <w:rFonts w:ascii="Times New Roman" w:hAnsi="Times New Roman"/>
          <w:sz w:val="24"/>
          <w:szCs w:val="24"/>
        </w:rPr>
        <w:t xml:space="preserve"> with paragraph 106(8</w:t>
      </w:r>
      <w:proofErr w:type="gramStart"/>
      <w:r w:rsidR="00EC009B">
        <w:rPr>
          <w:rFonts w:ascii="Times New Roman" w:hAnsi="Times New Roman"/>
          <w:sz w:val="24"/>
          <w:szCs w:val="24"/>
        </w:rPr>
        <w:t>)(</w:t>
      </w:r>
      <w:proofErr w:type="gramEnd"/>
      <w:r w:rsidR="00EC009B">
        <w:rPr>
          <w:rFonts w:ascii="Times New Roman" w:hAnsi="Times New Roman"/>
          <w:sz w:val="24"/>
          <w:szCs w:val="24"/>
        </w:rPr>
        <w:t xml:space="preserve">b) of the Act and subsection 14(2) of the </w:t>
      </w:r>
      <w:r w:rsidR="00EC009B">
        <w:rPr>
          <w:rFonts w:ascii="Times New Roman" w:hAnsi="Times New Roman"/>
          <w:i/>
          <w:sz w:val="24"/>
          <w:szCs w:val="24"/>
        </w:rPr>
        <w:t>Legislation Act 2003.</w:t>
      </w:r>
      <w:r w:rsidR="00EC009B" w:rsidRPr="006203BB">
        <w:rPr>
          <w:rFonts w:ascii="Times New Roman" w:hAnsi="Times New Roman"/>
          <w:color w:val="000000" w:themeColor="text1"/>
          <w:sz w:val="24"/>
          <w:szCs w:val="24"/>
        </w:rPr>
        <w:t xml:space="preserve"> </w:t>
      </w:r>
      <w:r w:rsidR="00FB45C7">
        <w:rPr>
          <w:rFonts w:ascii="Times New Roman" w:hAnsi="Times New Roman"/>
          <w:color w:val="000000" w:themeColor="text1"/>
          <w:sz w:val="24"/>
          <w:szCs w:val="24"/>
        </w:rPr>
        <w:t xml:space="preserve">At the time this Determination was made, these spatial data layers were </w:t>
      </w:r>
      <w:r w:rsidR="00EC009B">
        <w:rPr>
          <w:rFonts w:ascii="Times New Roman" w:hAnsi="Times New Roman"/>
          <w:color w:val="000000" w:themeColor="text1"/>
          <w:sz w:val="24"/>
          <w:szCs w:val="24"/>
        </w:rPr>
        <w:t xml:space="preserve">available at </w:t>
      </w:r>
      <w:hyperlink r:id="rId25" w:history="1">
        <w:r w:rsidR="00EC009B" w:rsidRPr="006203BB">
          <w:rPr>
            <w:rStyle w:val="Hyperlink"/>
            <w:rFonts w:ascii="Times New Roman" w:hAnsi="Times New Roman"/>
            <w:sz w:val="24"/>
            <w:szCs w:val="24"/>
          </w:rPr>
          <w:t>http://environment.gov.au</w:t>
        </w:r>
      </w:hyperlink>
      <w:r w:rsidR="00EC009B">
        <w:rPr>
          <w:rFonts w:ascii="Times New Roman" w:hAnsi="Times New Roman"/>
          <w:color w:val="000000" w:themeColor="text1"/>
          <w:sz w:val="24"/>
          <w:szCs w:val="24"/>
        </w:rPr>
        <w:t>.</w:t>
      </w:r>
    </w:p>
    <w:p w14:paraId="6788F780" w14:textId="6AC5BC58" w:rsidR="00323CEA" w:rsidRDefault="00323CEA" w:rsidP="00323CE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For each area of land, the early dry season will always end on the day before the start date for the late dry season, as indicated in the </w:t>
      </w:r>
      <w:r>
        <w:rPr>
          <w:rFonts w:ascii="Times New Roman" w:hAnsi="Times New Roman"/>
          <w:sz w:val="24"/>
          <w:szCs w:val="24"/>
        </w:rPr>
        <w:t>S</w:t>
      </w:r>
      <w:r w:rsidRPr="004261E1">
        <w:rPr>
          <w:rFonts w:ascii="Times New Roman" w:hAnsi="Times New Roman"/>
          <w:sz w:val="24"/>
          <w:szCs w:val="24"/>
        </w:rPr>
        <w:t>avanna Fire Management LDS Start Date spatial data layer</w:t>
      </w:r>
      <w:r>
        <w:rPr>
          <w:rFonts w:ascii="Times New Roman" w:hAnsi="Times New Roman"/>
          <w:color w:val="000000" w:themeColor="text1"/>
          <w:sz w:val="24"/>
          <w:szCs w:val="24"/>
        </w:rPr>
        <w:t>.</w:t>
      </w:r>
      <w:r w:rsidRPr="00323CE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For each area of land the early dry season will start on the day after the end date for the late dry season, as indicated in the </w:t>
      </w:r>
      <w:r>
        <w:rPr>
          <w:rFonts w:ascii="Times New Roman" w:hAnsi="Times New Roman"/>
          <w:sz w:val="24"/>
          <w:szCs w:val="24"/>
        </w:rPr>
        <w:t>S</w:t>
      </w:r>
      <w:r w:rsidRPr="004261E1">
        <w:rPr>
          <w:rFonts w:ascii="Times New Roman" w:hAnsi="Times New Roman"/>
          <w:sz w:val="24"/>
          <w:szCs w:val="24"/>
        </w:rPr>
        <w:t xml:space="preserve">avanna Fire Management LDS </w:t>
      </w:r>
      <w:r>
        <w:rPr>
          <w:rFonts w:ascii="Times New Roman" w:hAnsi="Times New Roman"/>
          <w:sz w:val="24"/>
          <w:szCs w:val="24"/>
        </w:rPr>
        <w:t>End</w:t>
      </w:r>
      <w:r w:rsidRPr="004261E1">
        <w:rPr>
          <w:rFonts w:ascii="Times New Roman" w:hAnsi="Times New Roman"/>
          <w:sz w:val="24"/>
          <w:szCs w:val="24"/>
        </w:rPr>
        <w:t xml:space="preserve"> Date spatial data layer</w:t>
      </w:r>
      <w:r>
        <w:rPr>
          <w:rFonts w:ascii="Times New Roman" w:hAnsi="Times New Roman"/>
          <w:color w:val="000000" w:themeColor="text1"/>
          <w:sz w:val="24"/>
          <w:szCs w:val="24"/>
        </w:rPr>
        <w:t>.</w:t>
      </w:r>
    </w:p>
    <w:p w14:paraId="15AECCFD" w14:textId="0170C1A1" w:rsidR="008D2555" w:rsidRDefault="005B0683" w:rsidP="00B767FA">
      <w:pPr>
        <w:pStyle w:val="tDefn"/>
        <w:spacing w:before="120" w:after="0" w:line="276" w:lineRule="auto"/>
        <w:ind w:left="0"/>
        <w:jc w:val="left"/>
        <w:rPr>
          <w:rFonts w:eastAsia="Calibri"/>
          <w:color w:val="000000" w:themeColor="text1"/>
          <w:lang w:eastAsia="en-US"/>
        </w:rPr>
      </w:pPr>
      <w:r>
        <w:rPr>
          <w:rFonts w:eastAsia="Calibri"/>
          <w:color w:val="000000" w:themeColor="text1"/>
          <w:lang w:eastAsia="en-US"/>
        </w:rPr>
        <w:t>Any</w:t>
      </w:r>
      <w:r w:rsidR="00A60E0C">
        <w:rPr>
          <w:rFonts w:eastAsia="Calibri"/>
          <w:color w:val="000000" w:themeColor="text1"/>
          <w:lang w:eastAsia="en-US"/>
        </w:rPr>
        <w:t xml:space="preserve"> change</w:t>
      </w:r>
      <w:r>
        <w:rPr>
          <w:rFonts w:eastAsia="Calibri"/>
          <w:color w:val="000000" w:themeColor="text1"/>
          <w:lang w:eastAsia="en-US"/>
        </w:rPr>
        <w:t>s</w:t>
      </w:r>
      <w:r w:rsidR="00A60E0C">
        <w:rPr>
          <w:rFonts w:eastAsia="Calibri"/>
          <w:color w:val="000000" w:themeColor="text1"/>
          <w:lang w:eastAsia="en-US"/>
        </w:rPr>
        <w:t xml:space="preserve"> in the </w:t>
      </w:r>
      <w:r w:rsidR="00A32987">
        <w:rPr>
          <w:rFonts w:eastAsia="Calibri"/>
          <w:color w:val="000000" w:themeColor="text1"/>
          <w:lang w:eastAsia="en-US"/>
        </w:rPr>
        <w:t xml:space="preserve">timing of the </w:t>
      </w:r>
      <w:r w:rsidR="00A60E0C">
        <w:rPr>
          <w:rFonts w:eastAsia="Calibri"/>
          <w:color w:val="000000" w:themeColor="text1"/>
          <w:lang w:eastAsia="en-US"/>
        </w:rPr>
        <w:t xml:space="preserve">start </w:t>
      </w:r>
      <w:r>
        <w:rPr>
          <w:rFonts w:eastAsia="Calibri"/>
          <w:color w:val="000000" w:themeColor="text1"/>
          <w:lang w:eastAsia="en-US"/>
        </w:rPr>
        <w:t xml:space="preserve">and end </w:t>
      </w:r>
      <w:r w:rsidR="00A60E0C">
        <w:rPr>
          <w:rFonts w:eastAsia="Calibri"/>
          <w:color w:val="000000" w:themeColor="text1"/>
          <w:lang w:eastAsia="en-US"/>
        </w:rPr>
        <w:t xml:space="preserve">of the late </w:t>
      </w:r>
      <w:r w:rsidR="00A32987">
        <w:rPr>
          <w:rFonts w:eastAsia="Calibri"/>
          <w:color w:val="000000" w:themeColor="text1"/>
          <w:lang w:eastAsia="en-US"/>
        </w:rPr>
        <w:t>dry season will be automatically accounted for in SavBAT 3</w:t>
      </w:r>
      <w:r w:rsidR="00B42B86">
        <w:rPr>
          <w:rFonts w:eastAsia="Calibri"/>
          <w:color w:val="000000" w:themeColor="text1"/>
          <w:lang w:eastAsia="en-US"/>
        </w:rPr>
        <w:t xml:space="preserve"> for the relevant </w:t>
      </w:r>
      <w:r w:rsidR="004676F5">
        <w:rPr>
          <w:rFonts w:eastAsia="Calibri"/>
          <w:color w:val="000000" w:themeColor="text1"/>
          <w:lang w:eastAsia="en-US"/>
        </w:rPr>
        <w:t>calendar years</w:t>
      </w:r>
      <w:r w:rsidR="00B42B86">
        <w:rPr>
          <w:rFonts w:eastAsia="Calibri"/>
          <w:color w:val="000000" w:themeColor="text1"/>
          <w:lang w:eastAsia="en-US"/>
        </w:rPr>
        <w:t xml:space="preserve">. </w:t>
      </w:r>
      <w:r w:rsidR="00326D82">
        <w:rPr>
          <w:rFonts w:eastAsia="Calibri"/>
          <w:color w:val="000000" w:themeColor="text1"/>
          <w:lang w:eastAsia="en-US"/>
        </w:rPr>
        <w:t>F</w:t>
      </w:r>
      <w:r w:rsidR="00310FD4">
        <w:rPr>
          <w:rFonts w:eastAsia="Calibri"/>
          <w:color w:val="000000" w:themeColor="text1"/>
          <w:lang w:eastAsia="en-US"/>
        </w:rPr>
        <w:t>or manual calculations, u</w:t>
      </w:r>
      <w:r w:rsidR="00326D82">
        <w:rPr>
          <w:rFonts w:eastAsia="Calibri"/>
          <w:color w:val="000000" w:themeColor="text1"/>
          <w:lang w:eastAsia="en-US"/>
        </w:rPr>
        <w:t>pdates to the start and end dates for the late dry season for each area of land will need to be incorporated.</w:t>
      </w:r>
    </w:p>
    <w:p w14:paraId="15AECCFE" w14:textId="77777777" w:rsidR="00071CEF" w:rsidRPr="00071CEF" w:rsidRDefault="00A66383" w:rsidP="00071CEF">
      <w:pPr>
        <w:pStyle w:val="notetext"/>
        <w:pBdr>
          <w:top w:val="single" w:sz="4" w:space="1" w:color="auto"/>
          <w:left w:val="single" w:sz="4" w:space="4" w:color="auto"/>
          <w:bottom w:val="single" w:sz="4" w:space="1" w:color="auto"/>
          <w:right w:val="single" w:sz="4" w:space="4" w:color="auto"/>
        </w:pBdr>
        <w:spacing w:before="120" w:line="276" w:lineRule="auto"/>
        <w:ind w:left="0" w:firstLine="0"/>
        <w:rPr>
          <w:b/>
          <w:color w:val="000000" w:themeColor="text1"/>
          <w:sz w:val="24"/>
          <w:szCs w:val="24"/>
        </w:rPr>
      </w:pPr>
      <w:r>
        <w:rPr>
          <w:b/>
          <w:color w:val="000000" w:themeColor="text1"/>
          <w:sz w:val="24"/>
          <w:szCs w:val="24"/>
        </w:rPr>
        <w:t>Example</w:t>
      </w:r>
      <w:r w:rsidR="0088457E">
        <w:rPr>
          <w:b/>
          <w:color w:val="000000" w:themeColor="text1"/>
          <w:sz w:val="24"/>
          <w:szCs w:val="24"/>
        </w:rPr>
        <w:t>: F</w:t>
      </w:r>
      <w:r w:rsidR="00071CEF" w:rsidRPr="00071CEF">
        <w:rPr>
          <w:b/>
          <w:color w:val="000000" w:themeColor="text1"/>
          <w:sz w:val="24"/>
          <w:szCs w:val="24"/>
        </w:rPr>
        <w:t>ire season start date</w:t>
      </w:r>
    </w:p>
    <w:p w14:paraId="32266552" w14:textId="77777777" w:rsidR="00EF3F3F" w:rsidRDefault="00D41D7C" w:rsidP="00900055">
      <w:pPr>
        <w:pStyle w:val="notetext"/>
        <w:pBdr>
          <w:top w:val="single" w:sz="4" w:space="1" w:color="auto"/>
          <w:left w:val="single" w:sz="4" w:space="4" w:color="auto"/>
          <w:bottom w:val="single" w:sz="4" w:space="1" w:color="auto"/>
          <w:right w:val="single" w:sz="4" w:space="4" w:color="auto"/>
        </w:pBdr>
        <w:spacing w:before="120" w:line="276" w:lineRule="auto"/>
        <w:ind w:left="0" w:firstLine="0"/>
        <w:rPr>
          <w:color w:val="000000" w:themeColor="text1"/>
          <w:sz w:val="24"/>
          <w:szCs w:val="24"/>
        </w:rPr>
      </w:pPr>
      <w:r>
        <w:rPr>
          <w:color w:val="000000" w:themeColor="text1"/>
          <w:sz w:val="24"/>
          <w:szCs w:val="24"/>
        </w:rPr>
        <w:t xml:space="preserve">At the beginning of </w:t>
      </w:r>
      <w:r w:rsidR="00F3036F">
        <w:rPr>
          <w:color w:val="000000" w:themeColor="text1"/>
          <w:sz w:val="24"/>
          <w:szCs w:val="24"/>
        </w:rPr>
        <w:t xml:space="preserve">the </w:t>
      </w:r>
      <w:r w:rsidR="00EF3F3F">
        <w:rPr>
          <w:color w:val="000000" w:themeColor="text1"/>
          <w:sz w:val="24"/>
          <w:szCs w:val="24"/>
        </w:rPr>
        <w:t>calendar year 2019</w:t>
      </w:r>
      <w:r>
        <w:rPr>
          <w:color w:val="000000" w:themeColor="text1"/>
          <w:sz w:val="24"/>
          <w:szCs w:val="24"/>
        </w:rPr>
        <w:t xml:space="preserve">, a </w:t>
      </w:r>
      <w:r w:rsidR="003D6C63">
        <w:rPr>
          <w:sz w:val="24"/>
          <w:szCs w:val="24"/>
        </w:rPr>
        <w:t>S</w:t>
      </w:r>
      <w:r w:rsidR="003D6C63" w:rsidRPr="004261E1">
        <w:rPr>
          <w:sz w:val="24"/>
          <w:szCs w:val="24"/>
        </w:rPr>
        <w:t>avanna Fire Management LDS Start Date spatial data layer</w:t>
      </w:r>
      <w:r w:rsidR="003D6C63">
        <w:rPr>
          <w:color w:val="000000" w:themeColor="text1"/>
          <w:sz w:val="24"/>
          <w:szCs w:val="24"/>
        </w:rPr>
        <w:t xml:space="preserve"> </w:t>
      </w:r>
      <w:r>
        <w:rPr>
          <w:color w:val="000000" w:themeColor="text1"/>
          <w:sz w:val="24"/>
          <w:szCs w:val="24"/>
        </w:rPr>
        <w:t>on the Department’s website</w:t>
      </w:r>
      <w:r w:rsidR="009C44D6">
        <w:rPr>
          <w:color w:val="000000" w:themeColor="text1"/>
          <w:sz w:val="24"/>
          <w:szCs w:val="24"/>
        </w:rPr>
        <w:t xml:space="preserve"> indicated that the late dry season started on 1 August</w:t>
      </w:r>
      <w:r>
        <w:rPr>
          <w:color w:val="000000" w:themeColor="text1"/>
          <w:sz w:val="24"/>
          <w:szCs w:val="24"/>
        </w:rPr>
        <w:t xml:space="preserve">. </w:t>
      </w:r>
      <w:r w:rsidR="00A44402">
        <w:rPr>
          <w:color w:val="000000" w:themeColor="text1"/>
          <w:sz w:val="24"/>
          <w:szCs w:val="24"/>
        </w:rPr>
        <w:t>O</w:t>
      </w:r>
      <w:r>
        <w:rPr>
          <w:color w:val="000000" w:themeColor="text1"/>
          <w:sz w:val="24"/>
          <w:szCs w:val="24"/>
        </w:rPr>
        <w:t>n 1</w:t>
      </w:r>
      <w:r w:rsidR="006D320D">
        <w:rPr>
          <w:color w:val="000000" w:themeColor="text1"/>
          <w:sz w:val="24"/>
          <w:szCs w:val="24"/>
        </w:rPr>
        <w:t>1</w:t>
      </w:r>
      <w:r>
        <w:rPr>
          <w:color w:val="000000" w:themeColor="text1"/>
          <w:sz w:val="24"/>
          <w:szCs w:val="24"/>
        </w:rPr>
        <w:t xml:space="preserve"> July 20</w:t>
      </w:r>
      <w:r w:rsidR="00A44402">
        <w:rPr>
          <w:color w:val="000000" w:themeColor="text1"/>
          <w:sz w:val="24"/>
          <w:szCs w:val="24"/>
        </w:rPr>
        <w:t>25</w:t>
      </w:r>
      <w:r>
        <w:rPr>
          <w:color w:val="000000" w:themeColor="text1"/>
          <w:sz w:val="24"/>
          <w:szCs w:val="24"/>
        </w:rPr>
        <w:t>, the Department’s website was update</w:t>
      </w:r>
      <w:r w:rsidR="00F3036F">
        <w:rPr>
          <w:color w:val="000000" w:themeColor="text1"/>
          <w:sz w:val="24"/>
          <w:szCs w:val="24"/>
        </w:rPr>
        <w:t>d</w:t>
      </w:r>
      <w:r>
        <w:rPr>
          <w:color w:val="000000" w:themeColor="text1"/>
          <w:sz w:val="24"/>
          <w:szCs w:val="24"/>
        </w:rPr>
        <w:t xml:space="preserve"> to provide a </w:t>
      </w:r>
      <w:r w:rsidR="003D6C63">
        <w:rPr>
          <w:sz w:val="24"/>
          <w:szCs w:val="24"/>
        </w:rPr>
        <w:t>S</w:t>
      </w:r>
      <w:r w:rsidR="003D6C63" w:rsidRPr="004261E1">
        <w:rPr>
          <w:sz w:val="24"/>
          <w:szCs w:val="24"/>
        </w:rPr>
        <w:t>avanna Fire Management LDS Start Date spatial data layer</w:t>
      </w:r>
      <w:r w:rsidR="006C535D">
        <w:rPr>
          <w:sz w:val="24"/>
          <w:szCs w:val="24"/>
        </w:rPr>
        <w:t xml:space="preserve"> and a S</w:t>
      </w:r>
      <w:r w:rsidR="006C535D" w:rsidRPr="004261E1">
        <w:rPr>
          <w:sz w:val="24"/>
          <w:szCs w:val="24"/>
        </w:rPr>
        <w:t>avanna Fire Managem</w:t>
      </w:r>
      <w:r w:rsidR="006C535D">
        <w:rPr>
          <w:sz w:val="24"/>
          <w:szCs w:val="24"/>
        </w:rPr>
        <w:t>ent LDS End</w:t>
      </w:r>
      <w:r w:rsidR="006C535D" w:rsidRPr="004261E1">
        <w:rPr>
          <w:sz w:val="24"/>
          <w:szCs w:val="24"/>
        </w:rPr>
        <w:t xml:space="preserve"> Date spatial data layer</w:t>
      </w:r>
      <w:r w:rsidR="003D6C63">
        <w:rPr>
          <w:color w:val="000000" w:themeColor="text1"/>
          <w:sz w:val="24"/>
          <w:szCs w:val="24"/>
        </w:rPr>
        <w:t xml:space="preserve"> </w:t>
      </w:r>
      <w:r>
        <w:rPr>
          <w:color w:val="000000" w:themeColor="text1"/>
          <w:sz w:val="24"/>
          <w:szCs w:val="24"/>
        </w:rPr>
        <w:t xml:space="preserve">that defined different regional dates for the start </w:t>
      </w:r>
      <w:r w:rsidR="006C535D">
        <w:rPr>
          <w:color w:val="000000" w:themeColor="text1"/>
          <w:sz w:val="24"/>
          <w:szCs w:val="24"/>
        </w:rPr>
        <w:t xml:space="preserve">and end </w:t>
      </w:r>
      <w:r>
        <w:rPr>
          <w:color w:val="000000" w:themeColor="text1"/>
          <w:sz w:val="24"/>
          <w:szCs w:val="24"/>
        </w:rPr>
        <w:t>of the late dry season</w:t>
      </w:r>
      <w:r w:rsidR="006C535D">
        <w:rPr>
          <w:color w:val="000000" w:themeColor="text1"/>
          <w:sz w:val="24"/>
          <w:szCs w:val="24"/>
        </w:rPr>
        <w:t xml:space="preserve"> in the project area. These</w:t>
      </w:r>
      <w:r w:rsidR="009C44D6">
        <w:rPr>
          <w:color w:val="000000" w:themeColor="text1"/>
          <w:sz w:val="24"/>
          <w:szCs w:val="24"/>
        </w:rPr>
        <w:t xml:space="preserve"> updated spatial data layer</w:t>
      </w:r>
      <w:r w:rsidR="006C535D">
        <w:rPr>
          <w:color w:val="000000" w:themeColor="text1"/>
          <w:sz w:val="24"/>
          <w:szCs w:val="24"/>
        </w:rPr>
        <w:t>s are</w:t>
      </w:r>
      <w:r>
        <w:rPr>
          <w:color w:val="000000" w:themeColor="text1"/>
          <w:sz w:val="24"/>
          <w:szCs w:val="24"/>
        </w:rPr>
        <w:t xml:space="preserve"> effective as of 1 J</w:t>
      </w:r>
      <w:r w:rsidR="00A44402">
        <w:rPr>
          <w:color w:val="000000" w:themeColor="text1"/>
          <w:sz w:val="24"/>
          <w:szCs w:val="24"/>
        </w:rPr>
        <w:t>anuary 2027</w:t>
      </w:r>
      <w:r w:rsidR="009C44D6">
        <w:rPr>
          <w:color w:val="000000" w:themeColor="text1"/>
          <w:sz w:val="24"/>
          <w:szCs w:val="24"/>
        </w:rPr>
        <w:t xml:space="preserve">, </w:t>
      </w:r>
      <w:r w:rsidR="008B6A14">
        <w:rPr>
          <w:color w:val="000000" w:themeColor="text1"/>
          <w:sz w:val="24"/>
          <w:szCs w:val="24"/>
        </w:rPr>
        <w:t>as</w:t>
      </w:r>
      <w:r w:rsidR="003D6C63">
        <w:rPr>
          <w:color w:val="000000" w:themeColor="text1"/>
          <w:sz w:val="24"/>
          <w:szCs w:val="24"/>
        </w:rPr>
        <w:t xml:space="preserve"> the updated spatial data layer</w:t>
      </w:r>
      <w:r w:rsidR="008B6A14">
        <w:rPr>
          <w:color w:val="000000" w:themeColor="text1"/>
          <w:sz w:val="24"/>
          <w:szCs w:val="24"/>
        </w:rPr>
        <w:t xml:space="preserve">s were not published prior to 1 July 2025. (If they had been published </w:t>
      </w:r>
      <w:r w:rsidR="006D320D">
        <w:rPr>
          <w:color w:val="000000" w:themeColor="text1"/>
          <w:sz w:val="24"/>
          <w:szCs w:val="24"/>
        </w:rPr>
        <w:t>before 1 July 2025</w:t>
      </w:r>
      <w:r w:rsidR="008B6A14">
        <w:rPr>
          <w:color w:val="000000" w:themeColor="text1"/>
          <w:sz w:val="24"/>
          <w:szCs w:val="24"/>
        </w:rPr>
        <w:t>, then they would apply from 1 January 2026</w:t>
      </w:r>
      <w:r>
        <w:rPr>
          <w:color w:val="000000" w:themeColor="text1"/>
          <w:sz w:val="24"/>
          <w:szCs w:val="24"/>
        </w:rPr>
        <w:t>.</w:t>
      </w:r>
      <w:r w:rsidR="00B070FA">
        <w:rPr>
          <w:color w:val="000000" w:themeColor="text1"/>
          <w:sz w:val="24"/>
          <w:szCs w:val="24"/>
        </w:rPr>
        <w:t>)</w:t>
      </w:r>
      <w:r>
        <w:rPr>
          <w:color w:val="000000" w:themeColor="text1"/>
          <w:sz w:val="24"/>
          <w:szCs w:val="24"/>
        </w:rPr>
        <w:t xml:space="preserve"> </w:t>
      </w:r>
    </w:p>
    <w:p w14:paraId="5C944217" w14:textId="7EBA3565" w:rsidR="003F7788" w:rsidRDefault="00D41D7C" w:rsidP="00900055">
      <w:pPr>
        <w:pStyle w:val="notetext"/>
        <w:pBdr>
          <w:top w:val="single" w:sz="4" w:space="1" w:color="auto"/>
          <w:left w:val="single" w:sz="4" w:space="4" w:color="auto"/>
          <w:bottom w:val="single" w:sz="4" w:space="1" w:color="auto"/>
          <w:right w:val="single" w:sz="4" w:space="4" w:color="auto"/>
        </w:pBdr>
        <w:spacing w:before="120" w:line="276" w:lineRule="auto"/>
        <w:ind w:left="0" w:firstLine="0"/>
        <w:rPr>
          <w:sz w:val="24"/>
          <w:szCs w:val="24"/>
        </w:rPr>
      </w:pPr>
      <w:r>
        <w:rPr>
          <w:color w:val="000000" w:themeColor="text1"/>
          <w:sz w:val="24"/>
          <w:szCs w:val="24"/>
        </w:rPr>
        <w:t>The project proponent elects to</w:t>
      </w:r>
      <w:r w:rsidR="00A44402">
        <w:rPr>
          <w:color w:val="000000" w:themeColor="text1"/>
          <w:sz w:val="24"/>
          <w:szCs w:val="24"/>
        </w:rPr>
        <w:t xml:space="preserve"> submit an offset</w:t>
      </w:r>
      <w:r w:rsidR="00B070FA">
        <w:rPr>
          <w:color w:val="000000" w:themeColor="text1"/>
          <w:sz w:val="24"/>
          <w:szCs w:val="24"/>
        </w:rPr>
        <w:t>s</w:t>
      </w:r>
      <w:r w:rsidR="00A44402">
        <w:rPr>
          <w:color w:val="000000" w:themeColor="text1"/>
          <w:sz w:val="24"/>
          <w:szCs w:val="24"/>
        </w:rPr>
        <w:t xml:space="preserve"> report in 202</w:t>
      </w:r>
      <w:r w:rsidR="00363282">
        <w:rPr>
          <w:color w:val="000000" w:themeColor="text1"/>
          <w:sz w:val="24"/>
          <w:szCs w:val="24"/>
        </w:rPr>
        <w:t>8, reporting on years 2026</w:t>
      </w:r>
      <w:r w:rsidR="00A44402">
        <w:rPr>
          <w:color w:val="000000" w:themeColor="text1"/>
          <w:sz w:val="24"/>
          <w:szCs w:val="24"/>
        </w:rPr>
        <w:t xml:space="preserve"> </w:t>
      </w:r>
      <w:r w:rsidR="00205D6E">
        <w:rPr>
          <w:color w:val="000000" w:themeColor="text1"/>
          <w:sz w:val="24"/>
          <w:szCs w:val="24"/>
        </w:rPr>
        <w:t xml:space="preserve">and </w:t>
      </w:r>
      <w:r w:rsidR="00A44402">
        <w:rPr>
          <w:color w:val="000000" w:themeColor="text1"/>
          <w:sz w:val="24"/>
          <w:szCs w:val="24"/>
        </w:rPr>
        <w:t>2027</w:t>
      </w:r>
      <w:r>
        <w:rPr>
          <w:color w:val="000000" w:themeColor="text1"/>
          <w:sz w:val="24"/>
          <w:szCs w:val="24"/>
        </w:rPr>
        <w:t>. For baseline and project calculations for the reporting year 20</w:t>
      </w:r>
      <w:r w:rsidR="00A44402">
        <w:rPr>
          <w:color w:val="000000" w:themeColor="text1"/>
          <w:sz w:val="24"/>
          <w:szCs w:val="24"/>
        </w:rPr>
        <w:t>26</w:t>
      </w:r>
      <w:r>
        <w:rPr>
          <w:color w:val="000000" w:themeColor="text1"/>
          <w:sz w:val="24"/>
          <w:szCs w:val="24"/>
        </w:rPr>
        <w:t xml:space="preserve">, the project proponent </w:t>
      </w:r>
      <w:r w:rsidR="00272769">
        <w:rPr>
          <w:color w:val="000000" w:themeColor="text1"/>
          <w:sz w:val="24"/>
          <w:szCs w:val="24"/>
        </w:rPr>
        <w:t xml:space="preserve">must </w:t>
      </w:r>
      <w:r>
        <w:rPr>
          <w:color w:val="000000" w:themeColor="text1"/>
          <w:sz w:val="24"/>
          <w:szCs w:val="24"/>
        </w:rPr>
        <w:t>use 1 August as the start of the late dry season</w:t>
      </w:r>
      <w:r w:rsidR="006C535D">
        <w:rPr>
          <w:color w:val="000000" w:themeColor="text1"/>
          <w:sz w:val="24"/>
          <w:szCs w:val="24"/>
        </w:rPr>
        <w:t xml:space="preserve"> and 31 December for the end of the late dry season</w:t>
      </w:r>
      <w:r>
        <w:rPr>
          <w:color w:val="000000" w:themeColor="text1"/>
          <w:sz w:val="24"/>
          <w:szCs w:val="24"/>
        </w:rPr>
        <w:t>.</w:t>
      </w:r>
      <w:r w:rsidR="00900055">
        <w:rPr>
          <w:color w:val="000000" w:themeColor="text1"/>
          <w:sz w:val="24"/>
          <w:szCs w:val="24"/>
        </w:rPr>
        <w:t xml:space="preserve"> For baseline and project calculat</w:t>
      </w:r>
      <w:r w:rsidR="003D6C63">
        <w:rPr>
          <w:color w:val="000000" w:themeColor="text1"/>
          <w:sz w:val="24"/>
          <w:szCs w:val="24"/>
        </w:rPr>
        <w:t>ions for the reporting year</w:t>
      </w:r>
      <w:r w:rsidR="00A44402">
        <w:rPr>
          <w:color w:val="000000" w:themeColor="text1"/>
          <w:sz w:val="24"/>
          <w:szCs w:val="24"/>
        </w:rPr>
        <w:t>s 2027</w:t>
      </w:r>
      <w:r w:rsidR="00900055">
        <w:rPr>
          <w:color w:val="000000" w:themeColor="text1"/>
          <w:sz w:val="24"/>
          <w:szCs w:val="24"/>
        </w:rPr>
        <w:t xml:space="preserve">, the project proponent </w:t>
      </w:r>
      <w:r w:rsidR="00272769">
        <w:rPr>
          <w:color w:val="000000" w:themeColor="text1"/>
          <w:sz w:val="24"/>
          <w:szCs w:val="24"/>
        </w:rPr>
        <w:t>must</w:t>
      </w:r>
      <w:r w:rsidR="00900055">
        <w:rPr>
          <w:color w:val="000000" w:themeColor="text1"/>
          <w:sz w:val="24"/>
          <w:szCs w:val="24"/>
        </w:rPr>
        <w:t xml:space="preserve"> use the late dry season start dates defined by the </w:t>
      </w:r>
      <w:r w:rsidR="003D6C63">
        <w:rPr>
          <w:sz w:val="24"/>
          <w:szCs w:val="24"/>
        </w:rPr>
        <w:t>S</w:t>
      </w:r>
      <w:r w:rsidR="003D6C63" w:rsidRPr="004261E1">
        <w:rPr>
          <w:sz w:val="24"/>
          <w:szCs w:val="24"/>
        </w:rPr>
        <w:t>avanna Fire Management LDS Start Date spatial data layer</w:t>
      </w:r>
      <w:r w:rsidR="006C535D">
        <w:rPr>
          <w:sz w:val="24"/>
          <w:szCs w:val="24"/>
        </w:rPr>
        <w:t xml:space="preserve"> and the </w:t>
      </w:r>
      <w:r w:rsidR="006C535D">
        <w:rPr>
          <w:color w:val="000000" w:themeColor="text1"/>
          <w:sz w:val="24"/>
          <w:szCs w:val="24"/>
        </w:rPr>
        <w:t xml:space="preserve">late dry season end dates defined by the </w:t>
      </w:r>
      <w:r w:rsidR="006C535D">
        <w:rPr>
          <w:sz w:val="24"/>
          <w:szCs w:val="24"/>
        </w:rPr>
        <w:t>S</w:t>
      </w:r>
      <w:r w:rsidR="006C535D" w:rsidRPr="004261E1">
        <w:rPr>
          <w:sz w:val="24"/>
          <w:szCs w:val="24"/>
        </w:rPr>
        <w:t xml:space="preserve">avanna Fire Management LDS </w:t>
      </w:r>
      <w:r w:rsidR="006C535D">
        <w:rPr>
          <w:sz w:val="24"/>
          <w:szCs w:val="24"/>
        </w:rPr>
        <w:t>End</w:t>
      </w:r>
      <w:r w:rsidR="006C535D" w:rsidRPr="004261E1">
        <w:rPr>
          <w:sz w:val="24"/>
          <w:szCs w:val="24"/>
        </w:rPr>
        <w:t xml:space="preserve"> Date spatial data layer</w:t>
      </w:r>
      <w:r w:rsidR="003D6C63">
        <w:rPr>
          <w:color w:val="000000" w:themeColor="text1"/>
          <w:sz w:val="24"/>
          <w:szCs w:val="24"/>
        </w:rPr>
        <w:t xml:space="preserve"> </w:t>
      </w:r>
      <w:r w:rsidR="00900055">
        <w:rPr>
          <w:color w:val="000000" w:themeColor="text1"/>
          <w:sz w:val="24"/>
          <w:szCs w:val="24"/>
        </w:rPr>
        <w:t xml:space="preserve">to determine the start </w:t>
      </w:r>
      <w:r w:rsidR="006C535D">
        <w:rPr>
          <w:color w:val="000000" w:themeColor="text1"/>
          <w:sz w:val="24"/>
          <w:szCs w:val="24"/>
        </w:rPr>
        <w:t xml:space="preserve">and end </w:t>
      </w:r>
      <w:r w:rsidR="00900055">
        <w:rPr>
          <w:color w:val="000000" w:themeColor="text1"/>
          <w:sz w:val="24"/>
          <w:szCs w:val="24"/>
        </w:rPr>
        <w:t>of t</w:t>
      </w:r>
      <w:r w:rsidR="005411A2">
        <w:rPr>
          <w:color w:val="000000" w:themeColor="text1"/>
          <w:sz w:val="24"/>
          <w:szCs w:val="24"/>
        </w:rPr>
        <w:t>he late dry season in each area of land</w:t>
      </w:r>
      <w:r w:rsidR="00900055">
        <w:rPr>
          <w:color w:val="000000" w:themeColor="text1"/>
          <w:sz w:val="24"/>
          <w:szCs w:val="24"/>
        </w:rPr>
        <w:t>.</w:t>
      </w:r>
      <w:r w:rsidR="009F2658">
        <w:rPr>
          <w:color w:val="000000" w:themeColor="text1"/>
          <w:sz w:val="24"/>
          <w:szCs w:val="24"/>
        </w:rPr>
        <w:t xml:space="preserve"> This step will be completed automatically in SavBAT 3.</w:t>
      </w:r>
    </w:p>
    <w:p w14:paraId="25A830C5" w14:textId="77777777" w:rsidR="00155A19" w:rsidRDefault="00155A19" w:rsidP="00FA14E2">
      <w:pPr>
        <w:spacing w:before="120" w:after="0"/>
        <w:rPr>
          <w:rFonts w:ascii="Times New Roman" w:hAnsi="Times New Roman"/>
          <w:color w:val="000000" w:themeColor="text1"/>
          <w:sz w:val="24"/>
          <w:szCs w:val="24"/>
          <w:u w:val="single"/>
        </w:rPr>
      </w:pPr>
    </w:p>
    <w:p w14:paraId="7769EE8B" w14:textId="0DAA9FE3" w:rsidR="00CE2B49" w:rsidRDefault="00CE2B49" w:rsidP="00836509">
      <w:pPr>
        <w:pStyle w:val="Heading2"/>
      </w:pPr>
      <w:bookmarkStart w:id="11" w:name="_Toc505679380"/>
      <w:r w:rsidRPr="007D18CE">
        <w:t>8</w:t>
      </w:r>
      <w:r w:rsidRPr="007D18CE">
        <w:tab/>
        <w:t>Meaning of baseline period</w:t>
      </w:r>
      <w:bookmarkEnd w:id="11"/>
    </w:p>
    <w:p w14:paraId="35F13F16" w14:textId="77777777" w:rsidR="00CE2B49" w:rsidRPr="00822918" w:rsidRDefault="00CE2B49" w:rsidP="00CE2B49">
      <w:pPr>
        <w:spacing w:before="120" w:after="0"/>
        <w:rPr>
          <w:rFonts w:ascii="Times New Roman" w:hAnsi="Times New Roman"/>
          <w:i/>
          <w:color w:val="000000" w:themeColor="text1"/>
          <w:sz w:val="24"/>
          <w:szCs w:val="24"/>
        </w:rPr>
      </w:pPr>
      <w:r>
        <w:rPr>
          <w:rFonts w:ascii="Times New Roman" w:hAnsi="Times New Roman"/>
          <w:i/>
          <w:color w:val="000000" w:themeColor="text1"/>
          <w:sz w:val="24"/>
          <w:szCs w:val="24"/>
        </w:rPr>
        <w:t>Baseline period – general rule</w:t>
      </w:r>
    </w:p>
    <w:p w14:paraId="5D0BA0F6" w14:textId="07154508" w:rsidR="00CE2B49" w:rsidRDefault="00CE2B49" w:rsidP="00CE2B49">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8</w:t>
      </w:r>
      <w:r w:rsidRPr="00F4444B">
        <w:rPr>
          <w:rFonts w:ascii="Times New Roman" w:hAnsi="Times New Roman"/>
          <w:color w:val="000000" w:themeColor="text1"/>
          <w:sz w:val="24"/>
          <w:szCs w:val="24"/>
        </w:rPr>
        <w:t xml:space="preserve">(1) provides </w:t>
      </w:r>
      <w:r w:rsidR="00B070FA">
        <w:rPr>
          <w:rFonts w:ascii="Times New Roman" w:hAnsi="Times New Roman"/>
          <w:color w:val="000000" w:themeColor="text1"/>
          <w:sz w:val="24"/>
          <w:szCs w:val="24"/>
        </w:rPr>
        <w:t>the general rule for baseline period</w:t>
      </w:r>
      <w:r>
        <w:rPr>
          <w:rFonts w:ascii="Times New Roman" w:hAnsi="Times New Roman"/>
          <w:color w:val="000000" w:themeColor="text1"/>
          <w:sz w:val="24"/>
          <w:szCs w:val="24"/>
        </w:rPr>
        <w:t xml:space="preserve">. This provision is subject to section 26, which provides alternate provisions for the baseline period for </w:t>
      </w:r>
      <w:r w:rsidR="00B070FA">
        <w:rPr>
          <w:rFonts w:ascii="Times New Roman" w:hAnsi="Times New Roman"/>
          <w:color w:val="000000" w:themeColor="text1"/>
          <w:sz w:val="24"/>
          <w:szCs w:val="24"/>
        </w:rPr>
        <w:t xml:space="preserve">areas of land that are within </w:t>
      </w:r>
      <w:r>
        <w:rPr>
          <w:rFonts w:ascii="Times New Roman" w:hAnsi="Times New Roman"/>
          <w:color w:val="000000" w:themeColor="text1"/>
          <w:sz w:val="24"/>
          <w:szCs w:val="24"/>
        </w:rPr>
        <w:t>transferring project</w:t>
      </w:r>
      <w:r w:rsidR="00B070FA">
        <w:rPr>
          <w:rFonts w:ascii="Times New Roman" w:hAnsi="Times New Roman"/>
          <w:color w:val="000000" w:themeColor="text1"/>
          <w:sz w:val="24"/>
          <w:szCs w:val="24"/>
        </w:rPr>
        <w:t xml:space="preserve"> area</w:t>
      </w:r>
      <w:r>
        <w:rPr>
          <w:rFonts w:ascii="Times New Roman" w:hAnsi="Times New Roman"/>
          <w:color w:val="000000" w:themeColor="text1"/>
          <w:sz w:val="24"/>
          <w:szCs w:val="24"/>
        </w:rPr>
        <w:t xml:space="preserve">s. </w:t>
      </w:r>
    </w:p>
    <w:p w14:paraId="4ACEA082" w14:textId="77777777" w:rsidR="00DB18C8" w:rsidRDefault="00DB18C8" w:rsidP="00DB18C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Paragraphs 8(1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a) and (b) provide that the baseline period is 10 years if the area is wholly in the high </w:t>
      </w:r>
      <w:r w:rsidRPr="00F4444B">
        <w:rPr>
          <w:rFonts w:ascii="Times New Roman" w:hAnsi="Times New Roman"/>
          <w:color w:val="000000" w:themeColor="text1"/>
          <w:sz w:val="24"/>
          <w:szCs w:val="24"/>
        </w:rPr>
        <w:t xml:space="preserve">rainfall zone, or </w:t>
      </w:r>
      <w:r>
        <w:rPr>
          <w:rFonts w:ascii="Times New Roman" w:hAnsi="Times New Roman"/>
          <w:color w:val="000000" w:themeColor="text1"/>
          <w:sz w:val="24"/>
          <w:szCs w:val="24"/>
        </w:rPr>
        <w:t>15</w:t>
      </w:r>
      <w:r w:rsidRPr="00F4444B">
        <w:rPr>
          <w:rFonts w:ascii="Times New Roman" w:hAnsi="Times New Roman"/>
          <w:color w:val="000000" w:themeColor="text1"/>
          <w:sz w:val="24"/>
          <w:szCs w:val="24"/>
        </w:rPr>
        <w:t xml:space="preserve"> years if the area is </w:t>
      </w:r>
      <w:r>
        <w:rPr>
          <w:rFonts w:ascii="Times New Roman" w:hAnsi="Times New Roman"/>
          <w:color w:val="000000" w:themeColor="text1"/>
          <w:sz w:val="24"/>
          <w:szCs w:val="24"/>
        </w:rPr>
        <w:t xml:space="preserve">wholly in the low </w:t>
      </w:r>
      <w:r w:rsidRPr="00F4444B">
        <w:rPr>
          <w:rFonts w:ascii="Times New Roman" w:hAnsi="Times New Roman"/>
          <w:color w:val="000000" w:themeColor="text1"/>
          <w:sz w:val="24"/>
          <w:szCs w:val="24"/>
        </w:rPr>
        <w:t xml:space="preserve">rainfall zone. </w:t>
      </w:r>
    </w:p>
    <w:p w14:paraId="3E6F5B7A" w14:textId="09351E5D" w:rsidR="00BD3586" w:rsidRDefault="00BD3586" w:rsidP="00DB18C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8(1)(c) provides that the baseline period from paragraph 8(1)(a) or (b) end</w:t>
      </w:r>
      <w:r w:rsidR="003C5220">
        <w:rPr>
          <w:rFonts w:ascii="Times New Roman" w:hAnsi="Times New Roman"/>
          <w:color w:val="000000" w:themeColor="text1"/>
          <w:sz w:val="24"/>
          <w:szCs w:val="24"/>
        </w:rPr>
        <w:t>s</w:t>
      </w:r>
      <w:r>
        <w:rPr>
          <w:rFonts w:ascii="Times New Roman" w:hAnsi="Times New Roman"/>
          <w:color w:val="000000" w:themeColor="text1"/>
          <w:sz w:val="24"/>
          <w:szCs w:val="24"/>
        </w:rPr>
        <w:t xml:space="preserve"> immediately before the year in which the crediting period begins for an area of land that is part of a project area that had been identified in the section 27 decl</w:t>
      </w:r>
      <w:r w:rsidR="005D0F47">
        <w:rPr>
          <w:rFonts w:ascii="Times New Roman" w:hAnsi="Times New Roman"/>
          <w:color w:val="000000" w:themeColor="text1"/>
          <w:sz w:val="24"/>
          <w:szCs w:val="24"/>
        </w:rPr>
        <w:t>a</w:t>
      </w:r>
      <w:r>
        <w:rPr>
          <w:rFonts w:ascii="Times New Roman" w:hAnsi="Times New Roman"/>
          <w:color w:val="000000" w:themeColor="text1"/>
          <w:sz w:val="24"/>
          <w:szCs w:val="24"/>
        </w:rPr>
        <w:t xml:space="preserve">ration when the project was declared as an eligible offsets project. This effectively means, that for </w:t>
      </w:r>
      <w:r w:rsidR="006D320D">
        <w:rPr>
          <w:rFonts w:ascii="Times New Roman" w:hAnsi="Times New Roman"/>
          <w:color w:val="000000" w:themeColor="text1"/>
          <w:sz w:val="24"/>
          <w:szCs w:val="24"/>
        </w:rPr>
        <w:t>this</w:t>
      </w:r>
      <w:r>
        <w:rPr>
          <w:rFonts w:ascii="Times New Roman" w:hAnsi="Times New Roman"/>
          <w:color w:val="000000" w:themeColor="text1"/>
          <w:sz w:val="24"/>
          <w:szCs w:val="24"/>
        </w:rPr>
        <w:t xml:space="preserve"> situation, the baseline period ends </w:t>
      </w:r>
      <w:r w:rsidR="003C5220">
        <w:rPr>
          <w:rFonts w:ascii="Times New Roman" w:hAnsi="Times New Roman"/>
          <w:color w:val="000000" w:themeColor="text1"/>
          <w:sz w:val="24"/>
          <w:szCs w:val="24"/>
        </w:rPr>
        <w:t>the year immediately before the crediting period begins.</w:t>
      </w:r>
    </w:p>
    <w:p w14:paraId="5B732BC6" w14:textId="0B7688EA" w:rsidR="003C5220" w:rsidRPr="00B50140" w:rsidRDefault="003C5220" w:rsidP="003C5220">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8(1)(d) provides that the baseline period from paragraph 8(1)(a) or (b) ends in the year in which the relevant variation of the section 27 declaration took effect</w:t>
      </w:r>
      <w:r w:rsidR="008E3941">
        <w:rPr>
          <w:rFonts w:ascii="Times New Roman" w:hAnsi="Times New Roman"/>
          <w:color w:val="000000" w:themeColor="text1"/>
          <w:sz w:val="24"/>
          <w:szCs w:val="24"/>
        </w:rPr>
        <w:t>, for an area o</w:t>
      </w:r>
      <w:r w:rsidR="004462E6">
        <w:rPr>
          <w:rFonts w:ascii="Times New Roman" w:hAnsi="Times New Roman"/>
          <w:color w:val="000000" w:themeColor="text1"/>
          <w:sz w:val="24"/>
          <w:szCs w:val="24"/>
        </w:rPr>
        <w:t>f land that is first identified as a project area in a subsequent variation of the section 27 declaration</w:t>
      </w:r>
      <w:r w:rsidR="00B50140">
        <w:rPr>
          <w:rFonts w:ascii="Times New Roman" w:hAnsi="Times New Roman"/>
          <w:color w:val="000000" w:themeColor="text1"/>
          <w:sz w:val="24"/>
          <w:szCs w:val="24"/>
        </w:rPr>
        <w:t xml:space="preserve">. This is relevant for areas of land, such as a new project area, that were added to the project at a date later than the date when the project was declared an </w:t>
      </w:r>
      <w:r w:rsidR="00B50140" w:rsidRPr="00B50140">
        <w:rPr>
          <w:rFonts w:ascii="Times New Roman" w:hAnsi="Times New Roman"/>
          <w:color w:val="000000" w:themeColor="text1"/>
          <w:sz w:val="24"/>
          <w:szCs w:val="24"/>
        </w:rPr>
        <w:t>eligible offsets project.</w:t>
      </w:r>
      <w:r w:rsidR="00B50140">
        <w:rPr>
          <w:rFonts w:ascii="Times New Roman" w:hAnsi="Times New Roman"/>
          <w:color w:val="000000" w:themeColor="text1"/>
          <w:sz w:val="24"/>
          <w:szCs w:val="24"/>
        </w:rPr>
        <w:t xml:space="preserve"> </w:t>
      </w:r>
      <w:r w:rsidRPr="00B50140">
        <w:rPr>
          <w:rFonts w:ascii="Times New Roman" w:hAnsi="Times New Roman"/>
          <w:color w:val="000000" w:themeColor="text1"/>
          <w:sz w:val="24"/>
          <w:szCs w:val="24"/>
        </w:rPr>
        <w:t xml:space="preserve">This effectively means, that </w:t>
      </w:r>
      <w:r w:rsidR="00B50140">
        <w:rPr>
          <w:rFonts w:ascii="Times New Roman" w:hAnsi="Times New Roman"/>
          <w:color w:val="000000" w:themeColor="text1"/>
          <w:sz w:val="24"/>
          <w:szCs w:val="24"/>
        </w:rPr>
        <w:t>for these areas of land</w:t>
      </w:r>
      <w:r w:rsidRPr="00B50140">
        <w:rPr>
          <w:rFonts w:ascii="Times New Roman" w:hAnsi="Times New Roman"/>
          <w:color w:val="000000" w:themeColor="text1"/>
          <w:sz w:val="24"/>
          <w:szCs w:val="24"/>
        </w:rPr>
        <w:t xml:space="preserve">, the baseline period ends in the calendar year </w:t>
      </w:r>
      <w:r w:rsidR="00B070FA">
        <w:rPr>
          <w:rFonts w:ascii="Times New Roman" w:hAnsi="Times New Roman"/>
          <w:color w:val="000000" w:themeColor="text1"/>
          <w:sz w:val="24"/>
          <w:szCs w:val="24"/>
        </w:rPr>
        <w:t>before</w:t>
      </w:r>
      <w:r w:rsidR="00B070FA" w:rsidRPr="00B50140">
        <w:rPr>
          <w:rFonts w:ascii="Times New Roman" w:hAnsi="Times New Roman"/>
          <w:color w:val="000000" w:themeColor="text1"/>
          <w:sz w:val="24"/>
          <w:szCs w:val="24"/>
        </w:rPr>
        <w:t xml:space="preserve"> </w:t>
      </w:r>
      <w:r w:rsidRPr="00B50140">
        <w:rPr>
          <w:rFonts w:ascii="Times New Roman" w:hAnsi="Times New Roman"/>
          <w:color w:val="000000" w:themeColor="text1"/>
          <w:sz w:val="24"/>
          <w:szCs w:val="24"/>
        </w:rPr>
        <w:t xml:space="preserve">the relevant variation </w:t>
      </w:r>
      <w:r w:rsidR="00B070FA">
        <w:rPr>
          <w:rFonts w:ascii="Times New Roman" w:hAnsi="Times New Roman"/>
          <w:color w:val="000000" w:themeColor="text1"/>
          <w:sz w:val="24"/>
          <w:szCs w:val="24"/>
        </w:rPr>
        <w:t>took effect</w:t>
      </w:r>
      <w:r w:rsidRPr="00B50140">
        <w:rPr>
          <w:rFonts w:ascii="Times New Roman" w:hAnsi="Times New Roman"/>
          <w:color w:val="000000" w:themeColor="text1"/>
          <w:sz w:val="24"/>
          <w:szCs w:val="24"/>
        </w:rPr>
        <w:t>.</w:t>
      </w:r>
    </w:p>
    <w:p w14:paraId="6C6343C9" w14:textId="1CD54B8F" w:rsidR="003C5220" w:rsidRPr="00DC5597" w:rsidRDefault="003C5220" w:rsidP="003C5220">
      <w:pPr>
        <w:spacing w:before="120"/>
        <w:rPr>
          <w:rFonts w:ascii="Times New Roman" w:hAnsi="Times New Roman"/>
          <w:color w:val="000000" w:themeColor="text1"/>
          <w:sz w:val="24"/>
          <w:szCs w:val="24"/>
        </w:rPr>
      </w:pPr>
      <w:r w:rsidRPr="00B50140">
        <w:rPr>
          <w:rFonts w:ascii="Times New Roman" w:hAnsi="Times New Roman"/>
          <w:color w:val="000000" w:themeColor="text1"/>
          <w:sz w:val="24"/>
          <w:szCs w:val="24"/>
        </w:rPr>
        <w:t xml:space="preserve">There are two notes to subsection 8(1). </w:t>
      </w:r>
      <w:r w:rsidR="00AF7667" w:rsidRPr="00B50140">
        <w:rPr>
          <w:rFonts w:ascii="Times New Roman" w:hAnsi="Times New Roman"/>
          <w:color w:val="000000" w:themeColor="text1"/>
          <w:sz w:val="24"/>
          <w:szCs w:val="24"/>
        </w:rPr>
        <w:t>The first note</w:t>
      </w:r>
      <w:r w:rsidR="00DC5597">
        <w:rPr>
          <w:rFonts w:ascii="Times New Roman" w:hAnsi="Times New Roman"/>
          <w:color w:val="000000" w:themeColor="text1"/>
          <w:sz w:val="24"/>
          <w:szCs w:val="24"/>
        </w:rPr>
        <w:t xml:space="preserve"> specifies</w:t>
      </w:r>
      <w:r w:rsidR="00AF7667" w:rsidRPr="00B50140">
        <w:rPr>
          <w:rFonts w:ascii="Times New Roman" w:hAnsi="Times New Roman"/>
          <w:color w:val="000000" w:themeColor="text1"/>
          <w:sz w:val="24"/>
          <w:szCs w:val="24"/>
        </w:rPr>
        <w:t xml:space="preserve"> that if a project area has a single project area part (for example</w:t>
      </w:r>
      <w:r w:rsidR="00C76D8B" w:rsidRPr="00B50140">
        <w:rPr>
          <w:rFonts w:ascii="Times New Roman" w:hAnsi="Times New Roman"/>
          <w:color w:val="000000" w:themeColor="text1"/>
          <w:sz w:val="24"/>
          <w:szCs w:val="24"/>
        </w:rPr>
        <w:t>,</w:t>
      </w:r>
      <w:r w:rsidR="00AF7667" w:rsidRPr="00B50140">
        <w:rPr>
          <w:rFonts w:ascii="Times New Roman" w:hAnsi="Times New Roman"/>
          <w:color w:val="000000" w:themeColor="text1"/>
          <w:sz w:val="24"/>
          <w:szCs w:val="24"/>
        </w:rPr>
        <w:t xml:space="preserve"> if it </w:t>
      </w:r>
      <w:r w:rsidR="00AF7667" w:rsidRPr="00DC5597">
        <w:rPr>
          <w:rFonts w:ascii="Times New Roman" w:hAnsi="Times New Roman"/>
          <w:color w:val="000000" w:themeColor="text1"/>
          <w:sz w:val="24"/>
          <w:szCs w:val="24"/>
        </w:rPr>
        <w:t xml:space="preserve">lies entirely within one rainfall zone), then it will have a single baseline period. Conversely, if a project area has two project area parts </w:t>
      </w:r>
      <w:r w:rsidR="00C76D8B" w:rsidRPr="00DC5597">
        <w:rPr>
          <w:rFonts w:ascii="Times New Roman" w:hAnsi="Times New Roman"/>
          <w:color w:val="000000" w:themeColor="text1"/>
          <w:sz w:val="24"/>
          <w:szCs w:val="24"/>
        </w:rPr>
        <w:t xml:space="preserve">(for example, </w:t>
      </w:r>
      <w:r w:rsidR="00AF7667" w:rsidRPr="00DC5597">
        <w:rPr>
          <w:rFonts w:ascii="Times New Roman" w:hAnsi="Times New Roman"/>
          <w:color w:val="000000" w:themeColor="text1"/>
          <w:sz w:val="24"/>
          <w:szCs w:val="24"/>
        </w:rPr>
        <w:t>because the project area spans both rainfall zones</w:t>
      </w:r>
      <w:r w:rsidR="00C76D8B" w:rsidRPr="00DC5597">
        <w:rPr>
          <w:rFonts w:ascii="Times New Roman" w:hAnsi="Times New Roman"/>
          <w:color w:val="000000" w:themeColor="text1"/>
          <w:sz w:val="24"/>
          <w:szCs w:val="24"/>
        </w:rPr>
        <w:t>)</w:t>
      </w:r>
      <w:r w:rsidR="00AF7667" w:rsidRPr="00DC5597">
        <w:rPr>
          <w:rFonts w:ascii="Times New Roman" w:hAnsi="Times New Roman"/>
          <w:color w:val="000000" w:themeColor="text1"/>
          <w:sz w:val="24"/>
          <w:szCs w:val="24"/>
        </w:rPr>
        <w:t>, then it will not have a single baseline period. In this situation, each project area part will have its own baseline period.</w:t>
      </w:r>
      <w:r w:rsidR="00B070FA">
        <w:rPr>
          <w:rFonts w:ascii="Times New Roman" w:hAnsi="Times New Roman"/>
          <w:color w:val="000000" w:themeColor="text1"/>
          <w:sz w:val="24"/>
          <w:szCs w:val="24"/>
        </w:rPr>
        <w:t xml:space="preserve"> </w:t>
      </w:r>
      <w:r w:rsidR="00B070FA" w:rsidRPr="00B070FA">
        <w:rPr>
          <w:rFonts w:ascii="Times New Roman" w:hAnsi="Times New Roman"/>
          <w:color w:val="000000" w:themeColor="text1"/>
          <w:sz w:val="24"/>
          <w:szCs w:val="24"/>
        </w:rPr>
        <w:t>If the project proponent calculates the net abat</w:t>
      </w:r>
      <w:r w:rsidR="00B72013">
        <w:rPr>
          <w:rFonts w:ascii="Times New Roman" w:hAnsi="Times New Roman"/>
          <w:color w:val="000000" w:themeColor="text1"/>
          <w:sz w:val="24"/>
          <w:szCs w:val="24"/>
        </w:rPr>
        <w:t>ement amount manually, section 10 of Schedule 1 and section 8</w:t>
      </w:r>
      <w:r w:rsidR="00B070FA" w:rsidRPr="00B070FA">
        <w:rPr>
          <w:rFonts w:ascii="Times New Roman" w:hAnsi="Times New Roman"/>
          <w:color w:val="000000" w:themeColor="text1"/>
          <w:sz w:val="24"/>
          <w:szCs w:val="24"/>
        </w:rPr>
        <w:t xml:space="preserve"> of Schedule 2 set out how the calculations </w:t>
      </w:r>
      <w:r w:rsidR="003202D9">
        <w:rPr>
          <w:rFonts w:ascii="Times New Roman" w:hAnsi="Times New Roman"/>
          <w:color w:val="000000" w:themeColor="text1"/>
          <w:sz w:val="24"/>
          <w:szCs w:val="24"/>
        </w:rPr>
        <w:t xml:space="preserve">that </w:t>
      </w:r>
      <w:r w:rsidR="00B070FA" w:rsidRPr="00B070FA">
        <w:rPr>
          <w:rFonts w:ascii="Times New Roman" w:hAnsi="Times New Roman"/>
          <w:color w:val="000000" w:themeColor="text1"/>
          <w:sz w:val="24"/>
          <w:szCs w:val="24"/>
        </w:rPr>
        <w:t>deal with project areas that span both rainfall zones, and that therefore do not have a single baseline period. If the project proponent calculates the net abatement amount using SavBAT 3, this is dealt with by SavBAT 3.</w:t>
      </w:r>
    </w:p>
    <w:p w14:paraId="5C93F9AB" w14:textId="45F2EDBA" w:rsidR="00A81D20" w:rsidRDefault="00AF7667" w:rsidP="008D52F3">
      <w:pPr>
        <w:spacing w:before="120"/>
        <w:rPr>
          <w:rFonts w:ascii="Times New Roman" w:hAnsi="Times New Roman"/>
          <w:color w:val="000000" w:themeColor="text1"/>
          <w:sz w:val="24"/>
          <w:szCs w:val="24"/>
        </w:rPr>
      </w:pPr>
      <w:r w:rsidRPr="00DC5597">
        <w:rPr>
          <w:rFonts w:ascii="Times New Roman" w:hAnsi="Times New Roman"/>
          <w:color w:val="000000" w:themeColor="text1"/>
          <w:sz w:val="24"/>
          <w:szCs w:val="24"/>
        </w:rPr>
        <w:t xml:space="preserve">The second note clarifies the situation for transferring project areas. The former determination generally fixed the baseline </w:t>
      </w:r>
      <w:r w:rsidR="00DC5597">
        <w:rPr>
          <w:rFonts w:ascii="Times New Roman" w:hAnsi="Times New Roman"/>
          <w:color w:val="000000" w:themeColor="text1"/>
          <w:sz w:val="24"/>
          <w:szCs w:val="24"/>
        </w:rPr>
        <w:t>p</w:t>
      </w:r>
      <w:r w:rsidRPr="00DC5597">
        <w:rPr>
          <w:rFonts w:ascii="Times New Roman" w:hAnsi="Times New Roman"/>
          <w:color w:val="000000" w:themeColor="text1"/>
          <w:sz w:val="24"/>
          <w:szCs w:val="24"/>
        </w:rPr>
        <w:t xml:space="preserve">eriod for a project area, </w:t>
      </w:r>
      <w:r w:rsidR="00B070FA">
        <w:rPr>
          <w:rFonts w:ascii="Times New Roman" w:hAnsi="Times New Roman"/>
          <w:color w:val="000000" w:themeColor="text1"/>
          <w:sz w:val="24"/>
          <w:szCs w:val="24"/>
        </w:rPr>
        <w:t>and s</w:t>
      </w:r>
      <w:r w:rsidRPr="00DC5597">
        <w:rPr>
          <w:rFonts w:ascii="Times New Roman" w:hAnsi="Times New Roman"/>
          <w:color w:val="000000" w:themeColor="text1"/>
          <w:sz w:val="24"/>
          <w:szCs w:val="24"/>
        </w:rPr>
        <w:t xml:space="preserve">ection 26 of the </w:t>
      </w:r>
      <w:r w:rsidR="00B070FA">
        <w:rPr>
          <w:rFonts w:ascii="Times New Roman" w:hAnsi="Times New Roman"/>
          <w:color w:val="000000" w:themeColor="text1"/>
          <w:sz w:val="24"/>
          <w:szCs w:val="24"/>
        </w:rPr>
        <w:t>D</w:t>
      </w:r>
      <w:r w:rsidR="00B070FA" w:rsidRPr="00DC5597">
        <w:rPr>
          <w:rFonts w:ascii="Times New Roman" w:hAnsi="Times New Roman"/>
          <w:color w:val="000000" w:themeColor="text1"/>
          <w:sz w:val="24"/>
          <w:szCs w:val="24"/>
        </w:rPr>
        <w:t>etermination</w:t>
      </w:r>
      <w:r w:rsidRPr="00DC5597">
        <w:rPr>
          <w:rFonts w:ascii="Times New Roman" w:hAnsi="Times New Roman"/>
          <w:color w:val="000000" w:themeColor="text1"/>
          <w:sz w:val="24"/>
          <w:szCs w:val="24"/>
        </w:rPr>
        <w:t xml:space="preserve"> preserves the baseline period that applied under the former determination for a transferring project area.</w:t>
      </w:r>
    </w:p>
    <w:p w14:paraId="33DE00A5" w14:textId="77777777" w:rsidR="00CE2B49" w:rsidRPr="007E3683" w:rsidRDefault="00CE2B49"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Examples: Meaning of baseline period</w:t>
      </w:r>
    </w:p>
    <w:p w14:paraId="66CB8684" w14:textId="77777777" w:rsidR="00CE2B49" w:rsidRPr="00A958F7" w:rsidRDefault="00CE2B49"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sidRPr="00A958F7">
        <w:rPr>
          <w:rFonts w:ascii="Times New Roman" w:hAnsi="Times New Roman"/>
          <w:i/>
          <w:color w:val="000000" w:themeColor="text1"/>
          <w:sz w:val="24"/>
          <w:szCs w:val="24"/>
          <w:u w:val="single"/>
        </w:rPr>
        <w:t>Example 1</w:t>
      </w:r>
    </w:p>
    <w:p w14:paraId="010C4201" w14:textId="0085C922" w:rsidR="00CB03D3" w:rsidRDefault="00CB03D3"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In 201</w:t>
      </w:r>
      <w:r w:rsidR="008D52F3">
        <w:rPr>
          <w:rFonts w:ascii="Times New Roman" w:hAnsi="Times New Roman"/>
          <w:color w:val="000000" w:themeColor="text1"/>
          <w:sz w:val="24"/>
          <w:szCs w:val="24"/>
        </w:rPr>
        <w:t>9</w:t>
      </w:r>
      <w:r>
        <w:rPr>
          <w:rFonts w:ascii="Times New Roman" w:hAnsi="Times New Roman"/>
          <w:color w:val="000000" w:themeColor="text1"/>
          <w:sz w:val="24"/>
          <w:szCs w:val="24"/>
        </w:rPr>
        <w:t xml:space="preserve">, a project proponent </w:t>
      </w:r>
      <w:r w:rsidR="00B070FA">
        <w:rPr>
          <w:rFonts w:ascii="Times New Roman" w:hAnsi="Times New Roman"/>
          <w:color w:val="000000" w:themeColor="text1"/>
          <w:sz w:val="24"/>
          <w:szCs w:val="24"/>
        </w:rPr>
        <w:t>has</w:t>
      </w:r>
      <w:r>
        <w:rPr>
          <w:rFonts w:ascii="Times New Roman" w:hAnsi="Times New Roman"/>
          <w:color w:val="000000" w:themeColor="text1"/>
          <w:sz w:val="24"/>
          <w:szCs w:val="24"/>
        </w:rPr>
        <w:t xml:space="preserve"> a savanna fire management project </w:t>
      </w:r>
      <w:r w:rsidR="00B070FA">
        <w:rPr>
          <w:rFonts w:ascii="Times New Roman" w:hAnsi="Times New Roman"/>
          <w:color w:val="000000" w:themeColor="text1"/>
          <w:sz w:val="24"/>
          <w:szCs w:val="24"/>
        </w:rPr>
        <w:t xml:space="preserve">declared eligible </w:t>
      </w:r>
      <w:r>
        <w:rPr>
          <w:rFonts w:ascii="Times New Roman" w:hAnsi="Times New Roman"/>
          <w:color w:val="000000" w:themeColor="text1"/>
          <w:sz w:val="24"/>
          <w:szCs w:val="24"/>
        </w:rPr>
        <w:t>under this Determination</w:t>
      </w:r>
      <w:r w:rsidR="00B070FA">
        <w:rPr>
          <w:rFonts w:ascii="Times New Roman" w:hAnsi="Times New Roman"/>
          <w:color w:val="000000" w:themeColor="text1"/>
          <w:sz w:val="24"/>
          <w:szCs w:val="24"/>
        </w:rPr>
        <w:t>, with the project’s crediting period beginning in 201</w:t>
      </w:r>
      <w:r w:rsidR="008D52F3">
        <w:rPr>
          <w:rFonts w:ascii="Times New Roman" w:hAnsi="Times New Roman"/>
          <w:color w:val="000000" w:themeColor="text1"/>
          <w:sz w:val="24"/>
          <w:szCs w:val="24"/>
        </w:rPr>
        <w:t>9</w:t>
      </w:r>
      <w:r>
        <w:rPr>
          <w:rFonts w:ascii="Times New Roman" w:hAnsi="Times New Roman"/>
          <w:color w:val="000000" w:themeColor="text1"/>
          <w:sz w:val="24"/>
          <w:szCs w:val="24"/>
        </w:rPr>
        <w:t xml:space="preserve">. The baseline period for </w:t>
      </w:r>
      <w:r w:rsidR="00B070FA">
        <w:rPr>
          <w:rFonts w:ascii="Times New Roman" w:hAnsi="Times New Roman"/>
          <w:color w:val="000000" w:themeColor="text1"/>
          <w:sz w:val="24"/>
          <w:szCs w:val="24"/>
        </w:rPr>
        <w:t>all areas of land in the project areas of</w:t>
      </w:r>
      <w:r w:rsidR="00F4426C">
        <w:rPr>
          <w:rFonts w:ascii="Times New Roman" w:hAnsi="Times New Roman"/>
          <w:color w:val="000000" w:themeColor="text1"/>
          <w:sz w:val="24"/>
          <w:szCs w:val="24"/>
        </w:rPr>
        <w:t xml:space="preserve"> </w:t>
      </w:r>
      <w:r>
        <w:rPr>
          <w:rFonts w:ascii="Times New Roman" w:hAnsi="Times New Roman"/>
          <w:color w:val="000000" w:themeColor="text1"/>
          <w:sz w:val="24"/>
          <w:szCs w:val="24"/>
        </w:rPr>
        <w:t>the new project end in 201</w:t>
      </w:r>
      <w:r w:rsidR="008D52F3">
        <w:rPr>
          <w:rFonts w:ascii="Times New Roman" w:hAnsi="Times New Roman"/>
          <w:color w:val="000000" w:themeColor="text1"/>
          <w:sz w:val="24"/>
          <w:szCs w:val="24"/>
        </w:rPr>
        <w:t>8</w:t>
      </w:r>
      <w:r>
        <w:rPr>
          <w:rFonts w:ascii="Times New Roman" w:hAnsi="Times New Roman"/>
          <w:color w:val="000000" w:themeColor="text1"/>
          <w:sz w:val="24"/>
          <w:szCs w:val="24"/>
        </w:rPr>
        <w:t xml:space="preserve">. </w:t>
      </w:r>
    </w:p>
    <w:p w14:paraId="49AFEA9E" w14:textId="77777777" w:rsidR="00CE2B49" w:rsidRPr="00A958F7" w:rsidRDefault="00CE2B49"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sidRPr="00A958F7">
        <w:rPr>
          <w:rFonts w:ascii="Times New Roman" w:hAnsi="Times New Roman"/>
          <w:i/>
          <w:color w:val="000000" w:themeColor="text1"/>
          <w:sz w:val="24"/>
          <w:szCs w:val="24"/>
          <w:u w:val="single"/>
        </w:rPr>
        <w:t>Example 2</w:t>
      </w:r>
    </w:p>
    <w:p w14:paraId="0BFF8364" w14:textId="3D0CFE7F" w:rsidR="00CB03D3" w:rsidRDefault="00CE2B49"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 project area includes land in both rainfall zones. The project </w:t>
      </w:r>
      <w:r w:rsidR="004613F8">
        <w:rPr>
          <w:rFonts w:ascii="Times New Roman" w:hAnsi="Times New Roman"/>
          <w:color w:val="000000" w:themeColor="text1"/>
          <w:sz w:val="24"/>
          <w:szCs w:val="24"/>
        </w:rPr>
        <w:t xml:space="preserve">area </w:t>
      </w:r>
      <w:r>
        <w:rPr>
          <w:rFonts w:ascii="Times New Roman" w:hAnsi="Times New Roman"/>
          <w:color w:val="000000" w:themeColor="text1"/>
          <w:sz w:val="24"/>
          <w:szCs w:val="24"/>
        </w:rPr>
        <w:t>does not have a single baseline period. Instead, the part of the project area that is in the high rainfall zone has a 10-year baseline period, and the part that is in the low rainfall zone has a 15-year baseline period.</w:t>
      </w:r>
      <w:r w:rsidR="00F4426C">
        <w:rPr>
          <w:rFonts w:ascii="Times New Roman" w:hAnsi="Times New Roman"/>
          <w:color w:val="000000" w:themeColor="text1"/>
          <w:sz w:val="24"/>
          <w:szCs w:val="24"/>
        </w:rPr>
        <w:t xml:space="preserve"> </w:t>
      </w:r>
      <w:r w:rsidR="00F4426C">
        <w:rPr>
          <w:rFonts w:ascii="Times New Roman" w:hAnsi="Times New Roman"/>
          <w:color w:val="000000" w:themeColor="text1"/>
          <w:sz w:val="24"/>
          <w:szCs w:val="24"/>
        </w:rPr>
        <w:lastRenderedPageBreak/>
        <w:t>The end date for both baseline periods will be the same (as calculated in accordance with paragraphs 8(1</w:t>
      </w:r>
      <w:proofErr w:type="gramStart"/>
      <w:r w:rsidR="00F4426C">
        <w:rPr>
          <w:rFonts w:ascii="Times New Roman" w:hAnsi="Times New Roman"/>
          <w:color w:val="000000" w:themeColor="text1"/>
          <w:sz w:val="24"/>
          <w:szCs w:val="24"/>
        </w:rPr>
        <w:t>)(</w:t>
      </w:r>
      <w:proofErr w:type="gramEnd"/>
      <w:r w:rsidR="00F4426C">
        <w:rPr>
          <w:rFonts w:ascii="Times New Roman" w:hAnsi="Times New Roman"/>
          <w:color w:val="000000" w:themeColor="text1"/>
          <w:sz w:val="24"/>
          <w:szCs w:val="24"/>
        </w:rPr>
        <w:t>c) and (d) of the Determination).</w:t>
      </w:r>
    </w:p>
    <w:p w14:paraId="01AA78EE" w14:textId="1599B73D" w:rsidR="00CB03D3" w:rsidRPr="008743FE" w:rsidRDefault="00CB03D3"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sidRPr="008743FE">
        <w:rPr>
          <w:rFonts w:ascii="Times New Roman" w:hAnsi="Times New Roman"/>
          <w:i/>
          <w:color w:val="000000" w:themeColor="text1"/>
          <w:sz w:val="24"/>
          <w:szCs w:val="24"/>
          <w:u w:val="single"/>
        </w:rPr>
        <w:t xml:space="preserve">Example </w:t>
      </w:r>
      <w:r>
        <w:rPr>
          <w:rFonts w:ascii="Times New Roman" w:hAnsi="Times New Roman"/>
          <w:i/>
          <w:color w:val="000000" w:themeColor="text1"/>
          <w:sz w:val="24"/>
          <w:szCs w:val="24"/>
          <w:u w:val="single"/>
        </w:rPr>
        <w:t>3</w:t>
      </w:r>
    </w:p>
    <w:p w14:paraId="7DDCDC60" w14:textId="1F5C56AA" w:rsidR="00CB03D3" w:rsidRDefault="00CB03D3" w:rsidP="00A81D20">
      <w:pPr>
        <w:pStyle w:val="nDrafterComment"/>
        <w:keepNex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 project </w:t>
      </w:r>
      <w:r w:rsidR="005D0F47">
        <w:rPr>
          <w:rFonts w:ascii="Times New Roman" w:hAnsi="Times New Roman"/>
          <w:color w:val="000000" w:themeColor="text1"/>
          <w:sz w:val="24"/>
          <w:szCs w:val="24"/>
        </w:rPr>
        <w:t xml:space="preserve">nominated a start date and </w:t>
      </w:r>
      <w:r>
        <w:rPr>
          <w:rFonts w:ascii="Times New Roman" w:hAnsi="Times New Roman"/>
          <w:color w:val="000000" w:themeColor="text1"/>
          <w:sz w:val="24"/>
          <w:szCs w:val="24"/>
        </w:rPr>
        <w:t>commenced a savanna sequestration project under this Determination in 201</w:t>
      </w:r>
      <w:r w:rsidR="008D52F3">
        <w:rPr>
          <w:rFonts w:ascii="Times New Roman" w:hAnsi="Times New Roman"/>
          <w:color w:val="000000" w:themeColor="text1"/>
          <w:sz w:val="24"/>
          <w:szCs w:val="24"/>
        </w:rPr>
        <w:t>9</w:t>
      </w:r>
      <w:r>
        <w:rPr>
          <w:rFonts w:ascii="Times New Roman" w:hAnsi="Times New Roman"/>
          <w:color w:val="000000" w:themeColor="text1"/>
          <w:sz w:val="24"/>
          <w:szCs w:val="24"/>
        </w:rPr>
        <w:t>. The baseline period ends in 201</w:t>
      </w:r>
      <w:r w:rsidR="008D52F3">
        <w:rPr>
          <w:rFonts w:ascii="Times New Roman" w:hAnsi="Times New Roman"/>
          <w:color w:val="000000" w:themeColor="text1"/>
          <w:sz w:val="24"/>
          <w:szCs w:val="24"/>
        </w:rPr>
        <w:t>8</w:t>
      </w:r>
      <w:r>
        <w:rPr>
          <w:rFonts w:ascii="Times New Roman" w:hAnsi="Times New Roman"/>
          <w:color w:val="000000" w:themeColor="text1"/>
          <w:sz w:val="24"/>
          <w:szCs w:val="24"/>
        </w:rPr>
        <w:t>. A new project area was added to the project</w:t>
      </w:r>
      <w:r w:rsidR="005D0F47">
        <w:rPr>
          <w:rFonts w:ascii="Times New Roman" w:hAnsi="Times New Roman"/>
          <w:color w:val="000000" w:themeColor="text1"/>
          <w:sz w:val="24"/>
          <w:szCs w:val="24"/>
        </w:rPr>
        <w:t xml:space="preserve"> and the section 27 declaration was varied</w:t>
      </w:r>
      <w:r w:rsidR="00F4426C">
        <w:rPr>
          <w:rFonts w:ascii="Times New Roman" w:hAnsi="Times New Roman"/>
          <w:color w:val="000000" w:themeColor="text1"/>
          <w:sz w:val="24"/>
          <w:szCs w:val="24"/>
        </w:rPr>
        <w:t>, with the variation taking effect</w:t>
      </w:r>
      <w:r w:rsidR="005D0F47" w:rsidDel="00F4426C">
        <w:rPr>
          <w:rFonts w:ascii="Times New Roman" w:hAnsi="Times New Roman"/>
          <w:color w:val="000000" w:themeColor="text1"/>
          <w:sz w:val="24"/>
          <w:szCs w:val="24"/>
        </w:rPr>
        <w:t xml:space="preserve"> </w:t>
      </w:r>
      <w:r>
        <w:rPr>
          <w:rFonts w:ascii="Times New Roman" w:hAnsi="Times New Roman"/>
          <w:color w:val="000000" w:themeColor="text1"/>
          <w:sz w:val="24"/>
          <w:szCs w:val="24"/>
        </w:rPr>
        <w:t>in 2020. The baseline period for this new project area ends in 2019.</w:t>
      </w:r>
    </w:p>
    <w:p w14:paraId="165C1868" w14:textId="1D4206A1" w:rsidR="00A81D20" w:rsidRDefault="00A81D20" w:rsidP="00137569">
      <w:pPr>
        <w:spacing w:before="120" w:after="0"/>
        <w:rPr>
          <w:color w:val="000000" w:themeColor="text1"/>
          <w:sz w:val="24"/>
          <w:szCs w:val="24"/>
        </w:rPr>
      </w:pPr>
    </w:p>
    <w:p w14:paraId="5C15C22E" w14:textId="140CB899" w:rsidR="00137569" w:rsidRPr="00C649A4" w:rsidRDefault="00CE2B49" w:rsidP="00137569">
      <w:pPr>
        <w:spacing w:before="120" w:after="0"/>
        <w:rPr>
          <w:rFonts w:ascii="Times New Roman" w:hAnsi="Times New Roman"/>
          <w:color w:val="000000" w:themeColor="text1"/>
          <w:sz w:val="24"/>
          <w:szCs w:val="24"/>
        </w:rPr>
      </w:pPr>
      <w:r w:rsidRPr="00C649A4">
        <w:rPr>
          <w:rFonts w:ascii="Times New Roman" w:hAnsi="Times New Roman"/>
          <w:color w:val="000000" w:themeColor="text1"/>
          <w:sz w:val="24"/>
          <w:szCs w:val="24"/>
        </w:rPr>
        <w:t>Subsection 8</w:t>
      </w:r>
      <w:r w:rsidR="00F23E6A" w:rsidRPr="00C649A4">
        <w:rPr>
          <w:rFonts w:ascii="Times New Roman" w:hAnsi="Times New Roman"/>
          <w:color w:val="000000" w:themeColor="text1"/>
          <w:sz w:val="24"/>
          <w:szCs w:val="24"/>
        </w:rPr>
        <w:t>(2</w:t>
      </w:r>
      <w:r w:rsidRPr="00C649A4">
        <w:rPr>
          <w:rFonts w:ascii="Times New Roman" w:hAnsi="Times New Roman"/>
          <w:color w:val="000000" w:themeColor="text1"/>
          <w:sz w:val="24"/>
          <w:szCs w:val="24"/>
        </w:rPr>
        <w:t>) provides that, if a project area is subdivided after the project commenc</w:t>
      </w:r>
      <w:r w:rsidR="00CC4E28" w:rsidRPr="00C649A4">
        <w:rPr>
          <w:rFonts w:ascii="Times New Roman" w:hAnsi="Times New Roman"/>
          <w:color w:val="000000" w:themeColor="text1"/>
          <w:sz w:val="24"/>
          <w:szCs w:val="24"/>
        </w:rPr>
        <w:t>e</w:t>
      </w:r>
      <w:r w:rsidRPr="00C649A4">
        <w:rPr>
          <w:rFonts w:ascii="Times New Roman" w:hAnsi="Times New Roman"/>
          <w:color w:val="000000" w:themeColor="text1"/>
          <w:sz w:val="24"/>
          <w:szCs w:val="24"/>
        </w:rPr>
        <w:t xml:space="preserve">d, then the baseline period in each subdivided project area is the same as the baseline period in the </w:t>
      </w:r>
      <w:r w:rsidR="002E0617" w:rsidRPr="00C649A4">
        <w:rPr>
          <w:rFonts w:ascii="Times New Roman" w:hAnsi="Times New Roman"/>
          <w:color w:val="000000" w:themeColor="text1"/>
          <w:sz w:val="24"/>
          <w:szCs w:val="24"/>
        </w:rPr>
        <w:t>original</w:t>
      </w:r>
      <w:r w:rsidRPr="00C649A4">
        <w:rPr>
          <w:rFonts w:ascii="Times New Roman" w:hAnsi="Times New Roman"/>
          <w:color w:val="000000" w:themeColor="text1"/>
          <w:sz w:val="24"/>
          <w:szCs w:val="24"/>
        </w:rPr>
        <w:t xml:space="preserve"> project area.</w:t>
      </w:r>
      <w:r w:rsidR="00137569" w:rsidRPr="00C649A4">
        <w:rPr>
          <w:rFonts w:ascii="Times New Roman" w:hAnsi="Times New Roman"/>
          <w:color w:val="000000" w:themeColor="text1"/>
          <w:sz w:val="24"/>
          <w:szCs w:val="24"/>
        </w:rPr>
        <w:t xml:space="preserve"> This has the practical effect of, once an area of land in a project has been assigned a bas</w:t>
      </w:r>
      <w:r w:rsidR="00AF68EA">
        <w:rPr>
          <w:rFonts w:ascii="Times New Roman" w:hAnsi="Times New Roman"/>
          <w:color w:val="000000" w:themeColor="text1"/>
          <w:sz w:val="24"/>
          <w:szCs w:val="24"/>
        </w:rPr>
        <w:t>eline period, ensuring that the</w:t>
      </w:r>
      <w:r w:rsidR="00137569" w:rsidRPr="00C649A4">
        <w:rPr>
          <w:rFonts w:ascii="Times New Roman" w:hAnsi="Times New Roman"/>
          <w:color w:val="000000" w:themeColor="text1"/>
          <w:sz w:val="24"/>
          <w:szCs w:val="24"/>
        </w:rPr>
        <w:t xml:space="preserve"> area of land has the same baseline period, </w:t>
      </w:r>
      <w:r w:rsidR="00C649A4">
        <w:rPr>
          <w:rFonts w:ascii="Times New Roman" w:hAnsi="Times New Roman"/>
          <w:color w:val="000000" w:themeColor="text1"/>
          <w:sz w:val="24"/>
          <w:szCs w:val="24"/>
        </w:rPr>
        <w:t>even</w:t>
      </w:r>
      <w:r w:rsidR="00137569" w:rsidRPr="00C649A4">
        <w:rPr>
          <w:rFonts w:ascii="Times New Roman" w:hAnsi="Times New Roman"/>
          <w:color w:val="000000" w:themeColor="text1"/>
          <w:sz w:val="24"/>
          <w:szCs w:val="24"/>
        </w:rPr>
        <w:t xml:space="preserve"> if it is later subdivided.</w:t>
      </w:r>
    </w:p>
    <w:p w14:paraId="339662B9" w14:textId="389032E4" w:rsidR="00CE2B49" w:rsidRDefault="00137569" w:rsidP="00137569">
      <w:pPr>
        <w:spacing w:before="120" w:after="0"/>
        <w:rPr>
          <w:rFonts w:ascii="Times New Roman" w:hAnsi="Times New Roman"/>
          <w:color w:val="000000" w:themeColor="text1"/>
          <w:sz w:val="24"/>
          <w:szCs w:val="24"/>
        </w:rPr>
      </w:pPr>
      <w:r w:rsidRPr="00C649A4">
        <w:rPr>
          <w:rFonts w:ascii="Times New Roman" w:hAnsi="Times New Roman"/>
          <w:color w:val="000000" w:themeColor="text1"/>
          <w:sz w:val="24"/>
          <w:szCs w:val="24"/>
        </w:rPr>
        <w:t xml:space="preserve">A note to subsection 8(2) </w:t>
      </w:r>
      <w:r w:rsidR="00C649A4">
        <w:rPr>
          <w:rFonts w:ascii="Times New Roman" w:hAnsi="Times New Roman"/>
          <w:color w:val="000000" w:themeColor="text1"/>
          <w:sz w:val="24"/>
          <w:szCs w:val="24"/>
        </w:rPr>
        <w:t>states that</w:t>
      </w:r>
      <w:r w:rsidRPr="00C649A4">
        <w:rPr>
          <w:rFonts w:ascii="Times New Roman" w:hAnsi="Times New Roman"/>
          <w:color w:val="000000" w:themeColor="text1"/>
          <w:sz w:val="24"/>
          <w:szCs w:val="24"/>
        </w:rPr>
        <w:t xml:space="preserve"> definitions of ‘subdivided project area’ and ‘original project area’ </w:t>
      </w:r>
      <w:r w:rsidR="00C649A4">
        <w:rPr>
          <w:rFonts w:ascii="Times New Roman" w:hAnsi="Times New Roman"/>
          <w:color w:val="000000" w:themeColor="text1"/>
          <w:sz w:val="24"/>
          <w:szCs w:val="24"/>
        </w:rPr>
        <w:t xml:space="preserve">are </w:t>
      </w:r>
      <w:r w:rsidRPr="00C649A4">
        <w:rPr>
          <w:rFonts w:ascii="Times New Roman" w:hAnsi="Times New Roman"/>
          <w:color w:val="000000" w:themeColor="text1"/>
          <w:sz w:val="24"/>
          <w:szCs w:val="24"/>
        </w:rPr>
        <w:t>available in subsection 15(2)</w:t>
      </w:r>
      <w:r w:rsidR="004462E6">
        <w:rPr>
          <w:rFonts w:ascii="Times New Roman" w:hAnsi="Times New Roman"/>
          <w:color w:val="000000" w:themeColor="text1"/>
          <w:sz w:val="24"/>
          <w:szCs w:val="24"/>
        </w:rPr>
        <w:t>.</w:t>
      </w:r>
    </w:p>
    <w:p w14:paraId="1A3801E9" w14:textId="2BEC2A49" w:rsidR="00ED190C" w:rsidRDefault="00ED190C" w:rsidP="00137569">
      <w:pPr>
        <w:spacing w:before="120" w:after="0"/>
        <w:rPr>
          <w:rFonts w:ascii="Times New Roman" w:hAnsi="Times New Roman"/>
          <w:color w:val="000000" w:themeColor="text1"/>
          <w:sz w:val="24"/>
          <w:szCs w:val="24"/>
        </w:rPr>
      </w:pPr>
    </w:p>
    <w:p w14:paraId="340EBA78" w14:textId="5D86CA30" w:rsidR="00DC2874" w:rsidRPr="00C649A4" w:rsidRDefault="00DC2874" w:rsidP="00836509">
      <w:pPr>
        <w:pStyle w:val="Heading2"/>
      </w:pPr>
      <w:bookmarkStart w:id="12" w:name="_Toc505679381"/>
      <w:r w:rsidRPr="00C649A4">
        <w:t>9</w:t>
      </w:r>
      <w:r w:rsidRPr="00C649A4">
        <w:tab/>
        <w:t>Documents that are updated from time to time</w:t>
      </w:r>
      <w:bookmarkEnd w:id="12"/>
    </w:p>
    <w:p w14:paraId="35DB726F" w14:textId="36C88343" w:rsidR="00F27AE2" w:rsidRDefault="00F27AE2" w:rsidP="00F27AE2">
      <w:pPr>
        <w:pStyle w:val="nDrafterComment"/>
        <w:keepNext/>
        <w:keepLines/>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This method recognises that abatement estimates within the method are underpinned by science that is undergoing continuing development and improvement. This section defines a list of subsidiary documents that may be updated from time</w:t>
      </w:r>
      <w:r w:rsidR="00D11952">
        <w:rPr>
          <w:rFonts w:ascii="Times New Roman" w:hAnsi="Times New Roman"/>
          <w:color w:val="000000" w:themeColor="text1"/>
          <w:sz w:val="24"/>
          <w:szCs w:val="24"/>
        </w:rPr>
        <w:t>-to-time</w:t>
      </w:r>
      <w:r>
        <w:rPr>
          <w:rFonts w:ascii="Times New Roman" w:hAnsi="Times New Roman"/>
          <w:color w:val="000000" w:themeColor="text1"/>
          <w:sz w:val="24"/>
          <w:szCs w:val="24"/>
        </w:rPr>
        <w:t>, and the processes for updating this material. Updates to material might include updates which reflect and incorporate improved science to inform more robust abatement calculations.</w:t>
      </w:r>
    </w:p>
    <w:p w14:paraId="58EC0907" w14:textId="0EFD1EC9" w:rsidR="008954E5" w:rsidRDefault="0075027E" w:rsidP="00DC2874">
      <w:pPr>
        <w:pStyle w:val="nDrafterComment"/>
        <w:keepNext/>
        <w:keepLines/>
        <w:spacing w:before="120" w:line="276" w:lineRule="auto"/>
        <w:rPr>
          <w:rFonts w:ascii="Times New Roman" w:hAnsi="Times New Roman"/>
          <w:color w:val="auto"/>
          <w:sz w:val="24"/>
          <w:szCs w:val="24"/>
        </w:rPr>
      </w:pPr>
      <w:r w:rsidRPr="00C649A4">
        <w:rPr>
          <w:rFonts w:ascii="Times New Roman" w:hAnsi="Times New Roman"/>
          <w:color w:val="000000" w:themeColor="text1"/>
          <w:sz w:val="24"/>
          <w:szCs w:val="24"/>
        </w:rPr>
        <w:t xml:space="preserve">Subsection 9(1) provides a list of all </w:t>
      </w:r>
      <w:r w:rsidR="00CC4E28" w:rsidRPr="00C649A4">
        <w:rPr>
          <w:rFonts w:ascii="Times New Roman" w:hAnsi="Times New Roman"/>
          <w:color w:val="000000" w:themeColor="text1"/>
          <w:sz w:val="24"/>
          <w:szCs w:val="24"/>
        </w:rPr>
        <w:t xml:space="preserve">subsidiary </w:t>
      </w:r>
      <w:r w:rsidR="00A673D8" w:rsidRPr="00C649A4">
        <w:rPr>
          <w:rFonts w:ascii="Times New Roman" w:hAnsi="Times New Roman"/>
          <w:color w:val="000000" w:themeColor="text1"/>
          <w:sz w:val="24"/>
          <w:szCs w:val="24"/>
        </w:rPr>
        <w:t>docume</w:t>
      </w:r>
      <w:r w:rsidRPr="00C649A4">
        <w:rPr>
          <w:rFonts w:ascii="Times New Roman" w:hAnsi="Times New Roman"/>
          <w:color w:val="000000" w:themeColor="text1"/>
          <w:sz w:val="24"/>
          <w:szCs w:val="24"/>
        </w:rPr>
        <w:t>nts</w:t>
      </w:r>
      <w:r w:rsidRPr="008954E5">
        <w:rPr>
          <w:rFonts w:ascii="Times New Roman" w:hAnsi="Times New Roman"/>
          <w:color w:val="000000" w:themeColor="text1"/>
          <w:sz w:val="24"/>
          <w:szCs w:val="24"/>
        </w:rPr>
        <w:t xml:space="preserve"> provided on the Department’s website and that are referred to in the </w:t>
      </w:r>
      <w:r w:rsidR="00CB2B91">
        <w:rPr>
          <w:rFonts w:ascii="Times New Roman" w:hAnsi="Times New Roman"/>
          <w:color w:val="000000" w:themeColor="text1"/>
          <w:sz w:val="24"/>
          <w:szCs w:val="24"/>
        </w:rPr>
        <w:t>Determination</w:t>
      </w:r>
      <w:r w:rsidRPr="008954E5">
        <w:rPr>
          <w:rFonts w:ascii="Times New Roman" w:hAnsi="Times New Roman"/>
          <w:color w:val="auto"/>
          <w:sz w:val="24"/>
          <w:szCs w:val="24"/>
        </w:rPr>
        <w:t xml:space="preserve"> and may be updated from time to time. </w:t>
      </w:r>
      <w:r w:rsidR="008954E5" w:rsidRPr="008954E5">
        <w:rPr>
          <w:rFonts w:ascii="Times New Roman" w:hAnsi="Times New Roman"/>
          <w:color w:val="auto"/>
          <w:sz w:val="24"/>
          <w:szCs w:val="24"/>
        </w:rPr>
        <w:t>These documents include</w:t>
      </w:r>
      <w:r w:rsidR="004462E6">
        <w:rPr>
          <w:rFonts w:ascii="Times New Roman" w:hAnsi="Times New Roman"/>
          <w:color w:val="auto"/>
          <w:sz w:val="24"/>
          <w:szCs w:val="24"/>
        </w:rPr>
        <w:t>:</w:t>
      </w:r>
      <w:r w:rsidR="008954E5" w:rsidRPr="008954E5">
        <w:rPr>
          <w:rFonts w:ascii="Times New Roman" w:hAnsi="Times New Roman"/>
          <w:color w:val="auto"/>
          <w:sz w:val="24"/>
          <w:szCs w:val="24"/>
        </w:rPr>
        <w:t xml:space="preserve"> </w:t>
      </w:r>
    </w:p>
    <w:p w14:paraId="34146A22" w14:textId="56DD8950" w:rsidR="00DC2874" w:rsidRPr="008954E5" w:rsidRDefault="008954E5" w:rsidP="008954E5">
      <w:pPr>
        <w:pStyle w:val="nDrafterComment"/>
        <w:keepNext/>
        <w:keepLines/>
        <w:numPr>
          <w:ilvl w:val="0"/>
          <w:numId w:val="25"/>
        </w:numPr>
        <w:spacing w:before="120" w:line="276" w:lineRule="auto"/>
        <w:rPr>
          <w:rFonts w:ascii="Times New Roman" w:hAnsi="Times New Roman"/>
          <w:color w:val="auto"/>
          <w:sz w:val="24"/>
          <w:szCs w:val="24"/>
        </w:rPr>
      </w:pPr>
      <w:proofErr w:type="gramStart"/>
      <w:r w:rsidRPr="008954E5">
        <w:rPr>
          <w:rFonts w:ascii="Times New Roman" w:hAnsi="Times New Roman"/>
          <w:color w:val="auto"/>
          <w:sz w:val="24"/>
          <w:szCs w:val="24"/>
        </w:rPr>
        <w:t>the</w:t>
      </w:r>
      <w:proofErr w:type="gramEnd"/>
      <w:r w:rsidRPr="008954E5">
        <w:rPr>
          <w:rFonts w:ascii="Times New Roman" w:hAnsi="Times New Roman"/>
          <w:color w:val="auto"/>
          <w:sz w:val="24"/>
          <w:szCs w:val="24"/>
        </w:rPr>
        <w:t xml:space="preserve"> </w:t>
      </w:r>
      <w:r w:rsidRPr="008954E5">
        <w:rPr>
          <w:rFonts w:ascii="Times New Roman" w:hAnsi="Times New Roman"/>
          <w:b/>
          <w:i/>
          <w:color w:val="auto"/>
          <w:sz w:val="24"/>
          <w:szCs w:val="24"/>
        </w:rPr>
        <w:t xml:space="preserve">Relevant Weeds Risk spatial data layer </w:t>
      </w:r>
      <w:r w:rsidRPr="008954E5">
        <w:rPr>
          <w:rFonts w:ascii="Times New Roman" w:hAnsi="Times New Roman"/>
          <w:color w:val="auto"/>
          <w:sz w:val="24"/>
          <w:szCs w:val="24"/>
        </w:rPr>
        <w:t>if it exists</w:t>
      </w:r>
      <w:r>
        <w:rPr>
          <w:rFonts w:ascii="Times New Roman" w:hAnsi="Times New Roman"/>
          <w:color w:val="auto"/>
          <w:sz w:val="24"/>
          <w:szCs w:val="24"/>
        </w:rPr>
        <w:t xml:space="preserve">. </w:t>
      </w:r>
      <w:r w:rsidR="0012019F">
        <w:rPr>
          <w:rFonts w:ascii="Times New Roman" w:hAnsi="Times New Roman"/>
          <w:color w:val="auto"/>
          <w:sz w:val="24"/>
          <w:szCs w:val="24"/>
        </w:rPr>
        <w:t>The spatial data layer will not exist when the Determination commences. I</w:t>
      </w:r>
      <w:r w:rsidR="0034522E">
        <w:rPr>
          <w:rFonts w:ascii="Times New Roman" w:hAnsi="Times New Roman"/>
          <w:color w:val="auto"/>
          <w:sz w:val="24"/>
          <w:szCs w:val="24"/>
        </w:rPr>
        <w:t>t</w:t>
      </w:r>
      <w:r w:rsidR="0012019F">
        <w:rPr>
          <w:rFonts w:ascii="Times New Roman" w:hAnsi="Times New Roman"/>
          <w:color w:val="auto"/>
          <w:sz w:val="24"/>
          <w:szCs w:val="24"/>
        </w:rPr>
        <w:t xml:space="preserve"> might be created in future years. </w:t>
      </w:r>
      <w:r>
        <w:rPr>
          <w:rFonts w:ascii="Times New Roman" w:hAnsi="Times New Roman"/>
          <w:color w:val="auto"/>
          <w:sz w:val="24"/>
          <w:szCs w:val="24"/>
        </w:rPr>
        <w:t xml:space="preserve">This spatial data layer is used to comply with the provisions for monitoring relevant weed species as provided in </w:t>
      </w:r>
      <w:r w:rsidR="00F30413">
        <w:rPr>
          <w:rFonts w:ascii="Times New Roman" w:hAnsi="Times New Roman"/>
          <w:color w:val="auto"/>
          <w:sz w:val="24"/>
          <w:szCs w:val="24"/>
        </w:rPr>
        <w:t>section 40</w:t>
      </w:r>
      <w:r w:rsidR="00812719">
        <w:rPr>
          <w:rFonts w:ascii="Times New Roman" w:hAnsi="Times New Roman"/>
          <w:color w:val="auto"/>
          <w:sz w:val="24"/>
          <w:szCs w:val="24"/>
        </w:rPr>
        <w:t xml:space="preserve">. </w:t>
      </w:r>
      <w:r w:rsidR="00812719">
        <w:rPr>
          <w:rFonts w:ascii="Times New Roman" w:hAnsi="Times New Roman"/>
          <w:color w:val="000000" w:themeColor="text1"/>
          <w:sz w:val="24"/>
          <w:szCs w:val="24"/>
        </w:rPr>
        <w:t xml:space="preserve">The </w:t>
      </w:r>
      <w:r w:rsidR="00812719" w:rsidRPr="00812719">
        <w:rPr>
          <w:rFonts w:ascii="Times New Roman" w:hAnsi="Times New Roman"/>
          <w:i/>
          <w:color w:val="auto"/>
          <w:sz w:val="24"/>
          <w:szCs w:val="24"/>
        </w:rPr>
        <w:t>Relevant Weeds Risk spatial data layer</w:t>
      </w:r>
      <w:r w:rsidR="00812719" w:rsidRPr="00812719">
        <w:rPr>
          <w:rFonts w:ascii="Times New Roman" w:hAnsi="Times New Roman"/>
          <w:color w:val="auto"/>
          <w:sz w:val="24"/>
          <w:szCs w:val="24"/>
        </w:rPr>
        <w:t xml:space="preserve"> spatial data</w:t>
      </w:r>
      <w:r w:rsidR="00812719" w:rsidRPr="00812719">
        <w:rPr>
          <w:rFonts w:ascii="Times New Roman" w:hAnsi="Times New Roman"/>
          <w:color w:val="000000" w:themeColor="text1"/>
          <w:sz w:val="24"/>
          <w:szCs w:val="24"/>
        </w:rPr>
        <w:t xml:space="preserve"> </w:t>
      </w:r>
      <w:r w:rsidR="00812719">
        <w:rPr>
          <w:rFonts w:ascii="Times New Roman" w:hAnsi="Times New Roman"/>
          <w:color w:val="000000" w:themeColor="text1"/>
          <w:sz w:val="24"/>
          <w:szCs w:val="24"/>
        </w:rPr>
        <w:t xml:space="preserve">layer is incorporated in accordance with paragraph 106(8)(b) of the Act and subsection 14(2) of the </w:t>
      </w:r>
      <w:r w:rsidR="00812719">
        <w:rPr>
          <w:rFonts w:ascii="Times New Roman" w:hAnsi="Times New Roman"/>
          <w:i/>
          <w:color w:val="000000" w:themeColor="text1"/>
          <w:sz w:val="24"/>
          <w:szCs w:val="24"/>
        </w:rPr>
        <w:t>Legislation Act 2003</w:t>
      </w:r>
      <w:r w:rsidR="00812719">
        <w:rPr>
          <w:rFonts w:ascii="Times New Roman" w:hAnsi="Times New Roman"/>
          <w:color w:val="000000" w:themeColor="text1"/>
          <w:sz w:val="24"/>
          <w:szCs w:val="24"/>
        </w:rPr>
        <w:t xml:space="preserve">, and </w:t>
      </w:r>
      <w:r w:rsidR="0012019F">
        <w:rPr>
          <w:rFonts w:ascii="Times New Roman" w:hAnsi="Times New Roman"/>
          <w:color w:val="000000" w:themeColor="text1"/>
          <w:sz w:val="24"/>
          <w:szCs w:val="24"/>
        </w:rPr>
        <w:t>will be available from</w:t>
      </w:r>
      <w:r w:rsidR="00812719">
        <w:rPr>
          <w:rFonts w:ascii="Times New Roman" w:hAnsi="Times New Roman"/>
          <w:color w:val="000000" w:themeColor="text1"/>
          <w:sz w:val="24"/>
          <w:szCs w:val="24"/>
        </w:rPr>
        <w:t xml:space="preserve"> </w:t>
      </w:r>
      <w:hyperlink r:id="rId26" w:history="1">
        <w:r w:rsidR="00812719" w:rsidRPr="006203BB">
          <w:rPr>
            <w:rStyle w:val="Hyperlink"/>
            <w:rFonts w:ascii="Times New Roman" w:hAnsi="Times New Roman"/>
            <w:sz w:val="24"/>
            <w:szCs w:val="24"/>
          </w:rPr>
          <w:t>http://environment.gov.au</w:t>
        </w:r>
      </w:hyperlink>
      <w:r w:rsidR="00F30413">
        <w:rPr>
          <w:rFonts w:ascii="Times New Roman" w:hAnsi="Times New Roman"/>
          <w:color w:val="auto"/>
          <w:sz w:val="24"/>
          <w:szCs w:val="24"/>
        </w:rPr>
        <w:t>;</w:t>
      </w:r>
    </w:p>
    <w:p w14:paraId="750F9A17" w14:textId="79DBFBD0" w:rsidR="00F30413" w:rsidRDefault="00F30413" w:rsidP="008954E5">
      <w:pPr>
        <w:pStyle w:val="nDrafterComment"/>
        <w:keepNext/>
        <w:keepLines/>
        <w:numPr>
          <w:ilvl w:val="0"/>
          <w:numId w:val="25"/>
        </w:numPr>
        <w:spacing w:before="120" w:line="276" w:lineRule="auto"/>
        <w:rPr>
          <w:rFonts w:ascii="Times New Roman" w:hAnsi="Times New Roman"/>
          <w:color w:val="auto"/>
          <w:sz w:val="24"/>
          <w:szCs w:val="24"/>
        </w:rPr>
      </w:pPr>
      <w:proofErr w:type="gramStart"/>
      <w:r w:rsidRPr="00F30413">
        <w:rPr>
          <w:rFonts w:ascii="Times New Roman" w:hAnsi="Times New Roman"/>
          <w:color w:val="auto"/>
          <w:sz w:val="24"/>
          <w:szCs w:val="24"/>
        </w:rPr>
        <w:t>the</w:t>
      </w:r>
      <w:proofErr w:type="gramEnd"/>
      <w:r w:rsidRPr="00F30413">
        <w:rPr>
          <w:rFonts w:ascii="Times New Roman" w:hAnsi="Times New Roman"/>
          <w:color w:val="auto"/>
          <w:sz w:val="24"/>
          <w:szCs w:val="24"/>
        </w:rPr>
        <w:t xml:space="preserve"> </w:t>
      </w:r>
      <w:r w:rsidRPr="00F30413">
        <w:rPr>
          <w:rFonts w:ascii="Times New Roman" w:hAnsi="Times New Roman"/>
          <w:b/>
          <w:i/>
          <w:color w:val="auto"/>
          <w:sz w:val="24"/>
          <w:szCs w:val="24"/>
        </w:rPr>
        <w:t xml:space="preserve">Savanna Fire Management LDS Start Date spatial data layer </w:t>
      </w:r>
      <w:r w:rsidRPr="00F30413">
        <w:rPr>
          <w:rFonts w:ascii="Times New Roman" w:hAnsi="Times New Roman"/>
          <w:color w:val="auto"/>
          <w:sz w:val="24"/>
          <w:szCs w:val="24"/>
        </w:rPr>
        <w:t>and the</w:t>
      </w:r>
      <w:r w:rsidRPr="00F30413">
        <w:rPr>
          <w:rFonts w:ascii="Times New Roman" w:hAnsi="Times New Roman"/>
          <w:b/>
          <w:i/>
          <w:color w:val="auto"/>
          <w:sz w:val="24"/>
          <w:szCs w:val="24"/>
        </w:rPr>
        <w:t xml:space="preserve"> Savanna Fire Management LDS </w:t>
      </w:r>
      <w:r>
        <w:rPr>
          <w:rFonts w:ascii="Times New Roman" w:hAnsi="Times New Roman"/>
          <w:b/>
          <w:i/>
          <w:color w:val="auto"/>
          <w:sz w:val="24"/>
          <w:szCs w:val="24"/>
        </w:rPr>
        <w:t>End</w:t>
      </w:r>
      <w:r w:rsidRPr="00F30413">
        <w:rPr>
          <w:rFonts w:ascii="Times New Roman" w:hAnsi="Times New Roman"/>
          <w:b/>
          <w:i/>
          <w:color w:val="auto"/>
          <w:sz w:val="24"/>
          <w:szCs w:val="24"/>
        </w:rPr>
        <w:t xml:space="preserve"> Date spatial data layer</w:t>
      </w:r>
      <w:r>
        <w:rPr>
          <w:rFonts w:ascii="Times New Roman" w:hAnsi="Times New Roman"/>
          <w:b/>
          <w:i/>
          <w:color w:val="auto"/>
          <w:sz w:val="24"/>
          <w:szCs w:val="24"/>
        </w:rPr>
        <w:t xml:space="preserve">. </w:t>
      </w:r>
      <w:r>
        <w:rPr>
          <w:rFonts w:ascii="Times New Roman" w:hAnsi="Times New Roman"/>
          <w:color w:val="auto"/>
          <w:sz w:val="24"/>
          <w:szCs w:val="24"/>
        </w:rPr>
        <w:t>These spatial data layers are used for working out when the late dry season be</w:t>
      </w:r>
      <w:r w:rsidR="008D48D7">
        <w:rPr>
          <w:rFonts w:ascii="Times New Roman" w:hAnsi="Times New Roman"/>
          <w:color w:val="auto"/>
          <w:sz w:val="24"/>
          <w:szCs w:val="24"/>
        </w:rPr>
        <w:t>gi</w:t>
      </w:r>
      <w:r>
        <w:rPr>
          <w:rFonts w:ascii="Times New Roman" w:hAnsi="Times New Roman"/>
          <w:color w:val="auto"/>
          <w:sz w:val="24"/>
          <w:szCs w:val="24"/>
        </w:rPr>
        <w:t xml:space="preserve">ns and ends for each eligible area of land in the project area for the purposes of section 7 of the </w:t>
      </w:r>
      <w:r w:rsidR="00CB2B91">
        <w:rPr>
          <w:rFonts w:ascii="Times New Roman" w:hAnsi="Times New Roman"/>
          <w:color w:val="auto"/>
          <w:sz w:val="24"/>
          <w:szCs w:val="24"/>
        </w:rPr>
        <w:t>Determination</w:t>
      </w:r>
      <w:r w:rsidR="00D04D2B">
        <w:rPr>
          <w:rFonts w:ascii="Times New Roman" w:hAnsi="Times New Roman"/>
          <w:color w:val="auto"/>
          <w:sz w:val="24"/>
          <w:szCs w:val="24"/>
        </w:rPr>
        <w:t>;</w:t>
      </w:r>
    </w:p>
    <w:p w14:paraId="31EFCA5E" w14:textId="774E7ED8" w:rsidR="00E95DCC" w:rsidRPr="00E95DCC" w:rsidRDefault="00E95DCC" w:rsidP="00E95DCC">
      <w:pPr>
        <w:pStyle w:val="ListParagraph"/>
        <w:numPr>
          <w:ilvl w:val="0"/>
          <w:numId w:val="25"/>
        </w:numPr>
        <w:spacing w:before="120" w:after="0"/>
        <w:rPr>
          <w:rFonts w:ascii="Times New Roman" w:hAnsi="Times New Roman"/>
          <w:sz w:val="24"/>
          <w:szCs w:val="24"/>
        </w:rPr>
      </w:pPr>
      <w:proofErr w:type="gramStart"/>
      <w:r w:rsidRPr="00E95DCC">
        <w:rPr>
          <w:rFonts w:ascii="Times New Roman" w:hAnsi="Times New Roman"/>
          <w:color w:val="000000" w:themeColor="text1"/>
          <w:sz w:val="24"/>
          <w:szCs w:val="24"/>
        </w:rPr>
        <w:t>the</w:t>
      </w:r>
      <w:proofErr w:type="gramEnd"/>
      <w:r w:rsidRPr="00E95DCC">
        <w:rPr>
          <w:rFonts w:ascii="Times New Roman" w:hAnsi="Times New Roman"/>
          <w:b/>
          <w:i/>
          <w:color w:val="000000" w:themeColor="text1"/>
          <w:sz w:val="24"/>
          <w:szCs w:val="24"/>
        </w:rPr>
        <w:t xml:space="preserve"> savanna technical guidance document </w:t>
      </w:r>
      <w:r w:rsidRPr="003474DE">
        <w:rPr>
          <w:rFonts w:ascii="Times New Roman" w:hAnsi="Times New Roman"/>
          <w:color w:val="000000" w:themeColor="text1"/>
          <w:sz w:val="24"/>
          <w:szCs w:val="24"/>
        </w:rPr>
        <w:t>which</w:t>
      </w:r>
      <w:r>
        <w:rPr>
          <w:rFonts w:ascii="Times New Roman" w:hAnsi="Times New Roman"/>
          <w:color w:val="000000" w:themeColor="text1"/>
          <w:sz w:val="24"/>
          <w:szCs w:val="24"/>
        </w:rPr>
        <w:t xml:space="preserve"> </w:t>
      </w:r>
      <w:r w:rsidRPr="00E95DCC">
        <w:rPr>
          <w:rFonts w:ascii="Times New Roman" w:hAnsi="Times New Roman"/>
          <w:color w:val="000000" w:themeColor="text1"/>
          <w:sz w:val="24"/>
          <w:szCs w:val="24"/>
        </w:rPr>
        <w:t xml:space="preserve">accompanies this Determination and the </w:t>
      </w:r>
      <w:r w:rsidRPr="00E95DCC">
        <w:rPr>
          <w:rFonts w:ascii="Times New Roman" w:hAnsi="Times New Roman"/>
          <w:i/>
          <w:color w:val="000000" w:themeColor="text1"/>
          <w:sz w:val="24"/>
          <w:szCs w:val="24"/>
        </w:rPr>
        <w:t>Carbon Credits (Carbon Farming Initiative—Savanna Fire Management—</w:t>
      </w:r>
      <w:r w:rsidRPr="00E95DCC">
        <w:rPr>
          <w:rFonts w:ascii="Times New Roman" w:hAnsi="Times New Roman"/>
          <w:i/>
          <w:color w:val="000000" w:themeColor="text1"/>
          <w:sz w:val="24"/>
          <w:szCs w:val="24"/>
        </w:rPr>
        <w:lastRenderedPageBreak/>
        <w:t xml:space="preserve">Emissions Avoidance) Methodology </w:t>
      </w:r>
      <w:r w:rsidRPr="00E95DCC">
        <w:rPr>
          <w:rFonts w:ascii="Times New Roman" w:hAnsi="Times New Roman"/>
          <w:i/>
          <w:sz w:val="24"/>
          <w:szCs w:val="24"/>
        </w:rPr>
        <w:t xml:space="preserve">Determination </w:t>
      </w:r>
      <w:r w:rsidR="001542FA">
        <w:rPr>
          <w:rFonts w:ascii="Times New Roman" w:hAnsi="Times New Roman"/>
          <w:i/>
          <w:sz w:val="24"/>
          <w:szCs w:val="24"/>
        </w:rPr>
        <w:t>2018</w:t>
      </w:r>
      <w:r w:rsidRPr="00E95DCC">
        <w:rPr>
          <w:rFonts w:ascii="Times New Roman" w:hAnsi="Times New Roman"/>
          <w:i/>
          <w:sz w:val="24"/>
          <w:szCs w:val="24"/>
        </w:rPr>
        <w:t xml:space="preserve">. </w:t>
      </w:r>
      <w:r w:rsidRPr="00E95DCC">
        <w:rPr>
          <w:rFonts w:ascii="Times New Roman" w:hAnsi="Times New Roman"/>
          <w:sz w:val="24"/>
          <w:szCs w:val="24"/>
        </w:rPr>
        <w:t xml:space="preserve">This document must be used by proponents </w:t>
      </w:r>
      <w:r w:rsidR="005B1768">
        <w:rPr>
          <w:rFonts w:ascii="Times New Roman" w:hAnsi="Times New Roman"/>
          <w:sz w:val="24"/>
          <w:szCs w:val="24"/>
        </w:rPr>
        <w:t>as required in the Determination</w:t>
      </w:r>
      <w:r w:rsidRPr="00E95DCC">
        <w:rPr>
          <w:rFonts w:ascii="Times New Roman" w:hAnsi="Times New Roman"/>
          <w:sz w:val="24"/>
          <w:szCs w:val="24"/>
        </w:rPr>
        <w:t>. This document includes:</w:t>
      </w:r>
    </w:p>
    <w:p w14:paraId="57335462" w14:textId="77777777" w:rsidR="00E95DCC" w:rsidRPr="00137427" w:rsidRDefault="00E95DCC" w:rsidP="00E95DCC">
      <w:pPr>
        <w:pStyle w:val="ListParagraph"/>
        <w:numPr>
          <w:ilvl w:val="1"/>
          <w:numId w:val="16"/>
        </w:numPr>
        <w:spacing w:before="120" w:after="0"/>
        <w:rPr>
          <w:rFonts w:ascii="Times New Roman" w:hAnsi="Times New Roman"/>
          <w:sz w:val="24"/>
          <w:szCs w:val="24"/>
        </w:rPr>
      </w:pPr>
      <w:r w:rsidRPr="00137427">
        <w:rPr>
          <w:rFonts w:ascii="Times New Roman" w:hAnsi="Times New Roman"/>
          <w:sz w:val="24"/>
          <w:szCs w:val="24"/>
        </w:rPr>
        <w:t>descriptions of the vegetation fuel types that are eligible for each rainfall zone;</w:t>
      </w:r>
    </w:p>
    <w:p w14:paraId="67392471" w14:textId="19650CC6" w:rsidR="00E95DCC" w:rsidRPr="00137427" w:rsidRDefault="00E95DCC" w:rsidP="00E95DCC">
      <w:pPr>
        <w:pStyle w:val="ListParagraph"/>
        <w:numPr>
          <w:ilvl w:val="1"/>
          <w:numId w:val="16"/>
        </w:numPr>
        <w:spacing w:before="120" w:after="0"/>
        <w:rPr>
          <w:rFonts w:ascii="Times New Roman" w:hAnsi="Times New Roman"/>
          <w:sz w:val="24"/>
          <w:szCs w:val="24"/>
        </w:rPr>
      </w:pPr>
      <w:r w:rsidRPr="00137427">
        <w:rPr>
          <w:rFonts w:ascii="Times New Roman" w:hAnsi="Times New Roman"/>
          <w:sz w:val="24"/>
          <w:szCs w:val="24"/>
        </w:rPr>
        <w:t xml:space="preserve">values of variables that are used to calculate the net abatement amount and that are either </w:t>
      </w:r>
      <w:r w:rsidR="009C3574">
        <w:rPr>
          <w:rFonts w:ascii="Times New Roman" w:hAnsi="Times New Roman"/>
          <w:sz w:val="24"/>
          <w:szCs w:val="24"/>
        </w:rPr>
        <w:t>reproduced from</w:t>
      </w:r>
      <w:r w:rsidRPr="00137427">
        <w:rPr>
          <w:rFonts w:ascii="Times New Roman" w:hAnsi="Times New Roman"/>
          <w:sz w:val="24"/>
          <w:szCs w:val="24"/>
        </w:rPr>
        <w:t>, or calculated in accordance with, the National Inventory Report;</w:t>
      </w:r>
    </w:p>
    <w:p w14:paraId="1637F206" w14:textId="52CF49B0" w:rsidR="00E95DCC" w:rsidRPr="00137427" w:rsidRDefault="00E95DCC" w:rsidP="00E95DCC">
      <w:pPr>
        <w:pStyle w:val="ListParagraph"/>
        <w:numPr>
          <w:ilvl w:val="1"/>
          <w:numId w:val="16"/>
        </w:numPr>
        <w:spacing w:before="120" w:after="0"/>
        <w:rPr>
          <w:rFonts w:ascii="Times New Roman" w:hAnsi="Times New Roman"/>
          <w:sz w:val="24"/>
          <w:szCs w:val="24"/>
        </w:rPr>
      </w:pPr>
      <w:r w:rsidRPr="00137427">
        <w:rPr>
          <w:rFonts w:ascii="Times New Roman" w:hAnsi="Times New Roman"/>
          <w:sz w:val="24"/>
          <w:szCs w:val="24"/>
        </w:rPr>
        <w:t>values of the fuel accumulation values that are used for the purposes of s</w:t>
      </w:r>
      <w:r w:rsidR="00846154">
        <w:rPr>
          <w:rFonts w:ascii="Times New Roman" w:hAnsi="Times New Roman"/>
          <w:sz w:val="24"/>
          <w:szCs w:val="24"/>
        </w:rPr>
        <w:t>ub</w:t>
      </w:r>
      <w:r w:rsidR="00C76A21">
        <w:rPr>
          <w:rFonts w:ascii="Times New Roman" w:hAnsi="Times New Roman"/>
          <w:sz w:val="24"/>
          <w:szCs w:val="24"/>
        </w:rPr>
        <w:t>s</w:t>
      </w:r>
      <w:r w:rsidRPr="00137427">
        <w:rPr>
          <w:rFonts w:ascii="Times New Roman" w:hAnsi="Times New Roman"/>
          <w:sz w:val="24"/>
          <w:szCs w:val="24"/>
        </w:rPr>
        <w:t>ection </w:t>
      </w:r>
      <w:r w:rsidR="009C3574">
        <w:rPr>
          <w:rFonts w:ascii="Times New Roman" w:hAnsi="Times New Roman"/>
          <w:sz w:val="24"/>
          <w:szCs w:val="24"/>
        </w:rPr>
        <w:t>8</w:t>
      </w:r>
      <w:r w:rsidR="00C76A21">
        <w:rPr>
          <w:rFonts w:ascii="Times New Roman" w:hAnsi="Times New Roman"/>
          <w:sz w:val="24"/>
          <w:szCs w:val="24"/>
        </w:rPr>
        <w:t>(</w:t>
      </w:r>
      <w:r w:rsidR="009C3574">
        <w:rPr>
          <w:rFonts w:ascii="Times New Roman" w:hAnsi="Times New Roman"/>
          <w:sz w:val="24"/>
          <w:szCs w:val="24"/>
        </w:rPr>
        <w:t>3</w:t>
      </w:r>
      <w:r w:rsidR="00C76A21">
        <w:rPr>
          <w:rFonts w:ascii="Times New Roman" w:hAnsi="Times New Roman"/>
          <w:sz w:val="24"/>
          <w:szCs w:val="24"/>
        </w:rPr>
        <w:t>)</w:t>
      </w:r>
      <w:r w:rsidRPr="00137427">
        <w:rPr>
          <w:rFonts w:ascii="Times New Roman" w:hAnsi="Times New Roman"/>
          <w:sz w:val="24"/>
          <w:szCs w:val="24"/>
        </w:rPr>
        <w:t xml:space="preserve"> of Schedule 1</w:t>
      </w:r>
      <w:r>
        <w:rPr>
          <w:rFonts w:ascii="Times New Roman" w:hAnsi="Times New Roman"/>
          <w:sz w:val="24"/>
          <w:szCs w:val="24"/>
        </w:rPr>
        <w:t>;</w:t>
      </w:r>
    </w:p>
    <w:p w14:paraId="7B4C8407" w14:textId="768E5F5D" w:rsidR="00E95DCC" w:rsidRPr="00137427" w:rsidRDefault="00E95DCC" w:rsidP="00E95DCC">
      <w:pPr>
        <w:pStyle w:val="ListParagraph"/>
        <w:numPr>
          <w:ilvl w:val="1"/>
          <w:numId w:val="16"/>
        </w:numPr>
        <w:spacing w:before="120" w:after="0"/>
        <w:rPr>
          <w:rFonts w:ascii="Times New Roman" w:hAnsi="Times New Roman"/>
          <w:sz w:val="24"/>
          <w:szCs w:val="24"/>
        </w:rPr>
      </w:pPr>
      <w:r w:rsidRPr="00137427">
        <w:rPr>
          <w:rFonts w:ascii="Times New Roman" w:hAnsi="Times New Roman"/>
          <w:sz w:val="24"/>
          <w:szCs w:val="24"/>
        </w:rPr>
        <w:t>instructions relating to mapping requirements, such as how to</w:t>
      </w:r>
      <w:r w:rsidR="00D17C9E">
        <w:rPr>
          <w:rFonts w:ascii="Times New Roman" w:hAnsi="Times New Roman"/>
          <w:sz w:val="24"/>
          <w:szCs w:val="24"/>
        </w:rPr>
        <w:t xml:space="preserve"> create and</w:t>
      </w:r>
      <w:r w:rsidRPr="00137427">
        <w:rPr>
          <w:rFonts w:ascii="Times New Roman" w:hAnsi="Times New Roman"/>
          <w:sz w:val="24"/>
          <w:szCs w:val="24"/>
        </w:rPr>
        <w:t xml:space="preserve"> validate vegetation fuel type map</w:t>
      </w:r>
      <w:r>
        <w:rPr>
          <w:rFonts w:ascii="Times New Roman" w:hAnsi="Times New Roman"/>
          <w:sz w:val="24"/>
          <w:szCs w:val="24"/>
        </w:rPr>
        <w:t>s,</w:t>
      </w:r>
      <w:r w:rsidRPr="00137427">
        <w:rPr>
          <w:rFonts w:ascii="Times New Roman" w:hAnsi="Times New Roman"/>
          <w:sz w:val="24"/>
          <w:szCs w:val="24"/>
        </w:rPr>
        <w:t xml:space="preserve"> fire maps</w:t>
      </w:r>
      <w:r>
        <w:rPr>
          <w:rFonts w:ascii="Times New Roman" w:hAnsi="Times New Roman"/>
          <w:sz w:val="24"/>
          <w:szCs w:val="24"/>
        </w:rPr>
        <w:t xml:space="preserve"> and </w:t>
      </w:r>
      <w:r>
        <w:rPr>
          <w:rFonts w:ascii="Times New Roman" w:hAnsi="Times New Roman"/>
          <w:color w:val="000000" w:themeColor="text1"/>
          <w:sz w:val="24"/>
          <w:szCs w:val="24"/>
        </w:rPr>
        <w:t>‘Years Since Last Burnt’ maps,</w:t>
      </w:r>
      <w:r w:rsidRPr="00137427">
        <w:rPr>
          <w:rFonts w:ascii="Times New Roman" w:hAnsi="Times New Roman"/>
          <w:sz w:val="24"/>
          <w:szCs w:val="24"/>
        </w:rPr>
        <w:t xml:space="preserve"> and the required accuracy of these maps;</w:t>
      </w:r>
    </w:p>
    <w:p w14:paraId="4171F50F" w14:textId="77777777" w:rsidR="00E95DCC" w:rsidRPr="00137427" w:rsidRDefault="00E95DCC" w:rsidP="00E95DCC">
      <w:pPr>
        <w:pStyle w:val="ListParagraph"/>
        <w:numPr>
          <w:ilvl w:val="1"/>
          <w:numId w:val="16"/>
        </w:numPr>
        <w:spacing w:before="120" w:after="0"/>
        <w:rPr>
          <w:rFonts w:ascii="Times New Roman" w:hAnsi="Times New Roman"/>
          <w:sz w:val="24"/>
          <w:szCs w:val="24"/>
        </w:rPr>
      </w:pPr>
      <w:r>
        <w:rPr>
          <w:rFonts w:ascii="Times New Roman" w:hAnsi="Times New Roman"/>
          <w:sz w:val="24"/>
          <w:szCs w:val="24"/>
        </w:rPr>
        <w:t>guidance</w:t>
      </w:r>
      <w:r w:rsidRPr="00137427">
        <w:rPr>
          <w:rFonts w:ascii="Times New Roman" w:hAnsi="Times New Roman"/>
          <w:sz w:val="24"/>
          <w:szCs w:val="24"/>
        </w:rPr>
        <w:t xml:space="preserve"> for developing project management plans; and</w:t>
      </w:r>
    </w:p>
    <w:p w14:paraId="4BD3054F" w14:textId="77777777" w:rsidR="00E95DCC" w:rsidRPr="00137427" w:rsidRDefault="00E95DCC" w:rsidP="00E95DCC">
      <w:pPr>
        <w:pStyle w:val="ListParagraph"/>
        <w:numPr>
          <w:ilvl w:val="1"/>
          <w:numId w:val="16"/>
        </w:numPr>
        <w:spacing w:before="120" w:after="0"/>
        <w:rPr>
          <w:rFonts w:ascii="Times New Roman" w:hAnsi="Times New Roman"/>
          <w:sz w:val="24"/>
          <w:szCs w:val="24"/>
        </w:rPr>
      </w:pPr>
      <w:proofErr w:type="gramStart"/>
      <w:r w:rsidRPr="00137427">
        <w:rPr>
          <w:rFonts w:ascii="Times New Roman" w:hAnsi="Times New Roman"/>
          <w:sz w:val="24"/>
          <w:szCs w:val="24"/>
        </w:rPr>
        <w:t>descriptions</w:t>
      </w:r>
      <w:proofErr w:type="gramEnd"/>
      <w:r w:rsidRPr="00137427">
        <w:rPr>
          <w:rFonts w:ascii="Times New Roman" w:hAnsi="Times New Roman"/>
          <w:sz w:val="24"/>
          <w:szCs w:val="24"/>
        </w:rPr>
        <w:t xml:space="preserve"> of relevant weed species, and details of weed monitoring requirements.</w:t>
      </w:r>
    </w:p>
    <w:p w14:paraId="797F7EC3" w14:textId="48162FE6" w:rsidR="00E95DCC" w:rsidRDefault="00E95DCC" w:rsidP="00E95DCC">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Project proponents must ensure they use the version of the </w:t>
      </w:r>
      <w:r w:rsidR="00812719">
        <w:rPr>
          <w:rFonts w:ascii="Times New Roman" w:hAnsi="Times New Roman"/>
          <w:color w:val="000000" w:themeColor="text1"/>
          <w:sz w:val="24"/>
          <w:szCs w:val="24"/>
        </w:rPr>
        <w:t xml:space="preserve">savanna technical </w:t>
      </w:r>
      <w:r>
        <w:rPr>
          <w:rFonts w:ascii="Times New Roman" w:hAnsi="Times New Roman"/>
          <w:color w:val="000000" w:themeColor="text1"/>
          <w:sz w:val="24"/>
          <w:szCs w:val="24"/>
        </w:rPr>
        <w:t xml:space="preserve">guidance document, as in force </w:t>
      </w:r>
      <w:r w:rsidR="00AF5378">
        <w:rPr>
          <w:rFonts w:ascii="Times New Roman" w:hAnsi="Times New Roman"/>
          <w:color w:val="000000" w:themeColor="text1"/>
          <w:sz w:val="24"/>
          <w:szCs w:val="24"/>
        </w:rPr>
        <w:t>at the end of the reporting period</w:t>
      </w:r>
      <w:r>
        <w:rPr>
          <w:rFonts w:ascii="Times New Roman" w:hAnsi="Times New Roman"/>
          <w:color w:val="000000" w:themeColor="text1"/>
          <w:sz w:val="24"/>
          <w:szCs w:val="24"/>
        </w:rPr>
        <w:t>, in accordance with su</w:t>
      </w:r>
      <w:r w:rsidR="002B707E">
        <w:rPr>
          <w:rFonts w:ascii="Times New Roman" w:hAnsi="Times New Roman"/>
          <w:color w:val="000000" w:themeColor="text1"/>
          <w:sz w:val="24"/>
          <w:szCs w:val="24"/>
        </w:rPr>
        <w:t>bsection 10(1) of the D</w:t>
      </w:r>
      <w:r>
        <w:rPr>
          <w:rFonts w:ascii="Times New Roman" w:hAnsi="Times New Roman"/>
          <w:color w:val="000000" w:themeColor="text1"/>
          <w:sz w:val="24"/>
          <w:szCs w:val="24"/>
        </w:rPr>
        <w:t xml:space="preserve">etermination. </w:t>
      </w:r>
      <w:r w:rsidR="002D7E16">
        <w:rPr>
          <w:rFonts w:ascii="Times New Roman" w:hAnsi="Times New Roman"/>
          <w:color w:val="000000" w:themeColor="text1"/>
          <w:sz w:val="24"/>
          <w:szCs w:val="24"/>
        </w:rPr>
        <w:t xml:space="preserve">The </w:t>
      </w:r>
      <w:r w:rsidR="002D7E16" w:rsidRPr="006D3F7E">
        <w:rPr>
          <w:rFonts w:ascii="Times New Roman" w:hAnsi="Times New Roman"/>
          <w:i/>
          <w:color w:val="000000" w:themeColor="text1"/>
          <w:sz w:val="24"/>
          <w:szCs w:val="24"/>
        </w:rPr>
        <w:t>savanna technical guidance document</w:t>
      </w:r>
      <w:r w:rsidR="002D7E1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can be accessed at </w:t>
      </w:r>
      <w:hyperlink r:id="rId27" w:history="1">
        <w:r w:rsidRPr="006203BB">
          <w:rPr>
            <w:rStyle w:val="Hyperlink"/>
            <w:rFonts w:ascii="Times New Roman" w:hAnsi="Times New Roman"/>
            <w:sz w:val="24"/>
            <w:szCs w:val="24"/>
          </w:rPr>
          <w:t>http://environment.gov.au</w:t>
        </w:r>
      </w:hyperlink>
      <w:r>
        <w:rPr>
          <w:rFonts w:ascii="Times New Roman" w:hAnsi="Times New Roman"/>
          <w:color w:val="000000" w:themeColor="text1"/>
          <w:sz w:val="24"/>
          <w:szCs w:val="24"/>
        </w:rPr>
        <w:t>.</w:t>
      </w:r>
    </w:p>
    <w:p w14:paraId="7AE48FBF" w14:textId="706FCCE7" w:rsidR="00F30413" w:rsidRPr="00A673D8" w:rsidRDefault="00A673D8" w:rsidP="00DC2874">
      <w:pPr>
        <w:pStyle w:val="nDrafterComment"/>
        <w:keepNext/>
        <w:keepLines/>
        <w:spacing w:before="120" w:line="276" w:lineRule="auto"/>
        <w:rPr>
          <w:rFonts w:ascii="Times New Roman" w:hAnsi="Times New Roman"/>
          <w:sz w:val="24"/>
          <w:szCs w:val="24"/>
          <w:lang w:eastAsia="en-NZ"/>
        </w:rPr>
      </w:pPr>
      <w:r w:rsidRPr="00A673D8">
        <w:rPr>
          <w:rFonts w:ascii="Times New Roman" w:eastAsia="Times New Roman" w:hAnsi="Times New Roman"/>
          <w:color w:val="000000" w:themeColor="text1"/>
          <w:sz w:val="24"/>
          <w:szCs w:val="24"/>
          <w:lang w:eastAsia="en-AU"/>
        </w:rPr>
        <w:t>Su</w:t>
      </w:r>
      <w:r>
        <w:rPr>
          <w:rFonts w:ascii="Times New Roman" w:eastAsia="Times New Roman" w:hAnsi="Times New Roman"/>
          <w:color w:val="000000" w:themeColor="text1"/>
          <w:sz w:val="24"/>
          <w:szCs w:val="24"/>
          <w:lang w:eastAsia="en-AU"/>
        </w:rPr>
        <w:t xml:space="preserve">bsection 9(2) confirms that for the </w:t>
      </w:r>
      <w:r w:rsidR="005F4FE7">
        <w:rPr>
          <w:rFonts w:ascii="Times New Roman" w:eastAsia="Times New Roman" w:hAnsi="Times New Roman"/>
          <w:color w:val="000000" w:themeColor="text1"/>
          <w:sz w:val="24"/>
          <w:szCs w:val="24"/>
          <w:lang w:eastAsia="en-AU"/>
        </w:rPr>
        <w:t>p</w:t>
      </w:r>
      <w:r>
        <w:rPr>
          <w:rFonts w:ascii="Times New Roman" w:eastAsia="Times New Roman" w:hAnsi="Times New Roman"/>
          <w:color w:val="000000" w:themeColor="text1"/>
          <w:sz w:val="24"/>
          <w:szCs w:val="24"/>
          <w:lang w:eastAsia="en-AU"/>
        </w:rPr>
        <w:t xml:space="preserve">urposes of this </w:t>
      </w:r>
      <w:r w:rsidR="00CB2B91">
        <w:rPr>
          <w:rFonts w:ascii="Times New Roman" w:eastAsia="Times New Roman" w:hAnsi="Times New Roman"/>
          <w:color w:val="000000" w:themeColor="text1"/>
          <w:sz w:val="24"/>
          <w:szCs w:val="24"/>
          <w:lang w:eastAsia="en-AU"/>
        </w:rPr>
        <w:t>Determination</w:t>
      </w:r>
      <w:r>
        <w:rPr>
          <w:rFonts w:ascii="Times New Roman" w:eastAsia="Times New Roman" w:hAnsi="Times New Roman"/>
          <w:color w:val="000000" w:themeColor="text1"/>
          <w:sz w:val="24"/>
          <w:szCs w:val="24"/>
          <w:lang w:eastAsia="en-AU"/>
        </w:rPr>
        <w:t xml:space="preserve">, </w:t>
      </w:r>
      <w:r>
        <w:rPr>
          <w:rFonts w:ascii="Times New Roman" w:eastAsia="Times New Roman" w:hAnsi="Times New Roman"/>
          <w:b/>
          <w:i/>
          <w:color w:val="000000" w:themeColor="text1"/>
          <w:sz w:val="24"/>
          <w:szCs w:val="24"/>
          <w:lang w:eastAsia="en-AU"/>
        </w:rPr>
        <w:t>SavBAT 3</w:t>
      </w:r>
      <w:r>
        <w:rPr>
          <w:rFonts w:ascii="Times New Roman" w:eastAsia="Times New Roman" w:hAnsi="Times New Roman"/>
          <w:color w:val="000000" w:themeColor="text1"/>
          <w:sz w:val="24"/>
          <w:szCs w:val="24"/>
          <w:lang w:eastAsia="en-AU"/>
        </w:rPr>
        <w:t xml:space="preserve"> refers to the savanna </w:t>
      </w:r>
      <w:r w:rsidRPr="00A673D8">
        <w:rPr>
          <w:rFonts w:ascii="Times New Roman" w:eastAsia="Times New Roman" w:hAnsi="Times New Roman"/>
          <w:color w:val="000000" w:themeColor="text1"/>
          <w:sz w:val="24"/>
          <w:szCs w:val="24"/>
          <w:lang w:eastAsia="en-AU"/>
        </w:rPr>
        <w:t>burning abatement tool version 3 that is published on the SavBAT website tha</w:t>
      </w:r>
      <w:r w:rsidR="005F4FE7">
        <w:rPr>
          <w:rFonts w:ascii="Times New Roman" w:eastAsia="Times New Roman" w:hAnsi="Times New Roman"/>
          <w:color w:val="000000" w:themeColor="text1"/>
          <w:sz w:val="24"/>
          <w:szCs w:val="24"/>
          <w:lang w:eastAsia="en-AU"/>
        </w:rPr>
        <w:t xml:space="preserve">t in </w:t>
      </w:r>
      <w:r w:rsidR="005D5F8C">
        <w:rPr>
          <w:rFonts w:ascii="Times New Roman" w:eastAsia="Times New Roman" w:hAnsi="Times New Roman"/>
          <w:color w:val="000000" w:themeColor="text1"/>
          <w:sz w:val="24"/>
          <w:szCs w:val="24"/>
          <w:lang w:eastAsia="en-AU"/>
        </w:rPr>
        <w:t xml:space="preserve">2018 </w:t>
      </w:r>
      <w:r w:rsidR="005F4FE7">
        <w:rPr>
          <w:rFonts w:ascii="Times New Roman" w:eastAsia="Times New Roman" w:hAnsi="Times New Roman"/>
          <w:color w:val="000000" w:themeColor="text1"/>
          <w:sz w:val="24"/>
          <w:szCs w:val="24"/>
          <w:lang w:eastAsia="en-AU"/>
        </w:rPr>
        <w:t>was</w:t>
      </w:r>
      <w:r w:rsidRPr="00A673D8">
        <w:rPr>
          <w:rFonts w:ascii="Times New Roman" w:eastAsia="Times New Roman" w:hAnsi="Times New Roman"/>
          <w:color w:val="000000" w:themeColor="text1"/>
          <w:sz w:val="24"/>
          <w:szCs w:val="24"/>
          <w:lang w:eastAsia="en-AU"/>
        </w:rPr>
        <w:t xml:space="preserve"> found at </w:t>
      </w:r>
      <w:hyperlink r:id="rId28" w:history="1">
        <w:r w:rsidRPr="00A673D8">
          <w:rPr>
            <w:rStyle w:val="Hyperlink"/>
            <w:rFonts w:ascii="Times New Roman" w:hAnsi="Times New Roman"/>
            <w:sz w:val="24"/>
            <w:szCs w:val="24"/>
            <w:lang w:eastAsia="en-NZ"/>
          </w:rPr>
          <w:t>https://savbat.net.au</w:t>
        </w:r>
      </w:hyperlink>
      <w:r w:rsidRPr="00A673D8">
        <w:rPr>
          <w:rFonts w:ascii="Times New Roman" w:hAnsi="Times New Roman"/>
          <w:sz w:val="24"/>
          <w:szCs w:val="24"/>
          <w:lang w:eastAsia="en-NZ"/>
        </w:rPr>
        <w:t>.</w:t>
      </w:r>
      <w:r>
        <w:rPr>
          <w:rFonts w:ascii="Times New Roman" w:hAnsi="Times New Roman"/>
          <w:sz w:val="24"/>
          <w:szCs w:val="24"/>
          <w:lang w:eastAsia="en-NZ"/>
        </w:rPr>
        <w:t xml:space="preserve"> </w:t>
      </w:r>
      <w:r w:rsidRPr="00A673D8">
        <w:rPr>
          <w:rFonts w:ascii="Times New Roman" w:hAnsi="Times New Roman"/>
          <w:color w:val="auto"/>
          <w:sz w:val="24"/>
          <w:szCs w:val="24"/>
          <w:lang w:eastAsia="en-NZ"/>
        </w:rPr>
        <w:t>SavBAT 3</w:t>
      </w:r>
      <w:r>
        <w:rPr>
          <w:rFonts w:ascii="Times New Roman" w:hAnsi="Times New Roman"/>
          <w:color w:val="auto"/>
          <w:sz w:val="24"/>
          <w:szCs w:val="24"/>
          <w:lang w:eastAsia="en-NZ"/>
        </w:rPr>
        <w:t xml:space="preserve"> automates all the calcula</w:t>
      </w:r>
      <w:r w:rsidR="005F4FE7">
        <w:rPr>
          <w:rFonts w:ascii="Times New Roman" w:hAnsi="Times New Roman"/>
          <w:color w:val="auto"/>
          <w:sz w:val="24"/>
          <w:szCs w:val="24"/>
          <w:lang w:eastAsia="en-NZ"/>
        </w:rPr>
        <w:t>tions</w:t>
      </w:r>
      <w:r>
        <w:rPr>
          <w:rFonts w:ascii="Times New Roman" w:hAnsi="Times New Roman"/>
          <w:color w:val="auto"/>
          <w:sz w:val="24"/>
          <w:szCs w:val="24"/>
          <w:lang w:eastAsia="en-NZ"/>
        </w:rPr>
        <w:t xml:space="preserve"> required for estimating abatement for emissions avoidance and sequestration for a calendar year. Project proponents can choose to calculate their abatement estimates either using SavBAT 3 or manually according to Schedule</w:t>
      </w:r>
      <w:r w:rsidR="008D48D7">
        <w:rPr>
          <w:rFonts w:ascii="Times New Roman" w:hAnsi="Times New Roman"/>
          <w:color w:val="auto"/>
          <w:sz w:val="24"/>
          <w:szCs w:val="24"/>
          <w:lang w:eastAsia="en-NZ"/>
        </w:rPr>
        <w:t>s</w:t>
      </w:r>
      <w:r>
        <w:rPr>
          <w:rFonts w:ascii="Times New Roman" w:hAnsi="Times New Roman"/>
          <w:color w:val="auto"/>
          <w:sz w:val="24"/>
          <w:szCs w:val="24"/>
          <w:lang w:eastAsia="en-NZ"/>
        </w:rPr>
        <w:t xml:space="preserve"> 1 </w:t>
      </w:r>
      <w:r w:rsidR="008D48D7">
        <w:rPr>
          <w:rFonts w:ascii="Times New Roman" w:hAnsi="Times New Roman"/>
          <w:color w:val="auto"/>
          <w:sz w:val="24"/>
          <w:szCs w:val="24"/>
          <w:lang w:eastAsia="en-NZ"/>
        </w:rPr>
        <w:t xml:space="preserve">and 2 </w:t>
      </w:r>
      <w:r>
        <w:rPr>
          <w:rFonts w:ascii="Times New Roman" w:hAnsi="Times New Roman"/>
          <w:color w:val="auto"/>
          <w:sz w:val="24"/>
          <w:szCs w:val="24"/>
          <w:lang w:eastAsia="en-NZ"/>
        </w:rPr>
        <w:t xml:space="preserve">of this </w:t>
      </w:r>
      <w:r w:rsidR="00CB2B91">
        <w:rPr>
          <w:rFonts w:ascii="Times New Roman" w:hAnsi="Times New Roman"/>
          <w:color w:val="auto"/>
          <w:sz w:val="24"/>
          <w:szCs w:val="24"/>
          <w:lang w:eastAsia="en-NZ"/>
        </w:rPr>
        <w:t>Determination</w:t>
      </w:r>
      <w:r>
        <w:rPr>
          <w:rFonts w:ascii="Times New Roman" w:hAnsi="Times New Roman"/>
          <w:color w:val="auto"/>
          <w:sz w:val="24"/>
          <w:szCs w:val="24"/>
          <w:lang w:eastAsia="en-NZ"/>
        </w:rPr>
        <w:t>.</w:t>
      </w:r>
    </w:p>
    <w:p w14:paraId="3D6E014C" w14:textId="6CD982B1" w:rsidR="00A673D8" w:rsidRPr="00A673D8" w:rsidRDefault="00A673D8" w:rsidP="00DC2874">
      <w:pPr>
        <w:pStyle w:val="nDrafterComment"/>
        <w:keepNext/>
        <w:keepLines/>
        <w:spacing w:before="120" w:line="276" w:lineRule="auto"/>
        <w:rPr>
          <w:rFonts w:ascii="Times New Roman" w:eastAsia="Times New Roman" w:hAnsi="Times New Roman"/>
          <w:color w:val="000000" w:themeColor="text1"/>
          <w:sz w:val="24"/>
          <w:szCs w:val="24"/>
          <w:lang w:eastAsia="en-AU"/>
        </w:rPr>
      </w:pPr>
      <w:r>
        <w:rPr>
          <w:rFonts w:ascii="Times New Roman" w:eastAsia="Times New Roman" w:hAnsi="Times New Roman"/>
          <w:color w:val="000000" w:themeColor="text1"/>
          <w:sz w:val="24"/>
          <w:szCs w:val="24"/>
          <w:lang w:eastAsia="en-AU"/>
        </w:rPr>
        <w:t xml:space="preserve">Subsection 9(3) </w:t>
      </w:r>
      <w:r w:rsidR="005C285A">
        <w:rPr>
          <w:rFonts w:ascii="Times New Roman" w:eastAsia="Times New Roman" w:hAnsi="Times New Roman"/>
          <w:color w:val="000000" w:themeColor="text1"/>
          <w:sz w:val="24"/>
          <w:szCs w:val="24"/>
          <w:lang w:eastAsia="en-AU"/>
        </w:rPr>
        <w:t xml:space="preserve">confirms that any reference to the </w:t>
      </w:r>
      <w:r w:rsidR="005C285A" w:rsidRPr="00E95DCC">
        <w:rPr>
          <w:rFonts w:ascii="Times New Roman" w:eastAsia="Times New Roman" w:hAnsi="Times New Roman"/>
          <w:b/>
          <w:i/>
          <w:color w:val="000000" w:themeColor="text1"/>
          <w:sz w:val="24"/>
          <w:szCs w:val="24"/>
          <w:lang w:eastAsia="en-AU"/>
        </w:rPr>
        <w:t>National Inventory Report</w:t>
      </w:r>
      <w:r w:rsidR="005C285A">
        <w:rPr>
          <w:rFonts w:ascii="Times New Roman" w:eastAsia="Times New Roman" w:hAnsi="Times New Roman"/>
          <w:color w:val="000000" w:themeColor="text1"/>
          <w:sz w:val="24"/>
          <w:szCs w:val="24"/>
          <w:lang w:eastAsia="en-AU"/>
        </w:rPr>
        <w:t xml:space="preserve"> in this </w:t>
      </w:r>
      <w:r w:rsidR="00CB2B91">
        <w:rPr>
          <w:rFonts w:ascii="Times New Roman" w:eastAsia="Times New Roman" w:hAnsi="Times New Roman"/>
          <w:color w:val="000000" w:themeColor="text1"/>
          <w:sz w:val="24"/>
          <w:szCs w:val="24"/>
          <w:lang w:eastAsia="en-AU"/>
        </w:rPr>
        <w:t>Determination</w:t>
      </w:r>
      <w:r w:rsidR="005C285A">
        <w:rPr>
          <w:rFonts w:ascii="Times New Roman" w:eastAsia="Times New Roman" w:hAnsi="Times New Roman"/>
          <w:color w:val="000000" w:themeColor="text1"/>
          <w:sz w:val="24"/>
          <w:szCs w:val="24"/>
          <w:lang w:eastAsia="en-AU"/>
        </w:rPr>
        <w:t xml:space="preserve"> is to the most recent version of the National Inventory Report available on the Department’s website. </w:t>
      </w:r>
      <w:r w:rsidR="001250B7">
        <w:rPr>
          <w:rFonts w:ascii="Times New Roman" w:eastAsia="Times New Roman" w:hAnsi="Times New Roman"/>
          <w:color w:val="000000" w:themeColor="text1"/>
          <w:sz w:val="24"/>
          <w:szCs w:val="24"/>
          <w:lang w:eastAsia="en-AU"/>
        </w:rPr>
        <w:t xml:space="preserve">Each year the Department prepares the National Inventory Report to fulfil obligations that Australia has </w:t>
      </w:r>
      <w:r w:rsidR="0012019F">
        <w:rPr>
          <w:rFonts w:ascii="Times New Roman" w:eastAsia="Times New Roman" w:hAnsi="Times New Roman"/>
          <w:color w:val="000000" w:themeColor="text1"/>
          <w:sz w:val="24"/>
          <w:szCs w:val="24"/>
          <w:lang w:eastAsia="en-AU"/>
        </w:rPr>
        <w:t xml:space="preserve">agreed to </w:t>
      </w:r>
      <w:r w:rsidR="001250B7">
        <w:rPr>
          <w:rFonts w:ascii="Times New Roman" w:eastAsia="Times New Roman" w:hAnsi="Times New Roman"/>
          <w:color w:val="000000" w:themeColor="text1"/>
          <w:sz w:val="24"/>
          <w:szCs w:val="24"/>
          <w:lang w:eastAsia="en-AU"/>
        </w:rPr>
        <w:t xml:space="preserve">under the </w:t>
      </w:r>
      <w:r w:rsidR="00491472">
        <w:rPr>
          <w:rFonts w:ascii="Times New Roman" w:eastAsia="Times New Roman" w:hAnsi="Times New Roman"/>
          <w:color w:val="000000" w:themeColor="text1"/>
          <w:sz w:val="24"/>
          <w:szCs w:val="24"/>
          <w:lang w:eastAsia="en-AU"/>
        </w:rPr>
        <w:t xml:space="preserve">United Nations Framework Convention on </w:t>
      </w:r>
      <w:r w:rsidR="001250B7">
        <w:rPr>
          <w:rFonts w:ascii="Times New Roman" w:eastAsia="Times New Roman" w:hAnsi="Times New Roman"/>
          <w:color w:val="000000" w:themeColor="text1"/>
          <w:sz w:val="24"/>
          <w:szCs w:val="24"/>
          <w:lang w:eastAsia="en-AU"/>
        </w:rPr>
        <w:t xml:space="preserve">Climate Change </w:t>
      </w:r>
      <w:r w:rsidR="00E95DCC">
        <w:rPr>
          <w:rFonts w:ascii="Times New Roman" w:eastAsia="Times New Roman" w:hAnsi="Times New Roman"/>
          <w:color w:val="000000" w:themeColor="text1"/>
          <w:sz w:val="24"/>
          <w:szCs w:val="24"/>
          <w:lang w:eastAsia="en-AU"/>
        </w:rPr>
        <w:t xml:space="preserve">to </w:t>
      </w:r>
      <w:r w:rsidR="00E95DCC">
        <w:rPr>
          <w:rFonts w:ascii="Times New Roman" w:hAnsi="Times New Roman"/>
          <w:color w:val="000000" w:themeColor="text1"/>
          <w:sz w:val="24"/>
          <w:szCs w:val="24"/>
        </w:rPr>
        <w:t>report on the nation’s greenhouse gas emissions across all sectors</w:t>
      </w:r>
      <w:r w:rsidR="001250B7">
        <w:rPr>
          <w:rFonts w:ascii="Times New Roman" w:eastAsia="Times New Roman" w:hAnsi="Times New Roman"/>
          <w:color w:val="000000" w:themeColor="text1"/>
          <w:sz w:val="24"/>
          <w:szCs w:val="24"/>
          <w:lang w:eastAsia="en-AU"/>
        </w:rPr>
        <w:t xml:space="preserve">. </w:t>
      </w:r>
    </w:p>
    <w:p w14:paraId="62E705BC" w14:textId="301E65D2" w:rsidR="00EF1691" w:rsidRDefault="00EF1691" w:rsidP="00EF1691">
      <w:pPr>
        <w:spacing w:after="120"/>
        <w:rPr>
          <w:rFonts w:ascii="Times New Roman" w:hAnsi="Times New Roman"/>
          <w:sz w:val="24"/>
          <w:szCs w:val="24"/>
        </w:rPr>
      </w:pPr>
      <w:r w:rsidRPr="00E002FB">
        <w:rPr>
          <w:rFonts w:ascii="Times New Roman" w:hAnsi="Times New Roman"/>
          <w:sz w:val="24"/>
          <w:szCs w:val="24"/>
        </w:rPr>
        <w:t xml:space="preserve">All of these definitions reference documents </w:t>
      </w:r>
      <w:r w:rsidR="00AF5378">
        <w:rPr>
          <w:rFonts w:ascii="Times New Roman" w:hAnsi="Times New Roman"/>
          <w:sz w:val="24"/>
          <w:szCs w:val="24"/>
        </w:rPr>
        <w:t>that may be updated</w:t>
      </w:r>
      <w:r w:rsidRPr="00E002FB">
        <w:rPr>
          <w:rFonts w:ascii="Times New Roman" w:hAnsi="Times New Roman"/>
          <w:sz w:val="24"/>
          <w:szCs w:val="24"/>
        </w:rPr>
        <w:t xml:space="preserve"> from time to time. Section 14 of the </w:t>
      </w:r>
      <w:r w:rsidRPr="00E002FB">
        <w:rPr>
          <w:rFonts w:ascii="Times New Roman" w:hAnsi="Times New Roman"/>
          <w:i/>
          <w:sz w:val="24"/>
          <w:szCs w:val="24"/>
        </w:rPr>
        <w:t>Legislation Act 2003</w:t>
      </w:r>
      <w:r w:rsidRPr="00E002FB">
        <w:rPr>
          <w:rFonts w:ascii="Times New Roman" w:hAnsi="Times New Roman"/>
          <w:sz w:val="24"/>
          <w:szCs w:val="24"/>
        </w:rPr>
        <w:t xml:space="preserve"> provides that a legislative instrument (such as a methodology determination) is able to make provision</w:t>
      </w:r>
      <w:r w:rsidR="00C6359B">
        <w:rPr>
          <w:rFonts w:ascii="Times New Roman" w:hAnsi="Times New Roman"/>
          <w:sz w:val="24"/>
          <w:szCs w:val="24"/>
        </w:rPr>
        <w:t>s</w:t>
      </w:r>
      <w:r w:rsidRPr="00E002FB">
        <w:rPr>
          <w:rFonts w:ascii="Times New Roman" w:hAnsi="Times New Roman"/>
          <w:sz w:val="24"/>
          <w:szCs w:val="24"/>
        </w:rPr>
        <w:t xml:space="preserve"> in relation to a matter by applying, adopting or incorporating, with or without modification, any matter contained in an instrument or writing as in force from time to time</w:t>
      </w:r>
      <w:r w:rsidR="003D4087">
        <w:rPr>
          <w:rFonts w:ascii="Times New Roman" w:hAnsi="Times New Roman"/>
          <w:sz w:val="24"/>
          <w:szCs w:val="24"/>
        </w:rPr>
        <w:t xml:space="preserve"> or </w:t>
      </w:r>
      <w:r w:rsidR="00AF5378">
        <w:rPr>
          <w:rFonts w:ascii="Times New Roman" w:hAnsi="Times New Roman"/>
          <w:sz w:val="24"/>
          <w:szCs w:val="24"/>
        </w:rPr>
        <w:t>at a particular time</w:t>
      </w:r>
      <w:r w:rsidRPr="00E002FB">
        <w:rPr>
          <w:rFonts w:ascii="Times New Roman" w:hAnsi="Times New Roman"/>
          <w:sz w:val="24"/>
          <w:szCs w:val="24"/>
        </w:rPr>
        <w:t xml:space="preserve">, but only if the enabling legislation permits material to be incorporated in this manner. Subsection 106(8) of the Act permits matters to be incorporated in this manner; </w:t>
      </w:r>
      <w:r>
        <w:rPr>
          <w:rFonts w:ascii="Times New Roman" w:hAnsi="Times New Roman"/>
          <w:sz w:val="24"/>
          <w:szCs w:val="24"/>
        </w:rPr>
        <w:t>this subsection</w:t>
      </w:r>
      <w:r w:rsidRPr="00E002FB">
        <w:rPr>
          <w:rFonts w:ascii="Times New Roman" w:hAnsi="Times New Roman"/>
          <w:sz w:val="24"/>
          <w:szCs w:val="24"/>
        </w:rPr>
        <w:t xml:space="preserve"> provides that a methodology determination may make provision in relation to a matter by applying, adopting or incorporating, with or without modification, a matter contained in an instrument or writing as in force or existing from time to time</w:t>
      </w:r>
      <w:r w:rsidR="003D4087">
        <w:rPr>
          <w:rFonts w:ascii="Times New Roman" w:hAnsi="Times New Roman"/>
          <w:sz w:val="24"/>
          <w:szCs w:val="24"/>
        </w:rPr>
        <w:t xml:space="preserve"> or </w:t>
      </w:r>
      <w:r w:rsidR="00AF5378">
        <w:rPr>
          <w:rFonts w:ascii="Times New Roman" w:hAnsi="Times New Roman"/>
          <w:sz w:val="24"/>
          <w:szCs w:val="24"/>
        </w:rPr>
        <w:t>at a particular time</w:t>
      </w:r>
      <w:r w:rsidRPr="00E002FB">
        <w:rPr>
          <w:rFonts w:ascii="Times New Roman" w:hAnsi="Times New Roman"/>
          <w:sz w:val="24"/>
          <w:szCs w:val="24"/>
        </w:rPr>
        <w:t>.</w:t>
      </w:r>
    </w:p>
    <w:p w14:paraId="53D3E2D3" w14:textId="1934F220" w:rsidR="00EF1691" w:rsidRPr="00D42346" w:rsidRDefault="00EF1691" w:rsidP="00EF1691">
      <w:pPr>
        <w:spacing w:after="120"/>
        <w:rPr>
          <w:rFonts w:ascii="Times New Roman" w:hAnsi="Times New Roman"/>
          <w:sz w:val="24"/>
          <w:szCs w:val="24"/>
        </w:rPr>
      </w:pPr>
      <w:r w:rsidRPr="00D42346">
        <w:rPr>
          <w:rFonts w:ascii="Times New Roman" w:hAnsi="Times New Roman"/>
          <w:sz w:val="24"/>
          <w:szCs w:val="24"/>
        </w:rPr>
        <w:lastRenderedPageBreak/>
        <w:t xml:space="preserve">It is necessary to refer to these documents </w:t>
      </w:r>
      <w:r w:rsidR="00AF5378">
        <w:rPr>
          <w:rFonts w:ascii="Times New Roman" w:hAnsi="Times New Roman"/>
          <w:sz w:val="24"/>
          <w:szCs w:val="24"/>
        </w:rPr>
        <w:t>that may be updated</w:t>
      </w:r>
      <w:r w:rsidRPr="00D42346">
        <w:rPr>
          <w:rFonts w:ascii="Times New Roman" w:hAnsi="Times New Roman"/>
          <w:sz w:val="24"/>
          <w:szCs w:val="24"/>
        </w:rPr>
        <w:t xml:space="preserve"> from time to time</w:t>
      </w:r>
      <w:r>
        <w:rPr>
          <w:rFonts w:ascii="Times New Roman" w:hAnsi="Times New Roman"/>
          <w:sz w:val="24"/>
          <w:szCs w:val="24"/>
        </w:rPr>
        <w:t xml:space="preserve"> for the following reasons:</w:t>
      </w:r>
    </w:p>
    <w:p w14:paraId="1FEA2D34" w14:textId="4C538CC6" w:rsidR="00846154" w:rsidRPr="00846154" w:rsidRDefault="006121D9" w:rsidP="00EF1691">
      <w:pPr>
        <w:pStyle w:val="Bullet"/>
        <w:numPr>
          <w:ilvl w:val="0"/>
          <w:numId w:val="34"/>
        </w:numPr>
        <w:rPr>
          <w:rFonts w:ascii="Times New Roman" w:hAnsi="Times New Roman"/>
          <w:sz w:val="24"/>
        </w:rPr>
      </w:pPr>
      <w:r>
        <w:rPr>
          <w:rFonts w:ascii="Times New Roman" w:hAnsi="Times New Roman"/>
          <w:sz w:val="24"/>
          <w:szCs w:val="24"/>
        </w:rPr>
        <w:t>D</w:t>
      </w:r>
      <w:r w:rsidR="00846154" w:rsidRPr="00137427">
        <w:rPr>
          <w:rFonts w:ascii="Times New Roman" w:hAnsi="Times New Roman"/>
          <w:sz w:val="24"/>
          <w:szCs w:val="24"/>
        </w:rPr>
        <w:t>escriptions of the vegetation fuel types</w:t>
      </w:r>
      <w:r w:rsidR="00846154">
        <w:rPr>
          <w:rFonts w:ascii="Times New Roman" w:hAnsi="Times New Roman"/>
          <w:sz w:val="24"/>
          <w:szCs w:val="24"/>
        </w:rPr>
        <w:t xml:space="preserve"> </w:t>
      </w:r>
      <w:r>
        <w:rPr>
          <w:rFonts w:ascii="Times New Roman" w:hAnsi="Times New Roman"/>
          <w:sz w:val="24"/>
          <w:szCs w:val="24"/>
        </w:rPr>
        <w:t xml:space="preserve">can be updated as new science quantifying emissions and sequestration parameters allows additional vegetation fuel types to be considered </w:t>
      </w:r>
      <w:r w:rsidR="00415AFC">
        <w:rPr>
          <w:rFonts w:ascii="Times New Roman" w:hAnsi="Times New Roman"/>
          <w:sz w:val="24"/>
          <w:szCs w:val="24"/>
        </w:rPr>
        <w:t xml:space="preserve">eligible </w:t>
      </w:r>
      <w:r>
        <w:rPr>
          <w:rFonts w:ascii="Times New Roman" w:hAnsi="Times New Roman"/>
          <w:sz w:val="24"/>
          <w:szCs w:val="24"/>
        </w:rPr>
        <w:t>under this Determination.</w:t>
      </w:r>
    </w:p>
    <w:p w14:paraId="401B8082" w14:textId="66D01D42" w:rsidR="00846154" w:rsidRPr="009D1596" w:rsidRDefault="00FB7C19" w:rsidP="00EF1691">
      <w:pPr>
        <w:pStyle w:val="Bullet"/>
        <w:numPr>
          <w:ilvl w:val="0"/>
          <w:numId w:val="34"/>
        </w:numPr>
        <w:rPr>
          <w:rFonts w:ascii="Times New Roman" w:hAnsi="Times New Roman"/>
          <w:sz w:val="24"/>
        </w:rPr>
      </w:pPr>
      <w:r>
        <w:rPr>
          <w:rFonts w:ascii="Times New Roman" w:hAnsi="Times New Roman"/>
          <w:sz w:val="24"/>
          <w:szCs w:val="24"/>
        </w:rPr>
        <w:t>Referring</w:t>
      </w:r>
      <w:r w:rsidR="009D1596">
        <w:rPr>
          <w:rFonts w:ascii="Times New Roman" w:hAnsi="Times New Roman"/>
          <w:sz w:val="24"/>
          <w:szCs w:val="24"/>
        </w:rPr>
        <w:t xml:space="preserve"> to values in the latest</w:t>
      </w:r>
      <w:r w:rsidR="00846154">
        <w:rPr>
          <w:rFonts w:ascii="Times New Roman" w:hAnsi="Times New Roman"/>
          <w:sz w:val="24"/>
          <w:szCs w:val="24"/>
        </w:rPr>
        <w:t xml:space="preserve"> </w:t>
      </w:r>
      <w:r w:rsidR="00846154" w:rsidRPr="00137427">
        <w:rPr>
          <w:rFonts w:ascii="Times New Roman" w:hAnsi="Times New Roman"/>
          <w:sz w:val="24"/>
          <w:szCs w:val="24"/>
        </w:rPr>
        <w:t>National Inventory Report</w:t>
      </w:r>
      <w:r w:rsidR="00846154">
        <w:rPr>
          <w:rFonts w:ascii="Times New Roman" w:hAnsi="Times New Roman"/>
          <w:sz w:val="24"/>
          <w:szCs w:val="24"/>
        </w:rPr>
        <w:t xml:space="preserve"> </w:t>
      </w:r>
      <w:r w:rsidR="009D1596">
        <w:rPr>
          <w:rFonts w:ascii="Times New Roman" w:hAnsi="Times New Roman"/>
          <w:sz w:val="24"/>
          <w:szCs w:val="24"/>
        </w:rPr>
        <w:t xml:space="preserve">will </w:t>
      </w:r>
      <w:r w:rsidR="0047161C">
        <w:rPr>
          <w:rFonts w:ascii="Times New Roman" w:hAnsi="Times New Roman"/>
          <w:sz w:val="24"/>
          <w:szCs w:val="24"/>
        </w:rPr>
        <w:t xml:space="preserve">allow the credits generated under the method to </w:t>
      </w:r>
      <w:r w:rsidR="009D1596">
        <w:rPr>
          <w:rFonts w:ascii="Times New Roman" w:hAnsi="Times New Roman"/>
          <w:sz w:val="24"/>
          <w:szCs w:val="24"/>
        </w:rPr>
        <w:t xml:space="preserve">incorporate improvements in the robustness of </w:t>
      </w:r>
      <w:r w:rsidR="0047161C">
        <w:rPr>
          <w:rFonts w:ascii="Times New Roman" w:hAnsi="Times New Roman"/>
          <w:sz w:val="24"/>
          <w:szCs w:val="24"/>
        </w:rPr>
        <w:t xml:space="preserve">the </w:t>
      </w:r>
      <w:r w:rsidR="00EF6CE4">
        <w:rPr>
          <w:rFonts w:ascii="Times New Roman" w:hAnsi="Times New Roman"/>
          <w:sz w:val="24"/>
          <w:szCs w:val="24"/>
        </w:rPr>
        <w:t xml:space="preserve">science underpinning </w:t>
      </w:r>
      <w:r w:rsidR="0047161C">
        <w:rPr>
          <w:rFonts w:ascii="Times New Roman" w:hAnsi="Times New Roman"/>
          <w:sz w:val="24"/>
          <w:szCs w:val="24"/>
        </w:rPr>
        <w:t>em</w:t>
      </w:r>
      <w:r w:rsidR="003566E4">
        <w:rPr>
          <w:rFonts w:ascii="Times New Roman" w:hAnsi="Times New Roman"/>
          <w:sz w:val="24"/>
          <w:szCs w:val="24"/>
        </w:rPr>
        <w:t>issions estimates</w:t>
      </w:r>
      <w:r w:rsidR="00EF6CE4">
        <w:rPr>
          <w:rFonts w:ascii="Times New Roman" w:hAnsi="Times New Roman"/>
          <w:sz w:val="24"/>
          <w:szCs w:val="24"/>
        </w:rPr>
        <w:t>,</w:t>
      </w:r>
      <w:r w:rsidR="009D1596">
        <w:rPr>
          <w:rFonts w:ascii="Times New Roman" w:hAnsi="Times New Roman"/>
          <w:sz w:val="24"/>
          <w:szCs w:val="24"/>
        </w:rPr>
        <w:t xml:space="preserve"> and ensure abatement estimates remain consistent with those </w:t>
      </w:r>
      <w:r w:rsidR="00261C02">
        <w:rPr>
          <w:rFonts w:ascii="Times New Roman" w:hAnsi="Times New Roman"/>
          <w:sz w:val="24"/>
          <w:szCs w:val="24"/>
        </w:rPr>
        <w:t xml:space="preserve">reported internationally as part of </w:t>
      </w:r>
      <w:r w:rsidR="009D1596">
        <w:rPr>
          <w:rFonts w:ascii="Times New Roman" w:hAnsi="Times New Roman"/>
          <w:sz w:val="24"/>
          <w:szCs w:val="24"/>
        </w:rPr>
        <w:t>Aus</w:t>
      </w:r>
      <w:r w:rsidR="007829D7">
        <w:rPr>
          <w:rFonts w:ascii="Times New Roman" w:hAnsi="Times New Roman"/>
          <w:sz w:val="24"/>
          <w:szCs w:val="24"/>
        </w:rPr>
        <w:t>tralia’s greenhouse gas accounting obligations</w:t>
      </w:r>
      <w:r w:rsidR="009D1596">
        <w:rPr>
          <w:rFonts w:ascii="Times New Roman" w:hAnsi="Times New Roman"/>
          <w:sz w:val="24"/>
          <w:szCs w:val="24"/>
        </w:rPr>
        <w:t>.</w:t>
      </w:r>
    </w:p>
    <w:p w14:paraId="4944FCD9" w14:textId="30597841" w:rsidR="009D1596" w:rsidRDefault="001946B5" w:rsidP="00EF1691">
      <w:pPr>
        <w:pStyle w:val="Bullet"/>
        <w:numPr>
          <w:ilvl w:val="0"/>
          <w:numId w:val="34"/>
        </w:numPr>
        <w:rPr>
          <w:rFonts w:ascii="Times New Roman" w:hAnsi="Times New Roman"/>
          <w:sz w:val="24"/>
        </w:rPr>
      </w:pPr>
      <w:r>
        <w:rPr>
          <w:rFonts w:ascii="Times New Roman" w:hAnsi="Times New Roman"/>
          <w:sz w:val="24"/>
        </w:rPr>
        <w:t xml:space="preserve">Parameterisation of the modelled approach to estimate seasonal fine fuel accumulation can be improved with future additional science and analysis. This would reduce the uncertainty in </w:t>
      </w:r>
      <w:r w:rsidR="006604B8">
        <w:rPr>
          <w:rFonts w:ascii="Times New Roman" w:hAnsi="Times New Roman"/>
          <w:sz w:val="24"/>
        </w:rPr>
        <w:t xml:space="preserve">emissions </w:t>
      </w:r>
      <w:r>
        <w:rPr>
          <w:rFonts w:ascii="Times New Roman" w:hAnsi="Times New Roman"/>
          <w:sz w:val="24"/>
        </w:rPr>
        <w:t>abatement estimates.</w:t>
      </w:r>
    </w:p>
    <w:p w14:paraId="0F24ED35" w14:textId="63587304" w:rsidR="001946B5" w:rsidRDefault="001946B5" w:rsidP="00EF1691">
      <w:pPr>
        <w:pStyle w:val="Bullet"/>
        <w:numPr>
          <w:ilvl w:val="0"/>
          <w:numId w:val="34"/>
        </w:numPr>
        <w:rPr>
          <w:rFonts w:ascii="Times New Roman" w:hAnsi="Times New Roman"/>
          <w:sz w:val="24"/>
        </w:rPr>
      </w:pPr>
      <w:r>
        <w:rPr>
          <w:rFonts w:ascii="Times New Roman" w:hAnsi="Times New Roman"/>
          <w:sz w:val="24"/>
        </w:rPr>
        <w:t>Updates to instructions for creating and validating maps will allow future technologies which reduce regulatory burden and improve accuracy to be incorporated into the method.</w:t>
      </w:r>
    </w:p>
    <w:p w14:paraId="41473210" w14:textId="7BE5F3B8" w:rsidR="001946B5" w:rsidRPr="00846154" w:rsidRDefault="001946B5" w:rsidP="00EF1691">
      <w:pPr>
        <w:pStyle w:val="Bullet"/>
        <w:numPr>
          <w:ilvl w:val="0"/>
          <w:numId w:val="34"/>
        </w:numPr>
        <w:rPr>
          <w:rFonts w:ascii="Times New Roman" w:hAnsi="Times New Roman"/>
          <w:sz w:val="24"/>
        </w:rPr>
      </w:pPr>
      <w:r>
        <w:rPr>
          <w:rFonts w:ascii="Times New Roman" w:hAnsi="Times New Roman"/>
          <w:sz w:val="24"/>
        </w:rPr>
        <w:t xml:space="preserve">Updates to guidance for developing project management plans would allow the inclusion of future technologies and </w:t>
      </w:r>
      <w:r w:rsidR="00A143AF">
        <w:rPr>
          <w:rFonts w:ascii="Times New Roman" w:hAnsi="Times New Roman"/>
          <w:sz w:val="24"/>
        </w:rPr>
        <w:t>practices</w:t>
      </w:r>
      <w:r>
        <w:rPr>
          <w:rFonts w:ascii="Times New Roman" w:hAnsi="Times New Roman"/>
          <w:sz w:val="24"/>
        </w:rPr>
        <w:t xml:space="preserve"> to be implemented in the method.</w:t>
      </w:r>
    </w:p>
    <w:p w14:paraId="24DF6BA8" w14:textId="2FA0D55C" w:rsidR="001946B5" w:rsidRDefault="001946B5" w:rsidP="001946B5">
      <w:pPr>
        <w:pStyle w:val="Bullet"/>
        <w:numPr>
          <w:ilvl w:val="0"/>
          <w:numId w:val="34"/>
        </w:numPr>
        <w:rPr>
          <w:rFonts w:ascii="Times New Roman" w:hAnsi="Times New Roman"/>
          <w:sz w:val="24"/>
        </w:rPr>
      </w:pPr>
      <w:r>
        <w:rPr>
          <w:rFonts w:ascii="Times New Roman" w:hAnsi="Times New Roman"/>
          <w:sz w:val="24"/>
        </w:rPr>
        <w:t>Future scientific analysis relating to fire behaviour in high biomass weeds and monitoring approaches for these weeds can be incorporated into the me</w:t>
      </w:r>
      <w:r w:rsidR="00056C22">
        <w:rPr>
          <w:rFonts w:ascii="Times New Roman" w:hAnsi="Times New Roman"/>
          <w:sz w:val="24"/>
        </w:rPr>
        <w:t>t</w:t>
      </w:r>
      <w:r>
        <w:rPr>
          <w:rFonts w:ascii="Times New Roman" w:hAnsi="Times New Roman"/>
          <w:sz w:val="24"/>
        </w:rPr>
        <w:t>hod</w:t>
      </w:r>
      <w:r w:rsidR="00D10662">
        <w:rPr>
          <w:rFonts w:ascii="Times New Roman" w:hAnsi="Times New Roman"/>
          <w:sz w:val="24"/>
        </w:rPr>
        <w:t xml:space="preserve"> guidance document</w:t>
      </w:r>
      <w:r>
        <w:rPr>
          <w:rFonts w:ascii="Times New Roman" w:hAnsi="Times New Roman"/>
          <w:sz w:val="24"/>
        </w:rPr>
        <w:t>. Fut</w:t>
      </w:r>
      <w:r w:rsidR="00D10662">
        <w:rPr>
          <w:rFonts w:ascii="Times New Roman" w:hAnsi="Times New Roman"/>
          <w:sz w:val="24"/>
        </w:rPr>
        <w:t>ure approaches to monitoring that</w:t>
      </w:r>
      <w:r>
        <w:rPr>
          <w:rFonts w:ascii="Times New Roman" w:hAnsi="Times New Roman"/>
          <w:sz w:val="24"/>
        </w:rPr>
        <w:t xml:space="preserve"> incorporate </w:t>
      </w:r>
      <w:r w:rsidR="00D10662">
        <w:rPr>
          <w:rFonts w:ascii="Times New Roman" w:hAnsi="Times New Roman"/>
          <w:sz w:val="24"/>
        </w:rPr>
        <w:t>new</w:t>
      </w:r>
      <w:r>
        <w:rPr>
          <w:rFonts w:ascii="Times New Roman" w:hAnsi="Times New Roman"/>
          <w:sz w:val="24"/>
        </w:rPr>
        <w:t xml:space="preserve"> technologies </w:t>
      </w:r>
      <w:r w:rsidR="00D10662">
        <w:rPr>
          <w:rFonts w:ascii="Times New Roman" w:hAnsi="Times New Roman"/>
          <w:sz w:val="24"/>
        </w:rPr>
        <w:t>could</w:t>
      </w:r>
      <w:r>
        <w:rPr>
          <w:rFonts w:ascii="Times New Roman" w:hAnsi="Times New Roman"/>
          <w:sz w:val="24"/>
        </w:rPr>
        <w:t xml:space="preserve"> reduce regulatory burden and improve accuracy.</w:t>
      </w:r>
    </w:p>
    <w:p w14:paraId="310A3015" w14:textId="7BD1F8A1" w:rsidR="001946B5" w:rsidRDefault="005C7291" w:rsidP="001946B5">
      <w:pPr>
        <w:pStyle w:val="Bullet"/>
        <w:numPr>
          <w:ilvl w:val="0"/>
          <w:numId w:val="34"/>
        </w:numPr>
        <w:rPr>
          <w:rFonts w:ascii="Times New Roman" w:hAnsi="Times New Roman"/>
          <w:sz w:val="24"/>
        </w:rPr>
      </w:pPr>
      <w:r>
        <w:rPr>
          <w:rFonts w:ascii="Times New Roman" w:hAnsi="Times New Roman"/>
          <w:sz w:val="24"/>
        </w:rPr>
        <w:t>Uncertainties regarding a</w:t>
      </w:r>
      <w:r w:rsidR="001946B5" w:rsidRPr="001946B5">
        <w:rPr>
          <w:rFonts w:ascii="Times New Roman" w:hAnsi="Times New Roman"/>
          <w:sz w:val="24"/>
        </w:rPr>
        <w:t xml:space="preserve">batement estimates </w:t>
      </w:r>
      <w:r w:rsidR="00056C22">
        <w:rPr>
          <w:rFonts w:ascii="Times New Roman" w:hAnsi="Times New Roman"/>
          <w:sz w:val="24"/>
        </w:rPr>
        <w:t xml:space="preserve">can be </w:t>
      </w:r>
      <w:r>
        <w:rPr>
          <w:rFonts w:ascii="Times New Roman" w:hAnsi="Times New Roman"/>
          <w:sz w:val="24"/>
        </w:rPr>
        <w:t>reduced when</w:t>
      </w:r>
      <w:r w:rsidR="001946B5" w:rsidRPr="001946B5">
        <w:rPr>
          <w:rFonts w:ascii="Times New Roman" w:hAnsi="Times New Roman"/>
          <w:sz w:val="24"/>
        </w:rPr>
        <w:t xml:space="preserve"> future analysis is incorporated into </w:t>
      </w:r>
      <w:r w:rsidR="001946B5" w:rsidRPr="001946B5">
        <w:rPr>
          <w:rFonts w:ascii="Times New Roman" w:eastAsia="Calibri" w:hAnsi="Times New Roman"/>
          <w:sz w:val="24"/>
        </w:rPr>
        <w:t>the Relevant Weeds Risk spatial data layer, the Savanna Fire Management LDS Start Date spatial data layer and the Savanna Fire Management LDS End Date spatial data layer</w:t>
      </w:r>
      <w:r w:rsidR="001946B5">
        <w:rPr>
          <w:rFonts w:ascii="Times New Roman" w:eastAsia="Calibri" w:hAnsi="Times New Roman"/>
          <w:sz w:val="24"/>
        </w:rPr>
        <w:t>.</w:t>
      </w:r>
    </w:p>
    <w:p w14:paraId="28249C17" w14:textId="77777777" w:rsidR="001946B5" w:rsidRDefault="001946B5" w:rsidP="001946B5">
      <w:pPr>
        <w:pStyle w:val="Bullet"/>
        <w:numPr>
          <w:ilvl w:val="0"/>
          <w:numId w:val="34"/>
        </w:numPr>
        <w:rPr>
          <w:rFonts w:ascii="Times New Roman" w:hAnsi="Times New Roman"/>
          <w:sz w:val="24"/>
        </w:rPr>
      </w:pPr>
      <w:r>
        <w:rPr>
          <w:rFonts w:ascii="Times New Roman" w:hAnsi="Times New Roman"/>
          <w:sz w:val="24"/>
        </w:rPr>
        <w:t>Updates to SavBAT 3 will align with updates to input parameters used to calculate abatement.</w:t>
      </w:r>
    </w:p>
    <w:p w14:paraId="754D0926" w14:textId="77777777" w:rsidR="005410B5" w:rsidRDefault="00487C38" w:rsidP="005410B5">
      <w:pPr>
        <w:pStyle w:val="Bullet"/>
        <w:numPr>
          <w:ilvl w:val="0"/>
          <w:numId w:val="0"/>
        </w:numPr>
        <w:rPr>
          <w:rFonts w:ascii="Times New Roman" w:hAnsi="Times New Roman"/>
          <w:color w:val="000000" w:themeColor="text1"/>
          <w:sz w:val="24"/>
          <w:szCs w:val="24"/>
          <w:lang w:eastAsia="en-AU"/>
        </w:rPr>
      </w:pPr>
      <w:r w:rsidRPr="001946B5">
        <w:rPr>
          <w:rFonts w:ascii="Times New Roman" w:hAnsi="Times New Roman"/>
          <w:color w:val="000000" w:themeColor="text1"/>
          <w:sz w:val="24"/>
          <w:szCs w:val="24"/>
          <w:lang w:eastAsia="en-AU"/>
        </w:rPr>
        <w:t xml:space="preserve">Paragraph </w:t>
      </w:r>
      <w:r w:rsidR="002F7898" w:rsidRPr="001946B5">
        <w:rPr>
          <w:rFonts w:ascii="Times New Roman" w:hAnsi="Times New Roman"/>
          <w:color w:val="000000" w:themeColor="text1"/>
          <w:sz w:val="24"/>
          <w:szCs w:val="24"/>
          <w:lang w:eastAsia="en-AU"/>
        </w:rPr>
        <w:t>9(4</w:t>
      </w:r>
      <w:proofErr w:type="gramStart"/>
      <w:r w:rsidR="002F7898" w:rsidRPr="001946B5">
        <w:rPr>
          <w:rFonts w:ascii="Times New Roman" w:hAnsi="Times New Roman"/>
          <w:color w:val="000000" w:themeColor="text1"/>
          <w:sz w:val="24"/>
          <w:szCs w:val="24"/>
          <w:lang w:eastAsia="en-AU"/>
        </w:rPr>
        <w:t>)</w:t>
      </w:r>
      <w:r w:rsidRPr="001946B5">
        <w:rPr>
          <w:rFonts w:ascii="Times New Roman" w:hAnsi="Times New Roman"/>
          <w:color w:val="000000" w:themeColor="text1"/>
          <w:sz w:val="24"/>
          <w:szCs w:val="24"/>
          <w:lang w:eastAsia="en-AU"/>
        </w:rPr>
        <w:t>(</w:t>
      </w:r>
      <w:proofErr w:type="gramEnd"/>
      <w:r w:rsidRPr="001946B5">
        <w:rPr>
          <w:rFonts w:ascii="Times New Roman" w:hAnsi="Times New Roman"/>
          <w:color w:val="000000" w:themeColor="text1"/>
          <w:sz w:val="24"/>
          <w:szCs w:val="24"/>
          <w:lang w:eastAsia="en-AU"/>
        </w:rPr>
        <w:t>a)</w:t>
      </w:r>
      <w:r w:rsidR="002F7898" w:rsidRPr="001946B5">
        <w:rPr>
          <w:rFonts w:ascii="Times New Roman" w:hAnsi="Times New Roman"/>
          <w:color w:val="000000" w:themeColor="text1"/>
          <w:sz w:val="24"/>
          <w:szCs w:val="24"/>
          <w:lang w:eastAsia="en-AU"/>
        </w:rPr>
        <w:t xml:space="preserve"> provides </w:t>
      </w:r>
      <w:r w:rsidRPr="001946B5">
        <w:rPr>
          <w:rFonts w:ascii="Times New Roman" w:hAnsi="Times New Roman"/>
          <w:color w:val="000000" w:themeColor="text1"/>
          <w:sz w:val="24"/>
          <w:szCs w:val="24"/>
          <w:lang w:eastAsia="en-AU"/>
        </w:rPr>
        <w:t>that all the documents covered by subsection 9(1) and subsection 9(2) must be published with an accompanying outline that describes the process that will be undertaken before any modifications or update</w:t>
      </w:r>
      <w:r w:rsidR="008840EB" w:rsidRPr="001946B5">
        <w:rPr>
          <w:rFonts w:ascii="Times New Roman" w:hAnsi="Times New Roman"/>
          <w:color w:val="000000" w:themeColor="text1"/>
          <w:sz w:val="24"/>
          <w:szCs w:val="24"/>
          <w:lang w:eastAsia="en-AU"/>
        </w:rPr>
        <w:t>s to the document</w:t>
      </w:r>
      <w:r w:rsidRPr="001946B5">
        <w:rPr>
          <w:rFonts w:ascii="Times New Roman" w:hAnsi="Times New Roman"/>
          <w:color w:val="000000" w:themeColor="text1"/>
          <w:sz w:val="24"/>
          <w:szCs w:val="24"/>
          <w:lang w:eastAsia="en-AU"/>
        </w:rPr>
        <w:t xml:space="preserve"> will be made.</w:t>
      </w:r>
      <w:r w:rsidR="006740B8" w:rsidRPr="001946B5">
        <w:rPr>
          <w:rFonts w:ascii="Times New Roman" w:hAnsi="Times New Roman"/>
          <w:color w:val="000000" w:themeColor="text1"/>
          <w:sz w:val="24"/>
          <w:szCs w:val="24"/>
          <w:lang w:eastAsia="en-AU"/>
        </w:rPr>
        <w:t xml:space="preserve"> The publication of the process that will be followed prior to any modifications to the document being made will allow proponents to understand the circumstances under which </w:t>
      </w:r>
      <w:r w:rsidR="007E5C24" w:rsidRPr="001946B5">
        <w:rPr>
          <w:rFonts w:ascii="Times New Roman" w:hAnsi="Times New Roman"/>
          <w:color w:val="000000" w:themeColor="text1"/>
          <w:sz w:val="24"/>
          <w:szCs w:val="24"/>
          <w:lang w:eastAsia="en-AU"/>
        </w:rPr>
        <w:t>modifications</w:t>
      </w:r>
      <w:r w:rsidR="006740B8" w:rsidRPr="001946B5">
        <w:rPr>
          <w:rFonts w:ascii="Times New Roman" w:hAnsi="Times New Roman"/>
          <w:color w:val="000000" w:themeColor="text1"/>
          <w:sz w:val="24"/>
          <w:szCs w:val="24"/>
          <w:lang w:eastAsia="en-AU"/>
        </w:rPr>
        <w:t xml:space="preserve"> are likely to be made, the factors that would be considered prior to any modification </w:t>
      </w:r>
      <w:r w:rsidR="008840EB" w:rsidRPr="001946B5">
        <w:rPr>
          <w:rFonts w:ascii="Times New Roman" w:hAnsi="Times New Roman"/>
          <w:color w:val="000000" w:themeColor="text1"/>
          <w:sz w:val="24"/>
          <w:szCs w:val="24"/>
          <w:lang w:eastAsia="en-AU"/>
        </w:rPr>
        <w:t>being made, and</w:t>
      </w:r>
      <w:r w:rsidR="006740B8" w:rsidRPr="001946B5">
        <w:rPr>
          <w:rFonts w:ascii="Times New Roman" w:hAnsi="Times New Roman"/>
          <w:color w:val="000000" w:themeColor="text1"/>
          <w:sz w:val="24"/>
          <w:szCs w:val="24"/>
          <w:lang w:eastAsia="en-AU"/>
        </w:rPr>
        <w:t xml:space="preserve"> how the process would consider </w:t>
      </w:r>
      <w:r w:rsidR="00344AB0" w:rsidRPr="001946B5">
        <w:rPr>
          <w:rFonts w:ascii="Times New Roman" w:hAnsi="Times New Roman"/>
          <w:color w:val="000000" w:themeColor="text1"/>
          <w:sz w:val="24"/>
          <w:szCs w:val="24"/>
          <w:lang w:eastAsia="en-AU"/>
        </w:rPr>
        <w:t>a number of factors</w:t>
      </w:r>
      <w:r w:rsidR="006740B8" w:rsidRPr="001946B5">
        <w:rPr>
          <w:rFonts w:ascii="Times New Roman" w:hAnsi="Times New Roman"/>
          <w:color w:val="000000" w:themeColor="text1"/>
          <w:sz w:val="24"/>
          <w:szCs w:val="24"/>
          <w:lang w:eastAsia="en-AU"/>
        </w:rPr>
        <w:t xml:space="preserve"> prior to any modification being made.</w:t>
      </w:r>
    </w:p>
    <w:p w14:paraId="4008A5B6" w14:textId="77777777" w:rsidR="005410B5" w:rsidRDefault="008840EB" w:rsidP="005410B5">
      <w:pPr>
        <w:pStyle w:val="Bullet"/>
        <w:numPr>
          <w:ilvl w:val="0"/>
          <w:numId w:val="0"/>
        </w:numPr>
        <w:rPr>
          <w:rFonts w:ascii="Times New Roman" w:hAnsi="Times New Roman"/>
          <w:color w:val="000000" w:themeColor="text1"/>
          <w:sz w:val="24"/>
          <w:szCs w:val="24"/>
          <w:lang w:eastAsia="en-AU"/>
        </w:rPr>
      </w:pPr>
      <w:r>
        <w:rPr>
          <w:rFonts w:ascii="Times New Roman" w:hAnsi="Times New Roman"/>
          <w:color w:val="000000" w:themeColor="text1"/>
          <w:sz w:val="24"/>
          <w:szCs w:val="24"/>
          <w:lang w:eastAsia="en-AU"/>
        </w:rPr>
        <w:t xml:space="preserve">Paragraph 9(4)(b) provides that any </w:t>
      </w:r>
      <w:r w:rsidR="007E5C24">
        <w:rPr>
          <w:rFonts w:ascii="Times New Roman" w:hAnsi="Times New Roman"/>
          <w:color w:val="000000" w:themeColor="text1"/>
          <w:sz w:val="24"/>
          <w:szCs w:val="24"/>
          <w:lang w:eastAsia="en-AU"/>
        </w:rPr>
        <w:t>modifications</w:t>
      </w:r>
      <w:r>
        <w:rPr>
          <w:rFonts w:ascii="Times New Roman" w:hAnsi="Times New Roman"/>
          <w:color w:val="000000" w:themeColor="text1"/>
          <w:sz w:val="24"/>
          <w:szCs w:val="24"/>
          <w:lang w:eastAsia="en-AU"/>
        </w:rPr>
        <w:t xml:space="preserve"> to the documents outlined in subsection 9(1) and subsection 9(2) must be accompanied by</w:t>
      </w:r>
      <w:r w:rsidR="000876EA">
        <w:rPr>
          <w:rFonts w:ascii="Times New Roman" w:hAnsi="Times New Roman"/>
          <w:color w:val="000000" w:themeColor="text1"/>
          <w:sz w:val="24"/>
          <w:szCs w:val="24"/>
          <w:lang w:eastAsia="en-AU"/>
        </w:rPr>
        <w:t xml:space="preserve"> </w:t>
      </w:r>
      <w:r>
        <w:rPr>
          <w:rFonts w:ascii="Times New Roman" w:hAnsi="Times New Roman"/>
          <w:color w:val="000000" w:themeColor="text1"/>
          <w:sz w:val="24"/>
          <w:szCs w:val="24"/>
          <w:lang w:eastAsia="en-AU"/>
        </w:rPr>
        <w:t>the reason why the document has been modified and an outline of the process that was undertaken to de</w:t>
      </w:r>
      <w:r w:rsidR="00344AB0">
        <w:rPr>
          <w:rFonts w:ascii="Times New Roman" w:hAnsi="Times New Roman"/>
          <w:color w:val="000000" w:themeColor="text1"/>
          <w:sz w:val="24"/>
          <w:szCs w:val="24"/>
          <w:lang w:eastAsia="en-AU"/>
        </w:rPr>
        <w:t xml:space="preserve">termine that the modification </w:t>
      </w:r>
      <w:r w:rsidR="00344AB0">
        <w:rPr>
          <w:rFonts w:ascii="Times New Roman" w:hAnsi="Times New Roman"/>
          <w:color w:val="000000" w:themeColor="text1"/>
          <w:sz w:val="24"/>
          <w:szCs w:val="24"/>
          <w:lang w:eastAsia="en-AU"/>
        </w:rPr>
        <w:lastRenderedPageBreak/>
        <w:t>to the document</w:t>
      </w:r>
      <w:r>
        <w:rPr>
          <w:rFonts w:ascii="Times New Roman" w:hAnsi="Times New Roman"/>
          <w:color w:val="000000" w:themeColor="text1"/>
          <w:sz w:val="24"/>
          <w:szCs w:val="24"/>
          <w:lang w:eastAsia="en-AU"/>
        </w:rPr>
        <w:t xml:space="preserve"> was appropriate.</w:t>
      </w:r>
      <w:r w:rsidR="00D40858">
        <w:rPr>
          <w:rFonts w:ascii="Times New Roman" w:hAnsi="Times New Roman"/>
          <w:color w:val="000000" w:themeColor="text1"/>
          <w:sz w:val="24"/>
          <w:szCs w:val="24"/>
          <w:lang w:eastAsia="en-AU"/>
        </w:rPr>
        <w:t xml:space="preserve"> This will also include any advice provided by the Emissions Reduction Assurance Committee in regard to </w:t>
      </w:r>
      <w:r w:rsidR="00344AB0">
        <w:rPr>
          <w:rFonts w:ascii="Times New Roman" w:hAnsi="Times New Roman"/>
          <w:color w:val="000000" w:themeColor="text1"/>
          <w:sz w:val="24"/>
          <w:szCs w:val="24"/>
          <w:lang w:eastAsia="en-AU"/>
        </w:rPr>
        <w:t>the modification to the document</w:t>
      </w:r>
      <w:r w:rsidR="00D40858">
        <w:rPr>
          <w:rFonts w:ascii="Times New Roman" w:hAnsi="Times New Roman"/>
          <w:color w:val="000000" w:themeColor="text1"/>
          <w:sz w:val="24"/>
          <w:szCs w:val="24"/>
          <w:lang w:eastAsia="en-AU"/>
        </w:rPr>
        <w:t xml:space="preserve"> prior to the time that the modification was made.</w:t>
      </w:r>
    </w:p>
    <w:p w14:paraId="5DEB7003" w14:textId="5143B472" w:rsidR="005410B5" w:rsidRDefault="00AE5187" w:rsidP="005410B5">
      <w:pPr>
        <w:pStyle w:val="Bullet"/>
        <w:numPr>
          <w:ilvl w:val="0"/>
          <w:numId w:val="0"/>
        </w:numPr>
        <w:rPr>
          <w:rFonts w:ascii="Times New Roman" w:hAnsi="Times New Roman"/>
          <w:sz w:val="24"/>
          <w:szCs w:val="24"/>
        </w:rPr>
      </w:pPr>
      <w:r>
        <w:rPr>
          <w:rFonts w:ascii="Times New Roman" w:hAnsi="Times New Roman"/>
          <w:color w:val="000000" w:themeColor="text1"/>
          <w:sz w:val="24"/>
          <w:szCs w:val="24"/>
          <w:lang w:eastAsia="en-AU"/>
        </w:rPr>
        <w:t xml:space="preserve">Modifications to documents described in subsection 9(1) and </w:t>
      </w:r>
      <w:r w:rsidR="007E5C24">
        <w:rPr>
          <w:rFonts w:ascii="Times New Roman" w:hAnsi="Times New Roman"/>
          <w:color w:val="000000" w:themeColor="text1"/>
          <w:sz w:val="24"/>
          <w:szCs w:val="24"/>
          <w:lang w:eastAsia="en-AU"/>
        </w:rPr>
        <w:t>subsection</w:t>
      </w:r>
      <w:r>
        <w:rPr>
          <w:rFonts w:ascii="Times New Roman" w:hAnsi="Times New Roman"/>
          <w:color w:val="000000" w:themeColor="text1"/>
          <w:sz w:val="24"/>
          <w:szCs w:val="24"/>
          <w:lang w:eastAsia="en-AU"/>
        </w:rPr>
        <w:t xml:space="preserve"> 9(2) may be required as they are correcting identified errors or are consistent with </w:t>
      </w:r>
      <w:r w:rsidR="007E5C24" w:rsidRPr="00AE5187">
        <w:rPr>
          <w:rFonts w:ascii="Times New Roman" w:hAnsi="Times New Roman"/>
          <w:color w:val="000000" w:themeColor="text1"/>
          <w:sz w:val="24"/>
          <w:szCs w:val="24"/>
          <w:lang w:eastAsia="en-AU"/>
        </w:rPr>
        <w:t>requirements</w:t>
      </w:r>
      <w:r w:rsidRPr="00AE5187">
        <w:rPr>
          <w:rFonts w:ascii="Times New Roman" w:hAnsi="Times New Roman"/>
          <w:color w:val="000000" w:themeColor="text1"/>
          <w:sz w:val="24"/>
          <w:szCs w:val="24"/>
          <w:lang w:eastAsia="en-AU"/>
        </w:rPr>
        <w:t xml:space="preserve"> to comply with </w:t>
      </w:r>
      <w:r w:rsidRPr="00AE5187">
        <w:rPr>
          <w:rFonts w:ascii="Times New Roman" w:hAnsi="Times New Roman"/>
          <w:sz w:val="24"/>
          <w:szCs w:val="24"/>
        </w:rPr>
        <w:t>Australia’s international obligations</w:t>
      </w:r>
      <w:r>
        <w:rPr>
          <w:rFonts w:ascii="Times New Roman" w:hAnsi="Times New Roman"/>
          <w:sz w:val="24"/>
          <w:szCs w:val="24"/>
        </w:rPr>
        <w:t xml:space="preserve"> for reporting on greenhouse gas emissions. The Act </w:t>
      </w:r>
      <w:r w:rsidR="00EF5E64">
        <w:rPr>
          <w:rFonts w:ascii="Times New Roman" w:hAnsi="Times New Roman"/>
          <w:sz w:val="24"/>
          <w:szCs w:val="24"/>
        </w:rPr>
        <w:t>(s</w:t>
      </w:r>
      <w:r w:rsidR="00007435">
        <w:rPr>
          <w:rFonts w:ascii="Times New Roman" w:hAnsi="Times New Roman"/>
          <w:sz w:val="24"/>
          <w:szCs w:val="24"/>
        </w:rPr>
        <w:t xml:space="preserve">ubsection </w:t>
      </w:r>
      <w:r w:rsidR="00EF5E64">
        <w:rPr>
          <w:rFonts w:ascii="Times New Roman" w:hAnsi="Times New Roman"/>
          <w:sz w:val="24"/>
          <w:szCs w:val="24"/>
        </w:rPr>
        <w:t xml:space="preserve">133(c)) </w:t>
      </w:r>
      <w:r>
        <w:rPr>
          <w:rFonts w:ascii="Times New Roman" w:hAnsi="Times New Roman"/>
          <w:sz w:val="24"/>
          <w:szCs w:val="24"/>
        </w:rPr>
        <w:t>requires</w:t>
      </w:r>
      <w:r w:rsidR="00344AB0">
        <w:rPr>
          <w:rFonts w:ascii="Times New Roman" w:hAnsi="Times New Roman"/>
          <w:sz w:val="24"/>
          <w:szCs w:val="24"/>
        </w:rPr>
        <w:t xml:space="preserve"> that all Emissions</w:t>
      </w:r>
      <w:r>
        <w:rPr>
          <w:rFonts w:ascii="Times New Roman" w:hAnsi="Times New Roman"/>
          <w:sz w:val="24"/>
          <w:szCs w:val="24"/>
        </w:rPr>
        <w:t xml:space="preserve"> Reduction Fund methodologies </w:t>
      </w:r>
      <w:r w:rsidR="00DD340D">
        <w:rPr>
          <w:rFonts w:ascii="Times New Roman" w:hAnsi="Times New Roman"/>
          <w:sz w:val="24"/>
          <w:szCs w:val="24"/>
        </w:rPr>
        <w:t>can only credit</w:t>
      </w:r>
      <w:r w:rsidR="00EF5E64">
        <w:rPr>
          <w:rFonts w:ascii="Times New Roman" w:hAnsi="Times New Roman"/>
          <w:sz w:val="24"/>
          <w:szCs w:val="24"/>
        </w:rPr>
        <w:t xml:space="preserve"> eligible carbon abatement. Eligible carbon abatement </w:t>
      </w:r>
      <w:r w:rsidR="004C1B5C">
        <w:rPr>
          <w:rFonts w:ascii="Times New Roman" w:hAnsi="Times New Roman"/>
          <w:sz w:val="24"/>
          <w:szCs w:val="24"/>
        </w:rPr>
        <w:t>means</w:t>
      </w:r>
      <w:r w:rsidR="00EF5E64">
        <w:rPr>
          <w:rFonts w:ascii="Times New Roman" w:hAnsi="Times New Roman"/>
          <w:sz w:val="24"/>
          <w:szCs w:val="24"/>
        </w:rPr>
        <w:t xml:space="preserve"> carbon abatement </w:t>
      </w:r>
      <w:r w:rsidR="004C1B5C">
        <w:rPr>
          <w:rFonts w:ascii="Times New Roman" w:hAnsi="Times New Roman"/>
          <w:sz w:val="24"/>
          <w:szCs w:val="24"/>
        </w:rPr>
        <w:t>that is</w:t>
      </w:r>
      <w:r w:rsidR="00EF5E64">
        <w:rPr>
          <w:rFonts w:ascii="Times New Roman" w:hAnsi="Times New Roman"/>
          <w:sz w:val="24"/>
          <w:szCs w:val="24"/>
        </w:rPr>
        <w:t xml:space="preserve"> able to be used to meet Australia’s international climate change targets.</w:t>
      </w:r>
      <w:r>
        <w:rPr>
          <w:rFonts w:ascii="Times New Roman" w:hAnsi="Times New Roman"/>
          <w:sz w:val="24"/>
          <w:szCs w:val="24"/>
        </w:rPr>
        <w:t xml:space="preserve"> This means that if values in the National Inventory Report are </w:t>
      </w:r>
      <w:r w:rsidR="00344AB0">
        <w:rPr>
          <w:rFonts w:ascii="Times New Roman" w:hAnsi="Times New Roman"/>
          <w:sz w:val="24"/>
          <w:szCs w:val="24"/>
        </w:rPr>
        <w:t xml:space="preserve">required to be </w:t>
      </w:r>
      <w:r>
        <w:rPr>
          <w:rFonts w:ascii="Times New Roman" w:hAnsi="Times New Roman"/>
          <w:sz w:val="24"/>
          <w:szCs w:val="24"/>
        </w:rPr>
        <w:t xml:space="preserve">updated to remain consistent with international </w:t>
      </w:r>
      <w:r w:rsidR="007E5C24">
        <w:rPr>
          <w:rFonts w:ascii="Times New Roman" w:hAnsi="Times New Roman"/>
          <w:sz w:val="24"/>
          <w:szCs w:val="24"/>
        </w:rPr>
        <w:t>reporting</w:t>
      </w:r>
      <w:r>
        <w:rPr>
          <w:rFonts w:ascii="Times New Roman" w:hAnsi="Times New Roman"/>
          <w:sz w:val="24"/>
          <w:szCs w:val="24"/>
        </w:rPr>
        <w:t xml:space="preserve"> requirements, then these updates must be reflected in all Emissions </w:t>
      </w:r>
      <w:r w:rsidRPr="003E1542">
        <w:rPr>
          <w:rFonts w:ascii="Times New Roman" w:hAnsi="Times New Roman"/>
          <w:sz w:val="24"/>
          <w:szCs w:val="24"/>
        </w:rPr>
        <w:t>Reduction Fund methodologies that make reference to these values.</w:t>
      </w:r>
      <w:r w:rsidR="003E1542" w:rsidRPr="003E1542">
        <w:rPr>
          <w:rFonts w:ascii="Times New Roman" w:hAnsi="Times New Roman"/>
          <w:sz w:val="24"/>
          <w:szCs w:val="24"/>
        </w:rPr>
        <w:t xml:space="preserve"> Under these circumstances the outline for paragraph (4</w:t>
      </w:r>
      <w:proofErr w:type="gramStart"/>
      <w:r w:rsidR="003E1542" w:rsidRPr="003E1542">
        <w:rPr>
          <w:rFonts w:ascii="Times New Roman" w:hAnsi="Times New Roman"/>
          <w:sz w:val="24"/>
          <w:szCs w:val="24"/>
        </w:rPr>
        <w:t>)(</w:t>
      </w:r>
      <w:proofErr w:type="gramEnd"/>
      <w:r w:rsidR="003E1542" w:rsidRPr="003E1542">
        <w:rPr>
          <w:rFonts w:ascii="Times New Roman" w:hAnsi="Times New Roman"/>
          <w:sz w:val="24"/>
          <w:szCs w:val="24"/>
        </w:rPr>
        <w:t>a) could indicate that public notice will be given before the document is republished.</w:t>
      </w:r>
      <w:r w:rsidR="003E1542">
        <w:rPr>
          <w:rFonts w:ascii="Times New Roman" w:hAnsi="Times New Roman"/>
          <w:sz w:val="24"/>
          <w:szCs w:val="24"/>
        </w:rPr>
        <w:t xml:space="preserve"> </w:t>
      </w:r>
    </w:p>
    <w:p w14:paraId="3A4777F3" w14:textId="77777777" w:rsidR="00C12B8E" w:rsidRDefault="003E1542" w:rsidP="00C12B8E">
      <w:pPr>
        <w:pStyle w:val="Bullet"/>
        <w:numPr>
          <w:ilvl w:val="0"/>
          <w:numId w:val="0"/>
        </w:numPr>
        <w:rPr>
          <w:rFonts w:ascii="Times New Roman" w:hAnsi="Times New Roman"/>
          <w:sz w:val="24"/>
          <w:szCs w:val="24"/>
        </w:rPr>
      </w:pPr>
      <w:r w:rsidRPr="003E1542">
        <w:rPr>
          <w:rFonts w:ascii="Times New Roman" w:hAnsi="Times New Roman"/>
          <w:sz w:val="24"/>
          <w:szCs w:val="24"/>
        </w:rPr>
        <w:t>For other modifications, the outline could indicate that, before the changes come into force</w:t>
      </w:r>
      <w:r>
        <w:rPr>
          <w:rFonts w:ascii="Times New Roman" w:hAnsi="Times New Roman"/>
          <w:sz w:val="24"/>
          <w:szCs w:val="24"/>
        </w:rPr>
        <w:t>:</w:t>
      </w:r>
    </w:p>
    <w:p w14:paraId="6BA85B5F" w14:textId="77777777" w:rsidR="00C12B8E" w:rsidRPr="00C12B8E" w:rsidRDefault="003E1542" w:rsidP="00602958">
      <w:pPr>
        <w:pStyle w:val="Bullet"/>
        <w:keepNext/>
        <w:keepLines/>
        <w:numPr>
          <w:ilvl w:val="0"/>
          <w:numId w:val="26"/>
        </w:numPr>
        <w:rPr>
          <w:rFonts w:ascii="Times New Roman" w:hAnsi="Times New Roman"/>
          <w:sz w:val="24"/>
          <w:szCs w:val="24"/>
          <w:u w:val="single"/>
        </w:rPr>
      </w:pPr>
      <w:r w:rsidRPr="00C12B8E">
        <w:rPr>
          <w:rFonts w:ascii="Times New Roman" w:hAnsi="Times New Roman"/>
          <w:sz w:val="24"/>
          <w:szCs w:val="24"/>
        </w:rPr>
        <w:t>public consultation will be undertaken in relation to the proposed modifications; and</w:t>
      </w:r>
    </w:p>
    <w:p w14:paraId="5ACB9AF2" w14:textId="34C63CCE" w:rsidR="003E1542" w:rsidRPr="00C12B8E" w:rsidRDefault="003E1542" w:rsidP="00602958">
      <w:pPr>
        <w:pStyle w:val="Bullet"/>
        <w:keepNext/>
        <w:keepLines/>
        <w:numPr>
          <w:ilvl w:val="0"/>
          <w:numId w:val="26"/>
        </w:numPr>
        <w:rPr>
          <w:rFonts w:ascii="Times New Roman" w:hAnsi="Times New Roman"/>
          <w:sz w:val="24"/>
          <w:szCs w:val="24"/>
          <w:u w:val="single"/>
        </w:rPr>
      </w:pPr>
      <w:r w:rsidRPr="00C12B8E">
        <w:rPr>
          <w:rFonts w:ascii="Times New Roman" w:hAnsi="Times New Roman"/>
          <w:sz w:val="24"/>
          <w:szCs w:val="24"/>
        </w:rPr>
        <w:t>when deciding whether to modify the document, regard will be had to matters such as the following:</w:t>
      </w:r>
    </w:p>
    <w:p w14:paraId="12189DFB" w14:textId="304E4391" w:rsidR="003E1542" w:rsidRPr="003E1542" w:rsidRDefault="003E1542" w:rsidP="003E1542">
      <w:pPr>
        <w:pStyle w:val="nDrafterComment"/>
        <w:keepNext/>
        <w:keepLines/>
        <w:numPr>
          <w:ilvl w:val="1"/>
          <w:numId w:val="26"/>
        </w:numPr>
        <w:spacing w:before="120" w:line="276" w:lineRule="auto"/>
        <w:rPr>
          <w:rFonts w:ascii="Times New Roman" w:hAnsi="Times New Roman"/>
          <w:color w:val="auto"/>
          <w:sz w:val="24"/>
          <w:szCs w:val="24"/>
          <w:u w:val="single"/>
        </w:rPr>
      </w:pPr>
      <w:r w:rsidRPr="003E1542">
        <w:rPr>
          <w:rFonts w:ascii="Times New Roman" w:hAnsi="Times New Roman"/>
          <w:color w:val="auto"/>
          <w:sz w:val="24"/>
          <w:szCs w:val="24"/>
        </w:rPr>
        <w:t>all submissions received as a result of the public consultation;</w:t>
      </w:r>
    </w:p>
    <w:p w14:paraId="3E973F2B" w14:textId="2664B98D" w:rsidR="003E1542" w:rsidRPr="003E1542" w:rsidRDefault="003E1542" w:rsidP="003E1542">
      <w:pPr>
        <w:pStyle w:val="nDrafterComment"/>
        <w:keepNext/>
        <w:keepLines/>
        <w:numPr>
          <w:ilvl w:val="1"/>
          <w:numId w:val="26"/>
        </w:numPr>
        <w:spacing w:before="120" w:line="276" w:lineRule="auto"/>
        <w:rPr>
          <w:rFonts w:ascii="Times New Roman" w:hAnsi="Times New Roman"/>
          <w:color w:val="auto"/>
          <w:sz w:val="24"/>
          <w:szCs w:val="24"/>
          <w:u w:val="single"/>
        </w:rPr>
      </w:pPr>
      <w:r w:rsidRPr="003E1542">
        <w:rPr>
          <w:rFonts w:ascii="Times New Roman" w:hAnsi="Times New Roman"/>
          <w:color w:val="auto"/>
          <w:sz w:val="24"/>
          <w:szCs w:val="24"/>
        </w:rPr>
        <w:t>the scientific rationale underlying the proposed modifications;</w:t>
      </w:r>
    </w:p>
    <w:p w14:paraId="779E941D" w14:textId="1DDA2541" w:rsidR="003E1542" w:rsidRPr="003E1542" w:rsidRDefault="003E1542" w:rsidP="003E1542">
      <w:pPr>
        <w:pStyle w:val="nDrafterComment"/>
        <w:keepNext/>
        <w:keepLines/>
        <w:numPr>
          <w:ilvl w:val="1"/>
          <w:numId w:val="26"/>
        </w:numPr>
        <w:spacing w:before="120" w:line="276" w:lineRule="auto"/>
        <w:rPr>
          <w:rFonts w:ascii="Times New Roman" w:hAnsi="Times New Roman"/>
          <w:color w:val="auto"/>
          <w:sz w:val="24"/>
          <w:szCs w:val="24"/>
          <w:u w:val="single"/>
        </w:rPr>
      </w:pPr>
      <w:r w:rsidRPr="003E1542">
        <w:rPr>
          <w:rFonts w:ascii="Times New Roman" w:hAnsi="Times New Roman"/>
          <w:color w:val="auto"/>
          <w:sz w:val="24"/>
          <w:szCs w:val="24"/>
        </w:rPr>
        <w:t xml:space="preserve">the impacts </w:t>
      </w:r>
      <w:r w:rsidR="003656FF">
        <w:rPr>
          <w:rFonts w:ascii="Times New Roman" w:hAnsi="Times New Roman"/>
          <w:color w:val="auto"/>
          <w:sz w:val="24"/>
          <w:szCs w:val="24"/>
        </w:rPr>
        <w:t xml:space="preserve">(if any) </w:t>
      </w:r>
      <w:r w:rsidRPr="003E1542">
        <w:rPr>
          <w:rFonts w:ascii="Times New Roman" w:hAnsi="Times New Roman"/>
          <w:color w:val="auto"/>
          <w:sz w:val="24"/>
          <w:szCs w:val="24"/>
        </w:rPr>
        <w:t>on project proponents (such as changes to regulatory burden) resulting from the proposed modifications;</w:t>
      </w:r>
    </w:p>
    <w:p w14:paraId="1C5095A3" w14:textId="01CB6663" w:rsidR="003E1542" w:rsidRPr="003E1542" w:rsidRDefault="003E1542" w:rsidP="003E1542">
      <w:pPr>
        <w:pStyle w:val="nDrafterComment"/>
        <w:keepNext/>
        <w:keepLines/>
        <w:numPr>
          <w:ilvl w:val="1"/>
          <w:numId w:val="26"/>
        </w:numPr>
        <w:spacing w:before="120" w:line="276" w:lineRule="auto"/>
        <w:rPr>
          <w:rFonts w:ascii="Times New Roman" w:hAnsi="Times New Roman"/>
          <w:color w:val="auto"/>
          <w:sz w:val="24"/>
          <w:szCs w:val="24"/>
          <w:u w:val="single"/>
        </w:rPr>
      </w:pPr>
      <w:r w:rsidRPr="003E1542">
        <w:rPr>
          <w:rFonts w:ascii="Times New Roman" w:hAnsi="Times New Roman"/>
          <w:color w:val="auto"/>
          <w:sz w:val="24"/>
          <w:szCs w:val="24"/>
        </w:rPr>
        <w:t>the impact (if any) of the proposed modifications on the calculation of the net abatement amount;</w:t>
      </w:r>
    </w:p>
    <w:p w14:paraId="1F8DAB2C" w14:textId="7D7CCDD1" w:rsidR="00CC6D10" w:rsidRPr="00CC6D10" w:rsidRDefault="003E1542" w:rsidP="00EF1691">
      <w:pPr>
        <w:pStyle w:val="nDrafterComment"/>
        <w:keepNext/>
        <w:keepLines/>
        <w:numPr>
          <w:ilvl w:val="0"/>
          <w:numId w:val="35"/>
        </w:numPr>
        <w:spacing w:before="120" w:line="276" w:lineRule="auto"/>
        <w:rPr>
          <w:rFonts w:ascii="Times New Roman" w:hAnsi="Times New Roman"/>
          <w:color w:val="auto"/>
          <w:sz w:val="24"/>
          <w:szCs w:val="24"/>
          <w:u w:val="single"/>
        </w:rPr>
      </w:pPr>
      <w:proofErr w:type="gramStart"/>
      <w:r w:rsidRPr="003E1542">
        <w:rPr>
          <w:rFonts w:ascii="Times New Roman" w:hAnsi="Times New Roman"/>
          <w:color w:val="auto"/>
          <w:sz w:val="24"/>
          <w:szCs w:val="24"/>
        </w:rPr>
        <w:t>whether</w:t>
      </w:r>
      <w:proofErr w:type="gramEnd"/>
      <w:r w:rsidRPr="003E1542">
        <w:rPr>
          <w:rFonts w:ascii="Times New Roman" w:hAnsi="Times New Roman"/>
          <w:color w:val="auto"/>
          <w:sz w:val="24"/>
          <w:szCs w:val="24"/>
        </w:rPr>
        <w:t xml:space="preserve"> it would be appropriate for the proposed modifications to be peer reviewed.</w:t>
      </w:r>
    </w:p>
    <w:p w14:paraId="0E385A58" w14:textId="0D0EC6C8" w:rsidR="00DC2874" w:rsidRPr="003953DA" w:rsidRDefault="00DC2874" w:rsidP="00836509">
      <w:pPr>
        <w:pStyle w:val="Heading2"/>
      </w:pPr>
      <w:bookmarkStart w:id="13" w:name="_Toc505679382"/>
      <w:r w:rsidRPr="007D18CE">
        <w:t>1</w:t>
      </w:r>
      <w:r w:rsidR="00CC6D10" w:rsidRPr="007D18CE">
        <w:t>0</w:t>
      </w:r>
      <w:r w:rsidRPr="007D18CE">
        <w:tab/>
        <w:t>References to factors and parameters from external sources</w:t>
      </w:r>
      <w:bookmarkEnd w:id="13"/>
    </w:p>
    <w:p w14:paraId="22EE9A18" w14:textId="0B2B0BE4" w:rsidR="00DC2874" w:rsidRPr="00632DFD" w:rsidRDefault="00DC2874" w:rsidP="00DC2874">
      <w:pPr>
        <w:keepNext/>
        <w:keepLines/>
        <w:spacing w:before="120" w:after="0"/>
        <w:rPr>
          <w:rFonts w:ascii="Times New Roman" w:hAnsi="Times New Roman"/>
          <w:sz w:val="24"/>
          <w:szCs w:val="24"/>
        </w:rPr>
      </w:pPr>
      <w:r>
        <w:rPr>
          <w:rFonts w:ascii="Times New Roman" w:hAnsi="Times New Roman"/>
          <w:color w:val="000000" w:themeColor="text1"/>
          <w:sz w:val="24"/>
          <w:szCs w:val="24"/>
        </w:rPr>
        <w:t xml:space="preserve">Subsection </w:t>
      </w:r>
      <w:r w:rsidR="00A71FE5">
        <w:rPr>
          <w:rFonts w:ascii="Times New Roman" w:hAnsi="Times New Roman"/>
          <w:color w:val="000000" w:themeColor="text1"/>
          <w:sz w:val="24"/>
          <w:szCs w:val="24"/>
        </w:rPr>
        <w:t>10</w:t>
      </w:r>
      <w:r>
        <w:rPr>
          <w:rFonts w:ascii="Times New Roman" w:hAnsi="Times New Roman"/>
          <w:color w:val="000000" w:themeColor="text1"/>
          <w:sz w:val="24"/>
          <w:szCs w:val="24"/>
        </w:rPr>
        <w:t>(1)</w:t>
      </w:r>
      <w:r w:rsidRPr="00AA408E">
        <w:rPr>
          <w:rFonts w:ascii="Times New Roman" w:hAnsi="Times New Roman"/>
          <w:color w:val="000000" w:themeColor="text1"/>
          <w:sz w:val="24"/>
          <w:szCs w:val="24"/>
        </w:rPr>
        <w:t xml:space="preserve"> provides that factors and parameters </w:t>
      </w:r>
      <w:r>
        <w:rPr>
          <w:rFonts w:ascii="Times New Roman" w:hAnsi="Times New Roman"/>
          <w:color w:val="000000" w:themeColor="text1"/>
          <w:sz w:val="24"/>
          <w:szCs w:val="24"/>
        </w:rPr>
        <w:t xml:space="preserve">referred to in SavBAT 3 or in this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that</w:t>
      </w:r>
      <w:r w:rsidRPr="00AA408E">
        <w:rPr>
          <w:rFonts w:ascii="Times New Roman" w:hAnsi="Times New Roman"/>
          <w:color w:val="000000" w:themeColor="text1"/>
          <w:sz w:val="24"/>
          <w:szCs w:val="24"/>
        </w:rPr>
        <w:t xml:space="preserve"> are required to be sourced from external documents, must be taken from the version of the </w:t>
      </w:r>
      <w:r>
        <w:rPr>
          <w:rFonts w:ascii="Times New Roman" w:hAnsi="Times New Roman"/>
          <w:color w:val="000000" w:themeColor="text1"/>
          <w:sz w:val="24"/>
          <w:szCs w:val="24"/>
        </w:rPr>
        <w:t xml:space="preserve">relevant </w:t>
      </w:r>
      <w:r w:rsidRPr="00AA408E">
        <w:rPr>
          <w:rFonts w:ascii="Times New Roman" w:hAnsi="Times New Roman"/>
          <w:color w:val="000000" w:themeColor="text1"/>
          <w:sz w:val="24"/>
          <w:szCs w:val="24"/>
        </w:rPr>
        <w:t xml:space="preserve">external document that is in force on the last day of the relevant reporting period for the project. </w:t>
      </w:r>
      <w:r w:rsidR="00991B0E">
        <w:rPr>
          <w:rFonts w:ascii="Times New Roman" w:hAnsi="Times New Roman"/>
          <w:color w:val="000000" w:themeColor="text1"/>
          <w:sz w:val="24"/>
          <w:szCs w:val="24"/>
        </w:rPr>
        <w:t>At the time of publication this included</w:t>
      </w:r>
      <w:r w:rsidR="00A10329">
        <w:rPr>
          <w:rFonts w:ascii="Times New Roman" w:hAnsi="Times New Roman"/>
          <w:color w:val="000000" w:themeColor="text1"/>
          <w:sz w:val="24"/>
          <w:szCs w:val="24"/>
        </w:rPr>
        <w:t xml:space="preserve"> the version of </w:t>
      </w:r>
      <w:r w:rsidR="00A10329" w:rsidRPr="00632DFD">
        <w:rPr>
          <w:rFonts w:ascii="Times New Roman" w:hAnsi="Times New Roman"/>
          <w:sz w:val="24"/>
          <w:szCs w:val="24"/>
        </w:rPr>
        <w:t xml:space="preserve">the </w:t>
      </w:r>
      <w:r w:rsidR="00865064" w:rsidRPr="00632DFD">
        <w:rPr>
          <w:rFonts w:ascii="Times New Roman" w:hAnsi="Times New Roman"/>
          <w:sz w:val="24"/>
          <w:szCs w:val="24"/>
        </w:rPr>
        <w:t>savanna technical guidance document, National Inventory Report</w:t>
      </w:r>
      <w:r w:rsidR="00F32211" w:rsidRPr="00632DFD">
        <w:rPr>
          <w:rFonts w:ascii="Times New Roman" w:hAnsi="Times New Roman"/>
          <w:sz w:val="24"/>
          <w:szCs w:val="24"/>
        </w:rPr>
        <w:t xml:space="preserve">, </w:t>
      </w:r>
      <w:r w:rsidR="00F32211" w:rsidRPr="00632DFD">
        <w:rPr>
          <w:rFonts w:ascii="Times New Roman" w:hAnsi="Times New Roman"/>
          <w:i/>
          <w:sz w:val="24"/>
          <w:szCs w:val="24"/>
        </w:rPr>
        <w:t>National Greenhouse and Energy Reporting Regulations 2008</w:t>
      </w:r>
      <w:r w:rsidR="00865064" w:rsidRPr="00632DFD">
        <w:rPr>
          <w:rFonts w:ascii="Times New Roman" w:hAnsi="Times New Roman"/>
          <w:sz w:val="24"/>
          <w:szCs w:val="24"/>
        </w:rPr>
        <w:t xml:space="preserve"> and </w:t>
      </w:r>
      <w:r w:rsidR="00A10329" w:rsidRPr="00632DFD">
        <w:rPr>
          <w:rFonts w:ascii="Times New Roman" w:hAnsi="Times New Roman"/>
          <w:sz w:val="24"/>
          <w:szCs w:val="24"/>
        </w:rPr>
        <w:t>relevant weeds risk spatial data layer (if it exists</w:t>
      </w:r>
      <w:r w:rsidR="00BE3186" w:rsidRPr="00632DFD">
        <w:rPr>
          <w:rFonts w:ascii="Times New Roman" w:hAnsi="Times New Roman"/>
          <w:sz w:val="24"/>
          <w:szCs w:val="24"/>
        </w:rPr>
        <w:t xml:space="preserve"> </w:t>
      </w:r>
      <w:r w:rsidR="0012019F" w:rsidRPr="00632DFD">
        <w:rPr>
          <w:rFonts w:ascii="Times New Roman" w:hAnsi="Times New Roman"/>
          <w:sz w:val="24"/>
          <w:szCs w:val="24"/>
        </w:rPr>
        <w:t>on the Department’s website</w:t>
      </w:r>
      <w:r w:rsidR="00A10329" w:rsidRPr="00632DFD">
        <w:rPr>
          <w:rFonts w:ascii="Times New Roman" w:hAnsi="Times New Roman"/>
          <w:sz w:val="24"/>
          <w:szCs w:val="24"/>
        </w:rPr>
        <w:t>) that is in force</w:t>
      </w:r>
      <w:r w:rsidR="00BE3186" w:rsidRPr="00632DFD">
        <w:rPr>
          <w:rFonts w:ascii="Times New Roman" w:hAnsi="Times New Roman"/>
          <w:sz w:val="24"/>
          <w:szCs w:val="24"/>
        </w:rPr>
        <w:t xml:space="preserve"> at that time.</w:t>
      </w:r>
      <w:r w:rsidR="00075B89" w:rsidRPr="00632DFD">
        <w:rPr>
          <w:rFonts w:ascii="Times New Roman" w:hAnsi="Times New Roman"/>
          <w:sz w:val="24"/>
          <w:szCs w:val="24"/>
        </w:rPr>
        <w:t xml:space="preserve"> </w:t>
      </w:r>
      <w:r w:rsidR="00F32211" w:rsidRPr="003953DA">
        <w:rPr>
          <w:rFonts w:ascii="Times New Roman" w:hAnsi="Times New Roman"/>
          <w:sz w:val="24"/>
          <w:szCs w:val="24"/>
        </w:rPr>
        <w:t xml:space="preserve">Note that the reference to the </w:t>
      </w:r>
      <w:r w:rsidR="00F32211" w:rsidRPr="003953DA">
        <w:rPr>
          <w:rFonts w:ascii="Times New Roman" w:hAnsi="Times New Roman"/>
          <w:i/>
          <w:iCs/>
          <w:sz w:val="24"/>
          <w:szCs w:val="24"/>
        </w:rPr>
        <w:t>National Greenhouse and Energy Reporting Regulations 2008</w:t>
      </w:r>
      <w:r w:rsidR="00F32211" w:rsidRPr="003953DA">
        <w:rPr>
          <w:rFonts w:ascii="Times New Roman" w:hAnsi="Times New Roman"/>
          <w:sz w:val="24"/>
          <w:szCs w:val="24"/>
        </w:rPr>
        <w:t xml:space="preserve"> in section 7 of Schedule 1 is to those regulations as in force from time to time. These are available from the Federal Register of Legislation.</w:t>
      </w:r>
    </w:p>
    <w:p w14:paraId="369A4012" w14:textId="2EEF8B49" w:rsidR="00DC2874" w:rsidRDefault="00DC2874" w:rsidP="00DC2874">
      <w:pPr>
        <w:spacing w:before="120" w:after="0"/>
        <w:rPr>
          <w:rFonts w:ascii="Times New Roman" w:hAnsi="Times New Roman"/>
          <w:color w:val="000000" w:themeColor="text1"/>
          <w:sz w:val="24"/>
          <w:szCs w:val="24"/>
        </w:rPr>
      </w:pPr>
      <w:r w:rsidRPr="00632DFD">
        <w:rPr>
          <w:rFonts w:ascii="Times New Roman" w:hAnsi="Times New Roman"/>
          <w:sz w:val="24"/>
          <w:szCs w:val="24"/>
        </w:rPr>
        <w:t xml:space="preserve">Subsection </w:t>
      </w:r>
      <w:r w:rsidR="00A71FE5" w:rsidRPr="00632DFD">
        <w:rPr>
          <w:rFonts w:ascii="Times New Roman" w:hAnsi="Times New Roman"/>
          <w:sz w:val="24"/>
          <w:szCs w:val="24"/>
        </w:rPr>
        <w:t>10</w:t>
      </w:r>
      <w:r w:rsidRPr="00632DFD">
        <w:rPr>
          <w:rFonts w:ascii="Times New Roman" w:hAnsi="Times New Roman"/>
          <w:sz w:val="24"/>
          <w:szCs w:val="24"/>
        </w:rPr>
        <w:t xml:space="preserve">(2) states that subsection </w:t>
      </w:r>
      <w:r w:rsidR="00A71FE5" w:rsidRPr="00632DFD">
        <w:rPr>
          <w:rFonts w:ascii="Times New Roman" w:hAnsi="Times New Roman"/>
          <w:sz w:val="24"/>
          <w:szCs w:val="24"/>
        </w:rPr>
        <w:t>10</w:t>
      </w:r>
      <w:r w:rsidRPr="00632DFD">
        <w:rPr>
          <w:rFonts w:ascii="Times New Roman" w:hAnsi="Times New Roman"/>
          <w:sz w:val="24"/>
          <w:szCs w:val="24"/>
        </w:rPr>
        <w:t xml:space="preserve">(1) does not apply if this </w:t>
      </w:r>
      <w:r w:rsidR="00CB2B91" w:rsidRPr="00632DFD">
        <w:rPr>
          <w:rFonts w:ascii="Times New Roman" w:hAnsi="Times New Roman"/>
          <w:sz w:val="24"/>
          <w:szCs w:val="24"/>
        </w:rPr>
        <w:t>Determination</w:t>
      </w:r>
      <w:r w:rsidRPr="00632DFD">
        <w:rPr>
          <w:rFonts w:ascii="Times New Roman" w:hAnsi="Times New Roman"/>
          <w:sz w:val="24"/>
          <w:szCs w:val="24"/>
        </w:rPr>
        <w:t xml:space="preserve"> stipulates </w:t>
      </w:r>
      <w:r w:rsidRPr="00AA408E">
        <w:rPr>
          <w:rFonts w:ascii="Times New Roman" w:hAnsi="Times New Roman"/>
          <w:color w:val="000000" w:themeColor="text1"/>
          <w:sz w:val="24"/>
          <w:szCs w:val="24"/>
        </w:rPr>
        <w:t xml:space="preserve">otherwise, or if it is not possible to define or calculate these parameters by reference to the </w:t>
      </w:r>
      <w:r>
        <w:rPr>
          <w:rFonts w:ascii="Times New Roman" w:hAnsi="Times New Roman"/>
          <w:color w:val="000000" w:themeColor="text1"/>
          <w:sz w:val="24"/>
          <w:szCs w:val="24"/>
        </w:rPr>
        <w:lastRenderedPageBreak/>
        <w:t xml:space="preserve">relevant </w:t>
      </w:r>
      <w:r w:rsidRPr="00AA408E">
        <w:rPr>
          <w:rFonts w:ascii="Times New Roman" w:hAnsi="Times New Roman"/>
          <w:color w:val="000000" w:themeColor="text1"/>
          <w:sz w:val="24"/>
          <w:szCs w:val="24"/>
        </w:rPr>
        <w:t>external documents.</w:t>
      </w:r>
      <w:r w:rsidR="00EF1691">
        <w:rPr>
          <w:rFonts w:ascii="Times New Roman" w:hAnsi="Times New Roman"/>
          <w:color w:val="000000" w:themeColor="text1"/>
          <w:sz w:val="24"/>
          <w:szCs w:val="24"/>
        </w:rPr>
        <w:t xml:space="preserve"> See subsection 34(3) of the Determination for a stipulation otherwise, in relation to the Savanna Fire Management LDS Start Date spatial data layer and the Savanna Fire Management LDS End Date spatial data layer.</w:t>
      </w:r>
    </w:p>
    <w:p w14:paraId="724EB95B" w14:textId="77777777" w:rsidR="00317023" w:rsidRDefault="00317023" w:rsidP="00DC2874">
      <w:pPr>
        <w:keepNext/>
        <w:keepLines/>
        <w:spacing w:after="0" w:line="240" w:lineRule="auto"/>
        <w:rPr>
          <w:rFonts w:ascii="Times New Roman" w:hAnsi="Times New Roman"/>
          <w:color w:val="000000" w:themeColor="text1"/>
          <w:sz w:val="24"/>
          <w:szCs w:val="24"/>
        </w:rPr>
      </w:pPr>
    </w:p>
    <w:p w14:paraId="4A235404" w14:textId="294BE73C" w:rsidR="006D175C" w:rsidRPr="007D18CE" w:rsidRDefault="006D175C" w:rsidP="00836509">
      <w:pPr>
        <w:pStyle w:val="Heading1"/>
      </w:pPr>
      <w:bookmarkStart w:id="14" w:name="_Toc505679383"/>
      <w:r w:rsidRPr="007D18CE">
        <w:t>Part 2</w:t>
      </w:r>
      <w:r w:rsidRPr="007D18CE">
        <w:tab/>
      </w:r>
      <w:r w:rsidRPr="007D18CE">
        <w:tab/>
        <w:t xml:space="preserve">Savanna </w:t>
      </w:r>
      <w:r w:rsidR="00806D21">
        <w:t>emissions avoidance</w:t>
      </w:r>
      <w:r w:rsidR="00806D21" w:rsidRPr="007D18CE">
        <w:t xml:space="preserve"> </w:t>
      </w:r>
      <w:r w:rsidRPr="007D18CE">
        <w:t>projects</w:t>
      </w:r>
      <w:bookmarkEnd w:id="14"/>
    </w:p>
    <w:p w14:paraId="485B0CA6" w14:textId="6D4AFE02" w:rsidR="006D175C" w:rsidRPr="00691D08" w:rsidRDefault="006D175C" w:rsidP="00836509">
      <w:pPr>
        <w:pStyle w:val="Heading2"/>
      </w:pPr>
      <w:bookmarkStart w:id="15" w:name="_Toc505679384"/>
      <w:r w:rsidRPr="007D18CE">
        <w:t>11</w:t>
      </w:r>
      <w:r w:rsidRPr="007D18CE">
        <w:tab/>
        <w:t xml:space="preserve">Savanna </w:t>
      </w:r>
      <w:r w:rsidR="00806D21">
        <w:t>emissions avoidance</w:t>
      </w:r>
      <w:r w:rsidR="00806D21" w:rsidRPr="007D18CE">
        <w:t xml:space="preserve"> </w:t>
      </w:r>
      <w:r w:rsidRPr="007D18CE">
        <w:t>projects</w:t>
      </w:r>
      <w:bookmarkEnd w:id="15"/>
    </w:p>
    <w:p w14:paraId="6801050F" w14:textId="77777777" w:rsidR="006D175C" w:rsidRPr="00691D08" w:rsidRDefault="006D175C" w:rsidP="006D175C">
      <w:pPr>
        <w:spacing w:before="120" w:after="0"/>
        <w:rPr>
          <w:rFonts w:ascii="Times New Roman" w:hAnsi="Times New Roman"/>
          <w:color w:val="000000" w:themeColor="text1"/>
          <w:sz w:val="24"/>
          <w:szCs w:val="24"/>
        </w:rPr>
      </w:pPr>
      <w:r w:rsidRPr="00691D08">
        <w:rPr>
          <w:rFonts w:ascii="Times New Roman" w:hAnsi="Times New Roman"/>
          <w:color w:val="000000" w:themeColor="text1"/>
          <w:sz w:val="24"/>
          <w:szCs w:val="24"/>
        </w:rPr>
        <w:t xml:space="preserve">Paragraph 27(4)(b) of the Act provides that the </w:t>
      </w:r>
      <w:r>
        <w:rPr>
          <w:rFonts w:ascii="Times New Roman" w:hAnsi="Times New Roman"/>
          <w:color w:val="000000" w:themeColor="text1"/>
          <w:sz w:val="24"/>
          <w:szCs w:val="24"/>
        </w:rPr>
        <w:t>Regulator</w:t>
      </w:r>
      <w:r w:rsidRPr="00691D08">
        <w:rPr>
          <w:rFonts w:ascii="Times New Roman" w:hAnsi="Times New Roman"/>
          <w:color w:val="000000" w:themeColor="text1"/>
          <w:sz w:val="24"/>
          <w:szCs w:val="24"/>
        </w:rPr>
        <w:t xml:space="preserve"> must not declare that an offsets project is an eligible offsets project unless satisfied that it is covered by a </w:t>
      </w:r>
      <w:r>
        <w:rPr>
          <w:rFonts w:ascii="Times New Roman" w:hAnsi="Times New Roman"/>
          <w:color w:val="000000" w:themeColor="text1"/>
          <w:sz w:val="24"/>
          <w:szCs w:val="24"/>
        </w:rPr>
        <w:t>methodology d</w:t>
      </w:r>
      <w:r w:rsidRPr="00691D08">
        <w:rPr>
          <w:rFonts w:ascii="Times New Roman" w:hAnsi="Times New Roman"/>
          <w:color w:val="000000" w:themeColor="text1"/>
          <w:sz w:val="24"/>
          <w:szCs w:val="24"/>
        </w:rPr>
        <w:t>etermination. Paragraph 106(1</w:t>
      </w:r>
      <w:proofErr w:type="gramStart"/>
      <w:r w:rsidRPr="00691D08">
        <w:rPr>
          <w:rFonts w:ascii="Times New Roman" w:hAnsi="Times New Roman"/>
          <w:color w:val="000000" w:themeColor="text1"/>
          <w:sz w:val="24"/>
          <w:szCs w:val="24"/>
        </w:rPr>
        <w:t>)(</w:t>
      </w:r>
      <w:proofErr w:type="gramEnd"/>
      <w:r w:rsidRPr="00691D08">
        <w:rPr>
          <w:rFonts w:ascii="Times New Roman" w:hAnsi="Times New Roman"/>
          <w:color w:val="000000" w:themeColor="text1"/>
          <w:sz w:val="24"/>
          <w:szCs w:val="24"/>
        </w:rPr>
        <w:t xml:space="preserve">a) of the Act provides for </w:t>
      </w:r>
      <w:r>
        <w:rPr>
          <w:rFonts w:ascii="Times New Roman" w:hAnsi="Times New Roman"/>
          <w:color w:val="000000" w:themeColor="text1"/>
          <w:sz w:val="24"/>
          <w:szCs w:val="24"/>
        </w:rPr>
        <w:t>methodology d</w:t>
      </w:r>
      <w:r w:rsidRPr="00691D08">
        <w:rPr>
          <w:rFonts w:ascii="Times New Roman" w:hAnsi="Times New Roman"/>
          <w:color w:val="000000" w:themeColor="text1"/>
          <w:sz w:val="24"/>
          <w:szCs w:val="24"/>
        </w:rPr>
        <w:t>eterminations to specify the kind of offsets projects to which they apply.</w:t>
      </w:r>
    </w:p>
    <w:p w14:paraId="67DD74C6" w14:textId="54EF354C" w:rsidR="00EF1691" w:rsidRPr="004F6EF3" w:rsidRDefault="00EF1691" w:rsidP="00EF1691">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11(1</w:t>
      </w:r>
      <w:r w:rsidR="00672653">
        <w:rPr>
          <w:rFonts w:ascii="Times New Roman" w:hAnsi="Times New Roman"/>
          <w:color w:val="000000" w:themeColor="text1"/>
          <w:sz w:val="24"/>
          <w:szCs w:val="24"/>
        </w:rPr>
        <w:t>)</w:t>
      </w:r>
      <w:r w:rsidR="006D175C">
        <w:rPr>
          <w:rFonts w:ascii="Times New Roman" w:hAnsi="Times New Roman"/>
          <w:color w:val="000000" w:themeColor="text1"/>
          <w:sz w:val="24"/>
          <w:szCs w:val="24"/>
        </w:rPr>
        <w:t xml:space="preserve"> </w:t>
      </w:r>
      <w:r w:rsidR="00BD2EFF" w:rsidRPr="00691D08">
        <w:rPr>
          <w:rFonts w:ascii="Times New Roman" w:hAnsi="Times New Roman"/>
          <w:color w:val="000000" w:themeColor="text1"/>
          <w:sz w:val="24"/>
          <w:szCs w:val="24"/>
        </w:rPr>
        <w:t xml:space="preserve">provides that </w:t>
      </w:r>
      <w:r>
        <w:rPr>
          <w:rFonts w:ascii="Times New Roman" w:hAnsi="Times New Roman"/>
          <w:color w:val="000000" w:themeColor="text1"/>
          <w:sz w:val="24"/>
          <w:szCs w:val="24"/>
        </w:rPr>
        <w:t>the</w:t>
      </w:r>
      <w:r w:rsidR="00BD2EFF">
        <w:rPr>
          <w:rFonts w:ascii="Times New Roman" w:hAnsi="Times New Roman"/>
          <w:color w:val="000000" w:themeColor="text1"/>
          <w:sz w:val="24"/>
          <w:szCs w:val="24"/>
        </w:rPr>
        <w:t xml:space="preserve"> Determination</w:t>
      </w:r>
      <w:r w:rsidR="00BD2EFF" w:rsidRPr="00691D08">
        <w:rPr>
          <w:rFonts w:ascii="Times New Roman" w:hAnsi="Times New Roman"/>
          <w:color w:val="000000" w:themeColor="text1"/>
          <w:sz w:val="24"/>
          <w:szCs w:val="24"/>
        </w:rPr>
        <w:t xml:space="preserve"> appli</w:t>
      </w:r>
      <w:r w:rsidR="00BD2EFF">
        <w:rPr>
          <w:rFonts w:ascii="Times New Roman" w:hAnsi="Times New Roman"/>
          <w:color w:val="000000" w:themeColor="text1"/>
          <w:sz w:val="24"/>
          <w:szCs w:val="24"/>
        </w:rPr>
        <w:t xml:space="preserve">es to </w:t>
      </w:r>
      <w:r>
        <w:rPr>
          <w:rFonts w:ascii="Times New Roman" w:hAnsi="Times New Roman"/>
          <w:color w:val="000000" w:themeColor="text1"/>
          <w:sz w:val="24"/>
          <w:szCs w:val="24"/>
        </w:rPr>
        <w:t xml:space="preserve">an </w:t>
      </w:r>
      <w:r w:rsidR="00BD2EFF">
        <w:rPr>
          <w:rFonts w:ascii="Times New Roman" w:hAnsi="Times New Roman"/>
          <w:color w:val="000000" w:themeColor="text1"/>
          <w:sz w:val="24"/>
          <w:szCs w:val="24"/>
        </w:rPr>
        <w:t xml:space="preserve">offsets </w:t>
      </w:r>
      <w:r>
        <w:rPr>
          <w:rFonts w:ascii="Times New Roman" w:hAnsi="Times New Roman"/>
          <w:color w:val="000000" w:themeColor="text1"/>
          <w:sz w:val="24"/>
          <w:szCs w:val="24"/>
        </w:rPr>
        <w:t>project that satisfies each of paragraphs 11(1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a), (b), (c) and (d). An offsets project that satisfies each of these is a </w:t>
      </w:r>
      <w:r>
        <w:rPr>
          <w:rFonts w:ascii="Times New Roman" w:hAnsi="Times New Roman"/>
          <w:b/>
          <w:i/>
          <w:color w:val="000000" w:themeColor="text1"/>
          <w:sz w:val="24"/>
          <w:szCs w:val="24"/>
        </w:rPr>
        <w:t xml:space="preserve">savanna </w:t>
      </w:r>
      <w:r w:rsidR="00806D21">
        <w:rPr>
          <w:rFonts w:ascii="Times New Roman" w:hAnsi="Times New Roman"/>
          <w:b/>
          <w:i/>
          <w:color w:val="000000" w:themeColor="text1"/>
          <w:sz w:val="24"/>
          <w:szCs w:val="24"/>
        </w:rPr>
        <w:t xml:space="preserve">emissions avoidance </w:t>
      </w:r>
      <w:r>
        <w:rPr>
          <w:rFonts w:ascii="Times New Roman" w:hAnsi="Times New Roman"/>
          <w:b/>
          <w:i/>
          <w:color w:val="000000" w:themeColor="text1"/>
          <w:sz w:val="24"/>
          <w:szCs w:val="24"/>
        </w:rPr>
        <w:t>project</w:t>
      </w:r>
      <w:r>
        <w:rPr>
          <w:rFonts w:ascii="Times New Roman" w:hAnsi="Times New Roman"/>
          <w:color w:val="000000" w:themeColor="text1"/>
          <w:sz w:val="24"/>
          <w:szCs w:val="24"/>
        </w:rPr>
        <w:t>.</w:t>
      </w:r>
    </w:p>
    <w:p w14:paraId="08416E00" w14:textId="7784D7BC" w:rsidR="00BD2EFF" w:rsidRDefault="002408E4" w:rsidP="006D175C">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Paragraph </w:t>
      </w:r>
      <w:r w:rsidR="006D175C">
        <w:rPr>
          <w:rFonts w:ascii="Times New Roman" w:hAnsi="Times New Roman"/>
          <w:color w:val="000000" w:themeColor="text1"/>
          <w:sz w:val="24"/>
          <w:szCs w:val="24"/>
        </w:rPr>
        <w:t>11(1)</w:t>
      </w:r>
      <w:r w:rsidR="00672653">
        <w:rPr>
          <w:rFonts w:ascii="Times New Roman" w:hAnsi="Times New Roman"/>
          <w:color w:val="000000" w:themeColor="text1"/>
          <w:sz w:val="24"/>
          <w:szCs w:val="24"/>
        </w:rPr>
        <w:t>(a)</w:t>
      </w:r>
      <w:r w:rsidR="006D175C">
        <w:rPr>
          <w:rFonts w:ascii="Times New Roman" w:hAnsi="Times New Roman"/>
          <w:color w:val="000000" w:themeColor="text1"/>
          <w:sz w:val="24"/>
          <w:szCs w:val="24"/>
        </w:rPr>
        <w:t xml:space="preserve"> </w:t>
      </w:r>
      <w:r w:rsidR="00BD2EFF" w:rsidRPr="00691D08">
        <w:rPr>
          <w:rFonts w:ascii="Times New Roman" w:hAnsi="Times New Roman"/>
          <w:color w:val="000000" w:themeColor="text1"/>
          <w:sz w:val="24"/>
          <w:szCs w:val="24"/>
        </w:rPr>
        <w:t>provides that</w:t>
      </w:r>
      <w:r>
        <w:rPr>
          <w:rFonts w:ascii="Times New Roman" w:hAnsi="Times New Roman"/>
          <w:color w:val="000000" w:themeColor="text1"/>
          <w:sz w:val="24"/>
          <w:szCs w:val="24"/>
        </w:rPr>
        <w:t>, for</w:t>
      </w:r>
      <w:r w:rsidR="00BD2EFF" w:rsidRPr="00691D08">
        <w:rPr>
          <w:rFonts w:ascii="Times New Roman" w:hAnsi="Times New Roman"/>
          <w:color w:val="000000" w:themeColor="text1"/>
          <w:sz w:val="24"/>
          <w:szCs w:val="24"/>
        </w:rPr>
        <w:t xml:space="preserve"> </w:t>
      </w:r>
      <w:r w:rsidR="00BD2EFF">
        <w:rPr>
          <w:rFonts w:ascii="Times New Roman" w:hAnsi="Times New Roman"/>
          <w:color w:val="000000" w:themeColor="text1"/>
          <w:sz w:val="24"/>
          <w:szCs w:val="24"/>
        </w:rPr>
        <w:t>this Determination</w:t>
      </w:r>
      <w:r w:rsidR="00BD2EFF" w:rsidRPr="00691D08">
        <w:rPr>
          <w:rFonts w:ascii="Times New Roman" w:hAnsi="Times New Roman"/>
          <w:color w:val="000000" w:themeColor="text1"/>
          <w:sz w:val="24"/>
          <w:szCs w:val="24"/>
        </w:rPr>
        <w:t xml:space="preserve"> </w:t>
      </w:r>
      <w:r>
        <w:rPr>
          <w:rFonts w:ascii="Times New Roman" w:hAnsi="Times New Roman"/>
          <w:color w:val="000000" w:themeColor="text1"/>
          <w:sz w:val="24"/>
          <w:szCs w:val="24"/>
        </w:rPr>
        <w:t>to apply, the</w:t>
      </w:r>
      <w:r w:rsidR="00BD2EFF">
        <w:rPr>
          <w:rFonts w:ascii="Times New Roman" w:hAnsi="Times New Roman"/>
          <w:color w:val="000000" w:themeColor="text1"/>
          <w:sz w:val="24"/>
          <w:szCs w:val="24"/>
        </w:rPr>
        <w:t xml:space="preserve"> offsets project </w:t>
      </w:r>
      <w:r>
        <w:rPr>
          <w:rFonts w:ascii="Times New Roman" w:hAnsi="Times New Roman"/>
          <w:color w:val="000000" w:themeColor="text1"/>
          <w:sz w:val="24"/>
          <w:szCs w:val="24"/>
        </w:rPr>
        <w:t>must</w:t>
      </w:r>
      <w:r w:rsidR="00BD2EFF" w:rsidRPr="00691D08">
        <w:rPr>
          <w:rFonts w:ascii="Times New Roman" w:hAnsi="Times New Roman"/>
          <w:color w:val="000000" w:themeColor="text1"/>
          <w:sz w:val="24"/>
          <w:szCs w:val="24"/>
        </w:rPr>
        <w:t xml:space="preserve"> </w:t>
      </w:r>
      <w:r w:rsidR="00BD2EFF">
        <w:rPr>
          <w:rFonts w:ascii="Times New Roman" w:hAnsi="Times New Roman"/>
          <w:color w:val="000000" w:themeColor="text1"/>
          <w:sz w:val="24"/>
          <w:szCs w:val="24"/>
        </w:rPr>
        <w:t xml:space="preserve">involve managing the burning of savannas so as to satisfy </w:t>
      </w:r>
      <w:r w:rsidR="00BC71E8">
        <w:rPr>
          <w:rFonts w:ascii="Times New Roman" w:hAnsi="Times New Roman"/>
          <w:color w:val="000000" w:themeColor="text1"/>
          <w:sz w:val="24"/>
          <w:szCs w:val="24"/>
        </w:rPr>
        <w:t xml:space="preserve">the </w:t>
      </w:r>
      <w:r w:rsidR="00BD2EFF">
        <w:rPr>
          <w:rFonts w:ascii="Times New Roman" w:hAnsi="Times New Roman"/>
          <w:color w:val="000000" w:themeColor="text1"/>
          <w:sz w:val="24"/>
          <w:szCs w:val="24"/>
        </w:rPr>
        <w:t xml:space="preserve">objective </w:t>
      </w:r>
      <w:r>
        <w:rPr>
          <w:rFonts w:ascii="Times New Roman" w:hAnsi="Times New Roman"/>
          <w:color w:val="000000" w:themeColor="text1"/>
          <w:sz w:val="24"/>
          <w:szCs w:val="24"/>
        </w:rPr>
        <w:t xml:space="preserve">set </w:t>
      </w:r>
      <w:r w:rsidR="00D8145C">
        <w:rPr>
          <w:rFonts w:ascii="Times New Roman" w:hAnsi="Times New Roman"/>
          <w:color w:val="000000" w:themeColor="text1"/>
          <w:sz w:val="24"/>
          <w:szCs w:val="24"/>
        </w:rPr>
        <w:t xml:space="preserve">out in </w:t>
      </w:r>
      <w:r>
        <w:rPr>
          <w:rFonts w:ascii="Times New Roman" w:hAnsi="Times New Roman"/>
          <w:color w:val="000000" w:themeColor="text1"/>
          <w:sz w:val="24"/>
          <w:szCs w:val="24"/>
        </w:rPr>
        <w:t>paragraph 11(1)(a)</w:t>
      </w:r>
      <w:r w:rsidR="00E22E1D">
        <w:rPr>
          <w:rFonts w:ascii="Times New Roman" w:hAnsi="Times New Roman"/>
          <w:color w:val="000000" w:themeColor="text1"/>
          <w:sz w:val="24"/>
          <w:szCs w:val="24"/>
        </w:rPr>
        <w:t>.</w:t>
      </w:r>
    </w:p>
    <w:p w14:paraId="094AA16F" w14:textId="5EF26B11" w:rsidR="00672653" w:rsidRDefault="002408E4" w:rsidP="00225AC4">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savanna fire management </w:t>
      </w:r>
      <w:r w:rsidR="00F91539">
        <w:rPr>
          <w:rFonts w:ascii="Times New Roman" w:hAnsi="Times New Roman"/>
          <w:color w:val="000000" w:themeColor="text1"/>
          <w:sz w:val="24"/>
          <w:szCs w:val="24"/>
        </w:rPr>
        <w:t xml:space="preserve">must </w:t>
      </w:r>
      <w:r>
        <w:rPr>
          <w:rFonts w:ascii="Times New Roman" w:hAnsi="Times New Roman"/>
          <w:color w:val="000000" w:themeColor="text1"/>
          <w:sz w:val="24"/>
          <w:szCs w:val="24"/>
        </w:rPr>
        <w:t>have</w:t>
      </w:r>
      <w:r w:rsidR="00F91539">
        <w:rPr>
          <w:rFonts w:ascii="Times New Roman" w:hAnsi="Times New Roman"/>
          <w:color w:val="000000" w:themeColor="text1"/>
          <w:sz w:val="24"/>
          <w:szCs w:val="24"/>
        </w:rPr>
        <w:t xml:space="preserve"> the objective</w:t>
      </w:r>
      <w:r>
        <w:rPr>
          <w:rFonts w:ascii="Times New Roman" w:hAnsi="Times New Roman"/>
          <w:color w:val="000000" w:themeColor="text1"/>
          <w:sz w:val="24"/>
          <w:szCs w:val="24"/>
        </w:rPr>
        <w:t xml:space="preserve"> to</w:t>
      </w:r>
      <w:r w:rsidR="006D175C">
        <w:rPr>
          <w:rFonts w:ascii="Times New Roman" w:hAnsi="Times New Roman"/>
          <w:color w:val="000000" w:themeColor="text1"/>
          <w:sz w:val="24"/>
          <w:szCs w:val="24"/>
        </w:rPr>
        <w:t xml:space="preserve"> avoid emissions of methane and nitrous oxide from the burning of savannas</w:t>
      </w:r>
      <w:r w:rsidR="003673A9">
        <w:rPr>
          <w:rFonts w:ascii="Times New Roman" w:hAnsi="Times New Roman"/>
          <w:color w:val="000000" w:themeColor="text1"/>
          <w:sz w:val="24"/>
          <w:szCs w:val="24"/>
        </w:rPr>
        <w:t xml:space="preserve"> compared to the emissions avoided during the baseline period</w:t>
      </w:r>
      <w:r w:rsidR="006D175C">
        <w:rPr>
          <w:rFonts w:ascii="Times New Roman" w:hAnsi="Times New Roman"/>
          <w:color w:val="000000" w:themeColor="text1"/>
          <w:sz w:val="24"/>
          <w:szCs w:val="24"/>
        </w:rPr>
        <w:t xml:space="preserve">. </w:t>
      </w:r>
      <w:r w:rsidR="00672653">
        <w:rPr>
          <w:rFonts w:ascii="Times New Roman" w:hAnsi="Times New Roman"/>
          <w:color w:val="000000" w:themeColor="text1"/>
          <w:sz w:val="24"/>
          <w:szCs w:val="24"/>
        </w:rPr>
        <w:t xml:space="preserve">The change in fire management to </w:t>
      </w:r>
      <w:r w:rsidR="007E5C24">
        <w:rPr>
          <w:rFonts w:ascii="Times New Roman" w:hAnsi="Times New Roman"/>
          <w:color w:val="000000" w:themeColor="text1"/>
          <w:sz w:val="24"/>
          <w:szCs w:val="24"/>
        </w:rPr>
        <w:t>a greater proportion of</w:t>
      </w:r>
      <w:r w:rsidR="00672653">
        <w:rPr>
          <w:rFonts w:ascii="Times New Roman" w:hAnsi="Times New Roman"/>
          <w:color w:val="000000" w:themeColor="text1"/>
          <w:sz w:val="24"/>
          <w:szCs w:val="24"/>
        </w:rPr>
        <w:t xml:space="preserve"> cooler fires and fewer hotter fires results in the avoidance of emission</w:t>
      </w:r>
      <w:r w:rsidR="007F1256">
        <w:rPr>
          <w:rFonts w:ascii="Times New Roman" w:hAnsi="Times New Roman"/>
          <w:color w:val="000000" w:themeColor="text1"/>
          <w:sz w:val="24"/>
          <w:szCs w:val="24"/>
        </w:rPr>
        <w:t>s</w:t>
      </w:r>
      <w:r w:rsidR="00672653">
        <w:rPr>
          <w:rFonts w:ascii="Times New Roman" w:hAnsi="Times New Roman"/>
          <w:color w:val="000000" w:themeColor="text1"/>
          <w:sz w:val="24"/>
          <w:szCs w:val="24"/>
        </w:rPr>
        <w:t xml:space="preserve"> of methane and nitrous oxide.</w:t>
      </w:r>
    </w:p>
    <w:p w14:paraId="53ECF1DA" w14:textId="653635CC" w:rsidR="006D175C" w:rsidRDefault="00672653" w:rsidP="00225AC4">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11(1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b)</w:t>
      </w:r>
      <w:r w:rsidR="00E62C63">
        <w:rPr>
          <w:rFonts w:ascii="Times New Roman" w:hAnsi="Times New Roman"/>
          <w:color w:val="000000" w:themeColor="text1"/>
          <w:sz w:val="24"/>
          <w:szCs w:val="24"/>
        </w:rPr>
        <w:t xml:space="preserve"> specifies that </w:t>
      </w:r>
      <w:r w:rsidR="006D175C">
        <w:rPr>
          <w:rFonts w:ascii="Times New Roman" w:hAnsi="Times New Roman"/>
          <w:color w:val="000000" w:themeColor="text1"/>
          <w:sz w:val="24"/>
          <w:szCs w:val="24"/>
        </w:rPr>
        <w:t xml:space="preserve">projects must not increase greenhouse gas emissions from other sources, such as livestock or </w:t>
      </w:r>
      <w:r w:rsidR="00F572DC">
        <w:rPr>
          <w:rFonts w:ascii="Times New Roman" w:hAnsi="Times New Roman"/>
          <w:color w:val="000000" w:themeColor="text1"/>
          <w:sz w:val="24"/>
          <w:szCs w:val="24"/>
        </w:rPr>
        <w:t xml:space="preserve">alter the rate of </w:t>
      </w:r>
      <w:r w:rsidR="006D175C">
        <w:rPr>
          <w:rFonts w:ascii="Times New Roman" w:hAnsi="Times New Roman"/>
          <w:color w:val="000000" w:themeColor="text1"/>
          <w:sz w:val="24"/>
          <w:szCs w:val="24"/>
        </w:rPr>
        <w:t>the decomposition of organic carbon. For example, projects cannot increase stocking rates above those that would otherwise occur in the absence of the project, in an attempt to reduce fuel loads and hence modify fire activity. Further, projects cannot undertake activities that would increase the rate of decomposition of organic carbon.</w:t>
      </w:r>
      <w:r w:rsidR="004643E2">
        <w:rPr>
          <w:rFonts w:ascii="Times New Roman" w:hAnsi="Times New Roman"/>
          <w:color w:val="000000" w:themeColor="text1"/>
          <w:sz w:val="24"/>
          <w:szCs w:val="24"/>
        </w:rPr>
        <w:t xml:space="preserve"> </w:t>
      </w:r>
      <w:r w:rsidR="00E83B88">
        <w:rPr>
          <w:rFonts w:ascii="Times New Roman" w:hAnsi="Times New Roman"/>
          <w:color w:val="000000" w:themeColor="text1"/>
          <w:sz w:val="24"/>
          <w:szCs w:val="24"/>
        </w:rPr>
        <w:t>For example, projects cannot undertake activities that increase water content, or increase the activity of termites or other organisms involved in decomposition.</w:t>
      </w:r>
    </w:p>
    <w:p w14:paraId="17806942" w14:textId="77777777" w:rsidR="00672DE3" w:rsidRDefault="00A379E6" w:rsidP="006D175C">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11(1)(c</w:t>
      </w:r>
      <w:r w:rsidR="006D175C">
        <w:rPr>
          <w:rFonts w:ascii="Times New Roman" w:hAnsi="Times New Roman"/>
          <w:color w:val="000000" w:themeColor="text1"/>
          <w:sz w:val="24"/>
          <w:szCs w:val="24"/>
        </w:rPr>
        <w:t xml:space="preserve">) provides that this </w:t>
      </w:r>
      <w:r w:rsidR="00CB2B91">
        <w:rPr>
          <w:rFonts w:ascii="Times New Roman" w:hAnsi="Times New Roman"/>
          <w:color w:val="000000" w:themeColor="text1"/>
          <w:sz w:val="24"/>
          <w:szCs w:val="24"/>
        </w:rPr>
        <w:t>Determination</w:t>
      </w:r>
      <w:r w:rsidR="006D175C">
        <w:rPr>
          <w:rFonts w:ascii="Times New Roman" w:hAnsi="Times New Roman"/>
          <w:color w:val="000000" w:themeColor="text1"/>
          <w:sz w:val="24"/>
          <w:szCs w:val="24"/>
        </w:rPr>
        <w:t xml:space="preserve"> covers offsets projects that are carried out in a savanna which includes land in either or both the high or low rainfall zones, as defined by the relevant rainfall zone spatial data layers</w:t>
      </w:r>
      <w:r w:rsidR="0042635C">
        <w:rPr>
          <w:rFonts w:ascii="Times New Roman" w:hAnsi="Times New Roman"/>
          <w:color w:val="000000" w:themeColor="text1"/>
          <w:sz w:val="24"/>
          <w:szCs w:val="24"/>
        </w:rPr>
        <w:t xml:space="preserve"> and provided for in section 6 of this </w:t>
      </w:r>
      <w:r w:rsidR="00CB2B91">
        <w:rPr>
          <w:rFonts w:ascii="Times New Roman" w:hAnsi="Times New Roman"/>
          <w:color w:val="000000" w:themeColor="text1"/>
          <w:sz w:val="24"/>
          <w:szCs w:val="24"/>
        </w:rPr>
        <w:t>Determination</w:t>
      </w:r>
      <w:r w:rsidR="006D175C">
        <w:rPr>
          <w:rFonts w:ascii="Times New Roman" w:hAnsi="Times New Roman"/>
          <w:color w:val="000000" w:themeColor="text1"/>
          <w:sz w:val="24"/>
          <w:szCs w:val="24"/>
        </w:rPr>
        <w:t xml:space="preserve">. </w:t>
      </w:r>
    </w:p>
    <w:p w14:paraId="3D964F9B" w14:textId="6B85453F" w:rsidR="00E80CE5" w:rsidRDefault="00672DE3" w:rsidP="006D175C">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11(1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d) provides that projects must</w:t>
      </w:r>
      <w:r w:rsidR="006D175C">
        <w:rPr>
          <w:rFonts w:ascii="Times New Roman" w:hAnsi="Times New Roman"/>
          <w:color w:val="000000" w:themeColor="text1"/>
          <w:sz w:val="24"/>
          <w:szCs w:val="24"/>
        </w:rPr>
        <w:t xml:space="preserve"> be reasonably expected to result in eligible carbon abatement.</w:t>
      </w:r>
      <w:r w:rsidR="001C51F5">
        <w:rPr>
          <w:rFonts w:ascii="Times New Roman" w:hAnsi="Times New Roman"/>
          <w:color w:val="000000" w:themeColor="text1"/>
          <w:sz w:val="24"/>
          <w:szCs w:val="24"/>
        </w:rPr>
        <w:t xml:space="preserve"> This means that the objectives in this </w:t>
      </w:r>
      <w:r w:rsidR="00E80CE5">
        <w:rPr>
          <w:rFonts w:ascii="Times New Roman" w:hAnsi="Times New Roman"/>
          <w:color w:val="000000" w:themeColor="text1"/>
          <w:sz w:val="24"/>
          <w:szCs w:val="24"/>
        </w:rPr>
        <w:t>paragraph</w:t>
      </w:r>
      <w:r w:rsidR="001C51F5">
        <w:rPr>
          <w:rFonts w:ascii="Times New Roman" w:hAnsi="Times New Roman"/>
          <w:color w:val="000000" w:themeColor="text1"/>
          <w:sz w:val="24"/>
          <w:szCs w:val="24"/>
        </w:rPr>
        <w:t xml:space="preserve"> are met through a change in fire management activity, and this is likely to result in net positive abatement</w:t>
      </w:r>
      <w:r w:rsidR="00591BAD">
        <w:rPr>
          <w:rFonts w:ascii="Times New Roman" w:hAnsi="Times New Roman"/>
          <w:color w:val="000000" w:themeColor="text1"/>
          <w:sz w:val="24"/>
          <w:szCs w:val="24"/>
        </w:rPr>
        <w:t xml:space="preserve"> which is able to be used to contribute to Australia’s international climate change targets</w:t>
      </w:r>
      <w:r w:rsidR="001C51F5">
        <w:rPr>
          <w:rFonts w:ascii="Times New Roman" w:hAnsi="Times New Roman"/>
          <w:color w:val="000000" w:themeColor="text1"/>
          <w:sz w:val="24"/>
          <w:szCs w:val="24"/>
        </w:rPr>
        <w:t>.</w:t>
      </w:r>
    </w:p>
    <w:p w14:paraId="170C8803" w14:textId="189C1CC7" w:rsidR="00E80CE5" w:rsidRDefault="00E80CE5" w:rsidP="00E80CE5">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expression ‘can reasonably be expected to’ is used in other areas of law, and it is intended that this expression would take on its usual meaning in this provision. In particular, it has been held that the words used in this expression are typically intended to receive their ordinary meaning. </w:t>
      </w:r>
      <w:r w:rsidRPr="008F0A3A">
        <w:rPr>
          <w:rFonts w:ascii="Times New Roman" w:hAnsi="Times New Roman"/>
          <w:color w:val="000000" w:themeColor="text1"/>
          <w:sz w:val="24"/>
          <w:szCs w:val="24"/>
        </w:rPr>
        <w:t xml:space="preserve">That is to say, they require a judgment to be made by the decision-maker </w:t>
      </w:r>
      <w:r w:rsidRPr="008F0A3A">
        <w:rPr>
          <w:rFonts w:ascii="Times New Roman" w:hAnsi="Times New Roman"/>
          <w:color w:val="000000" w:themeColor="text1"/>
          <w:sz w:val="24"/>
          <w:szCs w:val="24"/>
        </w:rPr>
        <w:lastRenderedPageBreak/>
        <w:t xml:space="preserve">as to whether it is reasonable, as distinct from something that is irrational, absurd or ridiculous, to expect that </w:t>
      </w:r>
      <w:r>
        <w:rPr>
          <w:rFonts w:ascii="Times New Roman" w:hAnsi="Times New Roman"/>
          <w:color w:val="000000" w:themeColor="text1"/>
          <w:sz w:val="24"/>
          <w:szCs w:val="24"/>
        </w:rPr>
        <w:t>the stated outcome would eventuate</w:t>
      </w:r>
      <w:r w:rsidRPr="008F0A3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Courts have held that it </w:t>
      </w:r>
      <w:r w:rsidRPr="008F0A3A">
        <w:rPr>
          <w:rFonts w:ascii="Times New Roman" w:hAnsi="Times New Roman"/>
          <w:color w:val="000000" w:themeColor="text1"/>
          <w:sz w:val="24"/>
          <w:szCs w:val="24"/>
        </w:rPr>
        <w:t xml:space="preserve">is undesirable to attempt any paraphrase of these words. In particular, </w:t>
      </w:r>
      <w:r>
        <w:rPr>
          <w:rFonts w:ascii="Times New Roman" w:hAnsi="Times New Roman"/>
          <w:color w:val="000000" w:themeColor="text1"/>
          <w:sz w:val="24"/>
          <w:szCs w:val="24"/>
        </w:rPr>
        <w:t xml:space="preserve">that </w:t>
      </w:r>
      <w:r w:rsidRPr="008F0A3A">
        <w:rPr>
          <w:rFonts w:ascii="Times New Roman" w:hAnsi="Times New Roman"/>
          <w:color w:val="000000" w:themeColor="text1"/>
          <w:sz w:val="24"/>
          <w:szCs w:val="24"/>
        </w:rPr>
        <w:t xml:space="preserve">it is undesirable to consider the operation of </w:t>
      </w:r>
      <w:r>
        <w:rPr>
          <w:rFonts w:ascii="Times New Roman" w:hAnsi="Times New Roman"/>
          <w:color w:val="000000" w:themeColor="text1"/>
          <w:sz w:val="24"/>
          <w:szCs w:val="24"/>
        </w:rPr>
        <w:t xml:space="preserve">provisions expressed in these words </w:t>
      </w:r>
      <w:r w:rsidRPr="008F0A3A">
        <w:rPr>
          <w:rFonts w:ascii="Times New Roman" w:hAnsi="Times New Roman"/>
          <w:color w:val="000000" w:themeColor="text1"/>
          <w:sz w:val="24"/>
          <w:szCs w:val="24"/>
        </w:rPr>
        <w:t xml:space="preserve">in terms of probabilities or possibilities or the like. </w:t>
      </w:r>
      <w:r>
        <w:rPr>
          <w:rFonts w:ascii="Times New Roman" w:hAnsi="Times New Roman"/>
          <w:color w:val="000000" w:themeColor="text1"/>
          <w:sz w:val="24"/>
          <w:szCs w:val="24"/>
        </w:rPr>
        <w:t>Rather, courts have held that i</w:t>
      </w:r>
      <w:r w:rsidRPr="008F0A3A">
        <w:rPr>
          <w:rFonts w:ascii="Times New Roman" w:hAnsi="Times New Roman"/>
          <w:color w:val="000000" w:themeColor="text1"/>
          <w:sz w:val="24"/>
          <w:szCs w:val="24"/>
        </w:rPr>
        <w:t>t is preferable to confine the inquiry to whether the expectation claimed was reasonably based.</w:t>
      </w:r>
    </w:p>
    <w:p w14:paraId="610075C6" w14:textId="3C6B6ED3" w:rsidR="006D175C" w:rsidRDefault="006D175C" w:rsidP="006D175C">
      <w:pPr>
        <w:spacing w:before="120" w:after="0"/>
        <w:rPr>
          <w:rFonts w:ascii="Times New Roman" w:hAnsi="Times New Roman"/>
          <w:color w:val="000000" w:themeColor="text1"/>
          <w:sz w:val="24"/>
          <w:szCs w:val="24"/>
        </w:rPr>
      </w:pPr>
      <w:r w:rsidRPr="00691D08">
        <w:rPr>
          <w:rFonts w:ascii="Times New Roman" w:hAnsi="Times New Roman"/>
          <w:color w:val="000000" w:themeColor="text1"/>
          <w:sz w:val="24"/>
          <w:szCs w:val="24"/>
        </w:rPr>
        <w:t xml:space="preserve">Subsection </w:t>
      </w:r>
      <w:r>
        <w:rPr>
          <w:rFonts w:ascii="Times New Roman" w:hAnsi="Times New Roman"/>
          <w:color w:val="000000" w:themeColor="text1"/>
          <w:sz w:val="24"/>
          <w:szCs w:val="24"/>
        </w:rPr>
        <w:t>11</w:t>
      </w:r>
      <w:r w:rsidRPr="00691D08">
        <w:rPr>
          <w:rFonts w:ascii="Times New Roman" w:hAnsi="Times New Roman"/>
          <w:color w:val="000000" w:themeColor="text1"/>
          <w:sz w:val="24"/>
          <w:szCs w:val="24"/>
        </w:rPr>
        <w:t>(</w:t>
      </w:r>
      <w:r>
        <w:rPr>
          <w:rFonts w:ascii="Times New Roman" w:hAnsi="Times New Roman"/>
          <w:color w:val="000000" w:themeColor="text1"/>
          <w:sz w:val="24"/>
          <w:szCs w:val="24"/>
        </w:rPr>
        <w:t>2</w:t>
      </w:r>
      <w:r w:rsidRPr="00691D08">
        <w:rPr>
          <w:rFonts w:ascii="Times New Roman" w:hAnsi="Times New Roman"/>
          <w:color w:val="000000" w:themeColor="text1"/>
          <w:sz w:val="24"/>
          <w:szCs w:val="24"/>
        </w:rPr>
        <w:t xml:space="preserve">) provides that a project covered by subsection </w:t>
      </w:r>
      <w:r>
        <w:rPr>
          <w:rFonts w:ascii="Times New Roman" w:hAnsi="Times New Roman"/>
          <w:color w:val="000000" w:themeColor="text1"/>
          <w:sz w:val="24"/>
          <w:szCs w:val="24"/>
        </w:rPr>
        <w:t>11</w:t>
      </w:r>
      <w:r w:rsidRPr="00691D08">
        <w:rPr>
          <w:rFonts w:ascii="Times New Roman" w:hAnsi="Times New Roman"/>
          <w:color w:val="000000" w:themeColor="text1"/>
          <w:sz w:val="24"/>
          <w:szCs w:val="24"/>
        </w:rPr>
        <w:t xml:space="preserve">(1) is a </w:t>
      </w:r>
      <w:r w:rsidRPr="001C51F5">
        <w:rPr>
          <w:rFonts w:ascii="Times New Roman" w:hAnsi="Times New Roman"/>
          <w:b/>
          <w:i/>
          <w:color w:val="000000" w:themeColor="text1"/>
          <w:sz w:val="24"/>
          <w:szCs w:val="24"/>
        </w:rPr>
        <w:t xml:space="preserve">savanna </w:t>
      </w:r>
      <w:r w:rsidR="00BC71E8">
        <w:rPr>
          <w:rFonts w:ascii="Times New Roman" w:hAnsi="Times New Roman"/>
          <w:b/>
          <w:i/>
          <w:color w:val="000000" w:themeColor="text1"/>
          <w:sz w:val="24"/>
          <w:szCs w:val="24"/>
        </w:rPr>
        <w:t>emissions avoidance</w:t>
      </w:r>
      <w:r w:rsidR="00BC71E8" w:rsidRPr="001C51F5">
        <w:rPr>
          <w:rFonts w:ascii="Times New Roman" w:hAnsi="Times New Roman"/>
          <w:b/>
          <w:i/>
          <w:color w:val="000000" w:themeColor="text1"/>
          <w:sz w:val="24"/>
          <w:szCs w:val="24"/>
        </w:rPr>
        <w:t xml:space="preserve"> </w:t>
      </w:r>
      <w:r w:rsidRPr="001C51F5">
        <w:rPr>
          <w:rFonts w:ascii="Times New Roman" w:hAnsi="Times New Roman"/>
          <w:b/>
          <w:i/>
          <w:color w:val="000000" w:themeColor="text1"/>
          <w:sz w:val="24"/>
          <w:szCs w:val="24"/>
        </w:rPr>
        <w:t>project</w:t>
      </w:r>
      <w:r>
        <w:rPr>
          <w:rFonts w:ascii="Times New Roman" w:hAnsi="Times New Roman"/>
          <w:color w:val="000000" w:themeColor="text1"/>
          <w:sz w:val="24"/>
          <w:szCs w:val="24"/>
        </w:rPr>
        <w:t xml:space="preserve"> under this </w:t>
      </w:r>
      <w:r w:rsidR="00CB2B91">
        <w:rPr>
          <w:rFonts w:ascii="Times New Roman" w:hAnsi="Times New Roman"/>
          <w:color w:val="000000" w:themeColor="text1"/>
          <w:sz w:val="24"/>
          <w:szCs w:val="24"/>
        </w:rPr>
        <w:t>Determination</w:t>
      </w:r>
      <w:r w:rsidRPr="00691D08">
        <w:rPr>
          <w:rFonts w:ascii="Times New Roman" w:hAnsi="Times New Roman"/>
          <w:color w:val="000000" w:themeColor="text1"/>
          <w:sz w:val="24"/>
          <w:szCs w:val="24"/>
        </w:rPr>
        <w:t>.</w:t>
      </w:r>
    </w:p>
    <w:p w14:paraId="6C90F72E" w14:textId="5B70D981" w:rsidR="0099366D" w:rsidRDefault="0099366D" w:rsidP="0099366D">
      <w:pPr>
        <w:spacing w:before="120"/>
        <w:rPr>
          <w:rFonts w:ascii="Times New Roman" w:hAnsi="Times New Roman"/>
          <w:iCs/>
          <w:sz w:val="24"/>
          <w:szCs w:val="24"/>
        </w:rPr>
      </w:pPr>
      <w:r>
        <w:rPr>
          <w:rFonts w:ascii="Times New Roman" w:hAnsi="Times New Roman"/>
          <w:sz w:val="24"/>
          <w:szCs w:val="24"/>
        </w:rPr>
        <w:t xml:space="preserve">Subsections </w:t>
      </w:r>
      <w:r w:rsidRPr="001C3D9E">
        <w:rPr>
          <w:rFonts w:ascii="Times New Roman" w:hAnsi="Times New Roman"/>
          <w:sz w:val="24"/>
          <w:szCs w:val="24"/>
        </w:rPr>
        <w:t>11(3</w:t>
      </w:r>
      <w:r>
        <w:rPr>
          <w:rFonts w:ascii="Times New Roman" w:hAnsi="Times New Roman"/>
          <w:sz w:val="24"/>
          <w:szCs w:val="24"/>
        </w:rPr>
        <w:t>)</w:t>
      </w:r>
      <w:r w:rsidRPr="001C3D9E">
        <w:rPr>
          <w:rFonts w:ascii="Times New Roman" w:hAnsi="Times New Roman"/>
          <w:sz w:val="24"/>
          <w:szCs w:val="24"/>
        </w:rPr>
        <w:t xml:space="preserve"> and </w:t>
      </w:r>
      <w:r>
        <w:rPr>
          <w:rFonts w:ascii="Times New Roman" w:hAnsi="Times New Roman"/>
          <w:sz w:val="24"/>
          <w:szCs w:val="24"/>
        </w:rPr>
        <w:t>(</w:t>
      </w:r>
      <w:r w:rsidRPr="001C3D9E">
        <w:rPr>
          <w:rFonts w:ascii="Times New Roman" w:hAnsi="Times New Roman"/>
          <w:sz w:val="24"/>
          <w:szCs w:val="24"/>
        </w:rPr>
        <w:t>4)</w:t>
      </w:r>
      <w:r>
        <w:rPr>
          <w:rFonts w:ascii="Times New Roman" w:hAnsi="Times New Roman"/>
          <w:sz w:val="24"/>
          <w:szCs w:val="24"/>
        </w:rPr>
        <w:t xml:space="preserve"> deal with an issue that would arise if a project proponent who was running a savanna </w:t>
      </w:r>
      <w:r w:rsidR="00BC71E8">
        <w:rPr>
          <w:rFonts w:ascii="Times New Roman" w:hAnsi="Times New Roman"/>
          <w:sz w:val="24"/>
          <w:szCs w:val="24"/>
        </w:rPr>
        <w:t>sequestration</w:t>
      </w:r>
      <w:r>
        <w:rPr>
          <w:rFonts w:ascii="Times New Roman" w:hAnsi="Times New Roman"/>
          <w:sz w:val="24"/>
          <w:szCs w:val="24"/>
        </w:rPr>
        <w:t xml:space="preserve"> offsets project were to seek to apply th</w:t>
      </w:r>
      <w:r w:rsidR="00833598">
        <w:rPr>
          <w:rFonts w:ascii="Times New Roman" w:hAnsi="Times New Roman"/>
          <w:sz w:val="24"/>
          <w:szCs w:val="24"/>
        </w:rPr>
        <w:t>is</w:t>
      </w:r>
      <w:r>
        <w:rPr>
          <w:rFonts w:ascii="Times New Roman" w:hAnsi="Times New Roman"/>
          <w:sz w:val="24"/>
          <w:szCs w:val="24"/>
        </w:rPr>
        <w:t xml:space="preserve"> </w:t>
      </w:r>
      <w:r w:rsidR="00CB2B91">
        <w:rPr>
          <w:rFonts w:ascii="Times New Roman" w:hAnsi="Times New Roman"/>
          <w:sz w:val="24"/>
          <w:szCs w:val="24"/>
        </w:rPr>
        <w:t>Determination</w:t>
      </w:r>
      <w:r>
        <w:rPr>
          <w:rFonts w:ascii="Times New Roman" w:hAnsi="Times New Roman"/>
          <w:sz w:val="24"/>
          <w:szCs w:val="24"/>
        </w:rPr>
        <w:t xml:space="preserve"> to their project under sections 128 to 130 of the Act, prior to the </w:t>
      </w:r>
      <w:r w:rsidR="00CA3D33" w:rsidRPr="00C5676D">
        <w:rPr>
          <w:rFonts w:ascii="Times New Roman" w:hAnsi="Times New Roman"/>
          <w:i/>
          <w:sz w:val="24"/>
          <w:szCs w:val="24"/>
        </w:rPr>
        <w:t xml:space="preserve">Carbon Credits (Carbon Farming Initiative) Amendment </w:t>
      </w:r>
      <w:r w:rsidR="003931B8">
        <w:rPr>
          <w:rFonts w:ascii="Times New Roman" w:hAnsi="Times New Roman"/>
          <w:i/>
          <w:sz w:val="24"/>
          <w:szCs w:val="24"/>
        </w:rPr>
        <w:t>Bill</w:t>
      </w:r>
      <w:r w:rsidR="003931B8" w:rsidRPr="00C5676D">
        <w:rPr>
          <w:rFonts w:ascii="Times New Roman" w:hAnsi="Times New Roman"/>
          <w:i/>
          <w:sz w:val="24"/>
          <w:szCs w:val="24"/>
        </w:rPr>
        <w:t xml:space="preserve"> 201</w:t>
      </w:r>
      <w:r w:rsidR="003931B8">
        <w:rPr>
          <w:rFonts w:ascii="Times New Roman" w:hAnsi="Times New Roman"/>
          <w:i/>
          <w:sz w:val="24"/>
          <w:szCs w:val="24"/>
        </w:rPr>
        <w:t>7</w:t>
      </w:r>
      <w:r w:rsidR="003931B8">
        <w:rPr>
          <w:rFonts w:ascii="Times New Roman" w:hAnsi="Times New Roman"/>
          <w:sz w:val="24"/>
          <w:szCs w:val="24"/>
        </w:rPr>
        <w:t xml:space="preserve"> passing Parliament and </w:t>
      </w:r>
      <w:r w:rsidR="00CA3D33">
        <w:rPr>
          <w:rFonts w:ascii="Times New Roman" w:hAnsi="Times New Roman"/>
          <w:sz w:val="24"/>
          <w:szCs w:val="24"/>
        </w:rPr>
        <w:t>having</w:t>
      </w:r>
      <w:r w:rsidR="00CA3D33" w:rsidRPr="00C5676D">
        <w:rPr>
          <w:rFonts w:ascii="Times New Roman" w:hAnsi="Times New Roman"/>
          <w:sz w:val="24"/>
          <w:szCs w:val="24"/>
        </w:rPr>
        <w:t xml:space="preserve"> </w:t>
      </w:r>
      <w:r w:rsidR="0007139A">
        <w:rPr>
          <w:rFonts w:ascii="Times New Roman" w:hAnsi="Times New Roman"/>
          <w:sz w:val="24"/>
          <w:szCs w:val="24"/>
        </w:rPr>
        <w:t>commenced</w:t>
      </w:r>
      <w:r w:rsidR="00CA3D33">
        <w:rPr>
          <w:rFonts w:ascii="Times New Roman" w:hAnsi="Times New Roman"/>
          <w:sz w:val="24"/>
          <w:szCs w:val="24"/>
        </w:rPr>
        <w:t xml:space="preserve"> </w:t>
      </w:r>
      <w:r w:rsidR="003931B8">
        <w:rPr>
          <w:rFonts w:ascii="Times New Roman" w:hAnsi="Times New Roman"/>
          <w:sz w:val="24"/>
          <w:szCs w:val="24"/>
        </w:rPr>
        <w:t xml:space="preserve">as the </w:t>
      </w:r>
      <w:r w:rsidR="003931B8" w:rsidRPr="00E43132">
        <w:rPr>
          <w:rFonts w:ascii="Times New Roman" w:hAnsi="Times New Roman"/>
          <w:i/>
          <w:sz w:val="24"/>
          <w:szCs w:val="24"/>
        </w:rPr>
        <w:t>Carbon Credits (Carbon Farming Initiative) Amendment Act 2018</w:t>
      </w:r>
      <w:r w:rsidR="003931B8">
        <w:rPr>
          <w:rFonts w:ascii="Times New Roman" w:hAnsi="Times New Roman"/>
          <w:iCs/>
          <w:sz w:val="24"/>
          <w:szCs w:val="24"/>
        </w:rPr>
        <w:t xml:space="preserve"> </w:t>
      </w:r>
      <w:r>
        <w:rPr>
          <w:rFonts w:ascii="Times New Roman" w:hAnsi="Times New Roman"/>
          <w:iCs/>
          <w:sz w:val="24"/>
          <w:szCs w:val="24"/>
        </w:rPr>
        <w:t>(the amending Act).</w:t>
      </w:r>
    </w:p>
    <w:p w14:paraId="6FD6A38D" w14:textId="28B3D27F" w:rsidR="0099366D" w:rsidRDefault="0099366D" w:rsidP="0099366D">
      <w:pPr>
        <w:spacing w:before="120"/>
        <w:rPr>
          <w:rFonts w:ascii="Times New Roman" w:hAnsi="Times New Roman"/>
          <w:color w:val="000000"/>
          <w:sz w:val="24"/>
          <w:szCs w:val="24"/>
        </w:rPr>
      </w:pPr>
      <w:r>
        <w:rPr>
          <w:rFonts w:ascii="Times New Roman" w:hAnsi="Times New Roman"/>
          <w:color w:val="000000"/>
          <w:sz w:val="24"/>
          <w:szCs w:val="24"/>
        </w:rPr>
        <w:t xml:space="preserve">To prevent proponents from seeking to rely on sections 128 to 130 of the Act prior to commencement of the amending Act, subsection 11(3) provides that this </w:t>
      </w:r>
      <w:r w:rsidR="00CB2B91">
        <w:rPr>
          <w:rFonts w:ascii="Times New Roman" w:hAnsi="Times New Roman"/>
          <w:color w:val="000000"/>
          <w:sz w:val="24"/>
          <w:szCs w:val="24"/>
        </w:rPr>
        <w:t>Determination</w:t>
      </w:r>
      <w:r>
        <w:rPr>
          <w:rFonts w:ascii="Times New Roman" w:hAnsi="Times New Roman"/>
          <w:color w:val="000000"/>
          <w:sz w:val="24"/>
          <w:szCs w:val="24"/>
        </w:rPr>
        <w:t xml:space="preserve"> does not cover projects already being carried out under a savanna </w:t>
      </w:r>
      <w:r w:rsidR="002D674E">
        <w:rPr>
          <w:rFonts w:ascii="Times New Roman" w:hAnsi="Times New Roman"/>
          <w:color w:val="000000"/>
          <w:sz w:val="24"/>
          <w:szCs w:val="24"/>
        </w:rPr>
        <w:t>sequestration</w:t>
      </w:r>
      <w:r>
        <w:rPr>
          <w:rFonts w:ascii="Times New Roman" w:hAnsi="Times New Roman"/>
          <w:color w:val="000000"/>
          <w:sz w:val="24"/>
          <w:szCs w:val="24"/>
        </w:rPr>
        <w:t xml:space="preserve"> determination, as defined in </w:t>
      </w:r>
      <w:r w:rsidRPr="003A5985">
        <w:rPr>
          <w:rFonts w:ascii="Times New Roman" w:hAnsi="Times New Roman"/>
          <w:color w:val="000000"/>
          <w:sz w:val="24"/>
          <w:szCs w:val="24"/>
        </w:rPr>
        <w:t xml:space="preserve">section </w:t>
      </w:r>
      <w:r w:rsidR="00CD780E" w:rsidRPr="003A5985">
        <w:rPr>
          <w:rFonts w:ascii="Times New Roman" w:hAnsi="Times New Roman"/>
          <w:color w:val="000000"/>
          <w:sz w:val="24"/>
          <w:szCs w:val="24"/>
        </w:rPr>
        <w:t>5</w:t>
      </w:r>
      <w:r w:rsidR="003A5985">
        <w:rPr>
          <w:rFonts w:ascii="Times New Roman" w:hAnsi="Times New Roman"/>
          <w:color w:val="000000"/>
          <w:sz w:val="24"/>
          <w:szCs w:val="24"/>
        </w:rPr>
        <w:t xml:space="preserve"> </w:t>
      </w:r>
      <w:r>
        <w:rPr>
          <w:rFonts w:ascii="Times New Roman" w:hAnsi="Times New Roman"/>
          <w:color w:val="000000"/>
          <w:sz w:val="24"/>
          <w:szCs w:val="24"/>
        </w:rPr>
        <w:t xml:space="preserve">of this </w:t>
      </w:r>
      <w:r w:rsidR="00CB2B91">
        <w:rPr>
          <w:rFonts w:ascii="Times New Roman" w:hAnsi="Times New Roman"/>
          <w:color w:val="000000"/>
          <w:sz w:val="24"/>
          <w:szCs w:val="24"/>
        </w:rPr>
        <w:t>Determination</w:t>
      </w:r>
      <w:r>
        <w:rPr>
          <w:rFonts w:ascii="Times New Roman" w:hAnsi="Times New Roman"/>
          <w:color w:val="000000"/>
          <w:sz w:val="24"/>
          <w:szCs w:val="24"/>
        </w:rPr>
        <w:t xml:space="preserve">.  This provision is intended to have the following effect. Before the Regulator is able to apply another methodology determination to an existing eligible offsets project under section 130 of the Act, the Regulator must be satisfied that the project is covered by the methodology determination (see subsection 130(3) of the Act). For </w:t>
      </w:r>
      <w:r w:rsidR="003A5985">
        <w:rPr>
          <w:rFonts w:ascii="Times New Roman" w:hAnsi="Times New Roman"/>
          <w:color w:val="000000"/>
          <w:sz w:val="24"/>
          <w:szCs w:val="24"/>
        </w:rPr>
        <w:t xml:space="preserve">a project that is covered by a </w:t>
      </w:r>
      <w:r>
        <w:rPr>
          <w:rFonts w:ascii="Times New Roman" w:hAnsi="Times New Roman"/>
          <w:color w:val="000000"/>
          <w:sz w:val="24"/>
          <w:szCs w:val="24"/>
        </w:rPr>
        <w:t xml:space="preserve">savanna </w:t>
      </w:r>
      <w:r w:rsidR="002D674E">
        <w:rPr>
          <w:rFonts w:ascii="Times New Roman" w:hAnsi="Times New Roman"/>
          <w:color w:val="000000"/>
          <w:sz w:val="24"/>
          <w:szCs w:val="24"/>
        </w:rPr>
        <w:t>sequestration</w:t>
      </w:r>
      <w:r w:rsidR="003A5985">
        <w:rPr>
          <w:rFonts w:ascii="Times New Roman" w:hAnsi="Times New Roman"/>
          <w:color w:val="000000"/>
          <w:sz w:val="24"/>
          <w:szCs w:val="24"/>
        </w:rPr>
        <w:t xml:space="preserve"> determination (as defined in section 5 of this</w:t>
      </w:r>
      <w:r>
        <w:rPr>
          <w:rFonts w:ascii="Times New Roman" w:hAnsi="Times New Roman"/>
          <w:color w:val="000000"/>
          <w:sz w:val="24"/>
          <w:szCs w:val="24"/>
        </w:rPr>
        <w:t xml:space="preserve"> </w:t>
      </w:r>
      <w:r w:rsidR="00CB2B91">
        <w:rPr>
          <w:rFonts w:ascii="Times New Roman" w:hAnsi="Times New Roman"/>
          <w:color w:val="000000"/>
          <w:sz w:val="24"/>
          <w:szCs w:val="24"/>
        </w:rPr>
        <w:t>Determination</w:t>
      </w:r>
      <w:r>
        <w:rPr>
          <w:rFonts w:ascii="Times New Roman" w:hAnsi="Times New Roman"/>
          <w:color w:val="000000"/>
          <w:sz w:val="24"/>
          <w:szCs w:val="24"/>
        </w:rPr>
        <w:t xml:space="preserve">), the intention is that subsection 11(3) would prevent the Regulator from approving the application of this </w:t>
      </w:r>
      <w:r w:rsidR="00CB2B91">
        <w:rPr>
          <w:rFonts w:ascii="Times New Roman" w:hAnsi="Times New Roman"/>
          <w:color w:val="000000"/>
          <w:sz w:val="24"/>
          <w:szCs w:val="24"/>
        </w:rPr>
        <w:t>Determination</w:t>
      </w:r>
      <w:r>
        <w:rPr>
          <w:rFonts w:ascii="Times New Roman" w:hAnsi="Times New Roman"/>
          <w:color w:val="000000"/>
          <w:sz w:val="24"/>
          <w:szCs w:val="24"/>
        </w:rPr>
        <w:t xml:space="preserve"> to the existing project, on the basis that the Regulator would not be able to be satisfied that the project was covered by th</w:t>
      </w:r>
      <w:r w:rsidR="003A5985">
        <w:rPr>
          <w:rFonts w:ascii="Times New Roman" w:hAnsi="Times New Roman"/>
          <w:color w:val="000000"/>
          <w:sz w:val="24"/>
          <w:szCs w:val="24"/>
        </w:rPr>
        <w:t>is</w:t>
      </w:r>
      <w:r>
        <w:rPr>
          <w:rFonts w:ascii="Times New Roman" w:hAnsi="Times New Roman"/>
          <w:color w:val="000000"/>
          <w:sz w:val="24"/>
          <w:szCs w:val="24"/>
        </w:rPr>
        <w:t xml:space="preserve"> </w:t>
      </w:r>
      <w:r w:rsidR="00CB2B91">
        <w:rPr>
          <w:rFonts w:ascii="Times New Roman" w:hAnsi="Times New Roman"/>
          <w:color w:val="000000"/>
          <w:sz w:val="24"/>
          <w:szCs w:val="24"/>
        </w:rPr>
        <w:t>Determination</w:t>
      </w:r>
      <w:r>
        <w:rPr>
          <w:rFonts w:ascii="Times New Roman" w:hAnsi="Times New Roman"/>
          <w:color w:val="000000"/>
          <w:sz w:val="24"/>
          <w:szCs w:val="24"/>
        </w:rPr>
        <w:t>.</w:t>
      </w:r>
    </w:p>
    <w:p w14:paraId="184D50DC" w14:textId="1A822604" w:rsidR="0099366D" w:rsidRDefault="0099366D" w:rsidP="0099366D">
      <w:pPr>
        <w:spacing w:before="120"/>
        <w:rPr>
          <w:rFonts w:ascii="Times New Roman" w:hAnsi="Times New Roman"/>
          <w:color w:val="000000"/>
          <w:sz w:val="24"/>
          <w:szCs w:val="24"/>
        </w:rPr>
      </w:pPr>
      <w:r>
        <w:rPr>
          <w:rFonts w:ascii="Times New Roman" w:hAnsi="Times New Roman"/>
          <w:sz w:val="24"/>
          <w:szCs w:val="24"/>
        </w:rPr>
        <w:t xml:space="preserve">If the amending Act has not commenced, then projects transferring from a savanna </w:t>
      </w:r>
      <w:r w:rsidR="002D674E">
        <w:rPr>
          <w:rFonts w:ascii="Times New Roman" w:hAnsi="Times New Roman"/>
          <w:sz w:val="24"/>
          <w:szCs w:val="24"/>
        </w:rPr>
        <w:t>sequestration</w:t>
      </w:r>
      <w:r>
        <w:rPr>
          <w:rFonts w:ascii="Times New Roman" w:hAnsi="Times New Roman"/>
          <w:sz w:val="24"/>
          <w:szCs w:val="24"/>
        </w:rPr>
        <w:t xml:space="preserve"> project will need to </w:t>
      </w:r>
      <w:r>
        <w:rPr>
          <w:rFonts w:ascii="Times New Roman" w:hAnsi="Times New Roman"/>
          <w:color w:val="000000"/>
          <w:sz w:val="24"/>
          <w:szCs w:val="24"/>
        </w:rPr>
        <w:t>apply to the Regulator to have their previous project declaration rev</w:t>
      </w:r>
      <w:r w:rsidR="00DC319C">
        <w:rPr>
          <w:rFonts w:ascii="Times New Roman" w:hAnsi="Times New Roman"/>
          <w:color w:val="000000"/>
          <w:sz w:val="24"/>
          <w:szCs w:val="24"/>
        </w:rPr>
        <w:t xml:space="preserve">oked in accordance with the </w:t>
      </w:r>
      <w:r w:rsidR="003931B8">
        <w:rPr>
          <w:rFonts w:ascii="Times New Roman" w:hAnsi="Times New Roman"/>
          <w:color w:val="000000"/>
          <w:sz w:val="24"/>
          <w:szCs w:val="24"/>
        </w:rPr>
        <w:t>legislative r</w:t>
      </w:r>
      <w:r w:rsidR="00DC319C">
        <w:rPr>
          <w:rFonts w:ascii="Times New Roman" w:hAnsi="Times New Roman"/>
          <w:color w:val="000000"/>
          <w:sz w:val="24"/>
          <w:szCs w:val="24"/>
        </w:rPr>
        <w:t>ule</w:t>
      </w:r>
      <w:r w:rsidR="003931B8">
        <w:rPr>
          <w:rFonts w:ascii="Times New Roman" w:hAnsi="Times New Roman"/>
          <w:color w:val="000000"/>
          <w:sz w:val="24"/>
          <w:szCs w:val="24"/>
        </w:rPr>
        <w:t>s</w:t>
      </w:r>
      <w:r>
        <w:rPr>
          <w:rFonts w:ascii="Times New Roman" w:hAnsi="Times New Roman"/>
          <w:color w:val="000000"/>
          <w:sz w:val="24"/>
          <w:szCs w:val="24"/>
        </w:rPr>
        <w:t xml:space="preserve"> made for the purposes of section 32 or 33 of the Act, </w:t>
      </w:r>
      <w:r w:rsidR="00E80CE5">
        <w:rPr>
          <w:rFonts w:ascii="Times New Roman" w:hAnsi="Times New Roman"/>
          <w:color w:val="000000"/>
          <w:sz w:val="24"/>
          <w:szCs w:val="24"/>
        </w:rPr>
        <w:t xml:space="preserve">or to have the section 27 declaration of the existing savanna emissions avoidance project varied so as to remove the transferring project areas, </w:t>
      </w:r>
      <w:r>
        <w:rPr>
          <w:rFonts w:ascii="Times New Roman" w:hAnsi="Times New Roman"/>
          <w:color w:val="000000"/>
          <w:sz w:val="24"/>
          <w:szCs w:val="24"/>
        </w:rPr>
        <w:t xml:space="preserve">and apply to the Regulator for a new declaration under section 22 of the Act. The application for the section 27 declaration must list this </w:t>
      </w:r>
      <w:r w:rsidR="00CB2B91">
        <w:rPr>
          <w:rFonts w:ascii="Times New Roman" w:hAnsi="Times New Roman"/>
          <w:color w:val="000000"/>
          <w:sz w:val="24"/>
          <w:szCs w:val="24"/>
        </w:rPr>
        <w:t>Determination</w:t>
      </w:r>
      <w:r>
        <w:rPr>
          <w:rFonts w:ascii="Times New Roman" w:hAnsi="Times New Roman"/>
          <w:color w:val="000000"/>
          <w:sz w:val="24"/>
          <w:szCs w:val="24"/>
        </w:rPr>
        <w:t xml:space="preserve"> as the applicable methodology determination, specify a permanence period, and include all eligible interest holder consents.</w:t>
      </w:r>
      <w:r>
        <w:rPr>
          <w:rFonts w:ascii="Times New Roman" w:hAnsi="Times New Roman"/>
          <w:sz w:val="24"/>
          <w:szCs w:val="24"/>
        </w:rPr>
        <w:t>  This will ensure that the permanence period commences when credits are first issued under the savanna sequestration project.</w:t>
      </w:r>
    </w:p>
    <w:p w14:paraId="6923CC7B" w14:textId="1C033BF1" w:rsidR="0099366D" w:rsidRDefault="0099366D" w:rsidP="0099366D">
      <w:pPr>
        <w:spacing w:before="120"/>
        <w:rPr>
          <w:rFonts w:ascii="Times New Roman" w:hAnsi="Times New Roman"/>
          <w:sz w:val="24"/>
          <w:szCs w:val="24"/>
        </w:rPr>
      </w:pPr>
      <w:r>
        <w:rPr>
          <w:rFonts w:ascii="Times New Roman" w:hAnsi="Times New Roman"/>
          <w:color w:val="000000"/>
          <w:sz w:val="24"/>
          <w:szCs w:val="24"/>
        </w:rPr>
        <w:t>Further, section 27 declarations cannot be varied to transfer a project</w:t>
      </w:r>
      <w:r w:rsidR="00315610">
        <w:rPr>
          <w:rFonts w:ascii="Times New Roman" w:hAnsi="Times New Roman"/>
          <w:color w:val="000000"/>
          <w:sz w:val="24"/>
          <w:szCs w:val="24"/>
        </w:rPr>
        <w:t xml:space="preserve"> area</w:t>
      </w:r>
      <w:r>
        <w:rPr>
          <w:rFonts w:ascii="Times New Roman" w:hAnsi="Times New Roman"/>
          <w:color w:val="000000"/>
          <w:sz w:val="24"/>
          <w:szCs w:val="24"/>
        </w:rPr>
        <w:t xml:space="preserve"> under a </w:t>
      </w:r>
      <w:r w:rsidR="00E80CE5">
        <w:rPr>
          <w:rFonts w:ascii="Times New Roman" w:hAnsi="Times New Roman"/>
          <w:color w:val="000000"/>
          <w:sz w:val="24"/>
          <w:szCs w:val="24"/>
        </w:rPr>
        <w:t xml:space="preserve">savanna </w:t>
      </w:r>
      <w:r w:rsidR="009A0F2D">
        <w:rPr>
          <w:rFonts w:ascii="Times New Roman" w:hAnsi="Times New Roman"/>
          <w:color w:val="000000"/>
          <w:sz w:val="24"/>
          <w:szCs w:val="24"/>
        </w:rPr>
        <w:t>sequestration</w:t>
      </w:r>
      <w:r>
        <w:rPr>
          <w:rFonts w:ascii="Times New Roman" w:hAnsi="Times New Roman"/>
          <w:color w:val="000000"/>
          <w:sz w:val="24"/>
          <w:szCs w:val="24"/>
        </w:rPr>
        <w:t xml:space="preserve"> determination to a project under this </w:t>
      </w:r>
      <w:r w:rsidR="00CB2B91">
        <w:rPr>
          <w:rFonts w:ascii="Times New Roman" w:hAnsi="Times New Roman"/>
          <w:color w:val="000000"/>
          <w:sz w:val="24"/>
          <w:szCs w:val="24"/>
        </w:rPr>
        <w:t>Determination</w:t>
      </w:r>
      <w:r>
        <w:rPr>
          <w:rFonts w:ascii="Times New Roman" w:hAnsi="Times New Roman"/>
          <w:color w:val="000000"/>
          <w:sz w:val="24"/>
          <w:szCs w:val="24"/>
        </w:rPr>
        <w:t xml:space="preserve">. This ensures that proponents comply with the permanence obligations associated with sequestration offsets projects under the ERF. </w:t>
      </w:r>
    </w:p>
    <w:p w14:paraId="78DD8FCF" w14:textId="6EB8B5DC" w:rsidR="0099366D" w:rsidRDefault="0099366D" w:rsidP="00405B16">
      <w:pPr>
        <w:spacing w:before="120"/>
        <w:rPr>
          <w:rFonts w:ascii="Times New Roman" w:hAnsi="Times New Roman"/>
          <w:color w:val="000000" w:themeColor="text1"/>
          <w:sz w:val="24"/>
          <w:szCs w:val="24"/>
        </w:rPr>
      </w:pPr>
      <w:r>
        <w:rPr>
          <w:rFonts w:ascii="Times New Roman" w:hAnsi="Times New Roman"/>
          <w:sz w:val="24"/>
          <w:szCs w:val="24"/>
        </w:rPr>
        <w:lastRenderedPageBreak/>
        <w:t>Subsection 11(4) provides that, if the amending Act commences, then subsection (3) ceases to apply, on and from the date that the amending Act commences. Once the amending Act has commenced, project</w:t>
      </w:r>
      <w:r w:rsidR="00D25E5B">
        <w:rPr>
          <w:rFonts w:ascii="Times New Roman" w:hAnsi="Times New Roman"/>
          <w:sz w:val="24"/>
          <w:szCs w:val="24"/>
        </w:rPr>
        <w:t xml:space="preserve"> proponent</w:t>
      </w:r>
      <w:r>
        <w:rPr>
          <w:rFonts w:ascii="Times New Roman" w:hAnsi="Times New Roman"/>
          <w:sz w:val="24"/>
          <w:szCs w:val="24"/>
        </w:rPr>
        <w:t xml:space="preserve">s undertaking a savanna </w:t>
      </w:r>
      <w:r w:rsidR="00337364">
        <w:rPr>
          <w:rFonts w:ascii="Times New Roman" w:hAnsi="Times New Roman"/>
          <w:sz w:val="24"/>
          <w:szCs w:val="24"/>
        </w:rPr>
        <w:t>sequestration</w:t>
      </w:r>
      <w:r>
        <w:rPr>
          <w:rFonts w:ascii="Times New Roman" w:hAnsi="Times New Roman"/>
          <w:sz w:val="24"/>
          <w:szCs w:val="24"/>
        </w:rPr>
        <w:t xml:space="preserve"> project will be able to transfer to the </w:t>
      </w:r>
      <w:r w:rsidR="00337364">
        <w:rPr>
          <w:rFonts w:ascii="Times New Roman" w:hAnsi="Times New Roman"/>
          <w:sz w:val="24"/>
          <w:szCs w:val="24"/>
        </w:rPr>
        <w:t>savanna emissions avoidance</w:t>
      </w:r>
      <w:r>
        <w:rPr>
          <w:rFonts w:ascii="Times New Roman" w:hAnsi="Times New Roman"/>
          <w:sz w:val="24"/>
          <w:szCs w:val="24"/>
        </w:rPr>
        <w:t xml:space="preserve"> method</w:t>
      </w:r>
      <w:r w:rsidR="00DE24E6">
        <w:rPr>
          <w:rFonts w:ascii="Times New Roman" w:hAnsi="Times New Roman"/>
          <w:sz w:val="24"/>
          <w:szCs w:val="24"/>
        </w:rPr>
        <w:t xml:space="preserve"> by applying under section 128 of the Act</w:t>
      </w:r>
      <w:r>
        <w:rPr>
          <w:rFonts w:ascii="Times New Roman" w:hAnsi="Times New Roman"/>
          <w:sz w:val="24"/>
          <w:szCs w:val="24"/>
        </w:rPr>
        <w:t>.</w:t>
      </w:r>
    </w:p>
    <w:p w14:paraId="1381E329" w14:textId="77777777" w:rsidR="0099366D" w:rsidRDefault="0099366D" w:rsidP="006D175C">
      <w:pPr>
        <w:spacing w:before="120" w:after="0"/>
        <w:rPr>
          <w:rFonts w:ascii="Times New Roman" w:hAnsi="Times New Roman"/>
          <w:color w:val="000000" w:themeColor="text1"/>
          <w:sz w:val="24"/>
          <w:szCs w:val="24"/>
        </w:rPr>
      </w:pPr>
    </w:p>
    <w:p w14:paraId="75CA6FC0" w14:textId="77777777" w:rsidR="00F44AA3" w:rsidRPr="007D18CE" w:rsidRDefault="00F44AA3" w:rsidP="00836509">
      <w:pPr>
        <w:pStyle w:val="Heading1"/>
      </w:pPr>
      <w:bookmarkStart w:id="16" w:name="_Toc505679385"/>
      <w:r w:rsidRPr="007D18CE">
        <w:t>Part 3</w:t>
      </w:r>
      <w:r w:rsidRPr="007D18CE">
        <w:tab/>
      </w:r>
      <w:r w:rsidRPr="007D18CE">
        <w:tab/>
        <w:t>Project Requirements</w:t>
      </w:r>
      <w:bookmarkEnd w:id="16"/>
    </w:p>
    <w:p w14:paraId="722E09F7" w14:textId="77777777" w:rsidR="00F44AA3" w:rsidRPr="007D18CE" w:rsidRDefault="00F44AA3" w:rsidP="00836509">
      <w:pPr>
        <w:pStyle w:val="Heading1"/>
      </w:pPr>
      <w:bookmarkStart w:id="17" w:name="_Toc505679386"/>
      <w:r w:rsidRPr="007D18CE">
        <w:t>Division 1</w:t>
      </w:r>
      <w:r w:rsidRPr="007D18CE">
        <w:tab/>
        <w:t>General</w:t>
      </w:r>
      <w:bookmarkEnd w:id="17"/>
    </w:p>
    <w:p w14:paraId="6B413440" w14:textId="02216B82" w:rsidR="00F44AA3" w:rsidRPr="00F4444B" w:rsidRDefault="00E24E76" w:rsidP="00836509">
      <w:pPr>
        <w:pStyle w:val="Heading2"/>
      </w:pPr>
      <w:bookmarkStart w:id="18" w:name="_Toc505679387"/>
      <w:r w:rsidRPr="007D18CE">
        <w:t>12</w:t>
      </w:r>
      <w:r w:rsidR="00F44AA3" w:rsidRPr="007D18CE">
        <w:tab/>
      </w:r>
      <w:r w:rsidR="00FC10D4" w:rsidRPr="007D18CE">
        <w:t>Operation of this part</w:t>
      </w:r>
      <w:bookmarkEnd w:id="18"/>
    </w:p>
    <w:p w14:paraId="3F7E6E44" w14:textId="3F22BF88" w:rsidR="00F44AA3" w:rsidRDefault="00F44AA3" w:rsidP="00F44AA3">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The effect of paragraph 106(1</w:t>
      </w:r>
      <w:proofErr w:type="gramStart"/>
      <w:r w:rsidRPr="00F4444B">
        <w:rPr>
          <w:rFonts w:ascii="Times New Roman" w:hAnsi="Times New Roman"/>
          <w:color w:val="000000" w:themeColor="text1"/>
          <w:sz w:val="24"/>
          <w:szCs w:val="24"/>
        </w:rPr>
        <w:t>)(</w:t>
      </w:r>
      <w:proofErr w:type="gramEnd"/>
      <w:r w:rsidRPr="00F4444B">
        <w:rPr>
          <w:rFonts w:ascii="Times New Roman" w:hAnsi="Times New Roman"/>
          <w:color w:val="000000" w:themeColor="text1"/>
          <w:sz w:val="24"/>
          <w:szCs w:val="24"/>
        </w:rPr>
        <w:t xml:space="preserve">b) of the Act is that a </w:t>
      </w:r>
      <w:r>
        <w:rPr>
          <w:rFonts w:ascii="Times New Roman" w:hAnsi="Times New Roman"/>
          <w:color w:val="000000" w:themeColor="text1"/>
          <w:sz w:val="24"/>
          <w:szCs w:val="24"/>
        </w:rPr>
        <w:t>methodology d</w:t>
      </w:r>
      <w:r w:rsidRPr="00F4444B">
        <w:rPr>
          <w:rFonts w:ascii="Times New Roman" w:hAnsi="Times New Roman"/>
          <w:color w:val="000000" w:themeColor="text1"/>
          <w:sz w:val="24"/>
          <w:szCs w:val="24"/>
        </w:rPr>
        <w:t>etermination must set out requirements that must be met for a project to be an eligible offsets project. Under paragraph 27(4</w:t>
      </w:r>
      <w:proofErr w:type="gramStart"/>
      <w:r w:rsidRPr="00F4444B">
        <w:rPr>
          <w:rFonts w:ascii="Times New Roman" w:hAnsi="Times New Roman"/>
          <w:color w:val="000000" w:themeColor="text1"/>
          <w:sz w:val="24"/>
          <w:szCs w:val="24"/>
        </w:rPr>
        <w:t>)(</w:t>
      </w:r>
      <w:proofErr w:type="gramEnd"/>
      <w:r w:rsidRPr="00F4444B">
        <w:rPr>
          <w:rFonts w:ascii="Times New Roman" w:hAnsi="Times New Roman"/>
          <w:color w:val="000000" w:themeColor="text1"/>
          <w:sz w:val="24"/>
          <w:szCs w:val="24"/>
        </w:rPr>
        <w:t xml:space="preserve">c) of the Act, the </w:t>
      </w:r>
      <w:r>
        <w:rPr>
          <w:rFonts w:ascii="Times New Roman" w:hAnsi="Times New Roman"/>
          <w:color w:val="000000" w:themeColor="text1"/>
          <w:sz w:val="24"/>
          <w:szCs w:val="24"/>
        </w:rPr>
        <w:t>Regulator</w:t>
      </w:r>
      <w:r w:rsidRPr="00F4444B">
        <w:rPr>
          <w:rFonts w:ascii="Times New Roman" w:hAnsi="Times New Roman"/>
          <w:color w:val="000000" w:themeColor="text1"/>
          <w:sz w:val="24"/>
          <w:szCs w:val="24"/>
        </w:rPr>
        <w:t xml:space="preserve"> must not declare that a project is an eligible offsets project unless the </w:t>
      </w:r>
      <w:r>
        <w:rPr>
          <w:rFonts w:ascii="Times New Roman" w:hAnsi="Times New Roman"/>
          <w:color w:val="000000" w:themeColor="text1"/>
          <w:sz w:val="24"/>
          <w:szCs w:val="24"/>
        </w:rPr>
        <w:t>Regulator</w:t>
      </w:r>
      <w:r w:rsidRPr="00F4444B">
        <w:rPr>
          <w:rFonts w:ascii="Times New Roman" w:hAnsi="Times New Roman"/>
          <w:color w:val="000000" w:themeColor="text1"/>
          <w:sz w:val="24"/>
          <w:szCs w:val="24"/>
        </w:rPr>
        <w:t xml:space="preserve"> is satisfied that the project meets these requirements. Section </w:t>
      </w:r>
      <w:r w:rsidR="00E24E76">
        <w:rPr>
          <w:rFonts w:ascii="Times New Roman" w:hAnsi="Times New Roman"/>
          <w:color w:val="000000" w:themeColor="text1"/>
          <w:sz w:val="24"/>
          <w:szCs w:val="24"/>
        </w:rPr>
        <w:t>12</w:t>
      </w:r>
      <w:r w:rsidR="00042715">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provides that Part 3 of </w:t>
      </w:r>
      <w:r>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Pr>
          <w:rFonts w:ascii="Times New Roman" w:hAnsi="Times New Roman"/>
          <w:color w:val="000000" w:themeColor="text1"/>
          <w:sz w:val="24"/>
          <w:szCs w:val="24"/>
        </w:rPr>
        <w:t xml:space="preserve"> sets out requirements for the purpose of paragraph 106(1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b) of the Act</w:t>
      </w:r>
      <w:r w:rsidRPr="00F4444B">
        <w:rPr>
          <w:rFonts w:ascii="Times New Roman" w:hAnsi="Times New Roman"/>
          <w:color w:val="000000" w:themeColor="text1"/>
          <w:sz w:val="24"/>
          <w:szCs w:val="24"/>
        </w:rPr>
        <w:t>.</w:t>
      </w:r>
    </w:p>
    <w:p w14:paraId="7058F9A5" w14:textId="7806BD94" w:rsidR="00F44AA3" w:rsidRPr="00B91922" w:rsidRDefault="00A54D02" w:rsidP="00836509">
      <w:pPr>
        <w:pStyle w:val="Heading2"/>
      </w:pPr>
      <w:bookmarkStart w:id="19" w:name="_Toc505679388"/>
      <w:r w:rsidRPr="007D18CE">
        <w:t>13</w:t>
      </w:r>
      <w:r w:rsidR="00F44AA3" w:rsidRPr="007D18CE">
        <w:tab/>
        <w:t>Information to include in section 22 application</w:t>
      </w:r>
      <w:bookmarkEnd w:id="19"/>
    </w:p>
    <w:p w14:paraId="206E3211" w14:textId="69AB633C" w:rsidR="00F44AA3" w:rsidRDefault="00F44AA3" w:rsidP="00F44AA3">
      <w:pPr>
        <w:keepNext/>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Section </w:t>
      </w:r>
      <w:r w:rsidR="00A54D02">
        <w:rPr>
          <w:rFonts w:ascii="Times New Roman" w:hAnsi="Times New Roman"/>
          <w:color w:val="000000" w:themeColor="text1"/>
          <w:sz w:val="24"/>
          <w:szCs w:val="24"/>
        </w:rPr>
        <w:t xml:space="preserve">13 </w:t>
      </w:r>
      <w:r>
        <w:rPr>
          <w:rFonts w:ascii="Times New Roman" w:hAnsi="Times New Roman"/>
          <w:color w:val="000000" w:themeColor="text1"/>
          <w:sz w:val="24"/>
          <w:szCs w:val="24"/>
        </w:rPr>
        <w:t xml:space="preserve">sets out the requirements for information to be included in a section 22 application if one or more project areas are transferring project areas. It requires an applicant to expressly state that they have a transferring project area or areas. It also requires information about the identity of the transferring project areas, and the unique project identifiers for the former project. </w:t>
      </w:r>
    </w:p>
    <w:p w14:paraId="6550D940" w14:textId="77777777" w:rsidR="00A54D02" w:rsidRDefault="00A54D02" w:rsidP="00F44AA3">
      <w:pPr>
        <w:keepNext/>
        <w:spacing w:before="120" w:after="0"/>
        <w:rPr>
          <w:rFonts w:ascii="Times New Roman" w:hAnsi="Times New Roman"/>
          <w:color w:val="000000" w:themeColor="text1"/>
          <w:sz w:val="24"/>
          <w:szCs w:val="24"/>
        </w:rPr>
      </w:pPr>
    </w:p>
    <w:p w14:paraId="5C68A578" w14:textId="77777777" w:rsidR="00486D68" w:rsidRPr="00B764C1" w:rsidRDefault="00486D68" w:rsidP="00836509">
      <w:pPr>
        <w:pStyle w:val="Heading1"/>
      </w:pPr>
      <w:bookmarkStart w:id="20" w:name="_Toc505679389"/>
      <w:r w:rsidRPr="007D18CE">
        <w:t xml:space="preserve">Division 2 </w:t>
      </w:r>
      <w:r w:rsidRPr="007D18CE">
        <w:tab/>
        <w:t>Project area</w:t>
      </w:r>
      <w:bookmarkEnd w:id="20"/>
    </w:p>
    <w:p w14:paraId="35A0D9C4" w14:textId="5E601EC7" w:rsidR="00486D68" w:rsidRPr="00A67A41" w:rsidRDefault="00486D68" w:rsidP="00486D68">
      <w:pPr>
        <w:spacing w:before="120" w:after="0"/>
        <w:rPr>
          <w:rFonts w:ascii="Times New Roman" w:hAnsi="Times New Roman"/>
          <w:sz w:val="24"/>
          <w:szCs w:val="24"/>
        </w:rPr>
      </w:pPr>
      <w:r>
        <w:rPr>
          <w:rFonts w:ascii="Times New Roman" w:hAnsi="Times New Roman"/>
          <w:sz w:val="24"/>
          <w:szCs w:val="24"/>
        </w:rPr>
        <w:t xml:space="preserve">A note in this </w:t>
      </w:r>
      <w:r w:rsidR="00CB2B91">
        <w:rPr>
          <w:rFonts w:ascii="Times New Roman" w:hAnsi="Times New Roman"/>
          <w:sz w:val="24"/>
          <w:szCs w:val="24"/>
        </w:rPr>
        <w:t>Determination</w:t>
      </w:r>
      <w:r>
        <w:rPr>
          <w:rFonts w:ascii="Times New Roman" w:hAnsi="Times New Roman"/>
          <w:sz w:val="24"/>
          <w:szCs w:val="24"/>
        </w:rPr>
        <w:t xml:space="preserve"> provides that</w:t>
      </w:r>
      <w:r w:rsidR="009849F5">
        <w:rPr>
          <w:rFonts w:ascii="Times New Roman" w:hAnsi="Times New Roman"/>
          <w:sz w:val="24"/>
          <w:szCs w:val="24"/>
        </w:rPr>
        <w:t xml:space="preserve"> a project may </w:t>
      </w:r>
      <w:r w:rsidR="00D82D42">
        <w:rPr>
          <w:rFonts w:ascii="Times New Roman" w:hAnsi="Times New Roman"/>
          <w:sz w:val="24"/>
          <w:szCs w:val="24"/>
        </w:rPr>
        <w:t>have more than one project area</w:t>
      </w:r>
      <w:r w:rsidR="009849F5">
        <w:rPr>
          <w:rFonts w:ascii="Times New Roman" w:hAnsi="Times New Roman"/>
          <w:sz w:val="24"/>
          <w:szCs w:val="24"/>
        </w:rPr>
        <w:t xml:space="preserve"> and that</w:t>
      </w:r>
      <w:r w:rsidR="00DE24E6">
        <w:rPr>
          <w:rFonts w:ascii="Times New Roman" w:hAnsi="Times New Roman"/>
          <w:sz w:val="24"/>
          <w:szCs w:val="24"/>
        </w:rPr>
        <w:t>, for reporting purposes,</w:t>
      </w:r>
      <w:r>
        <w:rPr>
          <w:rFonts w:ascii="Times New Roman" w:hAnsi="Times New Roman"/>
          <w:sz w:val="24"/>
          <w:szCs w:val="24"/>
        </w:rPr>
        <w:t xml:space="preserve"> the proponent may divide the project into individual project areas in accordance with section 77A of the Act. The note also explains the different options available and requirements for reporting schedules for the project.</w:t>
      </w:r>
    </w:p>
    <w:p w14:paraId="76CF00A1" w14:textId="70F0CA10" w:rsidR="00486D68" w:rsidRPr="0042606E" w:rsidRDefault="00486D68" w:rsidP="00486D6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sidRPr="00B764C1" w:rsidDel="00040811">
        <w:rPr>
          <w:rFonts w:ascii="Times New Roman" w:hAnsi="Times New Roman"/>
          <w:color w:val="000000" w:themeColor="text1"/>
          <w:sz w:val="24"/>
          <w:szCs w:val="24"/>
        </w:rPr>
        <w:t xml:space="preserve"> describes the calculations </w:t>
      </w:r>
      <w:r w:rsidR="00DE24E6">
        <w:rPr>
          <w:rFonts w:ascii="Times New Roman" w:hAnsi="Times New Roman"/>
          <w:color w:val="000000" w:themeColor="text1"/>
          <w:sz w:val="24"/>
          <w:szCs w:val="24"/>
        </w:rPr>
        <w:t>of the net abatement amount</w:t>
      </w:r>
      <w:r w:rsidRPr="00B764C1" w:rsidDel="00040811">
        <w:rPr>
          <w:rFonts w:ascii="Times New Roman" w:hAnsi="Times New Roman"/>
          <w:color w:val="000000" w:themeColor="text1"/>
          <w:sz w:val="24"/>
          <w:szCs w:val="24"/>
        </w:rPr>
        <w:t xml:space="preserve"> in terms of each project area</w:t>
      </w:r>
      <w:r w:rsidRPr="00B764C1">
        <w:rPr>
          <w:rFonts w:ascii="Times New Roman" w:hAnsi="Times New Roman"/>
          <w:color w:val="000000" w:themeColor="text1"/>
          <w:sz w:val="24"/>
          <w:szCs w:val="24"/>
        </w:rPr>
        <w:t>,</w:t>
      </w:r>
      <w:r w:rsidRPr="00B764C1" w:rsidDel="00040811">
        <w:rPr>
          <w:rFonts w:ascii="Times New Roman" w:hAnsi="Times New Roman"/>
          <w:color w:val="000000" w:themeColor="text1"/>
          <w:sz w:val="24"/>
          <w:szCs w:val="24"/>
        </w:rPr>
        <w:t xml:space="preserve"> so a project with more than one project area will have to undertake calculations separately for each area</w:t>
      </w:r>
      <w:r>
        <w:rPr>
          <w:rFonts w:ascii="Times New Roman" w:hAnsi="Times New Roman"/>
          <w:color w:val="000000" w:themeColor="text1"/>
          <w:sz w:val="24"/>
          <w:szCs w:val="24"/>
        </w:rPr>
        <w:t xml:space="preserve"> for each</w:t>
      </w:r>
      <w:r w:rsidR="00D82D42">
        <w:rPr>
          <w:rFonts w:ascii="Times New Roman" w:hAnsi="Times New Roman"/>
          <w:color w:val="000000" w:themeColor="text1"/>
          <w:sz w:val="24"/>
          <w:szCs w:val="24"/>
        </w:rPr>
        <w:t xml:space="preserve"> calendar </w:t>
      </w:r>
      <w:r>
        <w:rPr>
          <w:rFonts w:ascii="Times New Roman" w:hAnsi="Times New Roman"/>
          <w:color w:val="000000" w:themeColor="text1"/>
          <w:sz w:val="24"/>
          <w:szCs w:val="24"/>
        </w:rPr>
        <w:t>year</w:t>
      </w:r>
      <w:r w:rsidRPr="00B764C1" w:rsidDel="00040811">
        <w:rPr>
          <w:rFonts w:ascii="Times New Roman" w:hAnsi="Times New Roman"/>
          <w:color w:val="000000" w:themeColor="text1"/>
          <w:sz w:val="24"/>
          <w:szCs w:val="24"/>
        </w:rPr>
        <w:t>.</w:t>
      </w:r>
      <w:r w:rsidRPr="00486D68">
        <w:rPr>
          <w:rFonts w:ascii="Times New Roman" w:hAnsi="Times New Roman"/>
          <w:sz w:val="24"/>
          <w:szCs w:val="24"/>
        </w:rPr>
        <w:t xml:space="preserve"> </w:t>
      </w:r>
      <w:r w:rsidR="00DE24E6">
        <w:rPr>
          <w:rFonts w:ascii="Times New Roman" w:hAnsi="Times New Roman"/>
          <w:sz w:val="24"/>
          <w:szCs w:val="24"/>
        </w:rPr>
        <w:t xml:space="preserve">See subsection 34(2). </w:t>
      </w:r>
      <w:r>
        <w:rPr>
          <w:rFonts w:ascii="Times New Roman" w:hAnsi="Times New Roman"/>
          <w:sz w:val="24"/>
          <w:szCs w:val="24"/>
        </w:rPr>
        <w:t xml:space="preserve">Regardless of the reporting schedule, abatement calculations must be completed and reported on for each </w:t>
      </w:r>
      <w:r w:rsidR="00D82D42">
        <w:rPr>
          <w:rFonts w:ascii="Times New Roman" w:hAnsi="Times New Roman"/>
          <w:sz w:val="24"/>
          <w:szCs w:val="24"/>
        </w:rPr>
        <w:t xml:space="preserve">calendar </w:t>
      </w:r>
      <w:r>
        <w:rPr>
          <w:rFonts w:ascii="Times New Roman" w:hAnsi="Times New Roman"/>
          <w:sz w:val="24"/>
          <w:szCs w:val="24"/>
        </w:rPr>
        <w:t>year in each project area.</w:t>
      </w:r>
    </w:p>
    <w:p w14:paraId="7E5804D0" w14:textId="32ADF2D8" w:rsidR="00486D68" w:rsidRPr="00613FE2" w:rsidRDefault="008633FC" w:rsidP="00836509">
      <w:pPr>
        <w:pStyle w:val="Heading2"/>
      </w:pPr>
      <w:bookmarkStart w:id="21" w:name="_Toc505679390"/>
      <w:r>
        <w:t>14</w:t>
      </w:r>
      <w:r w:rsidR="00486D68" w:rsidRPr="007D18CE">
        <w:tab/>
        <w:t>Requirements relating to project area</w:t>
      </w:r>
      <w:bookmarkEnd w:id="21"/>
    </w:p>
    <w:p w14:paraId="11BDA829" w14:textId="2F05A062" w:rsidR="00486D68" w:rsidRDefault="00486D68" w:rsidP="00486D6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14(1)</w:t>
      </w:r>
      <w:r w:rsidRPr="002C4FF9">
        <w:rPr>
          <w:rFonts w:ascii="Times New Roman" w:hAnsi="Times New Roman"/>
          <w:color w:val="000000" w:themeColor="text1"/>
          <w:sz w:val="24"/>
          <w:szCs w:val="24"/>
        </w:rPr>
        <w:t xml:space="preserve"> provides that </w:t>
      </w:r>
      <w:r>
        <w:rPr>
          <w:rFonts w:ascii="Times New Roman" w:hAnsi="Times New Roman"/>
          <w:color w:val="000000" w:themeColor="text1"/>
          <w:sz w:val="24"/>
          <w:szCs w:val="24"/>
        </w:rPr>
        <w:t xml:space="preserve">all areas of land included in the project must be in either </w:t>
      </w:r>
      <w:r w:rsidRPr="002C4FF9">
        <w:rPr>
          <w:rFonts w:ascii="Times New Roman" w:hAnsi="Times New Roman"/>
          <w:color w:val="000000" w:themeColor="text1"/>
          <w:sz w:val="24"/>
          <w:szCs w:val="24"/>
        </w:rPr>
        <w:t>the high rainfall zone or the low rainfall zone</w:t>
      </w:r>
      <w:r w:rsidR="0074020B" w:rsidRPr="0074020B">
        <w:rPr>
          <w:rFonts w:ascii="Times New Roman" w:hAnsi="Times New Roman"/>
          <w:color w:val="000000" w:themeColor="text1"/>
          <w:sz w:val="24"/>
          <w:szCs w:val="24"/>
        </w:rPr>
        <w:t xml:space="preserve"> </w:t>
      </w:r>
      <w:r w:rsidR="0074020B">
        <w:rPr>
          <w:rFonts w:ascii="Times New Roman" w:hAnsi="Times New Roman"/>
          <w:color w:val="000000" w:themeColor="text1"/>
          <w:sz w:val="24"/>
          <w:szCs w:val="24"/>
        </w:rPr>
        <w:t>or in both rainfall zones</w:t>
      </w:r>
      <w:r w:rsidRPr="002C4FF9">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Projects cannot be undertaken on an area of land that is not in either of the rainfall zones. </w:t>
      </w:r>
    </w:p>
    <w:p w14:paraId="4963A81F" w14:textId="49904D02" w:rsidR="00911183" w:rsidRDefault="00EE12C8" w:rsidP="00911183">
      <w:pPr>
        <w:spacing w:before="120" w:after="0"/>
        <w:rPr>
          <w:rFonts w:ascii="Times New Roman" w:hAnsi="Times New Roman"/>
          <w:sz w:val="24"/>
          <w:szCs w:val="24"/>
        </w:rPr>
      </w:pPr>
      <w:r>
        <w:rPr>
          <w:rFonts w:ascii="Times New Roman" w:hAnsi="Times New Roman"/>
          <w:color w:val="000000" w:themeColor="text1"/>
          <w:sz w:val="24"/>
          <w:szCs w:val="24"/>
        </w:rPr>
        <w:lastRenderedPageBreak/>
        <w:t>Subsection 14(2)</w:t>
      </w:r>
      <w:r w:rsidRPr="002C4FF9">
        <w:rPr>
          <w:rFonts w:ascii="Times New Roman" w:hAnsi="Times New Roman"/>
          <w:color w:val="000000" w:themeColor="text1"/>
          <w:sz w:val="24"/>
          <w:szCs w:val="24"/>
        </w:rPr>
        <w:t xml:space="preserve"> specifies that</w:t>
      </w:r>
      <w:r>
        <w:rPr>
          <w:rFonts w:ascii="Times New Roman" w:hAnsi="Times New Roman"/>
          <w:color w:val="000000" w:themeColor="text1"/>
          <w:sz w:val="24"/>
          <w:szCs w:val="24"/>
        </w:rPr>
        <w:t xml:space="preserve"> each project area or project area part must meet a number</w:t>
      </w:r>
      <w:r w:rsidR="00552FAA">
        <w:rPr>
          <w:rFonts w:ascii="Times New Roman" w:hAnsi="Times New Roman"/>
          <w:color w:val="000000" w:themeColor="text1"/>
          <w:sz w:val="24"/>
          <w:szCs w:val="24"/>
        </w:rPr>
        <w:t xml:space="preserve"> of provisions. </w:t>
      </w:r>
      <w:r w:rsidR="00DE24E6">
        <w:rPr>
          <w:rFonts w:ascii="Times New Roman" w:hAnsi="Times New Roman"/>
          <w:color w:val="000000" w:themeColor="text1"/>
          <w:sz w:val="24"/>
          <w:szCs w:val="24"/>
        </w:rPr>
        <w:t xml:space="preserve">For a project area that spans both rainfall zones, the part of the project area that is in each rainfall zone is a ‘project area part’. </w:t>
      </w:r>
      <w:r w:rsidR="00552FAA">
        <w:rPr>
          <w:rFonts w:ascii="Times New Roman" w:hAnsi="Times New Roman"/>
          <w:color w:val="000000" w:themeColor="text1"/>
          <w:sz w:val="24"/>
          <w:szCs w:val="24"/>
        </w:rPr>
        <w:t>Paragraph 14(2</w:t>
      </w:r>
      <w:proofErr w:type="gramStart"/>
      <w:r w:rsidR="00552FAA">
        <w:rPr>
          <w:rFonts w:ascii="Times New Roman" w:hAnsi="Times New Roman"/>
          <w:color w:val="000000" w:themeColor="text1"/>
          <w:sz w:val="24"/>
          <w:szCs w:val="24"/>
        </w:rPr>
        <w:t>)(</w:t>
      </w:r>
      <w:proofErr w:type="gramEnd"/>
      <w:r w:rsidR="00552FAA">
        <w:rPr>
          <w:rFonts w:ascii="Times New Roman" w:hAnsi="Times New Roman"/>
          <w:color w:val="000000" w:themeColor="text1"/>
          <w:sz w:val="24"/>
          <w:szCs w:val="24"/>
        </w:rPr>
        <w:t>a</w:t>
      </w:r>
      <w:r>
        <w:rPr>
          <w:rFonts w:ascii="Times New Roman" w:hAnsi="Times New Roman"/>
          <w:color w:val="000000" w:themeColor="text1"/>
          <w:sz w:val="24"/>
          <w:szCs w:val="24"/>
        </w:rPr>
        <w:t xml:space="preserve">) specifies that </w:t>
      </w:r>
      <w:r w:rsidR="00BF0151">
        <w:rPr>
          <w:rFonts w:ascii="Times New Roman" w:hAnsi="Times New Roman"/>
          <w:color w:val="000000" w:themeColor="text1"/>
          <w:sz w:val="24"/>
          <w:szCs w:val="24"/>
        </w:rPr>
        <w:t xml:space="preserve">at least one </w:t>
      </w:r>
      <w:r>
        <w:rPr>
          <w:rFonts w:ascii="Times New Roman" w:hAnsi="Times New Roman"/>
          <w:color w:val="000000" w:themeColor="text1"/>
          <w:sz w:val="24"/>
          <w:szCs w:val="24"/>
        </w:rPr>
        <w:t xml:space="preserve">vegetation fuel type must be present in each project area or project area part. </w:t>
      </w:r>
      <w:r w:rsidR="00911183" w:rsidRPr="00F064B4">
        <w:rPr>
          <w:rFonts w:ascii="Times New Roman" w:hAnsi="Times New Roman"/>
          <w:b/>
          <w:i/>
          <w:color w:val="000000" w:themeColor="text1"/>
          <w:sz w:val="24"/>
          <w:szCs w:val="24"/>
        </w:rPr>
        <w:t>Vegetation fuel type</w:t>
      </w:r>
      <w:r w:rsidR="00911183" w:rsidRPr="00D0125B">
        <w:rPr>
          <w:rFonts w:ascii="Times New Roman" w:hAnsi="Times New Roman"/>
          <w:color w:val="000000" w:themeColor="text1"/>
          <w:sz w:val="24"/>
          <w:szCs w:val="24"/>
        </w:rPr>
        <w:t xml:space="preserve"> is defined in </w:t>
      </w:r>
      <w:r w:rsidR="00911183">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sidR="00911183" w:rsidRPr="00D0125B">
        <w:rPr>
          <w:rFonts w:ascii="Times New Roman" w:hAnsi="Times New Roman"/>
          <w:color w:val="000000" w:themeColor="text1"/>
          <w:sz w:val="24"/>
          <w:szCs w:val="24"/>
        </w:rPr>
        <w:t xml:space="preserve"> as a type of </w:t>
      </w:r>
      <w:r w:rsidR="00911183" w:rsidRPr="00C92768">
        <w:rPr>
          <w:rFonts w:ascii="Times New Roman" w:hAnsi="Times New Roman"/>
          <w:color w:val="000000" w:themeColor="text1"/>
          <w:sz w:val="24"/>
          <w:szCs w:val="24"/>
        </w:rPr>
        <w:t xml:space="preserve">vegetation </w:t>
      </w:r>
      <w:r>
        <w:rPr>
          <w:rFonts w:ascii="Times New Roman" w:hAnsi="Times New Roman"/>
          <w:color w:val="000000" w:themeColor="text1"/>
          <w:sz w:val="24"/>
          <w:szCs w:val="24"/>
        </w:rPr>
        <w:t xml:space="preserve">in the high rainfall zone or the low rainfall zone </w:t>
      </w:r>
      <w:r w:rsidR="00911183" w:rsidRPr="00C92768">
        <w:rPr>
          <w:rFonts w:ascii="Times New Roman" w:hAnsi="Times New Roman"/>
          <w:color w:val="000000" w:themeColor="text1"/>
          <w:sz w:val="24"/>
          <w:szCs w:val="24"/>
        </w:rPr>
        <w:t xml:space="preserve">that is </w:t>
      </w:r>
      <w:r w:rsidR="00911183" w:rsidRPr="00C92768">
        <w:rPr>
          <w:rFonts w:ascii="Times New Roman" w:hAnsi="Times New Roman"/>
          <w:sz w:val="24"/>
          <w:szCs w:val="24"/>
        </w:rPr>
        <w:t>characterised in terms of the structural formation of its dominant stratum and its grass type</w:t>
      </w:r>
      <w:r w:rsidR="00911183">
        <w:rPr>
          <w:rFonts w:ascii="Times New Roman" w:hAnsi="Times New Roman"/>
          <w:sz w:val="24"/>
          <w:szCs w:val="24"/>
        </w:rPr>
        <w:t xml:space="preserve"> as described in the savanna technical guidance document.</w:t>
      </w:r>
    </w:p>
    <w:p w14:paraId="26A41454" w14:textId="788D12C2" w:rsidR="00552FAA" w:rsidRDefault="00552FAA" w:rsidP="00911183">
      <w:pPr>
        <w:spacing w:before="120" w:after="0"/>
        <w:rPr>
          <w:rFonts w:ascii="Times New Roman" w:hAnsi="Times New Roman"/>
          <w:sz w:val="24"/>
          <w:szCs w:val="24"/>
        </w:rPr>
      </w:pPr>
      <w:r>
        <w:rPr>
          <w:rFonts w:ascii="Times New Roman" w:hAnsi="Times New Roman"/>
          <w:sz w:val="24"/>
          <w:szCs w:val="24"/>
        </w:rPr>
        <w:t>Paragraph 14(2</w:t>
      </w:r>
      <w:proofErr w:type="gramStart"/>
      <w:r>
        <w:rPr>
          <w:rFonts w:ascii="Times New Roman" w:hAnsi="Times New Roman"/>
          <w:sz w:val="24"/>
          <w:szCs w:val="24"/>
        </w:rPr>
        <w:t>)(</w:t>
      </w:r>
      <w:proofErr w:type="gramEnd"/>
      <w:r>
        <w:rPr>
          <w:rFonts w:ascii="Times New Roman" w:hAnsi="Times New Roman"/>
          <w:sz w:val="24"/>
          <w:szCs w:val="24"/>
        </w:rPr>
        <w:t>b) clarifies that project areas and project area parts cannot contain any areas that contain relevant weed species</w:t>
      </w:r>
      <w:r w:rsidR="00DE24E6">
        <w:rPr>
          <w:rFonts w:ascii="Times New Roman" w:hAnsi="Times New Roman"/>
          <w:sz w:val="24"/>
          <w:szCs w:val="24"/>
        </w:rPr>
        <w:t xml:space="preserve"> (subparagraph (b)(i))</w:t>
      </w:r>
      <w:r>
        <w:rPr>
          <w:rFonts w:ascii="Times New Roman" w:hAnsi="Times New Roman"/>
          <w:sz w:val="24"/>
          <w:szCs w:val="24"/>
        </w:rPr>
        <w:t>, and areas where the relevant vegetation fuel type has been removed after the start of the project</w:t>
      </w:r>
      <w:r w:rsidR="00DE24E6">
        <w:rPr>
          <w:rFonts w:ascii="Times New Roman" w:hAnsi="Times New Roman"/>
          <w:sz w:val="24"/>
          <w:szCs w:val="24"/>
        </w:rPr>
        <w:t xml:space="preserve">, for example, through clearing (subparagraph (b)(ii)). Any areas of land that contravene these subparagraphs must be removed from the project in order for the project to remain an eligible offsets project </w:t>
      </w:r>
      <w:r w:rsidR="003931B8">
        <w:rPr>
          <w:rFonts w:ascii="Times New Roman" w:hAnsi="Times New Roman"/>
          <w:sz w:val="24"/>
          <w:szCs w:val="24"/>
        </w:rPr>
        <w:t>or have the weeds permanently removed</w:t>
      </w:r>
      <w:r w:rsidR="00DE24E6">
        <w:rPr>
          <w:rFonts w:ascii="Times New Roman" w:hAnsi="Times New Roman"/>
          <w:sz w:val="24"/>
          <w:szCs w:val="24"/>
        </w:rPr>
        <w:t>– see subsection</w:t>
      </w:r>
      <w:r w:rsidR="003931B8">
        <w:rPr>
          <w:rFonts w:ascii="Times New Roman" w:hAnsi="Times New Roman"/>
          <w:sz w:val="24"/>
          <w:szCs w:val="24"/>
        </w:rPr>
        <w:t>s</w:t>
      </w:r>
      <w:r w:rsidR="00DE24E6">
        <w:rPr>
          <w:rFonts w:ascii="Times New Roman" w:hAnsi="Times New Roman"/>
          <w:sz w:val="24"/>
          <w:szCs w:val="24"/>
        </w:rPr>
        <w:t> 14(3)</w:t>
      </w:r>
      <w:r w:rsidR="003931B8">
        <w:rPr>
          <w:rFonts w:ascii="Times New Roman" w:hAnsi="Times New Roman"/>
          <w:sz w:val="24"/>
          <w:szCs w:val="24"/>
        </w:rPr>
        <w:t xml:space="preserve"> and (4)</w:t>
      </w:r>
      <w:r>
        <w:rPr>
          <w:rFonts w:ascii="Times New Roman" w:hAnsi="Times New Roman"/>
          <w:sz w:val="24"/>
          <w:szCs w:val="24"/>
        </w:rPr>
        <w:t>. If areas have been removed for these reasons, and the vegetation fuel type later returns to the area, this area cannot be added back into the project</w:t>
      </w:r>
      <w:r w:rsidR="00DE24E6">
        <w:rPr>
          <w:rFonts w:ascii="Times New Roman" w:hAnsi="Times New Roman"/>
          <w:sz w:val="24"/>
          <w:szCs w:val="24"/>
        </w:rPr>
        <w:t xml:space="preserve"> (subparagraph </w:t>
      </w:r>
      <w:r w:rsidR="00F100D1">
        <w:rPr>
          <w:rFonts w:ascii="Times New Roman" w:hAnsi="Times New Roman"/>
          <w:sz w:val="24"/>
          <w:szCs w:val="24"/>
        </w:rPr>
        <w:t>14(2</w:t>
      </w:r>
      <w:proofErr w:type="gramStart"/>
      <w:r w:rsidR="00F100D1">
        <w:rPr>
          <w:rFonts w:ascii="Times New Roman" w:hAnsi="Times New Roman"/>
          <w:sz w:val="24"/>
          <w:szCs w:val="24"/>
        </w:rPr>
        <w:t>)(</w:t>
      </w:r>
      <w:proofErr w:type="gramEnd"/>
      <w:r w:rsidR="00DE24E6">
        <w:rPr>
          <w:rFonts w:ascii="Times New Roman" w:hAnsi="Times New Roman"/>
          <w:sz w:val="24"/>
          <w:szCs w:val="24"/>
        </w:rPr>
        <w:t>b)(iii))</w:t>
      </w:r>
      <w:r>
        <w:rPr>
          <w:rFonts w:ascii="Times New Roman" w:hAnsi="Times New Roman"/>
          <w:sz w:val="24"/>
          <w:szCs w:val="24"/>
        </w:rPr>
        <w:t>.</w:t>
      </w:r>
      <w:r w:rsidR="00BE3186">
        <w:rPr>
          <w:rFonts w:ascii="Times New Roman" w:hAnsi="Times New Roman"/>
          <w:sz w:val="24"/>
          <w:szCs w:val="24"/>
        </w:rPr>
        <w:t xml:space="preserve"> The intention is that weed infested areas of land cannot either remain in a project area, or become part of that project area again in the future</w:t>
      </w:r>
      <w:r w:rsidR="00CF28A2">
        <w:rPr>
          <w:rFonts w:ascii="Times New Roman" w:hAnsi="Times New Roman"/>
          <w:sz w:val="24"/>
          <w:szCs w:val="24"/>
        </w:rPr>
        <w:t>. This is because areas of land infested</w:t>
      </w:r>
      <w:r w:rsidR="00BE3186">
        <w:rPr>
          <w:rFonts w:ascii="Times New Roman" w:hAnsi="Times New Roman"/>
          <w:sz w:val="24"/>
          <w:szCs w:val="24"/>
        </w:rPr>
        <w:t xml:space="preserve"> </w:t>
      </w:r>
      <w:r w:rsidR="00CF28A2">
        <w:rPr>
          <w:rFonts w:ascii="Times New Roman" w:hAnsi="Times New Roman"/>
          <w:sz w:val="24"/>
          <w:szCs w:val="24"/>
        </w:rPr>
        <w:t xml:space="preserve">with weeds </w:t>
      </w:r>
      <w:r w:rsidR="00BE3186">
        <w:rPr>
          <w:rFonts w:ascii="Times New Roman" w:hAnsi="Times New Roman"/>
          <w:sz w:val="24"/>
          <w:szCs w:val="24"/>
        </w:rPr>
        <w:t>are not parameterised for the purposes of calculating abatement</w:t>
      </w:r>
      <w:r w:rsidR="00CF28A2">
        <w:rPr>
          <w:rFonts w:ascii="Times New Roman" w:hAnsi="Times New Roman"/>
          <w:sz w:val="24"/>
          <w:szCs w:val="24"/>
        </w:rPr>
        <w:t xml:space="preserve">. Weed infested areas of land will generally </w:t>
      </w:r>
      <w:r w:rsidR="00BE3186">
        <w:rPr>
          <w:rFonts w:ascii="Times New Roman" w:hAnsi="Times New Roman"/>
          <w:sz w:val="24"/>
          <w:szCs w:val="24"/>
        </w:rPr>
        <w:t>burn wi</w:t>
      </w:r>
      <w:r w:rsidR="00CF28A2">
        <w:rPr>
          <w:rFonts w:ascii="Times New Roman" w:hAnsi="Times New Roman"/>
          <w:sz w:val="24"/>
          <w:szCs w:val="24"/>
        </w:rPr>
        <w:t>th a higher intensi</w:t>
      </w:r>
      <w:r w:rsidR="00BE3186">
        <w:rPr>
          <w:rFonts w:ascii="Times New Roman" w:hAnsi="Times New Roman"/>
          <w:sz w:val="24"/>
          <w:szCs w:val="24"/>
        </w:rPr>
        <w:t>ty</w:t>
      </w:r>
      <w:r w:rsidR="00CF28A2">
        <w:rPr>
          <w:rFonts w:ascii="Times New Roman" w:hAnsi="Times New Roman"/>
          <w:sz w:val="24"/>
          <w:szCs w:val="24"/>
        </w:rPr>
        <w:t xml:space="preserve"> than native vegetation. </w:t>
      </w:r>
      <w:r w:rsidR="00F100D1">
        <w:rPr>
          <w:rFonts w:ascii="Times New Roman" w:hAnsi="Times New Roman"/>
          <w:sz w:val="24"/>
          <w:szCs w:val="24"/>
        </w:rPr>
        <w:t>Higher</w:t>
      </w:r>
      <w:r w:rsidR="003B0E03">
        <w:rPr>
          <w:rFonts w:ascii="Times New Roman" w:hAnsi="Times New Roman"/>
          <w:sz w:val="24"/>
          <w:szCs w:val="24"/>
        </w:rPr>
        <w:t xml:space="preserve"> intensity fires</w:t>
      </w:r>
      <w:r w:rsidR="00BE3186">
        <w:rPr>
          <w:rFonts w:ascii="Times New Roman" w:hAnsi="Times New Roman"/>
          <w:sz w:val="24"/>
          <w:szCs w:val="24"/>
        </w:rPr>
        <w:t xml:space="preserve"> produce </w:t>
      </w:r>
      <w:r w:rsidR="000B5121">
        <w:rPr>
          <w:rFonts w:ascii="Times New Roman" w:hAnsi="Times New Roman"/>
          <w:sz w:val="24"/>
          <w:szCs w:val="24"/>
        </w:rPr>
        <w:t>more</w:t>
      </w:r>
      <w:r w:rsidR="00BE3186">
        <w:rPr>
          <w:rFonts w:ascii="Times New Roman" w:hAnsi="Times New Roman"/>
          <w:sz w:val="24"/>
          <w:szCs w:val="24"/>
        </w:rPr>
        <w:t xml:space="preserve"> emissions</w:t>
      </w:r>
      <w:r w:rsidR="00F100D1">
        <w:rPr>
          <w:rFonts w:ascii="Times New Roman" w:hAnsi="Times New Roman"/>
          <w:sz w:val="24"/>
          <w:szCs w:val="24"/>
        </w:rPr>
        <w:t xml:space="preserve">, </w:t>
      </w:r>
      <w:r w:rsidR="00BE3186">
        <w:rPr>
          <w:rFonts w:ascii="Times New Roman" w:hAnsi="Times New Roman"/>
          <w:sz w:val="24"/>
          <w:szCs w:val="24"/>
        </w:rPr>
        <w:t>can alter the vegetation fuel type</w:t>
      </w:r>
      <w:r w:rsidR="00F100D1">
        <w:rPr>
          <w:rFonts w:ascii="Times New Roman" w:hAnsi="Times New Roman"/>
          <w:sz w:val="24"/>
          <w:szCs w:val="24"/>
        </w:rPr>
        <w:t xml:space="preserve"> and release carbon sequestered in dead organic matter back to the atmosphere</w:t>
      </w:r>
      <w:r w:rsidR="00BE3186">
        <w:rPr>
          <w:rFonts w:ascii="Times New Roman" w:hAnsi="Times New Roman"/>
          <w:sz w:val="24"/>
          <w:szCs w:val="24"/>
        </w:rPr>
        <w:t>.</w:t>
      </w:r>
    </w:p>
    <w:p w14:paraId="61B916CC" w14:textId="77777777" w:rsidR="00F100D1" w:rsidRDefault="00F100D1" w:rsidP="00F100D1">
      <w:pPr>
        <w:spacing w:before="120" w:after="0"/>
        <w:rPr>
          <w:rFonts w:ascii="Times New Roman" w:hAnsi="Times New Roman"/>
          <w:sz w:val="24"/>
          <w:szCs w:val="24"/>
        </w:rPr>
      </w:pPr>
      <w:r>
        <w:rPr>
          <w:rFonts w:ascii="Times New Roman" w:hAnsi="Times New Roman"/>
          <w:sz w:val="24"/>
          <w:szCs w:val="24"/>
        </w:rPr>
        <w:t xml:space="preserve">A note beneath subsection (2) clarifies that the eligibility requirement of subsection (2) applies whether or not the savanna technical guidance document describes a monitoring approach for relevant weed species that requires proponents to monitor for relevant weed species in accordance with section 40. Identification of the presence of relevant weeds can be from any source (e.g. visual, remote-sensing, specified monitoring, reporting). The absence of weeds identified through the approach to monitoring of section 40 does not necessarily confirm their absence, as smaller infestations may be difficult to identify. </w:t>
      </w:r>
    </w:p>
    <w:p w14:paraId="14AC823A" w14:textId="5A7573C7" w:rsidR="00F100D1" w:rsidRDefault="00F100D1" w:rsidP="00F100D1">
      <w:pPr>
        <w:spacing w:before="120" w:after="0"/>
        <w:rPr>
          <w:rFonts w:ascii="Times New Roman" w:hAnsi="Times New Roman"/>
          <w:sz w:val="24"/>
          <w:szCs w:val="24"/>
        </w:rPr>
      </w:pPr>
      <w:r>
        <w:rPr>
          <w:rFonts w:ascii="Times New Roman" w:hAnsi="Times New Roman"/>
          <w:sz w:val="24"/>
          <w:szCs w:val="24"/>
        </w:rPr>
        <w:t xml:space="preserve">False or misleading information regarding the identification of weeds in the project area may lead to the revocation of a project </w:t>
      </w:r>
      <w:r w:rsidR="00B16149">
        <w:rPr>
          <w:rFonts w:ascii="Times New Roman" w:hAnsi="Times New Roman"/>
          <w:sz w:val="24"/>
          <w:szCs w:val="24"/>
        </w:rPr>
        <w:t>and the relinquishment of Australian carbon credit units</w:t>
      </w:r>
      <w:r w:rsidR="006E7A1F">
        <w:rPr>
          <w:rFonts w:ascii="Times New Roman" w:hAnsi="Times New Roman"/>
          <w:sz w:val="24"/>
          <w:szCs w:val="24"/>
        </w:rPr>
        <w:t>,</w:t>
      </w:r>
      <w:r w:rsidR="00B16149">
        <w:rPr>
          <w:rFonts w:ascii="Times New Roman" w:hAnsi="Times New Roman"/>
          <w:sz w:val="24"/>
          <w:szCs w:val="24"/>
        </w:rPr>
        <w:t xml:space="preserve"> </w:t>
      </w:r>
      <w:r w:rsidR="008505D9">
        <w:rPr>
          <w:rFonts w:ascii="Times New Roman" w:hAnsi="Times New Roman"/>
          <w:sz w:val="24"/>
          <w:szCs w:val="24"/>
        </w:rPr>
        <w:t>in accordance with section</w:t>
      </w:r>
      <w:r w:rsidR="00991B0E">
        <w:rPr>
          <w:rFonts w:ascii="Times New Roman" w:hAnsi="Times New Roman"/>
          <w:sz w:val="24"/>
          <w:szCs w:val="24"/>
        </w:rPr>
        <w:t>s</w:t>
      </w:r>
      <w:r>
        <w:rPr>
          <w:rFonts w:ascii="Times New Roman" w:hAnsi="Times New Roman"/>
          <w:sz w:val="24"/>
          <w:szCs w:val="24"/>
        </w:rPr>
        <w:t xml:space="preserve"> 38 </w:t>
      </w:r>
      <w:r w:rsidR="00B16149">
        <w:rPr>
          <w:rFonts w:ascii="Times New Roman" w:hAnsi="Times New Roman"/>
          <w:sz w:val="24"/>
          <w:szCs w:val="24"/>
        </w:rPr>
        <w:t xml:space="preserve">and 88 </w:t>
      </w:r>
      <w:r>
        <w:rPr>
          <w:rFonts w:ascii="Times New Roman" w:hAnsi="Times New Roman"/>
          <w:sz w:val="24"/>
          <w:szCs w:val="24"/>
        </w:rPr>
        <w:t>of the Act.</w:t>
      </w:r>
    </w:p>
    <w:p w14:paraId="390CB70C" w14:textId="1FE31BBA" w:rsidR="00F100D1" w:rsidRPr="00210D2A" w:rsidRDefault="00F100D1" w:rsidP="00F100D1">
      <w:pPr>
        <w:spacing w:before="120" w:after="0"/>
        <w:rPr>
          <w:rFonts w:ascii="Times New Roman" w:hAnsi="Times New Roman"/>
          <w:sz w:val="24"/>
          <w:szCs w:val="24"/>
        </w:rPr>
      </w:pPr>
      <w:r>
        <w:rPr>
          <w:rFonts w:ascii="Times New Roman" w:hAnsi="Times New Roman"/>
          <w:sz w:val="24"/>
          <w:szCs w:val="24"/>
        </w:rPr>
        <w:t xml:space="preserve">Subsection 14(3) provides that if land fits the description of subparagraph 14(2)(b)(i), (ii) or (iii), </w:t>
      </w:r>
      <w:r w:rsidR="0070216D">
        <w:rPr>
          <w:rFonts w:ascii="Times New Roman" w:hAnsi="Times New Roman"/>
          <w:sz w:val="24"/>
          <w:szCs w:val="24"/>
        </w:rPr>
        <w:t>or if a transferring project area means paragraph 25(</w:t>
      </w:r>
      <w:r w:rsidR="000B030C">
        <w:rPr>
          <w:rFonts w:ascii="Times New Roman" w:hAnsi="Times New Roman"/>
          <w:sz w:val="24"/>
          <w:szCs w:val="24"/>
        </w:rPr>
        <w:t>3</w:t>
      </w:r>
      <w:r w:rsidR="0070216D">
        <w:rPr>
          <w:rFonts w:ascii="Times New Roman" w:hAnsi="Times New Roman"/>
          <w:sz w:val="24"/>
          <w:szCs w:val="24"/>
        </w:rPr>
        <w:t xml:space="preserve">)(a) applies, </w:t>
      </w:r>
      <w:r>
        <w:rPr>
          <w:rFonts w:ascii="Times New Roman" w:hAnsi="Times New Roman"/>
          <w:sz w:val="24"/>
          <w:szCs w:val="24"/>
        </w:rPr>
        <w:t xml:space="preserve">the proponent </w:t>
      </w:r>
      <w:r w:rsidR="00692253">
        <w:rPr>
          <w:rFonts w:ascii="Times New Roman" w:hAnsi="Times New Roman"/>
          <w:sz w:val="24"/>
          <w:szCs w:val="24"/>
        </w:rPr>
        <w:t xml:space="preserve">may </w:t>
      </w:r>
      <w:r>
        <w:rPr>
          <w:rFonts w:ascii="Times New Roman" w:hAnsi="Times New Roman"/>
          <w:sz w:val="24"/>
          <w:szCs w:val="24"/>
        </w:rPr>
        <w:t xml:space="preserve">remove the area of land from the project area consistent with section 15. That is, </w:t>
      </w:r>
      <w:r w:rsidRPr="00210D2A">
        <w:rPr>
          <w:rFonts w:ascii="Times New Roman" w:hAnsi="Times New Roman"/>
          <w:sz w:val="24"/>
          <w:szCs w:val="24"/>
          <w:lang w:eastAsia="en-AU"/>
        </w:rPr>
        <w:t xml:space="preserve">the area needs to be removed from the project in </w:t>
      </w:r>
      <w:r w:rsidR="00692253">
        <w:rPr>
          <w:rFonts w:ascii="Times New Roman" w:hAnsi="Times New Roman"/>
          <w:sz w:val="24"/>
          <w:szCs w:val="24"/>
          <w:lang w:eastAsia="en-AU"/>
        </w:rPr>
        <w:t>two</w:t>
      </w:r>
      <w:r w:rsidR="00692253" w:rsidRPr="00210D2A">
        <w:rPr>
          <w:rFonts w:ascii="Times New Roman" w:hAnsi="Times New Roman"/>
          <w:sz w:val="24"/>
          <w:szCs w:val="24"/>
          <w:lang w:eastAsia="en-AU"/>
        </w:rPr>
        <w:t xml:space="preserve"> </w:t>
      </w:r>
      <w:r w:rsidRPr="00210D2A">
        <w:rPr>
          <w:rFonts w:ascii="Times New Roman" w:hAnsi="Times New Roman"/>
          <w:sz w:val="24"/>
          <w:szCs w:val="24"/>
          <w:lang w:eastAsia="en-AU"/>
        </w:rPr>
        <w:t>steps: first, the project area must be subdivided, with the area to be removed being one of the subdivided project areas; then it can be re</w:t>
      </w:r>
      <w:r>
        <w:rPr>
          <w:rFonts w:ascii="Times New Roman" w:hAnsi="Times New Roman"/>
          <w:sz w:val="24"/>
          <w:szCs w:val="24"/>
          <w:lang w:eastAsia="en-AU"/>
        </w:rPr>
        <w:t xml:space="preserve">moved as a whole project area. </w:t>
      </w:r>
      <w:r w:rsidRPr="00210D2A">
        <w:rPr>
          <w:rFonts w:ascii="Times New Roman" w:hAnsi="Times New Roman"/>
          <w:sz w:val="24"/>
          <w:szCs w:val="24"/>
          <w:lang w:eastAsia="en-AU"/>
        </w:rPr>
        <w:t xml:space="preserve">Paragraph </w:t>
      </w:r>
      <w:r>
        <w:rPr>
          <w:rFonts w:ascii="Times New Roman" w:hAnsi="Times New Roman"/>
          <w:sz w:val="24"/>
          <w:szCs w:val="24"/>
          <w:lang w:eastAsia="en-AU"/>
        </w:rPr>
        <w:t>14(3</w:t>
      </w:r>
      <w:proofErr w:type="gramStart"/>
      <w:r>
        <w:rPr>
          <w:rFonts w:ascii="Times New Roman" w:hAnsi="Times New Roman"/>
          <w:sz w:val="24"/>
          <w:szCs w:val="24"/>
          <w:lang w:eastAsia="en-AU"/>
        </w:rPr>
        <w:t>)</w:t>
      </w:r>
      <w:r w:rsidRPr="00210D2A">
        <w:rPr>
          <w:rFonts w:ascii="Times New Roman" w:hAnsi="Times New Roman"/>
          <w:sz w:val="24"/>
          <w:szCs w:val="24"/>
          <w:lang w:eastAsia="en-AU"/>
        </w:rPr>
        <w:t>(</w:t>
      </w:r>
      <w:proofErr w:type="gramEnd"/>
      <w:r w:rsidRPr="00210D2A">
        <w:rPr>
          <w:rFonts w:ascii="Times New Roman" w:hAnsi="Times New Roman"/>
          <w:sz w:val="24"/>
          <w:szCs w:val="24"/>
          <w:lang w:eastAsia="en-AU"/>
        </w:rPr>
        <w:t>b) allows the area to qualify as a project area for the purposes of the subdivision.</w:t>
      </w:r>
      <w:r w:rsidRPr="00446782">
        <w:rPr>
          <w:rFonts w:ascii="Times New Roman" w:hAnsi="Times New Roman"/>
          <w:sz w:val="24"/>
          <w:szCs w:val="24"/>
        </w:rPr>
        <w:t xml:space="preserve"> </w:t>
      </w:r>
      <w:r>
        <w:rPr>
          <w:rFonts w:ascii="Times New Roman" w:hAnsi="Times New Roman"/>
          <w:sz w:val="24"/>
          <w:szCs w:val="24"/>
        </w:rPr>
        <w:t>If a project area is removed from the project as a result of subparagraphs 14(2</w:t>
      </w:r>
      <w:proofErr w:type="gramStart"/>
      <w:r>
        <w:rPr>
          <w:rFonts w:ascii="Times New Roman" w:hAnsi="Times New Roman"/>
          <w:sz w:val="24"/>
          <w:szCs w:val="24"/>
        </w:rPr>
        <w:t>)(</w:t>
      </w:r>
      <w:proofErr w:type="gramEnd"/>
      <w:r>
        <w:rPr>
          <w:rFonts w:ascii="Times New Roman" w:hAnsi="Times New Roman"/>
          <w:sz w:val="24"/>
          <w:szCs w:val="24"/>
        </w:rPr>
        <w:t>i) or (ii), there are additional reporting requirements specified under subsection 36(5).</w:t>
      </w:r>
    </w:p>
    <w:p w14:paraId="37D7283E" w14:textId="610F488A" w:rsidR="00F100D1" w:rsidRDefault="00F100D1" w:rsidP="00F100D1">
      <w:pPr>
        <w:spacing w:before="120" w:after="0"/>
        <w:rPr>
          <w:rFonts w:ascii="Times New Roman" w:hAnsi="Times New Roman"/>
          <w:sz w:val="24"/>
          <w:szCs w:val="24"/>
        </w:rPr>
      </w:pPr>
      <w:r>
        <w:rPr>
          <w:rFonts w:ascii="Times New Roman" w:hAnsi="Times New Roman"/>
          <w:sz w:val="24"/>
          <w:szCs w:val="24"/>
        </w:rPr>
        <w:t xml:space="preserve">Subsection 14(4) provides another mechanism to </w:t>
      </w:r>
      <w:r w:rsidR="003931B8">
        <w:rPr>
          <w:rFonts w:ascii="Times New Roman" w:hAnsi="Times New Roman"/>
          <w:sz w:val="24"/>
          <w:szCs w:val="24"/>
        </w:rPr>
        <w:t xml:space="preserve">address </w:t>
      </w:r>
      <w:r>
        <w:rPr>
          <w:rFonts w:ascii="Times New Roman" w:hAnsi="Times New Roman"/>
          <w:sz w:val="24"/>
          <w:szCs w:val="24"/>
        </w:rPr>
        <w:t xml:space="preserve">areas containing relevant weed species </w:t>
      </w:r>
      <w:r w:rsidR="003931B8">
        <w:rPr>
          <w:rFonts w:ascii="Times New Roman" w:hAnsi="Times New Roman"/>
          <w:sz w:val="24"/>
          <w:szCs w:val="24"/>
        </w:rPr>
        <w:t xml:space="preserve">in </w:t>
      </w:r>
      <w:r>
        <w:rPr>
          <w:rFonts w:ascii="Times New Roman" w:hAnsi="Times New Roman"/>
          <w:sz w:val="24"/>
          <w:szCs w:val="24"/>
        </w:rPr>
        <w:t>a project area, and fitting the description of subparagraph 14(2</w:t>
      </w:r>
      <w:proofErr w:type="gramStart"/>
      <w:r>
        <w:rPr>
          <w:rFonts w:ascii="Times New Roman" w:hAnsi="Times New Roman"/>
          <w:sz w:val="24"/>
          <w:szCs w:val="24"/>
        </w:rPr>
        <w:t>)(</w:t>
      </w:r>
      <w:proofErr w:type="gramEnd"/>
      <w:r>
        <w:rPr>
          <w:rFonts w:ascii="Times New Roman" w:hAnsi="Times New Roman"/>
          <w:sz w:val="24"/>
          <w:szCs w:val="24"/>
        </w:rPr>
        <w:t xml:space="preserve">b)(i)). In some </w:t>
      </w:r>
      <w:r>
        <w:rPr>
          <w:rFonts w:ascii="Times New Roman" w:hAnsi="Times New Roman"/>
          <w:sz w:val="24"/>
          <w:szCs w:val="24"/>
        </w:rPr>
        <w:lastRenderedPageBreak/>
        <w:t xml:space="preserve">situations, for example if a small number of weed plants are identified, it may be possible to physically remove weeds from the project area. It may not be possible to </w:t>
      </w:r>
      <w:r w:rsidR="00EC7E26">
        <w:rPr>
          <w:rFonts w:ascii="Times New Roman" w:hAnsi="Times New Roman"/>
          <w:sz w:val="24"/>
          <w:szCs w:val="24"/>
        </w:rPr>
        <w:t>permanently</w:t>
      </w:r>
      <w:r>
        <w:rPr>
          <w:rFonts w:ascii="Times New Roman" w:hAnsi="Times New Roman"/>
          <w:sz w:val="24"/>
          <w:szCs w:val="24"/>
        </w:rPr>
        <w:t xml:space="preserve"> remove </w:t>
      </w:r>
      <w:r w:rsidR="00EC7E26">
        <w:rPr>
          <w:rFonts w:ascii="Times New Roman" w:hAnsi="Times New Roman"/>
          <w:sz w:val="24"/>
          <w:szCs w:val="24"/>
        </w:rPr>
        <w:t>significant infestations of</w:t>
      </w:r>
      <w:r>
        <w:rPr>
          <w:rFonts w:ascii="Times New Roman" w:hAnsi="Times New Roman"/>
          <w:sz w:val="24"/>
          <w:szCs w:val="24"/>
        </w:rPr>
        <w:t xml:space="preserve"> weeds, in which situation subsection 14(3) would apply. Small areas of weeds are unlikely to have a material impact on abatement estimates in the short term, but </w:t>
      </w:r>
      <w:r w:rsidR="00EC7E26">
        <w:rPr>
          <w:rFonts w:ascii="Times New Roman" w:hAnsi="Times New Roman"/>
          <w:sz w:val="24"/>
          <w:szCs w:val="24"/>
        </w:rPr>
        <w:t xml:space="preserve">relevant weed species </w:t>
      </w:r>
      <w:r>
        <w:rPr>
          <w:rFonts w:ascii="Times New Roman" w:hAnsi="Times New Roman"/>
          <w:sz w:val="24"/>
          <w:szCs w:val="24"/>
        </w:rPr>
        <w:t xml:space="preserve">are required to be </w:t>
      </w:r>
      <w:r w:rsidR="00EC7E26">
        <w:rPr>
          <w:rFonts w:ascii="Times New Roman" w:hAnsi="Times New Roman"/>
          <w:sz w:val="24"/>
          <w:szCs w:val="24"/>
        </w:rPr>
        <w:t xml:space="preserve">permanently </w:t>
      </w:r>
      <w:r>
        <w:rPr>
          <w:rFonts w:ascii="Times New Roman" w:hAnsi="Times New Roman"/>
          <w:sz w:val="24"/>
          <w:szCs w:val="24"/>
        </w:rPr>
        <w:t>removed as soon as practical for the project to remain an eligible offset project. If the weeds are permanently removed from the area, and this is demonstrated through monitoring (section 40 and reporting requirements in paragraph 36(1)(i)) and before the end of the reporting period, then there is no need to subdivide the project area as provided for in subsection 14(3)</w:t>
      </w:r>
      <w:r w:rsidR="00EC7E26">
        <w:rPr>
          <w:rFonts w:ascii="Times New Roman" w:hAnsi="Times New Roman"/>
          <w:sz w:val="24"/>
          <w:szCs w:val="24"/>
        </w:rPr>
        <w:t>.</w:t>
      </w:r>
    </w:p>
    <w:p w14:paraId="542FA70B" w14:textId="560183A3" w:rsidR="00F100D1" w:rsidRDefault="00F100D1" w:rsidP="00F100D1">
      <w:pPr>
        <w:spacing w:before="120" w:after="0"/>
        <w:rPr>
          <w:rFonts w:ascii="Times New Roman" w:hAnsi="Times New Roman"/>
          <w:sz w:val="24"/>
          <w:szCs w:val="24"/>
        </w:rPr>
      </w:pPr>
      <w:r>
        <w:rPr>
          <w:rFonts w:ascii="Times New Roman" w:hAnsi="Times New Roman"/>
          <w:sz w:val="24"/>
          <w:szCs w:val="24"/>
        </w:rPr>
        <w:t>Subsection 14(5) applies further conditions to subsections 14(3) and 14(4) in order for subsection 14(2) to be satisfied. In these situations, projects must remove the weeds by subdividing the project area (subsection 14(3)) or by other means (subsection 14(4)) as soon as they are able and before the end of the reporting period in which the situation described in subsection 14(2) was identified.</w:t>
      </w:r>
      <w:r w:rsidRPr="009644BB">
        <w:rPr>
          <w:rFonts w:ascii="Times New Roman" w:hAnsi="Times New Roman"/>
          <w:sz w:val="24"/>
          <w:szCs w:val="24"/>
        </w:rPr>
        <w:t xml:space="preserve"> </w:t>
      </w:r>
      <w:r>
        <w:rPr>
          <w:rFonts w:ascii="Times New Roman" w:hAnsi="Times New Roman"/>
          <w:sz w:val="24"/>
          <w:szCs w:val="24"/>
        </w:rPr>
        <w:t>If the proponent chooses to try and permanently remove the relevant weed species from an area of land in accordance with subsection 14(4), but is unable to do so before the end of the relevant reporting period, then the area of land must be removed in accordance with subsection 14(3) prior to reporting on that reporting period.</w:t>
      </w:r>
    </w:p>
    <w:p w14:paraId="432826A4" w14:textId="77777777" w:rsidR="00F100D1" w:rsidRPr="009644BB" w:rsidRDefault="00F100D1" w:rsidP="00F100D1">
      <w:pPr>
        <w:spacing w:before="120" w:after="0"/>
        <w:rPr>
          <w:rFonts w:ascii="Times New Roman" w:hAnsi="Times New Roman"/>
          <w:sz w:val="24"/>
          <w:szCs w:val="24"/>
        </w:rPr>
      </w:pPr>
      <w:r>
        <w:rPr>
          <w:rFonts w:ascii="Times New Roman" w:hAnsi="Times New Roman"/>
          <w:sz w:val="24"/>
          <w:szCs w:val="24"/>
        </w:rPr>
        <w:t xml:space="preserve">Subsection 14(6) </w:t>
      </w:r>
      <w:r w:rsidRPr="009644BB">
        <w:rPr>
          <w:rFonts w:ascii="Times New Roman" w:hAnsi="Times New Roman"/>
          <w:sz w:val="24"/>
          <w:szCs w:val="24"/>
        </w:rPr>
        <w:t xml:space="preserve">defines what the </w:t>
      </w:r>
      <w:r w:rsidRPr="009644BB">
        <w:rPr>
          <w:rFonts w:ascii="Times New Roman" w:hAnsi="Times New Roman"/>
          <w:i/>
          <w:sz w:val="24"/>
          <w:szCs w:val="24"/>
        </w:rPr>
        <w:t>relevant date</w:t>
      </w:r>
      <w:r w:rsidRPr="009644BB">
        <w:rPr>
          <w:rFonts w:ascii="Times New Roman" w:hAnsi="Times New Roman"/>
          <w:sz w:val="24"/>
          <w:szCs w:val="24"/>
        </w:rPr>
        <w:t xml:space="preserve"> is in subparagraph 14(2)(b)(ii), this </w:t>
      </w:r>
      <w:r>
        <w:rPr>
          <w:rFonts w:ascii="Times New Roman" w:hAnsi="Times New Roman"/>
          <w:sz w:val="24"/>
          <w:szCs w:val="24"/>
        </w:rPr>
        <w:t>being the date</w:t>
      </w:r>
      <w:r w:rsidRPr="009644BB">
        <w:rPr>
          <w:rFonts w:ascii="Times New Roman" w:hAnsi="Times New Roman"/>
          <w:sz w:val="24"/>
          <w:szCs w:val="24"/>
        </w:rPr>
        <w:t xml:space="preserve"> of the section 22 application or section 29 application in which the project area is first identified</w:t>
      </w:r>
      <w:r>
        <w:rPr>
          <w:rFonts w:ascii="Times New Roman" w:hAnsi="Times New Roman"/>
          <w:sz w:val="24"/>
          <w:szCs w:val="24"/>
        </w:rPr>
        <w:t>.</w:t>
      </w:r>
    </w:p>
    <w:p w14:paraId="7A5DC9F6" w14:textId="3D623050" w:rsidR="0070216D" w:rsidRPr="00093B88" w:rsidRDefault="0070216D" w:rsidP="0070216D">
      <w:pPr>
        <w:spacing w:before="120" w:after="0"/>
        <w:rPr>
          <w:rFonts w:ascii="Times New Roman" w:hAnsi="Times New Roman"/>
          <w:sz w:val="24"/>
          <w:szCs w:val="24"/>
        </w:rPr>
      </w:pPr>
      <w:r>
        <w:rPr>
          <w:rFonts w:ascii="Times New Roman" w:hAnsi="Times New Roman"/>
          <w:sz w:val="24"/>
          <w:szCs w:val="24"/>
        </w:rPr>
        <w:t>Proponents can transfer project areas containing weeds to this Determination, provided they follow the provisions in subsections 14(3), 14(4) and 14(5). When a relevant decision on a transferring project area is made, paragraph 14(2</w:t>
      </w:r>
      <w:proofErr w:type="gramStart"/>
      <w:r>
        <w:rPr>
          <w:rFonts w:ascii="Times New Roman" w:hAnsi="Times New Roman"/>
          <w:sz w:val="24"/>
          <w:szCs w:val="24"/>
        </w:rPr>
        <w:t>)(</w:t>
      </w:r>
      <w:proofErr w:type="gramEnd"/>
      <w:r>
        <w:rPr>
          <w:rFonts w:ascii="Times New Roman" w:hAnsi="Times New Roman"/>
          <w:sz w:val="24"/>
          <w:szCs w:val="24"/>
        </w:rPr>
        <w:t xml:space="preserve">b) is taken to not apply. The relevant application for the transferring project area must indicate how either the area of land containing weeds will be removed from the project area </w:t>
      </w:r>
      <w:r w:rsidRPr="00093B88">
        <w:rPr>
          <w:rFonts w:ascii="Times New Roman" w:hAnsi="Times New Roman"/>
          <w:sz w:val="24"/>
          <w:szCs w:val="24"/>
        </w:rPr>
        <w:t>through</w:t>
      </w:r>
      <w:r w:rsidRPr="00093B88" w:rsidDel="00093B88">
        <w:rPr>
          <w:rFonts w:ascii="Times New Roman" w:hAnsi="Times New Roman"/>
          <w:sz w:val="24"/>
          <w:szCs w:val="24"/>
        </w:rPr>
        <w:t xml:space="preserve"> </w:t>
      </w:r>
      <w:r w:rsidRPr="00093B88">
        <w:rPr>
          <w:rFonts w:ascii="Times New Roman" w:hAnsi="Times New Roman"/>
          <w:sz w:val="24"/>
          <w:szCs w:val="24"/>
        </w:rPr>
        <w:t xml:space="preserve">subdivision and removal (subsection 14(3)) or </w:t>
      </w:r>
      <w:r>
        <w:rPr>
          <w:rFonts w:ascii="Times New Roman" w:hAnsi="Times New Roman"/>
          <w:sz w:val="24"/>
          <w:szCs w:val="24"/>
        </w:rPr>
        <w:t xml:space="preserve">permanently removed </w:t>
      </w:r>
      <w:r w:rsidRPr="00093B88">
        <w:rPr>
          <w:rFonts w:ascii="Times New Roman" w:hAnsi="Times New Roman"/>
          <w:sz w:val="24"/>
          <w:szCs w:val="24"/>
        </w:rPr>
        <w:t xml:space="preserve">in accordance with subsection </w:t>
      </w:r>
      <w:r>
        <w:rPr>
          <w:rFonts w:ascii="Times New Roman" w:hAnsi="Times New Roman"/>
          <w:sz w:val="24"/>
          <w:szCs w:val="24"/>
        </w:rPr>
        <w:t>25</w:t>
      </w:r>
      <w:r w:rsidRPr="00093B88">
        <w:rPr>
          <w:rFonts w:ascii="Times New Roman" w:hAnsi="Times New Roman"/>
          <w:sz w:val="24"/>
          <w:szCs w:val="24"/>
        </w:rPr>
        <w:t>(</w:t>
      </w:r>
      <w:r w:rsidR="000B030C">
        <w:rPr>
          <w:rFonts w:ascii="Times New Roman" w:hAnsi="Times New Roman"/>
          <w:sz w:val="24"/>
          <w:szCs w:val="24"/>
        </w:rPr>
        <w:t>3</w:t>
      </w:r>
      <w:r w:rsidRPr="00093B88">
        <w:rPr>
          <w:rFonts w:ascii="Times New Roman" w:hAnsi="Times New Roman"/>
          <w:sz w:val="24"/>
          <w:szCs w:val="24"/>
        </w:rPr>
        <w:t>)</w:t>
      </w:r>
      <w:r>
        <w:rPr>
          <w:rFonts w:ascii="Times New Roman" w:hAnsi="Times New Roman"/>
          <w:sz w:val="24"/>
          <w:szCs w:val="24"/>
        </w:rPr>
        <w:t>(b)</w:t>
      </w:r>
      <w:r w:rsidRPr="00093B88">
        <w:rPr>
          <w:rFonts w:ascii="Times New Roman" w:hAnsi="Times New Roman"/>
          <w:sz w:val="24"/>
          <w:szCs w:val="24"/>
        </w:rPr>
        <w:t>.</w:t>
      </w:r>
      <w:r>
        <w:rPr>
          <w:rFonts w:ascii="Times New Roman" w:hAnsi="Times New Roman"/>
          <w:sz w:val="24"/>
          <w:szCs w:val="24"/>
        </w:rPr>
        <w:t xml:space="preserve"> Further detail on the requirements relating to project areas that would fit the description of subparagraphs 14(2)(b)(i), (ii) or (iii) is provided in subsections 25(</w:t>
      </w:r>
      <w:r w:rsidR="000B030C">
        <w:rPr>
          <w:rFonts w:ascii="Times New Roman" w:hAnsi="Times New Roman"/>
          <w:sz w:val="24"/>
          <w:szCs w:val="24"/>
        </w:rPr>
        <w:t>3</w:t>
      </w:r>
      <w:r>
        <w:rPr>
          <w:rFonts w:ascii="Times New Roman" w:hAnsi="Times New Roman"/>
          <w:sz w:val="24"/>
          <w:szCs w:val="24"/>
        </w:rPr>
        <w:t>) and (</w:t>
      </w:r>
      <w:r w:rsidR="000B030C">
        <w:rPr>
          <w:rFonts w:ascii="Times New Roman" w:hAnsi="Times New Roman"/>
          <w:sz w:val="24"/>
          <w:szCs w:val="24"/>
        </w:rPr>
        <w:t>4</w:t>
      </w:r>
      <w:r>
        <w:rPr>
          <w:rFonts w:ascii="Times New Roman" w:hAnsi="Times New Roman"/>
          <w:sz w:val="24"/>
          <w:szCs w:val="24"/>
        </w:rPr>
        <w:t>).</w:t>
      </w:r>
    </w:p>
    <w:p w14:paraId="12C35E64" w14:textId="7AEAF322" w:rsidR="00911183" w:rsidRPr="00E07718" w:rsidRDefault="00F100D1" w:rsidP="0070216D">
      <w:pPr>
        <w:spacing w:before="120" w:after="0"/>
        <w:rPr>
          <w:rFonts w:ascii="Times New Roman" w:hAnsi="Times New Roman"/>
          <w:sz w:val="24"/>
          <w:szCs w:val="24"/>
        </w:rPr>
      </w:pPr>
      <w:r w:rsidRPr="00E07718">
        <w:rPr>
          <w:rFonts w:ascii="Times New Roman" w:hAnsi="Times New Roman"/>
          <w:sz w:val="24"/>
          <w:szCs w:val="24"/>
        </w:rPr>
        <w:t xml:space="preserve">It is important to note that </w:t>
      </w:r>
      <w:r w:rsidR="003931B8">
        <w:rPr>
          <w:rFonts w:ascii="Times New Roman" w:hAnsi="Times New Roman"/>
          <w:sz w:val="24"/>
          <w:szCs w:val="24"/>
        </w:rPr>
        <w:t xml:space="preserve">subsection 23(8) of the Rule </w:t>
      </w:r>
      <w:r w:rsidRPr="00E07718">
        <w:rPr>
          <w:rFonts w:ascii="Times New Roman" w:hAnsi="Times New Roman"/>
          <w:sz w:val="24"/>
          <w:szCs w:val="24"/>
        </w:rPr>
        <w:t>requires subdivisions to be taken to apply for every year of the reporting period.</w:t>
      </w:r>
    </w:p>
    <w:p w14:paraId="70D7E6A0" w14:textId="35102CFD" w:rsidR="004B5DBB" w:rsidRPr="00101413" w:rsidRDefault="008633FC" w:rsidP="00836509">
      <w:pPr>
        <w:pStyle w:val="Heading2"/>
      </w:pPr>
      <w:bookmarkStart w:id="22" w:name="_Toc505679391"/>
      <w:r>
        <w:t>15</w:t>
      </w:r>
      <w:r w:rsidR="004B5DBB" w:rsidRPr="007D18CE">
        <w:tab/>
        <w:t>Variations to project areas</w:t>
      </w:r>
      <w:bookmarkEnd w:id="22"/>
    </w:p>
    <w:p w14:paraId="2C10A633" w14:textId="213D2614" w:rsidR="00C17BAB" w:rsidRPr="006833AB" w:rsidRDefault="00C17BAB" w:rsidP="00C17BAB">
      <w:pPr>
        <w:spacing w:before="120" w:after="0"/>
        <w:rPr>
          <w:rFonts w:ascii="Times New Roman" w:hAnsi="Times New Roman"/>
          <w:color w:val="000000" w:themeColor="text1"/>
          <w:sz w:val="24"/>
          <w:szCs w:val="24"/>
        </w:rPr>
      </w:pPr>
      <w:r w:rsidRPr="002C4FF9">
        <w:rPr>
          <w:rFonts w:ascii="Times New Roman" w:hAnsi="Times New Roman"/>
          <w:color w:val="000000" w:themeColor="text1"/>
          <w:sz w:val="24"/>
          <w:szCs w:val="24"/>
        </w:rPr>
        <w:t>S</w:t>
      </w:r>
      <w:r w:rsidR="00DE24E6">
        <w:rPr>
          <w:rFonts w:ascii="Times New Roman" w:hAnsi="Times New Roman"/>
          <w:color w:val="000000" w:themeColor="text1"/>
          <w:sz w:val="24"/>
          <w:szCs w:val="24"/>
        </w:rPr>
        <w:t>ubs</w:t>
      </w:r>
      <w:r w:rsidRPr="002C4FF9">
        <w:rPr>
          <w:rFonts w:ascii="Times New Roman" w:hAnsi="Times New Roman"/>
          <w:color w:val="000000" w:themeColor="text1"/>
          <w:sz w:val="24"/>
          <w:szCs w:val="24"/>
        </w:rPr>
        <w:t>ection </w:t>
      </w:r>
      <w:r>
        <w:rPr>
          <w:rFonts w:ascii="Times New Roman" w:hAnsi="Times New Roman"/>
          <w:color w:val="000000" w:themeColor="text1"/>
          <w:sz w:val="24"/>
          <w:szCs w:val="24"/>
        </w:rPr>
        <w:t>15(1)</w:t>
      </w:r>
      <w:r w:rsidRPr="00C17BAB">
        <w:rPr>
          <w:rFonts w:ascii="Times New Roman" w:hAnsi="Times New Roman"/>
          <w:color w:val="000000" w:themeColor="text1"/>
          <w:sz w:val="24"/>
          <w:szCs w:val="24"/>
        </w:rPr>
        <w:t xml:space="preserve"> </w:t>
      </w:r>
      <w:r>
        <w:rPr>
          <w:rFonts w:ascii="Times New Roman" w:hAnsi="Times New Roman"/>
          <w:color w:val="000000" w:themeColor="text1"/>
          <w:sz w:val="24"/>
          <w:szCs w:val="24"/>
        </w:rPr>
        <w:t>defines circumstances after the start of the crediting period when a</w:t>
      </w:r>
      <w:r w:rsidR="009A0F2D">
        <w:rPr>
          <w:rFonts w:ascii="Times New Roman" w:hAnsi="Times New Roman"/>
          <w:color w:val="000000" w:themeColor="text1"/>
          <w:sz w:val="24"/>
          <w:szCs w:val="24"/>
        </w:rPr>
        <w:t>n</w:t>
      </w:r>
      <w:r>
        <w:rPr>
          <w:rFonts w:ascii="Times New Roman" w:hAnsi="Times New Roman"/>
          <w:color w:val="000000" w:themeColor="text1"/>
          <w:sz w:val="24"/>
          <w:szCs w:val="24"/>
        </w:rPr>
        <w:t xml:space="preserve"> </w:t>
      </w:r>
      <w:r w:rsidR="004B6863">
        <w:rPr>
          <w:rFonts w:ascii="Times New Roman" w:hAnsi="Times New Roman"/>
          <w:color w:val="000000" w:themeColor="text1"/>
          <w:sz w:val="24"/>
          <w:szCs w:val="24"/>
        </w:rPr>
        <w:t xml:space="preserve">emissions avoidance </w:t>
      </w:r>
      <w:r>
        <w:rPr>
          <w:rFonts w:ascii="Times New Roman" w:hAnsi="Times New Roman"/>
          <w:color w:val="000000" w:themeColor="text1"/>
          <w:sz w:val="24"/>
          <w:szCs w:val="24"/>
        </w:rPr>
        <w:t xml:space="preserve">project can </w:t>
      </w:r>
      <w:r w:rsidR="00DE24E6">
        <w:rPr>
          <w:rFonts w:ascii="Times New Roman" w:hAnsi="Times New Roman"/>
          <w:color w:val="000000" w:themeColor="text1"/>
          <w:sz w:val="24"/>
          <w:szCs w:val="24"/>
        </w:rPr>
        <w:t xml:space="preserve">make variations to its </w:t>
      </w:r>
      <w:r>
        <w:rPr>
          <w:rFonts w:ascii="Times New Roman" w:hAnsi="Times New Roman"/>
          <w:color w:val="000000" w:themeColor="text1"/>
          <w:sz w:val="24"/>
          <w:szCs w:val="24"/>
        </w:rPr>
        <w:t>project areas.</w:t>
      </w:r>
      <w:r w:rsidRPr="00C17BA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The proponent can apply to vary a project area by applying for a </w:t>
      </w:r>
      <w:r w:rsidR="00DE24E6">
        <w:rPr>
          <w:rFonts w:ascii="Times New Roman" w:hAnsi="Times New Roman"/>
          <w:color w:val="000000" w:themeColor="text1"/>
          <w:sz w:val="24"/>
          <w:szCs w:val="24"/>
        </w:rPr>
        <w:t xml:space="preserve">variation to the project’s </w:t>
      </w:r>
      <w:r>
        <w:rPr>
          <w:rFonts w:ascii="Times New Roman" w:hAnsi="Times New Roman"/>
          <w:color w:val="000000" w:themeColor="text1"/>
          <w:sz w:val="24"/>
          <w:szCs w:val="24"/>
        </w:rPr>
        <w:t>section 27 dec</w:t>
      </w:r>
      <w:r w:rsidR="006833AB">
        <w:rPr>
          <w:rFonts w:ascii="Times New Roman" w:hAnsi="Times New Roman"/>
          <w:color w:val="000000" w:themeColor="text1"/>
          <w:sz w:val="24"/>
          <w:szCs w:val="24"/>
        </w:rPr>
        <w:t>larat</w:t>
      </w:r>
      <w:r w:rsidR="00285DFF">
        <w:rPr>
          <w:rFonts w:ascii="Times New Roman" w:hAnsi="Times New Roman"/>
          <w:color w:val="000000" w:themeColor="text1"/>
          <w:sz w:val="24"/>
          <w:szCs w:val="24"/>
        </w:rPr>
        <w:t>i</w:t>
      </w:r>
      <w:r w:rsidR="006833AB">
        <w:rPr>
          <w:rFonts w:ascii="Times New Roman" w:hAnsi="Times New Roman"/>
          <w:color w:val="000000" w:themeColor="text1"/>
          <w:sz w:val="24"/>
          <w:szCs w:val="24"/>
        </w:rPr>
        <w:t xml:space="preserve">on, </w:t>
      </w:r>
      <w:r w:rsidR="00DE24E6">
        <w:rPr>
          <w:rFonts w:ascii="Times New Roman" w:hAnsi="Times New Roman"/>
          <w:color w:val="000000" w:themeColor="text1"/>
          <w:sz w:val="24"/>
          <w:szCs w:val="24"/>
        </w:rPr>
        <w:t xml:space="preserve">so long as </w:t>
      </w:r>
      <w:r w:rsidR="006833AB">
        <w:rPr>
          <w:rFonts w:ascii="Times New Roman" w:hAnsi="Times New Roman"/>
          <w:color w:val="000000" w:themeColor="text1"/>
          <w:sz w:val="24"/>
          <w:szCs w:val="24"/>
        </w:rPr>
        <w:t xml:space="preserve">the variation is (a) to add </w:t>
      </w:r>
      <w:r w:rsidR="007E5C24">
        <w:rPr>
          <w:rFonts w:ascii="Times New Roman" w:hAnsi="Times New Roman"/>
          <w:color w:val="000000" w:themeColor="text1"/>
          <w:sz w:val="24"/>
          <w:szCs w:val="24"/>
        </w:rPr>
        <w:t>a</w:t>
      </w:r>
      <w:r w:rsidR="00285DFF">
        <w:rPr>
          <w:rFonts w:ascii="Times New Roman" w:hAnsi="Times New Roman"/>
          <w:color w:val="000000" w:themeColor="text1"/>
          <w:sz w:val="24"/>
          <w:szCs w:val="24"/>
        </w:rPr>
        <w:t xml:space="preserve"> </w:t>
      </w:r>
      <w:r w:rsidR="006833AB">
        <w:rPr>
          <w:rFonts w:ascii="Times New Roman" w:hAnsi="Times New Roman"/>
          <w:color w:val="000000" w:themeColor="text1"/>
          <w:sz w:val="24"/>
          <w:szCs w:val="24"/>
        </w:rPr>
        <w:t>new project area, (b</w:t>
      </w:r>
      <w:r>
        <w:rPr>
          <w:rFonts w:ascii="Times New Roman" w:hAnsi="Times New Roman"/>
          <w:color w:val="000000" w:themeColor="text1"/>
          <w:sz w:val="24"/>
          <w:szCs w:val="24"/>
        </w:rPr>
        <w:t xml:space="preserve">) to </w:t>
      </w:r>
      <w:r w:rsidR="006833AB">
        <w:rPr>
          <w:rFonts w:ascii="Times New Roman" w:hAnsi="Times New Roman"/>
          <w:color w:val="000000" w:themeColor="text1"/>
          <w:sz w:val="24"/>
          <w:szCs w:val="24"/>
        </w:rPr>
        <w:t xml:space="preserve">subdivide a project area into two or more </w:t>
      </w:r>
      <w:r w:rsidR="00230C22">
        <w:rPr>
          <w:rFonts w:ascii="Times New Roman" w:hAnsi="Times New Roman"/>
          <w:color w:val="000000" w:themeColor="text1"/>
          <w:sz w:val="24"/>
          <w:szCs w:val="24"/>
        </w:rPr>
        <w:t>subdivided project areas</w:t>
      </w:r>
      <w:r w:rsidR="006833AB">
        <w:rPr>
          <w:rFonts w:ascii="Times New Roman" w:hAnsi="Times New Roman"/>
          <w:color w:val="000000" w:themeColor="text1"/>
          <w:sz w:val="24"/>
          <w:szCs w:val="24"/>
        </w:rPr>
        <w:t xml:space="preserve"> </w:t>
      </w:r>
      <w:r w:rsidR="0015570E">
        <w:rPr>
          <w:rFonts w:ascii="Times New Roman" w:hAnsi="Times New Roman"/>
          <w:color w:val="000000" w:themeColor="text1"/>
          <w:sz w:val="24"/>
          <w:szCs w:val="24"/>
        </w:rPr>
        <w:t>and</w:t>
      </w:r>
      <w:r w:rsidR="006833AB">
        <w:rPr>
          <w:rFonts w:ascii="Times New Roman" w:hAnsi="Times New Roman"/>
          <w:color w:val="000000" w:themeColor="text1"/>
          <w:sz w:val="24"/>
          <w:szCs w:val="24"/>
        </w:rPr>
        <w:t xml:space="preserve"> (c)</w:t>
      </w:r>
      <w:r w:rsidR="006833AB" w:rsidRPr="006833AB">
        <w:rPr>
          <w:rFonts w:ascii="Times New Roman" w:hAnsi="Times New Roman"/>
          <w:color w:val="000000" w:themeColor="text1"/>
          <w:sz w:val="24"/>
          <w:szCs w:val="24"/>
        </w:rPr>
        <w:t xml:space="preserve"> </w:t>
      </w:r>
      <w:r w:rsidR="006833AB">
        <w:rPr>
          <w:rFonts w:ascii="Times New Roman" w:hAnsi="Times New Roman"/>
          <w:color w:val="000000" w:themeColor="text1"/>
          <w:sz w:val="24"/>
          <w:szCs w:val="24"/>
        </w:rPr>
        <w:t xml:space="preserve">to remove an entire project area and not replace it. </w:t>
      </w:r>
      <w:r>
        <w:rPr>
          <w:rFonts w:ascii="Times New Roman" w:hAnsi="Times New Roman"/>
          <w:color w:val="000000" w:themeColor="text1"/>
          <w:sz w:val="24"/>
          <w:szCs w:val="24"/>
        </w:rPr>
        <w:t xml:space="preserve">A note explains that project areas cannot be increased in size through applying for a </w:t>
      </w:r>
      <w:r w:rsidR="00DE24E6">
        <w:rPr>
          <w:rFonts w:ascii="Times New Roman" w:hAnsi="Times New Roman"/>
          <w:color w:val="000000" w:themeColor="text1"/>
          <w:sz w:val="24"/>
          <w:szCs w:val="24"/>
        </w:rPr>
        <w:t>variation to</w:t>
      </w:r>
      <w:r>
        <w:rPr>
          <w:rFonts w:ascii="Times New Roman" w:hAnsi="Times New Roman"/>
          <w:color w:val="000000" w:themeColor="text1"/>
          <w:sz w:val="24"/>
          <w:szCs w:val="24"/>
        </w:rPr>
        <w:t xml:space="preserve"> a section 27 declaration.</w:t>
      </w:r>
      <w:r w:rsidR="0015570E">
        <w:rPr>
          <w:rFonts w:ascii="Times New Roman" w:hAnsi="Times New Roman"/>
          <w:color w:val="000000" w:themeColor="text1"/>
          <w:sz w:val="24"/>
          <w:szCs w:val="24"/>
        </w:rPr>
        <w:t xml:space="preserve"> Instead the additional area can be added as a new project area through </w:t>
      </w:r>
      <w:r w:rsidR="00DE24E6">
        <w:rPr>
          <w:rFonts w:ascii="Times New Roman" w:hAnsi="Times New Roman"/>
          <w:color w:val="000000" w:themeColor="text1"/>
          <w:sz w:val="24"/>
          <w:szCs w:val="24"/>
        </w:rPr>
        <w:t xml:space="preserve">such </w:t>
      </w:r>
      <w:r w:rsidR="0015570E">
        <w:rPr>
          <w:rFonts w:ascii="Times New Roman" w:hAnsi="Times New Roman"/>
          <w:color w:val="000000" w:themeColor="text1"/>
          <w:sz w:val="24"/>
          <w:szCs w:val="24"/>
        </w:rPr>
        <w:t xml:space="preserve">a </w:t>
      </w:r>
      <w:r w:rsidR="00DE24E6">
        <w:rPr>
          <w:rFonts w:ascii="Times New Roman" w:hAnsi="Times New Roman"/>
          <w:color w:val="000000" w:themeColor="text1"/>
          <w:sz w:val="24"/>
          <w:szCs w:val="24"/>
        </w:rPr>
        <w:t>variation</w:t>
      </w:r>
      <w:r w:rsidR="0015570E">
        <w:rPr>
          <w:rFonts w:ascii="Times New Roman" w:hAnsi="Times New Roman"/>
          <w:color w:val="000000" w:themeColor="text1"/>
          <w:sz w:val="24"/>
          <w:szCs w:val="24"/>
        </w:rPr>
        <w:t>.</w:t>
      </w:r>
    </w:p>
    <w:p w14:paraId="64EDE93F" w14:textId="426B67B7" w:rsidR="001C49E3" w:rsidRDefault="001C49E3" w:rsidP="001C49E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w:t>
      </w:r>
      <w:r w:rsidR="00DE24E6">
        <w:rPr>
          <w:rFonts w:ascii="Times New Roman" w:hAnsi="Times New Roman"/>
          <w:color w:val="000000" w:themeColor="text1"/>
          <w:sz w:val="24"/>
          <w:szCs w:val="24"/>
        </w:rPr>
        <w:t>ubs</w:t>
      </w:r>
      <w:r>
        <w:rPr>
          <w:rFonts w:ascii="Times New Roman" w:hAnsi="Times New Roman"/>
          <w:color w:val="000000" w:themeColor="text1"/>
          <w:sz w:val="24"/>
          <w:szCs w:val="24"/>
        </w:rPr>
        <w:t xml:space="preserve">ection 15(2) clarifies how a project area can be subdivided. The </w:t>
      </w:r>
      <w:r w:rsidRPr="00547943">
        <w:rPr>
          <w:rFonts w:ascii="Times New Roman" w:hAnsi="Times New Roman"/>
          <w:b/>
          <w:i/>
          <w:color w:val="000000" w:themeColor="text1"/>
          <w:sz w:val="24"/>
          <w:szCs w:val="24"/>
        </w:rPr>
        <w:t>original project area</w:t>
      </w:r>
      <w:r>
        <w:rPr>
          <w:rFonts w:ascii="Times New Roman" w:hAnsi="Times New Roman"/>
          <w:color w:val="000000" w:themeColor="text1"/>
          <w:sz w:val="24"/>
          <w:szCs w:val="24"/>
        </w:rPr>
        <w:t xml:space="preserve"> must be divided into </w:t>
      </w:r>
      <w:r w:rsidR="00F55765">
        <w:rPr>
          <w:rFonts w:ascii="Times New Roman" w:hAnsi="Times New Roman"/>
          <w:color w:val="000000" w:themeColor="text1"/>
          <w:sz w:val="24"/>
          <w:szCs w:val="24"/>
        </w:rPr>
        <w:t xml:space="preserve">two or more </w:t>
      </w:r>
      <w:r>
        <w:rPr>
          <w:rFonts w:ascii="Times New Roman" w:hAnsi="Times New Roman"/>
          <w:color w:val="000000" w:themeColor="text1"/>
          <w:sz w:val="24"/>
          <w:szCs w:val="24"/>
        </w:rPr>
        <w:t xml:space="preserve">smaller </w:t>
      </w:r>
      <w:r w:rsidR="00F55765" w:rsidRPr="00F55765">
        <w:rPr>
          <w:rFonts w:ascii="Times New Roman" w:hAnsi="Times New Roman"/>
          <w:b/>
          <w:i/>
          <w:color w:val="000000" w:themeColor="text1"/>
          <w:sz w:val="24"/>
          <w:szCs w:val="24"/>
        </w:rPr>
        <w:t xml:space="preserve">subdivided </w:t>
      </w:r>
      <w:r w:rsidRPr="00F55765">
        <w:rPr>
          <w:rFonts w:ascii="Times New Roman" w:hAnsi="Times New Roman"/>
          <w:b/>
          <w:i/>
          <w:color w:val="000000" w:themeColor="text1"/>
          <w:sz w:val="24"/>
          <w:szCs w:val="24"/>
        </w:rPr>
        <w:t>project areas</w:t>
      </w:r>
      <w:r>
        <w:rPr>
          <w:rFonts w:ascii="Times New Roman" w:hAnsi="Times New Roman"/>
          <w:color w:val="000000" w:themeColor="text1"/>
          <w:sz w:val="24"/>
          <w:szCs w:val="24"/>
        </w:rPr>
        <w:t xml:space="preserve"> such that the areas of land </w:t>
      </w:r>
      <w:r>
        <w:rPr>
          <w:rFonts w:ascii="Times New Roman" w:hAnsi="Times New Roman"/>
          <w:color w:val="000000" w:themeColor="text1"/>
          <w:sz w:val="24"/>
          <w:szCs w:val="24"/>
        </w:rPr>
        <w:lastRenderedPageBreak/>
        <w:t xml:space="preserve">covered by all the </w:t>
      </w:r>
      <w:r w:rsidR="0078092F">
        <w:rPr>
          <w:rFonts w:ascii="Times New Roman" w:hAnsi="Times New Roman"/>
          <w:color w:val="000000" w:themeColor="text1"/>
          <w:sz w:val="24"/>
          <w:szCs w:val="24"/>
        </w:rPr>
        <w:t>sub</w:t>
      </w:r>
      <w:r w:rsidR="00F55765">
        <w:rPr>
          <w:rFonts w:ascii="Times New Roman" w:hAnsi="Times New Roman"/>
          <w:color w:val="000000" w:themeColor="text1"/>
          <w:sz w:val="24"/>
          <w:szCs w:val="24"/>
        </w:rPr>
        <w:t>divided</w:t>
      </w:r>
      <w:r>
        <w:rPr>
          <w:rFonts w:ascii="Times New Roman" w:hAnsi="Times New Roman"/>
          <w:color w:val="000000" w:themeColor="text1"/>
          <w:sz w:val="24"/>
          <w:szCs w:val="24"/>
        </w:rPr>
        <w:t xml:space="preserve"> project areas is identical to the </w:t>
      </w:r>
      <w:r w:rsidR="00F55765">
        <w:rPr>
          <w:rFonts w:ascii="Times New Roman" w:hAnsi="Times New Roman"/>
          <w:color w:val="000000" w:themeColor="text1"/>
          <w:sz w:val="24"/>
          <w:szCs w:val="24"/>
        </w:rPr>
        <w:t xml:space="preserve">area of </w:t>
      </w:r>
      <w:r>
        <w:rPr>
          <w:rFonts w:ascii="Times New Roman" w:hAnsi="Times New Roman"/>
          <w:color w:val="000000" w:themeColor="text1"/>
          <w:sz w:val="24"/>
          <w:szCs w:val="24"/>
        </w:rPr>
        <w:t>land covered by the original project area. In this Determina</w:t>
      </w:r>
      <w:r w:rsidR="004D3A41">
        <w:rPr>
          <w:rFonts w:ascii="Times New Roman" w:hAnsi="Times New Roman"/>
          <w:color w:val="000000" w:themeColor="text1"/>
          <w:sz w:val="24"/>
          <w:szCs w:val="24"/>
        </w:rPr>
        <w:t>ti</w:t>
      </w:r>
      <w:r>
        <w:rPr>
          <w:rFonts w:ascii="Times New Roman" w:hAnsi="Times New Roman"/>
          <w:color w:val="000000" w:themeColor="text1"/>
          <w:sz w:val="24"/>
          <w:szCs w:val="24"/>
        </w:rPr>
        <w:t xml:space="preserve">on, the smaller project areas created by subdividing an original project area are </w:t>
      </w:r>
      <w:r w:rsidR="00F55765">
        <w:rPr>
          <w:rFonts w:ascii="Times New Roman" w:hAnsi="Times New Roman"/>
          <w:color w:val="000000" w:themeColor="text1"/>
          <w:sz w:val="24"/>
          <w:szCs w:val="24"/>
        </w:rPr>
        <w:t>defined</w:t>
      </w:r>
      <w:r>
        <w:rPr>
          <w:rFonts w:ascii="Times New Roman" w:hAnsi="Times New Roman"/>
          <w:color w:val="000000" w:themeColor="text1"/>
          <w:sz w:val="24"/>
          <w:szCs w:val="24"/>
        </w:rPr>
        <w:t xml:space="preserve"> as </w:t>
      </w:r>
      <w:r w:rsidRPr="00547943">
        <w:rPr>
          <w:rFonts w:ascii="Times New Roman" w:hAnsi="Times New Roman"/>
          <w:b/>
          <w:i/>
          <w:color w:val="000000" w:themeColor="text1"/>
          <w:sz w:val="24"/>
          <w:szCs w:val="24"/>
        </w:rPr>
        <w:t>subdivided project areas</w:t>
      </w:r>
      <w:r>
        <w:rPr>
          <w:rFonts w:ascii="Times New Roman" w:hAnsi="Times New Roman"/>
          <w:color w:val="000000" w:themeColor="text1"/>
          <w:sz w:val="24"/>
          <w:szCs w:val="24"/>
        </w:rPr>
        <w:t>.</w:t>
      </w:r>
    </w:p>
    <w:p w14:paraId="46986A20" w14:textId="77777777" w:rsidR="002B4054" w:rsidRPr="00886225" w:rsidRDefault="002B4054" w:rsidP="00F44AA3">
      <w:pPr>
        <w:keepNext/>
        <w:spacing w:before="120" w:after="0"/>
        <w:rPr>
          <w:rFonts w:ascii="Times New Roman" w:hAnsi="Times New Roman"/>
          <w:color w:val="000000" w:themeColor="text1"/>
          <w:sz w:val="24"/>
          <w:szCs w:val="24"/>
        </w:rPr>
      </w:pPr>
    </w:p>
    <w:p w14:paraId="0963173E" w14:textId="177E9EEC" w:rsidR="00D40117" w:rsidRPr="007D18CE" w:rsidRDefault="00D40117" w:rsidP="00836509">
      <w:pPr>
        <w:pStyle w:val="Heading1"/>
        <w:rPr>
          <w:color w:val="000000" w:themeColor="text1"/>
        </w:rPr>
      </w:pPr>
      <w:bookmarkStart w:id="23" w:name="_Toc505679392"/>
      <w:r w:rsidRPr="007D18CE">
        <w:rPr>
          <w:color w:val="000000" w:themeColor="text1"/>
        </w:rPr>
        <w:t xml:space="preserve">Division 3 </w:t>
      </w:r>
      <w:r w:rsidRPr="007D18CE">
        <w:rPr>
          <w:color w:val="000000" w:themeColor="text1"/>
        </w:rPr>
        <w:tab/>
      </w:r>
      <w:r w:rsidRPr="007D18CE">
        <w:t>Project activity</w:t>
      </w:r>
      <w:bookmarkEnd w:id="23"/>
      <w:r w:rsidRPr="007D18CE">
        <w:rPr>
          <w:color w:val="000000" w:themeColor="text1"/>
        </w:rPr>
        <w:t xml:space="preserve"> </w:t>
      </w:r>
    </w:p>
    <w:p w14:paraId="191A4353" w14:textId="6B12BFDB" w:rsidR="00944973" w:rsidRPr="00944973" w:rsidRDefault="00944973" w:rsidP="00836509">
      <w:pPr>
        <w:pStyle w:val="Heading2"/>
      </w:pPr>
      <w:bookmarkStart w:id="24" w:name="_Toc505679393"/>
      <w:r w:rsidRPr="007D18CE">
        <w:t>16</w:t>
      </w:r>
      <w:r w:rsidRPr="007D18CE">
        <w:tab/>
        <w:t xml:space="preserve">Requirement to </w:t>
      </w:r>
      <w:r w:rsidR="00C60E90">
        <w:t>undertake</w:t>
      </w:r>
      <w:r w:rsidRPr="007D18CE">
        <w:t xml:space="preserve"> savanna</w:t>
      </w:r>
      <w:r w:rsidRPr="00944973">
        <w:t xml:space="preserve"> </w:t>
      </w:r>
      <w:r w:rsidR="00C60E90">
        <w:t>fire management</w:t>
      </w:r>
      <w:bookmarkEnd w:id="24"/>
    </w:p>
    <w:p w14:paraId="5E4BBB5B" w14:textId="67C11A6A" w:rsidR="00B350C6" w:rsidRDefault="00B350C6" w:rsidP="00B350C6">
      <w:pPr>
        <w:keepNext/>
        <w:spacing w:before="120" w:after="0"/>
        <w:rPr>
          <w:rFonts w:ascii="Times New Roman" w:hAnsi="Times New Roman"/>
          <w:sz w:val="24"/>
          <w:szCs w:val="24"/>
        </w:rPr>
      </w:pPr>
      <w:r>
        <w:rPr>
          <w:rFonts w:ascii="Times New Roman" w:hAnsi="Times New Roman"/>
          <w:sz w:val="24"/>
          <w:szCs w:val="24"/>
        </w:rPr>
        <w:t xml:space="preserve">Subsection 16(1) provides that the project proponent must undertake planned burning in each project area in each calendar year. </w:t>
      </w:r>
      <w:r w:rsidRPr="002C72D5">
        <w:rPr>
          <w:rFonts w:ascii="Times New Roman" w:hAnsi="Times New Roman"/>
          <w:sz w:val="24"/>
          <w:szCs w:val="24"/>
        </w:rPr>
        <w:t xml:space="preserve">Annual planned burning using cooler, small early dry season fires, if done strategically, will reduce the number and size of large, high intensity late dry season fires. </w:t>
      </w:r>
      <w:r>
        <w:rPr>
          <w:rFonts w:ascii="Times New Roman" w:hAnsi="Times New Roman"/>
          <w:sz w:val="24"/>
          <w:szCs w:val="24"/>
        </w:rPr>
        <w:t>This will result in a reduction of greenhouse gas emissions and an increase in stored carbon. T</w:t>
      </w:r>
      <w:r w:rsidRPr="002C72D5">
        <w:rPr>
          <w:rFonts w:ascii="Times New Roman" w:hAnsi="Times New Roman"/>
          <w:sz w:val="24"/>
          <w:szCs w:val="24"/>
        </w:rPr>
        <w:t>he risk of annual late dry season fires remains high in the absence of strategic annual fire management in the early dry season. Breaking up the fuel load across the landscape reduces the rate of spread of late dry season fires, resulting in fewer and smaller late dry season fires</w:t>
      </w:r>
      <w:r>
        <w:rPr>
          <w:rFonts w:ascii="Times New Roman" w:hAnsi="Times New Roman"/>
          <w:sz w:val="24"/>
          <w:szCs w:val="24"/>
        </w:rPr>
        <w:t>.</w:t>
      </w:r>
    </w:p>
    <w:p w14:paraId="1A5F8334" w14:textId="77777777" w:rsidR="00B350C6" w:rsidRDefault="00B350C6" w:rsidP="00B350C6">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Planned burning that occurs predominantly in the early dry season that produces an age-class mosaic of burnt and unburnt patches across the landscape has</w:t>
      </w:r>
      <w:r w:rsidRPr="00E33A54">
        <w:rPr>
          <w:rFonts w:ascii="Times New Roman" w:hAnsi="Times New Roman"/>
          <w:color w:val="000000" w:themeColor="text1"/>
          <w:sz w:val="24"/>
          <w:szCs w:val="24"/>
        </w:rPr>
        <w:t xml:space="preserve"> the effect</w:t>
      </w:r>
      <w:r>
        <w:rPr>
          <w:rFonts w:ascii="Times New Roman" w:hAnsi="Times New Roman"/>
          <w:sz w:val="24"/>
          <w:szCs w:val="24"/>
        </w:rPr>
        <w:t xml:space="preserve"> of creating a discontinuous fuel load that slows or stops the spread of fires across the project area. Mosaic burning reduces the risk of occurrence and extent of late dry season fires, resulting in an increase in carbon sequestered in dead organic matter and a reduction in greenhouse gas emissions.</w:t>
      </w:r>
      <w:r>
        <w:rPr>
          <w:rFonts w:ascii="Times New Roman" w:hAnsi="Times New Roman"/>
          <w:b/>
          <w:color w:val="000000" w:themeColor="text1"/>
          <w:sz w:val="24"/>
          <w:szCs w:val="24"/>
        </w:rPr>
        <w:t xml:space="preserve"> </w:t>
      </w:r>
    </w:p>
    <w:p w14:paraId="5D392001" w14:textId="77777777" w:rsidR="00B350C6" w:rsidRDefault="00B350C6" w:rsidP="00B350C6">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Planned burning</w:t>
      </w:r>
      <w:r w:rsidRPr="00E03B92">
        <w:rPr>
          <w:rFonts w:ascii="Times New Roman" w:hAnsi="Times New Roman"/>
          <w:color w:val="000000" w:themeColor="text1"/>
          <w:sz w:val="24"/>
          <w:szCs w:val="24"/>
        </w:rPr>
        <w:t xml:space="preserve"> in the late dry season is permitted as this may include the use of fire to control unplanned fire activity, such as the burning of containment lines. The aim of these containment lines is to reduce the spread of unplanned fire, thus reducing the overall area burnt during the late dry se</w:t>
      </w:r>
      <w:r>
        <w:rPr>
          <w:rFonts w:ascii="Times New Roman" w:hAnsi="Times New Roman"/>
          <w:color w:val="000000" w:themeColor="text1"/>
          <w:sz w:val="24"/>
          <w:szCs w:val="24"/>
        </w:rPr>
        <w:t>ason. Fire suppression activities are also permitted and proposed suppression approaches could be included in a project management plan.</w:t>
      </w:r>
    </w:p>
    <w:p w14:paraId="738DB674" w14:textId="77777777" w:rsidR="00B350C6" w:rsidRDefault="00B350C6" w:rsidP="00B350C6">
      <w:pPr>
        <w:spacing w:before="120" w:after="0"/>
        <w:rPr>
          <w:rFonts w:ascii="Times New Roman" w:hAnsi="Times New Roman"/>
          <w:color w:val="000000" w:themeColor="text1"/>
          <w:sz w:val="24"/>
          <w:szCs w:val="24"/>
        </w:rPr>
      </w:pPr>
      <w:r>
        <w:rPr>
          <w:rFonts w:ascii="Times New Roman" w:hAnsi="Times New Roman"/>
          <w:sz w:val="24"/>
          <w:szCs w:val="24"/>
        </w:rPr>
        <w:t xml:space="preserve">Subject to meeting the requirement of subsection 16(2), the Determination does not prescribe a particular type or amount of planned burning, and so project proponents have a degree of flexibility as to how they conduct their savanna sequestration projects. The planned burning must meet the objectives of savanna fire management described in subsection 11(3). </w:t>
      </w:r>
      <w:r>
        <w:rPr>
          <w:rFonts w:ascii="Times New Roman" w:hAnsi="Times New Roman"/>
          <w:color w:val="000000" w:themeColor="text1"/>
          <w:sz w:val="24"/>
          <w:szCs w:val="24"/>
        </w:rPr>
        <w:t>The objectives set out in section 11 of the Determination are most easily achieved if the fire management results in an increase in fire activity in the early dry season and a decrease in fire activity in the late dry season. In most circumstances, this will result in a reduction in the overall fire frequency in the project area and a reduction in the total area burnt in the project area.</w:t>
      </w:r>
    </w:p>
    <w:p w14:paraId="76306136" w14:textId="3284DB2D" w:rsidR="00A80306" w:rsidRPr="00A80306" w:rsidRDefault="00F60AF9" w:rsidP="00A80306">
      <w:pPr>
        <w:spacing w:before="120" w:after="120" w:line="240" w:lineRule="auto"/>
        <w:rPr>
          <w:rFonts w:ascii="Times New Roman" w:hAnsi="Times New Roman"/>
          <w:sz w:val="24"/>
          <w:szCs w:val="24"/>
        </w:rPr>
      </w:pPr>
      <w:r>
        <w:rPr>
          <w:rFonts w:ascii="Times New Roman" w:hAnsi="Times New Roman"/>
          <w:sz w:val="24"/>
          <w:szCs w:val="24"/>
        </w:rPr>
        <w:t xml:space="preserve">Subsection 16(2) provides that </w:t>
      </w:r>
      <w:r w:rsidR="00C60E90">
        <w:rPr>
          <w:rFonts w:ascii="Times New Roman" w:hAnsi="Times New Roman"/>
          <w:sz w:val="24"/>
          <w:szCs w:val="24"/>
        </w:rPr>
        <w:t>the planned burning</w:t>
      </w:r>
      <w:r w:rsidR="004E2E64">
        <w:rPr>
          <w:rFonts w:ascii="Times New Roman" w:hAnsi="Times New Roman"/>
          <w:sz w:val="24"/>
          <w:szCs w:val="24"/>
        </w:rPr>
        <w:t xml:space="preserve"> </w:t>
      </w:r>
      <w:r w:rsidR="00A04C33">
        <w:rPr>
          <w:rFonts w:ascii="Times New Roman" w:hAnsi="Times New Roman"/>
          <w:sz w:val="24"/>
          <w:szCs w:val="24"/>
        </w:rPr>
        <w:t>that is</w:t>
      </w:r>
      <w:r w:rsidR="004E2E64">
        <w:rPr>
          <w:rFonts w:ascii="Times New Roman" w:hAnsi="Times New Roman"/>
          <w:sz w:val="24"/>
          <w:szCs w:val="24"/>
        </w:rPr>
        <w:t xml:space="preserve"> undertaken</w:t>
      </w:r>
      <w:r w:rsidR="00A04C33">
        <w:rPr>
          <w:rFonts w:ascii="Times New Roman" w:hAnsi="Times New Roman"/>
          <w:sz w:val="24"/>
          <w:szCs w:val="24"/>
        </w:rPr>
        <w:t>, must ensure that</w:t>
      </w:r>
      <w:r w:rsidR="004E2E64">
        <w:rPr>
          <w:rFonts w:ascii="Times New Roman" w:hAnsi="Times New Roman"/>
          <w:sz w:val="24"/>
          <w:szCs w:val="24"/>
        </w:rPr>
        <w:t xml:space="preserve"> the </w:t>
      </w:r>
      <w:r>
        <w:rPr>
          <w:rFonts w:ascii="Times New Roman" w:hAnsi="Times New Roman"/>
          <w:sz w:val="24"/>
          <w:szCs w:val="24"/>
        </w:rPr>
        <w:t xml:space="preserve">pattern of </w:t>
      </w:r>
      <w:r w:rsidR="006601AA">
        <w:rPr>
          <w:rFonts w:ascii="Times New Roman" w:hAnsi="Times New Roman"/>
          <w:sz w:val="24"/>
          <w:szCs w:val="24"/>
        </w:rPr>
        <w:t xml:space="preserve">past, present and future </w:t>
      </w:r>
      <w:r>
        <w:rPr>
          <w:rFonts w:ascii="Times New Roman" w:hAnsi="Times New Roman"/>
          <w:sz w:val="24"/>
          <w:szCs w:val="24"/>
        </w:rPr>
        <w:t>planned and unplanned</w:t>
      </w:r>
      <w:r w:rsidR="004E2E64">
        <w:rPr>
          <w:rFonts w:ascii="Times New Roman" w:hAnsi="Times New Roman"/>
          <w:sz w:val="24"/>
          <w:szCs w:val="24"/>
        </w:rPr>
        <w:t xml:space="preserve"> burning </w:t>
      </w:r>
      <w:r>
        <w:rPr>
          <w:rFonts w:ascii="Times New Roman" w:hAnsi="Times New Roman"/>
          <w:sz w:val="24"/>
          <w:szCs w:val="24"/>
        </w:rPr>
        <w:t xml:space="preserve">in </w:t>
      </w:r>
      <w:r w:rsidRPr="00A06E6A">
        <w:rPr>
          <w:rFonts w:ascii="Times New Roman" w:hAnsi="Times New Roman"/>
          <w:sz w:val="24"/>
          <w:szCs w:val="24"/>
        </w:rPr>
        <w:t xml:space="preserve">each project area </w:t>
      </w:r>
      <w:r w:rsidR="00634EBC">
        <w:rPr>
          <w:rFonts w:ascii="Times New Roman" w:hAnsi="Times New Roman"/>
          <w:sz w:val="24"/>
          <w:szCs w:val="24"/>
        </w:rPr>
        <w:t>will</w:t>
      </w:r>
      <w:r w:rsidRPr="00A06E6A">
        <w:rPr>
          <w:rFonts w:ascii="Times New Roman" w:hAnsi="Times New Roman"/>
          <w:sz w:val="24"/>
          <w:szCs w:val="24"/>
        </w:rPr>
        <w:t xml:space="preserve"> be expected</w:t>
      </w:r>
      <w:r w:rsidR="00A06E6A" w:rsidRPr="00A06E6A">
        <w:rPr>
          <w:rFonts w:ascii="Times New Roman" w:hAnsi="Times New Roman"/>
          <w:sz w:val="24"/>
          <w:szCs w:val="24"/>
        </w:rPr>
        <w:t xml:space="preserve"> to meet the objective referred to in paragraph 11(1)(a)</w:t>
      </w:r>
      <w:r w:rsidR="00A80306">
        <w:rPr>
          <w:rFonts w:ascii="Times New Roman" w:hAnsi="Times New Roman"/>
          <w:sz w:val="24"/>
          <w:szCs w:val="24"/>
        </w:rPr>
        <w:t xml:space="preserve"> (see paragraph (2)(d)). </w:t>
      </w:r>
      <w:r w:rsidR="00A06E6A">
        <w:rPr>
          <w:rFonts w:ascii="Times New Roman" w:hAnsi="Times New Roman"/>
          <w:sz w:val="24"/>
          <w:szCs w:val="24"/>
        </w:rPr>
        <w:t xml:space="preserve"> </w:t>
      </w:r>
      <w:r w:rsidR="004B6863">
        <w:rPr>
          <w:rFonts w:ascii="Times New Roman" w:hAnsi="Times New Roman"/>
          <w:sz w:val="24"/>
          <w:szCs w:val="24"/>
        </w:rPr>
        <w:t xml:space="preserve">This </w:t>
      </w:r>
      <w:r w:rsidR="00A06E6A">
        <w:rPr>
          <w:rFonts w:ascii="Times New Roman" w:hAnsi="Times New Roman"/>
          <w:sz w:val="24"/>
          <w:szCs w:val="24"/>
        </w:rPr>
        <w:t>objective</w:t>
      </w:r>
      <w:r w:rsidR="004B6863">
        <w:rPr>
          <w:rFonts w:ascii="Times New Roman" w:hAnsi="Times New Roman"/>
          <w:sz w:val="24"/>
          <w:szCs w:val="24"/>
        </w:rPr>
        <w:t xml:space="preserve"> is</w:t>
      </w:r>
      <w:r w:rsidR="00A06E6A">
        <w:rPr>
          <w:rFonts w:ascii="Times New Roman" w:hAnsi="Times New Roman"/>
          <w:sz w:val="24"/>
          <w:szCs w:val="24"/>
        </w:rPr>
        <w:t xml:space="preserve"> to reduce </w:t>
      </w:r>
      <w:r w:rsidR="007E5C24">
        <w:rPr>
          <w:rFonts w:ascii="Times New Roman" w:hAnsi="Times New Roman"/>
          <w:sz w:val="24"/>
          <w:szCs w:val="24"/>
        </w:rPr>
        <w:t>emissions</w:t>
      </w:r>
      <w:r w:rsidR="00A06E6A">
        <w:rPr>
          <w:rFonts w:ascii="Times New Roman" w:hAnsi="Times New Roman"/>
          <w:sz w:val="24"/>
          <w:szCs w:val="24"/>
        </w:rPr>
        <w:t xml:space="preserve"> of greenhouse gases. </w:t>
      </w:r>
    </w:p>
    <w:p w14:paraId="3816644C" w14:textId="77777777" w:rsidR="00FD1B44" w:rsidRDefault="00FD1B44" w:rsidP="00FD1B44">
      <w:pPr>
        <w:spacing w:before="120" w:after="0"/>
        <w:rPr>
          <w:rFonts w:ascii="Times New Roman" w:hAnsi="Times New Roman"/>
          <w:sz w:val="24"/>
          <w:szCs w:val="24"/>
        </w:rPr>
      </w:pPr>
      <w:r>
        <w:rPr>
          <w:rFonts w:ascii="Times New Roman" w:hAnsi="Times New Roman"/>
          <w:sz w:val="24"/>
          <w:szCs w:val="24"/>
        </w:rPr>
        <w:t xml:space="preserve">Subsection 16(3) acknowledges that proponents may not be able to achieve the annual planned burning for a project area in a particular project year due to circumstances beyond </w:t>
      </w:r>
      <w:r>
        <w:rPr>
          <w:rFonts w:ascii="Times New Roman" w:hAnsi="Times New Roman"/>
          <w:sz w:val="24"/>
          <w:szCs w:val="24"/>
        </w:rPr>
        <w:lastRenderedPageBreak/>
        <w:t>their reasonable control. Provided that the proponent can demonstrate that the failure to undertake planned burning in a particular year resulted from circumstances beyond their reasonable control, they have not contravened subsection 16(1). Under these circumstances, the proponent must provide the Regulator and an auditor with a reasonable set of circumstances that justifies why they were unable to undertake planned burning in accordance with this Determination. The intention of this ‘reasonable control’ requirement is that the test would be the same as that applied under sections 82, 90 and 91 of the Act when determining whether particular conduct is within the reasonable control of the project proponent.</w:t>
      </w:r>
    </w:p>
    <w:p w14:paraId="4E1278F2" w14:textId="37FF0AB7" w:rsidR="00FD1B44" w:rsidRDefault="00FD1B44" w:rsidP="00FD1B44">
      <w:pPr>
        <w:spacing w:before="120" w:after="0"/>
        <w:rPr>
          <w:rFonts w:ascii="Times New Roman" w:hAnsi="Times New Roman"/>
          <w:sz w:val="24"/>
          <w:szCs w:val="24"/>
        </w:rPr>
      </w:pPr>
      <w:r w:rsidRPr="00BD36B2">
        <w:rPr>
          <w:rFonts w:ascii="Times New Roman" w:hAnsi="Times New Roman"/>
          <w:sz w:val="24"/>
          <w:szCs w:val="24"/>
        </w:rPr>
        <w:t>There are a number of circumstances that are beyo</w:t>
      </w:r>
      <w:r>
        <w:rPr>
          <w:rFonts w:ascii="Times New Roman" w:hAnsi="Times New Roman"/>
          <w:sz w:val="24"/>
          <w:szCs w:val="24"/>
        </w:rPr>
        <w:t>nd the proponent’s reasonable control that c</w:t>
      </w:r>
      <w:r w:rsidRPr="00BD36B2">
        <w:rPr>
          <w:rFonts w:ascii="Times New Roman" w:hAnsi="Times New Roman"/>
          <w:sz w:val="24"/>
          <w:szCs w:val="24"/>
        </w:rPr>
        <w:t>ould prevent the ability to undertake planned burning</w:t>
      </w:r>
      <w:r>
        <w:rPr>
          <w:rFonts w:ascii="Times New Roman" w:hAnsi="Times New Roman"/>
          <w:sz w:val="24"/>
          <w:szCs w:val="24"/>
        </w:rPr>
        <w:t xml:space="preserve"> in a year</w:t>
      </w:r>
      <w:r w:rsidRPr="00BD36B2">
        <w:rPr>
          <w:rFonts w:ascii="Times New Roman" w:hAnsi="Times New Roman"/>
          <w:sz w:val="24"/>
          <w:szCs w:val="24"/>
        </w:rPr>
        <w:t>. One example of these circumstances would be a late finish to the wet season</w:t>
      </w:r>
      <w:r>
        <w:rPr>
          <w:rFonts w:ascii="Times New Roman" w:hAnsi="Times New Roman"/>
          <w:sz w:val="24"/>
          <w:szCs w:val="24"/>
        </w:rPr>
        <w:t xml:space="preserve"> that</w:t>
      </w:r>
      <w:r w:rsidRPr="00BD36B2">
        <w:rPr>
          <w:rFonts w:ascii="Times New Roman" w:hAnsi="Times New Roman"/>
          <w:sz w:val="24"/>
          <w:szCs w:val="24"/>
        </w:rPr>
        <w:t xml:space="preserve"> leav</w:t>
      </w:r>
      <w:r>
        <w:rPr>
          <w:rFonts w:ascii="Times New Roman" w:hAnsi="Times New Roman"/>
          <w:sz w:val="24"/>
          <w:szCs w:val="24"/>
        </w:rPr>
        <w:t>es</w:t>
      </w:r>
      <w:r w:rsidRPr="00BD36B2">
        <w:rPr>
          <w:rFonts w:ascii="Times New Roman" w:hAnsi="Times New Roman"/>
          <w:sz w:val="24"/>
          <w:szCs w:val="24"/>
        </w:rPr>
        <w:t xml:space="preserve"> vegetation too moist for planned burning for most or all of the early dry season. Another example of these circumstances would be extensive late dry season fires in the previous fire season. These late dry season fires may have burnt the majority of the project area or used a significant proportion of the fire management resources for the subsequent fire season. In this example, project proponents may be able to demonstrate that suppression efforts during the large late dry season fires were c</w:t>
      </w:r>
      <w:r>
        <w:rPr>
          <w:rFonts w:ascii="Times New Roman" w:hAnsi="Times New Roman"/>
          <w:sz w:val="24"/>
          <w:szCs w:val="24"/>
        </w:rPr>
        <w:t xml:space="preserve">onsistent with subsection 16(2), and in meeting the objectives outlined in </w:t>
      </w:r>
      <w:r w:rsidRPr="00A06E6A">
        <w:rPr>
          <w:rFonts w:ascii="Times New Roman" w:hAnsi="Times New Roman"/>
          <w:sz w:val="24"/>
          <w:szCs w:val="24"/>
        </w:rPr>
        <w:t>paragraph 11(1)(a)</w:t>
      </w:r>
      <w:r w:rsidRPr="00BD36B2">
        <w:rPr>
          <w:rFonts w:ascii="Times New Roman" w:hAnsi="Times New Roman"/>
          <w:sz w:val="24"/>
          <w:szCs w:val="24"/>
        </w:rPr>
        <w:t>.</w:t>
      </w:r>
      <w:r>
        <w:rPr>
          <w:rFonts w:ascii="Times New Roman" w:hAnsi="Times New Roman"/>
          <w:sz w:val="24"/>
          <w:szCs w:val="24"/>
        </w:rPr>
        <w:t xml:space="preserve"> Another example would be if resources such as helicopters and rangers were unable to complete the planned burning for reasons beyond the proponent’s reasonable control.</w:t>
      </w:r>
    </w:p>
    <w:p w14:paraId="6A0D1923" w14:textId="77777777" w:rsidR="005510E8" w:rsidRPr="00021CC6" w:rsidRDefault="005510E8" w:rsidP="005510E8">
      <w:pPr>
        <w:spacing w:before="120" w:after="0"/>
        <w:rPr>
          <w:rFonts w:ascii="Times New Roman" w:hAnsi="Times New Roman"/>
          <w:sz w:val="24"/>
          <w:szCs w:val="24"/>
        </w:rPr>
      </w:pPr>
      <w:r w:rsidRPr="00021CC6">
        <w:rPr>
          <w:rFonts w:ascii="Times New Roman" w:hAnsi="Times New Roman"/>
          <w:sz w:val="24"/>
          <w:szCs w:val="24"/>
        </w:rPr>
        <w:t>Financial difficulty is not something that would always be considered as circumstances beyond the proponent’s reasonable control. For example, not having the finances or cash flow to undertake planned burning as a consequence of poor fire management is not a reasonable reason to not burn</w:t>
      </w:r>
    </w:p>
    <w:p w14:paraId="35B6C4BD" w14:textId="1558A7B9" w:rsidR="00FD1B44" w:rsidRDefault="00FD1B44" w:rsidP="00FD1B44">
      <w:pPr>
        <w:spacing w:before="120" w:after="0"/>
        <w:rPr>
          <w:rFonts w:ascii="Times New Roman" w:hAnsi="Times New Roman"/>
          <w:sz w:val="24"/>
          <w:szCs w:val="24"/>
        </w:rPr>
      </w:pPr>
      <w:r>
        <w:rPr>
          <w:rFonts w:ascii="Times New Roman" w:hAnsi="Times New Roman"/>
          <w:sz w:val="24"/>
          <w:szCs w:val="24"/>
        </w:rPr>
        <w:t xml:space="preserve">Subsection 16(4) provides that if the project area has been subdivided into two or more subdivided project areas in accordance with </w:t>
      </w:r>
      <w:r w:rsidRPr="00857CE1">
        <w:rPr>
          <w:rFonts w:ascii="Times New Roman" w:hAnsi="Times New Roman"/>
          <w:sz w:val="24"/>
          <w:szCs w:val="24"/>
        </w:rPr>
        <w:t>section 15,</w:t>
      </w:r>
      <w:r>
        <w:rPr>
          <w:rFonts w:ascii="Times New Roman" w:hAnsi="Times New Roman"/>
          <w:sz w:val="24"/>
          <w:szCs w:val="24"/>
        </w:rPr>
        <w:t xml:space="preserve"> then, for the purposes of this section, planned burning that occurred on the original project area before the area was subdivided may be considered to have occurred on the subdivided project area. That is, if in previous years planned burning was undertaken in the original project area in accordance with subsections 16(1-3), then it will be assumed that the</w:t>
      </w:r>
      <w:r w:rsidR="00B57368">
        <w:rPr>
          <w:rFonts w:ascii="Times New Roman" w:hAnsi="Times New Roman"/>
          <w:sz w:val="24"/>
          <w:szCs w:val="24"/>
        </w:rPr>
        <w:t>se</w:t>
      </w:r>
      <w:r>
        <w:rPr>
          <w:rFonts w:ascii="Times New Roman" w:hAnsi="Times New Roman"/>
          <w:sz w:val="24"/>
          <w:szCs w:val="24"/>
        </w:rPr>
        <w:t xml:space="preserve"> conditions have been met for each subdivided project area.</w:t>
      </w:r>
    </w:p>
    <w:p w14:paraId="402F8FDF" w14:textId="77777777" w:rsidR="007F23ED" w:rsidRPr="004A7087" w:rsidRDefault="007F23ED" w:rsidP="007F23ED">
      <w:pPr>
        <w:spacing w:before="120" w:after="0"/>
        <w:rPr>
          <w:rFonts w:ascii="Times New Roman" w:hAnsi="Times New Roman"/>
          <w:sz w:val="24"/>
          <w:szCs w:val="24"/>
        </w:rPr>
      </w:pPr>
      <w:r>
        <w:rPr>
          <w:rFonts w:ascii="Times New Roman" w:hAnsi="Times New Roman"/>
          <w:sz w:val="24"/>
          <w:szCs w:val="24"/>
        </w:rPr>
        <w:t>A note to this section acknowledges that i</w:t>
      </w:r>
      <w:r w:rsidRPr="0021487B">
        <w:rPr>
          <w:rFonts w:ascii="Times New Roman" w:hAnsi="Times New Roman"/>
          <w:sz w:val="24"/>
          <w:szCs w:val="24"/>
        </w:rPr>
        <w:t>n monitoring whether a project continues to meet the requirements of section 16, the Regulator will consider a range of information, including the project management plan in an offsets report under subsection 36(3) and the information in any SavBAT 3 reports relating to the project.</w:t>
      </w:r>
    </w:p>
    <w:p w14:paraId="5622B1EE" w14:textId="49650465" w:rsidR="005F51B2" w:rsidRDefault="005F51B2" w:rsidP="00944973">
      <w:pPr>
        <w:spacing w:before="120" w:after="0"/>
        <w:rPr>
          <w:rFonts w:ascii="Times New Roman" w:hAnsi="Times New Roman"/>
          <w:sz w:val="24"/>
          <w:szCs w:val="24"/>
        </w:rPr>
      </w:pPr>
    </w:p>
    <w:p w14:paraId="78F5D8DC" w14:textId="54D927EF" w:rsidR="005F51B2" w:rsidRPr="00736BBB" w:rsidRDefault="005F51B2" w:rsidP="00BB2ED8">
      <w:pPr>
        <w:keepNext/>
        <w:pBdr>
          <w:top w:val="single" w:sz="4" w:space="1" w:color="auto"/>
          <w:left w:val="single" w:sz="4" w:space="4" w:color="auto"/>
          <w:bottom w:val="single" w:sz="4" w:space="1" w:color="auto"/>
          <w:right w:val="single" w:sz="4" w:space="4" w:color="auto"/>
        </w:pBdr>
        <w:spacing w:before="120" w:after="0"/>
        <w:rPr>
          <w:rFonts w:ascii="Times New Roman" w:hAnsi="Times New Roman"/>
          <w:b/>
          <w:sz w:val="24"/>
          <w:szCs w:val="24"/>
        </w:rPr>
      </w:pPr>
      <w:r>
        <w:rPr>
          <w:rFonts w:ascii="Times New Roman" w:hAnsi="Times New Roman"/>
          <w:b/>
          <w:sz w:val="24"/>
          <w:szCs w:val="24"/>
        </w:rPr>
        <w:lastRenderedPageBreak/>
        <w:t>Example: Excluded activities</w:t>
      </w:r>
    </w:p>
    <w:p w14:paraId="0A8D5C1F" w14:textId="131FB4A9" w:rsidR="005F51B2" w:rsidRDefault="005F51B2" w:rsidP="00C9375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Pr>
          <w:rFonts w:ascii="Times New Roman" w:hAnsi="Times New Roman"/>
          <w:i/>
          <w:sz w:val="24"/>
          <w:szCs w:val="24"/>
          <w:u w:val="single"/>
        </w:rPr>
        <w:t>Example</w:t>
      </w:r>
    </w:p>
    <w:p w14:paraId="6C13CFD3" w14:textId="7E4D56C9" w:rsidR="005F51B2" w:rsidRDefault="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r>
        <w:rPr>
          <w:rFonts w:ascii="Times New Roman" w:hAnsi="Times New Roman"/>
          <w:sz w:val="24"/>
          <w:szCs w:val="24"/>
        </w:rPr>
        <w:t>The</w:t>
      </w:r>
      <w:r w:rsidRPr="00D45CB1">
        <w:rPr>
          <w:rFonts w:ascii="Times New Roman" w:hAnsi="Times New Roman"/>
          <w:sz w:val="24"/>
          <w:szCs w:val="24"/>
        </w:rPr>
        <w:t xml:space="preserve"> </w:t>
      </w:r>
      <w:r>
        <w:rPr>
          <w:rFonts w:ascii="Times New Roman" w:hAnsi="Times New Roman"/>
          <w:sz w:val="24"/>
          <w:szCs w:val="24"/>
        </w:rPr>
        <w:t xml:space="preserve">Determination does not allow </w:t>
      </w:r>
      <w:r w:rsidRPr="00D45CB1">
        <w:rPr>
          <w:rFonts w:ascii="Times New Roman" w:hAnsi="Times New Roman"/>
          <w:sz w:val="24"/>
          <w:szCs w:val="24"/>
        </w:rPr>
        <w:t>project</w:t>
      </w:r>
      <w:r>
        <w:rPr>
          <w:rFonts w:ascii="Times New Roman" w:hAnsi="Times New Roman"/>
          <w:sz w:val="24"/>
          <w:szCs w:val="24"/>
        </w:rPr>
        <w:t>s in which</w:t>
      </w:r>
      <w:r w:rsidRPr="00D45CB1">
        <w:rPr>
          <w:rFonts w:ascii="Times New Roman" w:hAnsi="Times New Roman"/>
          <w:sz w:val="24"/>
          <w:szCs w:val="24"/>
        </w:rPr>
        <w:t xml:space="preserve"> fire is deliberately excluded from the project area. This does not comply with the project activity that is covered </w:t>
      </w:r>
      <w:r>
        <w:rPr>
          <w:rFonts w:ascii="Times New Roman" w:hAnsi="Times New Roman"/>
          <w:sz w:val="24"/>
          <w:szCs w:val="24"/>
        </w:rPr>
        <w:t xml:space="preserve">in </w:t>
      </w:r>
      <w:r w:rsidR="007D017C">
        <w:rPr>
          <w:rFonts w:ascii="Times New Roman" w:hAnsi="Times New Roman"/>
          <w:sz w:val="24"/>
          <w:szCs w:val="24"/>
        </w:rPr>
        <w:t>sub</w:t>
      </w:r>
      <w:r>
        <w:rPr>
          <w:rFonts w:ascii="Times New Roman" w:hAnsi="Times New Roman"/>
          <w:sz w:val="24"/>
          <w:szCs w:val="24"/>
        </w:rPr>
        <w:t>section 16</w:t>
      </w:r>
      <w:r w:rsidR="007D017C">
        <w:rPr>
          <w:rFonts w:ascii="Times New Roman" w:hAnsi="Times New Roman"/>
          <w:sz w:val="24"/>
          <w:szCs w:val="24"/>
        </w:rPr>
        <w:t>(1)</w:t>
      </w:r>
      <w:r>
        <w:rPr>
          <w:rFonts w:ascii="Times New Roman" w:hAnsi="Times New Roman"/>
          <w:sz w:val="24"/>
          <w:szCs w:val="24"/>
        </w:rPr>
        <w:t xml:space="preserve"> of this Determination</w:t>
      </w:r>
      <w:r w:rsidRPr="00D45CB1">
        <w:rPr>
          <w:rFonts w:ascii="Times New Roman" w:hAnsi="Times New Roman"/>
          <w:sz w:val="24"/>
          <w:szCs w:val="24"/>
        </w:rPr>
        <w:t xml:space="preserve">. </w:t>
      </w:r>
    </w:p>
    <w:p w14:paraId="4F18C531" w14:textId="77777777" w:rsidR="005F51B2" w:rsidRDefault="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p>
    <w:p w14:paraId="0451C63E" w14:textId="77777777" w:rsidR="005F51B2" w:rsidRPr="00736BBB" w:rsidRDefault="005F51B2" w:rsidP="00BB2ED8">
      <w:pPr>
        <w:keepNext/>
        <w:pBdr>
          <w:top w:val="single" w:sz="4" w:space="1" w:color="auto"/>
          <w:left w:val="single" w:sz="4" w:space="4" w:color="auto"/>
          <w:bottom w:val="single" w:sz="4" w:space="1" w:color="auto"/>
          <w:right w:val="single" w:sz="4" w:space="4" w:color="auto"/>
        </w:pBdr>
        <w:spacing w:before="120" w:after="0"/>
        <w:rPr>
          <w:rFonts w:ascii="Times New Roman" w:hAnsi="Times New Roman"/>
          <w:b/>
          <w:sz w:val="24"/>
          <w:szCs w:val="24"/>
        </w:rPr>
      </w:pPr>
      <w:r>
        <w:rPr>
          <w:rFonts w:ascii="Times New Roman" w:hAnsi="Times New Roman"/>
          <w:b/>
          <w:sz w:val="24"/>
          <w:szCs w:val="24"/>
        </w:rPr>
        <w:t>Examples: Included activities</w:t>
      </w:r>
    </w:p>
    <w:p w14:paraId="502ED90B" w14:textId="314BB2F8" w:rsidR="005F51B2" w:rsidRDefault="005F51B2" w:rsidP="00C9375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Pr>
          <w:rFonts w:ascii="Times New Roman" w:hAnsi="Times New Roman"/>
          <w:i/>
          <w:sz w:val="24"/>
          <w:szCs w:val="24"/>
          <w:u w:val="single"/>
        </w:rPr>
        <w:t>Example</w:t>
      </w:r>
      <w:r w:rsidR="00322FF0">
        <w:rPr>
          <w:rFonts w:ascii="Times New Roman" w:hAnsi="Times New Roman"/>
          <w:i/>
          <w:sz w:val="24"/>
          <w:szCs w:val="24"/>
          <w:u w:val="single"/>
        </w:rPr>
        <w:t xml:space="preserve"> 1</w:t>
      </w:r>
    </w:p>
    <w:p w14:paraId="54AAAF89" w14:textId="42E8AC3B" w:rsidR="004B5A7D" w:rsidRDefault="004B5A7D">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r>
        <w:rPr>
          <w:rFonts w:ascii="Times New Roman" w:hAnsi="Times New Roman"/>
          <w:sz w:val="24"/>
          <w:szCs w:val="24"/>
        </w:rPr>
        <w:t>S</w:t>
      </w:r>
      <w:r w:rsidRPr="00D45CB1">
        <w:rPr>
          <w:rFonts w:ascii="Times New Roman" w:hAnsi="Times New Roman"/>
          <w:sz w:val="24"/>
          <w:szCs w:val="24"/>
        </w:rPr>
        <w:t>ubsection 1</w:t>
      </w:r>
      <w:r>
        <w:rPr>
          <w:rFonts w:ascii="Times New Roman" w:hAnsi="Times New Roman"/>
          <w:sz w:val="24"/>
          <w:szCs w:val="24"/>
        </w:rPr>
        <w:t>6(2</w:t>
      </w:r>
      <w:r w:rsidRPr="00D45CB1">
        <w:rPr>
          <w:rFonts w:ascii="Times New Roman" w:hAnsi="Times New Roman"/>
          <w:sz w:val="24"/>
          <w:szCs w:val="24"/>
        </w:rPr>
        <w:t xml:space="preserve">) </w:t>
      </w:r>
      <w:r>
        <w:rPr>
          <w:rFonts w:ascii="Times New Roman" w:hAnsi="Times New Roman"/>
          <w:sz w:val="24"/>
          <w:szCs w:val="24"/>
        </w:rPr>
        <w:t xml:space="preserve">of the </w:t>
      </w:r>
      <w:r w:rsidR="00FB7C19">
        <w:rPr>
          <w:rFonts w:ascii="Times New Roman" w:hAnsi="Times New Roman"/>
          <w:sz w:val="24"/>
          <w:szCs w:val="24"/>
        </w:rPr>
        <w:t>Determination</w:t>
      </w:r>
      <w:r w:rsidR="00972907">
        <w:rPr>
          <w:rFonts w:ascii="Times New Roman" w:hAnsi="Times New Roman"/>
          <w:sz w:val="24"/>
          <w:szCs w:val="24"/>
        </w:rPr>
        <w:t xml:space="preserve"> does not preclude prop</w:t>
      </w:r>
      <w:r>
        <w:rPr>
          <w:rFonts w:ascii="Times New Roman" w:hAnsi="Times New Roman"/>
          <w:sz w:val="24"/>
          <w:szCs w:val="24"/>
        </w:rPr>
        <w:t>onents from undertaking suppression activities or undertaking planned burning in the late dry season – if these activities are likely to contribute to meeting the objectives set out in subsection 11(1).</w:t>
      </w:r>
    </w:p>
    <w:p w14:paraId="27C17EDC" w14:textId="548B08A0" w:rsidR="00322FF0" w:rsidRDefault="00322FF0">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Pr>
          <w:rFonts w:ascii="Times New Roman" w:hAnsi="Times New Roman"/>
          <w:i/>
          <w:sz w:val="24"/>
          <w:szCs w:val="24"/>
          <w:u w:val="single"/>
        </w:rPr>
        <w:t>Example 2</w:t>
      </w:r>
    </w:p>
    <w:p w14:paraId="79E39F7D" w14:textId="00364A66" w:rsidR="008678BD" w:rsidRDefault="008678BD" w:rsidP="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r>
        <w:rPr>
          <w:rFonts w:ascii="Times New Roman" w:hAnsi="Times New Roman"/>
          <w:sz w:val="24"/>
          <w:szCs w:val="24"/>
        </w:rPr>
        <w:t>S</w:t>
      </w:r>
      <w:r w:rsidRPr="00D45CB1">
        <w:rPr>
          <w:rFonts w:ascii="Times New Roman" w:hAnsi="Times New Roman"/>
          <w:sz w:val="24"/>
          <w:szCs w:val="24"/>
        </w:rPr>
        <w:t>ubsection 1</w:t>
      </w:r>
      <w:r>
        <w:rPr>
          <w:rFonts w:ascii="Times New Roman" w:hAnsi="Times New Roman"/>
          <w:sz w:val="24"/>
          <w:szCs w:val="24"/>
        </w:rPr>
        <w:t>6(2</w:t>
      </w:r>
      <w:r w:rsidRPr="00D45CB1">
        <w:rPr>
          <w:rFonts w:ascii="Times New Roman" w:hAnsi="Times New Roman"/>
          <w:sz w:val="24"/>
          <w:szCs w:val="24"/>
        </w:rPr>
        <w:t xml:space="preserve">) </w:t>
      </w:r>
      <w:r>
        <w:rPr>
          <w:rFonts w:ascii="Times New Roman" w:hAnsi="Times New Roman"/>
          <w:sz w:val="24"/>
          <w:szCs w:val="24"/>
        </w:rPr>
        <w:t xml:space="preserve">of the </w:t>
      </w:r>
      <w:r w:rsidR="00FB7C19">
        <w:rPr>
          <w:rFonts w:ascii="Times New Roman" w:hAnsi="Times New Roman"/>
          <w:sz w:val="24"/>
          <w:szCs w:val="24"/>
        </w:rPr>
        <w:t>Determination</w:t>
      </w:r>
      <w:r w:rsidR="00972907">
        <w:rPr>
          <w:rFonts w:ascii="Times New Roman" w:hAnsi="Times New Roman"/>
          <w:sz w:val="24"/>
          <w:szCs w:val="24"/>
        </w:rPr>
        <w:t xml:space="preserve"> does not preclude propo</w:t>
      </w:r>
      <w:r>
        <w:rPr>
          <w:rFonts w:ascii="Times New Roman" w:hAnsi="Times New Roman"/>
          <w:sz w:val="24"/>
          <w:szCs w:val="24"/>
        </w:rPr>
        <w:t xml:space="preserve">nents from undertaking </w:t>
      </w:r>
      <w:r w:rsidRPr="00322FF0">
        <w:rPr>
          <w:rFonts w:ascii="Times New Roman" w:hAnsi="Times New Roman"/>
          <w:i/>
          <w:sz w:val="24"/>
          <w:szCs w:val="24"/>
        </w:rPr>
        <w:t>mosaic burning</w:t>
      </w:r>
      <w:r>
        <w:rPr>
          <w:rFonts w:ascii="Times New Roman" w:hAnsi="Times New Roman"/>
          <w:sz w:val="24"/>
          <w:szCs w:val="24"/>
        </w:rPr>
        <w:t>.</w:t>
      </w:r>
      <w:r w:rsidR="00972907">
        <w:rPr>
          <w:rFonts w:ascii="Times New Roman" w:hAnsi="Times New Roman"/>
          <w:sz w:val="24"/>
          <w:szCs w:val="24"/>
        </w:rPr>
        <w:t xml:space="preserve"> Mosaic</w:t>
      </w:r>
      <w:r>
        <w:rPr>
          <w:rFonts w:ascii="Times New Roman" w:hAnsi="Times New Roman"/>
          <w:sz w:val="24"/>
          <w:szCs w:val="24"/>
        </w:rPr>
        <w:t xml:space="preserve"> burning res</w:t>
      </w:r>
      <w:r w:rsidR="00972907">
        <w:rPr>
          <w:rFonts w:ascii="Times New Roman" w:hAnsi="Times New Roman"/>
          <w:sz w:val="24"/>
          <w:szCs w:val="24"/>
        </w:rPr>
        <w:t>ults in adjacent patches of land in</w:t>
      </w:r>
      <w:r>
        <w:rPr>
          <w:rFonts w:ascii="Times New Roman" w:hAnsi="Times New Roman"/>
          <w:sz w:val="24"/>
          <w:szCs w:val="24"/>
        </w:rPr>
        <w:t xml:space="preserve"> the project area being burnt and unburnt. This creates a discontinuous fuel load</w:t>
      </w:r>
      <w:r w:rsidR="00972907">
        <w:rPr>
          <w:rFonts w:ascii="Times New Roman" w:hAnsi="Times New Roman"/>
          <w:sz w:val="24"/>
          <w:szCs w:val="24"/>
        </w:rPr>
        <w:t xml:space="preserve"> across the project area</w:t>
      </w:r>
      <w:r>
        <w:rPr>
          <w:rFonts w:ascii="Times New Roman" w:hAnsi="Times New Roman"/>
          <w:sz w:val="24"/>
          <w:szCs w:val="24"/>
        </w:rPr>
        <w:t xml:space="preserve"> that slows or prevents the spread of fires across the landscape.</w:t>
      </w:r>
    </w:p>
    <w:p w14:paraId="3EB9CDAD" w14:textId="453624B3" w:rsidR="009506A3" w:rsidRDefault="009506A3" w:rsidP="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u w:val="single"/>
        </w:rPr>
      </w:pPr>
      <w:r>
        <w:rPr>
          <w:rFonts w:ascii="Times New Roman" w:hAnsi="Times New Roman"/>
          <w:i/>
          <w:sz w:val="24"/>
          <w:szCs w:val="24"/>
          <w:u w:val="single"/>
        </w:rPr>
        <w:t>Example 3</w:t>
      </w:r>
    </w:p>
    <w:p w14:paraId="75D34620" w14:textId="7205D61E" w:rsidR="009506A3" w:rsidRDefault="009506A3" w:rsidP="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sidRPr="00A32E66">
        <w:rPr>
          <w:rFonts w:ascii="Times New Roman" w:hAnsi="Times New Roman"/>
          <w:color w:val="000000" w:themeColor="text1"/>
          <w:sz w:val="24"/>
          <w:szCs w:val="24"/>
        </w:rPr>
        <w:t>A project proponent</w:t>
      </w:r>
      <w:r>
        <w:rPr>
          <w:rFonts w:ascii="Times New Roman" w:hAnsi="Times New Roman"/>
          <w:color w:val="000000" w:themeColor="text1"/>
          <w:sz w:val="24"/>
          <w:szCs w:val="24"/>
        </w:rPr>
        <w:t xml:space="preserve"> undertakes planned fire management burning in each project area in the first three years of the project, such that the conditions of subsection 16(1) and (2) are met. In project year four, the wet season finishes very late, preventing the proponent from undertaking any planned burning during the early dry season. The project remains eligible as, according to subsection 16(3) there are circumstances beyond the proponent’s reasonable control that have prevented the proponent undertaking savanna fire management by undertaking planned burning.</w:t>
      </w:r>
    </w:p>
    <w:p w14:paraId="20BD856C" w14:textId="335FFE94" w:rsidR="009506A3" w:rsidRDefault="009506A3" w:rsidP="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t>Example 4</w:t>
      </w:r>
    </w:p>
    <w:p w14:paraId="565C70CB" w14:textId="4428F32D" w:rsidR="009506A3" w:rsidRDefault="009506A3" w:rsidP="005F51B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r>
        <w:rPr>
          <w:rFonts w:ascii="Times New Roman" w:hAnsi="Times New Roman"/>
          <w:color w:val="000000" w:themeColor="text1"/>
          <w:sz w:val="24"/>
          <w:szCs w:val="24"/>
        </w:rPr>
        <w:t>A project proponent undertakes planned burning according to their annual project management plan for each of the first five project years. During the late dry season of project year five, a large unplanned wildfire burns their entire project area, despite their strategic fire management in earlier years and their extensive suppression efforts to contain the fire. In project year six, the proponent does not undertake planned burning in either the early or late dry season, as fuel loads are minimal as a result of the unplanned fire, and resourcing is limited due to the large suppression efforts a few months earlier. The project remains eligible under subsection 16(3) as the proponent can demonstrate that there were circumstances beyond their control that prevented them from completing planned burning for project year six.</w:t>
      </w:r>
    </w:p>
    <w:p w14:paraId="39551130" w14:textId="77777777" w:rsidR="006E45FC" w:rsidRDefault="006E45FC" w:rsidP="00944973">
      <w:pPr>
        <w:spacing w:before="120" w:after="0"/>
        <w:rPr>
          <w:rFonts w:ascii="Times New Roman" w:hAnsi="Times New Roman"/>
          <w:color w:val="000000" w:themeColor="text1"/>
          <w:sz w:val="24"/>
          <w:szCs w:val="24"/>
        </w:rPr>
      </w:pPr>
    </w:p>
    <w:p w14:paraId="44D17485" w14:textId="77777777" w:rsidR="00E629B5" w:rsidRDefault="00E629B5" w:rsidP="00944973">
      <w:pPr>
        <w:spacing w:before="120" w:after="0"/>
        <w:rPr>
          <w:rFonts w:ascii="Times New Roman" w:hAnsi="Times New Roman"/>
          <w:color w:val="000000" w:themeColor="text1"/>
          <w:sz w:val="24"/>
          <w:szCs w:val="24"/>
        </w:rPr>
      </w:pPr>
    </w:p>
    <w:p w14:paraId="72A0F149" w14:textId="48BF2DF8" w:rsidR="00944973" w:rsidRPr="00836509" w:rsidRDefault="00944973" w:rsidP="00836509">
      <w:pPr>
        <w:pStyle w:val="Heading2"/>
      </w:pPr>
      <w:bookmarkStart w:id="25" w:name="_Toc505679394"/>
      <w:r w:rsidRPr="00836509">
        <w:lastRenderedPageBreak/>
        <w:t>17</w:t>
      </w:r>
      <w:r w:rsidRPr="00836509">
        <w:tab/>
        <w:t>Project management plan</w:t>
      </w:r>
      <w:bookmarkEnd w:id="25"/>
      <w:r w:rsidRPr="00836509">
        <w:t xml:space="preserve"> </w:t>
      </w:r>
    </w:p>
    <w:p w14:paraId="0243CAA9" w14:textId="1667D114" w:rsidR="00F65614" w:rsidRDefault="007E5C24" w:rsidP="003608D3">
      <w:pPr>
        <w:keepNext/>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Subsections</w:t>
      </w:r>
      <w:r w:rsidR="00944973">
        <w:rPr>
          <w:rFonts w:ascii="Times New Roman" w:hAnsi="Times New Roman"/>
          <w:color w:val="000000" w:themeColor="text1"/>
          <w:sz w:val="24"/>
          <w:szCs w:val="24"/>
        </w:rPr>
        <w:t xml:space="preserve"> 17(1</w:t>
      </w:r>
      <w:r w:rsidR="00B94B50">
        <w:rPr>
          <w:rFonts w:ascii="Times New Roman" w:hAnsi="Times New Roman"/>
          <w:color w:val="000000" w:themeColor="text1"/>
          <w:sz w:val="24"/>
          <w:szCs w:val="24"/>
        </w:rPr>
        <w:t>)</w:t>
      </w:r>
      <w:r w:rsidR="00D4339E">
        <w:rPr>
          <w:rFonts w:ascii="Times New Roman" w:hAnsi="Times New Roman"/>
          <w:color w:val="000000" w:themeColor="text1"/>
          <w:sz w:val="24"/>
          <w:szCs w:val="24"/>
        </w:rPr>
        <w:t xml:space="preserve"> and </w:t>
      </w:r>
      <w:r w:rsidR="00B94B50">
        <w:rPr>
          <w:rFonts w:ascii="Times New Roman" w:hAnsi="Times New Roman"/>
          <w:color w:val="000000" w:themeColor="text1"/>
          <w:sz w:val="24"/>
          <w:szCs w:val="24"/>
        </w:rPr>
        <w:t>(</w:t>
      </w:r>
      <w:r w:rsidR="00944973">
        <w:rPr>
          <w:rFonts w:ascii="Times New Roman" w:hAnsi="Times New Roman"/>
          <w:color w:val="000000" w:themeColor="text1"/>
          <w:sz w:val="24"/>
          <w:szCs w:val="24"/>
        </w:rPr>
        <w:t xml:space="preserve">2) provide that projects are only eligible </w:t>
      </w:r>
      <w:r w:rsidR="0035539C">
        <w:rPr>
          <w:rFonts w:ascii="Times New Roman" w:hAnsi="Times New Roman"/>
          <w:color w:val="000000" w:themeColor="text1"/>
          <w:sz w:val="24"/>
          <w:szCs w:val="24"/>
        </w:rPr>
        <w:t>if project proponents prepare a</w:t>
      </w:r>
      <w:r w:rsidR="00944973">
        <w:rPr>
          <w:rFonts w:ascii="Times New Roman" w:hAnsi="Times New Roman"/>
          <w:color w:val="000000" w:themeColor="text1"/>
          <w:sz w:val="24"/>
          <w:szCs w:val="24"/>
        </w:rPr>
        <w:t xml:space="preserve"> </w:t>
      </w:r>
      <w:r w:rsidR="00944973" w:rsidRPr="00021E95">
        <w:rPr>
          <w:rFonts w:ascii="Times New Roman" w:hAnsi="Times New Roman"/>
          <w:b/>
          <w:i/>
          <w:color w:val="000000" w:themeColor="text1"/>
          <w:sz w:val="24"/>
          <w:szCs w:val="24"/>
        </w:rPr>
        <w:t>project management plan</w:t>
      </w:r>
      <w:r w:rsidR="00944973">
        <w:rPr>
          <w:rFonts w:ascii="Times New Roman" w:hAnsi="Times New Roman"/>
          <w:color w:val="000000" w:themeColor="text1"/>
          <w:sz w:val="24"/>
          <w:szCs w:val="24"/>
        </w:rPr>
        <w:t xml:space="preserve"> for each</w:t>
      </w:r>
      <w:r w:rsidR="0035539C">
        <w:rPr>
          <w:rFonts w:ascii="Times New Roman" w:hAnsi="Times New Roman"/>
          <w:color w:val="000000" w:themeColor="text1"/>
          <w:sz w:val="24"/>
          <w:szCs w:val="24"/>
        </w:rPr>
        <w:t xml:space="preserve"> calendar</w:t>
      </w:r>
      <w:r w:rsidR="00944973">
        <w:rPr>
          <w:rFonts w:ascii="Times New Roman" w:hAnsi="Times New Roman"/>
          <w:color w:val="000000" w:themeColor="text1"/>
          <w:sz w:val="24"/>
          <w:szCs w:val="24"/>
        </w:rPr>
        <w:t xml:space="preserve"> year. </w:t>
      </w:r>
    </w:p>
    <w:p w14:paraId="4BB6B9EF" w14:textId="77777777" w:rsidR="00EB4211" w:rsidRDefault="00EB4211" w:rsidP="00EB4211">
      <w:pPr>
        <w:spacing w:before="120" w:after="0"/>
        <w:rPr>
          <w:rFonts w:ascii="Times New Roman" w:hAnsi="Times New Roman"/>
          <w:color w:val="000000" w:themeColor="text1"/>
          <w:sz w:val="24"/>
          <w:szCs w:val="24"/>
        </w:rPr>
      </w:pPr>
      <w:r w:rsidRPr="008A1E93">
        <w:rPr>
          <w:rFonts w:ascii="Times New Roman" w:hAnsi="Times New Roman"/>
          <w:sz w:val="24"/>
          <w:szCs w:val="24"/>
        </w:rPr>
        <w:t xml:space="preserve">Subsection 17(1) requires proponents to prepare an annual project management plan that describes all planned burning for that year in each project area. </w:t>
      </w:r>
      <w:r>
        <w:rPr>
          <w:rFonts w:ascii="Times New Roman" w:hAnsi="Times New Roman"/>
          <w:color w:val="000000" w:themeColor="text1"/>
          <w:sz w:val="24"/>
          <w:szCs w:val="24"/>
        </w:rPr>
        <w:t>The annual project management plan must describe the planned burning that is intended to be undertaken during the fire season of that year. The project management plan could also demonstrate how the planned burning would contribute to achieving the objectives defined in paragraph 11(1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a).</w:t>
      </w:r>
    </w:p>
    <w:p w14:paraId="3C07EF19" w14:textId="336CE658" w:rsidR="00EB4211" w:rsidRPr="00AE3D05" w:rsidRDefault="00EB4211" w:rsidP="00EB4211">
      <w:pPr>
        <w:spacing w:before="120"/>
      </w:pPr>
      <w:r w:rsidRPr="008A1E93">
        <w:rPr>
          <w:rFonts w:ascii="Times New Roman" w:hAnsi="Times New Roman"/>
          <w:sz w:val="24"/>
          <w:szCs w:val="24"/>
        </w:rPr>
        <w:t>Planned burning includes all fire management undertaken in each project area – regardless of whether the objective of the burn is to meet the requirements in section</w:t>
      </w:r>
      <w:r>
        <w:rPr>
          <w:rFonts w:ascii="Times New Roman" w:hAnsi="Times New Roman"/>
          <w:sz w:val="24"/>
          <w:szCs w:val="24"/>
        </w:rPr>
        <w:t xml:space="preserve"> </w:t>
      </w:r>
      <w:r w:rsidRPr="008A1E93">
        <w:rPr>
          <w:rFonts w:ascii="Times New Roman" w:hAnsi="Times New Roman"/>
          <w:sz w:val="24"/>
          <w:szCs w:val="24"/>
        </w:rPr>
        <w:t>11 of this Determi</w:t>
      </w:r>
      <w:r>
        <w:rPr>
          <w:rFonts w:ascii="Times New Roman" w:hAnsi="Times New Roman"/>
          <w:sz w:val="24"/>
          <w:szCs w:val="24"/>
        </w:rPr>
        <w:t xml:space="preserve">nation or meet other objectives – </w:t>
      </w:r>
      <w:r w:rsidRPr="008A1E93">
        <w:rPr>
          <w:rFonts w:ascii="Times New Roman" w:hAnsi="Times New Roman"/>
          <w:sz w:val="24"/>
          <w:szCs w:val="24"/>
        </w:rPr>
        <w:t xml:space="preserve">for example asset protection or enhance biodiversity values. </w:t>
      </w:r>
      <w:r>
        <w:rPr>
          <w:rFonts w:ascii="Times New Roman" w:hAnsi="Times New Roman"/>
          <w:sz w:val="24"/>
          <w:szCs w:val="24"/>
        </w:rPr>
        <w:t xml:space="preserve">The planned burning program can be revised or updated after it was made, and these may be captured in updates to the Project Management Plan </w:t>
      </w:r>
      <w:r w:rsidRPr="008A1E93">
        <w:rPr>
          <w:rFonts w:ascii="Times New Roman" w:hAnsi="Times New Roman"/>
          <w:sz w:val="24"/>
          <w:szCs w:val="24"/>
        </w:rPr>
        <w:t>in a</w:t>
      </w:r>
      <w:r>
        <w:rPr>
          <w:rFonts w:ascii="Times New Roman" w:hAnsi="Times New Roman"/>
          <w:sz w:val="24"/>
          <w:szCs w:val="24"/>
        </w:rPr>
        <w:t>ccordance with subsection 17(4). Unforeseen changes may not be captured under subsection 17(4), and these must be reported on as part of the reporting requirements under s</w:t>
      </w:r>
      <w:r w:rsidR="00007435">
        <w:rPr>
          <w:rFonts w:ascii="Times New Roman" w:hAnsi="Times New Roman"/>
          <w:sz w:val="24"/>
          <w:szCs w:val="24"/>
        </w:rPr>
        <w:t xml:space="preserve">ubsection </w:t>
      </w:r>
      <w:r>
        <w:rPr>
          <w:rFonts w:ascii="Times New Roman" w:hAnsi="Times New Roman"/>
          <w:sz w:val="24"/>
          <w:szCs w:val="24"/>
        </w:rPr>
        <w:t>36(3).</w:t>
      </w:r>
    </w:p>
    <w:p w14:paraId="695D6DCC" w14:textId="227E6BFE" w:rsidR="00A93AF4" w:rsidRPr="002210A5" w:rsidRDefault="00A93AF4" w:rsidP="00A93AF4">
      <w:pPr>
        <w:spacing w:before="120"/>
        <w:rPr>
          <w:rFonts w:ascii="Times New Roman" w:hAnsi="Times New Roman"/>
          <w:iCs/>
          <w:sz w:val="24"/>
          <w:szCs w:val="24"/>
        </w:rPr>
      </w:pPr>
      <w:r w:rsidRPr="00AE3D05">
        <w:rPr>
          <w:rFonts w:ascii="Times New Roman" w:hAnsi="Times New Roman"/>
          <w:iCs/>
          <w:sz w:val="24"/>
          <w:szCs w:val="24"/>
        </w:rPr>
        <w:t xml:space="preserve">There is a requirement to report for each calendar year on the planned burning. </w:t>
      </w:r>
      <w:r w:rsidRPr="00167E53">
        <w:rPr>
          <w:rFonts w:ascii="Times New Roman" w:hAnsi="Times New Roman"/>
          <w:sz w:val="24"/>
          <w:szCs w:val="24"/>
        </w:rPr>
        <w:t>Subs</w:t>
      </w:r>
      <w:r w:rsidRPr="00AE3D05">
        <w:rPr>
          <w:rFonts w:ascii="Times New Roman" w:hAnsi="Times New Roman"/>
          <w:sz w:val="24"/>
          <w:szCs w:val="24"/>
        </w:rPr>
        <w:t>ec</w:t>
      </w:r>
      <w:r w:rsidRPr="008A1E93">
        <w:rPr>
          <w:rFonts w:ascii="Times New Roman" w:hAnsi="Times New Roman"/>
          <w:sz w:val="24"/>
          <w:szCs w:val="24"/>
        </w:rPr>
        <w:t>tion 36(3) requires proponents to report on the extent to which</w:t>
      </w:r>
      <w:r>
        <w:rPr>
          <w:rFonts w:ascii="Times New Roman" w:hAnsi="Times New Roman"/>
          <w:sz w:val="24"/>
          <w:szCs w:val="24"/>
        </w:rPr>
        <w:t xml:space="preserve"> planned burning </w:t>
      </w:r>
      <w:r w:rsidRPr="008A1E93">
        <w:rPr>
          <w:rFonts w:ascii="Times New Roman" w:hAnsi="Times New Roman"/>
          <w:sz w:val="24"/>
          <w:szCs w:val="24"/>
          <w:u w:val="single"/>
        </w:rPr>
        <w:t>satisfied</w:t>
      </w:r>
      <w:r w:rsidRPr="008A1E93">
        <w:rPr>
          <w:rFonts w:ascii="Times New Roman" w:hAnsi="Times New Roman"/>
          <w:sz w:val="24"/>
          <w:szCs w:val="24"/>
        </w:rPr>
        <w:t xml:space="preserve"> the project</w:t>
      </w:r>
      <w:r>
        <w:rPr>
          <w:rFonts w:ascii="Times New Roman" w:hAnsi="Times New Roman"/>
          <w:sz w:val="24"/>
          <w:szCs w:val="24"/>
        </w:rPr>
        <w:t xml:space="preserve"> activity,</w:t>
      </w:r>
      <w:r w:rsidRPr="008A1E93">
        <w:rPr>
          <w:rFonts w:ascii="Times New Roman" w:hAnsi="Times New Roman"/>
          <w:sz w:val="24"/>
          <w:szCs w:val="24"/>
        </w:rPr>
        <w:t xml:space="preserve"> consistent with section</w:t>
      </w:r>
      <w:r>
        <w:rPr>
          <w:rFonts w:ascii="Times New Roman" w:hAnsi="Times New Roman"/>
          <w:sz w:val="24"/>
          <w:szCs w:val="24"/>
        </w:rPr>
        <w:t> </w:t>
      </w:r>
      <w:r w:rsidRPr="008A1E93">
        <w:rPr>
          <w:rFonts w:ascii="Times New Roman" w:hAnsi="Times New Roman"/>
          <w:sz w:val="24"/>
          <w:szCs w:val="24"/>
        </w:rPr>
        <w:t xml:space="preserve">16 of this Determination </w:t>
      </w:r>
      <w:r w:rsidRPr="00167E53">
        <w:rPr>
          <w:rFonts w:ascii="Times New Roman" w:hAnsi="Times New Roman"/>
          <w:iCs/>
          <w:sz w:val="24"/>
          <w:szCs w:val="24"/>
        </w:rPr>
        <w:t>(subparagraph 36(3</w:t>
      </w:r>
      <w:proofErr w:type="gramStart"/>
      <w:r w:rsidRPr="00167E53">
        <w:rPr>
          <w:rFonts w:ascii="Times New Roman" w:hAnsi="Times New Roman"/>
          <w:iCs/>
          <w:sz w:val="24"/>
          <w:szCs w:val="24"/>
        </w:rPr>
        <w:t>)(</w:t>
      </w:r>
      <w:proofErr w:type="gramEnd"/>
      <w:r w:rsidRPr="00167E53">
        <w:rPr>
          <w:rFonts w:ascii="Times New Roman" w:hAnsi="Times New Roman"/>
          <w:iCs/>
          <w:sz w:val="24"/>
          <w:szCs w:val="24"/>
        </w:rPr>
        <w:t xml:space="preserve">a)(iii)). (Section 16(2) requires that the pattern of all planned and unplanned burning meets the objectives of section 11.) </w:t>
      </w:r>
      <w:r w:rsidRPr="00167E53">
        <w:rPr>
          <w:rFonts w:ascii="Times New Roman" w:hAnsi="Times New Roman"/>
          <w:sz w:val="24"/>
          <w:szCs w:val="24"/>
        </w:rPr>
        <w:t> </w:t>
      </w:r>
      <w:r w:rsidRPr="008A1E93">
        <w:rPr>
          <w:rFonts w:ascii="Times New Roman" w:hAnsi="Times New Roman"/>
          <w:sz w:val="24"/>
          <w:szCs w:val="24"/>
        </w:rPr>
        <w:t xml:space="preserve">This includes all planned burns that occurred, regardless of whether they successfully met their objectives or not. </w:t>
      </w:r>
      <w:r w:rsidRPr="002210A5">
        <w:rPr>
          <w:rFonts w:ascii="Times New Roman" w:hAnsi="Times New Roman"/>
          <w:iCs/>
          <w:sz w:val="24"/>
          <w:szCs w:val="24"/>
        </w:rPr>
        <w:t>Under paragraph 36(3</w:t>
      </w:r>
      <w:proofErr w:type="gramStart"/>
      <w:r w:rsidRPr="002210A5">
        <w:rPr>
          <w:rFonts w:ascii="Times New Roman" w:hAnsi="Times New Roman"/>
          <w:iCs/>
          <w:sz w:val="24"/>
          <w:szCs w:val="24"/>
        </w:rPr>
        <w:t>)(</w:t>
      </w:r>
      <w:proofErr w:type="gramEnd"/>
      <w:r w:rsidRPr="002210A5">
        <w:rPr>
          <w:rFonts w:ascii="Times New Roman" w:hAnsi="Times New Roman"/>
          <w:iCs/>
          <w:sz w:val="24"/>
          <w:szCs w:val="24"/>
        </w:rPr>
        <w:t>b), i</w:t>
      </w:r>
      <w:r w:rsidRPr="002210A5">
        <w:rPr>
          <w:rFonts w:ascii="Times New Roman" w:hAnsi="Times New Roman"/>
          <w:sz w:val="24"/>
          <w:szCs w:val="24"/>
        </w:rPr>
        <w:t xml:space="preserve">f planned burning did not occur, the proponent is required to provide the reasons why this was </w:t>
      </w:r>
      <w:r w:rsidRPr="002210A5">
        <w:rPr>
          <w:rFonts w:ascii="Times New Roman" w:hAnsi="Times New Roman"/>
          <w:iCs/>
          <w:sz w:val="24"/>
          <w:szCs w:val="24"/>
        </w:rPr>
        <w:t>the case, consistent with subsection</w:t>
      </w:r>
      <w:r w:rsidRPr="002210A5">
        <w:rPr>
          <w:rFonts w:ascii="Times New Roman" w:hAnsi="Times New Roman"/>
          <w:sz w:val="24"/>
          <w:szCs w:val="24"/>
        </w:rPr>
        <w:t xml:space="preserve"> 16(3). </w:t>
      </w:r>
    </w:p>
    <w:p w14:paraId="17029937" w14:textId="2765F980" w:rsidR="00F65614" w:rsidRDefault="00F65614" w:rsidP="00F65614">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17(3) provides that the annual project management plan must be prepared before the planned burning for that year commences. If the project proponent already completes another annual plan, such as a fire management plan, that is completed before the commencement of burning during the fire season and describes the intended fire management activities in a manner consistent with this Determination, then this can be considered as a project management plan. </w:t>
      </w:r>
    </w:p>
    <w:p w14:paraId="1435B7E3" w14:textId="005326C9" w:rsidR="009B2727" w:rsidRDefault="009B2727" w:rsidP="009B272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17(4) provides that updates and revisions to the project management plan are permitted during the fire season. </w:t>
      </w:r>
      <w:r w:rsidR="00F02BA1">
        <w:rPr>
          <w:rFonts w:ascii="Times New Roman" w:hAnsi="Times New Roman"/>
          <w:color w:val="000000" w:themeColor="text1"/>
          <w:sz w:val="24"/>
          <w:szCs w:val="24"/>
        </w:rPr>
        <w:t xml:space="preserve">These updates and revisions must be dated in accordance with both subsection 17(5) and reporting requirement paragraph 36(3)(c). </w:t>
      </w:r>
      <w:r>
        <w:rPr>
          <w:rFonts w:ascii="Times New Roman" w:hAnsi="Times New Roman"/>
          <w:color w:val="000000" w:themeColor="text1"/>
          <w:sz w:val="24"/>
          <w:szCs w:val="24"/>
        </w:rPr>
        <w:t xml:space="preserve">These updates or revisions could reflect adjustments resulting from a change in circumstances. For example, planned burns may be re-prioritised if the wet season is extended and there is only opportunity to undertake some of the planned burning. </w:t>
      </w:r>
    </w:p>
    <w:p w14:paraId="6BDC39E8" w14:textId="2EAF0126" w:rsidR="009B2727" w:rsidRDefault="009B2727" w:rsidP="009B272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first note under subsection 17(</w:t>
      </w:r>
      <w:r w:rsidR="00F02BA1">
        <w:rPr>
          <w:rFonts w:ascii="Times New Roman" w:hAnsi="Times New Roman"/>
          <w:color w:val="000000" w:themeColor="text1"/>
          <w:sz w:val="24"/>
          <w:szCs w:val="24"/>
        </w:rPr>
        <w:t>5</w:t>
      </w:r>
      <w:r>
        <w:rPr>
          <w:rFonts w:ascii="Times New Roman" w:hAnsi="Times New Roman"/>
          <w:color w:val="000000" w:themeColor="text1"/>
          <w:sz w:val="24"/>
          <w:szCs w:val="24"/>
        </w:rPr>
        <w:t>) refers to paragraph 36(3</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c) for reporting requirements for project management plans. Project proponents are required to submit their annual project management plan with their offsets report.</w:t>
      </w:r>
    </w:p>
    <w:p w14:paraId="7AA66D31" w14:textId="17B7A890" w:rsidR="009B2727" w:rsidRDefault="00F02BA1" w:rsidP="009B272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second note under subsection 17(5) clarifies how the project management plan is one of a suite of documents used by the Regulator when assessing whether the project continues to </w:t>
      </w:r>
      <w:r>
        <w:rPr>
          <w:rFonts w:ascii="Times New Roman" w:hAnsi="Times New Roman"/>
          <w:color w:val="000000" w:themeColor="text1"/>
          <w:sz w:val="24"/>
          <w:szCs w:val="24"/>
        </w:rPr>
        <w:lastRenderedPageBreak/>
        <w:t>meet the</w:t>
      </w:r>
      <w:r w:rsidR="00BC3130">
        <w:rPr>
          <w:rFonts w:ascii="Times New Roman" w:hAnsi="Times New Roman"/>
          <w:color w:val="000000" w:themeColor="text1"/>
          <w:sz w:val="24"/>
          <w:szCs w:val="24"/>
        </w:rPr>
        <w:t xml:space="preserve"> project eligibility </w:t>
      </w:r>
      <w:r>
        <w:rPr>
          <w:rFonts w:ascii="Times New Roman" w:hAnsi="Times New Roman"/>
          <w:color w:val="000000" w:themeColor="text1"/>
          <w:sz w:val="24"/>
          <w:szCs w:val="24"/>
        </w:rPr>
        <w:t xml:space="preserve">requirements </w:t>
      </w:r>
      <w:r w:rsidR="00BC3130">
        <w:rPr>
          <w:rFonts w:ascii="Times New Roman" w:hAnsi="Times New Roman"/>
          <w:color w:val="000000" w:themeColor="text1"/>
          <w:sz w:val="24"/>
          <w:szCs w:val="24"/>
        </w:rPr>
        <w:t xml:space="preserve">in </w:t>
      </w:r>
      <w:r>
        <w:rPr>
          <w:rFonts w:ascii="Times New Roman" w:hAnsi="Times New Roman"/>
          <w:color w:val="000000" w:themeColor="text1"/>
          <w:sz w:val="24"/>
          <w:szCs w:val="24"/>
        </w:rPr>
        <w:t xml:space="preserve">section 16. While proponents must prepare an annual project management plan to show their intended planned burning, projects do not become ineligible if they do not follow a project management plan. </w:t>
      </w:r>
      <w:r w:rsidR="00C7722B">
        <w:rPr>
          <w:rFonts w:ascii="Times New Roman" w:hAnsi="Times New Roman"/>
          <w:color w:val="000000" w:themeColor="text1"/>
          <w:sz w:val="24"/>
          <w:szCs w:val="24"/>
        </w:rPr>
        <w:t>However, i</w:t>
      </w:r>
      <w:r w:rsidR="009B2727">
        <w:rPr>
          <w:rFonts w:ascii="Times New Roman" w:hAnsi="Times New Roman"/>
          <w:color w:val="000000" w:themeColor="text1"/>
          <w:sz w:val="24"/>
          <w:szCs w:val="24"/>
        </w:rPr>
        <w:t>f project proponents fail to prepare their project management plan each year, then the Regulator could revoke the project’s declaration under section 27 of the Act.</w:t>
      </w:r>
    </w:p>
    <w:p w14:paraId="5DB7F100" w14:textId="2AE95F44" w:rsidR="009B2727" w:rsidRDefault="009B2727" w:rsidP="009B272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third note under subsection 17(</w:t>
      </w:r>
      <w:r w:rsidR="00F02BA1">
        <w:rPr>
          <w:rFonts w:ascii="Times New Roman" w:hAnsi="Times New Roman"/>
          <w:color w:val="000000" w:themeColor="text1"/>
          <w:sz w:val="24"/>
          <w:szCs w:val="24"/>
        </w:rPr>
        <w:t>5</w:t>
      </w:r>
      <w:r>
        <w:rPr>
          <w:rFonts w:ascii="Times New Roman" w:hAnsi="Times New Roman"/>
          <w:color w:val="000000" w:themeColor="text1"/>
          <w:sz w:val="24"/>
          <w:szCs w:val="24"/>
        </w:rPr>
        <w:t>) notes that the savanna technical guidance document may provide guidance as to how to prepare a project management plan. A project proponent is not required to follow the guidance set out in the savanna technical guidance document.</w:t>
      </w:r>
    </w:p>
    <w:p w14:paraId="74A5851B" w14:textId="3F8D66D6" w:rsidR="009B2727" w:rsidRDefault="009B2727" w:rsidP="009B272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fourth note under subsection 17(</w:t>
      </w:r>
      <w:r w:rsidR="00F02BA1">
        <w:rPr>
          <w:rFonts w:ascii="Times New Roman" w:hAnsi="Times New Roman"/>
          <w:color w:val="000000" w:themeColor="text1"/>
          <w:sz w:val="24"/>
          <w:szCs w:val="24"/>
        </w:rPr>
        <w:t>5</w:t>
      </w:r>
      <w:r>
        <w:rPr>
          <w:rFonts w:ascii="Times New Roman" w:hAnsi="Times New Roman"/>
          <w:color w:val="000000" w:themeColor="text1"/>
          <w:sz w:val="24"/>
          <w:szCs w:val="24"/>
        </w:rPr>
        <w:t>) notes that a single project management plan can refer to one or more project areas.</w:t>
      </w:r>
    </w:p>
    <w:p w14:paraId="5743E266" w14:textId="77777777" w:rsidR="00944973" w:rsidRDefault="00944973" w:rsidP="00944973">
      <w:pPr>
        <w:spacing w:before="120" w:after="0"/>
        <w:rPr>
          <w:rFonts w:ascii="Times New Roman" w:hAnsi="Times New Roman"/>
          <w:color w:val="000000" w:themeColor="text1"/>
          <w:sz w:val="24"/>
          <w:szCs w:val="24"/>
          <w:u w:val="single"/>
        </w:rPr>
      </w:pPr>
    </w:p>
    <w:p w14:paraId="7EAF6299" w14:textId="3B2E30F1" w:rsidR="00D95EB3" w:rsidRPr="00836509" w:rsidRDefault="00D95EB3" w:rsidP="00836509">
      <w:pPr>
        <w:pStyle w:val="Heading1"/>
      </w:pPr>
      <w:bookmarkStart w:id="26" w:name="_Toc505679395"/>
      <w:r w:rsidRPr="00836509">
        <w:t xml:space="preserve">Division 4 </w:t>
      </w:r>
      <w:r w:rsidRPr="00836509">
        <w:tab/>
        <w:t>Vegetation fuel type map</w:t>
      </w:r>
      <w:bookmarkEnd w:id="26"/>
      <w:r w:rsidRPr="00836509">
        <w:t xml:space="preserve"> </w:t>
      </w:r>
    </w:p>
    <w:p w14:paraId="2C9B6D98" w14:textId="44127C21" w:rsidR="00210233" w:rsidRPr="00613FE2" w:rsidRDefault="00210233" w:rsidP="00836509">
      <w:pPr>
        <w:pStyle w:val="Heading2"/>
      </w:pPr>
      <w:bookmarkStart w:id="27" w:name="_Toc505679396"/>
      <w:r w:rsidRPr="007D18CE">
        <w:t>18</w:t>
      </w:r>
      <w:r w:rsidRPr="007D18CE">
        <w:tab/>
        <w:t>Requirement to create and validate vegetation fuel type map</w:t>
      </w:r>
      <w:bookmarkEnd w:id="27"/>
    </w:p>
    <w:p w14:paraId="29C1A8BA" w14:textId="78B4109B" w:rsidR="00B75C1C" w:rsidRPr="00B75C1C" w:rsidRDefault="00B75C1C" w:rsidP="00667CF7">
      <w:pPr>
        <w:keepNext/>
        <w:spacing w:before="120" w:after="0"/>
        <w:rPr>
          <w:rFonts w:ascii="Times New Roman" w:hAnsi="Times New Roman"/>
          <w:sz w:val="24"/>
          <w:szCs w:val="24"/>
          <w:u w:val="single"/>
        </w:rPr>
      </w:pPr>
      <w:r w:rsidRPr="00246D7C">
        <w:rPr>
          <w:rFonts w:ascii="Times New Roman" w:hAnsi="Times New Roman"/>
          <w:color w:val="000000" w:themeColor="text1"/>
          <w:sz w:val="24"/>
          <w:szCs w:val="24"/>
        </w:rPr>
        <w:t>Su</w:t>
      </w:r>
      <w:r>
        <w:rPr>
          <w:rFonts w:ascii="Times New Roman" w:hAnsi="Times New Roman"/>
          <w:color w:val="000000" w:themeColor="text1"/>
          <w:sz w:val="24"/>
          <w:szCs w:val="24"/>
        </w:rPr>
        <w:t>bsection 18(1) states that</w:t>
      </w:r>
      <w:r w:rsidR="002160DF">
        <w:rPr>
          <w:rFonts w:ascii="Times New Roman" w:hAnsi="Times New Roman"/>
          <w:color w:val="000000" w:themeColor="text1"/>
          <w:sz w:val="24"/>
          <w:szCs w:val="24"/>
        </w:rPr>
        <w:t>,</w:t>
      </w:r>
      <w:r>
        <w:rPr>
          <w:rFonts w:ascii="Times New Roman" w:hAnsi="Times New Roman"/>
          <w:color w:val="000000" w:themeColor="text1"/>
          <w:sz w:val="24"/>
          <w:szCs w:val="24"/>
        </w:rPr>
        <w:t xml:space="preserve"> this section applies </w:t>
      </w:r>
      <w:r w:rsidR="00167467">
        <w:rPr>
          <w:rFonts w:ascii="Times New Roman" w:hAnsi="Times New Roman"/>
          <w:color w:val="000000" w:themeColor="text1"/>
          <w:sz w:val="24"/>
          <w:szCs w:val="24"/>
        </w:rPr>
        <w:t xml:space="preserve">when </w:t>
      </w:r>
      <w:r>
        <w:rPr>
          <w:rFonts w:ascii="Times New Roman" w:hAnsi="Times New Roman"/>
          <w:color w:val="000000" w:themeColor="text1"/>
          <w:sz w:val="24"/>
          <w:szCs w:val="24"/>
        </w:rPr>
        <w:t>a section 22 application is made</w:t>
      </w:r>
      <w:r w:rsidR="0097075E">
        <w:rPr>
          <w:rFonts w:ascii="Times New Roman" w:hAnsi="Times New Roman"/>
          <w:color w:val="000000" w:themeColor="text1"/>
          <w:sz w:val="24"/>
          <w:szCs w:val="24"/>
        </w:rPr>
        <w:t xml:space="preserve"> for a new project to </w:t>
      </w:r>
      <w:r w:rsidR="00F2655C">
        <w:rPr>
          <w:rFonts w:ascii="Times New Roman" w:hAnsi="Times New Roman"/>
          <w:color w:val="000000" w:themeColor="text1"/>
          <w:sz w:val="24"/>
          <w:szCs w:val="24"/>
        </w:rPr>
        <w:t xml:space="preserve">be </w:t>
      </w:r>
      <w:r w:rsidR="0097075E">
        <w:rPr>
          <w:rFonts w:ascii="Times New Roman" w:hAnsi="Times New Roman"/>
          <w:color w:val="000000" w:themeColor="text1"/>
          <w:sz w:val="24"/>
          <w:szCs w:val="24"/>
        </w:rPr>
        <w:t>declared eligible,</w:t>
      </w:r>
      <w:r>
        <w:rPr>
          <w:rFonts w:ascii="Times New Roman" w:hAnsi="Times New Roman"/>
          <w:color w:val="000000" w:themeColor="text1"/>
          <w:sz w:val="24"/>
          <w:szCs w:val="24"/>
        </w:rPr>
        <w:t xml:space="preserve"> and when</w:t>
      </w:r>
      <w:r w:rsidR="00167467">
        <w:rPr>
          <w:rFonts w:ascii="Times New Roman" w:hAnsi="Times New Roman"/>
          <w:color w:val="000000" w:themeColor="text1"/>
          <w:sz w:val="24"/>
          <w:szCs w:val="24"/>
        </w:rPr>
        <w:t xml:space="preserve"> new project areas are added to a</w:t>
      </w:r>
      <w:r w:rsidR="008B7063">
        <w:rPr>
          <w:rFonts w:ascii="Times New Roman" w:hAnsi="Times New Roman"/>
          <w:color w:val="000000" w:themeColor="text1"/>
          <w:sz w:val="24"/>
          <w:szCs w:val="24"/>
        </w:rPr>
        <w:t>n exis</w:t>
      </w:r>
      <w:r w:rsidR="00167467">
        <w:rPr>
          <w:rFonts w:ascii="Times New Roman" w:hAnsi="Times New Roman"/>
          <w:color w:val="000000" w:themeColor="text1"/>
          <w:sz w:val="24"/>
          <w:szCs w:val="24"/>
        </w:rPr>
        <w:t>ting project (</w:t>
      </w:r>
      <w:r w:rsidR="00F2655C">
        <w:rPr>
          <w:rFonts w:ascii="Times New Roman" w:hAnsi="Times New Roman"/>
          <w:color w:val="000000" w:themeColor="text1"/>
          <w:sz w:val="24"/>
          <w:szCs w:val="24"/>
        </w:rPr>
        <w:t xml:space="preserve">when </w:t>
      </w:r>
      <w:r>
        <w:rPr>
          <w:rFonts w:ascii="Times New Roman" w:hAnsi="Times New Roman"/>
          <w:color w:val="000000" w:themeColor="text1"/>
          <w:sz w:val="24"/>
          <w:szCs w:val="24"/>
        </w:rPr>
        <w:t>a section 29 application</w:t>
      </w:r>
      <w:r w:rsidR="00167467">
        <w:rPr>
          <w:rFonts w:ascii="Times New Roman" w:hAnsi="Times New Roman"/>
          <w:color w:val="000000" w:themeColor="text1"/>
          <w:sz w:val="24"/>
          <w:szCs w:val="24"/>
        </w:rPr>
        <w:t xml:space="preserve"> is made)</w:t>
      </w:r>
      <w:r>
        <w:rPr>
          <w:rFonts w:ascii="Times New Roman" w:hAnsi="Times New Roman"/>
          <w:color w:val="000000" w:themeColor="text1"/>
          <w:sz w:val="24"/>
          <w:szCs w:val="24"/>
        </w:rPr>
        <w:t xml:space="preserve">. A note states that this section does not apply when a section </w:t>
      </w:r>
      <w:r w:rsidR="00D04EEA">
        <w:rPr>
          <w:rFonts w:ascii="Times New Roman" w:hAnsi="Times New Roman"/>
          <w:color w:val="000000" w:themeColor="text1"/>
          <w:sz w:val="24"/>
          <w:szCs w:val="24"/>
        </w:rPr>
        <w:t xml:space="preserve">29 </w:t>
      </w:r>
      <w:r>
        <w:rPr>
          <w:rFonts w:ascii="Times New Roman" w:hAnsi="Times New Roman"/>
          <w:color w:val="000000" w:themeColor="text1"/>
          <w:sz w:val="24"/>
          <w:szCs w:val="24"/>
        </w:rPr>
        <w:t>application is made that only results in subdividing a project area</w:t>
      </w:r>
      <w:r w:rsidRPr="00B75C1C">
        <w:rPr>
          <w:rFonts w:ascii="Times New Roman" w:hAnsi="Times New Roman"/>
          <w:sz w:val="24"/>
          <w:szCs w:val="24"/>
        </w:rPr>
        <w:t xml:space="preserve"> as described in paragraph 15(1</w:t>
      </w:r>
      <w:proofErr w:type="gramStart"/>
      <w:r w:rsidRPr="00B75C1C">
        <w:rPr>
          <w:rFonts w:ascii="Times New Roman" w:hAnsi="Times New Roman"/>
          <w:sz w:val="24"/>
          <w:szCs w:val="24"/>
        </w:rPr>
        <w:t>)(</w:t>
      </w:r>
      <w:proofErr w:type="gramEnd"/>
      <w:r w:rsidRPr="00B75C1C">
        <w:rPr>
          <w:rFonts w:ascii="Times New Roman" w:hAnsi="Times New Roman"/>
          <w:sz w:val="24"/>
          <w:szCs w:val="24"/>
        </w:rPr>
        <w:t>b).</w:t>
      </w:r>
    </w:p>
    <w:p w14:paraId="26B48D74" w14:textId="77777777" w:rsidR="00AF79DA" w:rsidRPr="00624880" w:rsidRDefault="00995F7D" w:rsidP="00AF79D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18(2) provides that project proponents must create and validate a vegetation fuel type map for </w:t>
      </w:r>
      <w:r w:rsidR="008B7063">
        <w:rPr>
          <w:rFonts w:ascii="Times New Roman" w:hAnsi="Times New Roman"/>
          <w:color w:val="000000" w:themeColor="text1"/>
          <w:sz w:val="24"/>
          <w:szCs w:val="24"/>
        </w:rPr>
        <w:t xml:space="preserve">all new project areas – whether they are part of a new project or </w:t>
      </w:r>
      <w:r w:rsidR="007E5C24">
        <w:rPr>
          <w:rFonts w:ascii="Times New Roman" w:hAnsi="Times New Roman"/>
          <w:color w:val="000000" w:themeColor="text1"/>
          <w:sz w:val="24"/>
          <w:szCs w:val="24"/>
        </w:rPr>
        <w:t>being</w:t>
      </w:r>
      <w:r w:rsidR="008B7063">
        <w:rPr>
          <w:rFonts w:ascii="Times New Roman" w:hAnsi="Times New Roman"/>
          <w:color w:val="000000" w:themeColor="text1"/>
          <w:sz w:val="24"/>
          <w:szCs w:val="24"/>
        </w:rPr>
        <w:t xml:space="preserve"> added to an existing project.</w:t>
      </w:r>
      <w:r w:rsidR="00AF79DA">
        <w:rPr>
          <w:rFonts w:ascii="Times New Roman" w:hAnsi="Times New Roman"/>
          <w:color w:val="000000" w:themeColor="text1"/>
          <w:sz w:val="24"/>
          <w:szCs w:val="24"/>
        </w:rPr>
        <w:t xml:space="preserve"> Project proponents are required to follow the instructions relating to the creation and validation of vegetation fuel type maps contained within the savanna technical guidance document.</w:t>
      </w:r>
    </w:p>
    <w:p w14:paraId="3A108572" w14:textId="6D7E29F4" w:rsidR="008B7063" w:rsidRDefault="008B7063" w:rsidP="00995F7D">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Different provisions apply for creating and validating vegetation fuel type maps for project</w:t>
      </w:r>
      <w:r w:rsidR="0097075E">
        <w:rPr>
          <w:rFonts w:ascii="Times New Roman" w:hAnsi="Times New Roman"/>
          <w:color w:val="000000" w:themeColor="text1"/>
          <w:sz w:val="24"/>
          <w:szCs w:val="24"/>
        </w:rPr>
        <w:t xml:space="preserve"> area</w:t>
      </w:r>
      <w:r>
        <w:rPr>
          <w:rFonts w:ascii="Times New Roman" w:hAnsi="Times New Roman"/>
          <w:color w:val="000000" w:themeColor="text1"/>
          <w:sz w:val="24"/>
          <w:szCs w:val="24"/>
        </w:rPr>
        <w:t xml:space="preserve">s that are transferring from either a savanna emissions avoidance or sequestration project. Provisions for </w:t>
      </w:r>
      <w:r w:rsidR="007E5C24">
        <w:rPr>
          <w:rFonts w:ascii="Times New Roman" w:hAnsi="Times New Roman"/>
          <w:color w:val="000000" w:themeColor="text1"/>
          <w:sz w:val="24"/>
          <w:szCs w:val="24"/>
        </w:rPr>
        <w:t>transferring</w:t>
      </w:r>
      <w:r>
        <w:rPr>
          <w:rFonts w:ascii="Times New Roman" w:hAnsi="Times New Roman"/>
          <w:color w:val="000000" w:themeColor="text1"/>
          <w:sz w:val="24"/>
          <w:szCs w:val="24"/>
        </w:rPr>
        <w:t xml:space="preserve"> project</w:t>
      </w:r>
      <w:r w:rsidR="0097075E">
        <w:rPr>
          <w:rFonts w:ascii="Times New Roman" w:hAnsi="Times New Roman"/>
          <w:color w:val="000000" w:themeColor="text1"/>
          <w:sz w:val="24"/>
          <w:szCs w:val="24"/>
        </w:rPr>
        <w:t xml:space="preserve"> area</w:t>
      </w:r>
      <w:r>
        <w:rPr>
          <w:rFonts w:ascii="Times New Roman" w:hAnsi="Times New Roman"/>
          <w:color w:val="000000" w:themeColor="text1"/>
          <w:sz w:val="24"/>
          <w:szCs w:val="24"/>
        </w:rPr>
        <w:t>s are found in section 27 of this Determination.</w:t>
      </w:r>
    </w:p>
    <w:p w14:paraId="2A94E9C1" w14:textId="05DB1264" w:rsidR="00510CC0" w:rsidRDefault="00510CC0" w:rsidP="00510CC0">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18</w:t>
      </w:r>
      <w:r w:rsidRPr="002B113A">
        <w:rPr>
          <w:rFonts w:ascii="Times New Roman" w:hAnsi="Times New Roman"/>
          <w:color w:val="000000" w:themeColor="text1"/>
          <w:sz w:val="24"/>
          <w:szCs w:val="24"/>
        </w:rPr>
        <w:t xml:space="preserve">(3) provides that each map must be </w:t>
      </w:r>
      <w:r>
        <w:rPr>
          <w:rFonts w:ascii="Times New Roman" w:hAnsi="Times New Roman"/>
          <w:color w:val="000000" w:themeColor="text1"/>
          <w:sz w:val="24"/>
          <w:szCs w:val="24"/>
        </w:rPr>
        <w:t xml:space="preserve">created and validated </w:t>
      </w:r>
      <w:r w:rsidRPr="002B113A">
        <w:rPr>
          <w:rFonts w:ascii="Times New Roman" w:hAnsi="Times New Roman"/>
          <w:color w:val="000000" w:themeColor="text1"/>
          <w:sz w:val="24"/>
          <w:szCs w:val="24"/>
        </w:rPr>
        <w:t xml:space="preserve">in accordance with the savanna </w:t>
      </w:r>
      <w:r>
        <w:rPr>
          <w:rFonts w:ascii="Times New Roman" w:hAnsi="Times New Roman"/>
          <w:color w:val="000000" w:themeColor="text1"/>
          <w:sz w:val="24"/>
          <w:szCs w:val="24"/>
        </w:rPr>
        <w:t xml:space="preserve">technical </w:t>
      </w:r>
      <w:r w:rsidRPr="002B113A">
        <w:rPr>
          <w:rFonts w:ascii="Times New Roman" w:hAnsi="Times New Roman"/>
          <w:color w:val="000000" w:themeColor="text1"/>
          <w:sz w:val="24"/>
          <w:szCs w:val="24"/>
        </w:rPr>
        <w:t xml:space="preserve">guidance document. A vegetation fuel type map is a map showing </w:t>
      </w:r>
      <w:r>
        <w:rPr>
          <w:rFonts w:ascii="Times New Roman" w:hAnsi="Times New Roman"/>
          <w:color w:val="000000" w:themeColor="text1"/>
          <w:sz w:val="24"/>
          <w:szCs w:val="24"/>
        </w:rPr>
        <w:t xml:space="preserve">where </w:t>
      </w:r>
      <w:r w:rsidRPr="002B113A">
        <w:rPr>
          <w:rFonts w:ascii="Times New Roman" w:hAnsi="Times New Roman"/>
          <w:color w:val="000000" w:themeColor="text1"/>
          <w:sz w:val="24"/>
          <w:szCs w:val="24"/>
        </w:rPr>
        <w:t xml:space="preserve">the vegetation fuel types listed in the savanna </w:t>
      </w:r>
      <w:r>
        <w:rPr>
          <w:rFonts w:ascii="Times New Roman" w:hAnsi="Times New Roman"/>
          <w:color w:val="000000" w:themeColor="text1"/>
          <w:sz w:val="24"/>
          <w:szCs w:val="24"/>
        </w:rPr>
        <w:t xml:space="preserve">technical </w:t>
      </w:r>
      <w:r w:rsidRPr="002B113A">
        <w:rPr>
          <w:rFonts w:ascii="Times New Roman" w:hAnsi="Times New Roman"/>
          <w:color w:val="000000" w:themeColor="text1"/>
          <w:sz w:val="24"/>
          <w:szCs w:val="24"/>
        </w:rPr>
        <w:t>guidance document</w:t>
      </w:r>
      <w:r>
        <w:rPr>
          <w:rFonts w:ascii="Times New Roman" w:hAnsi="Times New Roman"/>
          <w:color w:val="000000" w:themeColor="text1"/>
          <w:sz w:val="24"/>
          <w:szCs w:val="24"/>
        </w:rPr>
        <w:t xml:space="preserve"> </w:t>
      </w:r>
      <w:r w:rsidR="007F13A8">
        <w:rPr>
          <w:rFonts w:ascii="Times New Roman" w:hAnsi="Times New Roman"/>
          <w:color w:val="000000" w:themeColor="text1"/>
          <w:sz w:val="24"/>
          <w:szCs w:val="24"/>
        </w:rPr>
        <w:t>occur</w:t>
      </w:r>
      <w:r w:rsidRPr="002B113A">
        <w:rPr>
          <w:rFonts w:ascii="Times New Roman" w:hAnsi="Times New Roman"/>
          <w:color w:val="000000" w:themeColor="text1"/>
          <w:sz w:val="24"/>
          <w:szCs w:val="24"/>
        </w:rPr>
        <w:t xml:space="preserve"> in each project area</w:t>
      </w:r>
      <w:r w:rsidR="00877163">
        <w:rPr>
          <w:rFonts w:ascii="Times New Roman" w:hAnsi="Times New Roman"/>
          <w:color w:val="000000" w:themeColor="text1"/>
          <w:sz w:val="24"/>
          <w:szCs w:val="24"/>
        </w:rPr>
        <w:t xml:space="preserve">, </w:t>
      </w:r>
      <w:r w:rsidR="00746A38">
        <w:rPr>
          <w:rFonts w:ascii="Times New Roman" w:hAnsi="Times New Roman"/>
          <w:color w:val="000000" w:themeColor="text1"/>
          <w:sz w:val="24"/>
          <w:szCs w:val="24"/>
        </w:rPr>
        <w:t>as well as where these vegetation fuel types do not exist</w:t>
      </w:r>
      <w:r w:rsidRPr="002B113A">
        <w:rPr>
          <w:rFonts w:ascii="Times New Roman" w:hAnsi="Times New Roman"/>
          <w:color w:val="000000" w:themeColor="text1"/>
          <w:sz w:val="24"/>
          <w:szCs w:val="24"/>
        </w:rPr>
        <w:t>.</w:t>
      </w:r>
    </w:p>
    <w:p w14:paraId="1E61D527" w14:textId="04E59C9E" w:rsidR="003E211F" w:rsidRDefault="00B62FB7" w:rsidP="003E211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18(3</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a) requires the project proponent to </w:t>
      </w:r>
      <w:r w:rsidR="003E211F">
        <w:rPr>
          <w:rFonts w:ascii="Times New Roman" w:hAnsi="Times New Roman"/>
          <w:color w:val="000000" w:themeColor="text1"/>
          <w:sz w:val="24"/>
          <w:szCs w:val="24"/>
        </w:rPr>
        <w:t>assign</w:t>
      </w:r>
      <w:r>
        <w:rPr>
          <w:rFonts w:ascii="Times New Roman" w:hAnsi="Times New Roman"/>
          <w:color w:val="000000" w:themeColor="text1"/>
          <w:sz w:val="24"/>
          <w:szCs w:val="24"/>
        </w:rPr>
        <w:t xml:space="preserve"> a code to each </w:t>
      </w:r>
      <w:r w:rsidR="00CA3214">
        <w:rPr>
          <w:rFonts w:ascii="Times New Roman" w:hAnsi="Times New Roman"/>
          <w:color w:val="000000" w:themeColor="text1"/>
          <w:sz w:val="24"/>
          <w:szCs w:val="24"/>
        </w:rPr>
        <w:t>mapping unit</w:t>
      </w:r>
      <w:r>
        <w:rPr>
          <w:rFonts w:ascii="Times New Roman" w:hAnsi="Times New Roman"/>
          <w:color w:val="000000" w:themeColor="text1"/>
          <w:sz w:val="24"/>
          <w:szCs w:val="24"/>
        </w:rPr>
        <w:t xml:space="preserve"> of the map</w:t>
      </w:r>
      <w:r w:rsidR="003E211F">
        <w:rPr>
          <w:rFonts w:ascii="Times New Roman" w:hAnsi="Times New Roman"/>
          <w:color w:val="000000" w:themeColor="text1"/>
          <w:sz w:val="24"/>
          <w:szCs w:val="24"/>
        </w:rPr>
        <w:t>, in accordance with the savanna technical guidance document</w:t>
      </w:r>
      <w:r>
        <w:rPr>
          <w:rFonts w:ascii="Times New Roman" w:hAnsi="Times New Roman"/>
          <w:color w:val="000000" w:themeColor="text1"/>
          <w:sz w:val="24"/>
          <w:szCs w:val="24"/>
        </w:rPr>
        <w:t xml:space="preserve">. A note to subsection 18(3) indicates that the savanna technical guidance document sets out how to </w:t>
      </w:r>
      <w:r w:rsidR="007F13A8">
        <w:rPr>
          <w:rFonts w:ascii="Times New Roman" w:hAnsi="Times New Roman"/>
          <w:color w:val="000000" w:themeColor="text1"/>
          <w:sz w:val="24"/>
          <w:szCs w:val="24"/>
        </w:rPr>
        <w:t xml:space="preserve">identify </w:t>
      </w:r>
      <w:r w:rsidR="003E211F">
        <w:rPr>
          <w:rFonts w:ascii="Times New Roman" w:hAnsi="Times New Roman"/>
          <w:color w:val="000000" w:themeColor="text1"/>
          <w:sz w:val="24"/>
          <w:szCs w:val="24"/>
        </w:rPr>
        <w:t xml:space="preserve">the appropriate vegetation </w:t>
      </w:r>
      <w:r w:rsidR="00877163">
        <w:rPr>
          <w:rFonts w:ascii="Times New Roman" w:hAnsi="Times New Roman"/>
          <w:color w:val="000000" w:themeColor="text1"/>
          <w:sz w:val="24"/>
          <w:szCs w:val="24"/>
        </w:rPr>
        <w:t xml:space="preserve">fuel </w:t>
      </w:r>
      <w:r w:rsidR="003E211F">
        <w:rPr>
          <w:rFonts w:ascii="Times New Roman" w:hAnsi="Times New Roman"/>
          <w:color w:val="000000" w:themeColor="text1"/>
          <w:sz w:val="24"/>
          <w:szCs w:val="24"/>
        </w:rPr>
        <w:t xml:space="preserve">type for </w:t>
      </w:r>
      <w:r w:rsidR="00DD67DC">
        <w:rPr>
          <w:rFonts w:ascii="Times New Roman" w:hAnsi="Times New Roman"/>
          <w:color w:val="000000" w:themeColor="text1"/>
          <w:sz w:val="24"/>
          <w:szCs w:val="24"/>
        </w:rPr>
        <w:t xml:space="preserve">the </w:t>
      </w:r>
      <w:r w:rsidR="003E211F">
        <w:rPr>
          <w:rFonts w:ascii="Times New Roman" w:hAnsi="Times New Roman"/>
          <w:color w:val="000000" w:themeColor="text1"/>
          <w:sz w:val="24"/>
          <w:szCs w:val="24"/>
        </w:rPr>
        <w:t xml:space="preserve">area of land represented by a </w:t>
      </w:r>
      <w:r w:rsidR="00CA3214">
        <w:rPr>
          <w:rFonts w:ascii="Times New Roman" w:hAnsi="Times New Roman"/>
          <w:color w:val="000000" w:themeColor="text1"/>
          <w:sz w:val="24"/>
          <w:szCs w:val="24"/>
        </w:rPr>
        <w:t>mapping unit</w:t>
      </w:r>
      <w:r>
        <w:rPr>
          <w:rFonts w:ascii="Times New Roman" w:hAnsi="Times New Roman"/>
          <w:color w:val="000000" w:themeColor="text1"/>
          <w:sz w:val="24"/>
          <w:szCs w:val="24"/>
        </w:rPr>
        <w:t>, and how to</w:t>
      </w:r>
      <w:r w:rsidR="003E211F">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work out whether </w:t>
      </w:r>
      <w:r w:rsidR="003E211F">
        <w:rPr>
          <w:rFonts w:ascii="Times New Roman" w:hAnsi="Times New Roman"/>
          <w:color w:val="000000" w:themeColor="text1"/>
          <w:sz w:val="24"/>
          <w:szCs w:val="24"/>
        </w:rPr>
        <w:t xml:space="preserve">the </w:t>
      </w:r>
      <w:r w:rsidR="00CA3214">
        <w:rPr>
          <w:rFonts w:ascii="Times New Roman" w:hAnsi="Times New Roman"/>
          <w:color w:val="000000" w:themeColor="text1"/>
          <w:sz w:val="24"/>
          <w:szCs w:val="24"/>
        </w:rPr>
        <w:t>mapping unit</w:t>
      </w:r>
      <w:r w:rsidR="003E211F">
        <w:rPr>
          <w:rFonts w:ascii="Times New Roman" w:hAnsi="Times New Roman"/>
          <w:color w:val="000000" w:themeColor="text1"/>
          <w:sz w:val="24"/>
          <w:szCs w:val="24"/>
        </w:rPr>
        <w:t xml:space="preserve"> is ineligible</w:t>
      </w:r>
      <w:r w:rsidR="003323AD">
        <w:rPr>
          <w:rFonts w:ascii="Times New Roman" w:hAnsi="Times New Roman"/>
          <w:color w:val="000000" w:themeColor="text1"/>
          <w:sz w:val="24"/>
          <w:szCs w:val="24"/>
        </w:rPr>
        <w:t xml:space="preserve"> – that is,</w:t>
      </w:r>
      <w:r w:rsidR="00877163">
        <w:rPr>
          <w:rFonts w:ascii="Times New Roman" w:hAnsi="Times New Roman"/>
          <w:color w:val="000000" w:themeColor="text1"/>
          <w:sz w:val="24"/>
          <w:szCs w:val="24"/>
        </w:rPr>
        <w:t xml:space="preserve"> it might be cleared land, have a relevant weed species present, or be dominated by other vegetation</w:t>
      </w:r>
      <w:r w:rsidR="003E211F">
        <w:rPr>
          <w:rFonts w:ascii="Times New Roman" w:hAnsi="Times New Roman"/>
          <w:color w:val="000000" w:themeColor="text1"/>
          <w:sz w:val="24"/>
          <w:szCs w:val="24"/>
        </w:rPr>
        <w:t>. The savanna technical guidance document</w:t>
      </w:r>
      <w:r w:rsidR="00864966">
        <w:rPr>
          <w:rFonts w:ascii="Times New Roman" w:hAnsi="Times New Roman"/>
          <w:color w:val="000000" w:themeColor="text1"/>
          <w:sz w:val="24"/>
          <w:szCs w:val="24"/>
        </w:rPr>
        <w:t xml:space="preserve"> provides descriptions of</w:t>
      </w:r>
      <w:r w:rsidR="008B7063">
        <w:rPr>
          <w:rFonts w:ascii="Times New Roman" w:hAnsi="Times New Roman"/>
          <w:color w:val="000000" w:themeColor="text1"/>
          <w:sz w:val="24"/>
          <w:szCs w:val="24"/>
        </w:rPr>
        <w:t xml:space="preserve"> the </w:t>
      </w:r>
      <w:r w:rsidR="00A31F04">
        <w:rPr>
          <w:rFonts w:ascii="Times New Roman" w:hAnsi="Times New Roman"/>
          <w:color w:val="000000" w:themeColor="text1"/>
          <w:sz w:val="24"/>
          <w:szCs w:val="24"/>
        </w:rPr>
        <w:t xml:space="preserve">dominant </w:t>
      </w:r>
      <w:r w:rsidR="007E5C24">
        <w:rPr>
          <w:rFonts w:ascii="Times New Roman" w:hAnsi="Times New Roman"/>
          <w:color w:val="000000" w:themeColor="text1"/>
          <w:sz w:val="24"/>
          <w:szCs w:val="24"/>
        </w:rPr>
        <w:t>overstorey</w:t>
      </w:r>
      <w:r w:rsidR="008B7063">
        <w:rPr>
          <w:rFonts w:ascii="Times New Roman" w:hAnsi="Times New Roman"/>
          <w:color w:val="000000" w:themeColor="text1"/>
          <w:sz w:val="24"/>
          <w:szCs w:val="24"/>
        </w:rPr>
        <w:t xml:space="preserve"> and </w:t>
      </w:r>
      <w:r w:rsidR="007E5C24">
        <w:rPr>
          <w:rFonts w:ascii="Times New Roman" w:hAnsi="Times New Roman"/>
          <w:color w:val="000000" w:themeColor="text1"/>
          <w:sz w:val="24"/>
          <w:szCs w:val="24"/>
        </w:rPr>
        <w:t>understorey</w:t>
      </w:r>
      <w:r w:rsidR="00A31F04">
        <w:rPr>
          <w:rFonts w:ascii="Times New Roman" w:hAnsi="Times New Roman"/>
          <w:color w:val="000000" w:themeColor="text1"/>
          <w:sz w:val="24"/>
          <w:szCs w:val="24"/>
        </w:rPr>
        <w:t xml:space="preserve"> species</w:t>
      </w:r>
      <w:r w:rsidR="008B7063">
        <w:rPr>
          <w:rFonts w:ascii="Times New Roman" w:hAnsi="Times New Roman"/>
          <w:color w:val="000000" w:themeColor="text1"/>
          <w:sz w:val="24"/>
          <w:szCs w:val="24"/>
        </w:rPr>
        <w:t xml:space="preserve"> for</w:t>
      </w:r>
      <w:r w:rsidR="00864966">
        <w:rPr>
          <w:rFonts w:ascii="Times New Roman" w:hAnsi="Times New Roman"/>
          <w:color w:val="000000" w:themeColor="text1"/>
          <w:sz w:val="24"/>
          <w:szCs w:val="24"/>
        </w:rPr>
        <w:t xml:space="preserve"> each vegetation fuel type</w:t>
      </w:r>
      <w:r w:rsidR="008B7063">
        <w:rPr>
          <w:rFonts w:ascii="Times New Roman" w:hAnsi="Times New Roman"/>
          <w:color w:val="000000" w:themeColor="text1"/>
          <w:sz w:val="24"/>
          <w:szCs w:val="24"/>
        </w:rPr>
        <w:t>. These descriptions must be used</w:t>
      </w:r>
      <w:r w:rsidR="003E211F">
        <w:rPr>
          <w:rFonts w:ascii="Times New Roman" w:hAnsi="Times New Roman"/>
          <w:color w:val="000000" w:themeColor="text1"/>
          <w:sz w:val="24"/>
          <w:szCs w:val="24"/>
        </w:rPr>
        <w:t xml:space="preserve"> to identify the</w:t>
      </w:r>
      <w:r w:rsidR="008B7063">
        <w:rPr>
          <w:rFonts w:ascii="Times New Roman" w:hAnsi="Times New Roman"/>
          <w:color w:val="000000" w:themeColor="text1"/>
          <w:sz w:val="24"/>
          <w:szCs w:val="24"/>
        </w:rPr>
        <w:t xml:space="preserve"> vegetation fuel </w:t>
      </w:r>
      <w:r w:rsidR="008B7063">
        <w:rPr>
          <w:rFonts w:ascii="Times New Roman" w:hAnsi="Times New Roman"/>
          <w:color w:val="000000" w:themeColor="text1"/>
          <w:sz w:val="24"/>
          <w:szCs w:val="24"/>
        </w:rPr>
        <w:lastRenderedPageBreak/>
        <w:t xml:space="preserve">types. The savanna technical guidance </w:t>
      </w:r>
      <w:r w:rsidR="007E5C24">
        <w:rPr>
          <w:rFonts w:ascii="Times New Roman" w:hAnsi="Times New Roman"/>
          <w:color w:val="000000" w:themeColor="text1"/>
          <w:sz w:val="24"/>
          <w:szCs w:val="24"/>
        </w:rPr>
        <w:t>document</w:t>
      </w:r>
      <w:r w:rsidR="008B7063">
        <w:rPr>
          <w:rFonts w:ascii="Times New Roman" w:hAnsi="Times New Roman"/>
          <w:color w:val="000000" w:themeColor="text1"/>
          <w:sz w:val="24"/>
          <w:szCs w:val="24"/>
        </w:rPr>
        <w:t xml:space="preserve"> also describes</w:t>
      </w:r>
      <w:r w:rsidR="003E211F">
        <w:rPr>
          <w:rFonts w:ascii="Times New Roman" w:hAnsi="Times New Roman"/>
          <w:color w:val="000000" w:themeColor="text1"/>
          <w:sz w:val="24"/>
          <w:szCs w:val="24"/>
        </w:rPr>
        <w:t xml:space="preserve"> how</w:t>
      </w:r>
      <w:r w:rsidR="008B7063">
        <w:rPr>
          <w:rFonts w:ascii="Times New Roman" w:hAnsi="Times New Roman"/>
          <w:color w:val="000000" w:themeColor="text1"/>
          <w:sz w:val="24"/>
          <w:szCs w:val="24"/>
        </w:rPr>
        <w:t xml:space="preserve"> vegetation fuel type maps must be </w:t>
      </w:r>
      <w:r w:rsidR="003E211F">
        <w:rPr>
          <w:rFonts w:ascii="Times New Roman" w:hAnsi="Times New Roman"/>
          <w:color w:val="000000" w:themeColor="text1"/>
          <w:sz w:val="24"/>
          <w:szCs w:val="24"/>
        </w:rPr>
        <w:t>validate</w:t>
      </w:r>
      <w:r w:rsidR="008B7063">
        <w:rPr>
          <w:rFonts w:ascii="Times New Roman" w:hAnsi="Times New Roman"/>
          <w:color w:val="000000" w:themeColor="text1"/>
          <w:sz w:val="24"/>
          <w:szCs w:val="24"/>
        </w:rPr>
        <w:t>d</w:t>
      </w:r>
      <w:r w:rsidR="00A31F04">
        <w:rPr>
          <w:rFonts w:ascii="Times New Roman" w:hAnsi="Times New Roman"/>
          <w:color w:val="000000" w:themeColor="text1"/>
          <w:sz w:val="24"/>
          <w:szCs w:val="24"/>
        </w:rPr>
        <w:t>, including</w:t>
      </w:r>
      <w:r w:rsidR="003E211F">
        <w:rPr>
          <w:rFonts w:ascii="Times New Roman" w:hAnsi="Times New Roman"/>
          <w:color w:val="000000" w:themeColor="text1"/>
          <w:sz w:val="24"/>
          <w:szCs w:val="24"/>
        </w:rPr>
        <w:t xml:space="preserve"> using GIS, remote</w:t>
      </w:r>
      <w:r w:rsidR="00A31F04">
        <w:rPr>
          <w:rFonts w:ascii="Times New Roman" w:hAnsi="Times New Roman"/>
          <w:color w:val="000000" w:themeColor="text1"/>
          <w:sz w:val="24"/>
          <w:szCs w:val="24"/>
        </w:rPr>
        <w:t xml:space="preserve"> sensing and field observations</w:t>
      </w:r>
      <w:r w:rsidR="003E211F">
        <w:rPr>
          <w:rFonts w:ascii="Times New Roman" w:hAnsi="Times New Roman"/>
          <w:color w:val="000000" w:themeColor="text1"/>
          <w:sz w:val="24"/>
          <w:szCs w:val="24"/>
        </w:rPr>
        <w:t>.</w:t>
      </w:r>
    </w:p>
    <w:p w14:paraId="7BEE47D2" w14:textId="77777777" w:rsidR="00AF79DA" w:rsidRDefault="009A410F" w:rsidP="009A410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18(4) </w:t>
      </w:r>
      <w:r w:rsidR="00624880">
        <w:rPr>
          <w:rFonts w:ascii="Times New Roman" w:hAnsi="Times New Roman"/>
          <w:color w:val="000000" w:themeColor="text1"/>
          <w:sz w:val="24"/>
          <w:szCs w:val="24"/>
        </w:rPr>
        <w:t>requires that each</w:t>
      </w:r>
      <w:r>
        <w:rPr>
          <w:rFonts w:ascii="Times New Roman" w:hAnsi="Times New Roman"/>
          <w:color w:val="000000" w:themeColor="text1"/>
          <w:sz w:val="24"/>
          <w:szCs w:val="24"/>
        </w:rPr>
        <w:t xml:space="preserve"> vegetation fuel type map must be </w:t>
      </w:r>
      <w:r w:rsidR="00E51787">
        <w:rPr>
          <w:rFonts w:ascii="Times New Roman" w:hAnsi="Times New Roman"/>
          <w:color w:val="000000" w:themeColor="text1"/>
          <w:sz w:val="24"/>
          <w:szCs w:val="24"/>
        </w:rPr>
        <w:t>created</w:t>
      </w:r>
      <w:r>
        <w:rPr>
          <w:rFonts w:ascii="Times New Roman" w:hAnsi="Times New Roman"/>
          <w:color w:val="000000" w:themeColor="text1"/>
          <w:sz w:val="24"/>
          <w:szCs w:val="24"/>
        </w:rPr>
        <w:t xml:space="preserve"> and validated</w:t>
      </w:r>
      <w:r w:rsidR="00942C57">
        <w:rPr>
          <w:rFonts w:ascii="Times New Roman" w:hAnsi="Times New Roman"/>
          <w:color w:val="000000" w:themeColor="text1"/>
          <w:sz w:val="24"/>
          <w:szCs w:val="24"/>
        </w:rPr>
        <w:t xml:space="preserve"> so it can be submitted</w:t>
      </w:r>
      <w:r>
        <w:rPr>
          <w:rFonts w:ascii="Times New Roman" w:hAnsi="Times New Roman"/>
          <w:color w:val="000000" w:themeColor="text1"/>
          <w:sz w:val="24"/>
          <w:szCs w:val="24"/>
        </w:rPr>
        <w:t xml:space="preserve"> </w:t>
      </w:r>
      <w:r w:rsidR="005037C5">
        <w:rPr>
          <w:rFonts w:ascii="Times New Roman" w:hAnsi="Times New Roman"/>
          <w:color w:val="000000" w:themeColor="text1"/>
          <w:sz w:val="24"/>
          <w:szCs w:val="24"/>
        </w:rPr>
        <w:t xml:space="preserve">with </w:t>
      </w:r>
      <w:r>
        <w:rPr>
          <w:rFonts w:ascii="Times New Roman" w:hAnsi="Times New Roman"/>
          <w:color w:val="000000" w:themeColor="text1"/>
          <w:sz w:val="24"/>
          <w:szCs w:val="24"/>
        </w:rPr>
        <w:t>the</w:t>
      </w:r>
      <w:r w:rsidR="00942C57">
        <w:rPr>
          <w:rFonts w:ascii="Times New Roman" w:hAnsi="Times New Roman"/>
          <w:color w:val="000000" w:themeColor="text1"/>
          <w:sz w:val="24"/>
          <w:szCs w:val="24"/>
        </w:rPr>
        <w:t xml:space="preserve"> first</w:t>
      </w:r>
      <w:r>
        <w:rPr>
          <w:rFonts w:ascii="Times New Roman" w:hAnsi="Times New Roman"/>
          <w:color w:val="000000" w:themeColor="text1"/>
          <w:sz w:val="24"/>
          <w:szCs w:val="24"/>
        </w:rPr>
        <w:t xml:space="preserve"> reports on the relevant project </w:t>
      </w:r>
      <w:r w:rsidR="00957D47">
        <w:rPr>
          <w:rFonts w:ascii="Times New Roman" w:hAnsi="Times New Roman"/>
          <w:color w:val="000000" w:themeColor="text1"/>
          <w:sz w:val="24"/>
          <w:szCs w:val="24"/>
        </w:rPr>
        <w:t>area. For</w:t>
      </w:r>
      <w:r w:rsidR="00624880">
        <w:rPr>
          <w:rFonts w:ascii="Times New Roman" w:hAnsi="Times New Roman"/>
          <w:color w:val="000000" w:themeColor="text1"/>
          <w:sz w:val="24"/>
          <w:szCs w:val="24"/>
        </w:rPr>
        <w:t xml:space="preserve"> a new project </w:t>
      </w:r>
      <w:r w:rsidR="00E51787">
        <w:rPr>
          <w:rFonts w:ascii="Times New Roman" w:hAnsi="Times New Roman"/>
          <w:color w:val="000000" w:themeColor="text1"/>
          <w:sz w:val="24"/>
          <w:szCs w:val="24"/>
        </w:rPr>
        <w:t xml:space="preserve">reporting on all project areas, </w:t>
      </w:r>
      <w:r w:rsidR="00624880">
        <w:rPr>
          <w:rFonts w:ascii="Times New Roman" w:hAnsi="Times New Roman"/>
          <w:color w:val="000000" w:themeColor="text1"/>
          <w:sz w:val="24"/>
          <w:szCs w:val="24"/>
        </w:rPr>
        <w:t>this would be the first offset</w:t>
      </w:r>
      <w:r w:rsidR="00877163">
        <w:rPr>
          <w:rFonts w:ascii="Times New Roman" w:hAnsi="Times New Roman"/>
          <w:color w:val="000000" w:themeColor="text1"/>
          <w:sz w:val="24"/>
          <w:szCs w:val="24"/>
        </w:rPr>
        <w:t>s</w:t>
      </w:r>
      <w:r w:rsidR="00624880">
        <w:rPr>
          <w:rFonts w:ascii="Times New Roman" w:hAnsi="Times New Roman"/>
          <w:color w:val="000000" w:themeColor="text1"/>
          <w:sz w:val="24"/>
          <w:szCs w:val="24"/>
        </w:rPr>
        <w:t xml:space="preserve"> report. For a project that has added a new project area</w:t>
      </w:r>
      <w:r w:rsidR="00E51787">
        <w:rPr>
          <w:rFonts w:ascii="Times New Roman" w:hAnsi="Times New Roman"/>
          <w:color w:val="000000" w:themeColor="text1"/>
          <w:sz w:val="24"/>
          <w:szCs w:val="24"/>
        </w:rPr>
        <w:t xml:space="preserve"> and is reporting on all project areas</w:t>
      </w:r>
      <w:r w:rsidR="00624880">
        <w:rPr>
          <w:rFonts w:ascii="Times New Roman" w:hAnsi="Times New Roman"/>
          <w:color w:val="000000" w:themeColor="text1"/>
          <w:sz w:val="24"/>
          <w:szCs w:val="24"/>
        </w:rPr>
        <w:t xml:space="preserve">, this is </w:t>
      </w:r>
      <w:r w:rsidR="00942C57">
        <w:rPr>
          <w:rFonts w:ascii="Times New Roman" w:hAnsi="Times New Roman"/>
          <w:color w:val="000000" w:themeColor="text1"/>
          <w:sz w:val="24"/>
          <w:szCs w:val="24"/>
        </w:rPr>
        <w:t>the</w:t>
      </w:r>
      <w:r w:rsidR="00624880">
        <w:rPr>
          <w:rFonts w:ascii="Times New Roman" w:hAnsi="Times New Roman"/>
          <w:color w:val="000000" w:themeColor="text1"/>
          <w:sz w:val="24"/>
          <w:szCs w:val="24"/>
        </w:rPr>
        <w:t xml:space="preserve"> first </w:t>
      </w:r>
      <w:r w:rsidR="00877163">
        <w:rPr>
          <w:rFonts w:ascii="Times New Roman" w:hAnsi="Times New Roman"/>
          <w:color w:val="000000" w:themeColor="text1"/>
          <w:sz w:val="24"/>
          <w:szCs w:val="24"/>
        </w:rPr>
        <w:t xml:space="preserve">offsets </w:t>
      </w:r>
      <w:r w:rsidR="00624880">
        <w:rPr>
          <w:rFonts w:ascii="Times New Roman" w:hAnsi="Times New Roman"/>
          <w:color w:val="000000" w:themeColor="text1"/>
          <w:sz w:val="24"/>
          <w:szCs w:val="24"/>
        </w:rPr>
        <w:t xml:space="preserve">report after adding the new project area. The map must be submitted with an </w:t>
      </w:r>
      <w:r w:rsidR="00624880" w:rsidRPr="00624880">
        <w:rPr>
          <w:rFonts w:ascii="Times New Roman" w:hAnsi="Times New Roman"/>
          <w:sz w:val="24"/>
          <w:szCs w:val="24"/>
        </w:rPr>
        <w:t>ERF audit report relating to the validation of the map</w:t>
      </w:r>
      <w:r w:rsidR="00E51787">
        <w:rPr>
          <w:rFonts w:ascii="Times New Roman" w:hAnsi="Times New Roman"/>
          <w:sz w:val="24"/>
          <w:szCs w:val="24"/>
        </w:rPr>
        <w:t>, if that was required</w:t>
      </w:r>
      <w:r w:rsidR="001A415E">
        <w:rPr>
          <w:rFonts w:ascii="Times New Roman" w:hAnsi="Times New Roman"/>
          <w:sz w:val="24"/>
          <w:szCs w:val="24"/>
        </w:rPr>
        <w:t xml:space="preserve"> (See subsection 36(4))</w:t>
      </w:r>
      <w:r w:rsidR="00624880">
        <w:rPr>
          <w:rFonts w:ascii="Times New Roman" w:hAnsi="Times New Roman"/>
          <w:sz w:val="24"/>
          <w:szCs w:val="24"/>
        </w:rPr>
        <w:t>.</w:t>
      </w:r>
      <w:r w:rsidR="00624880">
        <w:rPr>
          <w:rFonts w:ascii="Times New Roman" w:hAnsi="Times New Roman"/>
          <w:color w:val="000000" w:themeColor="text1"/>
          <w:sz w:val="24"/>
          <w:szCs w:val="24"/>
        </w:rPr>
        <w:t xml:space="preserve"> </w:t>
      </w:r>
    </w:p>
    <w:p w14:paraId="570B1A66" w14:textId="76B6703E" w:rsidR="00BA6CF2" w:rsidRPr="00613FE2" w:rsidRDefault="00BA6CF2" w:rsidP="00836509">
      <w:pPr>
        <w:pStyle w:val="Heading2"/>
      </w:pPr>
      <w:bookmarkStart w:id="28" w:name="_Toc505679397"/>
      <w:r w:rsidRPr="007D18CE">
        <w:t>19</w:t>
      </w:r>
      <w:r w:rsidRPr="007D18CE">
        <w:tab/>
        <w:t>Revisions to vegetation fuel type map</w:t>
      </w:r>
      <w:bookmarkEnd w:id="28"/>
    </w:p>
    <w:p w14:paraId="2B1334A4" w14:textId="4BBBA061" w:rsidR="00BA6CF2" w:rsidRDefault="00702CDF" w:rsidP="00BB2ED8">
      <w:pPr>
        <w:keepNext/>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This </w:t>
      </w:r>
      <w:r w:rsidR="00BA6CF2">
        <w:rPr>
          <w:rFonts w:ascii="Times New Roman" w:hAnsi="Times New Roman"/>
          <w:color w:val="000000" w:themeColor="text1"/>
          <w:sz w:val="24"/>
          <w:szCs w:val="24"/>
        </w:rPr>
        <w:t xml:space="preserve">section applies regardless of the methodology determination under which the vegetation fuel type map had been created and validated, or </w:t>
      </w:r>
      <w:r w:rsidR="00DD67DC">
        <w:rPr>
          <w:rFonts w:ascii="Times New Roman" w:hAnsi="Times New Roman"/>
          <w:color w:val="000000" w:themeColor="text1"/>
          <w:sz w:val="24"/>
          <w:szCs w:val="24"/>
        </w:rPr>
        <w:t xml:space="preserve">under </w:t>
      </w:r>
      <w:r w:rsidR="00BA6CF2">
        <w:rPr>
          <w:rFonts w:ascii="Times New Roman" w:hAnsi="Times New Roman"/>
          <w:color w:val="000000" w:themeColor="text1"/>
          <w:sz w:val="24"/>
          <w:szCs w:val="24"/>
        </w:rPr>
        <w:t>which methodology determination the vegetation fuel type map may subsequently have been revised and validated.</w:t>
      </w:r>
    </w:p>
    <w:p w14:paraId="27FD5D99" w14:textId="34954882" w:rsidR="00AD1E98" w:rsidRDefault="00AD1E98" w:rsidP="00AD1E9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19(1) describes when proponents must revise their existing vegetation fuel type map</w:t>
      </w:r>
      <w:r w:rsidRPr="00487128">
        <w:rPr>
          <w:rFonts w:ascii="Times New Roman" w:hAnsi="Times New Roman"/>
          <w:color w:val="000000" w:themeColor="text1"/>
          <w:sz w:val="24"/>
          <w:szCs w:val="24"/>
        </w:rPr>
        <w:t xml:space="preserve"> </w:t>
      </w:r>
      <w:r>
        <w:rPr>
          <w:rFonts w:ascii="Times New Roman" w:hAnsi="Times New Roman"/>
          <w:color w:val="000000" w:themeColor="text1"/>
          <w:sz w:val="24"/>
          <w:szCs w:val="24"/>
        </w:rPr>
        <w:t>to re-classify mapping units. Revisions to the vegetation fuel type map must be undertaken if the code assigned to the area of land is for a vegetation fuel type (paragraph 19(1)(a)), and it becomes apparent that the classification was incorrect, and that area of land is in fact ineligible (</w:t>
      </w:r>
      <w:r w:rsidR="005D4F87">
        <w:rPr>
          <w:rFonts w:ascii="Times New Roman" w:hAnsi="Times New Roman"/>
          <w:color w:val="000000" w:themeColor="text1"/>
          <w:sz w:val="24"/>
          <w:szCs w:val="24"/>
        </w:rPr>
        <w:t xml:space="preserve">does </w:t>
      </w:r>
      <w:r>
        <w:rPr>
          <w:rFonts w:ascii="Times New Roman" w:hAnsi="Times New Roman"/>
          <w:color w:val="000000" w:themeColor="text1"/>
          <w:sz w:val="24"/>
          <w:szCs w:val="24"/>
        </w:rPr>
        <w:t>not contain a vegetation fuel type</w:t>
      </w:r>
      <w:r w:rsidR="00C97792">
        <w:rPr>
          <w:rFonts w:ascii="Times New Roman" w:hAnsi="Times New Roman"/>
          <w:color w:val="000000" w:themeColor="text1"/>
          <w:sz w:val="24"/>
          <w:szCs w:val="24"/>
        </w:rPr>
        <w:t xml:space="preserve"> described in the savanna technical guidance document</w:t>
      </w:r>
      <w:r>
        <w:rPr>
          <w:rFonts w:ascii="Times New Roman" w:hAnsi="Times New Roman"/>
          <w:color w:val="000000" w:themeColor="text1"/>
          <w:sz w:val="24"/>
          <w:szCs w:val="24"/>
        </w:rPr>
        <w:t>)  (subp</w:t>
      </w:r>
      <w:r w:rsidRPr="004F521F">
        <w:rPr>
          <w:rFonts w:ascii="Times New Roman" w:hAnsi="Times New Roman"/>
          <w:color w:val="000000" w:themeColor="text1"/>
          <w:sz w:val="24"/>
          <w:szCs w:val="24"/>
        </w:rPr>
        <w:t xml:space="preserve">aragraph </w:t>
      </w:r>
      <w:r>
        <w:rPr>
          <w:rFonts w:ascii="Times New Roman" w:hAnsi="Times New Roman"/>
          <w:color w:val="000000" w:themeColor="text1"/>
          <w:sz w:val="24"/>
          <w:szCs w:val="24"/>
        </w:rPr>
        <w:t>19</w:t>
      </w:r>
      <w:r w:rsidRPr="004F521F">
        <w:rPr>
          <w:rFonts w:ascii="Times New Roman" w:hAnsi="Times New Roman"/>
          <w:color w:val="000000" w:themeColor="text1"/>
          <w:sz w:val="24"/>
          <w:szCs w:val="24"/>
        </w:rPr>
        <w:t>(</w:t>
      </w:r>
      <w:r>
        <w:rPr>
          <w:rFonts w:ascii="Times New Roman" w:hAnsi="Times New Roman"/>
          <w:color w:val="000000" w:themeColor="text1"/>
          <w:sz w:val="24"/>
          <w:szCs w:val="24"/>
        </w:rPr>
        <w:t>1</w:t>
      </w:r>
      <w:r w:rsidRPr="004F521F">
        <w:rPr>
          <w:rFonts w:ascii="Times New Roman" w:hAnsi="Times New Roman"/>
          <w:color w:val="000000" w:themeColor="text1"/>
          <w:sz w:val="24"/>
          <w:szCs w:val="24"/>
        </w:rPr>
        <w:t>)(b</w:t>
      </w:r>
      <w:r>
        <w:rPr>
          <w:rFonts w:ascii="Times New Roman" w:hAnsi="Times New Roman"/>
          <w:color w:val="000000" w:themeColor="text1"/>
          <w:sz w:val="24"/>
          <w:szCs w:val="24"/>
        </w:rPr>
        <w:t>)(i)</w:t>
      </w:r>
      <w:r w:rsidRPr="004F521F">
        <w:rPr>
          <w:rFonts w:ascii="Times New Roman" w:hAnsi="Times New Roman"/>
          <w:color w:val="000000" w:themeColor="text1"/>
          <w:sz w:val="24"/>
          <w:szCs w:val="24"/>
        </w:rPr>
        <w:t>)</w:t>
      </w:r>
      <w:r>
        <w:rPr>
          <w:rFonts w:ascii="Times New Roman" w:hAnsi="Times New Roman"/>
          <w:color w:val="000000" w:themeColor="text1"/>
          <w:sz w:val="24"/>
          <w:szCs w:val="24"/>
        </w:rPr>
        <w:t xml:space="preserve"> or if the classification of the mapping unit is not in accordance with the savanna technical guidance document (subparagraph 19(1)(b)(ii). </w:t>
      </w:r>
      <w:r w:rsidR="00D25766">
        <w:rPr>
          <w:rFonts w:ascii="Times New Roman" w:hAnsi="Times New Roman"/>
          <w:color w:val="000000" w:themeColor="text1"/>
          <w:sz w:val="24"/>
          <w:szCs w:val="24"/>
        </w:rPr>
        <w:t xml:space="preserve">Proponents may become aware of these changes in </w:t>
      </w:r>
      <w:r w:rsidR="00C518DE">
        <w:rPr>
          <w:rFonts w:ascii="Times New Roman" w:hAnsi="Times New Roman"/>
          <w:color w:val="000000" w:themeColor="text1"/>
          <w:sz w:val="24"/>
          <w:szCs w:val="24"/>
        </w:rPr>
        <w:t>response</w:t>
      </w:r>
      <w:r w:rsidR="00D25766">
        <w:rPr>
          <w:rFonts w:ascii="Times New Roman" w:hAnsi="Times New Roman"/>
          <w:color w:val="000000" w:themeColor="text1"/>
          <w:sz w:val="24"/>
          <w:szCs w:val="24"/>
        </w:rPr>
        <w:t xml:space="preserve"> to required or optional monitoring requirements, or </w:t>
      </w:r>
      <w:r w:rsidR="00C518DE">
        <w:rPr>
          <w:rFonts w:ascii="Times New Roman" w:hAnsi="Times New Roman"/>
          <w:color w:val="000000" w:themeColor="text1"/>
          <w:sz w:val="24"/>
          <w:szCs w:val="24"/>
        </w:rPr>
        <w:t>some other</w:t>
      </w:r>
      <w:r w:rsidR="00D25766">
        <w:rPr>
          <w:rFonts w:ascii="Times New Roman" w:hAnsi="Times New Roman"/>
          <w:color w:val="000000" w:themeColor="text1"/>
          <w:sz w:val="24"/>
          <w:szCs w:val="24"/>
        </w:rPr>
        <w:t xml:space="preserve"> means. </w:t>
      </w:r>
      <w:r>
        <w:rPr>
          <w:rFonts w:ascii="Times New Roman" w:hAnsi="Times New Roman"/>
          <w:color w:val="000000" w:themeColor="text1"/>
          <w:sz w:val="24"/>
          <w:szCs w:val="24"/>
        </w:rPr>
        <w:t xml:space="preserve">This subsection is relevant in relation to mapping units that were originally incorrectly classified as having a vegetation fuel type, if it is realised that the classification was incorrect or if the </w:t>
      </w:r>
      <w:r w:rsidR="00C518DE">
        <w:rPr>
          <w:rFonts w:ascii="Times New Roman" w:hAnsi="Times New Roman"/>
          <w:color w:val="000000" w:themeColor="text1"/>
          <w:sz w:val="24"/>
          <w:szCs w:val="24"/>
        </w:rPr>
        <w:t>original</w:t>
      </w:r>
      <w:r>
        <w:rPr>
          <w:rFonts w:ascii="Times New Roman" w:hAnsi="Times New Roman"/>
          <w:color w:val="000000" w:themeColor="text1"/>
          <w:sz w:val="24"/>
          <w:szCs w:val="24"/>
        </w:rPr>
        <w:t xml:space="preserve"> classification is not, or is no longer in accordance with the savanna technical guidance document. Proponents must re-classify their vegetation fuel type map under these circumstances. </w:t>
      </w:r>
    </w:p>
    <w:p w14:paraId="4ABED618" w14:textId="77777777" w:rsidR="00C97792" w:rsidRDefault="00F7664E" w:rsidP="00F7664E">
      <w:pPr>
        <w:spacing w:before="120" w:after="0"/>
        <w:rPr>
          <w:rFonts w:ascii="Times New Roman" w:hAnsi="Times New Roman"/>
          <w:color w:val="000000" w:themeColor="text1"/>
          <w:sz w:val="24"/>
          <w:szCs w:val="24"/>
        </w:rPr>
      </w:pPr>
      <w:r w:rsidRPr="00235CB5">
        <w:rPr>
          <w:rFonts w:ascii="Times New Roman" w:hAnsi="Times New Roman"/>
          <w:color w:val="000000" w:themeColor="text1"/>
          <w:sz w:val="24"/>
          <w:szCs w:val="24"/>
        </w:rPr>
        <w:t>A project area containing a relevant weed species, or which contained a vegetation fuel type at the date of either the section 22 or 29 application but no longer does (</w:t>
      </w:r>
      <w:r>
        <w:rPr>
          <w:rFonts w:ascii="Times New Roman" w:hAnsi="Times New Roman"/>
          <w:color w:val="000000" w:themeColor="text1"/>
          <w:sz w:val="24"/>
          <w:szCs w:val="24"/>
        </w:rPr>
        <w:t>fitting</w:t>
      </w:r>
      <w:r w:rsidRPr="00235CB5">
        <w:rPr>
          <w:rFonts w:ascii="Times New Roman" w:hAnsi="Times New Roman"/>
          <w:color w:val="000000" w:themeColor="text1"/>
          <w:sz w:val="24"/>
          <w:szCs w:val="24"/>
        </w:rPr>
        <w:t xml:space="preserve"> the conditions of 14(2)(b)(i) or (ii)), is required to follow the provisions of sec</w:t>
      </w:r>
      <w:r>
        <w:rPr>
          <w:rFonts w:ascii="Times New Roman" w:hAnsi="Times New Roman"/>
          <w:color w:val="000000" w:themeColor="text1"/>
          <w:sz w:val="24"/>
          <w:szCs w:val="24"/>
        </w:rPr>
        <w:t>tion 14 of this determination. That is, i</w:t>
      </w:r>
      <w:r w:rsidRPr="00235CB5">
        <w:rPr>
          <w:rFonts w:ascii="Times New Roman" w:hAnsi="Times New Roman"/>
          <w:color w:val="000000" w:themeColor="text1"/>
          <w:sz w:val="24"/>
          <w:szCs w:val="24"/>
        </w:rPr>
        <w:t>f the mapping unit originally had a vegetation fuel type, but no longer does – for example it was cleared, then a map revision is not required. Similarly if the mapping unit originally had a vegetation fuel type, but a relevant weed species has been detected, then a map revision is not required. Instead the requirements under section 14 are relevant.</w:t>
      </w:r>
      <w:r>
        <w:rPr>
          <w:rFonts w:ascii="Times New Roman" w:hAnsi="Times New Roman"/>
          <w:color w:val="000000" w:themeColor="text1"/>
          <w:sz w:val="24"/>
          <w:szCs w:val="24"/>
        </w:rPr>
        <w:t xml:space="preserve"> </w:t>
      </w:r>
    </w:p>
    <w:p w14:paraId="10C954AC" w14:textId="16283056" w:rsidR="00F7664E" w:rsidRDefault="00F7664E" w:rsidP="00F7664E">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19(2) provides that the proponent may choose to revise the vegetation fuel type map if they discover that a mapping unit that should have been classified as having a vegetation fuel type was incorrectly classified as being ineligible. In that case, the proponent may, but is not required to, revise their vegetation fuel type map accordingly.</w:t>
      </w:r>
    </w:p>
    <w:p w14:paraId="3D59FF8B" w14:textId="7EE03C08" w:rsidR="004F4C2B" w:rsidRDefault="00731E2B" w:rsidP="004F4C2B">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19(2) is also applicable if</w:t>
      </w:r>
      <w:r w:rsidR="004F4C2B">
        <w:rPr>
          <w:rFonts w:ascii="Times New Roman" w:hAnsi="Times New Roman"/>
          <w:color w:val="000000" w:themeColor="text1"/>
          <w:sz w:val="24"/>
          <w:szCs w:val="24"/>
        </w:rPr>
        <w:t xml:space="preserve"> an additional vegetation fuel type is added to the savanna technical guidance document</w:t>
      </w:r>
      <w:r w:rsidR="006C5ED0">
        <w:rPr>
          <w:rFonts w:ascii="Times New Roman" w:hAnsi="Times New Roman"/>
          <w:color w:val="000000" w:themeColor="text1"/>
          <w:sz w:val="24"/>
          <w:szCs w:val="24"/>
        </w:rPr>
        <w:t>. In this instance,</w:t>
      </w:r>
      <w:r w:rsidR="004F4C2B">
        <w:rPr>
          <w:rFonts w:ascii="Times New Roman" w:hAnsi="Times New Roman"/>
          <w:color w:val="000000" w:themeColor="text1"/>
          <w:sz w:val="24"/>
          <w:szCs w:val="24"/>
        </w:rPr>
        <w:t xml:space="preserve"> the project proponent may choose to, but is not required to, re-classify </w:t>
      </w:r>
      <w:r w:rsidR="00CA3214">
        <w:rPr>
          <w:rFonts w:ascii="Times New Roman" w:hAnsi="Times New Roman"/>
          <w:color w:val="000000" w:themeColor="text1"/>
          <w:sz w:val="24"/>
          <w:szCs w:val="24"/>
        </w:rPr>
        <w:t>mapping unit</w:t>
      </w:r>
      <w:r w:rsidR="004F4C2B">
        <w:rPr>
          <w:rFonts w:ascii="Times New Roman" w:hAnsi="Times New Roman"/>
          <w:color w:val="000000" w:themeColor="text1"/>
          <w:sz w:val="24"/>
          <w:szCs w:val="24"/>
        </w:rPr>
        <w:t>s that contain the new vegetation fuel type. This may occur if the vegetation was classified as ineligible under section 18 but can now be classified differently in accordance with subsection 19(2).</w:t>
      </w:r>
      <w:r w:rsidR="004F4C2B" w:rsidRPr="001914A7">
        <w:rPr>
          <w:rFonts w:ascii="Times New Roman" w:hAnsi="Times New Roman"/>
          <w:color w:val="000000" w:themeColor="text1"/>
          <w:sz w:val="24"/>
          <w:szCs w:val="24"/>
        </w:rPr>
        <w:t xml:space="preserve"> </w:t>
      </w:r>
    </w:p>
    <w:p w14:paraId="7BE34F34" w14:textId="77777777" w:rsidR="006024D2" w:rsidRDefault="006024D2" w:rsidP="006024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Subsections 19(3) and 19(4) describe how a vegetation fuel type map is to be revised and validated. </w:t>
      </w:r>
    </w:p>
    <w:p w14:paraId="4B4FE3EB" w14:textId="0764B015" w:rsidR="00F85D6F" w:rsidRDefault="006024D2" w:rsidP="00F85D6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w:t>
      </w:r>
      <w:r w:rsidR="00F85D6F">
        <w:rPr>
          <w:rFonts w:ascii="Times New Roman" w:hAnsi="Times New Roman"/>
          <w:color w:val="000000" w:themeColor="text1"/>
          <w:sz w:val="24"/>
          <w:szCs w:val="24"/>
        </w:rPr>
        <w:t>ubsection 19(3)</w:t>
      </w:r>
      <w:r w:rsidR="00F85D6F" w:rsidRPr="008417F7">
        <w:rPr>
          <w:rFonts w:ascii="Times New Roman" w:hAnsi="Times New Roman"/>
          <w:color w:val="000000" w:themeColor="text1"/>
          <w:sz w:val="24"/>
          <w:szCs w:val="24"/>
        </w:rPr>
        <w:t xml:space="preserve"> </w:t>
      </w:r>
      <w:r w:rsidR="00F85D6F">
        <w:rPr>
          <w:rFonts w:ascii="Times New Roman" w:hAnsi="Times New Roman"/>
          <w:color w:val="000000" w:themeColor="text1"/>
          <w:sz w:val="24"/>
          <w:szCs w:val="24"/>
        </w:rPr>
        <w:t xml:space="preserve">provides that if a </w:t>
      </w:r>
      <w:r w:rsidR="00CA3214">
        <w:rPr>
          <w:rFonts w:ascii="Times New Roman" w:hAnsi="Times New Roman"/>
          <w:color w:val="000000" w:themeColor="text1"/>
          <w:sz w:val="24"/>
          <w:szCs w:val="24"/>
        </w:rPr>
        <w:t>mapping unit</w:t>
      </w:r>
      <w:r w:rsidR="00F85D6F">
        <w:rPr>
          <w:rFonts w:ascii="Times New Roman" w:hAnsi="Times New Roman"/>
          <w:color w:val="000000" w:themeColor="text1"/>
          <w:sz w:val="24"/>
          <w:szCs w:val="24"/>
        </w:rPr>
        <w:t xml:space="preserve"> is re-classified under section 19, the revised map must be validated in accordance with the savanna technical guidance document. </w:t>
      </w:r>
    </w:p>
    <w:p w14:paraId="52E78C41" w14:textId="3A11675F" w:rsidR="00F85D6F" w:rsidRDefault="00F85D6F" w:rsidP="00F85D6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A note to this paragraph provides that if the </w:t>
      </w:r>
      <w:r w:rsidR="00EF1592">
        <w:rPr>
          <w:rFonts w:ascii="Times New Roman" w:hAnsi="Times New Roman"/>
          <w:color w:val="000000" w:themeColor="text1"/>
          <w:sz w:val="24"/>
          <w:szCs w:val="24"/>
        </w:rPr>
        <w:t>area of land</w:t>
      </w:r>
      <w:r>
        <w:rPr>
          <w:rFonts w:ascii="Times New Roman" w:hAnsi="Times New Roman"/>
          <w:color w:val="000000" w:themeColor="text1"/>
          <w:sz w:val="24"/>
          <w:szCs w:val="24"/>
        </w:rPr>
        <w:t xml:space="preserve"> being re-classified is a material proportion of the total </w:t>
      </w:r>
      <w:r w:rsidR="00EF1592">
        <w:rPr>
          <w:rFonts w:ascii="Times New Roman" w:hAnsi="Times New Roman"/>
          <w:color w:val="000000" w:themeColor="text1"/>
          <w:sz w:val="24"/>
          <w:szCs w:val="24"/>
        </w:rPr>
        <w:t>area of land</w:t>
      </w:r>
      <w:r>
        <w:rPr>
          <w:rFonts w:ascii="Times New Roman" w:hAnsi="Times New Roman"/>
          <w:color w:val="000000" w:themeColor="text1"/>
          <w:sz w:val="24"/>
          <w:szCs w:val="24"/>
        </w:rPr>
        <w:t xml:space="preserve">, the entire vegetation fuel type </w:t>
      </w:r>
      <w:r w:rsidR="001C2B94">
        <w:rPr>
          <w:rFonts w:ascii="Times New Roman" w:hAnsi="Times New Roman"/>
          <w:color w:val="000000" w:themeColor="text1"/>
          <w:sz w:val="24"/>
          <w:szCs w:val="24"/>
        </w:rPr>
        <w:t>map containing the revisions will</w:t>
      </w:r>
      <w:r>
        <w:rPr>
          <w:rFonts w:ascii="Times New Roman" w:hAnsi="Times New Roman"/>
          <w:color w:val="000000" w:themeColor="text1"/>
          <w:sz w:val="24"/>
          <w:szCs w:val="24"/>
        </w:rPr>
        <w:t xml:space="preserve"> require validation in accordance with the savanna technical guidance document. A material proportion is defined in the </w:t>
      </w:r>
      <w:r w:rsidR="00D60A9C">
        <w:rPr>
          <w:rFonts w:ascii="Times New Roman" w:hAnsi="Times New Roman"/>
          <w:color w:val="000000" w:themeColor="text1"/>
          <w:sz w:val="24"/>
          <w:szCs w:val="24"/>
        </w:rPr>
        <w:t>savanna technical guidance document</w:t>
      </w:r>
      <w:r w:rsidR="00BC605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17FC8A4F" w14:textId="52C87B4E" w:rsidR="00F85D6F" w:rsidRDefault="00F85D6F" w:rsidP="00F85D6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19(4</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a) provides that the revision and validation must be done in accordance with the savanna technical guidance document.</w:t>
      </w:r>
    </w:p>
    <w:p w14:paraId="7E0FE62D" w14:textId="69E3DF97" w:rsidR="002730A4" w:rsidRDefault="00A42C84" w:rsidP="00A42C84">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Paragraph 19(4)(b) provides that </w:t>
      </w:r>
      <w:r w:rsidR="004952C3">
        <w:rPr>
          <w:rFonts w:ascii="Times New Roman" w:hAnsi="Times New Roman"/>
          <w:color w:val="000000" w:themeColor="text1"/>
          <w:sz w:val="24"/>
          <w:szCs w:val="24"/>
        </w:rPr>
        <w:t xml:space="preserve">if </w:t>
      </w:r>
      <w:r>
        <w:rPr>
          <w:rFonts w:ascii="Times New Roman" w:hAnsi="Times New Roman"/>
          <w:color w:val="000000" w:themeColor="text1"/>
          <w:sz w:val="24"/>
          <w:szCs w:val="24"/>
        </w:rPr>
        <w:t xml:space="preserve">the revision </w:t>
      </w:r>
      <w:r w:rsidR="004952C3">
        <w:rPr>
          <w:rFonts w:ascii="Times New Roman" w:hAnsi="Times New Roman"/>
          <w:color w:val="000000" w:themeColor="text1"/>
          <w:sz w:val="24"/>
          <w:szCs w:val="24"/>
        </w:rPr>
        <w:t>is required by subsection (1), the revision and validation (if necessary)</w:t>
      </w:r>
      <w:r>
        <w:rPr>
          <w:rFonts w:ascii="Times New Roman" w:hAnsi="Times New Roman"/>
          <w:color w:val="000000" w:themeColor="text1"/>
          <w:sz w:val="24"/>
          <w:szCs w:val="24"/>
        </w:rPr>
        <w:t xml:space="preserve"> must be completed </w:t>
      </w:r>
      <w:r w:rsidR="003A58AC">
        <w:rPr>
          <w:rFonts w:ascii="Times New Roman" w:hAnsi="Times New Roman"/>
          <w:color w:val="000000" w:themeColor="text1"/>
          <w:sz w:val="24"/>
          <w:szCs w:val="24"/>
        </w:rPr>
        <w:t>before submitting the offset report for that reporting period</w:t>
      </w:r>
      <w:r w:rsidR="003A58AC" w:rsidDel="003A58AC">
        <w:rPr>
          <w:rFonts w:ascii="Times New Roman" w:hAnsi="Times New Roman"/>
          <w:color w:val="000000" w:themeColor="text1"/>
          <w:sz w:val="24"/>
          <w:szCs w:val="24"/>
        </w:rPr>
        <w:t xml:space="preserve"> </w:t>
      </w:r>
      <w:r w:rsidR="002730A4">
        <w:rPr>
          <w:rFonts w:ascii="Times New Roman" w:hAnsi="Times New Roman"/>
          <w:color w:val="000000" w:themeColor="text1"/>
          <w:sz w:val="24"/>
          <w:szCs w:val="24"/>
        </w:rPr>
        <w:t xml:space="preserve">in which the project proponent identified that areas of land were incorrectly classified. </w:t>
      </w:r>
    </w:p>
    <w:p w14:paraId="761C6489" w14:textId="4F3B23EA" w:rsidR="002730A4" w:rsidRDefault="002730A4" w:rsidP="00A42C84">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19(4</w:t>
      </w:r>
      <w:proofErr w:type="gramStart"/>
      <w:r>
        <w:rPr>
          <w:rFonts w:ascii="Times New Roman" w:hAnsi="Times New Roman"/>
          <w:color w:val="000000" w:themeColor="text1"/>
          <w:sz w:val="24"/>
          <w:szCs w:val="24"/>
        </w:rPr>
        <w:t>)(</w:t>
      </w:r>
      <w:proofErr w:type="gramEnd"/>
      <w:r w:rsidR="004952C3">
        <w:rPr>
          <w:rFonts w:ascii="Times New Roman" w:hAnsi="Times New Roman"/>
          <w:color w:val="000000" w:themeColor="text1"/>
          <w:sz w:val="24"/>
          <w:szCs w:val="24"/>
        </w:rPr>
        <w:t>c</w:t>
      </w:r>
      <w:r>
        <w:rPr>
          <w:rFonts w:ascii="Times New Roman" w:hAnsi="Times New Roman"/>
          <w:color w:val="000000" w:themeColor="text1"/>
          <w:sz w:val="24"/>
          <w:szCs w:val="24"/>
        </w:rPr>
        <w:t>)</w:t>
      </w:r>
      <w:r w:rsidR="004952C3">
        <w:rPr>
          <w:rFonts w:ascii="Times New Roman" w:hAnsi="Times New Roman"/>
          <w:color w:val="000000" w:themeColor="text1"/>
          <w:sz w:val="24"/>
          <w:szCs w:val="24"/>
        </w:rPr>
        <w:t xml:space="preserve"> </w:t>
      </w:r>
      <w:r>
        <w:rPr>
          <w:rFonts w:ascii="Times New Roman" w:hAnsi="Times New Roman"/>
          <w:color w:val="000000" w:themeColor="text1"/>
          <w:sz w:val="24"/>
          <w:szCs w:val="24"/>
        </w:rPr>
        <w:t>provides that</w:t>
      </w:r>
      <w:r w:rsidR="004952C3">
        <w:rPr>
          <w:rFonts w:ascii="Times New Roman" w:hAnsi="Times New Roman"/>
          <w:color w:val="000000" w:themeColor="text1"/>
          <w:sz w:val="24"/>
          <w:szCs w:val="24"/>
        </w:rPr>
        <w:t xml:space="preserve"> if paragraph 19(4)(b) does not apply then</w:t>
      </w:r>
      <w:r>
        <w:rPr>
          <w:rFonts w:ascii="Times New Roman" w:hAnsi="Times New Roman"/>
          <w:color w:val="000000" w:themeColor="text1"/>
          <w:sz w:val="24"/>
          <w:szCs w:val="24"/>
        </w:rPr>
        <w:t xml:space="preserve"> the revision and </w:t>
      </w:r>
      <w:r w:rsidR="00E51787">
        <w:rPr>
          <w:rFonts w:ascii="Times New Roman" w:hAnsi="Times New Roman"/>
          <w:color w:val="000000" w:themeColor="text1"/>
          <w:sz w:val="24"/>
          <w:szCs w:val="24"/>
        </w:rPr>
        <w:t xml:space="preserve">(if necessary) </w:t>
      </w:r>
      <w:r>
        <w:rPr>
          <w:rFonts w:ascii="Times New Roman" w:hAnsi="Times New Roman"/>
          <w:color w:val="000000" w:themeColor="text1"/>
          <w:sz w:val="24"/>
          <w:szCs w:val="24"/>
        </w:rPr>
        <w:t xml:space="preserve">validation must be completed </w:t>
      </w:r>
      <w:r w:rsidR="003A58AC">
        <w:rPr>
          <w:rFonts w:ascii="Times New Roman" w:hAnsi="Times New Roman"/>
          <w:color w:val="000000" w:themeColor="text1"/>
          <w:sz w:val="24"/>
          <w:szCs w:val="24"/>
        </w:rPr>
        <w:t>before</w:t>
      </w:r>
      <w:r w:rsidR="00C36F23">
        <w:rPr>
          <w:rFonts w:ascii="Times New Roman" w:hAnsi="Times New Roman"/>
          <w:color w:val="000000" w:themeColor="text1"/>
          <w:sz w:val="24"/>
          <w:szCs w:val="24"/>
        </w:rPr>
        <w:t xml:space="preserve"> the project proponent submits their first offsets report under this Determination using the revised map. A proponent cannot base their report on a map that has not been </w:t>
      </w:r>
      <w:r w:rsidR="00334B49">
        <w:rPr>
          <w:rFonts w:ascii="Times New Roman" w:hAnsi="Times New Roman"/>
          <w:color w:val="000000" w:themeColor="text1"/>
          <w:sz w:val="24"/>
          <w:szCs w:val="24"/>
        </w:rPr>
        <w:t>correctly</w:t>
      </w:r>
      <w:r w:rsidR="00C36F23">
        <w:rPr>
          <w:rFonts w:ascii="Times New Roman" w:hAnsi="Times New Roman"/>
          <w:color w:val="000000" w:themeColor="text1"/>
          <w:sz w:val="24"/>
          <w:szCs w:val="24"/>
        </w:rPr>
        <w:t xml:space="preserve"> validated. </w:t>
      </w:r>
    </w:p>
    <w:p w14:paraId="7B643B12" w14:textId="015CDD06" w:rsidR="00F7664E" w:rsidRDefault="00F7664E" w:rsidP="00A42C84">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 note beneath subsection 19(4) clarifies that the version of the vegetation fuel type map at the end of a reporting period must be used for all years within that reporting period, in accordance with subsection 10(1).</w:t>
      </w:r>
    </w:p>
    <w:p w14:paraId="6E451542" w14:textId="5D5C0A51" w:rsidR="00D95EB3" w:rsidRPr="0074319A" w:rsidRDefault="0094567C" w:rsidP="00836509">
      <w:pPr>
        <w:pStyle w:val="Heading2"/>
      </w:pPr>
      <w:bookmarkStart w:id="29" w:name="_Toc505679398"/>
      <w:r w:rsidRPr="007D18CE">
        <w:t>20</w:t>
      </w:r>
      <w:r w:rsidR="00D95EB3" w:rsidRPr="007D18CE">
        <w:tab/>
        <w:t>Vegetation fuel type map for subdivided project area</w:t>
      </w:r>
      <w:bookmarkEnd w:id="29"/>
    </w:p>
    <w:p w14:paraId="6B4D84BA" w14:textId="23AFA89E" w:rsidR="00D95EB3" w:rsidRDefault="0074319A" w:rsidP="00D95EB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20</w:t>
      </w:r>
      <w:r w:rsidR="00D95EB3">
        <w:rPr>
          <w:rFonts w:ascii="Times New Roman" w:hAnsi="Times New Roman"/>
          <w:color w:val="000000" w:themeColor="text1"/>
          <w:sz w:val="24"/>
          <w:szCs w:val="24"/>
        </w:rPr>
        <w:t>(1) provides that this section is only applicable if a vegetation fuel type map for a project area has already been created and validated</w:t>
      </w:r>
      <w:r w:rsidR="00CC6C15">
        <w:rPr>
          <w:rFonts w:ascii="Times New Roman" w:hAnsi="Times New Roman"/>
          <w:color w:val="000000" w:themeColor="text1"/>
          <w:sz w:val="24"/>
          <w:szCs w:val="24"/>
        </w:rPr>
        <w:t>,</w:t>
      </w:r>
      <w:r w:rsidR="00D95EB3">
        <w:rPr>
          <w:rFonts w:ascii="Times New Roman" w:hAnsi="Times New Roman"/>
          <w:color w:val="000000" w:themeColor="text1"/>
          <w:sz w:val="24"/>
          <w:szCs w:val="24"/>
        </w:rPr>
        <w:t xml:space="preserve"> </w:t>
      </w:r>
      <w:r w:rsidR="00CC6C15">
        <w:rPr>
          <w:rFonts w:ascii="Times New Roman" w:hAnsi="Times New Roman"/>
          <w:color w:val="000000" w:themeColor="text1"/>
          <w:sz w:val="24"/>
          <w:szCs w:val="24"/>
        </w:rPr>
        <w:t xml:space="preserve">or revised and validated (where necessary) </w:t>
      </w:r>
      <w:r w:rsidR="00D95EB3">
        <w:rPr>
          <w:rFonts w:ascii="Times New Roman" w:hAnsi="Times New Roman"/>
          <w:color w:val="000000" w:themeColor="text1"/>
          <w:sz w:val="24"/>
          <w:szCs w:val="24"/>
        </w:rPr>
        <w:t>in accordance with t</w:t>
      </w:r>
      <w:r>
        <w:rPr>
          <w:rFonts w:ascii="Times New Roman" w:hAnsi="Times New Roman"/>
          <w:color w:val="000000" w:themeColor="text1"/>
          <w:sz w:val="24"/>
          <w:szCs w:val="24"/>
        </w:rPr>
        <w:t>his Determination</w:t>
      </w:r>
      <w:r w:rsidR="00322D3F">
        <w:rPr>
          <w:rFonts w:ascii="Times New Roman" w:hAnsi="Times New Roman"/>
          <w:color w:val="000000" w:themeColor="text1"/>
          <w:sz w:val="24"/>
          <w:szCs w:val="24"/>
        </w:rPr>
        <w:t xml:space="preserve"> (</w:t>
      </w:r>
      <w:r w:rsidR="00E51787">
        <w:rPr>
          <w:rFonts w:ascii="Times New Roman" w:hAnsi="Times New Roman"/>
          <w:color w:val="000000" w:themeColor="text1"/>
          <w:sz w:val="24"/>
          <w:szCs w:val="24"/>
        </w:rPr>
        <w:t>paragraph</w:t>
      </w:r>
      <w:r w:rsidR="00B10C9A">
        <w:rPr>
          <w:rFonts w:ascii="Times New Roman" w:hAnsi="Times New Roman"/>
          <w:color w:val="000000" w:themeColor="text1"/>
          <w:sz w:val="24"/>
          <w:szCs w:val="24"/>
        </w:rPr>
        <w:t xml:space="preserve"> 20(1)(a))</w:t>
      </w:r>
      <w:r>
        <w:rPr>
          <w:rFonts w:ascii="Times New Roman" w:hAnsi="Times New Roman"/>
          <w:color w:val="000000" w:themeColor="text1"/>
          <w:sz w:val="24"/>
          <w:szCs w:val="24"/>
        </w:rPr>
        <w:t xml:space="preserve"> </w:t>
      </w:r>
      <w:r w:rsidR="00B10C9A">
        <w:rPr>
          <w:rFonts w:ascii="Times New Roman" w:hAnsi="Times New Roman"/>
          <w:color w:val="000000" w:themeColor="text1"/>
          <w:sz w:val="24"/>
          <w:szCs w:val="24"/>
        </w:rPr>
        <w:t>and</w:t>
      </w:r>
      <w:r w:rsidR="001E25DF">
        <w:rPr>
          <w:rFonts w:ascii="Times New Roman" w:hAnsi="Times New Roman"/>
          <w:color w:val="000000" w:themeColor="text1"/>
          <w:sz w:val="24"/>
          <w:szCs w:val="24"/>
        </w:rPr>
        <w:t xml:space="preserve"> </w:t>
      </w:r>
      <w:r w:rsidR="00D95EB3">
        <w:rPr>
          <w:rFonts w:ascii="Times New Roman" w:hAnsi="Times New Roman"/>
          <w:color w:val="000000" w:themeColor="text1"/>
          <w:sz w:val="24"/>
          <w:szCs w:val="24"/>
        </w:rPr>
        <w:t xml:space="preserve">that project </w:t>
      </w:r>
      <w:r w:rsidR="00727A35">
        <w:rPr>
          <w:rFonts w:ascii="Times New Roman" w:hAnsi="Times New Roman"/>
          <w:color w:val="000000" w:themeColor="text1"/>
          <w:sz w:val="24"/>
          <w:szCs w:val="24"/>
        </w:rPr>
        <w:t>area is later subdivided into t</w:t>
      </w:r>
      <w:r w:rsidR="00D95EB3">
        <w:rPr>
          <w:rFonts w:ascii="Times New Roman" w:hAnsi="Times New Roman"/>
          <w:color w:val="000000" w:themeColor="text1"/>
          <w:sz w:val="24"/>
          <w:szCs w:val="24"/>
        </w:rPr>
        <w:t>w</w:t>
      </w:r>
      <w:r w:rsidR="00727A35">
        <w:rPr>
          <w:rFonts w:ascii="Times New Roman" w:hAnsi="Times New Roman"/>
          <w:color w:val="000000" w:themeColor="text1"/>
          <w:sz w:val="24"/>
          <w:szCs w:val="24"/>
        </w:rPr>
        <w:t>o</w:t>
      </w:r>
      <w:r w:rsidR="00D95EB3">
        <w:rPr>
          <w:rFonts w:ascii="Times New Roman" w:hAnsi="Times New Roman"/>
          <w:color w:val="000000" w:themeColor="text1"/>
          <w:sz w:val="24"/>
          <w:szCs w:val="24"/>
        </w:rPr>
        <w:t xml:space="preserve"> or more </w:t>
      </w:r>
      <w:r w:rsidR="001E25DF">
        <w:rPr>
          <w:rFonts w:ascii="Times New Roman" w:hAnsi="Times New Roman"/>
          <w:color w:val="000000" w:themeColor="text1"/>
          <w:sz w:val="24"/>
          <w:szCs w:val="24"/>
        </w:rPr>
        <w:t>subdivided project areas</w:t>
      </w:r>
      <w:r w:rsidR="00B10C9A">
        <w:rPr>
          <w:rFonts w:ascii="Times New Roman" w:hAnsi="Times New Roman"/>
          <w:color w:val="000000" w:themeColor="text1"/>
          <w:sz w:val="24"/>
          <w:szCs w:val="24"/>
        </w:rPr>
        <w:t xml:space="preserve"> (paragraph 20(1)(b))</w:t>
      </w:r>
      <w:r w:rsidR="00D95EB3">
        <w:rPr>
          <w:rFonts w:ascii="Times New Roman" w:hAnsi="Times New Roman"/>
          <w:color w:val="000000" w:themeColor="text1"/>
          <w:sz w:val="24"/>
          <w:szCs w:val="24"/>
        </w:rPr>
        <w:t xml:space="preserve">. </w:t>
      </w:r>
      <w:r w:rsidR="00727A35">
        <w:rPr>
          <w:rFonts w:ascii="Times New Roman" w:hAnsi="Times New Roman"/>
          <w:color w:val="000000" w:themeColor="text1"/>
          <w:sz w:val="24"/>
          <w:szCs w:val="24"/>
        </w:rPr>
        <w:t>There are many reasons why a project proponent may elect to subdivide a project area. For example, they may choose to subdivide a project area in order to move part of the area to a new savanna project, or because it contains weeds or has been cleared and needs to be removed from the project.</w:t>
      </w:r>
    </w:p>
    <w:p w14:paraId="17E9C83D" w14:textId="6BF1CE6E" w:rsidR="00D95EB3" w:rsidRDefault="00E51787" w:rsidP="00D95EB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w:t>
      </w:r>
      <w:r w:rsidR="0074319A">
        <w:rPr>
          <w:rFonts w:ascii="Times New Roman" w:hAnsi="Times New Roman"/>
          <w:color w:val="000000" w:themeColor="text1"/>
          <w:sz w:val="24"/>
          <w:szCs w:val="24"/>
        </w:rPr>
        <w:t xml:space="preserve"> 20</w:t>
      </w:r>
      <w:r w:rsidR="00D95EB3">
        <w:rPr>
          <w:rFonts w:ascii="Times New Roman" w:hAnsi="Times New Roman"/>
          <w:color w:val="000000" w:themeColor="text1"/>
          <w:sz w:val="24"/>
          <w:szCs w:val="24"/>
        </w:rPr>
        <w:t>(2)(a) provides that the vegetation fuel type map for the original project area can be used to represent the vegetation fuel type map for each subdivided project area created by subdividing the project area into two or more smaller project areas</w:t>
      </w:r>
      <w:r w:rsidR="00234665">
        <w:rPr>
          <w:rFonts w:ascii="Times New Roman" w:hAnsi="Times New Roman"/>
          <w:color w:val="000000" w:themeColor="text1"/>
          <w:sz w:val="24"/>
          <w:szCs w:val="24"/>
        </w:rPr>
        <w:t>.</w:t>
      </w:r>
    </w:p>
    <w:p w14:paraId="26195D9D" w14:textId="6BAB8D0A" w:rsidR="004363EF" w:rsidRDefault="00793487" w:rsidP="00D95EB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w:t>
      </w:r>
      <w:r w:rsidR="0074319A">
        <w:rPr>
          <w:rFonts w:ascii="Times New Roman" w:hAnsi="Times New Roman"/>
          <w:color w:val="000000" w:themeColor="text1"/>
          <w:sz w:val="24"/>
          <w:szCs w:val="24"/>
        </w:rPr>
        <w:t xml:space="preserve"> 20</w:t>
      </w:r>
      <w:r w:rsidR="00D95EB3">
        <w:rPr>
          <w:rFonts w:ascii="Times New Roman" w:hAnsi="Times New Roman"/>
          <w:color w:val="000000" w:themeColor="text1"/>
          <w:sz w:val="24"/>
          <w:szCs w:val="24"/>
        </w:rPr>
        <w:t>(2</w:t>
      </w:r>
      <w:proofErr w:type="gramStart"/>
      <w:r w:rsidR="00D95EB3">
        <w:rPr>
          <w:rFonts w:ascii="Times New Roman" w:hAnsi="Times New Roman"/>
          <w:color w:val="000000" w:themeColor="text1"/>
          <w:sz w:val="24"/>
          <w:szCs w:val="24"/>
        </w:rPr>
        <w:t>)(</w:t>
      </w:r>
      <w:proofErr w:type="gramEnd"/>
      <w:r w:rsidR="00D95EB3">
        <w:rPr>
          <w:rFonts w:ascii="Times New Roman" w:hAnsi="Times New Roman"/>
          <w:color w:val="000000" w:themeColor="text1"/>
          <w:sz w:val="24"/>
          <w:szCs w:val="24"/>
        </w:rPr>
        <w:t xml:space="preserve">b) provides that as the vegetation fuel type map for the </w:t>
      </w:r>
      <w:r w:rsidR="004363EF">
        <w:rPr>
          <w:rFonts w:ascii="Times New Roman" w:hAnsi="Times New Roman"/>
          <w:color w:val="000000" w:themeColor="text1"/>
          <w:sz w:val="24"/>
          <w:szCs w:val="24"/>
        </w:rPr>
        <w:t xml:space="preserve">subdivided project area </w:t>
      </w:r>
      <w:r w:rsidR="00356C66">
        <w:rPr>
          <w:rFonts w:ascii="Times New Roman" w:hAnsi="Times New Roman"/>
          <w:color w:val="000000" w:themeColor="text1"/>
          <w:sz w:val="24"/>
          <w:szCs w:val="24"/>
        </w:rPr>
        <w:t>was</w:t>
      </w:r>
      <w:r w:rsidR="004363EF">
        <w:rPr>
          <w:rFonts w:ascii="Times New Roman" w:hAnsi="Times New Roman"/>
          <w:color w:val="000000" w:themeColor="text1"/>
          <w:sz w:val="24"/>
          <w:szCs w:val="24"/>
        </w:rPr>
        <w:t xml:space="preserve"> created</w:t>
      </w:r>
      <w:r w:rsidR="00D86427">
        <w:rPr>
          <w:rFonts w:ascii="Times New Roman" w:hAnsi="Times New Roman"/>
          <w:color w:val="000000" w:themeColor="text1"/>
          <w:sz w:val="24"/>
          <w:szCs w:val="24"/>
        </w:rPr>
        <w:t xml:space="preserve"> and validated</w:t>
      </w:r>
      <w:r w:rsidR="00273C6C">
        <w:rPr>
          <w:rFonts w:ascii="Times New Roman" w:hAnsi="Times New Roman"/>
          <w:color w:val="000000" w:themeColor="text1"/>
          <w:sz w:val="24"/>
          <w:szCs w:val="24"/>
        </w:rPr>
        <w:t>, or revised and validated (where necessary)</w:t>
      </w:r>
      <w:r w:rsidR="004363EF">
        <w:rPr>
          <w:rFonts w:ascii="Times New Roman" w:hAnsi="Times New Roman"/>
          <w:color w:val="000000" w:themeColor="text1"/>
          <w:sz w:val="24"/>
          <w:szCs w:val="24"/>
        </w:rPr>
        <w:t xml:space="preserve"> in accordance </w:t>
      </w:r>
      <w:r>
        <w:rPr>
          <w:rFonts w:ascii="Times New Roman" w:hAnsi="Times New Roman"/>
          <w:color w:val="000000" w:themeColor="text1"/>
          <w:sz w:val="24"/>
          <w:szCs w:val="24"/>
        </w:rPr>
        <w:t>with</w:t>
      </w:r>
      <w:r w:rsidR="004363EF">
        <w:rPr>
          <w:rFonts w:ascii="Times New Roman" w:hAnsi="Times New Roman"/>
          <w:color w:val="000000" w:themeColor="text1"/>
          <w:sz w:val="24"/>
          <w:szCs w:val="24"/>
        </w:rPr>
        <w:t xml:space="preserve"> this Determination</w:t>
      </w:r>
      <w:r w:rsidR="00D86427" w:rsidRPr="00D86427">
        <w:rPr>
          <w:rFonts w:ascii="Times New Roman" w:hAnsi="Times New Roman"/>
          <w:color w:val="000000" w:themeColor="text1"/>
          <w:sz w:val="24"/>
          <w:szCs w:val="24"/>
        </w:rPr>
        <w:t xml:space="preserve"> </w:t>
      </w:r>
      <w:r w:rsidR="00D86427">
        <w:rPr>
          <w:rFonts w:ascii="Times New Roman" w:hAnsi="Times New Roman"/>
          <w:color w:val="000000" w:themeColor="text1"/>
          <w:sz w:val="24"/>
          <w:szCs w:val="24"/>
        </w:rPr>
        <w:t>for the original project area, the</w:t>
      </w:r>
      <w:r w:rsidR="004363EF">
        <w:rPr>
          <w:rFonts w:ascii="Times New Roman" w:hAnsi="Times New Roman"/>
          <w:color w:val="000000" w:themeColor="text1"/>
          <w:sz w:val="24"/>
          <w:szCs w:val="24"/>
        </w:rPr>
        <w:t xml:space="preserve"> map </w:t>
      </w:r>
      <w:r w:rsidR="00D86427">
        <w:rPr>
          <w:rFonts w:ascii="Times New Roman" w:hAnsi="Times New Roman"/>
          <w:color w:val="000000" w:themeColor="text1"/>
          <w:sz w:val="24"/>
          <w:szCs w:val="24"/>
        </w:rPr>
        <w:t xml:space="preserve">for the subdivided project area </w:t>
      </w:r>
      <w:r w:rsidR="004363EF">
        <w:rPr>
          <w:rFonts w:ascii="Times New Roman" w:hAnsi="Times New Roman"/>
          <w:color w:val="000000" w:themeColor="text1"/>
          <w:sz w:val="24"/>
          <w:szCs w:val="24"/>
        </w:rPr>
        <w:t xml:space="preserve">will be considered to have met the provisions in this </w:t>
      </w:r>
      <w:r>
        <w:rPr>
          <w:rFonts w:ascii="Times New Roman" w:hAnsi="Times New Roman"/>
          <w:color w:val="000000" w:themeColor="text1"/>
          <w:sz w:val="24"/>
          <w:szCs w:val="24"/>
        </w:rPr>
        <w:t>D</w:t>
      </w:r>
      <w:r w:rsidR="004363EF">
        <w:rPr>
          <w:rFonts w:ascii="Times New Roman" w:hAnsi="Times New Roman"/>
          <w:color w:val="000000" w:themeColor="text1"/>
          <w:sz w:val="24"/>
          <w:szCs w:val="24"/>
        </w:rPr>
        <w:t>etermination for creating and validating vegetation maps.</w:t>
      </w:r>
    </w:p>
    <w:p w14:paraId="5192E1F8" w14:textId="77777777" w:rsidR="004363EF" w:rsidRDefault="004363EF" w:rsidP="00D95EB3">
      <w:pPr>
        <w:spacing w:before="120" w:after="0"/>
        <w:rPr>
          <w:rFonts w:ascii="Times New Roman" w:hAnsi="Times New Roman"/>
          <w:color w:val="000000" w:themeColor="text1"/>
          <w:sz w:val="24"/>
          <w:szCs w:val="24"/>
        </w:rPr>
      </w:pPr>
    </w:p>
    <w:p w14:paraId="74AFD137" w14:textId="22513709" w:rsidR="00747DF0" w:rsidRPr="007D18CE" w:rsidRDefault="00747DF0" w:rsidP="00836509">
      <w:pPr>
        <w:pStyle w:val="Heading1"/>
      </w:pPr>
      <w:bookmarkStart w:id="30" w:name="_Toc505679399"/>
      <w:r w:rsidRPr="007D18CE">
        <w:lastRenderedPageBreak/>
        <w:t xml:space="preserve">Division 5 </w:t>
      </w:r>
      <w:r w:rsidRPr="007D18CE">
        <w:tab/>
        <w:t>Additionality</w:t>
      </w:r>
      <w:bookmarkEnd w:id="30"/>
    </w:p>
    <w:p w14:paraId="17FA1F92" w14:textId="2E2C6C01" w:rsidR="00747DF0" w:rsidRPr="00F4444B" w:rsidRDefault="003F0B90" w:rsidP="00836509">
      <w:pPr>
        <w:pStyle w:val="Heading2"/>
      </w:pPr>
      <w:bookmarkStart w:id="31" w:name="_Toc505679400"/>
      <w:r w:rsidRPr="007D18CE">
        <w:t>21</w:t>
      </w:r>
      <w:r w:rsidR="00747DF0" w:rsidRPr="007D18CE">
        <w:tab/>
        <w:t>Requirement in lieu of newness requirement</w:t>
      </w:r>
      <w:bookmarkEnd w:id="31"/>
    </w:p>
    <w:p w14:paraId="18A142F5" w14:textId="0921DEB6" w:rsidR="00911B65" w:rsidRDefault="00747DF0" w:rsidP="00747DF0">
      <w:pPr>
        <w:keepNext/>
        <w:spacing w:before="120" w:after="0"/>
        <w:rPr>
          <w:rFonts w:ascii="Times New Roman" w:hAnsi="Times New Roman"/>
          <w:iCs/>
          <w:sz w:val="24"/>
          <w:szCs w:val="24"/>
        </w:rPr>
      </w:pPr>
      <w:r>
        <w:rPr>
          <w:rFonts w:ascii="Times New Roman" w:hAnsi="Times New Roman"/>
          <w:iCs/>
          <w:sz w:val="24"/>
          <w:szCs w:val="24"/>
        </w:rPr>
        <w:t xml:space="preserve">Subsection </w:t>
      </w:r>
      <w:r w:rsidR="003F0B90">
        <w:rPr>
          <w:rFonts w:ascii="Times New Roman" w:hAnsi="Times New Roman"/>
          <w:iCs/>
          <w:sz w:val="24"/>
          <w:szCs w:val="24"/>
        </w:rPr>
        <w:t>21</w:t>
      </w:r>
      <w:r>
        <w:rPr>
          <w:rFonts w:ascii="Times New Roman" w:hAnsi="Times New Roman"/>
          <w:iCs/>
          <w:sz w:val="24"/>
          <w:szCs w:val="24"/>
        </w:rPr>
        <w:t>(1) of this Determination</w:t>
      </w:r>
      <w:r w:rsidRPr="00E50F8D">
        <w:rPr>
          <w:rFonts w:ascii="Times New Roman" w:hAnsi="Times New Roman"/>
          <w:iCs/>
          <w:sz w:val="24"/>
          <w:szCs w:val="24"/>
        </w:rPr>
        <w:t xml:space="preserve"> </w:t>
      </w:r>
      <w:r w:rsidR="00793487">
        <w:rPr>
          <w:rFonts w:ascii="Times New Roman" w:hAnsi="Times New Roman"/>
          <w:iCs/>
          <w:sz w:val="24"/>
          <w:szCs w:val="24"/>
        </w:rPr>
        <w:t>provides that section 21</w:t>
      </w:r>
      <w:r w:rsidRPr="00E50F8D">
        <w:rPr>
          <w:rFonts w:ascii="Times New Roman" w:hAnsi="Times New Roman"/>
          <w:iCs/>
          <w:sz w:val="24"/>
          <w:szCs w:val="24"/>
        </w:rPr>
        <w:t xml:space="preserve"> </w:t>
      </w:r>
      <w:r>
        <w:rPr>
          <w:rFonts w:ascii="Times New Roman" w:hAnsi="Times New Roman"/>
          <w:iCs/>
          <w:sz w:val="24"/>
          <w:szCs w:val="24"/>
        </w:rPr>
        <w:t>specifies a requirement</w:t>
      </w:r>
      <w:r w:rsidRPr="00E50F8D">
        <w:rPr>
          <w:rFonts w:ascii="Times New Roman" w:hAnsi="Times New Roman"/>
          <w:iCs/>
          <w:sz w:val="24"/>
          <w:szCs w:val="24"/>
        </w:rPr>
        <w:t xml:space="preserve"> in lieu of </w:t>
      </w:r>
      <w:r w:rsidR="00D52299">
        <w:rPr>
          <w:rFonts w:ascii="Times New Roman" w:hAnsi="Times New Roman"/>
          <w:iCs/>
          <w:sz w:val="24"/>
          <w:szCs w:val="24"/>
        </w:rPr>
        <w:t xml:space="preserve">the </w:t>
      </w:r>
      <w:r w:rsidRPr="00E50F8D">
        <w:rPr>
          <w:rFonts w:ascii="Times New Roman" w:hAnsi="Times New Roman"/>
          <w:iCs/>
          <w:sz w:val="24"/>
          <w:szCs w:val="24"/>
        </w:rPr>
        <w:t>newness</w:t>
      </w:r>
      <w:r>
        <w:rPr>
          <w:rFonts w:ascii="Times New Roman" w:hAnsi="Times New Roman"/>
          <w:iCs/>
          <w:sz w:val="24"/>
          <w:szCs w:val="24"/>
        </w:rPr>
        <w:t xml:space="preserve"> requirement in the Act, as provided for in subparagraph 27(4A</w:t>
      </w:r>
      <w:proofErr w:type="gramStart"/>
      <w:r>
        <w:rPr>
          <w:rFonts w:ascii="Times New Roman" w:hAnsi="Times New Roman"/>
          <w:iCs/>
          <w:sz w:val="24"/>
          <w:szCs w:val="24"/>
        </w:rPr>
        <w:t>)(</w:t>
      </w:r>
      <w:proofErr w:type="gramEnd"/>
      <w:r>
        <w:rPr>
          <w:rFonts w:ascii="Times New Roman" w:hAnsi="Times New Roman"/>
          <w:iCs/>
          <w:sz w:val="24"/>
          <w:szCs w:val="24"/>
        </w:rPr>
        <w:t>a)(ii) of the Act.</w:t>
      </w:r>
    </w:p>
    <w:p w14:paraId="1BCE9436" w14:textId="596CA754" w:rsidR="006E0EB2" w:rsidRDefault="00747DF0" w:rsidP="00747DF0">
      <w:pPr>
        <w:keepNext/>
        <w:spacing w:before="120" w:after="0"/>
        <w:rPr>
          <w:rFonts w:ascii="Times New Roman" w:hAnsi="Times New Roman"/>
          <w:iCs/>
          <w:sz w:val="24"/>
          <w:szCs w:val="24"/>
        </w:rPr>
      </w:pPr>
      <w:r>
        <w:rPr>
          <w:rFonts w:ascii="Times New Roman" w:hAnsi="Times New Roman"/>
          <w:iCs/>
          <w:sz w:val="24"/>
          <w:szCs w:val="24"/>
        </w:rPr>
        <w:t xml:space="preserve">Subsection </w:t>
      </w:r>
      <w:r w:rsidR="003F0B90">
        <w:rPr>
          <w:rFonts w:ascii="Times New Roman" w:hAnsi="Times New Roman"/>
          <w:iCs/>
          <w:sz w:val="24"/>
          <w:szCs w:val="24"/>
        </w:rPr>
        <w:t>21</w:t>
      </w:r>
      <w:r>
        <w:rPr>
          <w:rFonts w:ascii="Times New Roman" w:hAnsi="Times New Roman"/>
          <w:iCs/>
          <w:sz w:val="24"/>
          <w:szCs w:val="24"/>
        </w:rPr>
        <w:t xml:space="preserve">(2) provides </w:t>
      </w:r>
      <w:r w:rsidR="001A57E0">
        <w:rPr>
          <w:rFonts w:ascii="Times New Roman" w:hAnsi="Times New Roman"/>
          <w:iCs/>
          <w:sz w:val="24"/>
          <w:szCs w:val="24"/>
        </w:rPr>
        <w:t xml:space="preserve">three situations which satisfy the </w:t>
      </w:r>
      <w:r w:rsidR="00BE3B96">
        <w:rPr>
          <w:rFonts w:ascii="Times New Roman" w:hAnsi="Times New Roman"/>
          <w:iCs/>
          <w:sz w:val="24"/>
          <w:szCs w:val="24"/>
        </w:rPr>
        <w:t xml:space="preserve">requirement in lieu of </w:t>
      </w:r>
      <w:r w:rsidR="00D52299">
        <w:rPr>
          <w:rFonts w:ascii="Times New Roman" w:hAnsi="Times New Roman"/>
          <w:iCs/>
          <w:sz w:val="24"/>
          <w:szCs w:val="24"/>
        </w:rPr>
        <w:t xml:space="preserve">the </w:t>
      </w:r>
      <w:r w:rsidR="00BE3B96">
        <w:rPr>
          <w:rFonts w:ascii="Times New Roman" w:hAnsi="Times New Roman"/>
          <w:iCs/>
          <w:sz w:val="24"/>
          <w:szCs w:val="24"/>
        </w:rPr>
        <w:t>newness</w:t>
      </w:r>
      <w:r w:rsidR="001A57E0">
        <w:rPr>
          <w:rFonts w:ascii="Times New Roman" w:hAnsi="Times New Roman"/>
          <w:iCs/>
          <w:sz w:val="24"/>
          <w:szCs w:val="24"/>
        </w:rPr>
        <w:t xml:space="preserve"> requirement for each project area. </w:t>
      </w:r>
      <w:r w:rsidR="00B70FC9">
        <w:rPr>
          <w:rFonts w:ascii="Times New Roman" w:hAnsi="Times New Roman"/>
          <w:iCs/>
          <w:sz w:val="24"/>
          <w:szCs w:val="24"/>
        </w:rPr>
        <w:t>P</w:t>
      </w:r>
      <w:r w:rsidR="00773AF1">
        <w:rPr>
          <w:rFonts w:ascii="Times New Roman" w:hAnsi="Times New Roman"/>
          <w:iCs/>
          <w:sz w:val="24"/>
          <w:szCs w:val="24"/>
        </w:rPr>
        <w:t>aragraph</w:t>
      </w:r>
      <w:r w:rsidR="00B70FC9">
        <w:rPr>
          <w:rFonts w:ascii="Times New Roman" w:hAnsi="Times New Roman"/>
          <w:iCs/>
          <w:sz w:val="24"/>
          <w:szCs w:val="24"/>
        </w:rPr>
        <w:t xml:space="preserve"> 21(2</w:t>
      </w:r>
      <w:proofErr w:type="gramStart"/>
      <w:r w:rsidR="00B70FC9">
        <w:rPr>
          <w:rFonts w:ascii="Times New Roman" w:hAnsi="Times New Roman"/>
          <w:iCs/>
          <w:sz w:val="24"/>
          <w:szCs w:val="24"/>
        </w:rPr>
        <w:t>)(</w:t>
      </w:r>
      <w:proofErr w:type="gramEnd"/>
      <w:r w:rsidR="00B70FC9">
        <w:rPr>
          <w:rFonts w:ascii="Times New Roman" w:hAnsi="Times New Roman"/>
          <w:iCs/>
          <w:sz w:val="24"/>
          <w:szCs w:val="24"/>
        </w:rPr>
        <w:t>a)</w:t>
      </w:r>
      <w:r w:rsidR="001A57E0">
        <w:rPr>
          <w:rFonts w:ascii="Times New Roman" w:hAnsi="Times New Roman"/>
          <w:iCs/>
          <w:sz w:val="24"/>
          <w:szCs w:val="24"/>
        </w:rPr>
        <w:t xml:space="preserve"> </w:t>
      </w:r>
      <w:r w:rsidR="00B70FC9">
        <w:rPr>
          <w:rFonts w:ascii="Times New Roman" w:hAnsi="Times New Roman"/>
          <w:iCs/>
          <w:sz w:val="24"/>
          <w:szCs w:val="24"/>
        </w:rPr>
        <w:t>specifies</w:t>
      </w:r>
      <w:r w:rsidR="001A57E0">
        <w:rPr>
          <w:rFonts w:ascii="Times New Roman" w:hAnsi="Times New Roman"/>
          <w:iCs/>
          <w:sz w:val="24"/>
          <w:szCs w:val="24"/>
        </w:rPr>
        <w:t xml:space="preserve"> that </w:t>
      </w:r>
      <w:r w:rsidR="00B70FC9">
        <w:rPr>
          <w:rFonts w:ascii="Times New Roman" w:hAnsi="Times New Roman"/>
          <w:iCs/>
          <w:sz w:val="24"/>
          <w:szCs w:val="24"/>
        </w:rPr>
        <w:t>there is a requirement in lieu of newness that</w:t>
      </w:r>
      <w:r w:rsidR="001A57E0">
        <w:rPr>
          <w:rFonts w:ascii="Times New Roman" w:hAnsi="Times New Roman"/>
          <w:iCs/>
          <w:sz w:val="24"/>
          <w:szCs w:val="24"/>
        </w:rPr>
        <w:t xml:space="preserve"> </w:t>
      </w:r>
      <w:r w:rsidR="006E0EB2">
        <w:rPr>
          <w:rFonts w:ascii="Times New Roman" w:hAnsi="Times New Roman"/>
          <w:iCs/>
          <w:sz w:val="24"/>
          <w:szCs w:val="24"/>
        </w:rPr>
        <w:t>the project</w:t>
      </w:r>
      <w:r w:rsidR="00273C6C">
        <w:rPr>
          <w:rFonts w:ascii="Times New Roman" w:hAnsi="Times New Roman"/>
          <w:iCs/>
          <w:sz w:val="24"/>
          <w:szCs w:val="24"/>
        </w:rPr>
        <w:t xml:space="preserve"> area</w:t>
      </w:r>
      <w:r w:rsidR="006E0EB2">
        <w:rPr>
          <w:rFonts w:ascii="Times New Roman" w:hAnsi="Times New Roman"/>
          <w:iCs/>
          <w:sz w:val="24"/>
          <w:szCs w:val="24"/>
        </w:rPr>
        <w:t xml:space="preserve"> is a transferring project </w:t>
      </w:r>
      <w:r w:rsidR="00273C6C">
        <w:rPr>
          <w:rFonts w:ascii="Times New Roman" w:hAnsi="Times New Roman"/>
          <w:iCs/>
          <w:sz w:val="24"/>
          <w:szCs w:val="24"/>
        </w:rPr>
        <w:t>area</w:t>
      </w:r>
      <w:r w:rsidR="001A57E0">
        <w:rPr>
          <w:rFonts w:ascii="Times New Roman" w:hAnsi="Times New Roman"/>
          <w:iCs/>
          <w:sz w:val="24"/>
          <w:szCs w:val="24"/>
        </w:rPr>
        <w:t xml:space="preserve">. </w:t>
      </w:r>
      <w:r w:rsidR="00B70FC9">
        <w:rPr>
          <w:rFonts w:ascii="Times New Roman" w:hAnsi="Times New Roman"/>
          <w:iCs/>
          <w:sz w:val="24"/>
          <w:szCs w:val="24"/>
        </w:rPr>
        <w:t>P</w:t>
      </w:r>
      <w:r w:rsidR="00773AF1">
        <w:rPr>
          <w:rFonts w:ascii="Times New Roman" w:hAnsi="Times New Roman"/>
          <w:iCs/>
          <w:sz w:val="24"/>
          <w:szCs w:val="24"/>
        </w:rPr>
        <w:t>aragraph</w:t>
      </w:r>
      <w:r w:rsidR="00761865">
        <w:rPr>
          <w:rFonts w:ascii="Times New Roman" w:hAnsi="Times New Roman"/>
          <w:iCs/>
          <w:sz w:val="24"/>
          <w:szCs w:val="24"/>
        </w:rPr>
        <w:t xml:space="preserve"> 21(2)(b)</w:t>
      </w:r>
      <w:r w:rsidR="00B70FC9">
        <w:rPr>
          <w:rFonts w:ascii="Times New Roman" w:hAnsi="Times New Roman"/>
          <w:iCs/>
          <w:sz w:val="24"/>
          <w:szCs w:val="24"/>
        </w:rPr>
        <w:t xml:space="preserve"> specifies</w:t>
      </w:r>
      <w:r w:rsidR="006E0EB2">
        <w:rPr>
          <w:rFonts w:ascii="Times New Roman" w:hAnsi="Times New Roman"/>
          <w:iCs/>
          <w:sz w:val="24"/>
          <w:szCs w:val="24"/>
        </w:rPr>
        <w:t xml:space="preserve"> that </w:t>
      </w:r>
      <w:r w:rsidR="00B70FC9">
        <w:rPr>
          <w:rFonts w:ascii="Times New Roman" w:hAnsi="Times New Roman"/>
          <w:iCs/>
          <w:sz w:val="24"/>
          <w:szCs w:val="24"/>
        </w:rPr>
        <w:t xml:space="preserve">there is a requirement in lieu of newness that </w:t>
      </w:r>
      <w:r w:rsidR="006E0EB2">
        <w:rPr>
          <w:rFonts w:ascii="Times New Roman" w:hAnsi="Times New Roman"/>
          <w:iCs/>
          <w:sz w:val="24"/>
          <w:szCs w:val="24"/>
        </w:rPr>
        <w:t xml:space="preserve">a project covered by a savanna emissions avoidance determination or a savanna sequestration </w:t>
      </w:r>
      <w:r w:rsidR="00115853">
        <w:rPr>
          <w:rFonts w:ascii="Times New Roman" w:hAnsi="Times New Roman"/>
          <w:iCs/>
          <w:sz w:val="24"/>
          <w:szCs w:val="24"/>
        </w:rPr>
        <w:t>determination has not been u</w:t>
      </w:r>
      <w:r w:rsidR="006E0EB2">
        <w:rPr>
          <w:rFonts w:ascii="Times New Roman" w:hAnsi="Times New Roman"/>
          <w:iCs/>
          <w:sz w:val="24"/>
          <w:szCs w:val="24"/>
        </w:rPr>
        <w:t>n</w:t>
      </w:r>
      <w:r w:rsidR="00115853">
        <w:rPr>
          <w:rFonts w:ascii="Times New Roman" w:hAnsi="Times New Roman"/>
          <w:iCs/>
          <w:sz w:val="24"/>
          <w:szCs w:val="24"/>
        </w:rPr>
        <w:t>dertak</w:t>
      </w:r>
      <w:r w:rsidR="006E0EB2">
        <w:rPr>
          <w:rFonts w:ascii="Times New Roman" w:hAnsi="Times New Roman"/>
          <w:iCs/>
          <w:sz w:val="24"/>
          <w:szCs w:val="24"/>
        </w:rPr>
        <w:t>en on any part of the project area</w:t>
      </w:r>
      <w:r w:rsidR="001A57E0">
        <w:rPr>
          <w:rFonts w:ascii="Times New Roman" w:hAnsi="Times New Roman"/>
          <w:iCs/>
          <w:sz w:val="24"/>
          <w:szCs w:val="24"/>
        </w:rPr>
        <w:t xml:space="preserve">. </w:t>
      </w:r>
      <w:r w:rsidR="00B70FC9">
        <w:rPr>
          <w:rFonts w:ascii="Times New Roman" w:hAnsi="Times New Roman"/>
          <w:iCs/>
          <w:sz w:val="24"/>
          <w:szCs w:val="24"/>
        </w:rPr>
        <w:t>P</w:t>
      </w:r>
      <w:r w:rsidR="00773AF1">
        <w:rPr>
          <w:rFonts w:ascii="Times New Roman" w:hAnsi="Times New Roman"/>
          <w:iCs/>
          <w:sz w:val="24"/>
          <w:szCs w:val="24"/>
        </w:rPr>
        <w:t>aragraph</w:t>
      </w:r>
      <w:r w:rsidR="00761865">
        <w:rPr>
          <w:rFonts w:ascii="Times New Roman" w:hAnsi="Times New Roman"/>
          <w:iCs/>
          <w:sz w:val="24"/>
          <w:szCs w:val="24"/>
        </w:rPr>
        <w:t xml:space="preserve"> 21(2</w:t>
      </w:r>
      <w:proofErr w:type="gramStart"/>
      <w:r w:rsidR="00761865">
        <w:rPr>
          <w:rFonts w:ascii="Times New Roman" w:hAnsi="Times New Roman"/>
          <w:iCs/>
          <w:sz w:val="24"/>
          <w:szCs w:val="24"/>
        </w:rPr>
        <w:t>)(</w:t>
      </w:r>
      <w:proofErr w:type="gramEnd"/>
      <w:r w:rsidR="00761865">
        <w:rPr>
          <w:rFonts w:ascii="Times New Roman" w:hAnsi="Times New Roman"/>
          <w:iCs/>
          <w:sz w:val="24"/>
          <w:szCs w:val="24"/>
        </w:rPr>
        <w:t>c)</w:t>
      </w:r>
      <w:r w:rsidR="00B70FC9">
        <w:rPr>
          <w:rFonts w:ascii="Times New Roman" w:hAnsi="Times New Roman"/>
          <w:iCs/>
          <w:sz w:val="24"/>
          <w:szCs w:val="24"/>
        </w:rPr>
        <w:t xml:space="preserve"> specifies that</w:t>
      </w:r>
      <w:r w:rsidR="001A57E0">
        <w:rPr>
          <w:rFonts w:ascii="Times New Roman" w:hAnsi="Times New Roman"/>
          <w:iCs/>
          <w:sz w:val="24"/>
          <w:szCs w:val="24"/>
        </w:rPr>
        <w:t xml:space="preserve"> </w:t>
      </w:r>
      <w:r w:rsidR="00B70FC9">
        <w:rPr>
          <w:rFonts w:ascii="Times New Roman" w:hAnsi="Times New Roman"/>
          <w:iCs/>
          <w:sz w:val="24"/>
          <w:szCs w:val="24"/>
        </w:rPr>
        <w:t xml:space="preserve">there is a requirement in lieu of newness </w:t>
      </w:r>
      <w:r w:rsidR="00E6749D">
        <w:rPr>
          <w:rFonts w:ascii="Times New Roman" w:hAnsi="Times New Roman"/>
          <w:iCs/>
          <w:sz w:val="24"/>
          <w:szCs w:val="24"/>
        </w:rPr>
        <w:t>for</w:t>
      </w:r>
      <w:r w:rsidR="00273C6C">
        <w:rPr>
          <w:rFonts w:ascii="Times New Roman" w:hAnsi="Times New Roman"/>
          <w:iCs/>
          <w:sz w:val="24"/>
          <w:szCs w:val="24"/>
        </w:rPr>
        <w:t xml:space="preserve"> project</w:t>
      </w:r>
      <w:r w:rsidR="00E6749D">
        <w:rPr>
          <w:rFonts w:ascii="Times New Roman" w:hAnsi="Times New Roman"/>
          <w:iCs/>
          <w:sz w:val="24"/>
          <w:szCs w:val="24"/>
        </w:rPr>
        <w:t>s that have</w:t>
      </w:r>
      <w:r w:rsidR="001A57E0">
        <w:rPr>
          <w:rFonts w:ascii="Times New Roman" w:hAnsi="Times New Roman"/>
          <w:iCs/>
          <w:sz w:val="24"/>
          <w:szCs w:val="24"/>
        </w:rPr>
        <w:t xml:space="preserve"> been undertaken in the project area or</w:t>
      </w:r>
      <w:r w:rsidR="00761865">
        <w:rPr>
          <w:rFonts w:ascii="Times New Roman" w:hAnsi="Times New Roman"/>
          <w:iCs/>
          <w:sz w:val="24"/>
          <w:szCs w:val="24"/>
        </w:rPr>
        <w:t xml:space="preserve"> even part of the project area, but there has been no Australian </w:t>
      </w:r>
      <w:r w:rsidR="00761865" w:rsidRPr="00F87FDA">
        <w:rPr>
          <w:rFonts w:ascii="Times New Roman" w:hAnsi="Times New Roman"/>
          <w:iCs/>
          <w:sz w:val="24"/>
          <w:szCs w:val="24"/>
        </w:rPr>
        <w:t xml:space="preserve">carbon credit units that relate to any part of the project area (while the project was covered by </w:t>
      </w:r>
      <w:r w:rsidR="00F87FDA" w:rsidRPr="00F87FDA">
        <w:rPr>
          <w:rFonts w:ascii="Times New Roman" w:hAnsi="Times New Roman"/>
          <w:sz w:val="24"/>
          <w:szCs w:val="24"/>
        </w:rPr>
        <w:t>this determination, an earlier savanna emissions avoidance determination or a savanna sequestration determination</w:t>
      </w:r>
      <w:r w:rsidR="006E0EB2" w:rsidRPr="00F87FDA">
        <w:rPr>
          <w:rFonts w:ascii="Times New Roman" w:hAnsi="Times New Roman"/>
          <w:iCs/>
          <w:sz w:val="24"/>
          <w:szCs w:val="24"/>
        </w:rPr>
        <w:t xml:space="preserve">. </w:t>
      </w:r>
      <w:r w:rsidR="0003370E" w:rsidRPr="00810471">
        <w:rPr>
          <w:rFonts w:ascii="Times New Roman" w:hAnsi="Times New Roman"/>
          <w:iCs/>
          <w:sz w:val="24"/>
          <w:szCs w:val="24"/>
        </w:rPr>
        <w:t xml:space="preserve">The intent </w:t>
      </w:r>
      <w:r w:rsidR="0003370E">
        <w:rPr>
          <w:rFonts w:ascii="Times New Roman" w:hAnsi="Times New Roman"/>
          <w:iCs/>
          <w:sz w:val="24"/>
          <w:szCs w:val="24"/>
        </w:rPr>
        <w:t>of paragraph 21(2)(c)</w:t>
      </w:r>
      <w:r w:rsidR="0003370E" w:rsidRPr="00810471">
        <w:rPr>
          <w:rFonts w:ascii="Times New Roman" w:hAnsi="Times New Roman"/>
          <w:iCs/>
          <w:sz w:val="24"/>
          <w:szCs w:val="24"/>
        </w:rPr>
        <w:t xml:space="preserve"> is to permit projects that were </w:t>
      </w:r>
      <w:r w:rsidR="0003370E">
        <w:rPr>
          <w:rFonts w:ascii="Times New Roman" w:hAnsi="Times New Roman"/>
          <w:iCs/>
          <w:sz w:val="24"/>
          <w:szCs w:val="24"/>
        </w:rPr>
        <w:t xml:space="preserve">previously </w:t>
      </w:r>
      <w:r w:rsidR="0003370E" w:rsidRPr="00810471">
        <w:rPr>
          <w:rFonts w:ascii="Times New Roman" w:hAnsi="Times New Roman"/>
          <w:iCs/>
          <w:sz w:val="24"/>
          <w:szCs w:val="24"/>
        </w:rPr>
        <w:t xml:space="preserve">registered </w:t>
      </w:r>
      <w:r w:rsidR="0003370E">
        <w:rPr>
          <w:rFonts w:ascii="Times New Roman" w:hAnsi="Times New Roman"/>
          <w:iCs/>
          <w:sz w:val="24"/>
          <w:szCs w:val="24"/>
        </w:rPr>
        <w:t xml:space="preserve">but never received Australian carbon credit units </w:t>
      </w:r>
      <w:r w:rsidR="0003370E" w:rsidRPr="00810471">
        <w:rPr>
          <w:rFonts w:ascii="Times New Roman" w:hAnsi="Times New Roman"/>
          <w:iCs/>
          <w:sz w:val="24"/>
          <w:szCs w:val="24"/>
        </w:rPr>
        <w:t xml:space="preserve">before being revoked to again be considered a new savanna project where a gap exists between the time that the project was revoked and recommencing the project activity </w:t>
      </w:r>
      <w:r w:rsidR="0003370E">
        <w:rPr>
          <w:rFonts w:ascii="Times New Roman" w:hAnsi="Times New Roman"/>
          <w:iCs/>
          <w:sz w:val="24"/>
          <w:szCs w:val="24"/>
        </w:rPr>
        <w:t>under this determination</w:t>
      </w:r>
      <w:r w:rsidR="0003370E" w:rsidRPr="00810471">
        <w:rPr>
          <w:rFonts w:ascii="Times New Roman" w:hAnsi="Times New Roman"/>
          <w:iCs/>
          <w:sz w:val="24"/>
          <w:szCs w:val="24"/>
        </w:rPr>
        <w:t>.</w:t>
      </w:r>
      <w:r w:rsidR="0003370E">
        <w:rPr>
          <w:rFonts w:ascii="Times New Roman" w:hAnsi="Times New Roman"/>
          <w:iCs/>
          <w:sz w:val="24"/>
          <w:szCs w:val="24"/>
        </w:rPr>
        <w:t xml:space="preserve"> </w:t>
      </w:r>
      <w:r w:rsidR="006E0EB2" w:rsidRPr="00F87FDA">
        <w:rPr>
          <w:rFonts w:ascii="Times New Roman" w:hAnsi="Times New Roman"/>
          <w:iCs/>
          <w:sz w:val="24"/>
          <w:szCs w:val="24"/>
        </w:rPr>
        <w:t>This has the practical effect of limiting the application of this Determination to</w:t>
      </w:r>
      <w:r w:rsidR="006E0EB2">
        <w:rPr>
          <w:rFonts w:ascii="Times New Roman" w:hAnsi="Times New Roman"/>
          <w:iCs/>
          <w:sz w:val="24"/>
          <w:szCs w:val="24"/>
        </w:rPr>
        <w:t xml:space="preserve"> projects that are either </w:t>
      </w:r>
      <w:r w:rsidR="00115853">
        <w:rPr>
          <w:rFonts w:ascii="Times New Roman" w:hAnsi="Times New Roman"/>
          <w:iCs/>
          <w:sz w:val="24"/>
          <w:szCs w:val="24"/>
        </w:rPr>
        <w:t>transferring</w:t>
      </w:r>
      <w:r w:rsidR="006E0EB2">
        <w:rPr>
          <w:rFonts w:ascii="Times New Roman" w:hAnsi="Times New Roman"/>
          <w:iCs/>
          <w:sz w:val="24"/>
          <w:szCs w:val="24"/>
        </w:rPr>
        <w:t xml:space="preserve"> from a</w:t>
      </w:r>
      <w:r w:rsidR="009C7FF9">
        <w:rPr>
          <w:rFonts w:ascii="Times New Roman" w:hAnsi="Times New Roman"/>
          <w:iCs/>
          <w:sz w:val="24"/>
          <w:szCs w:val="24"/>
        </w:rPr>
        <w:t>nother</w:t>
      </w:r>
      <w:r w:rsidR="006E0EB2">
        <w:rPr>
          <w:rFonts w:ascii="Times New Roman" w:hAnsi="Times New Roman"/>
          <w:iCs/>
          <w:sz w:val="24"/>
          <w:szCs w:val="24"/>
        </w:rPr>
        <w:t xml:space="preserve"> savanna</w:t>
      </w:r>
      <w:r w:rsidR="009C7FF9">
        <w:rPr>
          <w:rFonts w:ascii="Times New Roman" w:hAnsi="Times New Roman"/>
          <w:iCs/>
          <w:sz w:val="24"/>
          <w:szCs w:val="24"/>
        </w:rPr>
        <w:t xml:space="preserve"> project,</w:t>
      </w:r>
      <w:r w:rsidR="00115853">
        <w:rPr>
          <w:rFonts w:ascii="Times New Roman" w:hAnsi="Times New Roman"/>
          <w:iCs/>
          <w:sz w:val="24"/>
          <w:szCs w:val="24"/>
        </w:rPr>
        <w:t xml:space="preserve"> </w:t>
      </w:r>
      <w:r w:rsidR="00F435EA">
        <w:rPr>
          <w:rFonts w:ascii="Times New Roman" w:hAnsi="Times New Roman"/>
          <w:iCs/>
          <w:sz w:val="24"/>
          <w:szCs w:val="24"/>
        </w:rPr>
        <w:t xml:space="preserve">projects that are </w:t>
      </w:r>
      <w:r w:rsidR="006E0EB2">
        <w:rPr>
          <w:rFonts w:ascii="Times New Roman" w:hAnsi="Times New Roman"/>
          <w:iCs/>
          <w:sz w:val="24"/>
          <w:szCs w:val="24"/>
        </w:rPr>
        <w:t>new projects on land that has not previously contained a savanna project</w:t>
      </w:r>
      <w:r w:rsidR="00761865">
        <w:rPr>
          <w:rFonts w:ascii="Times New Roman" w:hAnsi="Times New Roman"/>
          <w:iCs/>
          <w:sz w:val="24"/>
          <w:szCs w:val="24"/>
        </w:rPr>
        <w:t xml:space="preserve">, </w:t>
      </w:r>
      <w:r w:rsidR="00F435EA">
        <w:rPr>
          <w:rFonts w:ascii="Times New Roman" w:hAnsi="Times New Roman"/>
          <w:iCs/>
          <w:sz w:val="24"/>
          <w:szCs w:val="24"/>
        </w:rPr>
        <w:t>and</w:t>
      </w:r>
      <w:r w:rsidR="00761865">
        <w:rPr>
          <w:rFonts w:ascii="Times New Roman" w:hAnsi="Times New Roman"/>
          <w:iCs/>
          <w:sz w:val="24"/>
          <w:szCs w:val="24"/>
        </w:rPr>
        <w:t xml:space="preserve"> new projects on </w:t>
      </w:r>
      <w:r w:rsidR="00F24BEA">
        <w:rPr>
          <w:rFonts w:ascii="Times New Roman" w:hAnsi="Times New Roman"/>
          <w:iCs/>
          <w:sz w:val="24"/>
          <w:szCs w:val="24"/>
        </w:rPr>
        <w:t xml:space="preserve">former </w:t>
      </w:r>
      <w:r w:rsidR="00761865">
        <w:rPr>
          <w:rFonts w:ascii="Times New Roman" w:hAnsi="Times New Roman"/>
          <w:iCs/>
          <w:sz w:val="24"/>
          <w:szCs w:val="24"/>
        </w:rPr>
        <w:t xml:space="preserve">project areas </w:t>
      </w:r>
      <w:r w:rsidR="004074C8">
        <w:rPr>
          <w:rFonts w:ascii="Times New Roman" w:hAnsi="Times New Roman"/>
          <w:iCs/>
          <w:sz w:val="24"/>
          <w:szCs w:val="24"/>
        </w:rPr>
        <w:t>that</w:t>
      </w:r>
      <w:r w:rsidR="00F24BEA">
        <w:rPr>
          <w:rFonts w:ascii="Times New Roman" w:hAnsi="Times New Roman"/>
          <w:iCs/>
          <w:sz w:val="24"/>
          <w:szCs w:val="24"/>
        </w:rPr>
        <w:t xml:space="preserve"> have not had</w:t>
      </w:r>
      <w:r w:rsidR="00761865">
        <w:rPr>
          <w:rFonts w:ascii="Times New Roman" w:hAnsi="Times New Roman"/>
          <w:iCs/>
          <w:sz w:val="24"/>
          <w:szCs w:val="24"/>
        </w:rPr>
        <w:t xml:space="preserve"> Australian carbon credit units issued under any savanna fire management determinations</w:t>
      </w:r>
      <w:r w:rsidR="006E0EB2">
        <w:rPr>
          <w:rFonts w:ascii="Times New Roman" w:hAnsi="Times New Roman"/>
          <w:iCs/>
          <w:sz w:val="24"/>
          <w:szCs w:val="24"/>
        </w:rPr>
        <w:t>.</w:t>
      </w:r>
    </w:p>
    <w:p w14:paraId="1D45EFC3" w14:textId="77777777" w:rsidR="002C61BB" w:rsidRPr="00F435EA" w:rsidRDefault="002C61BB" w:rsidP="002C61BB">
      <w:pPr>
        <w:keepNext/>
        <w:spacing w:before="120" w:after="0"/>
        <w:rPr>
          <w:rFonts w:ascii="Times New Roman" w:hAnsi="Times New Roman"/>
          <w:iCs/>
          <w:sz w:val="24"/>
          <w:szCs w:val="24"/>
        </w:rPr>
      </w:pPr>
      <w:r w:rsidRPr="00F435EA">
        <w:rPr>
          <w:rFonts w:ascii="Times New Roman" w:hAnsi="Times New Roman"/>
          <w:iCs/>
          <w:sz w:val="24"/>
          <w:szCs w:val="24"/>
        </w:rPr>
        <w:t>Subsection 21(3) specifies the modifications to the operation of</w:t>
      </w:r>
      <w:r>
        <w:rPr>
          <w:rFonts w:ascii="Times New Roman" w:hAnsi="Times New Roman"/>
          <w:iCs/>
          <w:sz w:val="24"/>
          <w:szCs w:val="24"/>
        </w:rPr>
        <w:t xml:space="preserve"> some other provisions in this D</w:t>
      </w:r>
      <w:r w:rsidRPr="00F435EA">
        <w:rPr>
          <w:rFonts w:ascii="Times New Roman" w:hAnsi="Times New Roman"/>
          <w:iCs/>
          <w:sz w:val="24"/>
          <w:szCs w:val="24"/>
        </w:rPr>
        <w:t>etermination if paragraph 21(2</w:t>
      </w:r>
      <w:proofErr w:type="gramStart"/>
      <w:r w:rsidRPr="00F435EA">
        <w:rPr>
          <w:rFonts w:ascii="Times New Roman" w:hAnsi="Times New Roman"/>
          <w:iCs/>
          <w:sz w:val="24"/>
          <w:szCs w:val="24"/>
        </w:rPr>
        <w:t>)(</w:t>
      </w:r>
      <w:proofErr w:type="gramEnd"/>
      <w:r w:rsidRPr="00F435EA">
        <w:rPr>
          <w:rFonts w:ascii="Times New Roman" w:hAnsi="Times New Roman"/>
          <w:iCs/>
          <w:sz w:val="24"/>
          <w:szCs w:val="24"/>
        </w:rPr>
        <w:t>c) is met.</w:t>
      </w:r>
    </w:p>
    <w:p w14:paraId="5CB97BA5" w14:textId="3A068111" w:rsidR="00761865" w:rsidRPr="0006326F" w:rsidRDefault="0006326F" w:rsidP="00747DF0">
      <w:pPr>
        <w:keepNext/>
        <w:spacing w:before="120" w:after="0"/>
        <w:rPr>
          <w:rFonts w:ascii="Times New Roman" w:hAnsi="Times New Roman"/>
          <w:iCs/>
          <w:sz w:val="24"/>
          <w:szCs w:val="24"/>
        </w:rPr>
      </w:pPr>
      <w:r>
        <w:rPr>
          <w:rFonts w:ascii="Times New Roman" w:hAnsi="Times New Roman"/>
          <w:iCs/>
          <w:sz w:val="24"/>
          <w:szCs w:val="24"/>
        </w:rPr>
        <w:t xml:space="preserve">A note </w:t>
      </w:r>
      <w:r w:rsidR="00061FDC">
        <w:rPr>
          <w:rFonts w:ascii="Times New Roman" w:hAnsi="Times New Roman"/>
          <w:iCs/>
          <w:sz w:val="24"/>
          <w:szCs w:val="24"/>
        </w:rPr>
        <w:t xml:space="preserve">before </w:t>
      </w:r>
      <w:r w:rsidR="002C61BB">
        <w:rPr>
          <w:rFonts w:ascii="Times New Roman" w:hAnsi="Times New Roman"/>
          <w:iCs/>
          <w:sz w:val="24"/>
          <w:szCs w:val="24"/>
        </w:rPr>
        <w:t>sub</w:t>
      </w:r>
      <w:r w:rsidR="00061FDC">
        <w:rPr>
          <w:rFonts w:ascii="Times New Roman" w:hAnsi="Times New Roman"/>
          <w:iCs/>
          <w:sz w:val="24"/>
          <w:szCs w:val="24"/>
        </w:rPr>
        <w:t>section 21(3)</w:t>
      </w:r>
      <w:r>
        <w:rPr>
          <w:rFonts w:ascii="Times New Roman" w:hAnsi="Times New Roman"/>
          <w:iCs/>
          <w:sz w:val="24"/>
          <w:szCs w:val="24"/>
        </w:rPr>
        <w:t xml:space="preserve"> alerts that for the situation</w:t>
      </w:r>
      <w:r w:rsidR="002C61BB">
        <w:rPr>
          <w:rFonts w:ascii="Times New Roman" w:hAnsi="Times New Roman"/>
          <w:iCs/>
          <w:sz w:val="24"/>
          <w:szCs w:val="24"/>
        </w:rPr>
        <w:t>s</w:t>
      </w:r>
      <w:r>
        <w:rPr>
          <w:rFonts w:ascii="Times New Roman" w:hAnsi="Times New Roman"/>
          <w:iCs/>
          <w:sz w:val="24"/>
          <w:szCs w:val="24"/>
        </w:rPr>
        <w:t xml:space="preserve"> mentioned in that </w:t>
      </w:r>
      <w:r w:rsidR="002C61BB">
        <w:rPr>
          <w:rFonts w:ascii="Times New Roman" w:hAnsi="Times New Roman"/>
          <w:iCs/>
          <w:sz w:val="24"/>
          <w:szCs w:val="24"/>
        </w:rPr>
        <w:t>subsection</w:t>
      </w:r>
      <w:r>
        <w:rPr>
          <w:rFonts w:ascii="Times New Roman" w:hAnsi="Times New Roman"/>
          <w:iCs/>
          <w:sz w:val="24"/>
          <w:szCs w:val="24"/>
        </w:rPr>
        <w:t>,</w:t>
      </w:r>
      <w:r w:rsidR="007840B7">
        <w:rPr>
          <w:rFonts w:ascii="Times New Roman" w:hAnsi="Times New Roman"/>
          <w:iCs/>
          <w:sz w:val="24"/>
          <w:szCs w:val="24"/>
        </w:rPr>
        <w:t xml:space="preserve"> some other provisions in this D</w:t>
      </w:r>
      <w:r>
        <w:rPr>
          <w:rFonts w:ascii="Times New Roman" w:hAnsi="Times New Roman"/>
          <w:iCs/>
          <w:sz w:val="24"/>
          <w:szCs w:val="24"/>
        </w:rPr>
        <w:t xml:space="preserve">etermination will operate in a modified manner. This accounts for a situation where a savanna fire management project had been registered in a project area or part of a project area, but then revoked </w:t>
      </w:r>
      <w:r w:rsidRPr="0006326F">
        <w:rPr>
          <w:rFonts w:ascii="Times New Roman" w:hAnsi="Times New Roman"/>
          <w:iCs/>
          <w:sz w:val="24"/>
          <w:szCs w:val="24"/>
          <w:u w:val="single"/>
        </w:rPr>
        <w:softHyphen/>
        <w:t>prior</w:t>
      </w:r>
      <w:r w:rsidRPr="0006326F">
        <w:rPr>
          <w:rFonts w:ascii="Times New Roman" w:hAnsi="Times New Roman"/>
          <w:iCs/>
          <w:sz w:val="24"/>
          <w:szCs w:val="24"/>
        </w:rPr>
        <w:t xml:space="preserve"> to any Australian carbon credit units being issued, and then a new savanna fire management project is undertaken on the same, or part of the same, project area. </w:t>
      </w:r>
    </w:p>
    <w:p w14:paraId="144A54AF" w14:textId="3E224568" w:rsidR="00065F6A" w:rsidRPr="002F2CA7" w:rsidRDefault="00773AF1" w:rsidP="00747DF0">
      <w:pPr>
        <w:keepNext/>
        <w:spacing w:before="120" w:after="0"/>
        <w:rPr>
          <w:rFonts w:ascii="Times New Roman" w:hAnsi="Times New Roman"/>
          <w:iCs/>
          <w:sz w:val="24"/>
          <w:szCs w:val="24"/>
        </w:rPr>
      </w:pPr>
      <w:r w:rsidRPr="002F2CA7">
        <w:rPr>
          <w:rFonts w:ascii="Times New Roman" w:hAnsi="Times New Roman"/>
          <w:iCs/>
          <w:sz w:val="24"/>
          <w:szCs w:val="24"/>
        </w:rPr>
        <w:t>Paragraph</w:t>
      </w:r>
      <w:r w:rsidR="00065F6A" w:rsidRPr="002F2CA7">
        <w:rPr>
          <w:rFonts w:ascii="Times New Roman" w:hAnsi="Times New Roman"/>
          <w:iCs/>
          <w:sz w:val="24"/>
          <w:szCs w:val="24"/>
        </w:rPr>
        <w:t xml:space="preserve"> 21(3</w:t>
      </w:r>
      <w:proofErr w:type="gramStart"/>
      <w:r w:rsidR="00065F6A" w:rsidRPr="002F2CA7">
        <w:rPr>
          <w:rFonts w:ascii="Times New Roman" w:hAnsi="Times New Roman"/>
          <w:iCs/>
          <w:sz w:val="24"/>
          <w:szCs w:val="24"/>
        </w:rPr>
        <w:t>)(</w:t>
      </w:r>
      <w:proofErr w:type="gramEnd"/>
      <w:r w:rsidR="00065F6A" w:rsidRPr="002F2CA7">
        <w:rPr>
          <w:rFonts w:ascii="Times New Roman" w:hAnsi="Times New Roman"/>
          <w:iCs/>
          <w:sz w:val="24"/>
          <w:szCs w:val="24"/>
        </w:rPr>
        <w:t>a) provides that for the purposes of subsection 14(</w:t>
      </w:r>
      <w:r w:rsidR="0003370E">
        <w:rPr>
          <w:rFonts w:ascii="Times New Roman" w:hAnsi="Times New Roman"/>
          <w:iCs/>
          <w:sz w:val="24"/>
          <w:szCs w:val="24"/>
        </w:rPr>
        <w:t>6</w:t>
      </w:r>
      <w:r w:rsidR="00065F6A" w:rsidRPr="002F2CA7">
        <w:rPr>
          <w:rFonts w:ascii="Times New Roman" w:hAnsi="Times New Roman"/>
          <w:iCs/>
          <w:sz w:val="24"/>
          <w:szCs w:val="24"/>
        </w:rPr>
        <w:t xml:space="preserve">) (which deals with the relevant date applicable for determining whether a particular area of land contains a vegetation fuel type), disregard the section 22 application or the section 29 application in which the project area referred to in </w:t>
      </w:r>
      <w:r w:rsidR="002F2CA7" w:rsidRPr="002F2CA7">
        <w:rPr>
          <w:rFonts w:ascii="Times New Roman" w:hAnsi="Times New Roman"/>
          <w:iCs/>
          <w:sz w:val="24"/>
          <w:szCs w:val="24"/>
        </w:rPr>
        <w:t>paragraph (</w:t>
      </w:r>
      <w:r w:rsidR="00065F6A" w:rsidRPr="002F2CA7">
        <w:rPr>
          <w:rFonts w:ascii="Times New Roman" w:hAnsi="Times New Roman"/>
          <w:iCs/>
          <w:sz w:val="24"/>
          <w:szCs w:val="24"/>
        </w:rPr>
        <w:t>2</w:t>
      </w:r>
      <w:r w:rsidR="002F2CA7" w:rsidRPr="002F2CA7">
        <w:rPr>
          <w:rFonts w:ascii="Times New Roman" w:hAnsi="Times New Roman"/>
          <w:iCs/>
          <w:sz w:val="24"/>
          <w:szCs w:val="24"/>
        </w:rPr>
        <w:t>)</w:t>
      </w:r>
      <w:r w:rsidR="00065F6A" w:rsidRPr="002F2CA7">
        <w:rPr>
          <w:rFonts w:ascii="Times New Roman" w:hAnsi="Times New Roman"/>
          <w:iCs/>
          <w:sz w:val="24"/>
          <w:szCs w:val="24"/>
        </w:rPr>
        <w:t>(c) was first identified. T</w:t>
      </w:r>
      <w:r w:rsidR="006A32EF">
        <w:rPr>
          <w:rFonts w:ascii="Times New Roman" w:hAnsi="Times New Roman"/>
          <w:iCs/>
          <w:sz w:val="24"/>
          <w:szCs w:val="24"/>
        </w:rPr>
        <w:t>his has</w:t>
      </w:r>
      <w:r w:rsidR="002F2CA7">
        <w:rPr>
          <w:rFonts w:ascii="Times New Roman" w:hAnsi="Times New Roman"/>
          <w:iCs/>
          <w:sz w:val="24"/>
          <w:szCs w:val="24"/>
        </w:rPr>
        <w:t xml:space="preserve"> the practical effect of the rele</w:t>
      </w:r>
      <w:r w:rsidR="00793487">
        <w:rPr>
          <w:rFonts w:ascii="Times New Roman" w:hAnsi="Times New Roman"/>
          <w:iCs/>
          <w:sz w:val="24"/>
          <w:szCs w:val="24"/>
        </w:rPr>
        <w:t>v</w:t>
      </w:r>
      <w:r w:rsidR="00FB51BC">
        <w:rPr>
          <w:rFonts w:ascii="Times New Roman" w:hAnsi="Times New Roman"/>
          <w:iCs/>
          <w:sz w:val="24"/>
          <w:szCs w:val="24"/>
        </w:rPr>
        <w:t>an</w:t>
      </w:r>
      <w:r w:rsidR="002F2CA7">
        <w:rPr>
          <w:rFonts w:ascii="Times New Roman" w:hAnsi="Times New Roman"/>
          <w:iCs/>
          <w:sz w:val="24"/>
          <w:szCs w:val="24"/>
        </w:rPr>
        <w:t xml:space="preserve">t date being </w:t>
      </w:r>
      <w:r w:rsidR="00D67CA4">
        <w:rPr>
          <w:rFonts w:ascii="Times New Roman" w:hAnsi="Times New Roman"/>
          <w:iCs/>
          <w:sz w:val="24"/>
          <w:szCs w:val="24"/>
        </w:rPr>
        <w:t>set</w:t>
      </w:r>
      <w:r w:rsidR="002F2CA7">
        <w:rPr>
          <w:rFonts w:ascii="Times New Roman" w:hAnsi="Times New Roman"/>
          <w:iCs/>
          <w:sz w:val="24"/>
          <w:szCs w:val="24"/>
        </w:rPr>
        <w:t xml:space="preserve"> by this </w:t>
      </w:r>
      <w:r w:rsidR="006A32EF">
        <w:rPr>
          <w:rFonts w:ascii="Times New Roman" w:hAnsi="Times New Roman"/>
          <w:iCs/>
          <w:sz w:val="24"/>
          <w:szCs w:val="24"/>
        </w:rPr>
        <w:t>Determination for a new project.</w:t>
      </w:r>
    </w:p>
    <w:p w14:paraId="7263C0D5" w14:textId="2E90E515" w:rsidR="00761865" w:rsidRPr="00494DA9" w:rsidRDefault="00773AF1" w:rsidP="00747DF0">
      <w:pPr>
        <w:keepNext/>
        <w:spacing w:before="120" w:after="0"/>
        <w:rPr>
          <w:rFonts w:ascii="Times New Roman" w:hAnsi="Times New Roman"/>
          <w:iCs/>
          <w:sz w:val="24"/>
          <w:szCs w:val="24"/>
        </w:rPr>
      </w:pPr>
      <w:r w:rsidRPr="00494DA9">
        <w:rPr>
          <w:rFonts w:ascii="Times New Roman" w:hAnsi="Times New Roman"/>
          <w:iCs/>
          <w:sz w:val="24"/>
          <w:szCs w:val="24"/>
        </w:rPr>
        <w:t>Paragraph</w:t>
      </w:r>
      <w:r w:rsidR="009C00CE" w:rsidRPr="00494DA9">
        <w:rPr>
          <w:rFonts w:ascii="Times New Roman" w:hAnsi="Times New Roman"/>
          <w:iCs/>
          <w:sz w:val="24"/>
          <w:szCs w:val="24"/>
        </w:rPr>
        <w:t xml:space="preserve"> 21(3</w:t>
      </w:r>
      <w:proofErr w:type="gramStart"/>
      <w:r w:rsidR="009C00CE" w:rsidRPr="00494DA9">
        <w:rPr>
          <w:rFonts w:ascii="Times New Roman" w:hAnsi="Times New Roman"/>
          <w:iCs/>
          <w:sz w:val="24"/>
          <w:szCs w:val="24"/>
        </w:rPr>
        <w:t>)(</w:t>
      </w:r>
      <w:proofErr w:type="gramEnd"/>
      <w:r w:rsidR="009C00CE" w:rsidRPr="00494DA9">
        <w:rPr>
          <w:rFonts w:ascii="Times New Roman" w:hAnsi="Times New Roman"/>
          <w:iCs/>
          <w:sz w:val="24"/>
          <w:szCs w:val="24"/>
        </w:rPr>
        <w:t xml:space="preserve">b) provides that for the purposes of subsection 24(1) (which deals with defining a transferring project area), disregard the project referred to in </w:t>
      </w:r>
      <w:r w:rsidR="00793487">
        <w:rPr>
          <w:rFonts w:ascii="Times New Roman" w:hAnsi="Times New Roman"/>
          <w:sz w:val="24"/>
          <w:szCs w:val="24"/>
        </w:rPr>
        <w:t>paragraph</w:t>
      </w:r>
      <w:r w:rsidR="009C00CE" w:rsidRPr="00494DA9">
        <w:rPr>
          <w:rFonts w:ascii="Times New Roman" w:hAnsi="Times New Roman"/>
          <w:iCs/>
          <w:sz w:val="24"/>
          <w:szCs w:val="24"/>
        </w:rPr>
        <w:t xml:space="preserve"> (2)(c). This </w:t>
      </w:r>
      <w:r w:rsidR="009C00CE" w:rsidRPr="00494DA9">
        <w:rPr>
          <w:rFonts w:ascii="Times New Roman" w:hAnsi="Times New Roman"/>
          <w:iCs/>
          <w:sz w:val="24"/>
          <w:szCs w:val="24"/>
        </w:rPr>
        <w:lastRenderedPageBreak/>
        <w:t xml:space="preserve">has the practical effect of allowing the project that met the requirement in </w:t>
      </w:r>
      <w:r w:rsidR="00793487">
        <w:rPr>
          <w:rFonts w:ascii="Times New Roman" w:hAnsi="Times New Roman"/>
          <w:sz w:val="24"/>
          <w:szCs w:val="24"/>
        </w:rPr>
        <w:t>paragraph</w:t>
      </w:r>
      <w:r w:rsidR="009C00CE" w:rsidRPr="00494DA9">
        <w:rPr>
          <w:rFonts w:ascii="Times New Roman" w:hAnsi="Times New Roman"/>
          <w:iCs/>
          <w:sz w:val="24"/>
          <w:szCs w:val="24"/>
        </w:rPr>
        <w:t xml:space="preserve"> 2(c) to be considered a new project, rather than project which has a transferring project area.</w:t>
      </w:r>
    </w:p>
    <w:p w14:paraId="493257B8" w14:textId="3DD0E281" w:rsidR="0019567F" w:rsidRPr="00494DA9" w:rsidRDefault="00773AF1" w:rsidP="0019567F">
      <w:pPr>
        <w:keepNext/>
        <w:spacing w:before="120" w:after="0"/>
        <w:rPr>
          <w:rFonts w:ascii="Times New Roman" w:hAnsi="Times New Roman"/>
          <w:iCs/>
          <w:sz w:val="24"/>
          <w:szCs w:val="24"/>
        </w:rPr>
      </w:pPr>
      <w:r w:rsidRPr="00494DA9">
        <w:rPr>
          <w:rFonts w:ascii="Times New Roman" w:hAnsi="Times New Roman"/>
          <w:iCs/>
          <w:sz w:val="24"/>
          <w:szCs w:val="24"/>
        </w:rPr>
        <w:t>Paragraph</w:t>
      </w:r>
      <w:r w:rsidR="009C00CE" w:rsidRPr="00494DA9">
        <w:rPr>
          <w:rFonts w:ascii="Times New Roman" w:hAnsi="Times New Roman"/>
          <w:iCs/>
          <w:sz w:val="24"/>
          <w:szCs w:val="24"/>
        </w:rPr>
        <w:t xml:space="preserve"> 21(3)(c) provides that for the purposes of subparagraph 26(2)(d)(i) (which deals with</w:t>
      </w:r>
      <w:r w:rsidR="0019567F" w:rsidRPr="00494DA9">
        <w:rPr>
          <w:rFonts w:ascii="Times New Roman" w:hAnsi="Times New Roman"/>
          <w:iCs/>
          <w:sz w:val="24"/>
          <w:szCs w:val="24"/>
        </w:rPr>
        <w:t xml:space="preserve"> defining the baseline period for a transferring project area), and in determining whether the project area was first added as a result of a section 29 application, disregard the addition of the project area referred to in </w:t>
      </w:r>
      <w:r w:rsidR="00793487">
        <w:rPr>
          <w:rFonts w:ascii="Times New Roman" w:hAnsi="Times New Roman"/>
          <w:sz w:val="24"/>
          <w:szCs w:val="24"/>
        </w:rPr>
        <w:t>paragraph</w:t>
      </w:r>
      <w:r w:rsidR="0019567F" w:rsidRPr="00494DA9">
        <w:rPr>
          <w:rFonts w:ascii="Times New Roman" w:hAnsi="Times New Roman"/>
          <w:iCs/>
          <w:sz w:val="24"/>
          <w:szCs w:val="24"/>
        </w:rPr>
        <w:t xml:space="preserve"> (2)(c). This has the practical effect of allowing the project to have a baseline period as if it was a new project</w:t>
      </w:r>
      <w:r w:rsidR="00494DA9" w:rsidRPr="00494DA9">
        <w:rPr>
          <w:rFonts w:ascii="Times New Roman" w:hAnsi="Times New Roman"/>
          <w:iCs/>
          <w:sz w:val="24"/>
          <w:szCs w:val="24"/>
        </w:rPr>
        <w:t xml:space="preserve"> – </w:t>
      </w:r>
      <w:r w:rsidR="00D52299">
        <w:rPr>
          <w:rFonts w:ascii="Times New Roman" w:hAnsi="Times New Roman"/>
          <w:iCs/>
          <w:sz w:val="24"/>
          <w:szCs w:val="24"/>
        </w:rPr>
        <w:t>that</w:t>
      </w:r>
      <w:r w:rsidR="00D52299" w:rsidRPr="00494DA9">
        <w:rPr>
          <w:rFonts w:ascii="Times New Roman" w:hAnsi="Times New Roman"/>
          <w:iCs/>
          <w:sz w:val="24"/>
          <w:szCs w:val="24"/>
        </w:rPr>
        <w:t xml:space="preserve"> </w:t>
      </w:r>
      <w:r w:rsidR="00494DA9" w:rsidRPr="00494DA9">
        <w:rPr>
          <w:rFonts w:ascii="Times New Roman" w:hAnsi="Times New Roman"/>
          <w:iCs/>
          <w:sz w:val="24"/>
          <w:szCs w:val="24"/>
        </w:rPr>
        <w:t>is</w:t>
      </w:r>
      <w:r w:rsidR="00D52299">
        <w:rPr>
          <w:rFonts w:ascii="Times New Roman" w:hAnsi="Times New Roman"/>
          <w:iCs/>
          <w:sz w:val="24"/>
          <w:szCs w:val="24"/>
        </w:rPr>
        <w:t>,</w:t>
      </w:r>
      <w:r w:rsidR="00494DA9" w:rsidRPr="00494DA9">
        <w:rPr>
          <w:rFonts w:ascii="Times New Roman" w:hAnsi="Times New Roman"/>
          <w:iCs/>
          <w:sz w:val="24"/>
          <w:szCs w:val="24"/>
        </w:rPr>
        <w:t xml:space="preserve"> the baseline </w:t>
      </w:r>
      <w:r w:rsidR="00957D47" w:rsidRPr="00494DA9">
        <w:rPr>
          <w:rFonts w:ascii="Times New Roman" w:hAnsi="Times New Roman"/>
          <w:iCs/>
          <w:sz w:val="24"/>
          <w:szCs w:val="24"/>
        </w:rPr>
        <w:t>period</w:t>
      </w:r>
      <w:r w:rsidR="00494DA9" w:rsidRPr="00494DA9">
        <w:rPr>
          <w:rFonts w:ascii="Times New Roman" w:hAnsi="Times New Roman"/>
          <w:iCs/>
          <w:sz w:val="24"/>
          <w:szCs w:val="24"/>
        </w:rPr>
        <w:t xml:space="preserve"> ends in the year before the first project year under the current project.</w:t>
      </w:r>
    </w:p>
    <w:p w14:paraId="63AA6BA0" w14:textId="6233B8C0" w:rsidR="00DF0D10" w:rsidRDefault="00773AF1" w:rsidP="00747DF0">
      <w:pPr>
        <w:keepNext/>
        <w:spacing w:before="120" w:after="0"/>
        <w:rPr>
          <w:rFonts w:ascii="Times New Roman" w:hAnsi="Times New Roman"/>
          <w:sz w:val="24"/>
          <w:szCs w:val="24"/>
        </w:rPr>
      </w:pPr>
      <w:r w:rsidRPr="00B50AB0">
        <w:rPr>
          <w:rFonts w:ascii="Times New Roman" w:hAnsi="Times New Roman"/>
          <w:iCs/>
          <w:sz w:val="24"/>
          <w:szCs w:val="24"/>
        </w:rPr>
        <w:t>Paragraph</w:t>
      </w:r>
      <w:r w:rsidR="0019567F" w:rsidRPr="00B50AB0">
        <w:rPr>
          <w:rFonts w:ascii="Times New Roman" w:hAnsi="Times New Roman"/>
          <w:iCs/>
          <w:sz w:val="24"/>
          <w:szCs w:val="24"/>
        </w:rPr>
        <w:t xml:space="preserve"> 21(3)(d) provides that for the purposes of paragraph</w:t>
      </w:r>
      <w:r w:rsidR="00072D8E">
        <w:rPr>
          <w:rFonts w:ascii="Times New Roman" w:hAnsi="Times New Roman"/>
          <w:iCs/>
          <w:sz w:val="24"/>
          <w:szCs w:val="24"/>
        </w:rPr>
        <w:t xml:space="preserve"> (</w:t>
      </w:r>
      <w:r w:rsidR="001F036F">
        <w:rPr>
          <w:rFonts w:ascii="Times New Roman" w:hAnsi="Times New Roman"/>
          <w:iCs/>
          <w:sz w:val="24"/>
          <w:szCs w:val="24"/>
        </w:rPr>
        <w:t>3</w:t>
      </w:r>
      <w:r w:rsidR="00072D8E">
        <w:rPr>
          <w:rFonts w:ascii="Times New Roman" w:hAnsi="Times New Roman"/>
          <w:iCs/>
          <w:sz w:val="24"/>
          <w:szCs w:val="24"/>
        </w:rPr>
        <w:t>)(1)</w:t>
      </w:r>
      <w:r w:rsidR="001F036F">
        <w:rPr>
          <w:rFonts w:ascii="Times New Roman" w:hAnsi="Times New Roman"/>
          <w:iCs/>
          <w:sz w:val="24"/>
          <w:szCs w:val="24"/>
        </w:rPr>
        <w:t>)(a)</w:t>
      </w:r>
      <w:r w:rsidR="0019567F" w:rsidRPr="00B50AB0">
        <w:rPr>
          <w:rFonts w:ascii="Times New Roman" w:hAnsi="Times New Roman"/>
          <w:iCs/>
          <w:sz w:val="24"/>
          <w:szCs w:val="24"/>
        </w:rPr>
        <w:t xml:space="preserve"> in </w:t>
      </w:r>
      <w:r w:rsidR="00072D8E">
        <w:rPr>
          <w:rFonts w:ascii="Times New Roman" w:hAnsi="Times New Roman"/>
          <w:iCs/>
          <w:sz w:val="24"/>
          <w:szCs w:val="24"/>
        </w:rPr>
        <w:t>S</w:t>
      </w:r>
      <w:r w:rsidR="0019567F" w:rsidRPr="00B50AB0">
        <w:rPr>
          <w:rFonts w:ascii="Times New Roman" w:hAnsi="Times New Roman"/>
          <w:iCs/>
          <w:sz w:val="24"/>
          <w:szCs w:val="24"/>
        </w:rPr>
        <w:t>chedule</w:t>
      </w:r>
      <w:r w:rsidR="001F036F">
        <w:rPr>
          <w:rFonts w:ascii="Times New Roman" w:hAnsi="Times New Roman"/>
          <w:iCs/>
          <w:sz w:val="24"/>
          <w:szCs w:val="24"/>
        </w:rPr>
        <w:t xml:space="preserve"> 1</w:t>
      </w:r>
      <w:r w:rsidR="0019567F" w:rsidRPr="00B50AB0">
        <w:rPr>
          <w:rFonts w:ascii="Times New Roman" w:hAnsi="Times New Roman"/>
          <w:iCs/>
          <w:sz w:val="24"/>
          <w:szCs w:val="24"/>
        </w:rPr>
        <w:t xml:space="preserve">, disregard any values that might have been calculated in relation to the project area referred to in </w:t>
      </w:r>
      <w:r w:rsidR="00793487">
        <w:rPr>
          <w:rFonts w:ascii="Times New Roman" w:hAnsi="Times New Roman"/>
          <w:iCs/>
          <w:sz w:val="24"/>
          <w:szCs w:val="24"/>
        </w:rPr>
        <w:t>paragraph</w:t>
      </w:r>
      <w:r w:rsidR="00793487" w:rsidRPr="00B50AB0">
        <w:rPr>
          <w:rFonts w:ascii="Times New Roman" w:hAnsi="Times New Roman"/>
          <w:iCs/>
          <w:sz w:val="24"/>
          <w:szCs w:val="24"/>
        </w:rPr>
        <w:t xml:space="preserve"> </w:t>
      </w:r>
      <w:r w:rsidR="00793487">
        <w:rPr>
          <w:rFonts w:ascii="Times New Roman" w:hAnsi="Times New Roman"/>
          <w:iCs/>
          <w:sz w:val="24"/>
          <w:szCs w:val="24"/>
        </w:rPr>
        <w:t>(</w:t>
      </w:r>
      <w:r w:rsidR="0019567F" w:rsidRPr="00B50AB0">
        <w:rPr>
          <w:rFonts w:ascii="Times New Roman" w:hAnsi="Times New Roman"/>
          <w:iCs/>
          <w:sz w:val="24"/>
          <w:szCs w:val="24"/>
        </w:rPr>
        <w:t>2</w:t>
      </w:r>
      <w:r w:rsidR="00793487">
        <w:rPr>
          <w:rFonts w:ascii="Times New Roman" w:hAnsi="Times New Roman"/>
          <w:iCs/>
          <w:sz w:val="24"/>
          <w:szCs w:val="24"/>
        </w:rPr>
        <w:t>)</w:t>
      </w:r>
      <w:r w:rsidR="0019567F" w:rsidRPr="00B50AB0">
        <w:rPr>
          <w:rFonts w:ascii="Times New Roman" w:hAnsi="Times New Roman"/>
          <w:iCs/>
          <w:sz w:val="24"/>
          <w:szCs w:val="24"/>
        </w:rPr>
        <w:t xml:space="preserve">(c). </w:t>
      </w:r>
      <w:r w:rsidR="00072D8E">
        <w:rPr>
          <w:rFonts w:ascii="Times New Roman" w:hAnsi="Times New Roman"/>
          <w:iCs/>
          <w:sz w:val="24"/>
          <w:szCs w:val="24"/>
        </w:rPr>
        <w:t>This includes</w:t>
      </w:r>
      <w:r w:rsidR="00DF0D10">
        <w:rPr>
          <w:rFonts w:ascii="Times New Roman" w:hAnsi="Times New Roman"/>
          <w:iCs/>
          <w:sz w:val="24"/>
          <w:szCs w:val="24"/>
        </w:rPr>
        <w:t xml:space="preserve"> the </w:t>
      </w:r>
      <w:r w:rsidR="00DF0D10" w:rsidRPr="00B50AB0">
        <w:rPr>
          <w:rFonts w:ascii="Times New Roman" w:hAnsi="Times New Roman"/>
          <w:iCs/>
          <w:sz w:val="24"/>
          <w:szCs w:val="24"/>
        </w:rPr>
        <w:t>previous year’s uncertainty buffer</w:t>
      </w:r>
      <w:r w:rsidR="00DF0D10">
        <w:rPr>
          <w:rFonts w:ascii="Times New Roman" w:hAnsi="Times New Roman"/>
          <w:iCs/>
          <w:sz w:val="24"/>
          <w:szCs w:val="24"/>
        </w:rPr>
        <w:t xml:space="preserve"> calculated in p</w:t>
      </w:r>
      <w:r w:rsidR="00DF0D10" w:rsidRPr="00B50AB0">
        <w:rPr>
          <w:rFonts w:ascii="Times New Roman" w:hAnsi="Times New Roman"/>
          <w:iCs/>
          <w:sz w:val="24"/>
          <w:szCs w:val="24"/>
        </w:rPr>
        <w:t>aragraph 3(1</w:t>
      </w:r>
      <w:proofErr w:type="gramStart"/>
      <w:r w:rsidR="00DF0D10" w:rsidRPr="00B50AB0">
        <w:rPr>
          <w:rFonts w:ascii="Times New Roman" w:hAnsi="Times New Roman"/>
          <w:iCs/>
          <w:sz w:val="24"/>
          <w:szCs w:val="24"/>
        </w:rPr>
        <w:t>)(</w:t>
      </w:r>
      <w:proofErr w:type="gramEnd"/>
      <w:r w:rsidR="00DF0D10" w:rsidRPr="00B50AB0">
        <w:rPr>
          <w:rFonts w:ascii="Times New Roman" w:hAnsi="Times New Roman"/>
          <w:iCs/>
          <w:sz w:val="24"/>
          <w:szCs w:val="24"/>
        </w:rPr>
        <w:t>a) of Schedule 1</w:t>
      </w:r>
      <w:r w:rsidR="00DF0D10">
        <w:rPr>
          <w:rFonts w:ascii="Times New Roman" w:hAnsi="Times New Roman"/>
          <w:iCs/>
          <w:sz w:val="24"/>
          <w:szCs w:val="24"/>
        </w:rPr>
        <w:t xml:space="preserve">; </w:t>
      </w:r>
    </w:p>
    <w:p w14:paraId="76734154" w14:textId="5DE89D42" w:rsidR="006956B7" w:rsidRDefault="006956B7" w:rsidP="006956B7">
      <w:pPr>
        <w:keepNext/>
        <w:spacing w:before="120" w:after="0"/>
        <w:rPr>
          <w:rFonts w:ascii="Times New Roman" w:hAnsi="Times New Roman"/>
          <w:iCs/>
          <w:sz w:val="24"/>
          <w:szCs w:val="24"/>
        </w:rPr>
      </w:pPr>
      <w:r>
        <w:rPr>
          <w:rFonts w:ascii="Times New Roman" w:hAnsi="Times New Roman"/>
          <w:iCs/>
          <w:sz w:val="24"/>
          <w:szCs w:val="24"/>
        </w:rPr>
        <w:t>The effect of subsection 21(3) is to ensure that, generally, the earlier project, referred to in paragraph 21(2)(c), is treated as if it had not been undertaken for the purposes of the provisions of the Determination listed in subsection 21(3). This is because, aside from the requirement in lieu of the newness requirement, anything that happened in the earlier project is generally not relevant to the new project being undertaken under this Determination.</w:t>
      </w:r>
      <w:r w:rsidR="00F9108B">
        <w:rPr>
          <w:rFonts w:ascii="Times New Roman" w:hAnsi="Times New Roman"/>
          <w:iCs/>
          <w:sz w:val="24"/>
          <w:szCs w:val="24"/>
        </w:rPr>
        <w:t xml:space="preserve"> </w:t>
      </w:r>
    </w:p>
    <w:p w14:paraId="057594FD" w14:textId="34689902" w:rsidR="006956B7" w:rsidRDefault="006956B7" w:rsidP="00747DF0">
      <w:pPr>
        <w:keepNext/>
        <w:spacing w:before="120" w:after="0"/>
        <w:rPr>
          <w:rFonts w:ascii="Times New Roman" w:hAnsi="Times New Roman"/>
          <w:iCs/>
          <w:sz w:val="24"/>
          <w:szCs w:val="24"/>
        </w:rPr>
      </w:pPr>
      <w:r>
        <w:rPr>
          <w:rFonts w:ascii="Times New Roman" w:hAnsi="Times New Roman"/>
          <w:iCs/>
          <w:sz w:val="24"/>
          <w:szCs w:val="24"/>
        </w:rPr>
        <w:t>The exception to this general principle is that any emissions reductions or sequestration of carbon that might have occurred under the earlier project referred to in paragraph 21(2</w:t>
      </w:r>
      <w:proofErr w:type="gramStart"/>
      <w:r>
        <w:rPr>
          <w:rFonts w:ascii="Times New Roman" w:hAnsi="Times New Roman"/>
          <w:iCs/>
          <w:sz w:val="24"/>
          <w:szCs w:val="24"/>
        </w:rPr>
        <w:t>)(</w:t>
      </w:r>
      <w:proofErr w:type="gramEnd"/>
      <w:r>
        <w:rPr>
          <w:rFonts w:ascii="Times New Roman" w:hAnsi="Times New Roman"/>
          <w:iCs/>
          <w:sz w:val="24"/>
          <w:szCs w:val="24"/>
        </w:rPr>
        <w:t>c) are taken into account in determining baseline amounts under the new project under the Determination.</w:t>
      </w:r>
    </w:p>
    <w:p w14:paraId="1740C4CD" w14:textId="7DA1F5A8" w:rsidR="00747DF0" w:rsidRPr="00F4444B" w:rsidRDefault="00DB24A4" w:rsidP="00836509">
      <w:pPr>
        <w:pStyle w:val="Heading2"/>
      </w:pPr>
      <w:bookmarkStart w:id="32" w:name="_Toc505679401"/>
      <w:r w:rsidRPr="007D18CE">
        <w:t>22</w:t>
      </w:r>
      <w:r w:rsidR="00747DF0" w:rsidRPr="007D18CE">
        <w:tab/>
        <w:t>Requirement in lieu of regulatory additionality requirement</w:t>
      </w:r>
      <w:bookmarkEnd w:id="32"/>
    </w:p>
    <w:p w14:paraId="2ACAB84D" w14:textId="7357025A" w:rsidR="00747DF0" w:rsidRDefault="00747DF0" w:rsidP="00747DF0">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w:t>
      </w:r>
      <w:r w:rsidR="00DB24A4">
        <w:rPr>
          <w:rFonts w:ascii="Times New Roman" w:hAnsi="Times New Roman"/>
          <w:color w:val="000000" w:themeColor="text1"/>
          <w:sz w:val="24"/>
          <w:szCs w:val="24"/>
        </w:rPr>
        <w:t>22</w:t>
      </w:r>
      <w:r>
        <w:rPr>
          <w:rFonts w:ascii="Times New Roman" w:hAnsi="Times New Roman"/>
          <w:color w:val="000000" w:themeColor="text1"/>
          <w:sz w:val="24"/>
          <w:szCs w:val="24"/>
        </w:rPr>
        <w:t xml:space="preserve">(1) </w:t>
      </w:r>
      <w:r w:rsidR="00793487">
        <w:rPr>
          <w:rFonts w:ascii="Times New Roman" w:hAnsi="Times New Roman"/>
          <w:color w:val="000000" w:themeColor="text1"/>
          <w:sz w:val="24"/>
          <w:szCs w:val="24"/>
        </w:rPr>
        <w:t>provides that section 22</w:t>
      </w:r>
      <w:r w:rsidR="000A593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specifies a requirement in lieu of </w:t>
      </w:r>
      <w:r w:rsidR="007E5C24">
        <w:rPr>
          <w:rFonts w:ascii="Times New Roman" w:hAnsi="Times New Roman"/>
          <w:color w:val="000000" w:themeColor="text1"/>
          <w:sz w:val="24"/>
          <w:szCs w:val="24"/>
        </w:rPr>
        <w:t>the regulatory</w:t>
      </w:r>
      <w:r>
        <w:rPr>
          <w:rFonts w:ascii="Times New Roman" w:hAnsi="Times New Roman"/>
          <w:color w:val="000000" w:themeColor="text1"/>
          <w:sz w:val="24"/>
          <w:szCs w:val="24"/>
        </w:rPr>
        <w:t xml:space="preserve"> additionality requirement in the Act, as provided for in subparagraph 27(4A</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b)(ii) of the Act. </w:t>
      </w:r>
    </w:p>
    <w:p w14:paraId="3E0D34EB" w14:textId="1E51D0D2" w:rsidR="00747DF0" w:rsidRPr="004B1FF0" w:rsidRDefault="00747DF0" w:rsidP="00747DF0">
      <w:pPr>
        <w:spacing w:before="120" w:after="0"/>
        <w:rPr>
          <w:rFonts w:ascii="Times New Roman" w:hAnsi="Times New Roman"/>
          <w:color w:val="000000" w:themeColor="text1"/>
          <w:sz w:val="24"/>
          <w:szCs w:val="24"/>
        </w:rPr>
      </w:pPr>
      <w:r w:rsidRPr="004B1FF0">
        <w:rPr>
          <w:rFonts w:ascii="Times New Roman" w:hAnsi="Times New Roman"/>
          <w:color w:val="000000" w:themeColor="text1"/>
          <w:sz w:val="24"/>
          <w:szCs w:val="24"/>
        </w:rPr>
        <w:t xml:space="preserve">Subsection </w:t>
      </w:r>
      <w:r w:rsidR="00DB24A4">
        <w:rPr>
          <w:rFonts w:ascii="Times New Roman" w:hAnsi="Times New Roman"/>
          <w:color w:val="000000" w:themeColor="text1"/>
          <w:sz w:val="24"/>
          <w:szCs w:val="24"/>
        </w:rPr>
        <w:t>22</w:t>
      </w:r>
      <w:r w:rsidRPr="004B1FF0">
        <w:rPr>
          <w:rFonts w:ascii="Times New Roman" w:hAnsi="Times New Roman"/>
          <w:color w:val="000000" w:themeColor="text1"/>
          <w:sz w:val="24"/>
          <w:szCs w:val="24"/>
        </w:rPr>
        <w:t xml:space="preserve">(2) of </w:t>
      </w:r>
      <w:r>
        <w:rPr>
          <w:rFonts w:ascii="Times New Roman" w:hAnsi="Times New Roman"/>
          <w:color w:val="000000" w:themeColor="text1"/>
          <w:sz w:val="24"/>
          <w:szCs w:val="24"/>
        </w:rPr>
        <w:t>this Determination</w:t>
      </w:r>
      <w:r w:rsidRPr="004B1FF0">
        <w:rPr>
          <w:rFonts w:ascii="Times New Roman" w:hAnsi="Times New Roman"/>
          <w:color w:val="000000" w:themeColor="text1"/>
          <w:sz w:val="24"/>
          <w:szCs w:val="24"/>
        </w:rPr>
        <w:t xml:space="preserve"> </w:t>
      </w:r>
      <w:r>
        <w:rPr>
          <w:rFonts w:ascii="Times New Roman" w:hAnsi="Times New Roman"/>
          <w:color w:val="000000" w:themeColor="text1"/>
          <w:sz w:val="24"/>
          <w:szCs w:val="24"/>
        </w:rPr>
        <w:t>provides that t</w:t>
      </w:r>
      <w:r w:rsidRPr="004B1FF0">
        <w:rPr>
          <w:rFonts w:ascii="Times New Roman" w:hAnsi="Times New Roman"/>
          <w:color w:val="000000" w:themeColor="text1"/>
          <w:sz w:val="24"/>
          <w:szCs w:val="24"/>
        </w:rPr>
        <w:t xml:space="preserve">he project </w:t>
      </w:r>
      <w:r w:rsidRPr="004B1FF0">
        <w:rPr>
          <w:rFonts w:ascii="Times New Roman" w:hAnsi="Times New Roman"/>
          <w:sz w:val="24"/>
          <w:szCs w:val="24"/>
        </w:rPr>
        <w:t>must not include</w:t>
      </w:r>
      <w:r w:rsidRPr="004B1FF0">
        <w:rPr>
          <w:rFonts w:ascii="Times New Roman" w:hAnsi="Times New Roman"/>
          <w:color w:val="0000FF"/>
          <w:sz w:val="24"/>
          <w:szCs w:val="24"/>
        </w:rPr>
        <w:t xml:space="preserve"> </w:t>
      </w:r>
      <w:r w:rsidRPr="004B1FF0">
        <w:rPr>
          <w:rFonts w:ascii="Times New Roman" w:hAnsi="Times New Roman"/>
          <w:sz w:val="24"/>
          <w:szCs w:val="24"/>
        </w:rPr>
        <w:t xml:space="preserve">land where </w:t>
      </w:r>
      <w:r>
        <w:rPr>
          <w:rFonts w:ascii="Times New Roman" w:hAnsi="Times New Roman"/>
          <w:sz w:val="24"/>
          <w:szCs w:val="24"/>
        </w:rPr>
        <w:t xml:space="preserve">it is </w:t>
      </w:r>
      <w:r w:rsidR="00793487">
        <w:rPr>
          <w:rFonts w:ascii="Times New Roman" w:hAnsi="Times New Roman"/>
          <w:sz w:val="24"/>
          <w:szCs w:val="24"/>
        </w:rPr>
        <w:t xml:space="preserve">required by or under </w:t>
      </w:r>
      <w:r>
        <w:rPr>
          <w:rFonts w:ascii="Times New Roman" w:hAnsi="Times New Roman"/>
          <w:sz w:val="24"/>
          <w:szCs w:val="24"/>
        </w:rPr>
        <w:t xml:space="preserve">a law of the Commonwealth, a State or Territory to carry out </w:t>
      </w:r>
      <w:r w:rsidRPr="004B1FF0">
        <w:rPr>
          <w:rFonts w:ascii="Times New Roman" w:hAnsi="Times New Roman"/>
          <w:sz w:val="24"/>
          <w:szCs w:val="24"/>
        </w:rPr>
        <w:t>fire management for the primary purpose of reducing emissions from fire or sequestering carbon in dead organic matter</w:t>
      </w:r>
      <w:r>
        <w:rPr>
          <w:rFonts w:ascii="Times New Roman" w:hAnsi="Times New Roman"/>
          <w:sz w:val="24"/>
          <w:szCs w:val="24"/>
        </w:rPr>
        <w:t>.</w:t>
      </w:r>
    </w:p>
    <w:p w14:paraId="1BB3F823" w14:textId="33656F34" w:rsidR="00747DF0" w:rsidRDefault="00747DF0" w:rsidP="00747DF0">
      <w:pPr>
        <w:spacing w:before="120" w:after="0"/>
        <w:rPr>
          <w:rFonts w:ascii="Times New Roman" w:hAnsi="Times New Roman"/>
          <w:color w:val="000000" w:themeColor="text1"/>
          <w:sz w:val="24"/>
          <w:szCs w:val="24"/>
        </w:rPr>
      </w:pPr>
      <w:r w:rsidRPr="004B1FF0">
        <w:rPr>
          <w:rFonts w:ascii="Times New Roman" w:hAnsi="Times New Roman"/>
          <w:color w:val="000000" w:themeColor="text1"/>
          <w:sz w:val="24"/>
          <w:szCs w:val="24"/>
        </w:rPr>
        <w:t xml:space="preserve">The effect of section </w:t>
      </w:r>
      <w:r w:rsidR="00DB24A4">
        <w:rPr>
          <w:rFonts w:ascii="Times New Roman" w:hAnsi="Times New Roman"/>
          <w:color w:val="000000" w:themeColor="text1"/>
          <w:sz w:val="24"/>
          <w:szCs w:val="24"/>
        </w:rPr>
        <w:t>22</w:t>
      </w:r>
      <w:r w:rsidRPr="004B1FF0">
        <w:rPr>
          <w:rFonts w:ascii="Times New Roman" w:hAnsi="Times New Roman"/>
          <w:color w:val="000000" w:themeColor="text1"/>
          <w:sz w:val="24"/>
          <w:szCs w:val="24"/>
        </w:rPr>
        <w:t xml:space="preserve"> is that</w:t>
      </w:r>
      <w:r>
        <w:rPr>
          <w:rFonts w:ascii="Times New Roman" w:hAnsi="Times New Roman"/>
          <w:color w:val="000000" w:themeColor="text1"/>
          <w:sz w:val="24"/>
          <w:szCs w:val="24"/>
        </w:rPr>
        <w:t xml:space="preserve"> if a project proponent is required by </w:t>
      </w:r>
      <w:r w:rsidR="00793487">
        <w:rPr>
          <w:rFonts w:ascii="Times New Roman" w:hAnsi="Times New Roman"/>
          <w:color w:val="000000" w:themeColor="text1"/>
          <w:sz w:val="24"/>
          <w:szCs w:val="24"/>
        </w:rPr>
        <w:t xml:space="preserve">or under </w:t>
      </w:r>
      <w:r>
        <w:rPr>
          <w:rFonts w:ascii="Times New Roman" w:hAnsi="Times New Roman"/>
          <w:color w:val="000000" w:themeColor="text1"/>
          <w:sz w:val="24"/>
          <w:szCs w:val="24"/>
        </w:rPr>
        <w:t xml:space="preserve">a Commonwealth, State or Territory law to reduce emissions from fire or sequester carbon in dead organic matter on that land, then the project will not meet the requirement in lieu of regulatory additionality. In this situation, the project cannot be declared an eligible offsets project, as it will not produce additional abatement. </w:t>
      </w:r>
      <w:r w:rsidR="00E61645">
        <w:rPr>
          <w:rFonts w:ascii="Times New Roman" w:hAnsi="Times New Roman"/>
          <w:color w:val="000000" w:themeColor="text1"/>
          <w:sz w:val="24"/>
          <w:szCs w:val="24"/>
        </w:rPr>
        <w:t xml:space="preserve">However, if a project is required by a Commonwealth, State or Territory law to undertake planned fire management for any other purpose, such as asset protection, then the project </w:t>
      </w:r>
      <w:r w:rsidR="00793487">
        <w:rPr>
          <w:rFonts w:ascii="Times New Roman" w:hAnsi="Times New Roman"/>
          <w:color w:val="000000" w:themeColor="text1"/>
          <w:sz w:val="24"/>
          <w:szCs w:val="24"/>
        </w:rPr>
        <w:t>will not fail this eligibility requirement</w:t>
      </w:r>
      <w:r w:rsidR="00E61645">
        <w:rPr>
          <w:rFonts w:ascii="Times New Roman" w:hAnsi="Times New Roman"/>
          <w:color w:val="000000" w:themeColor="text1"/>
          <w:sz w:val="24"/>
          <w:szCs w:val="24"/>
        </w:rPr>
        <w:t>.</w:t>
      </w:r>
    </w:p>
    <w:p w14:paraId="4DF456C8" w14:textId="77777777" w:rsidR="0042337B" w:rsidRDefault="0042337B" w:rsidP="00747DF0">
      <w:pPr>
        <w:spacing w:before="120" w:after="0"/>
        <w:rPr>
          <w:rFonts w:ascii="Times New Roman" w:hAnsi="Times New Roman"/>
          <w:color w:val="000000" w:themeColor="text1"/>
          <w:sz w:val="24"/>
          <w:szCs w:val="24"/>
        </w:rPr>
      </w:pPr>
    </w:p>
    <w:p w14:paraId="6243053E" w14:textId="77777777" w:rsidR="00747DF0" w:rsidRPr="00DD3C27" w:rsidRDefault="00747DF0" w:rsidP="00747DF0">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Examples: Regulatory additionality requirement</w:t>
      </w:r>
    </w:p>
    <w:p w14:paraId="402D1402" w14:textId="77777777" w:rsidR="00747DF0" w:rsidRPr="005A288B" w:rsidRDefault="00747DF0" w:rsidP="00747DF0">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u w:val="single"/>
        </w:rPr>
      </w:pPr>
      <w:r w:rsidRPr="005A288B">
        <w:rPr>
          <w:rFonts w:ascii="Times New Roman" w:hAnsi="Times New Roman"/>
          <w:i/>
          <w:color w:val="000000" w:themeColor="text1"/>
          <w:sz w:val="24"/>
          <w:szCs w:val="24"/>
          <w:u w:val="single"/>
        </w:rPr>
        <w:t>Example 1</w:t>
      </w:r>
    </w:p>
    <w:p w14:paraId="1C656D91" w14:textId="1B2C00BC" w:rsidR="00747DF0" w:rsidRDefault="00747DF0" w:rsidP="00747DF0">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A land manager is proposing to undertake a project under this Determination on land where fire management </w:t>
      </w:r>
      <w:r w:rsidR="00EC0C8C">
        <w:rPr>
          <w:rFonts w:ascii="Times New Roman" w:hAnsi="Times New Roman"/>
          <w:color w:val="000000" w:themeColor="text1"/>
          <w:sz w:val="24"/>
          <w:szCs w:val="24"/>
        </w:rPr>
        <w:t>also will be</w:t>
      </w:r>
      <w:r>
        <w:rPr>
          <w:rFonts w:ascii="Times New Roman" w:hAnsi="Times New Roman"/>
          <w:color w:val="000000" w:themeColor="text1"/>
          <w:sz w:val="24"/>
          <w:szCs w:val="24"/>
        </w:rPr>
        <w:t xml:space="preserve"> undertaken </w:t>
      </w:r>
      <w:r w:rsidR="00767AE2">
        <w:rPr>
          <w:rFonts w:ascii="Times New Roman" w:hAnsi="Times New Roman"/>
          <w:color w:val="000000" w:themeColor="text1"/>
          <w:sz w:val="24"/>
          <w:szCs w:val="24"/>
        </w:rPr>
        <w:t>for the primary purpose of</w:t>
      </w:r>
      <w:r>
        <w:rPr>
          <w:rFonts w:ascii="Times New Roman" w:hAnsi="Times New Roman"/>
          <w:color w:val="000000" w:themeColor="text1"/>
          <w:sz w:val="24"/>
          <w:szCs w:val="24"/>
        </w:rPr>
        <w:t xml:space="preserve"> protecting property.</w:t>
      </w:r>
      <w:r w:rsidR="00EC0C8C">
        <w:rPr>
          <w:rFonts w:ascii="Times New Roman" w:hAnsi="Times New Roman"/>
          <w:color w:val="000000" w:themeColor="text1"/>
          <w:sz w:val="24"/>
          <w:szCs w:val="24"/>
        </w:rPr>
        <w:t xml:space="preserve"> This fire management i</w:t>
      </w:r>
      <w:r w:rsidR="00F3401B">
        <w:rPr>
          <w:rFonts w:ascii="Times New Roman" w:hAnsi="Times New Roman"/>
          <w:color w:val="000000" w:themeColor="text1"/>
          <w:sz w:val="24"/>
          <w:szCs w:val="24"/>
        </w:rPr>
        <w:t>s not required by law.</w:t>
      </w:r>
      <w:r>
        <w:rPr>
          <w:rFonts w:ascii="Times New Roman" w:hAnsi="Times New Roman"/>
          <w:color w:val="000000" w:themeColor="text1"/>
          <w:sz w:val="24"/>
          <w:szCs w:val="24"/>
        </w:rPr>
        <w:t xml:space="preserve"> As the primary purpose of </w:t>
      </w:r>
      <w:r w:rsidR="00EC0C8C">
        <w:rPr>
          <w:rFonts w:ascii="Times New Roman" w:hAnsi="Times New Roman"/>
          <w:color w:val="000000" w:themeColor="text1"/>
          <w:sz w:val="24"/>
          <w:szCs w:val="24"/>
        </w:rPr>
        <w:t>the</w:t>
      </w:r>
      <w:r>
        <w:rPr>
          <w:rFonts w:ascii="Times New Roman" w:hAnsi="Times New Roman"/>
          <w:color w:val="000000" w:themeColor="text1"/>
          <w:sz w:val="24"/>
          <w:szCs w:val="24"/>
        </w:rPr>
        <w:t xml:space="preserve"> fire management</w:t>
      </w:r>
      <w:r w:rsidR="00A22BA8">
        <w:rPr>
          <w:rFonts w:ascii="Times New Roman" w:hAnsi="Times New Roman"/>
          <w:color w:val="000000" w:themeColor="text1"/>
          <w:sz w:val="24"/>
          <w:szCs w:val="24"/>
        </w:rPr>
        <w:t xml:space="preserve"> i</w:t>
      </w:r>
      <w:r w:rsidR="00EC0C8C">
        <w:rPr>
          <w:rFonts w:ascii="Times New Roman" w:hAnsi="Times New Roman"/>
          <w:color w:val="000000" w:themeColor="text1"/>
          <w:sz w:val="24"/>
          <w:szCs w:val="24"/>
        </w:rPr>
        <w:t>s for property protection, and not</w:t>
      </w:r>
      <w:r>
        <w:rPr>
          <w:rFonts w:ascii="Times New Roman" w:hAnsi="Times New Roman"/>
          <w:color w:val="000000" w:themeColor="text1"/>
          <w:sz w:val="24"/>
          <w:szCs w:val="24"/>
        </w:rPr>
        <w:t xml:space="preserve"> to either reduce emissions from fire or sequester carbon in dead organic matter as a result of the fire management in accordance with any </w:t>
      </w:r>
      <w:r w:rsidR="00767AE2">
        <w:rPr>
          <w:rFonts w:ascii="Times New Roman" w:hAnsi="Times New Roman"/>
          <w:color w:val="000000" w:themeColor="text1"/>
          <w:sz w:val="24"/>
          <w:szCs w:val="24"/>
        </w:rPr>
        <w:t xml:space="preserve">Commonwealth, </w:t>
      </w:r>
      <w:r>
        <w:rPr>
          <w:rFonts w:ascii="Times New Roman" w:hAnsi="Times New Roman"/>
          <w:color w:val="000000" w:themeColor="text1"/>
          <w:sz w:val="24"/>
          <w:szCs w:val="24"/>
        </w:rPr>
        <w:t xml:space="preserve">State or Territory law, </w:t>
      </w:r>
      <w:r w:rsidR="00957D47">
        <w:rPr>
          <w:rFonts w:ascii="Times New Roman" w:hAnsi="Times New Roman"/>
          <w:color w:val="000000" w:themeColor="text1"/>
          <w:sz w:val="24"/>
          <w:szCs w:val="24"/>
        </w:rPr>
        <w:t>the requirement</w:t>
      </w:r>
      <w:r w:rsidR="00793487">
        <w:rPr>
          <w:rFonts w:ascii="Times New Roman" w:hAnsi="Times New Roman"/>
          <w:color w:val="000000" w:themeColor="text1"/>
          <w:sz w:val="24"/>
          <w:szCs w:val="24"/>
        </w:rPr>
        <w:t xml:space="preserve"> in lieu of </w:t>
      </w:r>
      <w:r>
        <w:rPr>
          <w:rFonts w:ascii="Times New Roman" w:hAnsi="Times New Roman"/>
          <w:color w:val="000000" w:themeColor="text1"/>
          <w:sz w:val="24"/>
          <w:szCs w:val="24"/>
        </w:rPr>
        <w:t>the regulatory additionality requirement will be satisfied.</w:t>
      </w:r>
    </w:p>
    <w:p w14:paraId="7A29092C" w14:textId="77777777" w:rsidR="00747DF0" w:rsidRPr="005A288B" w:rsidRDefault="00747DF0" w:rsidP="00747DF0">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u w:val="single"/>
        </w:rPr>
      </w:pPr>
      <w:r w:rsidRPr="005A288B">
        <w:rPr>
          <w:rFonts w:ascii="Times New Roman" w:hAnsi="Times New Roman"/>
          <w:i/>
          <w:color w:val="000000" w:themeColor="text1"/>
          <w:sz w:val="24"/>
          <w:szCs w:val="24"/>
          <w:u w:val="single"/>
        </w:rPr>
        <w:t>Example 2</w:t>
      </w:r>
    </w:p>
    <w:p w14:paraId="1351D15A" w14:textId="74E2133F" w:rsidR="00747DF0" w:rsidRPr="005153E3" w:rsidRDefault="00B342E0" w:rsidP="00747DF0">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 land manager i</w:t>
      </w:r>
      <w:r w:rsidR="00747DF0">
        <w:rPr>
          <w:rFonts w:ascii="Times New Roman" w:hAnsi="Times New Roman"/>
          <w:color w:val="000000" w:themeColor="text1"/>
          <w:sz w:val="24"/>
          <w:szCs w:val="24"/>
        </w:rPr>
        <w:t xml:space="preserve">s undertaken fire management aimed at enhancing biodiversity values on the land in accordance with a State government law. The land manager now wishes to undertake a project under this Determination on the same land. Because the primary purpose of the fire management </w:t>
      </w:r>
      <w:r w:rsidR="00C0652E">
        <w:rPr>
          <w:rFonts w:ascii="Times New Roman" w:hAnsi="Times New Roman"/>
          <w:color w:val="000000" w:themeColor="text1"/>
          <w:sz w:val="24"/>
          <w:szCs w:val="24"/>
        </w:rPr>
        <w:t xml:space="preserve">as required by law is </w:t>
      </w:r>
      <w:r w:rsidR="00747DF0">
        <w:rPr>
          <w:rFonts w:ascii="Times New Roman" w:hAnsi="Times New Roman"/>
          <w:color w:val="000000" w:themeColor="text1"/>
          <w:sz w:val="24"/>
          <w:szCs w:val="24"/>
        </w:rPr>
        <w:t>to enhance biodiversity values and not to reduce emissions from fire or to sequester carbon in dead organic matter, the regulatory additionality requirement will be satisfied.</w:t>
      </w:r>
    </w:p>
    <w:p w14:paraId="44D9209E" w14:textId="77777777" w:rsidR="00747DF0" w:rsidRDefault="00747DF0" w:rsidP="00747DF0">
      <w:pPr>
        <w:spacing w:before="120" w:after="0"/>
        <w:rPr>
          <w:rFonts w:ascii="Times New Roman" w:hAnsi="Times New Roman"/>
          <w:b/>
          <w:sz w:val="24"/>
          <w:szCs w:val="24"/>
        </w:rPr>
      </w:pPr>
    </w:p>
    <w:p w14:paraId="19A16E7F" w14:textId="2B774F80" w:rsidR="00C063E5" w:rsidRPr="007D18CE" w:rsidRDefault="00C063E5" w:rsidP="00836509">
      <w:pPr>
        <w:pStyle w:val="Heading1"/>
        <w:rPr>
          <w:color w:val="000000" w:themeColor="text1"/>
        </w:rPr>
      </w:pPr>
      <w:bookmarkStart w:id="33" w:name="_Toc505679402"/>
      <w:r w:rsidRPr="007D18CE">
        <w:rPr>
          <w:color w:val="000000" w:themeColor="text1"/>
        </w:rPr>
        <w:t xml:space="preserve">Division 6 </w:t>
      </w:r>
      <w:r w:rsidRPr="007D18CE">
        <w:rPr>
          <w:color w:val="000000" w:themeColor="text1"/>
        </w:rPr>
        <w:tab/>
      </w:r>
      <w:r w:rsidRPr="007D18CE">
        <w:t>Projects that include transferring project areas</w:t>
      </w:r>
      <w:bookmarkEnd w:id="33"/>
    </w:p>
    <w:p w14:paraId="1C5589C6" w14:textId="71ED338A" w:rsidR="00AA31C8" w:rsidRPr="00F4444B" w:rsidRDefault="00FC10D4" w:rsidP="00836509">
      <w:pPr>
        <w:pStyle w:val="Heading2"/>
      </w:pPr>
      <w:bookmarkStart w:id="34" w:name="_Toc505679403"/>
      <w:r w:rsidRPr="007D18CE">
        <w:t>23</w:t>
      </w:r>
      <w:r w:rsidR="00AA31C8" w:rsidRPr="007D18CE">
        <w:tab/>
        <w:t>Simplified outline of this Division</w:t>
      </w:r>
      <w:bookmarkEnd w:id="34"/>
    </w:p>
    <w:p w14:paraId="043E5062" w14:textId="297D166F" w:rsidR="00793487" w:rsidRDefault="00260995" w:rsidP="00F3401B">
      <w:pPr>
        <w:spacing w:after="120" w:line="240" w:lineRule="auto"/>
        <w:rPr>
          <w:rFonts w:ascii="Times New Roman" w:hAnsi="Times New Roman"/>
          <w:sz w:val="24"/>
          <w:szCs w:val="24"/>
        </w:rPr>
      </w:pPr>
      <w:r w:rsidRPr="00260995">
        <w:rPr>
          <w:rFonts w:ascii="Times New Roman" w:hAnsi="Times New Roman"/>
          <w:sz w:val="24"/>
          <w:szCs w:val="24"/>
        </w:rPr>
        <w:t xml:space="preserve">This section provides a </w:t>
      </w:r>
      <w:r w:rsidR="00793487">
        <w:rPr>
          <w:rFonts w:ascii="Times New Roman" w:hAnsi="Times New Roman"/>
          <w:sz w:val="24"/>
          <w:szCs w:val="24"/>
        </w:rPr>
        <w:t>simplified outline</w:t>
      </w:r>
      <w:r w:rsidRPr="00260995">
        <w:rPr>
          <w:rFonts w:ascii="Times New Roman" w:hAnsi="Times New Roman"/>
          <w:sz w:val="24"/>
          <w:szCs w:val="24"/>
        </w:rPr>
        <w:t xml:space="preserve"> of th</w:t>
      </w:r>
      <w:r>
        <w:rPr>
          <w:rFonts w:ascii="Times New Roman" w:hAnsi="Times New Roman"/>
          <w:sz w:val="24"/>
          <w:szCs w:val="24"/>
        </w:rPr>
        <w:t xml:space="preserve">is Division. </w:t>
      </w:r>
      <w:r w:rsidR="00793487">
        <w:rPr>
          <w:rFonts w:ascii="Times New Roman" w:hAnsi="Times New Roman"/>
          <w:sz w:val="24"/>
          <w:szCs w:val="24"/>
        </w:rPr>
        <w:t xml:space="preserve">While </w:t>
      </w:r>
      <w:r w:rsidR="00957D47">
        <w:rPr>
          <w:rFonts w:ascii="Times New Roman" w:hAnsi="Times New Roman"/>
          <w:sz w:val="24"/>
          <w:szCs w:val="24"/>
        </w:rPr>
        <w:t>simplified</w:t>
      </w:r>
      <w:r w:rsidR="00793487">
        <w:rPr>
          <w:rFonts w:ascii="Times New Roman" w:hAnsi="Times New Roman"/>
          <w:sz w:val="24"/>
          <w:szCs w:val="24"/>
        </w:rPr>
        <w:t xml:space="preserve"> outlines are included to assist readers to understand the substantive provisions, the outlines are not intended to be comprehensive. It is intended that readers should rely on the substantive provisions.</w:t>
      </w:r>
    </w:p>
    <w:p w14:paraId="0C11DEA7" w14:textId="0EF70172" w:rsidR="00C063E5" w:rsidRPr="00260995" w:rsidRDefault="00260995" w:rsidP="00F3401B">
      <w:pPr>
        <w:spacing w:after="120" w:line="240" w:lineRule="auto"/>
        <w:rPr>
          <w:rFonts w:ascii="Times New Roman" w:hAnsi="Times New Roman"/>
          <w:sz w:val="24"/>
          <w:szCs w:val="24"/>
        </w:rPr>
      </w:pPr>
      <w:r>
        <w:rPr>
          <w:rFonts w:ascii="Times New Roman" w:hAnsi="Times New Roman"/>
          <w:sz w:val="24"/>
          <w:szCs w:val="24"/>
        </w:rPr>
        <w:t>This Division has provisions for project</w:t>
      </w:r>
      <w:r w:rsidR="00D5565B">
        <w:rPr>
          <w:rFonts w:ascii="Times New Roman" w:hAnsi="Times New Roman"/>
          <w:sz w:val="24"/>
          <w:szCs w:val="24"/>
        </w:rPr>
        <w:t xml:space="preserve"> area</w:t>
      </w:r>
      <w:r>
        <w:rPr>
          <w:rFonts w:ascii="Times New Roman" w:hAnsi="Times New Roman"/>
          <w:sz w:val="24"/>
          <w:szCs w:val="24"/>
        </w:rPr>
        <w:t xml:space="preserve">s that were previously </w:t>
      </w:r>
      <w:r w:rsidR="00E954EA">
        <w:rPr>
          <w:rFonts w:ascii="Times New Roman" w:hAnsi="Times New Roman"/>
          <w:sz w:val="24"/>
          <w:szCs w:val="24"/>
        </w:rPr>
        <w:t xml:space="preserve">part of </w:t>
      </w:r>
      <w:r>
        <w:rPr>
          <w:rFonts w:ascii="Times New Roman" w:hAnsi="Times New Roman"/>
          <w:sz w:val="24"/>
          <w:szCs w:val="24"/>
        </w:rPr>
        <w:t>either a</w:t>
      </w:r>
      <w:r w:rsidR="003F400A">
        <w:rPr>
          <w:rFonts w:ascii="Times New Roman" w:hAnsi="Times New Roman"/>
          <w:sz w:val="24"/>
          <w:szCs w:val="24"/>
        </w:rPr>
        <w:t>n earlier</w:t>
      </w:r>
      <w:r>
        <w:rPr>
          <w:rFonts w:ascii="Times New Roman" w:hAnsi="Times New Roman"/>
          <w:sz w:val="24"/>
          <w:szCs w:val="24"/>
        </w:rPr>
        <w:t xml:space="preserve"> savanna emission</w:t>
      </w:r>
      <w:r w:rsidR="00057FA6">
        <w:rPr>
          <w:rFonts w:ascii="Times New Roman" w:hAnsi="Times New Roman"/>
          <w:sz w:val="24"/>
          <w:szCs w:val="24"/>
        </w:rPr>
        <w:t>s</w:t>
      </w:r>
      <w:r>
        <w:rPr>
          <w:rFonts w:ascii="Times New Roman" w:hAnsi="Times New Roman"/>
          <w:sz w:val="24"/>
          <w:szCs w:val="24"/>
        </w:rPr>
        <w:t xml:space="preserve"> avoidance project</w:t>
      </w:r>
      <w:r w:rsidR="003F400A">
        <w:rPr>
          <w:rFonts w:ascii="Times New Roman" w:hAnsi="Times New Roman"/>
          <w:sz w:val="24"/>
          <w:szCs w:val="24"/>
        </w:rPr>
        <w:t>, covered by this Determination</w:t>
      </w:r>
      <w:r>
        <w:rPr>
          <w:rFonts w:ascii="Times New Roman" w:hAnsi="Times New Roman"/>
          <w:sz w:val="24"/>
          <w:szCs w:val="24"/>
        </w:rPr>
        <w:t xml:space="preserve"> or a savanna sequestration project</w:t>
      </w:r>
      <w:r w:rsidR="00D91253">
        <w:rPr>
          <w:rFonts w:ascii="Times New Roman" w:hAnsi="Times New Roman"/>
          <w:sz w:val="24"/>
          <w:szCs w:val="24"/>
        </w:rPr>
        <w:t xml:space="preserve"> </w:t>
      </w:r>
      <w:r w:rsidR="00A10C1C">
        <w:rPr>
          <w:rFonts w:ascii="Times New Roman" w:hAnsi="Times New Roman"/>
          <w:sz w:val="24"/>
          <w:szCs w:val="24"/>
        </w:rPr>
        <w:t xml:space="preserve">or another </w:t>
      </w:r>
      <w:r w:rsidR="009A0F2D">
        <w:rPr>
          <w:rFonts w:ascii="Times New Roman" w:hAnsi="Times New Roman"/>
          <w:sz w:val="24"/>
          <w:szCs w:val="24"/>
        </w:rPr>
        <w:t>project</w:t>
      </w:r>
      <w:r w:rsidR="00A10C1C">
        <w:rPr>
          <w:rFonts w:ascii="Times New Roman" w:hAnsi="Times New Roman"/>
          <w:sz w:val="24"/>
          <w:szCs w:val="24"/>
        </w:rPr>
        <w:t xml:space="preserve"> covered by this Determination, </w:t>
      </w:r>
      <w:r w:rsidR="00D91253">
        <w:rPr>
          <w:rFonts w:ascii="Times New Roman" w:hAnsi="Times New Roman"/>
          <w:sz w:val="24"/>
          <w:szCs w:val="24"/>
        </w:rPr>
        <w:t xml:space="preserve">and </w:t>
      </w:r>
      <w:r w:rsidR="00E954EA">
        <w:rPr>
          <w:rFonts w:ascii="Times New Roman" w:hAnsi="Times New Roman"/>
          <w:sz w:val="24"/>
          <w:szCs w:val="24"/>
        </w:rPr>
        <w:t>that are</w:t>
      </w:r>
      <w:r w:rsidR="00D91253">
        <w:rPr>
          <w:rFonts w:ascii="Times New Roman" w:hAnsi="Times New Roman"/>
          <w:sz w:val="24"/>
          <w:szCs w:val="24"/>
        </w:rPr>
        <w:t xml:space="preserve"> to become a new savanna </w:t>
      </w:r>
      <w:r w:rsidR="003F400A">
        <w:rPr>
          <w:rFonts w:ascii="Times New Roman" w:hAnsi="Times New Roman"/>
          <w:sz w:val="24"/>
          <w:szCs w:val="24"/>
        </w:rPr>
        <w:t xml:space="preserve">emissions avoidance </w:t>
      </w:r>
      <w:r w:rsidR="00D91253">
        <w:rPr>
          <w:rFonts w:ascii="Times New Roman" w:hAnsi="Times New Roman"/>
          <w:sz w:val="24"/>
          <w:szCs w:val="24"/>
        </w:rPr>
        <w:t>project</w:t>
      </w:r>
      <w:r>
        <w:rPr>
          <w:rFonts w:ascii="Times New Roman" w:hAnsi="Times New Roman"/>
          <w:sz w:val="24"/>
          <w:szCs w:val="24"/>
        </w:rPr>
        <w:t>. These project</w:t>
      </w:r>
      <w:r w:rsidR="00E954EA">
        <w:rPr>
          <w:rFonts w:ascii="Times New Roman" w:hAnsi="Times New Roman"/>
          <w:sz w:val="24"/>
          <w:szCs w:val="24"/>
        </w:rPr>
        <w:t xml:space="preserve"> area</w:t>
      </w:r>
      <w:r>
        <w:rPr>
          <w:rFonts w:ascii="Times New Roman" w:hAnsi="Times New Roman"/>
          <w:sz w:val="24"/>
          <w:szCs w:val="24"/>
        </w:rPr>
        <w:t xml:space="preserve">s are known </w:t>
      </w:r>
      <w:r w:rsidR="008B7366">
        <w:rPr>
          <w:rFonts w:ascii="Times New Roman" w:hAnsi="Times New Roman"/>
          <w:sz w:val="24"/>
          <w:szCs w:val="24"/>
        </w:rPr>
        <w:t>as transferring</w:t>
      </w:r>
      <w:r>
        <w:rPr>
          <w:rFonts w:ascii="Times New Roman" w:hAnsi="Times New Roman"/>
          <w:sz w:val="24"/>
          <w:szCs w:val="24"/>
        </w:rPr>
        <w:t xml:space="preserve"> project</w:t>
      </w:r>
      <w:r w:rsidR="00E954EA">
        <w:rPr>
          <w:rFonts w:ascii="Times New Roman" w:hAnsi="Times New Roman"/>
          <w:sz w:val="24"/>
          <w:szCs w:val="24"/>
        </w:rPr>
        <w:t xml:space="preserve"> area</w:t>
      </w:r>
      <w:r>
        <w:rPr>
          <w:rFonts w:ascii="Times New Roman" w:hAnsi="Times New Roman"/>
          <w:sz w:val="24"/>
          <w:szCs w:val="24"/>
        </w:rPr>
        <w:t>s.</w:t>
      </w:r>
    </w:p>
    <w:p w14:paraId="716B5068" w14:textId="1C3B7E7D" w:rsidR="002B4054" w:rsidRDefault="008B7366" w:rsidP="00F3401B">
      <w:pPr>
        <w:keepNext/>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Projects </w:t>
      </w:r>
      <w:r w:rsidR="00E954EA">
        <w:rPr>
          <w:rFonts w:ascii="Times New Roman" w:hAnsi="Times New Roman"/>
          <w:color w:val="000000" w:themeColor="text1"/>
          <w:sz w:val="24"/>
          <w:szCs w:val="24"/>
        </w:rPr>
        <w:t>or project areas</w:t>
      </w:r>
      <w:r>
        <w:rPr>
          <w:rFonts w:ascii="Times New Roman" w:hAnsi="Times New Roman"/>
          <w:color w:val="000000" w:themeColor="text1"/>
          <w:sz w:val="24"/>
          <w:szCs w:val="24"/>
        </w:rPr>
        <w:t xml:space="preserve"> </w:t>
      </w:r>
      <w:r w:rsidR="0003370E">
        <w:rPr>
          <w:rFonts w:ascii="Times New Roman" w:hAnsi="Times New Roman"/>
          <w:color w:val="000000" w:themeColor="text1"/>
          <w:sz w:val="24"/>
          <w:szCs w:val="24"/>
        </w:rPr>
        <w:t xml:space="preserve">may </w:t>
      </w:r>
      <w:r>
        <w:rPr>
          <w:rFonts w:ascii="Times New Roman" w:hAnsi="Times New Roman"/>
          <w:color w:val="000000" w:themeColor="text1"/>
          <w:sz w:val="24"/>
          <w:szCs w:val="24"/>
        </w:rPr>
        <w:t xml:space="preserve">transfer from a former </w:t>
      </w:r>
      <w:r w:rsidR="00164C8B">
        <w:rPr>
          <w:rFonts w:ascii="Times New Roman" w:hAnsi="Times New Roman"/>
          <w:color w:val="000000" w:themeColor="text1"/>
          <w:sz w:val="24"/>
          <w:szCs w:val="24"/>
        </w:rPr>
        <w:t xml:space="preserve">savanna </w:t>
      </w:r>
      <w:r>
        <w:rPr>
          <w:rFonts w:ascii="Times New Roman" w:hAnsi="Times New Roman"/>
          <w:color w:val="000000" w:themeColor="text1"/>
          <w:sz w:val="24"/>
          <w:szCs w:val="24"/>
        </w:rPr>
        <w:t xml:space="preserve">project </w:t>
      </w:r>
      <w:r w:rsidR="00D5565B">
        <w:rPr>
          <w:rFonts w:ascii="Times New Roman" w:hAnsi="Times New Roman"/>
          <w:color w:val="000000" w:themeColor="text1"/>
          <w:sz w:val="24"/>
          <w:szCs w:val="24"/>
        </w:rPr>
        <w:t>to a project under this Determination in several ways</w:t>
      </w:r>
      <w:r w:rsidR="001A7D19">
        <w:rPr>
          <w:rFonts w:ascii="Times New Roman" w:hAnsi="Times New Roman"/>
          <w:color w:val="000000" w:themeColor="text1"/>
          <w:sz w:val="24"/>
          <w:szCs w:val="24"/>
        </w:rPr>
        <w:t xml:space="preserve">, </w:t>
      </w:r>
      <w:r w:rsidR="007E5C24">
        <w:rPr>
          <w:rFonts w:ascii="Times New Roman" w:hAnsi="Times New Roman"/>
          <w:color w:val="000000" w:themeColor="text1"/>
          <w:sz w:val="24"/>
          <w:szCs w:val="24"/>
        </w:rPr>
        <w:t>depending</w:t>
      </w:r>
      <w:r w:rsidR="00D5565B">
        <w:rPr>
          <w:rFonts w:ascii="Times New Roman" w:hAnsi="Times New Roman"/>
          <w:color w:val="000000" w:themeColor="text1"/>
          <w:sz w:val="24"/>
          <w:szCs w:val="24"/>
        </w:rPr>
        <w:t xml:space="preserve"> on whether the </w:t>
      </w:r>
      <w:r w:rsidR="00CA3D33" w:rsidRPr="00C5676D">
        <w:rPr>
          <w:rFonts w:ascii="Times New Roman" w:hAnsi="Times New Roman"/>
          <w:i/>
          <w:sz w:val="24"/>
          <w:szCs w:val="24"/>
        </w:rPr>
        <w:t xml:space="preserve">Carbon Credits (Carbon Farming Initiative) Amendment </w:t>
      </w:r>
      <w:r w:rsidR="0003370E">
        <w:rPr>
          <w:rFonts w:ascii="Times New Roman" w:hAnsi="Times New Roman"/>
          <w:i/>
          <w:sz w:val="24"/>
          <w:szCs w:val="24"/>
        </w:rPr>
        <w:t>Act</w:t>
      </w:r>
      <w:r w:rsidR="0003370E" w:rsidRPr="00C5676D">
        <w:rPr>
          <w:rFonts w:ascii="Times New Roman" w:hAnsi="Times New Roman"/>
          <w:i/>
          <w:sz w:val="24"/>
          <w:szCs w:val="24"/>
        </w:rPr>
        <w:t xml:space="preserve"> 201</w:t>
      </w:r>
      <w:r w:rsidR="0003370E">
        <w:rPr>
          <w:rFonts w:ascii="Times New Roman" w:hAnsi="Times New Roman"/>
          <w:i/>
          <w:sz w:val="24"/>
          <w:szCs w:val="24"/>
        </w:rPr>
        <w:t>8</w:t>
      </w:r>
      <w:r w:rsidR="0003370E" w:rsidRPr="00C5676D">
        <w:rPr>
          <w:rFonts w:ascii="Times New Roman" w:hAnsi="Times New Roman"/>
          <w:sz w:val="24"/>
          <w:szCs w:val="24"/>
        </w:rPr>
        <w:t xml:space="preserve"> </w:t>
      </w:r>
      <w:r w:rsidR="00CA3D33" w:rsidRPr="00C5676D">
        <w:rPr>
          <w:rFonts w:ascii="Times New Roman" w:hAnsi="Times New Roman"/>
          <w:sz w:val="24"/>
          <w:szCs w:val="24"/>
        </w:rPr>
        <w:t xml:space="preserve">has </w:t>
      </w:r>
      <w:r w:rsidR="0003370E">
        <w:rPr>
          <w:rFonts w:ascii="Times New Roman" w:hAnsi="Times New Roman"/>
          <w:sz w:val="24"/>
          <w:szCs w:val="24"/>
        </w:rPr>
        <w:t>commenced</w:t>
      </w:r>
      <w:r w:rsidR="00D5565B">
        <w:rPr>
          <w:rFonts w:ascii="Times New Roman" w:hAnsi="Times New Roman"/>
          <w:sz w:val="24"/>
          <w:szCs w:val="24"/>
        </w:rPr>
        <w:t>.</w:t>
      </w:r>
    </w:p>
    <w:p w14:paraId="2860C328" w14:textId="14C2A2F1" w:rsidR="000069B0" w:rsidRDefault="001A7D19" w:rsidP="00A70C68">
      <w:pPr>
        <w:keepNext/>
        <w:spacing w:after="120" w:line="240" w:lineRule="auto"/>
        <w:rPr>
          <w:rFonts w:ascii="Times New Roman" w:hAnsi="Times New Roman"/>
          <w:sz w:val="24"/>
          <w:szCs w:val="24"/>
        </w:rPr>
      </w:pPr>
      <w:r w:rsidRPr="00F306CE">
        <w:rPr>
          <w:rFonts w:ascii="Times New Roman" w:hAnsi="Times New Roman"/>
          <w:sz w:val="24"/>
          <w:szCs w:val="24"/>
        </w:rPr>
        <w:t xml:space="preserve">Project areas can be moved between savanna </w:t>
      </w:r>
      <w:r w:rsidR="003F400A">
        <w:rPr>
          <w:rFonts w:ascii="Times New Roman" w:hAnsi="Times New Roman"/>
          <w:sz w:val="24"/>
          <w:szCs w:val="24"/>
        </w:rPr>
        <w:t>emissions avoidance</w:t>
      </w:r>
      <w:r w:rsidR="003F400A" w:rsidRPr="00F306CE">
        <w:rPr>
          <w:rFonts w:ascii="Times New Roman" w:hAnsi="Times New Roman"/>
          <w:sz w:val="24"/>
          <w:szCs w:val="24"/>
        </w:rPr>
        <w:t xml:space="preserve"> </w:t>
      </w:r>
      <w:r w:rsidRPr="00F306CE">
        <w:rPr>
          <w:rFonts w:ascii="Times New Roman" w:hAnsi="Times New Roman"/>
          <w:sz w:val="24"/>
          <w:szCs w:val="24"/>
        </w:rPr>
        <w:t>projects in accordance with section 23 of the Rule. The project’s crediting period would be adjusted in accordance with section 53 of the Rule</w:t>
      </w:r>
      <w:r w:rsidR="008911DE">
        <w:rPr>
          <w:rFonts w:ascii="Times New Roman" w:hAnsi="Times New Roman"/>
          <w:sz w:val="24"/>
          <w:szCs w:val="24"/>
        </w:rPr>
        <w:t xml:space="preserve">. </w:t>
      </w:r>
    </w:p>
    <w:p w14:paraId="27A239A1" w14:textId="3F096503" w:rsidR="001A7D19" w:rsidRDefault="001A7D19" w:rsidP="00F3401B">
      <w:pPr>
        <w:spacing w:after="120" w:line="240" w:lineRule="auto"/>
        <w:rPr>
          <w:rFonts w:ascii="Times New Roman" w:hAnsi="Times New Roman"/>
          <w:sz w:val="24"/>
          <w:szCs w:val="24"/>
        </w:rPr>
      </w:pPr>
      <w:r>
        <w:rPr>
          <w:rFonts w:ascii="Times New Roman" w:hAnsi="Times New Roman"/>
          <w:sz w:val="24"/>
          <w:szCs w:val="24"/>
        </w:rPr>
        <w:t>There are two options for transferring project areas</w:t>
      </w:r>
      <w:r w:rsidR="00D87C9D">
        <w:rPr>
          <w:rFonts w:ascii="Times New Roman" w:hAnsi="Times New Roman"/>
          <w:sz w:val="24"/>
          <w:szCs w:val="24"/>
        </w:rPr>
        <w:t xml:space="preserve"> from a savanna </w:t>
      </w:r>
      <w:r w:rsidR="003F400A">
        <w:rPr>
          <w:rFonts w:ascii="Times New Roman" w:hAnsi="Times New Roman"/>
          <w:sz w:val="24"/>
          <w:szCs w:val="24"/>
        </w:rPr>
        <w:t>sequestration</w:t>
      </w:r>
      <w:r w:rsidR="00D87C9D">
        <w:rPr>
          <w:rFonts w:ascii="Times New Roman" w:hAnsi="Times New Roman"/>
          <w:sz w:val="24"/>
          <w:szCs w:val="24"/>
        </w:rPr>
        <w:t xml:space="preserve"> project to</w:t>
      </w:r>
      <w:r w:rsidR="007B7482">
        <w:rPr>
          <w:rFonts w:ascii="Times New Roman" w:hAnsi="Times New Roman"/>
          <w:sz w:val="24"/>
          <w:szCs w:val="24"/>
        </w:rPr>
        <w:t xml:space="preserve"> </w:t>
      </w:r>
      <w:r w:rsidR="00304A30">
        <w:rPr>
          <w:rFonts w:ascii="Times New Roman" w:hAnsi="Times New Roman"/>
          <w:sz w:val="24"/>
          <w:szCs w:val="24"/>
        </w:rPr>
        <w:t xml:space="preserve">a </w:t>
      </w:r>
      <w:r w:rsidR="007B7482">
        <w:rPr>
          <w:rFonts w:ascii="Times New Roman" w:hAnsi="Times New Roman"/>
          <w:sz w:val="24"/>
          <w:szCs w:val="24"/>
        </w:rPr>
        <w:t>new projects under</w:t>
      </w:r>
      <w:r w:rsidR="00D87C9D">
        <w:rPr>
          <w:rFonts w:ascii="Times New Roman" w:hAnsi="Times New Roman"/>
          <w:sz w:val="24"/>
          <w:szCs w:val="24"/>
        </w:rPr>
        <w:t xml:space="preserve"> this </w:t>
      </w:r>
      <w:r w:rsidR="007E5C24">
        <w:rPr>
          <w:rFonts w:ascii="Times New Roman" w:hAnsi="Times New Roman"/>
          <w:sz w:val="24"/>
          <w:szCs w:val="24"/>
        </w:rPr>
        <w:t>Determination</w:t>
      </w:r>
      <w:r w:rsidR="003A602A">
        <w:rPr>
          <w:rFonts w:ascii="Times New Roman" w:hAnsi="Times New Roman"/>
          <w:sz w:val="24"/>
          <w:szCs w:val="24"/>
        </w:rPr>
        <w:t>, depending on whether the</w:t>
      </w:r>
      <w:r w:rsidRPr="00F306CE">
        <w:rPr>
          <w:rFonts w:ascii="Times New Roman" w:hAnsi="Times New Roman"/>
          <w:sz w:val="24"/>
          <w:szCs w:val="24"/>
        </w:rPr>
        <w:t xml:space="preserve"> </w:t>
      </w:r>
      <w:r w:rsidR="00CA3D33" w:rsidRPr="00C5676D">
        <w:rPr>
          <w:rFonts w:ascii="Times New Roman" w:hAnsi="Times New Roman"/>
          <w:i/>
          <w:sz w:val="24"/>
          <w:szCs w:val="24"/>
        </w:rPr>
        <w:t xml:space="preserve">Carbon Credits (Carbon Farming Initiative) Amendment </w:t>
      </w:r>
      <w:r w:rsidR="0003370E">
        <w:rPr>
          <w:rFonts w:ascii="Times New Roman" w:hAnsi="Times New Roman"/>
          <w:i/>
          <w:sz w:val="24"/>
          <w:szCs w:val="24"/>
        </w:rPr>
        <w:t>Act</w:t>
      </w:r>
      <w:r w:rsidR="0003370E" w:rsidRPr="00C5676D">
        <w:rPr>
          <w:rFonts w:ascii="Times New Roman" w:hAnsi="Times New Roman"/>
          <w:i/>
          <w:sz w:val="24"/>
          <w:szCs w:val="24"/>
        </w:rPr>
        <w:t xml:space="preserve"> </w:t>
      </w:r>
      <w:r w:rsidR="00CA3D33" w:rsidRPr="00C5676D">
        <w:rPr>
          <w:rFonts w:ascii="Times New Roman" w:hAnsi="Times New Roman"/>
          <w:i/>
          <w:sz w:val="24"/>
          <w:szCs w:val="24"/>
        </w:rPr>
        <w:t>201</w:t>
      </w:r>
      <w:r w:rsidR="0003370E">
        <w:rPr>
          <w:rFonts w:ascii="Times New Roman" w:hAnsi="Times New Roman"/>
          <w:i/>
          <w:sz w:val="24"/>
          <w:szCs w:val="24"/>
        </w:rPr>
        <w:t>8</w:t>
      </w:r>
      <w:r w:rsidR="00CA3D33" w:rsidRPr="00C5676D">
        <w:rPr>
          <w:rFonts w:ascii="Times New Roman" w:hAnsi="Times New Roman"/>
          <w:sz w:val="24"/>
          <w:szCs w:val="24"/>
        </w:rPr>
        <w:t xml:space="preserve"> has </w:t>
      </w:r>
      <w:r w:rsidR="0003370E">
        <w:rPr>
          <w:rFonts w:ascii="Times New Roman" w:hAnsi="Times New Roman"/>
          <w:sz w:val="24"/>
          <w:szCs w:val="24"/>
        </w:rPr>
        <w:t>commenced</w:t>
      </w:r>
      <w:r>
        <w:rPr>
          <w:rFonts w:ascii="Times New Roman" w:hAnsi="Times New Roman"/>
          <w:sz w:val="24"/>
          <w:szCs w:val="24"/>
        </w:rPr>
        <w:t xml:space="preserve">. </w:t>
      </w:r>
    </w:p>
    <w:p w14:paraId="50314221" w14:textId="6A10C9F2" w:rsidR="00182896" w:rsidRDefault="00182896" w:rsidP="00F3401B">
      <w:pPr>
        <w:spacing w:after="120" w:line="240" w:lineRule="auto"/>
        <w:rPr>
          <w:rFonts w:ascii="Times New Roman" w:hAnsi="Times New Roman"/>
          <w:sz w:val="24"/>
          <w:szCs w:val="24"/>
        </w:rPr>
      </w:pPr>
      <w:r>
        <w:rPr>
          <w:rFonts w:ascii="Times New Roman" w:hAnsi="Times New Roman"/>
          <w:i/>
          <w:sz w:val="24"/>
          <w:szCs w:val="24"/>
        </w:rPr>
        <w:t>Restarting transferring projects</w:t>
      </w:r>
    </w:p>
    <w:p w14:paraId="124EA502" w14:textId="7C205E0E" w:rsidR="00817C36" w:rsidRDefault="00817C36" w:rsidP="00F3401B">
      <w:pPr>
        <w:spacing w:after="120" w:line="240" w:lineRule="auto"/>
        <w:rPr>
          <w:rFonts w:ascii="Times New Roman" w:hAnsi="Times New Roman"/>
          <w:sz w:val="24"/>
          <w:szCs w:val="24"/>
        </w:rPr>
      </w:pPr>
      <w:r>
        <w:rPr>
          <w:rFonts w:ascii="Times New Roman" w:hAnsi="Times New Roman"/>
          <w:b/>
          <w:i/>
          <w:color w:val="000000" w:themeColor="text1"/>
          <w:sz w:val="24"/>
          <w:szCs w:val="24"/>
        </w:rPr>
        <w:t>R</w:t>
      </w:r>
      <w:r w:rsidRPr="00680E0C">
        <w:rPr>
          <w:rFonts w:ascii="Times New Roman" w:hAnsi="Times New Roman"/>
          <w:b/>
          <w:i/>
          <w:color w:val="000000" w:themeColor="text1"/>
          <w:sz w:val="24"/>
          <w:szCs w:val="24"/>
        </w:rPr>
        <w:t>estarting transferring project</w:t>
      </w:r>
      <w:r w:rsidR="003A58AC">
        <w:rPr>
          <w:rFonts w:ascii="Times New Roman" w:hAnsi="Times New Roman"/>
          <w:b/>
          <w:i/>
          <w:color w:val="000000" w:themeColor="text1"/>
          <w:sz w:val="24"/>
          <w:szCs w:val="24"/>
        </w:rPr>
        <w:t>s</w:t>
      </w:r>
      <w:r>
        <w:rPr>
          <w:rFonts w:ascii="Times New Roman" w:hAnsi="Times New Roman"/>
          <w:color w:val="000000" w:themeColor="text1"/>
          <w:sz w:val="24"/>
          <w:szCs w:val="24"/>
        </w:rPr>
        <w:t xml:space="preserve"> use provisions in the Rule to move project areas from an existing project to a new project under this Determination. </w:t>
      </w:r>
    </w:p>
    <w:p w14:paraId="15899E19" w14:textId="7A4A6B15" w:rsidR="001A7D19" w:rsidRDefault="001A7D19" w:rsidP="00F3401B">
      <w:pPr>
        <w:spacing w:after="120" w:line="240" w:lineRule="auto"/>
        <w:rPr>
          <w:rFonts w:ascii="Times New Roman" w:hAnsi="Times New Roman"/>
          <w:sz w:val="24"/>
          <w:szCs w:val="24"/>
        </w:rPr>
      </w:pPr>
      <w:r w:rsidRPr="00D87C9D">
        <w:rPr>
          <w:rFonts w:ascii="Times New Roman" w:hAnsi="Times New Roman"/>
          <w:sz w:val="24"/>
          <w:szCs w:val="24"/>
        </w:rPr>
        <w:lastRenderedPageBreak/>
        <w:t xml:space="preserve">If the proponent wants to move </w:t>
      </w:r>
      <w:r w:rsidRPr="00D87C9D">
        <w:rPr>
          <w:rFonts w:ascii="Times New Roman" w:hAnsi="Times New Roman"/>
          <w:sz w:val="24"/>
          <w:szCs w:val="24"/>
          <w:u w:val="single"/>
        </w:rPr>
        <w:t>all</w:t>
      </w:r>
      <w:r w:rsidRPr="00D87C9D">
        <w:rPr>
          <w:rFonts w:ascii="Times New Roman" w:hAnsi="Times New Roman"/>
          <w:sz w:val="24"/>
          <w:szCs w:val="24"/>
        </w:rPr>
        <w:t xml:space="preserve"> of the original project’s project areas onto a </w:t>
      </w:r>
      <w:r w:rsidR="007B7482">
        <w:rPr>
          <w:rFonts w:ascii="Times New Roman" w:hAnsi="Times New Roman"/>
          <w:sz w:val="24"/>
          <w:szCs w:val="24"/>
        </w:rPr>
        <w:t xml:space="preserve">new </w:t>
      </w:r>
      <w:r w:rsidRPr="00D87C9D">
        <w:rPr>
          <w:rFonts w:ascii="Times New Roman" w:hAnsi="Times New Roman"/>
          <w:sz w:val="24"/>
          <w:szCs w:val="24"/>
        </w:rPr>
        <w:t xml:space="preserve">project covered by this Determination, then </w:t>
      </w:r>
      <w:r w:rsidR="00F51D41" w:rsidRPr="0027399D">
        <w:rPr>
          <w:rFonts w:ascii="Times New Roman" w:hAnsi="Times New Roman"/>
          <w:sz w:val="24"/>
          <w:szCs w:val="24"/>
        </w:rPr>
        <w:t xml:space="preserve">this </w:t>
      </w:r>
      <w:r w:rsidR="0027399D">
        <w:rPr>
          <w:rFonts w:ascii="Times New Roman" w:hAnsi="Times New Roman"/>
          <w:sz w:val="24"/>
          <w:szCs w:val="24"/>
        </w:rPr>
        <w:t>can be achieved thro</w:t>
      </w:r>
      <w:r w:rsidR="00F51D41" w:rsidRPr="0027399D">
        <w:rPr>
          <w:rFonts w:ascii="Times New Roman" w:hAnsi="Times New Roman"/>
          <w:sz w:val="24"/>
          <w:szCs w:val="24"/>
        </w:rPr>
        <w:t>ug</w:t>
      </w:r>
      <w:r w:rsidR="002C0F08">
        <w:rPr>
          <w:rFonts w:ascii="Times New Roman" w:hAnsi="Times New Roman"/>
          <w:sz w:val="24"/>
          <w:szCs w:val="24"/>
        </w:rPr>
        <w:t>h provisions in this Determinati</w:t>
      </w:r>
      <w:r w:rsidR="00F51D41" w:rsidRPr="0027399D">
        <w:rPr>
          <w:rFonts w:ascii="Times New Roman" w:hAnsi="Times New Roman"/>
          <w:sz w:val="24"/>
          <w:szCs w:val="24"/>
        </w:rPr>
        <w:t xml:space="preserve">on and in the </w:t>
      </w:r>
      <w:r w:rsidR="003931B8" w:rsidRPr="003953DA">
        <w:rPr>
          <w:rFonts w:ascii="Times New Roman" w:hAnsi="Times New Roman"/>
          <w:sz w:val="24"/>
          <w:szCs w:val="24"/>
        </w:rPr>
        <w:t>Rule</w:t>
      </w:r>
      <w:r w:rsidR="0027399D" w:rsidRPr="0027399D">
        <w:rPr>
          <w:rFonts w:ascii="Times New Roman" w:hAnsi="Times New Roman"/>
          <w:color w:val="000000"/>
          <w:sz w:val="24"/>
          <w:szCs w:val="24"/>
        </w:rPr>
        <w:t>.</w:t>
      </w:r>
      <w:r w:rsidR="00817C36">
        <w:rPr>
          <w:rFonts w:ascii="Times New Roman" w:hAnsi="Times New Roman"/>
          <w:color w:val="000000"/>
          <w:sz w:val="24"/>
          <w:szCs w:val="24"/>
        </w:rPr>
        <w:t xml:space="preserve"> Proponent</w:t>
      </w:r>
      <w:r w:rsidR="0027399D">
        <w:rPr>
          <w:rFonts w:ascii="Times New Roman" w:hAnsi="Times New Roman"/>
          <w:color w:val="000000"/>
          <w:sz w:val="24"/>
          <w:szCs w:val="24"/>
        </w:rPr>
        <w:t>s</w:t>
      </w:r>
      <w:r w:rsidRPr="0027399D">
        <w:rPr>
          <w:rFonts w:ascii="Times New Roman" w:hAnsi="Times New Roman"/>
          <w:sz w:val="24"/>
          <w:szCs w:val="24"/>
        </w:rPr>
        <w:t xml:space="preserve"> will have to </w:t>
      </w:r>
      <w:r w:rsidRPr="0027399D">
        <w:rPr>
          <w:rFonts w:ascii="Times New Roman" w:hAnsi="Times New Roman"/>
          <w:color w:val="000000" w:themeColor="text1"/>
          <w:sz w:val="24"/>
          <w:szCs w:val="24"/>
        </w:rPr>
        <w:t xml:space="preserve">apply to the Regulator </w:t>
      </w:r>
      <w:r w:rsidRPr="0027399D">
        <w:rPr>
          <w:rFonts w:ascii="Times New Roman" w:hAnsi="Times New Roman"/>
          <w:sz w:val="24"/>
          <w:szCs w:val="24"/>
        </w:rPr>
        <w:t xml:space="preserve">for the revocation of the declaration of </w:t>
      </w:r>
      <w:r w:rsidR="007B7482" w:rsidRPr="0027399D">
        <w:rPr>
          <w:rFonts w:ascii="Times New Roman" w:hAnsi="Times New Roman"/>
          <w:sz w:val="24"/>
          <w:szCs w:val="24"/>
        </w:rPr>
        <w:t xml:space="preserve">the existing </w:t>
      </w:r>
      <w:r w:rsidRPr="0027399D">
        <w:rPr>
          <w:rFonts w:ascii="Times New Roman" w:hAnsi="Times New Roman"/>
          <w:sz w:val="24"/>
          <w:szCs w:val="24"/>
        </w:rPr>
        <w:t>eligible offsets project under section 27 of the Act (</w:t>
      </w:r>
      <w:r w:rsidRPr="0027399D">
        <w:rPr>
          <w:rFonts w:ascii="Times New Roman" w:hAnsi="Times New Roman"/>
          <w:b/>
          <w:i/>
          <w:sz w:val="24"/>
          <w:szCs w:val="24"/>
        </w:rPr>
        <w:t>section 27 declaration</w:t>
      </w:r>
      <w:r w:rsidRPr="0027399D">
        <w:rPr>
          <w:rFonts w:ascii="Times New Roman" w:hAnsi="Times New Roman"/>
          <w:sz w:val="24"/>
          <w:szCs w:val="24"/>
        </w:rPr>
        <w:t>) that relates to the emissions avoidance project. The proponent</w:t>
      </w:r>
      <w:r w:rsidRPr="00D87C9D">
        <w:rPr>
          <w:rFonts w:ascii="Times New Roman" w:hAnsi="Times New Roman"/>
          <w:sz w:val="24"/>
          <w:szCs w:val="24"/>
        </w:rPr>
        <w:t xml:space="preserve"> would also need to make a new section 22 application </w:t>
      </w:r>
      <w:r w:rsidRPr="00D87C9D">
        <w:rPr>
          <w:rFonts w:ascii="Times New Roman" w:hAnsi="Times New Roman"/>
          <w:color w:val="000000" w:themeColor="text1"/>
          <w:sz w:val="24"/>
          <w:szCs w:val="24"/>
        </w:rPr>
        <w:t xml:space="preserve">for the new savanna </w:t>
      </w:r>
      <w:r w:rsidR="003F400A">
        <w:rPr>
          <w:rFonts w:ascii="Times New Roman" w:hAnsi="Times New Roman"/>
          <w:color w:val="000000" w:themeColor="text1"/>
          <w:sz w:val="24"/>
          <w:szCs w:val="24"/>
        </w:rPr>
        <w:t>emissions avoidance</w:t>
      </w:r>
      <w:r w:rsidR="003F400A" w:rsidRPr="00D87C9D">
        <w:rPr>
          <w:rFonts w:ascii="Times New Roman" w:hAnsi="Times New Roman"/>
          <w:color w:val="000000" w:themeColor="text1"/>
          <w:sz w:val="24"/>
          <w:szCs w:val="24"/>
        </w:rPr>
        <w:t xml:space="preserve"> </w:t>
      </w:r>
      <w:r w:rsidRPr="00D87C9D">
        <w:rPr>
          <w:rFonts w:ascii="Times New Roman" w:hAnsi="Times New Roman"/>
          <w:color w:val="000000" w:themeColor="text1"/>
          <w:sz w:val="24"/>
          <w:szCs w:val="24"/>
        </w:rPr>
        <w:t>project</w:t>
      </w:r>
      <w:r w:rsidRPr="00D87C9D">
        <w:rPr>
          <w:rFonts w:ascii="Times New Roman" w:hAnsi="Times New Roman"/>
          <w:sz w:val="24"/>
          <w:szCs w:val="24"/>
        </w:rPr>
        <w:t xml:space="preserve">. </w:t>
      </w:r>
      <w:r w:rsidR="00102F26" w:rsidRPr="00D87C9D">
        <w:rPr>
          <w:rFonts w:ascii="Times New Roman" w:hAnsi="Times New Roman"/>
          <w:color w:val="000000" w:themeColor="text1"/>
          <w:sz w:val="24"/>
          <w:szCs w:val="24"/>
        </w:rPr>
        <w:t xml:space="preserve">This application must include </w:t>
      </w:r>
      <w:r w:rsidR="00102F26" w:rsidRPr="00D87C9D">
        <w:rPr>
          <w:rFonts w:ascii="Times New Roman" w:hAnsi="Times New Roman"/>
          <w:sz w:val="24"/>
          <w:szCs w:val="24"/>
        </w:rPr>
        <w:t>one or more project areas that are identical to the project areas under the emissions avoidance project.</w:t>
      </w:r>
      <w:r w:rsidR="00102F26" w:rsidRPr="00D87C9D">
        <w:rPr>
          <w:rFonts w:ascii="Times New Roman" w:hAnsi="Times New Roman"/>
          <w:color w:val="000000" w:themeColor="text1"/>
          <w:sz w:val="24"/>
          <w:szCs w:val="24"/>
        </w:rPr>
        <w:t xml:space="preserve"> </w:t>
      </w:r>
      <w:r w:rsidR="00102F26">
        <w:rPr>
          <w:rFonts w:ascii="Times New Roman" w:hAnsi="Times New Roman"/>
          <w:color w:val="000000" w:themeColor="text1"/>
          <w:sz w:val="24"/>
          <w:szCs w:val="24"/>
        </w:rPr>
        <w:t>The effect is that the revocation of the former project’s section 27 declaration is conditional upon the new project being declared an eligible offsets project. This removes the risk of the former project being revoked before the new project is declared eligible.</w:t>
      </w:r>
      <w:r w:rsidR="00102F26" w:rsidRPr="00D87C9D">
        <w:rPr>
          <w:rFonts w:ascii="Times New Roman" w:hAnsi="Times New Roman"/>
          <w:color w:val="000000" w:themeColor="text1"/>
          <w:sz w:val="24"/>
          <w:szCs w:val="24"/>
        </w:rPr>
        <w:t xml:space="preserve"> </w:t>
      </w:r>
      <w:r w:rsidRPr="00D87C9D">
        <w:rPr>
          <w:rFonts w:ascii="Times New Roman" w:hAnsi="Times New Roman"/>
          <w:sz w:val="24"/>
          <w:szCs w:val="24"/>
        </w:rPr>
        <w:t>Accordingly, as part of the application for a</w:t>
      </w:r>
      <w:r w:rsidR="003F400A">
        <w:rPr>
          <w:rFonts w:ascii="Times New Roman" w:hAnsi="Times New Roman"/>
          <w:sz w:val="24"/>
          <w:szCs w:val="24"/>
        </w:rPr>
        <w:t>n emissions avoidance</w:t>
      </w:r>
      <w:r w:rsidR="009A0F2D">
        <w:rPr>
          <w:rFonts w:ascii="Times New Roman" w:hAnsi="Times New Roman"/>
          <w:sz w:val="24"/>
          <w:szCs w:val="24"/>
        </w:rPr>
        <w:t xml:space="preserve"> </w:t>
      </w:r>
      <w:r w:rsidRPr="00D87C9D">
        <w:rPr>
          <w:rFonts w:ascii="Times New Roman" w:hAnsi="Times New Roman"/>
          <w:sz w:val="24"/>
          <w:szCs w:val="24"/>
        </w:rPr>
        <w:t>project, the proponent will specify that the applicant wishes the declaration in relation to the former project to be revoked if, and only if, the new project is to be declared an eligible offsets project</w:t>
      </w:r>
      <w:r w:rsidR="002E3D1E">
        <w:rPr>
          <w:rFonts w:ascii="Times New Roman" w:hAnsi="Times New Roman"/>
          <w:sz w:val="24"/>
          <w:szCs w:val="24"/>
        </w:rPr>
        <w:t>.</w:t>
      </w:r>
    </w:p>
    <w:p w14:paraId="4E83399B" w14:textId="5A0C9750" w:rsidR="001A7D19" w:rsidRPr="00BB226E" w:rsidRDefault="00D87C9D" w:rsidP="00F3401B">
      <w:pPr>
        <w:spacing w:after="120" w:line="240" w:lineRule="auto"/>
        <w:rPr>
          <w:rFonts w:ascii="Times New Roman" w:hAnsi="Times New Roman"/>
          <w:sz w:val="24"/>
          <w:szCs w:val="24"/>
        </w:rPr>
      </w:pPr>
      <w:r>
        <w:rPr>
          <w:rFonts w:ascii="Times New Roman" w:hAnsi="Times New Roman"/>
          <w:color w:val="000000" w:themeColor="text1"/>
          <w:sz w:val="24"/>
          <w:szCs w:val="24"/>
        </w:rPr>
        <w:t>For restarting transferring projects, w</w:t>
      </w:r>
      <w:r w:rsidR="001A7D19" w:rsidRPr="00BB226E">
        <w:rPr>
          <w:rFonts w:ascii="Times New Roman" w:hAnsi="Times New Roman"/>
          <w:color w:val="000000" w:themeColor="text1"/>
          <w:sz w:val="24"/>
          <w:szCs w:val="24"/>
        </w:rPr>
        <w:t xml:space="preserve">hen assessing </w:t>
      </w:r>
      <w:r w:rsidR="001A7D19">
        <w:rPr>
          <w:rFonts w:ascii="Times New Roman" w:hAnsi="Times New Roman"/>
          <w:color w:val="000000" w:themeColor="text1"/>
          <w:sz w:val="24"/>
          <w:szCs w:val="24"/>
        </w:rPr>
        <w:t>t</w:t>
      </w:r>
      <w:r w:rsidR="001A7D19" w:rsidRPr="00BB226E">
        <w:rPr>
          <w:rFonts w:ascii="Times New Roman" w:hAnsi="Times New Roman"/>
          <w:color w:val="000000" w:themeColor="text1"/>
          <w:sz w:val="24"/>
          <w:szCs w:val="24"/>
        </w:rPr>
        <w:t xml:space="preserve">he section 22 application for a sequestration project and the application to revoke </w:t>
      </w:r>
      <w:r w:rsidR="00E954EA">
        <w:rPr>
          <w:rFonts w:ascii="Times New Roman" w:hAnsi="Times New Roman"/>
          <w:color w:val="000000" w:themeColor="text1"/>
          <w:sz w:val="24"/>
          <w:szCs w:val="24"/>
        </w:rPr>
        <w:t>or vary the</w:t>
      </w:r>
      <w:r w:rsidR="00E954EA" w:rsidRPr="00BB226E">
        <w:rPr>
          <w:rFonts w:ascii="Times New Roman" w:hAnsi="Times New Roman"/>
          <w:color w:val="000000" w:themeColor="text1"/>
          <w:sz w:val="24"/>
          <w:szCs w:val="24"/>
        </w:rPr>
        <w:t xml:space="preserve"> </w:t>
      </w:r>
      <w:r w:rsidR="001A7D19" w:rsidRPr="00BB226E">
        <w:rPr>
          <w:rFonts w:ascii="Times New Roman" w:hAnsi="Times New Roman"/>
          <w:color w:val="000000" w:themeColor="text1"/>
          <w:sz w:val="24"/>
          <w:szCs w:val="24"/>
        </w:rPr>
        <w:t xml:space="preserve">section 27 </w:t>
      </w:r>
      <w:r w:rsidR="00E954EA">
        <w:rPr>
          <w:rFonts w:ascii="Times New Roman" w:hAnsi="Times New Roman"/>
          <w:color w:val="000000" w:themeColor="text1"/>
          <w:sz w:val="24"/>
          <w:szCs w:val="24"/>
        </w:rPr>
        <w:t>declaration of</w:t>
      </w:r>
      <w:r w:rsidR="001A7D19" w:rsidRPr="00BB226E">
        <w:rPr>
          <w:rFonts w:ascii="Times New Roman" w:hAnsi="Times New Roman"/>
          <w:color w:val="000000" w:themeColor="text1"/>
          <w:sz w:val="24"/>
          <w:szCs w:val="24"/>
        </w:rPr>
        <w:t xml:space="preserve"> the old project, the Regulator </w:t>
      </w:r>
      <w:r w:rsidR="001A7D19">
        <w:rPr>
          <w:rFonts w:ascii="Times New Roman" w:hAnsi="Times New Roman"/>
          <w:color w:val="000000" w:themeColor="text1"/>
          <w:sz w:val="24"/>
          <w:szCs w:val="24"/>
        </w:rPr>
        <w:t>cannot approve the applications</w:t>
      </w:r>
      <w:r w:rsidR="001A7D19" w:rsidRPr="00BB226E">
        <w:rPr>
          <w:rFonts w:ascii="Times New Roman" w:hAnsi="Times New Roman"/>
          <w:color w:val="000000" w:themeColor="text1"/>
          <w:sz w:val="24"/>
          <w:szCs w:val="24"/>
        </w:rPr>
        <w:t xml:space="preserve"> until </w:t>
      </w:r>
      <w:r w:rsidR="001A7D19" w:rsidRPr="001D1930">
        <w:rPr>
          <w:rFonts w:ascii="Times New Roman" w:hAnsi="Times New Roman"/>
          <w:sz w:val="24"/>
          <w:szCs w:val="24"/>
        </w:rPr>
        <w:t xml:space="preserve">all the following conditions </w:t>
      </w:r>
      <w:r w:rsidR="003B499E">
        <w:rPr>
          <w:rFonts w:ascii="Times New Roman" w:hAnsi="Times New Roman"/>
          <w:sz w:val="24"/>
          <w:szCs w:val="24"/>
        </w:rPr>
        <w:t>(which are set ou</w:t>
      </w:r>
      <w:r w:rsidR="009A6F60">
        <w:rPr>
          <w:rFonts w:ascii="Times New Roman" w:hAnsi="Times New Roman"/>
          <w:sz w:val="24"/>
          <w:szCs w:val="24"/>
        </w:rPr>
        <w:t>t in the Rule)</w:t>
      </w:r>
      <w:r w:rsidR="003B499E">
        <w:rPr>
          <w:rFonts w:ascii="Times New Roman" w:hAnsi="Times New Roman"/>
          <w:sz w:val="24"/>
          <w:szCs w:val="24"/>
        </w:rPr>
        <w:t xml:space="preserve"> </w:t>
      </w:r>
      <w:r w:rsidR="001A7D19" w:rsidRPr="001D1930">
        <w:rPr>
          <w:rFonts w:ascii="Times New Roman" w:hAnsi="Times New Roman"/>
          <w:sz w:val="24"/>
          <w:szCs w:val="24"/>
        </w:rPr>
        <w:t>are fulfilled:</w:t>
      </w:r>
    </w:p>
    <w:p w14:paraId="1B45BF69" w14:textId="1B128F3B" w:rsidR="001A7D19" w:rsidRPr="00BB226E" w:rsidRDefault="001A7D19" w:rsidP="00F3401B">
      <w:pPr>
        <w:pStyle w:val="ListParagraph"/>
        <w:numPr>
          <w:ilvl w:val="0"/>
          <w:numId w:val="18"/>
        </w:numPr>
        <w:spacing w:after="120" w:line="240" w:lineRule="auto"/>
        <w:rPr>
          <w:rFonts w:ascii="Times New Roman" w:hAnsi="Times New Roman"/>
          <w:color w:val="000000" w:themeColor="text1"/>
          <w:sz w:val="24"/>
          <w:szCs w:val="24"/>
        </w:rPr>
      </w:pPr>
      <w:r w:rsidRPr="001D1930">
        <w:rPr>
          <w:rFonts w:ascii="Times New Roman" w:hAnsi="Times New Roman"/>
          <w:sz w:val="24"/>
          <w:szCs w:val="24"/>
        </w:rPr>
        <w:t xml:space="preserve">the project proponent has submitted an offsets report for the </w:t>
      </w:r>
      <w:r w:rsidR="003F400A">
        <w:rPr>
          <w:rFonts w:ascii="Times New Roman" w:hAnsi="Times New Roman"/>
          <w:sz w:val="24"/>
          <w:szCs w:val="24"/>
        </w:rPr>
        <w:t>sequestration</w:t>
      </w:r>
      <w:r w:rsidRPr="001D1930">
        <w:rPr>
          <w:rFonts w:ascii="Times New Roman" w:hAnsi="Times New Roman"/>
          <w:sz w:val="24"/>
          <w:szCs w:val="24"/>
        </w:rPr>
        <w:t xml:space="preserve"> project that covers the most recent full calendar year</w:t>
      </w:r>
      <w:r>
        <w:rPr>
          <w:rFonts w:ascii="Times New Roman" w:hAnsi="Times New Roman"/>
          <w:sz w:val="24"/>
          <w:szCs w:val="24"/>
        </w:rPr>
        <w:t xml:space="preserve"> and all project areas</w:t>
      </w:r>
      <w:r w:rsidRPr="001D1930">
        <w:rPr>
          <w:rFonts w:ascii="Times New Roman" w:hAnsi="Times New Roman"/>
          <w:sz w:val="24"/>
          <w:szCs w:val="24"/>
        </w:rPr>
        <w:t>;</w:t>
      </w:r>
    </w:p>
    <w:p w14:paraId="5DCCD94A" w14:textId="77777777" w:rsidR="001A7D19" w:rsidRPr="00BB226E" w:rsidRDefault="001A7D19" w:rsidP="00F3401B">
      <w:pPr>
        <w:pStyle w:val="ListParagraph"/>
        <w:numPr>
          <w:ilvl w:val="0"/>
          <w:numId w:val="18"/>
        </w:numPr>
        <w:spacing w:after="120" w:line="240" w:lineRule="auto"/>
        <w:rPr>
          <w:rFonts w:ascii="Times New Roman" w:hAnsi="Times New Roman"/>
          <w:color w:val="000000" w:themeColor="text1"/>
          <w:sz w:val="24"/>
          <w:szCs w:val="24"/>
        </w:rPr>
      </w:pPr>
      <w:r w:rsidRPr="00BB226E">
        <w:rPr>
          <w:rFonts w:ascii="Times New Roman" w:hAnsi="Times New Roman"/>
          <w:sz w:val="24"/>
          <w:szCs w:val="24"/>
        </w:rPr>
        <w:t xml:space="preserve">certificates of entitlement arising from that report have been issued, and </w:t>
      </w:r>
      <w:r>
        <w:rPr>
          <w:rFonts w:ascii="Times New Roman" w:hAnsi="Times New Roman"/>
          <w:sz w:val="24"/>
          <w:szCs w:val="24"/>
        </w:rPr>
        <w:t xml:space="preserve">ACCUs </w:t>
      </w:r>
      <w:r w:rsidRPr="00BB226E">
        <w:rPr>
          <w:rFonts w:ascii="Times New Roman" w:hAnsi="Times New Roman"/>
          <w:sz w:val="24"/>
          <w:szCs w:val="24"/>
        </w:rPr>
        <w:t>(if any) have been issued;</w:t>
      </w:r>
      <w:r>
        <w:rPr>
          <w:rFonts w:ascii="Times New Roman" w:hAnsi="Times New Roman"/>
          <w:sz w:val="24"/>
          <w:szCs w:val="24"/>
        </w:rPr>
        <w:t xml:space="preserve"> and</w:t>
      </w:r>
    </w:p>
    <w:p w14:paraId="16B8C3ED" w14:textId="77777777" w:rsidR="001A7D19" w:rsidRPr="00BB226E" w:rsidRDefault="001A7D19" w:rsidP="00F3401B">
      <w:pPr>
        <w:pStyle w:val="ListParagraph"/>
        <w:numPr>
          <w:ilvl w:val="0"/>
          <w:numId w:val="18"/>
        </w:numPr>
        <w:spacing w:after="120" w:line="240" w:lineRule="auto"/>
        <w:rPr>
          <w:rFonts w:ascii="Times New Roman" w:hAnsi="Times New Roman"/>
          <w:color w:val="000000" w:themeColor="text1"/>
          <w:sz w:val="24"/>
          <w:szCs w:val="24"/>
        </w:rPr>
      </w:pPr>
      <w:proofErr w:type="gramStart"/>
      <w:r w:rsidRPr="00BB226E">
        <w:rPr>
          <w:rFonts w:ascii="Times New Roman" w:hAnsi="Times New Roman"/>
          <w:sz w:val="24"/>
          <w:szCs w:val="24"/>
        </w:rPr>
        <w:t>there</w:t>
      </w:r>
      <w:proofErr w:type="gramEnd"/>
      <w:r w:rsidRPr="00BB226E">
        <w:rPr>
          <w:rFonts w:ascii="Times New Roman" w:hAnsi="Times New Roman"/>
          <w:sz w:val="24"/>
          <w:szCs w:val="24"/>
        </w:rPr>
        <w:t xml:space="preserve"> is sufficient time remaining in the calendar year for the new project to be declared an eligible offsets project.</w:t>
      </w:r>
    </w:p>
    <w:p w14:paraId="49411EFC" w14:textId="05E94759" w:rsidR="001A7D19" w:rsidRPr="00BB226E" w:rsidRDefault="001A7D19" w:rsidP="00182896">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Regulator will then decide </w:t>
      </w:r>
      <w:r w:rsidRPr="00BB226E">
        <w:rPr>
          <w:rFonts w:ascii="Times New Roman" w:hAnsi="Times New Roman"/>
          <w:sz w:val="24"/>
          <w:szCs w:val="24"/>
        </w:rPr>
        <w:t xml:space="preserve">whether the new </w:t>
      </w:r>
      <w:r>
        <w:rPr>
          <w:rFonts w:ascii="Times New Roman" w:hAnsi="Times New Roman"/>
          <w:sz w:val="24"/>
          <w:szCs w:val="24"/>
        </w:rPr>
        <w:t xml:space="preserve">savanna </w:t>
      </w:r>
      <w:r w:rsidR="00BB16C9">
        <w:rPr>
          <w:rFonts w:ascii="Times New Roman" w:hAnsi="Times New Roman"/>
          <w:sz w:val="24"/>
          <w:szCs w:val="24"/>
        </w:rPr>
        <w:t xml:space="preserve">emissions avoidance </w:t>
      </w:r>
      <w:r w:rsidRPr="00BB226E">
        <w:rPr>
          <w:rFonts w:ascii="Times New Roman" w:hAnsi="Times New Roman"/>
          <w:sz w:val="24"/>
          <w:szCs w:val="24"/>
        </w:rPr>
        <w:t>project should be declared an eligible offsets project</w:t>
      </w:r>
      <w:r>
        <w:rPr>
          <w:rFonts w:ascii="Times New Roman" w:hAnsi="Times New Roman"/>
          <w:sz w:val="24"/>
          <w:szCs w:val="24"/>
        </w:rPr>
        <w:t xml:space="preserve">. If the new project is to be declared eligible, then the Regulator will: </w:t>
      </w:r>
    </w:p>
    <w:p w14:paraId="624E72C0" w14:textId="7FAA8E9B" w:rsidR="001A7D19" w:rsidRDefault="001A7D19" w:rsidP="00182896">
      <w:pPr>
        <w:pStyle w:val="paragraphsub"/>
        <w:numPr>
          <w:ilvl w:val="0"/>
          <w:numId w:val="21"/>
        </w:numPr>
        <w:spacing w:before="0" w:after="120"/>
        <w:rPr>
          <w:sz w:val="24"/>
          <w:szCs w:val="24"/>
        </w:rPr>
      </w:pPr>
      <w:r w:rsidRPr="00BB226E">
        <w:rPr>
          <w:sz w:val="24"/>
          <w:szCs w:val="24"/>
        </w:rPr>
        <w:t xml:space="preserve">revoke </w:t>
      </w:r>
      <w:r w:rsidR="004170F6">
        <w:rPr>
          <w:sz w:val="24"/>
          <w:szCs w:val="24"/>
        </w:rPr>
        <w:t xml:space="preserve">or vary </w:t>
      </w:r>
      <w:r w:rsidRPr="00BB226E">
        <w:rPr>
          <w:sz w:val="24"/>
          <w:szCs w:val="24"/>
        </w:rPr>
        <w:t>the section 27 declaration for the former project; and</w:t>
      </w:r>
    </w:p>
    <w:p w14:paraId="76951B58" w14:textId="77777777" w:rsidR="001A7D19" w:rsidRDefault="001A7D19" w:rsidP="00182896">
      <w:pPr>
        <w:pStyle w:val="paragraphsub"/>
        <w:numPr>
          <w:ilvl w:val="0"/>
          <w:numId w:val="21"/>
        </w:numPr>
        <w:spacing w:before="0" w:after="120"/>
      </w:pPr>
      <w:proofErr w:type="gramStart"/>
      <w:r w:rsidRPr="007B5FAC">
        <w:rPr>
          <w:sz w:val="24"/>
          <w:szCs w:val="24"/>
        </w:rPr>
        <w:t>immediately</w:t>
      </w:r>
      <w:proofErr w:type="gramEnd"/>
      <w:r w:rsidRPr="007B5FAC">
        <w:rPr>
          <w:sz w:val="24"/>
          <w:szCs w:val="24"/>
        </w:rPr>
        <w:t xml:space="preserve"> afterwards, make the section 27 declaration</w:t>
      </w:r>
      <w:r w:rsidRPr="008D26F3">
        <w:rPr>
          <w:sz w:val="24"/>
          <w:szCs w:val="24"/>
        </w:rPr>
        <w:t xml:space="preserve"> for the new project.</w:t>
      </w:r>
    </w:p>
    <w:p w14:paraId="5146F8E0" w14:textId="77777777" w:rsidR="001A7D19" w:rsidRDefault="001A7D19" w:rsidP="00182896">
      <w:pPr>
        <w:spacing w:after="120" w:line="240" w:lineRule="auto"/>
        <w:rPr>
          <w:rFonts w:ascii="Times New Roman" w:hAnsi="Times New Roman"/>
          <w:color w:val="000000" w:themeColor="text1"/>
          <w:sz w:val="24"/>
          <w:szCs w:val="24"/>
        </w:rPr>
      </w:pPr>
      <w:r w:rsidRPr="004158AF">
        <w:rPr>
          <w:rFonts w:ascii="Times New Roman" w:hAnsi="Times New Roman"/>
          <w:color w:val="000000" w:themeColor="text1"/>
          <w:sz w:val="24"/>
          <w:szCs w:val="24"/>
        </w:rPr>
        <w:t xml:space="preserve">This </w:t>
      </w:r>
      <w:r>
        <w:rPr>
          <w:rFonts w:ascii="Times New Roman" w:hAnsi="Times New Roman"/>
          <w:color w:val="000000" w:themeColor="text1"/>
          <w:sz w:val="24"/>
          <w:szCs w:val="24"/>
        </w:rPr>
        <w:t xml:space="preserve">sequence of events </w:t>
      </w:r>
      <w:r w:rsidRPr="004158AF">
        <w:rPr>
          <w:rFonts w:ascii="Times New Roman" w:hAnsi="Times New Roman"/>
          <w:color w:val="000000" w:themeColor="text1"/>
          <w:sz w:val="24"/>
          <w:szCs w:val="24"/>
        </w:rPr>
        <w:t xml:space="preserve">avoids any potential gap between the revocation of the former project and the approval of the new project under this </w:t>
      </w:r>
      <w:r>
        <w:rPr>
          <w:rFonts w:ascii="Times New Roman" w:hAnsi="Times New Roman"/>
          <w:color w:val="000000" w:themeColor="text1"/>
          <w:sz w:val="24"/>
          <w:szCs w:val="24"/>
        </w:rPr>
        <w:t>Determination</w:t>
      </w:r>
      <w:r w:rsidRPr="004158AF">
        <w:rPr>
          <w:rFonts w:ascii="Times New Roman" w:hAnsi="Times New Roman"/>
          <w:color w:val="000000" w:themeColor="text1"/>
          <w:sz w:val="24"/>
          <w:szCs w:val="24"/>
        </w:rPr>
        <w:t xml:space="preserve">. </w:t>
      </w:r>
    </w:p>
    <w:p w14:paraId="1CE3AD74" w14:textId="6B05E058" w:rsidR="0092797D" w:rsidRPr="00D87C9D" w:rsidRDefault="0092797D" w:rsidP="0092797D">
      <w:pPr>
        <w:spacing w:after="120" w:line="240" w:lineRule="auto"/>
        <w:rPr>
          <w:rFonts w:ascii="Times New Roman" w:hAnsi="Times New Roman"/>
          <w:sz w:val="24"/>
          <w:szCs w:val="24"/>
        </w:rPr>
      </w:pPr>
      <w:r w:rsidRPr="00D87C9D">
        <w:rPr>
          <w:rFonts w:ascii="Times New Roman" w:hAnsi="Times New Roman"/>
          <w:sz w:val="24"/>
          <w:szCs w:val="24"/>
        </w:rPr>
        <w:t xml:space="preserve">If the proponent only wants to move </w:t>
      </w:r>
      <w:r w:rsidRPr="00D87C9D">
        <w:rPr>
          <w:rFonts w:ascii="Times New Roman" w:hAnsi="Times New Roman"/>
          <w:sz w:val="24"/>
          <w:szCs w:val="24"/>
          <w:u w:val="single"/>
        </w:rPr>
        <w:t>some</w:t>
      </w:r>
      <w:r w:rsidRPr="00D87C9D">
        <w:rPr>
          <w:rFonts w:ascii="Times New Roman" w:hAnsi="Times New Roman"/>
          <w:sz w:val="24"/>
          <w:szCs w:val="24"/>
        </w:rPr>
        <w:t xml:space="preserve"> of the original project’s project areas to a </w:t>
      </w:r>
      <w:r>
        <w:rPr>
          <w:rFonts w:ascii="Times New Roman" w:hAnsi="Times New Roman"/>
          <w:sz w:val="24"/>
          <w:szCs w:val="24"/>
        </w:rPr>
        <w:t xml:space="preserve">new </w:t>
      </w:r>
      <w:r w:rsidRPr="00D87C9D">
        <w:rPr>
          <w:rFonts w:ascii="Times New Roman" w:hAnsi="Times New Roman"/>
          <w:sz w:val="24"/>
          <w:szCs w:val="24"/>
        </w:rPr>
        <w:t xml:space="preserve">project covered by this Determination, then the original project’s section 27 declaration </w:t>
      </w:r>
      <w:r>
        <w:rPr>
          <w:rFonts w:ascii="Times New Roman" w:hAnsi="Times New Roman"/>
          <w:sz w:val="24"/>
          <w:szCs w:val="24"/>
        </w:rPr>
        <w:t xml:space="preserve">would need to be varied </w:t>
      </w:r>
      <w:r w:rsidRPr="00D87C9D">
        <w:rPr>
          <w:rFonts w:ascii="Times New Roman" w:hAnsi="Times New Roman"/>
          <w:sz w:val="24"/>
          <w:szCs w:val="24"/>
        </w:rPr>
        <w:t xml:space="preserve">to remove the transferring project area or areas. The proponent would also need to make a new section </w:t>
      </w:r>
      <w:r>
        <w:rPr>
          <w:rFonts w:ascii="Times New Roman" w:hAnsi="Times New Roman"/>
          <w:sz w:val="24"/>
          <w:szCs w:val="24"/>
        </w:rPr>
        <w:t>22</w:t>
      </w:r>
      <w:r w:rsidRPr="00D87C9D">
        <w:rPr>
          <w:rFonts w:ascii="Times New Roman" w:hAnsi="Times New Roman"/>
          <w:sz w:val="24"/>
          <w:szCs w:val="24"/>
        </w:rPr>
        <w:t xml:space="preserve"> application to </w:t>
      </w:r>
      <w:r w:rsidR="0003370E">
        <w:rPr>
          <w:rFonts w:ascii="Times New Roman" w:hAnsi="Times New Roman"/>
          <w:sz w:val="24"/>
          <w:szCs w:val="24"/>
        </w:rPr>
        <w:t xml:space="preserve">apply to </w:t>
      </w:r>
      <w:r w:rsidRPr="00D87C9D">
        <w:rPr>
          <w:rFonts w:ascii="Times New Roman" w:hAnsi="Times New Roman"/>
          <w:sz w:val="24"/>
          <w:szCs w:val="24"/>
        </w:rPr>
        <w:t>move the project areas to a new</w:t>
      </w:r>
      <w:r w:rsidR="00592F47">
        <w:rPr>
          <w:rFonts w:ascii="Times New Roman" w:hAnsi="Times New Roman"/>
          <w:color w:val="000000" w:themeColor="text1"/>
          <w:sz w:val="24"/>
          <w:szCs w:val="24"/>
        </w:rPr>
        <w:t xml:space="preserve"> savanna sequestration project</w:t>
      </w:r>
      <w:r w:rsidRPr="00D87C9D">
        <w:rPr>
          <w:rFonts w:ascii="Times New Roman" w:hAnsi="Times New Roman"/>
          <w:sz w:val="24"/>
          <w:szCs w:val="24"/>
        </w:rPr>
        <w:t>.</w:t>
      </w:r>
    </w:p>
    <w:p w14:paraId="6581FB81" w14:textId="44585B60" w:rsidR="0092797D" w:rsidRDefault="0092797D" w:rsidP="0092797D">
      <w:pPr>
        <w:spacing w:after="120" w:line="240" w:lineRule="auto"/>
        <w:rPr>
          <w:rFonts w:ascii="Times New Roman" w:hAnsi="Times New Roman"/>
          <w:sz w:val="24"/>
          <w:szCs w:val="24"/>
        </w:rPr>
      </w:pPr>
      <w:r w:rsidRPr="00696C6A">
        <w:rPr>
          <w:rFonts w:ascii="Times New Roman" w:hAnsi="Times New Roman"/>
          <w:sz w:val="24"/>
          <w:szCs w:val="24"/>
        </w:rPr>
        <w:t xml:space="preserve">In either case, a new savanna </w:t>
      </w:r>
      <w:r w:rsidR="00BB16C9">
        <w:rPr>
          <w:rFonts w:ascii="Times New Roman" w:hAnsi="Times New Roman"/>
          <w:sz w:val="24"/>
          <w:szCs w:val="24"/>
        </w:rPr>
        <w:t>emissions avoidance</w:t>
      </w:r>
      <w:r w:rsidR="00BB16C9" w:rsidRPr="00696C6A">
        <w:rPr>
          <w:rFonts w:ascii="Times New Roman" w:hAnsi="Times New Roman"/>
          <w:sz w:val="24"/>
          <w:szCs w:val="24"/>
        </w:rPr>
        <w:t xml:space="preserve"> </w:t>
      </w:r>
      <w:r w:rsidRPr="00696C6A">
        <w:rPr>
          <w:rFonts w:ascii="Times New Roman" w:hAnsi="Times New Roman"/>
          <w:sz w:val="24"/>
          <w:szCs w:val="24"/>
        </w:rPr>
        <w:t>project would need to be declared as an eligible offsets project, and would have a new crediting period.</w:t>
      </w:r>
      <w:r>
        <w:rPr>
          <w:rFonts w:ascii="Times New Roman" w:hAnsi="Times New Roman"/>
          <w:sz w:val="24"/>
          <w:szCs w:val="24"/>
        </w:rPr>
        <w:t xml:space="preserve"> This new crediting period is defined in section 69 of the Act, and in some cases, will be modified by section 28 of this Determination.</w:t>
      </w:r>
    </w:p>
    <w:p w14:paraId="4A3A8D25" w14:textId="77777777" w:rsidR="0092797D" w:rsidRPr="004158AF" w:rsidRDefault="0092797D" w:rsidP="00182896">
      <w:pPr>
        <w:spacing w:after="120" w:line="240" w:lineRule="auto"/>
        <w:rPr>
          <w:rFonts w:ascii="Times New Roman" w:hAnsi="Times New Roman"/>
          <w:color w:val="000000" w:themeColor="text1"/>
          <w:sz w:val="24"/>
          <w:szCs w:val="24"/>
        </w:rPr>
      </w:pPr>
    </w:p>
    <w:p w14:paraId="1FB2837A" w14:textId="522FA7D6" w:rsidR="001A7D19" w:rsidRPr="00EC0105" w:rsidRDefault="00EC0105" w:rsidP="001A7D19">
      <w:pPr>
        <w:spacing w:after="120"/>
        <w:rPr>
          <w:rFonts w:ascii="Times New Roman" w:hAnsi="Times New Roman"/>
          <w:i/>
          <w:sz w:val="24"/>
          <w:szCs w:val="24"/>
        </w:rPr>
      </w:pPr>
      <w:r>
        <w:rPr>
          <w:rFonts w:ascii="Times New Roman" w:hAnsi="Times New Roman"/>
          <w:i/>
          <w:sz w:val="24"/>
          <w:szCs w:val="24"/>
        </w:rPr>
        <w:t>C</w:t>
      </w:r>
      <w:r w:rsidR="003667AB">
        <w:rPr>
          <w:rFonts w:ascii="Times New Roman" w:hAnsi="Times New Roman"/>
          <w:i/>
          <w:sz w:val="24"/>
          <w:szCs w:val="24"/>
        </w:rPr>
        <w:t>ontinuing transferring</w:t>
      </w:r>
      <w:r>
        <w:rPr>
          <w:rFonts w:ascii="Times New Roman" w:hAnsi="Times New Roman"/>
          <w:i/>
          <w:sz w:val="24"/>
          <w:szCs w:val="24"/>
        </w:rPr>
        <w:t xml:space="preserve"> projects</w:t>
      </w:r>
    </w:p>
    <w:p w14:paraId="1E6AB052" w14:textId="4D2F39AE" w:rsidR="001A7D19" w:rsidRPr="00696C6A" w:rsidRDefault="001A7D19" w:rsidP="001A7D19">
      <w:pPr>
        <w:spacing w:after="120"/>
        <w:rPr>
          <w:rFonts w:ascii="Times New Roman" w:hAnsi="Times New Roman"/>
          <w:sz w:val="24"/>
          <w:szCs w:val="24"/>
        </w:rPr>
      </w:pPr>
      <w:r>
        <w:rPr>
          <w:rFonts w:ascii="Times New Roman" w:hAnsi="Times New Roman"/>
          <w:sz w:val="24"/>
          <w:szCs w:val="24"/>
        </w:rPr>
        <w:t>I</w:t>
      </w:r>
      <w:r w:rsidRPr="00F306CE">
        <w:rPr>
          <w:rFonts w:ascii="Times New Roman" w:hAnsi="Times New Roman"/>
          <w:sz w:val="24"/>
          <w:szCs w:val="24"/>
        </w:rPr>
        <w:t xml:space="preserve">f the </w:t>
      </w:r>
      <w:r w:rsidR="00E94452" w:rsidRPr="00C5676D">
        <w:rPr>
          <w:rFonts w:ascii="Times New Roman" w:hAnsi="Times New Roman"/>
          <w:i/>
          <w:sz w:val="24"/>
          <w:szCs w:val="24"/>
        </w:rPr>
        <w:t xml:space="preserve">Carbon Credits (Carbon Farming Initiative) Amendment </w:t>
      </w:r>
      <w:r w:rsidR="0003370E">
        <w:rPr>
          <w:rFonts w:ascii="Times New Roman" w:hAnsi="Times New Roman"/>
          <w:i/>
          <w:sz w:val="24"/>
          <w:szCs w:val="24"/>
        </w:rPr>
        <w:t>Act</w:t>
      </w:r>
      <w:r w:rsidR="0003370E" w:rsidRPr="00C5676D">
        <w:rPr>
          <w:rFonts w:ascii="Times New Roman" w:hAnsi="Times New Roman"/>
          <w:i/>
          <w:sz w:val="24"/>
          <w:szCs w:val="24"/>
        </w:rPr>
        <w:t xml:space="preserve"> </w:t>
      </w:r>
      <w:r w:rsidR="00E94452" w:rsidRPr="00C5676D">
        <w:rPr>
          <w:rFonts w:ascii="Times New Roman" w:hAnsi="Times New Roman"/>
          <w:i/>
          <w:sz w:val="24"/>
          <w:szCs w:val="24"/>
        </w:rPr>
        <w:t>201</w:t>
      </w:r>
      <w:r w:rsidR="0003370E">
        <w:rPr>
          <w:rFonts w:ascii="Times New Roman" w:hAnsi="Times New Roman"/>
          <w:i/>
          <w:sz w:val="24"/>
          <w:szCs w:val="24"/>
        </w:rPr>
        <w:t>8</w:t>
      </w:r>
      <w:r w:rsidR="00E94452" w:rsidRPr="00C5676D">
        <w:rPr>
          <w:rFonts w:ascii="Times New Roman" w:hAnsi="Times New Roman"/>
          <w:sz w:val="24"/>
          <w:szCs w:val="24"/>
        </w:rPr>
        <w:t xml:space="preserve"> has </w:t>
      </w:r>
      <w:r w:rsidR="0003370E">
        <w:rPr>
          <w:rFonts w:ascii="Times New Roman" w:hAnsi="Times New Roman"/>
          <w:sz w:val="24"/>
          <w:szCs w:val="24"/>
        </w:rPr>
        <w:t>commenced</w:t>
      </w:r>
      <w:r w:rsidR="00E94452" w:rsidRPr="00F306CE">
        <w:rPr>
          <w:rFonts w:ascii="Times New Roman" w:hAnsi="Times New Roman"/>
          <w:i/>
          <w:sz w:val="24"/>
          <w:szCs w:val="24"/>
        </w:rPr>
        <w:t xml:space="preserve"> </w:t>
      </w:r>
      <w:r>
        <w:rPr>
          <w:rFonts w:ascii="Times New Roman" w:hAnsi="Times New Roman"/>
          <w:sz w:val="24"/>
          <w:szCs w:val="24"/>
        </w:rPr>
        <w:t>there is an additional option for moving projects from</w:t>
      </w:r>
      <w:r w:rsidR="00C53A4C">
        <w:rPr>
          <w:rFonts w:ascii="Times New Roman" w:hAnsi="Times New Roman"/>
          <w:sz w:val="24"/>
          <w:szCs w:val="24"/>
        </w:rPr>
        <w:t xml:space="preserve"> a </w:t>
      </w:r>
      <w:r w:rsidR="00BB16C9">
        <w:rPr>
          <w:rFonts w:ascii="Times New Roman" w:hAnsi="Times New Roman"/>
          <w:sz w:val="24"/>
          <w:szCs w:val="24"/>
        </w:rPr>
        <w:t>former project</w:t>
      </w:r>
      <w:r>
        <w:rPr>
          <w:rFonts w:ascii="Times New Roman" w:hAnsi="Times New Roman"/>
          <w:sz w:val="24"/>
          <w:szCs w:val="24"/>
        </w:rPr>
        <w:t xml:space="preserve"> to a</w:t>
      </w:r>
      <w:r w:rsidR="00BB16C9">
        <w:rPr>
          <w:rFonts w:ascii="Times New Roman" w:hAnsi="Times New Roman"/>
          <w:sz w:val="24"/>
          <w:szCs w:val="24"/>
        </w:rPr>
        <w:t>n</w:t>
      </w:r>
      <w:r>
        <w:rPr>
          <w:rFonts w:ascii="Times New Roman" w:hAnsi="Times New Roman"/>
          <w:sz w:val="24"/>
          <w:szCs w:val="24"/>
        </w:rPr>
        <w:t xml:space="preserve"> </w:t>
      </w:r>
      <w:r w:rsidR="00BB16C9">
        <w:rPr>
          <w:rFonts w:ascii="Times New Roman" w:hAnsi="Times New Roman"/>
          <w:sz w:val="24"/>
          <w:szCs w:val="24"/>
        </w:rPr>
        <w:t xml:space="preserve">emissions </w:t>
      </w:r>
      <w:r w:rsidR="00BB16C9">
        <w:rPr>
          <w:rFonts w:ascii="Times New Roman" w:hAnsi="Times New Roman"/>
          <w:sz w:val="24"/>
          <w:szCs w:val="24"/>
        </w:rPr>
        <w:lastRenderedPageBreak/>
        <w:t xml:space="preserve">avoidance </w:t>
      </w:r>
      <w:r w:rsidR="007B7482">
        <w:rPr>
          <w:rFonts w:ascii="Times New Roman" w:hAnsi="Times New Roman"/>
          <w:sz w:val="24"/>
          <w:szCs w:val="24"/>
        </w:rPr>
        <w:t xml:space="preserve">offsets </w:t>
      </w:r>
      <w:r>
        <w:rPr>
          <w:rFonts w:ascii="Times New Roman" w:hAnsi="Times New Roman"/>
          <w:sz w:val="24"/>
          <w:szCs w:val="24"/>
        </w:rPr>
        <w:t>project under</w:t>
      </w:r>
      <w:r w:rsidR="007E5C24">
        <w:rPr>
          <w:rFonts w:ascii="Times New Roman" w:hAnsi="Times New Roman"/>
          <w:sz w:val="24"/>
          <w:szCs w:val="24"/>
        </w:rPr>
        <w:t xml:space="preserve"> </w:t>
      </w:r>
      <w:r>
        <w:rPr>
          <w:rFonts w:ascii="Times New Roman" w:hAnsi="Times New Roman"/>
          <w:sz w:val="24"/>
          <w:szCs w:val="24"/>
        </w:rPr>
        <w:t xml:space="preserve">this Determination. </w:t>
      </w:r>
      <w:r w:rsidR="00875194">
        <w:rPr>
          <w:rFonts w:ascii="Times New Roman" w:hAnsi="Times New Roman"/>
          <w:sz w:val="24"/>
          <w:szCs w:val="24"/>
        </w:rPr>
        <w:t xml:space="preserve">After the Act amendment has commenced, </w:t>
      </w:r>
      <w:r w:rsidR="00817C36">
        <w:rPr>
          <w:rFonts w:ascii="Times New Roman" w:hAnsi="Times New Roman"/>
          <w:b/>
          <w:i/>
          <w:sz w:val="24"/>
          <w:szCs w:val="24"/>
        </w:rPr>
        <w:t>c</w:t>
      </w:r>
      <w:r w:rsidR="00875194" w:rsidRPr="005020FD">
        <w:rPr>
          <w:rFonts w:ascii="Times New Roman" w:hAnsi="Times New Roman"/>
          <w:b/>
          <w:i/>
          <w:sz w:val="24"/>
          <w:szCs w:val="24"/>
        </w:rPr>
        <w:t>ontinuing transferring project</w:t>
      </w:r>
      <w:r w:rsidR="00875194">
        <w:rPr>
          <w:rFonts w:ascii="Times New Roman" w:hAnsi="Times New Roman"/>
          <w:b/>
          <w:i/>
          <w:sz w:val="24"/>
          <w:szCs w:val="24"/>
        </w:rPr>
        <w:t>s</w:t>
      </w:r>
      <w:r w:rsidR="00875194">
        <w:rPr>
          <w:rFonts w:ascii="Times New Roman" w:hAnsi="Times New Roman"/>
          <w:sz w:val="24"/>
          <w:szCs w:val="24"/>
        </w:rPr>
        <w:t xml:space="preserve"> </w:t>
      </w:r>
      <w:r w:rsidR="00875194">
        <w:rPr>
          <w:rFonts w:ascii="Times New Roman" w:hAnsi="Times New Roman"/>
          <w:color w:val="000000" w:themeColor="text1"/>
          <w:sz w:val="24"/>
          <w:szCs w:val="24"/>
        </w:rPr>
        <w:t xml:space="preserve">use sections 128-130 of the Act to </w:t>
      </w:r>
      <w:r w:rsidR="0003370E">
        <w:rPr>
          <w:rFonts w:ascii="Times New Roman" w:hAnsi="Times New Roman"/>
          <w:color w:val="000000" w:themeColor="text1"/>
          <w:sz w:val="24"/>
          <w:szCs w:val="24"/>
        </w:rPr>
        <w:t xml:space="preserve">request to </w:t>
      </w:r>
      <w:r w:rsidR="00875194">
        <w:rPr>
          <w:rFonts w:ascii="Times New Roman" w:hAnsi="Times New Roman"/>
          <w:color w:val="000000" w:themeColor="text1"/>
          <w:sz w:val="24"/>
          <w:szCs w:val="24"/>
        </w:rPr>
        <w:t>move project ar</w:t>
      </w:r>
      <w:r w:rsidR="003D5496">
        <w:rPr>
          <w:rFonts w:ascii="Times New Roman" w:hAnsi="Times New Roman"/>
          <w:color w:val="000000" w:themeColor="text1"/>
          <w:sz w:val="24"/>
          <w:szCs w:val="24"/>
        </w:rPr>
        <w:t>eas from an existing emissions avoidance project on</w:t>
      </w:r>
      <w:r w:rsidR="00875194">
        <w:rPr>
          <w:rFonts w:ascii="Times New Roman" w:hAnsi="Times New Roman"/>
          <w:color w:val="000000" w:themeColor="text1"/>
          <w:sz w:val="24"/>
          <w:szCs w:val="24"/>
        </w:rPr>
        <w:t xml:space="preserve">to a project under this </w:t>
      </w:r>
      <w:r w:rsidR="00695115">
        <w:rPr>
          <w:rFonts w:ascii="Times New Roman" w:hAnsi="Times New Roman"/>
          <w:color w:val="000000" w:themeColor="text1"/>
          <w:sz w:val="24"/>
          <w:szCs w:val="24"/>
        </w:rPr>
        <w:t>Determination.</w:t>
      </w:r>
      <w:r w:rsidR="00695115">
        <w:rPr>
          <w:rFonts w:ascii="Times New Roman" w:hAnsi="Times New Roman"/>
          <w:sz w:val="24"/>
          <w:szCs w:val="24"/>
        </w:rPr>
        <w:t xml:space="preserve"> The</w:t>
      </w:r>
      <w:r>
        <w:rPr>
          <w:rFonts w:ascii="Times New Roman" w:hAnsi="Times New Roman"/>
          <w:sz w:val="24"/>
          <w:szCs w:val="24"/>
        </w:rPr>
        <w:t xml:space="preserve"> Regulator could </w:t>
      </w:r>
      <w:r w:rsidRPr="005020FD">
        <w:rPr>
          <w:rFonts w:ascii="Times New Roman" w:hAnsi="Times New Roman"/>
          <w:sz w:val="24"/>
          <w:szCs w:val="24"/>
        </w:rPr>
        <w:t xml:space="preserve">approve the </w:t>
      </w:r>
      <w:r>
        <w:rPr>
          <w:rFonts w:ascii="Times New Roman" w:hAnsi="Times New Roman"/>
          <w:sz w:val="24"/>
          <w:szCs w:val="24"/>
        </w:rPr>
        <w:t>application of this D</w:t>
      </w:r>
      <w:r w:rsidRPr="005020FD">
        <w:rPr>
          <w:rFonts w:ascii="Times New Roman" w:hAnsi="Times New Roman"/>
          <w:sz w:val="24"/>
          <w:szCs w:val="24"/>
        </w:rPr>
        <w:t xml:space="preserve">etermination to the original project, under section 130 of the Act. The project would retain the same project area or </w:t>
      </w:r>
      <w:r w:rsidRPr="00FC037D">
        <w:rPr>
          <w:rFonts w:ascii="Times New Roman" w:hAnsi="Times New Roman"/>
          <w:sz w:val="24"/>
          <w:szCs w:val="24"/>
        </w:rPr>
        <w:t>areas.</w:t>
      </w:r>
      <w:r w:rsidRPr="00FC037D">
        <w:t xml:space="preserve"> </w:t>
      </w:r>
      <w:r w:rsidRPr="00FC037D">
        <w:rPr>
          <w:rFonts w:ascii="Times New Roman" w:hAnsi="Times New Roman"/>
          <w:sz w:val="24"/>
          <w:szCs w:val="24"/>
        </w:rPr>
        <w:t xml:space="preserve">In that case, the project’s </w:t>
      </w:r>
      <w:r w:rsidRPr="005020FD">
        <w:rPr>
          <w:rFonts w:ascii="Times New Roman" w:hAnsi="Times New Roman"/>
          <w:sz w:val="24"/>
          <w:szCs w:val="24"/>
        </w:rPr>
        <w:t xml:space="preserve">existing crediting period would continue. </w:t>
      </w:r>
      <w:r>
        <w:rPr>
          <w:rFonts w:ascii="Times New Roman" w:hAnsi="Times New Roman"/>
          <w:sz w:val="24"/>
          <w:szCs w:val="24"/>
        </w:rPr>
        <w:t xml:space="preserve">If the crediting period ends after the permanence period, the permanence obligations to maintain carbon stocks remain until the end of the crediting period. </w:t>
      </w:r>
    </w:p>
    <w:p w14:paraId="3350B707" w14:textId="77777777" w:rsidR="002B7C44" w:rsidRDefault="002B7C44" w:rsidP="001A7D19">
      <w:pPr>
        <w:spacing w:after="120"/>
        <w:rPr>
          <w:rFonts w:ascii="Times New Roman" w:hAnsi="Times New Roman"/>
          <w:i/>
          <w:sz w:val="24"/>
          <w:szCs w:val="24"/>
        </w:rPr>
      </w:pPr>
    </w:p>
    <w:p w14:paraId="224DE733" w14:textId="77777777" w:rsidR="00952E8B" w:rsidRDefault="00952E8B" w:rsidP="00952E8B">
      <w:pPr>
        <w:spacing w:after="120"/>
        <w:rPr>
          <w:rFonts w:ascii="Times New Roman" w:hAnsi="Times New Roman"/>
          <w:b/>
          <w:i/>
          <w:sz w:val="24"/>
          <w:szCs w:val="24"/>
        </w:rPr>
      </w:pPr>
    </w:p>
    <w:p w14:paraId="46D0DA03" w14:textId="77777777" w:rsidR="00952E8B" w:rsidRDefault="00952E8B">
      <w:pPr>
        <w:spacing w:after="0" w:line="240" w:lineRule="auto"/>
        <w:rPr>
          <w:rFonts w:ascii="Times New Roman" w:hAnsi="Times New Roman"/>
          <w:b/>
          <w:i/>
          <w:sz w:val="24"/>
          <w:szCs w:val="24"/>
        </w:rPr>
      </w:pPr>
      <w:r>
        <w:rPr>
          <w:rFonts w:ascii="Times New Roman" w:hAnsi="Times New Roman"/>
          <w:b/>
          <w:i/>
          <w:sz w:val="24"/>
          <w:szCs w:val="24"/>
        </w:rPr>
        <w:br w:type="page"/>
      </w:r>
    </w:p>
    <w:p w14:paraId="3501C695" w14:textId="21AB61BA" w:rsidR="003667AB" w:rsidRDefault="003667AB" w:rsidP="00007435">
      <w:pPr>
        <w:spacing w:after="120"/>
        <w:rPr>
          <w:rFonts w:ascii="Times New Roman" w:hAnsi="Times New Roman"/>
          <w:b/>
          <w:i/>
          <w:sz w:val="24"/>
          <w:szCs w:val="24"/>
        </w:rPr>
      </w:pPr>
      <w:r>
        <w:rPr>
          <w:rFonts w:ascii="Times New Roman" w:hAnsi="Times New Roman"/>
          <w:b/>
          <w:i/>
          <w:sz w:val="24"/>
          <w:szCs w:val="24"/>
        </w:rPr>
        <w:lastRenderedPageBreak/>
        <w:t>Pathways for transferring projects, crediting periods and permanence periods</w:t>
      </w:r>
    </w:p>
    <w:p w14:paraId="1AB15201" w14:textId="7ABD60C7" w:rsidR="00DC1035" w:rsidRDefault="003667AB" w:rsidP="00952E8B">
      <w:pPr>
        <w:tabs>
          <w:tab w:val="left" w:pos="6804"/>
        </w:tabs>
        <w:spacing w:after="120"/>
        <w:rPr>
          <w:rFonts w:ascii="Times New Roman" w:hAnsi="Times New Roman"/>
          <w:color w:val="000000" w:themeColor="text1"/>
          <w:sz w:val="24"/>
          <w:szCs w:val="24"/>
        </w:rPr>
      </w:pPr>
      <w:r w:rsidRPr="00741AD4">
        <w:rPr>
          <w:rFonts w:ascii="Times New Roman" w:hAnsi="Times New Roman"/>
          <w:color w:val="000000" w:themeColor="text1"/>
          <w:sz w:val="24"/>
          <w:szCs w:val="24"/>
        </w:rPr>
        <w:t xml:space="preserve">Below </w:t>
      </w:r>
      <w:r w:rsidR="00F51946">
        <w:rPr>
          <w:rFonts w:ascii="Times New Roman" w:hAnsi="Times New Roman"/>
          <w:color w:val="000000" w:themeColor="text1"/>
          <w:sz w:val="24"/>
          <w:szCs w:val="24"/>
        </w:rPr>
        <w:t>are</w:t>
      </w:r>
      <w:r w:rsidR="004C064A" w:rsidRPr="00741AD4">
        <w:rPr>
          <w:rFonts w:ascii="Times New Roman" w:hAnsi="Times New Roman"/>
          <w:color w:val="000000" w:themeColor="text1"/>
          <w:sz w:val="24"/>
          <w:szCs w:val="24"/>
        </w:rPr>
        <w:t xml:space="preserve"> </w:t>
      </w:r>
      <w:r w:rsidRPr="00741AD4">
        <w:rPr>
          <w:rFonts w:ascii="Times New Roman" w:hAnsi="Times New Roman"/>
          <w:color w:val="000000" w:themeColor="text1"/>
          <w:sz w:val="24"/>
          <w:szCs w:val="24"/>
        </w:rPr>
        <w:t xml:space="preserve">examples </w:t>
      </w:r>
      <w:r>
        <w:rPr>
          <w:rFonts w:ascii="Times New Roman" w:hAnsi="Times New Roman"/>
          <w:color w:val="000000" w:themeColor="text1"/>
          <w:sz w:val="24"/>
          <w:szCs w:val="24"/>
        </w:rPr>
        <w:t xml:space="preserve">of </w:t>
      </w:r>
      <w:r w:rsidR="00695115">
        <w:rPr>
          <w:rFonts w:ascii="Times New Roman" w:hAnsi="Times New Roman"/>
          <w:color w:val="000000" w:themeColor="text1"/>
          <w:sz w:val="24"/>
          <w:szCs w:val="24"/>
        </w:rPr>
        <w:t>how project</w:t>
      </w:r>
      <w:r w:rsidR="006B1825">
        <w:rPr>
          <w:rFonts w:ascii="Times New Roman" w:hAnsi="Times New Roman"/>
          <w:color w:val="000000" w:themeColor="text1"/>
          <w:sz w:val="24"/>
          <w:szCs w:val="24"/>
        </w:rPr>
        <w:t xml:space="preserve"> areas </w:t>
      </w:r>
      <w:r w:rsidRPr="00741AD4">
        <w:rPr>
          <w:rFonts w:ascii="Times New Roman" w:hAnsi="Times New Roman"/>
          <w:color w:val="000000" w:themeColor="text1"/>
          <w:sz w:val="24"/>
          <w:szCs w:val="24"/>
        </w:rPr>
        <w:t xml:space="preserve">can be moved from an </w:t>
      </w:r>
      <w:r w:rsidR="002E6122">
        <w:rPr>
          <w:rFonts w:ascii="Times New Roman" w:hAnsi="Times New Roman"/>
          <w:color w:val="000000" w:themeColor="text1"/>
          <w:sz w:val="24"/>
          <w:szCs w:val="24"/>
        </w:rPr>
        <w:t xml:space="preserve">existing </w:t>
      </w:r>
      <w:r w:rsidR="00C55046">
        <w:rPr>
          <w:rFonts w:ascii="Times New Roman" w:hAnsi="Times New Roman"/>
          <w:color w:val="000000" w:themeColor="text1"/>
          <w:sz w:val="24"/>
          <w:szCs w:val="24"/>
        </w:rPr>
        <w:t>sequestration</w:t>
      </w:r>
      <w:r w:rsidRPr="00741AD4">
        <w:rPr>
          <w:rFonts w:ascii="Times New Roman" w:hAnsi="Times New Roman"/>
          <w:color w:val="000000" w:themeColor="text1"/>
          <w:sz w:val="24"/>
          <w:szCs w:val="24"/>
        </w:rPr>
        <w:t xml:space="preserve"> project to a </w:t>
      </w:r>
      <w:r w:rsidR="002E6122">
        <w:rPr>
          <w:rFonts w:ascii="Times New Roman" w:hAnsi="Times New Roman"/>
          <w:color w:val="000000" w:themeColor="text1"/>
          <w:sz w:val="24"/>
          <w:szCs w:val="24"/>
        </w:rPr>
        <w:t>new emissions avoidance</w:t>
      </w:r>
      <w:r w:rsidR="002E6122" w:rsidRPr="00741AD4">
        <w:rPr>
          <w:rFonts w:ascii="Times New Roman" w:hAnsi="Times New Roman"/>
          <w:color w:val="000000" w:themeColor="text1"/>
          <w:sz w:val="24"/>
          <w:szCs w:val="24"/>
        </w:rPr>
        <w:t xml:space="preserve"> </w:t>
      </w:r>
      <w:r w:rsidRPr="00741AD4">
        <w:rPr>
          <w:rFonts w:ascii="Times New Roman" w:hAnsi="Times New Roman"/>
          <w:color w:val="000000" w:themeColor="text1"/>
          <w:sz w:val="24"/>
          <w:szCs w:val="24"/>
        </w:rPr>
        <w:t xml:space="preserve">project under this </w:t>
      </w:r>
      <w:r>
        <w:rPr>
          <w:rFonts w:ascii="Times New Roman" w:hAnsi="Times New Roman"/>
          <w:color w:val="000000" w:themeColor="text1"/>
          <w:sz w:val="24"/>
          <w:szCs w:val="24"/>
        </w:rPr>
        <w:t>D</w:t>
      </w:r>
      <w:r w:rsidRPr="00741AD4">
        <w:rPr>
          <w:rFonts w:ascii="Times New Roman" w:hAnsi="Times New Roman"/>
          <w:color w:val="000000" w:themeColor="text1"/>
          <w:sz w:val="24"/>
          <w:szCs w:val="24"/>
        </w:rPr>
        <w:t>etermination.</w:t>
      </w:r>
    </w:p>
    <w:p w14:paraId="5598865B" w14:textId="10D70C9F" w:rsidR="00F04CC1" w:rsidRDefault="00F04CC1" w:rsidP="008911DE">
      <w:pPr>
        <w:spacing w:after="120"/>
        <w:rPr>
          <w:rFonts w:ascii="Times New Roman" w:hAnsi="Times New Roman"/>
          <w:sz w:val="24"/>
          <w:szCs w:val="24"/>
        </w:rPr>
      </w:pPr>
    </w:p>
    <w:p w14:paraId="2A4371C5" w14:textId="2F29BB07" w:rsidR="006755D6" w:rsidRDefault="00924999" w:rsidP="008911DE">
      <w:pPr>
        <w:spacing w:after="120"/>
        <w:rPr>
          <w:rFonts w:ascii="Times New Roman" w:hAnsi="Times New Roman"/>
          <w:sz w:val="24"/>
          <w:szCs w:val="24"/>
        </w:rPr>
      </w:pPr>
      <w:r w:rsidRPr="00924999">
        <w:rPr>
          <w:rFonts w:ascii="Times New Roman" w:hAnsi="Times New Roman"/>
          <w:noProof/>
          <w:sz w:val="24"/>
          <w:szCs w:val="24"/>
          <w:lang w:eastAsia="en-AU"/>
        </w:rPr>
        <w:drawing>
          <wp:inline distT="0" distB="0" distL="0" distR="0" wp14:anchorId="1C0687B5" wp14:editId="2690D8AB">
            <wp:extent cx="5745480" cy="6566263"/>
            <wp:effectExtent l="0" t="0" r="7620" b="6350"/>
            <wp:docPr id="2" name="Picture 2" descr="Example pathway 1 provides a schematic to demonstrate the decision points for transferring an entire savanna sequestration project to be a new emissions avoidance project under this Determination." title="Example pathway 1: Transferring Projects (Continuing or Re-sta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ac01file03\home$\A18072\Profile\Desktop\Visio charts\Tx Project Areas Pathway Example 1 - Avoidance E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45480" cy="6566263"/>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9038"/>
      </w:tblGrid>
      <w:tr w:rsidR="002B7C44" w:rsidRPr="00FD077F" w14:paraId="2E737A02" w14:textId="77777777" w:rsidTr="008251C2">
        <w:tc>
          <w:tcPr>
            <w:tcW w:w="9038" w:type="dxa"/>
          </w:tcPr>
          <w:p w14:paraId="217D2B3F" w14:textId="04D82078" w:rsidR="00127D2C" w:rsidRPr="002B7C44" w:rsidRDefault="00127D2C" w:rsidP="00127D2C">
            <w:pPr>
              <w:keepNext/>
              <w:rPr>
                <w:rFonts w:ascii="Times New Roman" w:hAnsi="Times New Roman"/>
                <w:b/>
                <w:sz w:val="24"/>
                <w:szCs w:val="24"/>
              </w:rPr>
            </w:pPr>
            <w:r w:rsidRPr="002B7C44">
              <w:rPr>
                <w:rFonts w:ascii="Times New Roman" w:hAnsi="Times New Roman"/>
                <w:b/>
                <w:sz w:val="24"/>
                <w:szCs w:val="24"/>
              </w:rPr>
              <w:lastRenderedPageBreak/>
              <w:t>Example 1: Transfer</w:t>
            </w:r>
            <w:r w:rsidR="0054256B">
              <w:rPr>
                <w:rFonts w:ascii="Times New Roman" w:hAnsi="Times New Roman"/>
                <w:b/>
                <w:sz w:val="24"/>
                <w:szCs w:val="24"/>
              </w:rPr>
              <w:t xml:space="preserve"> the whole project</w:t>
            </w:r>
            <w:r w:rsidRPr="002B7C44">
              <w:rPr>
                <w:rFonts w:ascii="Times New Roman" w:hAnsi="Times New Roman"/>
                <w:b/>
                <w:sz w:val="24"/>
                <w:szCs w:val="24"/>
              </w:rPr>
              <w:t xml:space="preserve"> from </w:t>
            </w:r>
            <w:r w:rsidR="0054256B">
              <w:rPr>
                <w:rFonts w:ascii="Times New Roman" w:hAnsi="Times New Roman"/>
                <w:b/>
                <w:sz w:val="24"/>
                <w:szCs w:val="24"/>
              </w:rPr>
              <w:t xml:space="preserve">a </w:t>
            </w:r>
            <w:r w:rsidRPr="002B7C44">
              <w:rPr>
                <w:rFonts w:ascii="Times New Roman" w:hAnsi="Times New Roman"/>
                <w:b/>
                <w:sz w:val="24"/>
                <w:szCs w:val="24"/>
              </w:rPr>
              <w:t xml:space="preserve">savanna </w:t>
            </w:r>
            <w:r w:rsidR="009B2088">
              <w:rPr>
                <w:rFonts w:ascii="Times New Roman" w:hAnsi="Times New Roman"/>
                <w:b/>
                <w:sz w:val="24"/>
                <w:szCs w:val="24"/>
              </w:rPr>
              <w:t>sequestration</w:t>
            </w:r>
            <w:r w:rsidR="0054256B">
              <w:rPr>
                <w:rFonts w:ascii="Times New Roman" w:hAnsi="Times New Roman"/>
                <w:b/>
                <w:sz w:val="24"/>
                <w:szCs w:val="24"/>
              </w:rPr>
              <w:t xml:space="preserve"> project</w:t>
            </w:r>
            <w:r w:rsidRPr="002B7C44">
              <w:rPr>
                <w:rFonts w:ascii="Times New Roman" w:hAnsi="Times New Roman"/>
                <w:b/>
                <w:sz w:val="24"/>
                <w:szCs w:val="24"/>
              </w:rPr>
              <w:t xml:space="preserve"> to this Determination </w:t>
            </w:r>
            <w:r>
              <w:rPr>
                <w:rFonts w:ascii="Times New Roman" w:hAnsi="Times New Roman"/>
                <w:b/>
                <w:sz w:val="24"/>
                <w:szCs w:val="24"/>
              </w:rPr>
              <w:t xml:space="preserve">as a </w:t>
            </w:r>
            <w:r w:rsidRPr="002B7C44">
              <w:rPr>
                <w:rFonts w:ascii="Times New Roman" w:hAnsi="Times New Roman"/>
                <w:b/>
                <w:i/>
                <w:sz w:val="24"/>
                <w:szCs w:val="24"/>
              </w:rPr>
              <w:t>restarting transferring project</w:t>
            </w:r>
          </w:p>
          <w:p w14:paraId="59F0D8CA" w14:textId="15E5F297" w:rsidR="00127D2C" w:rsidRPr="002B7C44" w:rsidRDefault="00127D2C" w:rsidP="00127D2C">
            <w:pPr>
              <w:rPr>
                <w:rFonts w:ascii="Times New Roman" w:hAnsi="Times New Roman"/>
                <w:i/>
                <w:sz w:val="24"/>
                <w:szCs w:val="24"/>
              </w:rPr>
            </w:pPr>
            <w:r w:rsidRPr="002B7C44">
              <w:rPr>
                <w:rFonts w:ascii="Times New Roman" w:hAnsi="Times New Roman"/>
                <w:sz w:val="24"/>
                <w:szCs w:val="24"/>
              </w:rPr>
              <w:t xml:space="preserve">A proponent wishes to move their whole project from a savanna </w:t>
            </w:r>
            <w:r w:rsidR="009B2088">
              <w:rPr>
                <w:rFonts w:ascii="Times New Roman" w:hAnsi="Times New Roman"/>
                <w:sz w:val="24"/>
                <w:szCs w:val="24"/>
              </w:rPr>
              <w:t>sequestration</w:t>
            </w:r>
            <w:r w:rsidRPr="002B7C44">
              <w:rPr>
                <w:rFonts w:ascii="Times New Roman" w:hAnsi="Times New Roman"/>
                <w:sz w:val="24"/>
                <w:szCs w:val="24"/>
              </w:rPr>
              <w:t xml:space="preserve"> determination to this Determination. </w:t>
            </w:r>
            <w:r>
              <w:rPr>
                <w:rFonts w:ascii="Times New Roman" w:hAnsi="Times New Roman"/>
                <w:sz w:val="24"/>
                <w:szCs w:val="24"/>
              </w:rPr>
              <w:t xml:space="preserve">The </w:t>
            </w:r>
            <w:r w:rsidR="00E94452" w:rsidRPr="00C5676D">
              <w:rPr>
                <w:rFonts w:ascii="Times New Roman" w:hAnsi="Times New Roman"/>
                <w:i/>
                <w:sz w:val="24"/>
                <w:szCs w:val="24"/>
              </w:rPr>
              <w:t xml:space="preserve">Carbon Credits (Carbon Farming Initiative) Amendment </w:t>
            </w:r>
            <w:r w:rsidR="0003370E">
              <w:rPr>
                <w:rFonts w:ascii="Times New Roman" w:hAnsi="Times New Roman"/>
                <w:i/>
                <w:sz w:val="24"/>
                <w:szCs w:val="24"/>
              </w:rPr>
              <w:t>Act</w:t>
            </w:r>
            <w:r w:rsidR="0003370E" w:rsidRPr="00C5676D">
              <w:rPr>
                <w:rFonts w:ascii="Times New Roman" w:hAnsi="Times New Roman"/>
                <w:i/>
                <w:sz w:val="24"/>
                <w:szCs w:val="24"/>
              </w:rPr>
              <w:t xml:space="preserve"> 201</w:t>
            </w:r>
            <w:r w:rsidR="0003370E">
              <w:rPr>
                <w:rFonts w:ascii="Times New Roman" w:hAnsi="Times New Roman"/>
                <w:i/>
                <w:sz w:val="24"/>
                <w:szCs w:val="24"/>
              </w:rPr>
              <w:t>8</w:t>
            </w:r>
            <w:r w:rsidR="0003370E" w:rsidRPr="00C5676D">
              <w:rPr>
                <w:rFonts w:ascii="Times New Roman" w:hAnsi="Times New Roman"/>
                <w:sz w:val="24"/>
                <w:szCs w:val="24"/>
              </w:rPr>
              <w:t xml:space="preserve"> </w:t>
            </w:r>
            <w:r w:rsidR="00E94452" w:rsidRPr="00C5676D">
              <w:rPr>
                <w:rFonts w:ascii="Times New Roman" w:hAnsi="Times New Roman"/>
                <w:sz w:val="24"/>
                <w:szCs w:val="24"/>
              </w:rPr>
              <w:t xml:space="preserve">has </w:t>
            </w:r>
            <w:r w:rsidR="00E94452">
              <w:rPr>
                <w:rFonts w:ascii="Times New Roman" w:hAnsi="Times New Roman"/>
                <w:sz w:val="24"/>
                <w:szCs w:val="24"/>
              </w:rPr>
              <w:t xml:space="preserve">not </w:t>
            </w:r>
            <w:r w:rsidR="0003370E">
              <w:rPr>
                <w:rFonts w:ascii="Times New Roman" w:hAnsi="Times New Roman"/>
                <w:sz w:val="24"/>
                <w:szCs w:val="24"/>
              </w:rPr>
              <w:t>commenced</w:t>
            </w:r>
            <w:r>
              <w:rPr>
                <w:rFonts w:ascii="Times New Roman" w:hAnsi="Times New Roman"/>
                <w:sz w:val="24"/>
                <w:szCs w:val="24"/>
              </w:rPr>
              <w:t xml:space="preserve">, so they can only be a </w:t>
            </w:r>
            <w:r>
              <w:rPr>
                <w:rFonts w:ascii="Times New Roman" w:hAnsi="Times New Roman"/>
                <w:i/>
                <w:sz w:val="24"/>
                <w:szCs w:val="24"/>
              </w:rPr>
              <w:t>restarting transferring project.</w:t>
            </w:r>
          </w:p>
          <w:p w14:paraId="07B9B379" w14:textId="288319AE" w:rsidR="00127D2C" w:rsidRDefault="00127D2C" w:rsidP="00127D2C">
            <w:pPr>
              <w:rPr>
                <w:rFonts w:ascii="Times New Roman" w:hAnsi="Times New Roman"/>
                <w:sz w:val="24"/>
                <w:szCs w:val="24"/>
              </w:rPr>
            </w:pPr>
            <w:r w:rsidRPr="002B7C44">
              <w:rPr>
                <w:rFonts w:ascii="Times New Roman" w:hAnsi="Times New Roman"/>
                <w:sz w:val="24"/>
                <w:szCs w:val="24"/>
              </w:rPr>
              <w:t>They apply to the Regulator</w:t>
            </w:r>
            <w:r>
              <w:rPr>
                <w:rFonts w:ascii="Times New Roman" w:hAnsi="Times New Roman"/>
                <w:sz w:val="24"/>
                <w:szCs w:val="24"/>
              </w:rPr>
              <w:t xml:space="preserve">, and must supply </w:t>
            </w:r>
            <w:r w:rsidRPr="002B7C44">
              <w:rPr>
                <w:rFonts w:ascii="Times New Roman" w:hAnsi="Times New Roman"/>
                <w:sz w:val="24"/>
                <w:szCs w:val="24"/>
                <w:u w:val="single"/>
              </w:rPr>
              <w:t>all</w:t>
            </w:r>
            <w:r w:rsidR="000B75EF">
              <w:rPr>
                <w:rFonts w:ascii="Times New Roman" w:hAnsi="Times New Roman"/>
                <w:sz w:val="24"/>
                <w:szCs w:val="24"/>
              </w:rPr>
              <w:t xml:space="preserve"> of the following</w:t>
            </w:r>
            <w:r>
              <w:rPr>
                <w:rFonts w:ascii="Times New Roman" w:hAnsi="Times New Roman"/>
                <w:sz w:val="24"/>
                <w:szCs w:val="24"/>
              </w:rPr>
              <w:t>:</w:t>
            </w:r>
          </w:p>
          <w:p w14:paraId="7A26E69F" w14:textId="30670851" w:rsidR="00127D2C" w:rsidRDefault="00127D2C" w:rsidP="00127D2C">
            <w:pPr>
              <w:ind w:left="405"/>
              <w:rPr>
                <w:rFonts w:ascii="Times New Roman" w:hAnsi="Times New Roman"/>
                <w:sz w:val="24"/>
                <w:szCs w:val="24"/>
              </w:rPr>
            </w:pPr>
            <w:r w:rsidRPr="002B7C44">
              <w:rPr>
                <w:rFonts w:ascii="Times New Roman" w:hAnsi="Times New Roman"/>
                <w:sz w:val="24"/>
                <w:szCs w:val="24"/>
              </w:rPr>
              <w:t xml:space="preserve">(i) </w:t>
            </w:r>
            <w:r>
              <w:rPr>
                <w:rFonts w:ascii="Times New Roman" w:hAnsi="Times New Roman"/>
                <w:sz w:val="24"/>
                <w:szCs w:val="24"/>
              </w:rPr>
              <w:t>A</w:t>
            </w:r>
            <w:r w:rsidRPr="0027399D">
              <w:rPr>
                <w:rFonts w:ascii="Times New Roman" w:hAnsi="Times New Roman"/>
                <w:sz w:val="24"/>
                <w:szCs w:val="24"/>
              </w:rPr>
              <w:t xml:space="preserve"> section 27 </w:t>
            </w:r>
            <w:r w:rsidR="00DA1215">
              <w:rPr>
                <w:rFonts w:ascii="Times New Roman" w:hAnsi="Times New Roman"/>
                <w:sz w:val="24"/>
                <w:szCs w:val="24"/>
              </w:rPr>
              <w:t>application</w:t>
            </w:r>
            <w:r>
              <w:rPr>
                <w:rFonts w:ascii="Times New Roman" w:hAnsi="Times New Roman"/>
                <w:sz w:val="24"/>
                <w:szCs w:val="24"/>
              </w:rPr>
              <w:t xml:space="preserve"> to revoke their emissions avoidance project; and</w:t>
            </w:r>
            <w:r w:rsidRPr="002B7C44">
              <w:rPr>
                <w:rFonts w:ascii="Times New Roman" w:hAnsi="Times New Roman"/>
                <w:sz w:val="24"/>
                <w:szCs w:val="24"/>
              </w:rPr>
              <w:t xml:space="preserve"> </w:t>
            </w:r>
          </w:p>
          <w:p w14:paraId="416A4E68" w14:textId="5B4DE179" w:rsidR="00127D2C" w:rsidRDefault="00127D2C" w:rsidP="00127D2C">
            <w:pPr>
              <w:ind w:left="405"/>
              <w:rPr>
                <w:rFonts w:ascii="Times New Roman" w:hAnsi="Times New Roman"/>
                <w:color w:val="000000" w:themeColor="text1"/>
                <w:sz w:val="24"/>
                <w:szCs w:val="24"/>
              </w:rPr>
            </w:pPr>
            <w:r w:rsidRPr="002B7C44">
              <w:rPr>
                <w:rFonts w:ascii="Times New Roman" w:hAnsi="Times New Roman"/>
                <w:sz w:val="24"/>
                <w:szCs w:val="24"/>
              </w:rPr>
              <w:t xml:space="preserve">(ii) </w:t>
            </w:r>
            <w:r>
              <w:rPr>
                <w:rFonts w:ascii="Times New Roman" w:hAnsi="Times New Roman"/>
                <w:color w:val="000000" w:themeColor="text1"/>
                <w:sz w:val="24"/>
                <w:szCs w:val="24"/>
              </w:rPr>
              <w:t>A</w:t>
            </w:r>
            <w:r w:rsidRPr="002B7C44">
              <w:rPr>
                <w:rFonts w:ascii="Times New Roman" w:hAnsi="Times New Roman"/>
                <w:color w:val="000000" w:themeColor="text1"/>
                <w:sz w:val="24"/>
                <w:szCs w:val="24"/>
              </w:rPr>
              <w:t xml:space="preserve"> new section 22 application to commence a </w:t>
            </w:r>
            <w:r w:rsidR="00BB16C9">
              <w:rPr>
                <w:rFonts w:ascii="Times New Roman" w:hAnsi="Times New Roman"/>
                <w:color w:val="000000" w:themeColor="text1"/>
                <w:sz w:val="24"/>
                <w:szCs w:val="24"/>
              </w:rPr>
              <w:t>new savanna emission</w:t>
            </w:r>
            <w:r w:rsidR="00E25623">
              <w:rPr>
                <w:rFonts w:ascii="Times New Roman" w:hAnsi="Times New Roman"/>
                <w:color w:val="000000" w:themeColor="text1"/>
                <w:sz w:val="24"/>
                <w:szCs w:val="24"/>
              </w:rPr>
              <w:t>s</w:t>
            </w:r>
            <w:r w:rsidR="00BB16C9">
              <w:rPr>
                <w:rFonts w:ascii="Times New Roman" w:hAnsi="Times New Roman"/>
                <w:color w:val="000000" w:themeColor="text1"/>
                <w:sz w:val="24"/>
                <w:szCs w:val="24"/>
              </w:rPr>
              <w:t xml:space="preserve"> avoidance</w:t>
            </w:r>
            <w:r w:rsidRPr="002B7C44">
              <w:rPr>
                <w:rFonts w:ascii="Times New Roman" w:hAnsi="Times New Roman"/>
                <w:color w:val="000000" w:themeColor="text1"/>
                <w:sz w:val="24"/>
                <w:szCs w:val="24"/>
              </w:rPr>
              <w:t xml:space="preserve"> project under this Determination</w:t>
            </w:r>
            <w:r w:rsidR="00756732">
              <w:rPr>
                <w:rFonts w:ascii="Times New Roman" w:hAnsi="Times New Roman"/>
                <w:color w:val="000000" w:themeColor="text1"/>
                <w:sz w:val="24"/>
                <w:szCs w:val="24"/>
              </w:rPr>
              <w:t>;</w:t>
            </w:r>
          </w:p>
          <w:p w14:paraId="39339D16" w14:textId="442E4794" w:rsidR="00127D2C" w:rsidRDefault="00127D2C" w:rsidP="00127D2C">
            <w:pPr>
              <w:rPr>
                <w:rFonts w:ascii="Times New Roman" w:hAnsi="Times New Roman"/>
                <w:color w:val="000000" w:themeColor="text1"/>
                <w:sz w:val="24"/>
                <w:szCs w:val="24"/>
              </w:rPr>
            </w:pPr>
            <w:r w:rsidRPr="002B7C44">
              <w:rPr>
                <w:rFonts w:ascii="Times New Roman" w:hAnsi="Times New Roman"/>
                <w:color w:val="000000" w:themeColor="text1"/>
                <w:sz w:val="24"/>
                <w:szCs w:val="24"/>
              </w:rPr>
              <w:t>The final year of the</w:t>
            </w:r>
            <w:r w:rsidR="00BB16C9">
              <w:rPr>
                <w:rFonts w:ascii="Times New Roman" w:hAnsi="Times New Roman"/>
                <w:color w:val="000000" w:themeColor="text1"/>
                <w:sz w:val="24"/>
                <w:szCs w:val="24"/>
              </w:rPr>
              <w:t xml:space="preserve"> </w:t>
            </w:r>
            <w:r w:rsidR="009A0F2D">
              <w:rPr>
                <w:rFonts w:ascii="Times New Roman" w:hAnsi="Times New Roman"/>
                <w:color w:val="000000" w:themeColor="text1"/>
                <w:sz w:val="24"/>
                <w:szCs w:val="24"/>
              </w:rPr>
              <w:t>sequestration</w:t>
            </w:r>
            <w:r w:rsidR="0001487B">
              <w:rPr>
                <w:rFonts w:ascii="Times New Roman" w:hAnsi="Times New Roman"/>
                <w:color w:val="000000" w:themeColor="text1"/>
                <w:sz w:val="24"/>
                <w:szCs w:val="24"/>
              </w:rPr>
              <w:t xml:space="preserve"> </w:t>
            </w:r>
            <w:r w:rsidRPr="002B7C44">
              <w:rPr>
                <w:rFonts w:ascii="Times New Roman" w:hAnsi="Times New Roman"/>
                <w:color w:val="000000" w:themeColor="text1"/>
                <w:sz w:val="24"/>
                <w:szCs w:val="24"/>
              </w:rPr>
              <w:t>project</w:t>
            </w:r>
            <w:r>
              <w:rPr>
                <w:rFonts w:ascii="Times New Roman" w:hAnsi="Times New Roman"/>
                <w:color w:val="000000" w:themeColor="text1"/>
                <w:sz w:val="24"/>
                <w:szCs w:val="24"/>
              </w:rPr>
              <w:t xml:space="preserve"> must have been </w:t>
            </w:r>
            <w:r w:rsidRPr="002B7C44">
              <w:rPr>
                <w:rFonts w:ascii="Times New Roman" w:hAnsi="Times New Roman"/>
                <w:color w:val="000000" w:themeColor="text1"/>
                <w:sz w:val="24"/>
                <w:szCs w:val="24"/>
              </w:rPr>
              <w:t xml:space="preserve">reported on, </w:t>
            </w:r>
            <w:r>
              <w:rPr>
                <w:rFonts w:ascii="Times New Roman" w:hAnsi="Times New Roman"/>
                <w:color w:val="000000" w:themeColor="text1"/>
                <w:sz w:val="24"/>
                <w:szCs w:val="24"/>
              </w:rPr>
              <w:t>and must be the</w:t>
            </w:r>
            <w:r w:rsidRPr="002B7C44">
              <w:rPr>
                <w:rFonts w:ascii="Times New Roman" w:hAnsi="Times New Roman"/>
                <w:color w:val="000000" w:themeColor="text1"/>
                <w:sz w:val="24"/>
                <w:szCs w:val="24"/>
              </w:rPr>
              <w:t xml:space="preserve"> calendar year immediately prior to the </w:t>
            </w:r>
            <w:r>
              <w:rPr>
                <w:rFonts w:ascii="Times New Roman" w:hAnsi="Times New Roman"/>
                <w:color w:val="000000" w:themeColor="text1"/>
                <w:sz w:val="24"/>
                <w:szCs w:val="24"/>
              </w:rPr>
              <w:t xml:space="preserve">first </w:t>
            </w:r>
            <w:r w:rsidRPr="002B7C44">
              <w:rPr>
                <w:rFonts w:ascii="Times New Roman" w:hAnsi="Times New Roman"/>
                <w:color w:val="000000" w:themeColor="text1"/>
                <w:sz w:val="24"/>
                <w:szCs w:val="24"/>
              </w:rPr>
              <w:t xml:space="preserve">calendar year </w:t>
            </w:r>
            <w:r>
              <w:rPr>
                <w:rFonts w:ascii="Times New Roman" w:hAnsi="Times New Roman"/>
                <w:color w:val="000000" w:themeColor="text1"/>
                <w:sz w:val="24"/>
                <w:szCs w:val="24"/>
              </w:rPr>
              <w:t>under the</w:t>
            </w:r>
            <w:r w:rsidRPr="002B7C44">
              <w:rPr>
                <w:rFonts w:ascii="Times New Roman" w:hAnsi="Times New Roman"/>
                <w:color w:val="000000" w:themeColor="text1"/>
                <w:sz w:val="24"/>
                <w:szCs w:val="24"/>
              </w:rPr>
              <w:t xml:space="preserve"> </w:t>
            </w:r>
            <w:r w:rsidR="00BB16C9">
              <w:rPr>
                <w:rFonts w:ascii="Times New Roman" w:hAnsi="Times New Roman"/>
                <w:color w:val="000000" w:themeColor="text1"/>
                <w:sz w:val="24"/>
                <w:szCs w:val="24"/>
              </w:rPr>
              <w:t>new emissions avoidance</w:t>
            </w:r>
            <w:r w:rsidR="00BB16C9" w:rsidRPr="002B7C44">
              <w:rPr>
                <w:rFonts w:ascii="Times New Roman" w:hAnsi="Times New Roman"/>
                <w:color w:val="000000" w:themeColor="text1"/>
                <w:sz w:val="24"/>
                <w:szCs w:val="24"/>
              </w:rPr>
              <w:t xml:space="preserve"> </w:t>
            </w:r>
            <w:r w:rsidRPr="002B7C44">
              <w:rPr>
                <w:rFonts w:ascii="Times New Roman" w:hAnsi="Times New Roman"/>
                <w:color w:val="000000" w:themeColor="text1"/>
                <w:sz w:val="24"/>
                <w:szCs w:val="24"/>
              </w:rPr>
              <w:t xml:space="preserve">project. The first year they report on under the </w:t>
            </w:r>
            <w:r w:rsidR="00BB16C9">
              <w:rPr>
                <w:rFonts w:ascii="Times New Roman" w:hAnsi="Times New Roman"/>
                <w:color w:val="000000" w:themeColor="text1"/>
                <w:sz w:val="24"/>
                <w:szCs w:val="24"/>
              </w:rPr>
              <w:t>new</w:t>
            </w:r>
            <w:r w:rsidR="004B29EE">
              <w:rPr>
                <w:rFonts w:ascii="Times New Roman" w:hAnsi="Times New Roman"/>
                <w:color w:val="000000" w:themeColor="text1"/>
                <w:sz w:val="24"/>
                <w:szCs w:val="24"/>
              </w:rPr>
              <w:t xml:space="preserve"> </w:t>
            </w:r>
            <w:r w:rsidR="00BB16C9">
              <w:rPr>
                <w:rFonts w:ascii="Times New Roman" w:hAnsi="Times New Roman"/>
                <w:color w:val="000000" w:themeColor="text1"/>
                <w:sz w:val="24"/>
                <w:szCs w:val="24"/>
              </w:rPr>
              <w:t>emissions</w:t>
            </w:r>
            <w:r w:rsidR="00BB16C9" w:rsidRPr="002B7C44">
              <w:rPr>
                <w:rFonts w:ascii="Times New Roman" w:hAnsi="Times New Roman"/>
                <w:color w:val="000000" w:themeColor="text1"/>
                <w:sz w:val="24"/>
                <w:szCs w:val="24"/>
              </w:rPr>
              <w:t xml:space="preserve"> </w:t>
            </w:r>
            <w:r w:rsidRPr="002B7C44">
              <w:rPr>
                <w:rFonts w:ascii="Times New Roman" w:hAnsi="Times New Roman"/>
                <w:color w:val="000000" w:themeColor="text1"/>
                <w:sz w:val="24"/>
                <w:szCs w:val="24"/>
              </w:rPr>
              <w:t>project is the calendar year in which they received approval for the project.</w:t>
            </w:r>
          </w:p>
          <w:p w14:paraId="0C1E2C4A" w14:textId="06D39C7A" w:rsidR="00127D2C" w:rsidRDefault="00127D2C" w:rsidP="00127D2C">
            <w:pPr>
              <w:rPr>
                <w:rFonts w:ascii="Times New Roman" w:hAnsi="Times New Roman"/>
                <w:color w:val="000000" w:themeColor="text1"/>
                <w:sz w:val="24"/>
                <w:szCs w:val="24"/>
              </w:rPr>
            </w:pPr>
            <w:r>
              <w:rPr>
                <w:rFonts w:ascii="Times New Roman" w:hAnsi="Times New Roman"/>
                <w:sz w:val="24"/>
                <w:szCs w:val="24"/>
              </w:rPr>
              <w:t>This new crediting period is d</w:t>
            </w:r>
            <w:r w:rsidR="00070471">
              <w:rPr>
                <w:rFonts w:ascii="Times New Roman" w:hAnsi="Times New Roman"/>
                <w:sz w:val="24"/>
                <w:szCs w:val="24"/>
              </w:rPr>
              <w:t>efined in section 69 of the Act</w:t>
            </w:r>
            <w:r w:rsidR="00BB16C9">
              <w:rPr>
                <w:rFonts w:ascii="Times New Roman" w:hAnsi="Times New Roman"/>
                <w:sz w:val="24"/>
                <w:szCs w:val="24"/>
              </w:rPr>
              <w:t>.</w:t>
            </w:r>
            <w:r>
              <w:rPr>
                <w:rFonts w:ascii="Times New Roman" w:hAnsi="Times New Roman"/>
                <w:sz w:val="24"/>
                <w:szCs w:val="24"/>
              </w:rPr>
              <w:t xml:space="preserve"> </w:t>
            </w:r>
          </w:p>
          <w:p w14:paraId="7C95B772" w14:textId="77777777" w:rsidR="00127D2C" w:rsidRDefault="00127D2C" w:rsidP="00127D2C">
            <w:pPr>
              <w:ind w:left="405"/>
              <w:rPr>
                <w:rFonts w:ascii="Times New Roman" w:hAnsi="Times New Roman"/>
                <w:color w:val="000000" w:themeColor="text1"/>
                <w:sz w:val="24"/>
                <w:szCs w:val="24"/>
              </w:rPr>
            </w:pPr>
          </w:p>
          <w:p w14:paraId="16AB82D5" w14:textId="2E231BB3" w:rsidR="00127D2C" w:rsidRPr="002B7C44" w:rsidRDefault="00127D2C" w:rsidP="00127D2C">
            <w:pPr>
              <w:keepNext/>
              <w:rPr>
                <w:rFonts w:ascii="Times New Roman" w:hAnsi="Times New Roman"/>
                <w:b/>
                <w:sz w:val="24"/>
                <w:szCs w:val="24"/>
              </w:rPr>
            </w:pPr>
            <w:r>
              <w:rPr>
                <w:rFonts w:ascii="Times New Roman" w:hAnsi="Times New Roman"/>
                <w:b/>
                <w:sz w:val="24"/>
                <w:szCs w:val="24"/>
              </w:rPr>
              <w:t>Example 2</w:t>
            </w:r>
            <w:r w:rsidRPr="002B7C44">
              <w:rPr>
                <w:rFonts w:ascii="Times New Roman" w:hAnsi="Times New Roman"/>
                <w:b/>
                <w:sz w:val="24"/>
                <w:szCs w:val="24"/>
              </w:rPr>
              <w:t>: Transfer</w:t>
            </w:r>
            <w:r w:rsidR="0054256B">
              <w:rPr>
                <w:rFonts w:ascii="Times New Roman" w:hAnsi="Times New Roman"/>
                <w:b/>
                <w:sz w:val="24"/>
                <w:szCs w:val="24"/>
              </w:rPr>
              <w:t xml:space="preserve"> the whole project</w:t>
            </w:r>
            <w:r w:rsidRPr="002B7C44">
              <w:rPr>
                <w:rFonts w:ascii="Times New Roman" w:hAnsi="Times New Roman"/>
                <w:b/>
                <w:sz w:val="24"/>
                <w:szCs w:val="24"/>
              </w:rPr>
              <w:t xml:space="preserve"> from</w:t>
            </w:r>
            <w:r w:rsidR="0054256B">
              <w:rPr>
                <w:rFonts w:ascii="Times New Roman" w:hAnsi="Times New Roman"/>
                <w:b/>
                <w:sz w:val="24"/>
                <w:szCs w:val="24"/>
              </w:rPr>
              <w:t xml:space="preserve"> a</w:t>
            </w:r>
            <w:r w:rsidRPr="002B7C44">
              <w:rPr>
                <w:rFonts w:ascii="Times New Roman" w:hAnsi="Times New Roman"/>
                <w:b/>
                <w:sz w:val="24"/>
                <w:szCs w:val="24"/>
              </w:rPr>
              <w:t xml:space="preserve"> sava</w:t>
            </w:r>
            <w:r w:rsidR="0054256B">
              <w:rPr>
                <w:rFonts w:ascii="Times New Roman" w:hAnsi="Times New Roman"/>
                <w:b/>
                <w:sz w:val="24"/>
                <w:szCs w:val="24"/>
              </w:rPr>
              <w:t xml:space="preserve">nna </w:t>
            </w:r>
            <w:r w:rsidR="00C55046">
              <w:rPr>
                <w:rFonts w:ascii="Times New Roman" w:hAnsi="Times New Roman"/>
                <w:b/>
                <w:sz w:val="24"/>
                <w:szCs w:val="24"/>
              </w:rPr>
              <w:t>s</w:t>
            </w:r>
            <w:r w:rsidR="004611A5">
              <w:rPr>
                <w:rFonts w:ascii="Times New Roman" w:hAnsi="Times New Roman"/>
                <w:b/>
                <w:sz w:val="24"/>
                <w:szCs w:val="24"/>
              </w:rPr>
              <w:t>eque</w:t>
            </w:r>
            <w:r w:rsidR="00C55046">
              <w:rPr>
                <w:rFonts w:ascii="Times New Roman" w:hAnsi="Times New Roman"/>
                <w:b/>
                <w:sz w:val="24"/>
                <w:szCs w:val="24"/>
              </w:rPr>
              <w:t>stration</w:t>
            </w:r>
            <w:r w:rsidR="0054256B">
              <w:rPr>
                <w:rFonts w:ascii="Times New Roman" w:hAnsi="Times New Roman"/>
                <w:b/>
                <w:sz w:val="24"/>
                <w:szCs w:val="24"/>
              </w:rPr>
              <w:t xml:space="preserve"> project</w:t>
            </w:r>
            <w:r w:rsidRPr="002B7C44">
              <w:rPr>
                <w:rFonts w:ascii="Times New Roman" w:hAnsi="Times New Roman"/>
                <w:b/>
                <w:sz w:val="24"/>
                <w:szCs w:val="24"/>
              </w:rPr>
              <w:t xml:space="preserve"> to this Determination </w:t>
            </w:r>
            <w:r>
              <w:rPr>
                <w:rFonts w:ascii="Times New Roman" w:hAnsi="Times New Roman"/>
                <w:b/>
                <w:sz w:val="24"/>
                <w:szCs w:val="24"/>
              </w:rPr>
              <w:t xml:space="preserve">as a </w:t>
            </w:r>
            <w:r>
              <w:rPr>
                <w:rFonts w:ascii="Times New Roman" w:hAnsi="Times New Roman"/>
                <w:b/>
                <w:i/>
                <w:sz w:val="24"/>
                <w:szCs w:val="24"/>
              </w:rPr>
              <w:t>continuing</w:t>
            </w:r>
            <w:r w:rsidRPr="002B7C44">
              <w:rPr>
                <w:rFonts w:ascii="Times New Roman" w:hAnsi="Times New Roman"/>
                <w:b/>
                <w:i/>
                <w:sz w:val="24"/>
                <w:szCs w:val="24"/>
              </w:rPr>
              <w:t xml:space="preserve"> transferring project</w:t>
            </w:r>
          </w:p>
          <w:p w14:paraId="4CC6E6F1" w14:textId="4F466197" w:rsidR="00127D2C" w:rsidRPr="002B7C44" w:rsidRDefault="00127D2C" w:rsidP="00127D2C">
            <w:pPr>
              <w:rPr>
                <w:rFonts w:ascii="Times New Roman" w:hAnsi="Times New Roman"/>
                <w:i/>
                <w:sz w:val="24"/>
                <w:szCs w:val="24"/>
              </w:rPr>
            </w:pPr>
            <w:r w:rsidRPr="002B7C44">
              <w:rPr>
                <w:rFonts w:ascii="Times New Roman" w:hAnsi="Times New Roman"/>
                <w:sz w:val="24"/>
                <w:szCs w:val="24"/>
              </w:rPr>
              <w:t xml:space="preserve">A proponent wishes to move their whole project from a savanna </w:t>
            </w:r>
            <w:r w:rsidR="00BC7060">
              <w:rPr>
                <w:rFonts w:ascii="Times New Roman" w:hAnsi="Times New Roman"/>
                <w:sz w:val="24"/>
                <w:szCs w:val="24"/>
              </w:rPr>
              <w:t>sequestration</w:t>
            </w:r>
            <w:r w:rsidRPr="002B7C44">
              <w:rPr>
                <w:rFonts w:ascii="Times New Roman" w:hAnsi="Times New Roman"/>
                <w:sz w:val="24"/>
                <w:szCs w:val="24"/>
              </w:rPr>
              <w:t xml:space="preserve"> determination to this Determination. </w:t>
            </w:r>
            <w:r>
              <w:rPr>
                <w:rFonts w:ascii="Times New Roman" w:hAnsi="Times New Roman"/>
                <w:sz w:val="24"/>
                <w:szCs w:val="24"/>
              </w:rPr>
              <w:t xml:space="preserve">The </w:t>
            </w:r>
            <w:r w:rsidR="00E94452" w:rsidRPr="00C5676D">
              <w:rPr>
                <w:rFonts w:ascii="Times New Roman" w:hAnsi="Times New Roman"/>
                <w:i/>
                <w:sz w:val="24"/>
                <w:szCs w:val="24"/>
              </w:rPr>
              <w:t xml:space="preserve">Carbon Credits (Carbon Farming Initiative) Amendment </w:t>
            </w:r>
            <w:r w:rsidR="0003370E">
              <w:rPr>
                <w:rFonts w:ascii="Times New Roman" w:hAnsi="Times New Roman"/>
                <w:i/>
                <w:sz w:val="24"/>
                <w:szCs w:val="24"/>
              </w:rPr>
              <w:t>Act</w:t>
            </w:r>
            <w:r w:rsidR="0003370E" w:rsidRPr="00C5676D">
              <w:rPr>
                <w:rFonts w:ascii="Times New Roman" w:hAnsi="Times New Roman"/>
                <w:i/>
                <w:sz w:val="24"/>
                <w:szCs w:val="24"/>
              </w:rPr>
              <w:t xml:space="preserve"> 201</w:t>
            </w:r>
            <w:r w:rsidR="0003370E">
              <w:rPr>
                <w:rFonts w:ascii="Times New Roman" w:hAnsi="Times New Roman"/>
                <w:i/>
                <w:sz w:val="24"/>
                <w:szCs w:val="24"/>
              </w:rPr>
              <w:t>8</w:t>
            </w:r>
            <w:r w:rsidR="0003370E" w:rsidRPr="00C5676D">
              <w:rPr>
                <w:rFonts w:ascii="Times New Roman" w:hAnsi="Times New Roman"/>
                <w:sz w:val="24"/>
                <w:szCs w:val="24"/>
              </w:rPr>
              <w:t xml:space="preserve"> </w:t>
            </w:r>
            <w:r w:rsidR="00E94452" w:rsidRPr="00C5676D">
              <w:rPr>
                <w:rFonts w:ascii="Times New Roman" w:hAnsi="Times New Roman"/>
                <w:sz w:val="24"/>
                <w:szCs w:val="24"/>
              </w:rPr>
              <w:t xml:space="preserve">has </w:t>
            </w:r>
            <w:r w:rsidR="0003370E">
              <w:rPr>
                <w:rFonts w:ascii="Times New Roman" w:hAnsi="Times New Roman"/>
                <w:sz w:val="24"/>
                <w:szCs w:val="24"/>
              </w:rPr>
              <w:t>commenced</w:t>
            </w:r>
            <w:r>
              <w:rPr>
                <w:rFonts w:ascii="Times New Roman" w:hAnsi="Times New Roman"/>
                <w:sz w:val="24"/>
                <w:szCs w:val="24"/>
              </w:rPr>
              <w:t xml:space="preserve">, so they can only be a </w:t>
            </w:r>
            <w:r>
              <w:rPr>
                <w:rFonts w:ascii="Times New Roman" w:hAnsi="Times New Roman"/>
                <w:i/>
                <w:sz w:val="24"/>
                <w:szCs w:val="24"/>
              </w:rPr>
              <w:t>continuing transferring project.</w:t>
            </w:r>
          </w:p>
          <w:p w14:paraId="059682EC" w14:textId="1D8F988F" w:rsidR="00127D2C" w:rsidRDefault="00127D2C" w:rsidP="00127D2C">
            <w:pPr>
              <w:rPr>
                <w:rFonts w:ascii="Times New Roman" w:hAnsi="Times New Roman"/>
                <w:sz w:val="24"/>
                <w:szCs w:val="24"/>
              </w:rPr>
            </w:pPr>
            <w:r w:rsidRPr="002B7C44">
              <w:rPr>
                <w:rFonts w:ascii="Times New Roman" w:hAnsi="Times New Roman"/>
                <w:sz w:val="24"/>
                <w:szCs w:val="24"/>
              </w:rPr>
              <w:t>They apply to the Regulator</w:t>
            </w:r>
            <w:r>
              <w:rPr>
                <w:rFonts w:ascii="Times New Roman" w:hAnsi="Times New Roman"/>
                <w:sz w:val="24"/>
                <w:szCs w:val="24"/>
              </w:rPr>
              <w:t xml:space="preserve"> </w:t>
            </w:r>
            <w:r>
              <w:rPr>
                <w:rFonts w:ascii="Times New Roman" w:hAnsi="Times New Roman"/>
                <w:color w:val="000000" w:themeColor="text1"/>
                <w:sz w:val="24"/>
                <w:szCs w:val="24"/>
              </w:rPr>
              <w:t xml:space="preserve">using sections 128-130 of the Act to move project areas from an existing </w:t>
            </w:r>
            <w:r w:rsidR="004611A5">
              <w:rPr>
                <w:rFonts w:ascii="Times New Roman" w:hAnsi="Times New Roman"/>
                <w:color w:val="000000" w:themeColor="text1"/>
                <w:sz w:val="24"/>
                <w:szCs w:val="24"/>
              </w:rPr>
              <w:t>sequestration</w:t>
            </w:r>
            <w:r>
              <w:rPr>
                <w:rFonts w:ascii="Times New Roman" w:hAnsi="Times New Roman"/>
                <w:color w:val="000000" w:themeColor="text1"/>
                <w:sz w:val="24"/>
                <w:szCs w:val="24"/>
              </w:rPr>
              <w:t xml:space="preserve"> project onto a project under this </w:t>
            </w:r>
            <w:r w:rsidR="00695115">
              <w:rPr>
                <w:rFonts w:ascii="Times New Roman" w:hAnsi="Times New Roman"/>
                <w:color w:val="000000" w:themeColor="text1"/>
                <w:sz w:val="24"/>
                <w:szCs w:val="24"/>
              </w:rPr>
              <w:t>Determination.</w:t>
            </w:r>
            <w:r w:rsidR="00695115">
              <w:rPr>
                <w:rFonts w:ascii="Times New Roman" w:hAnsi="Times New Roman"/>
                <w:sz w:val="24"/>
                <w:szCs w:val="24"/>
              </w:rPr>
              <w:t xml:space="preserve"> The</w:t>
            </w:r>
            <w:r>
              <w:rPr>
                <w:rFonts w:ascii="Times New Roman" w:hAnsi="Times New Roman"/>
                <w:sz w:val="24"/>
                <w:szCs w:val="24"/>
              </w:rPr>
              <w:t xml:space="preserve"> Regulator could </w:t>
            </w:r>
            <w:r w:rsidRPr="005020FD">
              <w:rPr>
                <w:rFonts w:ascii="Times New Roman" w:hAnsi="Times New Roman"/>
                <w:sz w:val="24"/>
                <w:szCs w:val="24"/>
              </w:rPr>
              <w:t xml:space="preserve">approve the </w:t>
            </w:r>
            <w:r>
              <w:rPr>
                <w:rFonts w:ascii="Times New Roman" w:hAnsi="Times New Roman"/>
                <w:sz w:val="24"/>
                <w:szCs w:val="24"/>
              </w:rPr>
              <w:t>application of this D</w:t>
            </w:r>
            <w:r w:rsidRPr="005020FD">
              <w:rPr>
                <w:rFonts w:ascii="Times New Roman" w:hAnsi="Times New Roman"/>
                <w:sz w:val="24"/>
                <w:szCs w:val="24"/>
              </w:rPr>
              <w:t>etermination to the original project, under section 130 of the Act.</w:t>
            </w:r>
          </w:p>
          <w:p w14:paraId="525BFFDC" w14:textId="3F25BE80" w:rsidR="002B7C44" w:rsidRPr="00127D2C" w:rsidRDefault="00127D2C" w:rsidP="004611A5">
            <w:pPr>
              <w:rPr>
                <w:rFonts w:ascii="Times New Roman" w:hAnsi="Times New Roman"/>
                <w:color w:val="000000" w:themeColor="text1"/>
                <w:sz w:val="24"/>
                <w:szCs w:val="24"/>
              </w:rPr>
            </w:pPr>
            <w:r>
              <w:rPr>
                <w:rFonts w:ascii="Times New Roman" w:hAnsi="Times New Roman"/>
                <w:sz w:val="24"/>
                <w:szCs w:val="24"/>
              </w:rPr>
              <w:t>The project’s crediting period would continue from that under the former s</w:t>
            </w:r>
            <w:r w:rsidR="0054256B">
              <w:rPr>
                <w:rFonts w:ascii="Times New Roman" w:hAnsi="Times New Roman"/>
                <w:sz w:val="24"/>
                <w:szCs w:val="24"/>
              </w:rPr>
              <w:t>a</w:t>
            </w:r>
            <w:r w:rsidR="004611A5">
              <w:rPr>
                <w:rFonts w:ascii="Times New Roman" w:hAnsi="Times New Roman"/>
                <w:sz w:val="24"/>
                <w:szCs w:val="24"/>
              </w:rPr>
              <w:t>vanna determination</w:t>
            </w:r>
            <w:r>
              <w:rPr>
                <w:rFonts w:ascii="Times New Roman" w:hAnsi="Times New Roman"/>
                <w:sz w:val="24"/>
                <w:szCs w:val="24"/>
              </w:rPr>
              <w:t xml:space="preserve">. </w:t>
            </w:r>
          </w:p>
        </w:tc>
      </w:tr>
    </w:tbl>
    <w:p w14:paraId="1F1C6576" w14:textId="77777777" w:rsidR="002B7C44" w:rsidRDefault="002B7C44" w:rsidP="002B7C44">
      <w:pPr>
        <w:keepNext/>
        <w:spacing w:before="120" w:after="0"/>
        <w:rPr>
          <w:rFonts w:ascii="Times New Roman" w:hAnsi="Times New Roman"/>
          <w:color w:val="000000" w:themeColor="text1"/>
          <w:sz w:val="24"/>
          <w:szCs w:val="24"/>
        </w:rPr>
      </w:pPr>
    </w:p>
    <w:p w14:paraId="595E7785" w14:textId="7F3E43BF" w:rsidR="00127D2C" w:rsidRDefault="00924999" w:rsidP="008911DE">
      <w:pPr>
        <w:spacing w:after="120"/>
        <w:rPr>
          <w:rFonts w:ascii="Times New Roman" w:hAnsi="Times New Roman"/>
          <w:sz w:val="24"/>
          <w:szCs w:val="24"/>
        </w:rPr>
      </w:pPr>
      <w:r w:rsidRPr="00924999">
        <w:rPr>
          <w:rFonts w:ascii="Times New Roman" w:hAnsi="Times New Roman"/>
          <w:noProof/>
          <w:sz w:val="24"/>
          <w:szCs w:val="24"/>
          <w:lang w:eastAsia="en-AU"/>
        </w:rPr>
        <w:lastRenderedPageBreak/>
        <w:drawing>
          <wp:inline distT="0" distB="0" distL="0" distR="0" wp14:anchorId="719B488A" wp14:editId="2014C94D">
            <wp:extent cx="5745480" cy="5286663"/>
            <wp:effectExtent l="0" t="0" r="7620" b="9525"/>
            <wp:docPr id="3" name="Picture 3" descr="Example pathway 2 provides a schematic to demonstrate the decision points for transferring one or more - but not all - project areas from an emissions avoidance project to a new savanna sequestration project under this Determination." title="Example pathway 2: Transferring Project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ac01file03\home$\A18072\Profile\Desktop\Visio charts\Tx Project Areas Pathway Example 2 - Avoidance ES.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5480" cy="5286663"/>
                    </a:xfrm>
                    <a:prstGeom prst="rect">
                      <a:avLst/>
                    </a:prstGeom>
                    <a:noFill/>
                    <a:ln>
                      <a:noFill/>
                    </a:ln>
                  </pic:spPr>
                </pic:pic>
              </a:graphicData>
            </a:graphic>
          </wp:inline>
        </w:drawing>
      </w:r>
      <w:r w:rsidR="00DA7DA9" w:rsidRPr="00DA7DA9">
        <w:rPr>
          <w:rFonts w:ascii="Times New Roman" w:hAnsi="Times New Roman"/>
          <w:noProof/>
          <w:sz w:val="24"/>
          <w:szCs w:val="24"/>
          <w:lang w:eastAsia="en-AU"/>
        </w:rPr>
        <w:t xml:space="preserve"> </w:t>
      </w:r>
    </w:p>
    <w:tbl>
      <w:tblPr>
        <w:tblStyle w:val="TableGrid"/>
        <w:tblW w:w="0" w:type="auto"/>
        <w:tblLook w:val="04A0" w:firstRow="1" w:lastRow="0" w:firstColumn="1" w:lastColumn="0" w:noHBand="0" w:noVBand="1"/>
      </w:tblPr>
      <w:tblGrid>
        <w:gridCol w:w="9038"/>
      </w:tblGrid>
      <w:tr w:rsidR="00127D2C" w:rsidRPr="00FD077F" w14:paraId="03E3401B" w14:textId="77777777" w:rsidTr="008251C2">
        <w:tc>
          <w:tcPr>
            <w:tcW w:w="9038" w:type="dxa"/>
          </w:tcPr>
          <w:p w14:paraId="4FA92148" w14:textId="06495430" w:rsidR="00796828" w:rsidRDefault="0001487B" w:rsidP="0054256B">
            <w:pPr>
              <w:keepNext/>
              <w:rPr>
                <w:rFonts w:ascii="Times New Roman" w:hAnsi="Times New Roman"/>
                <w:b/>
                <w:sz w:val="24"/>
                <w:szCs w:val="24"/>
              </w:rPr>
            </w:pPr>
            <w:r>
              <w:rPr>
                <w:rFonts w:ascii="Times New Roman" w:hAnsi="Times New Roman"/>
                <w:b/>
                <w:sz w:val="24"/>
                <w:szCs w:val="24"/>
              </w:rPr>
              <w:lastRenderedPageBreak/>
              <w:t>Example</w:t>
            </w:r>
            <w:r w:rsidR="00127D2C" w:rsidRPr="003A696F">
              <w:rPr>
                <w:rFonts w:ascii="Times New Roman" w:hAnsi="Times New Roman"/>
                <w:b/>
                <w:sz w:val="24"/>
                <w:szCs w:val="24"/>
              </w:rPr>
              <w:t xml:space="preserve">:  Transfer </w:t>
            </w:r>
            <w:r w:rsidR="0054256B">
              <w:rPr>
                <w:rFonts w:ascii="Times New Roman" w:hAnsi="Times New Roman"/>
                <w:b/>
                <w:sz w:val="24"/>
                <w:szCs w:val="24"/>
              </w:rPr>
              <w:t xml:space="preserve">part of a </w:t>
            </w:r>
            <w:r w:rsidR="00127D2C" w:rsidRPr="003A696F">
              <w:rPr>
                <w:rFonts w:ascii="Times New Roman" w:hAnsi="Times New Roman"/>
                <w:b/>
                <w:sz w:val="24"/>
                <w:szCs w:val="24"/>
              </w:rPr>
              <w:t xml:space="preserve">project areas from </w:t>
            </w:r>
            <w:r w:rsidR="0054256B">
              <w:rPr>
                <w:rFonts w:ascii="Times New Roman" w:hAnsi="Times New Roman"/>
                <w:b/>
                <w:sz w:val="24"/>
                <w:szCs w:val="24"/>
              </w:rPr>
              <w:t xml:space="preserve">a </w:t>
            </w:r>
            <w:r w:rsidR="00127D2C" w:rsidRPr="003A696F">
              <w:rPr>
                <w:rFonts w:ascii="Times New Roman" w:hAnsi="Times New Roman"/>
                <w:b/>
                <w:sz w:val="24"/>
                <w:szCs w:val="24"/>
              </w:rPr>
              <w:t xml:space="preserve">savanna </w:t>
            </w:r>
            <w:r w:rsidR="00F45CFB">
              <w:rPr>
                <w:rFonts w:ascii="Times New Roman" w:hAnsi="Times New Roman"/>
                <w:b/>
                <w:sz w:val="24"/>
                <w:szCs w:val="24"/>
              </w:rPr>
              <w:t>sequestration</w:t>
            </w:r>
            <w:r w:rsidR="0054256B">
              <w:rPr>
                <w:rFonts w:ascii="Times New Roman" w:hAnsi="Times New Roman"/>
                <w:b/>
                <w:sz w:val="24"/>
                <w:szCs w:val="24"/>
              </w:rPr>
              <w:t xml:space="preserve"> project</w:t>
            </w:r>
            <w:r w:rsidR="00127D2C" w:rsidRPr="003A696F">
              <w:rPr>
                <w:rFonts w:ascii="Times New Roman" w:hAnsi="Times New Roman"/>
                <w:b/>
                <w:sz w:val="24"/>
                <w:szCs w:val="24"/>
              </w:rPr>
              <w:t xml:space="preserve"> to this </w:t>
            </w:r>
            <w:r w:rsidR="00796828">
              <w:rPr>
                <w:rFonts w:ascii="Times New Roman" w:hAnsi="Times New Roman"/>
                <w:b/>
                <w:sz w:val="24"/>
                <w:szCs w:val="24"/>
              </w:rPr>
              <w:t xml:space="preserve">Determination as a </w:t>
            </w:r>
            <w:r w:rsidR="00796828" w:rsidRPr="00796828">
              <w:rPr>
                <w:rFonts w:ascii="Times New Roman" w:hAnsi="Times New Roman"/>
                <w:b/>
                <w:i/>
                <w:sz w:val="24"/>
                <w:szCs w:val="24"/>
              </w:rPr>
              <w:t>restarting transferring project</w:t>
            </w:r>
          </w:p>
          <w:p w14:paraId="4B357552" w14:textId="0FAB0ABD" w:rsidR="00DA1215" w:rsidRPr="002B7C44" w:rsidRDefault="00DA1215" w:rsidP="00DA1215">
            <w:pPr>
              <w:rPr>
                <w:rFonts w:ascii="Times New Roman" w:hAnsi="Times New Roman"/>
                <w:i/>
                <w:sz w:val="24"/>
                <w:szCs w:val="24"/>
              </w:rPr>
            </w:pPr>
            <w:r w:rsidRPr="002B7C44">
              <w:rPr>
                <w:rFonts w:ascii="Times New Roman" w:hAnsi="Times New Roman"/>
                <w:sz w:val="24"/>
                <w:szCs w:val="24"/>
              </w:rPr>
              <w:t xml:space="preserve">A proponent wishes to move </w:t>
            </w:r>
            <w:r w:rsidRPr="003A696F">
              <w:rPr>
                <w:rFonts w:ascii="Times New Roman" w:hAnsi="Times New Roman"/>
                <w:sz w:val="24"/>
                <w:szCs w:val="24"/>
              </w:rPr>
              <w:t xml:space="preserve">only some of their project areas </w:t>
            </w:r>
            <w:r w:rsidRPr="002B7C44">
              <w:rPr>
                <w:rFonts w:ascii="Times New Roman" w:hAnsi="Times New Roman"/>
                <w:sz w:val="24"/>
                <w:szCs w:val="24"/>
              </w:rPr>
              <w:t xml:space="preserve">from a savanna </w:t>
            </w:r>
            <w:r w:rsidR="00F45CFB">
              <w:rPr>
                <w:rFonts w:ascii="Times New Roman" w:hAnsi="Times New Roman"/>
                <w:sz w:val="24"/>
                <w:szCs w:val="24"/>
              </w:rPr>
              <w:t>sequestration</w:t>
            </w:r>
            <w:r w:rsidRPr="002B7C44">
              <w:rPr>
                <w:rFonts w:ascii="Times New Roman" w:hAnsi="Times New Roman"/>
                <w:sz w:val="24"/>
                <w:szCs w:val="24"/>
              </w:rPr>
              <w:t xml:space="preserve"> determination to this Determination. </w:t>
            </w:r>
            <w:r>
              <w:rPr>
                <w:rFonts w:ascii="Times New Roman" w:hAnsi="Times New Roman"/>
                <w:sz w:val="24"/>
                <w:szCs w:val="24"/>
              </w:rPr>
              <w:t xml:space="preserve">The </w:t>
            </w:r>
            <w:r w:rsidR="002A59CE" w:rsidRPr="00C5676D">
              <w:rPr>
                <w:rFonts w:ascii="Times New Roman" w:hAnsi="Times New Roman"/>
                <w:i/>
                <w:sz w:val="24"/>
                <w:szCs w:val="24"/>
              </w:rPr>
              <w:t xml:space="preserve">Carbon Credits (Carbon Farming Initiative) </w:t>
            </w:r>
            <w:r w:rsidR="0003370E" w:rsidRPr="00C5676D">
              <w:rPr>
                <w:rFonts w:ascii="Times New Roman" w:hAnsi="Times New Roman"/>
                <w:i/>
                <w:sz w:val="24"/>
                <w:szCs w:val="24"/>
              </w:rPr>
              <w:t xml:space="preserve">Amendment </w:t>
            </w:r>
            <w:r w:rsidR="0003370E">
              <w:rPr>
                <w:rFonts w:ascii="Times New Roman" w:hAnsi="Times New Roman"/>
                <w:i/>
                <w:sz w:val="24"/>
                <w:szCs w:val="24"/>
              </w:rPr>
              <w:t>Act</w:t>
            </w:r>
            <w:r w:rsidR="0003370E" w:rsidRPr="00C5676D">
              <w:rPr>
                <w:rFonts w:ascii="Times New Roman" w:hAnsi="Times New Roman"/>
                <w:i/>
                <w:sz w:val="24"/>
                <w:szCs w:val="24"/>
              </w:rPr>
              <w:t xml:space="preserve"> 201</w:t>
            </w:r>
            <w:r w:rsidR="0003370E">
              <w:rPr>
                <w:rFonts w:ascii="Times New Roman" w:hAnsi="Times New Roman"/>
                <w:i/>
                <w:sz w:val="24"/>
                <w:szCs w:val="24"/>
              </w:rPr>
              <w:t>8</w:t>
            </w:r>
            <w:r w:rsidR="0003370E" w:rsidRPr="00C5676D">
              <w:rPr>
                <w:rFonts w:ascii="Times New Roman" w:hAnsi="Times New Roman"/>
                <w:sz w:val="24"/>
                <w:szCs w:val="24"/>
              </w:rPr>
              <w:t xml:space="preserve"> has </w:t>
            </w:r>
            <w:r w:rsidR="0003370E">
              <w:rPr>
                <w:rFonts w:ascii="Times New Roman" w:hAnsi="Times New Roman"/>
                <w:sz w:val="24"/>
                <w:szCs w:val="24"/>
              </w:rPr>
              <w:t>not commenced</w:t>
            </w:r>
            <w:r w:rsidR="00C518DE">
              <w:rPr>
                <w:rFonts w:ascii="Times New Roman" w:hAnsi="Times New Roman"/>
                <w:i/>
                <w:sz w:val="24"/>
                <w:szCs w:val="24"/>
              </w:rPr>
              <w:t>,</w:t>
            </w:r>
            <w:r w:rsidR="0003370E">
              <w:rPr>
                <w:rFonts w:ascii="Times New Roman" w:hAnsi="Times New Roman"/>
                <w:sz w:val="24"/>
                <w:szCs w:val="24"/>
              </w:rPr>
              <w:t xml:space="preserve"> </w:t>
            </w:r>
            <w:r>
              <w:rPr>
                <w:rFonts w:ascii="Times New Roman" w:hAnsi="Times New Roman"/>
                <w:sz w:val="24"/>
                <w:szCs w:val="24"/>
              </w:rPr>
              <w:t xml:space="preserve">so they can only be a </w:t>
            </w:r>
            <w:r>
              <w:rPr>
                <w:rFonts w:ascii="Times New Roman" w:hAnsi="Times New Roman"/>
                <w:i/>
                <w:sz w:val="24"/>
                <w:szCs w:val="24"/>
              </w:rPr>
              <w:t>restarting transferring project.</w:t>
            </w:r>
          </w:p>
          <w:p w14:paraId="31E8AB4A" w14:textId="63F239B1" w:rsidR="00DA1215" w:rsidRDefault="00DA1215" w:rsidP="00DA1215">
            <w:pPr>
              <w:rPr>
                <w:rFonts w:ascii="Times New Roman" w:hAnsi="Times New Roman"/>
                <w:sz w:val="24"/>
                <w:szCs w:val="24"/>
              </w:rPr>
            </w:pPr>
            <w:r w:rsidRPr="002B7C44">
              <w:rPr>
                <w:rFonts w:ascii="Times New Roman" w:hAnsi="Times New Roman"/>
                <w:sz w:val="24"/>
                <w:szCs w:val="24"/>
              </w:rPr>
              <w:t>They apply to the Regulator</w:t>
            </w:r>
            <w:r>
              <w:rPr>
                <w:rFonts w:ascii="Times New Roman" w:hAnsi="Times New Roman"/>
                <w:sz w:val="24"/>
                <w:szCs w:val="24"/>
              </w:rPr>
              <w:t xml:space="preserve">, and must supply </w:t>
            </w:r>
            <w:r w:rsidRPr="002B7C44">
              <w:rPr>
                <w:rFonts w:ascii="Times New Roman" w:hAnsi="Times New Roman"/>
                <w:sz w:val="24"/>
                <w:szCs w:val="24"/>
                <w:u w:val="single"/>
              </w:rPr>
              <w:t>all</w:t>
            </w:r>
            <w:r w:rsidR="00FB2696">
              <w:rPr>
                <w:rFonts w:ascii="Times New Roman" w:hAnsi="Times New Roman"/>
                <w:sz w:val="24"/>
                <w:szCs w:val="24"/>
              </w:rPr>
              <w:t xml:space="preserve"> of the following</w:t>
            </w:r>
            <w:r>
              <w:rPr>
                <w:rFonts w:ascii="Times New Roman" w:hAnsi="Times New Roman"/>
                <w:sz w:val="24"/>
                <w:szCs w:val="24"/>
              </w:rPr>
              <w:t>:</w:t>
            </w:r>
          </w:p>
          <w:p w14:paraId="460008AE" w14:textId="433A89B9" w:rsidR="00DA1215" w:rsidRDefault="00DA1215" w:rsidP="00DA1215">
            <w:pPr>
              <w:ind w:left="405"/>
              <w:rPr>
                <w:rFonts w:ascii="Times New Roman" w:hAnsi="Times New Roman"/>
                <w:sz w:val="24"/>
                <w:szCs w:val="24"/>
              </w:rPr>
            </w:pPr>
            <w:r w:rsidRPr="002B7C44">
              <w:rPr>
                <w:rFonts w:ascii="Times New Roman" w:hAnsi="Times New Roman"/>
                <w:sz w:val="24"/>
                <w:szCs w:val="24"/>
              </w:rPr>
              <w:t xml:space="preserve">(i) </w:t>
            </w:r>
            <w:r>
              <w:rPr>
                <w:rFonts w:ascii="Times New Roman" w:hAnsi="Times New Roman"/>
                <w:sz w:val="24"/>
                <w:szCs w:val="24"/>
              </w:rPr>
              <w:t>A</w:t>
            </w:r>
            <w:r w:rsidRPr="0027399D">
              <w:rPr>
                <w:rFonts w:ascii="Times New Roman" w:hAnsi="Times New Roman"/>
                <w:sz w:val="24"/>
                <w:szCs w:val="24"/>
              </w:rPr>
              <w:t xml:space="preserve"> section 27 </w:t>
            </w:r>
            <w:r w:rsidR="00695115">
              <w:rPr>
                <w:rFonts w:ascii="Times New Roman" w:hAnsi="Times New Roman"/>
                <w:sz w:val="24"/>
                <w:szCs w:val="24"/>
              </w:rPr>
              <w:t>application</w:t>
            </w:r>
            <w:r>
              <w:rPr>
                <w:rFonts w:ascii="Times New Roman" w:hAnsi="Times New Roman"/>
                <w:sz w:val="24"/>
                <w:szCs w:val="24"/>
              </w:rPr>
              <w:t xml:space="preserve"> to </w:t>
            </w:r>
            <w:r w:rsidR="00D34969">
              <w:rPr>
                <w:rFonts w:ascii="Times New Roman" w:hAnsi="Times New Roman"/>
                <w:sz w:val="24"/>
                <w:szCs w:val="24"/>
              </w:rPr>
              <w:t>vary their project by removing</w:t>
            </w:r>
            <w:r w:rsidRPr="00D87C9D">
              <w:rPr>
                <w:rFonts w:ascii="Times New Roman" w:hAnsi="Times New Roman"/>
                <w:sz w:val="24"/>
                <w:szCs w:val="24"/>
              </w:rPr>
              <w:t xml:space="preserve"> the transferring project area or areas</w:t>
            </w:r>
            <w:r>
              <w:rPr>
                <w:rFonts w:ascii="Times New Roman" w:hAnsi="Times New Roman"/>
                <w:sz w:val="24"/>
                <w:szCs w:val="24"/>
              </w:rPr>
              <w:t xml:space="preserve">; and </w:t>
            </w:r>
          </w:p>
          <w:p w14:paraId="0A59CA0A" w14:textId="407636C8" w:rsidR="00DA1215" w:rsidRDefault="00DA1215" w:rsidP="00DA1215">
            <w:pPr>
              <w:ind w:left="405"/>
              <w:rPr>
                <w:rFonts w:ascii="Times New Roman" w:hAnsi="Times New Roman"/>
                <w:color w:val="000000" w:themeColor="text1"/>
                <w:sz w:val="24"/>
                <w:szCs w:val="24"/>
              </w:rPr>
            </w:pPr>
            <w:r w:rsidRPr="002B7C44">
              <w:rPr>
                <w:rFonts w:ascii="Times New Roman" w:hAnsi="Times New Roman"/>
                <w:sz w:val="24"/>
                <w:szCs w:val="24"/>
              </w:rPr>
              <w:t xml:space="preserve">(ii) </w:t>
            </w:r>
            <w:r>
              <w:rPr>
                <w:rFonts w:ascii="Times New Roman" w:hAnsi="Times New Roman"/>
                <w:color w:val="000000" w:themeColor="text1"/>
                <w:sz w:val="24"/>
                <w:szCs w:val="24"/>
              </w:rPr>
              <w:t>A</w:t>
            </w:r>
            <w:r w:rsidRPr="002B7C44">
              <w:rPr>
                <w:rFonts w:ascii="Times New Roman" w:hAnsi="Times New Roman"/>
                <w:color w:val="000000" w:themeColor="text1"/>
                <w:sz w:val="24"/>
                <w:szCs w:val="24"/>
              </w:rPr>
              <w:t xml:space="preserve"> new section 22 application to commence a savanna </w:t>
            </w:r>
            <w:r w:rsidR="00083CE4">
              <w:rPr>
                <w:rFonts w:ascii="Times New Roman" w:hAnsi="Times New Roman"/>
                <w:color w:val="000000" w:themeColor="text1"/>
                <w:sz w:val="24"/>
                <w:szCs w:val="24"/>
              </w:rPr>
              <w:t>emissions avoidance</w:t>
            </w:r>
            <w:r w:rsidRPr="002B7C44">
              <w:rPr>
                <w:rFonts w:ascii="Times New Roman" w:hAnsi="Times New Roman"/>
                <w:color w:val="000000" w:themeColor="text1"/>
                <w:sz w:val="24"/>
                <w:szCs w:val="24"/>
              </w:rPr>
              <w:t xml:space="preserve"> project under this Determination</w:t>
            </w:r>
            <w:r>
              <w:rPr>
                <w:rFonts w:ascii="Times New Roman" w:hAnsi="Times New Roman"/>
                <w:color w:val="000000" w:themeColor="text1"/>
                <w:sz w:val="24"/>
                <w:szCs w:val="24"/>
              </w:rPr>
              <w:t>, that contains</w:t>
            </w:r>
            <w:r w:rsidR="00FB2696">
              <w:rPr>
                <w:rFonts w:ascii="Times New Roman" w:hAnsi="Times New Roman"/>
                <w:color w:val="000000" w:themeColor="text1"/>
                <w:sz w:val="24"/>
                <w:szCs w:val="24"/>
              </w:rPr>
              <w:t xml:space="preserve"> the transferring project areas</w:t>
            </w:r>
            <w:r w:rsidR="00083CE4">
              <w:rPr>
                <w:rFonts w:ascii="Times New Roman" w:hAnsi="Times New Roman"/>
                <w:color w:val="000000" w:themeColor="text1"/>
                <w:sz w:val="24"/>
                <w:szCs w:val="24"/>
              </w:rPr>
              <w:t>;</w:t>
            </w:r>
          </w:p>
          <w:p w14:paraId="2A429CD5" w14:textId="1EE9738E" w:rsidR="0001487B" w:rsidRDefault="0001487B" w:rsidP="0001487B">
            <w:pPr>
              <w:rPr>
                <w:rFonts w:ascii="Times New Roman" w:hAnsi="Times New Roman"/>
                <w:color w:val="000000" w:themeColor="text1"/>
                <w:sz w:val="24"/>
                <w:szCs w:val="24"/>
              </w:rPr>
            </w:pPr>
            <w:r w:rsidRPr="002B7C44">
              <w:rPr>
                <w:rFonts w:ascii="Times New Roman" w:hAnsi="Times New Roman"/>
                <w:color w:val="000000" w:themeColor="text1"/>
                <w:sz w:val="24"/>
                <w:szCs w:val="24"/>
              </w:rPr>
              <w:t xml:space="preserve">The final year </w:t>
            </w:r>
            <w:r>
              <w:rPr>
                <w:rFonts w:ascii="Times New Roman" w:hAnsi="Times New Roman"/>
                <w:color w:val="000000" w:themeColor="text1"/>
                <w:sz w:val="24"/>
                <w:szCs w:val="24"/>
              </w:rPr>
              <w:t>reported on for the transferring project area</w:t>
            </w:r>
            <w:r w:rsidR="00B35BD3">
              <w:rPr>
                <w:rFonts w:ascii="Times New Roman" w:hAnsi="Times New Roman"/>
                <w:color w:val="000000" w:themeColor="text1"/>
                <w:sz w:val="24"/>
                <w:szCs w:val="24"/>
              </w:rPr>
              <w:t>(</w:t>
            </w:r>
            <w:r>
              <w:rPr>
                <w:rFonts w:ascii="Times New Roman" w:hAnsi="Times New Roman"/>
                <w:color w:val="000000" w:themeColor="text1"/>
                <w:sz w:val="24"/>
                <w:szCs w:val="24"/>
              </w:rPr>
              <w:t>s</w:t>
            </w:r>
            <w:r w:rsidR="00B35BD3">
              <w:rPr>
                <w:rFonts w:ascii="Times New Roman" w:hAnsi="Times New Roman"/>
                <w:color w:val="000000" w:themeColor="text1"/>
                <w:sz w:val="24"/>
                <w:szCs w:val="24"/>
              </w:rPr>
              <w:t>)</w:t>
            </w:r>
            <w:r>
              <w:rPr>
                <w:rFonts w:ascii="Times New Roman" w:hAnsi="Times New Roman"/>
                <w:color w:val="000000" w:themeColor="text1"/>
                <w:sz w:val="24"/>
                <w:szCs w:val="24"/>
              </w:rPr>
              <w:t xml:space="preserve"> under the</w:t>
            </w:r>
            <w:r w:rsidRPr="002B7C44">
              <w:rPr>
                <w:rFonts w:ascii="Times New Roman" w:hAnsi="Times New Roman"/>
                <w:color w:val="000000" w:themeColor="text1"/>
                <w:sz w:val="24"/>
                <w:szCs w:val="24"/>
              </w:rPr>
              <w:t xml:space="preserve"> </w:t>
            </w:r>
            <w:r w:rsidR="00197048">
              <w:rPr>
                <w:rFonts w:ascii="Times New Roman" w:hAnsi="Times New Roman"/>
                <w:color w:val="000000" w:themeColor="text1"/>
                <w:sz w:val="24"/>
                <w:szCs w:val="24"/>
              </w:rPr>
              <w:t>sequestration</w:t>
            </w:r>
            <w:r w:rsidRPr="002B7C44">
              <w:rPr>
                <w:rFonts w:ascii="Times New Roman" w:hAnsi="Times New Roman"/>
                <w:color w:val="000000" w:themeColor="text1"/>
                <w:sz w:val="24"/>
                <w:szCs w:val="24"/>
              </w:rPr>
              <w:t xml:space="preserve"> project</w:t>
            </w:r>
            <w:r>
              <w:rPr>
                <w:rFonts w:ascii="Times New Roman" w:hAnsi="Times New Roman"/>
                <w:color w:val="000000" w:themeColor="text1"/>
                <w:sz w:val="24"/>
                <w:szCs w:val="24"/>
              </w:rPr>
              <w:t xml:space="preserve"> must be the</w:t>
            </w:r>
            <w:r w:rsidRPr="002B7C44">
              <w:rPr>
                <w:rFonts w:ascii="Times New Roman" w:hAnsi="Times New Roman"/>
                <w:color w:val="000000" w:themeColor="text1"/>
                <w:sz w:val="24"/>
                <w:szCs w:val="24"/>
              </w:rPr>
              <w:t xml:space="preserve"> calendar year immediately prior to the </w:t>
            </w:r>
            <w:r>
              <w:rPr>
                <w:rFonts w:ascii="Times New Roman" w:hAnsi="Times New Roman"/>
                <w:color w:val="000000" w:themeColor="text1"/>
                <w:sz w:val="24"/>
                <w:szCs w:val="24"/>
              </w:rPr>
              <w:t xml:space="preserve">first </w:t>
            </w:r>
            <w:r w:rsidRPr="002B7C44">
              <w:rPr>
                <w:rFonts w:ascii="Times New Roman" w:hAnsi="Times New Roman"/>
                <w:color w:val="000000" w:themeColor="text1"/>
                <w:sz w:val="24"/>
                <w:szCs w:val="24"/>
              </w:rPr>
              <w:t xml:space="preserve">calendar year </w:t>
            </w:r>
            <w:r>
              <w:rPr>
                <w:rFonts w:ascii="Times New Roman" w:hAnsi="Times New Roman"/>
                <w:color w:val="000000" w:themeColor="text1"/>
                <w:sz w:val="24"/>
                <w:szCs w:val="24"/>
              </w:rPr>
              <w:t>under the</w:t>
            </w:r>
            <w:r w:rsidRPr="002B7C44">
              <w:rPr>
                <w:rFonts w:ascii="Times New Roman" w:hAnsi="Times New Roman"/>
                <w:color w:val="000000" w:themeColor="text1"/>
                <w:sz w:val="24"/>
                <w:szCs w:val="24"/>
              </w:rPr>
              <w:t xml:space="preserve"> </w:t>
            </w:r>
            <w:r w:rsidR="00083CE4">
              <w:rPr>
                <w:rFonts w:ascii="Times New Roman" w:hAnsi="Times New Roman"/>
                <w:color w:val="000000" w:themeColor="text1"/>
                <w:sz w:val="24"/>
                <w:szCs w:val="24"/>
              </w:rPr>
              <w:t>new emissions avoidance</w:t>
            </w:r>
            <w:r w:rsidRPr="002B7C44">
              <w:rPr>
                <w:rFonts w:ascii="Times New Roman" w:hAnsi="Times New Roman"/>
                <w:color w:val="000000" w:themeColor="text1"/>
                <w:sz w:val="24"/>
                <w:szCs w:val="24"/>
              </w:rPr>
              <w:t xml:space="preserve"> project. The first year they report on under the </w:t>
            </w:r>
            <w:r w:rsidR="00083CE4">
              <w:rPr>
                <w:rFonts w:ascii="Times New Roman" w:hAnsi="Times New Roman"/>
                <w:color w:val="000000" w:themeColor="text1"/>
                <w:sz w:val="24"/>
                <w:szCs w:val="24"/>
              </w:rPr>
              <w:t>emissions avoidance</w:t>
            </w:r>
            <w:r w:rsidRPr="002B7C44">
              <w:rPr>
                <w:rFonts w:ascii="Times New Roman" w:hAnsi="Times New Roman"/>
                <w:color w:val="000000" w:themeColor="text1"/>
                <w:sz w:val="24"/>
                <w:szCs w:val="24"/>
              </w:rPr>
              <w:t xml:space="preserve"> project is the calendar year in which they received approval for the project.</w:t>
            </w:r>
          </w:p>
          <w:p w14:paraId="72BAD0A5" w14:textId="71E17AE7" w:rsidR="00127D2C" w:rsidRPr="003A696F" w:rsidRDefault="0001487B" w:rsidP="00197048">
            <w:pPr>
              <w:rPr>
                <w:rFonts w:ascii="Times New Roman" w:hAnsi="Times New Roman"/>
                <w:color w:val="000000" w:themeColor="text1"/>
                <w:sz w:val="24"/>
                <w:szCs w:val="24"/>
              </w:rPr>
            </w:pPr>
            <w:r>
              <w:rPr>
                <w:rFonts w:ascii="Times New Roman" w:hAnsi="Times New Roman"/>
                <w:sz w:val="24"/>
                <w:szCs w:val="24"/>
              </w:rPr>
              <w:t>This new crediting period is de</w:t>
            </w:r>
            <w:r w:rsidR="00197048">
              <w:rPr>
                <w:rFonts w:ascii="Times New Roman" w:hAnsi="Times New Roman"/>
                <w:sz w:val="24"/>
                <w:szCs w:val="24"/>
              </w:rPr>
              <w:t>fined in section 69 of the Act</w:t>
            </w:r>
            <w:r w:rsidR="00756732">
              <w:rPr>
                <w:rFonts w:ascii="Times New Roman" w:hAnsi="Times New Roman"/>
                <w:sz w:val="24"/>
                <w:szCs w:val="24"/>
              </w:rPr>
              <w:t>.</w:t>
            </w:r>
          </w:p>
        </w:tc>
      </w:tr>
    </w:tbl>
    <w:p w14:paraId="47D90B63" w14:textId="14FE130C" w:rsidR="00127D2C" w:rsidRPr="001863CB" w:rsidRDefault="00127D2C" w:rsidP="001863CB">
      <w:pPr>
        <w:spacing w:after="120"/>
        <w:rPr>
          <w:sz w:val="24"/>
          <w:szCs w:val="24"/>
        </w:rPr>
      </w:pPr>
    </w:p>
    <w:p w14:paraId="00627646" w14:textId="77777777" w:rsidR="00127D2C" w:rsidRDefault="00127D2C" w:rsidP="002B7C44">
      <w:pPr>
        <w:keepNext/>
        <w:keepLines/>
        <w:spacing w:after="120"/>
      </w:pPr>
    </w:p>
    <w:p w14:paraId="15AECD01" w14:textId="75374560" w:rsidR="00E83356" w:rsidRDefault="008E6831" w:rsidP="00836509">
      <w:pPr>
        <w:pStyle w:val="Heading2"/>
      </w:pPr>
      <w:bookmarkStart w:id="35" w:name="_Toc505679404"/>
      <w:r w:rsidRPr="007D18CE">
        <w:t>24</w:t>
      </w:r>
      <w:r w:rsidR="00613FE2" w:rsidRPr="007D18CE">
        <w:tab/>
      </w:r>
      <w:r w:rsidR="00BF6BEF" w:rsidRPr="007D18CE">
        <w:t xml:space="preserve">Meaning of </w:t>
      </w:r>
      <w:r w:rsidR="00BF6BEF" w:rsidRPr="007D18CE">
        <w:rPr>
          <w:i/>
        </w:rPr>
        <w:t>transferring project area</w:t>
      </w:r>
      <w:r w:rsidRPr="007D18CE">
        <w:rPr>
          <w:i/>
        </w:rPr>
        <w:t xml:space="preserve"> </w:t>
      </w:r>
      <w:r w:rsidRPr="007D18CE">
        <w:t>and related definitions</w:t>
      </w:r>
      <w:bookmarkEnd w:id="35"/>
    </w:p>
    <w:p w14:paraId="60135AD0" w14:textId="616BFB7F" w:rsidR="009E6C7E" w:rsidRDefault="009E6C7E"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 note at the start of section 24 outlines that this section</w:t>
      </w:r>
      <w:r w:rsidR="00B413E2">
        <w:rPr>
          <w:rFonts w:ascii="Times New Roman" w:hAnsi="Times New Roman"/>
          <w:color w:val="000000" w:themeColor="text1"/>
          <w:sz w:val="24"/>
          <w:szCs w:val="24"/>
        </w:rPr>
        <w:t xml:space="preserve"> sets out some definitions that are relevant for projects that were previously covered by a</w:t>
      </w:r>
      <w:r w:rsidR="0098726A">
        <w:rPr>
          <w:rFonts w:ascii="Times New Roman" w:hAnsi="Times New Roman"/>
          <w:color w:val="000000" w:themeColor="text1"/>
          <w:sz w:val="24"/>
          <w:szCs w:val="24"/>
        </w:rPr>
        <w:t>n earlier</w:t>
      </w:r>
      <w:r w:rsidR="00B413E2">
        <w:rPr>
          <w:rFonts w:ascii="Times New Roman" w:hAnsi="Times New Roman"/>
          <w:color w:val="000000" w:themeColor="text1"/>
          <w:sz w:val="24"/>
          <w:szCs w:val="24"/>
        </w:rPr>
        <w:t xml:space="preserve"> savanna emissions avoidance determination or to </w:t>
      </w:r>
      <w:r w:rsidR="00957D47">
        <w:rPr>
          <w:rFonts w:ascii="Times New Roman" w:hAnsi="Times New Roman"/>
          <w:color w:val="000000" w:themeColor="text1"/>
          <w:sz w:val="24"/>
          <w:szCs w:val="24"/>
        </w:rPr>
        <w:t>projects that</w:t>
      </w:r>
      <w:r w:rsidR="00B413E2">
        <w:rPr>
          <w:rFonts w:ascii="Times New Roman" w:hAnsi="Times New Roman"/>
          <w:color w:val="000000" w:themeColor="text1"/>
          <w:sz w:val="24"/>
          <w:szCs w:val="24"/>
        </w:rPr>
        <w:t xml:space="preserve"> </w:t>
      </w:r>
      <w:r w:rsidR="00957D47">
        <w:rPr>
          <w:rFonts w:ascii="Times New Roman" w:hAnsi="Times New Roman"/>
          <w:color w:val="000000" w:themeColor="text1"/>
          <w:sz w:val="24"/>
          <w:szCs w:val="24"/>
        </w:rPr>
        <w:t>contain</w:t>
      </w:r>
      <w:r w:rsidR="00016979">
        <w:rPr>
          <w:rFonts w:ascii="Times New Roman" w:hAnsi="Times New Roman"/>
          <w:color w:val="000000" w:themeColor="text1"/>
          <w:sz w:val="24"/>
          <w:szCs w:val="24"/>
        </w:rPr>
        <w:t xml:space="preserve"> an area of land</w:t>
      </w:r>
      <w:r w:rsidR="00B413E2">
        <w:rPr>
          <w:rFonts w:ascii="Times New Roman" w:hAnsi="Times New Roman"/>
          <w:color w:val="000000" w:themeColor="text1"/>
          <w:sz w:val="24"/>
          <w:szCs w:val="24"/>
        </w:rPr>
        <w:t xml:space="preserve"> that had been part of a</w:t>
      </w:r>
      <w:r w:rsidR="0098726A">
        <w:rPr>
          <w:rFonts w:ascii="Times New Roman" w:hAnsi="Times New Roman"/>
          <w:color w:val="000000" w:themeColor="text1"/>
          <w:sz w:val="24"/>
          <w:szCs w:val="24"/>
        </w:rPr>
        <w:t>nother</w:t>
      </w:r>
      <w:r w:rsidR="00B413E2">
        <w:rPr>
          <w:rFonts w:ascii="Times New Roman" w:hAnsi="Times New Roman"/>
          <w:color w:val="000000" w:themeColor="text1"/>
          <w:sz w:val="24"/>
          <w:szCs w:val="24"/>
        </w:rPr>
        <w:t xml:space="preserve"> </w:t>
      </w:r>
      <w:r w:rsidR="00957D47">
        <w:rPr>
          <w:rFonts w:ascii="Times New Roman" w:hAnsi="Times New Roman"/>
          <w:color w:val="000000" w:themeColor="text1"/>
          <w:sz w:val="24"/>
          <w:szCs w:val="24"/>
        </w:rPr>
        <w:t>project covered</w:t>
      </w:r>
      <w:r w:rsidR="00B413E2">
        <w:rPr>
          <w:rFonts w:ascii="Times New Roman" w:hAnsi="Times New Roman"/>
          <w:color w:val="000000" w:themeColor="text1"/>
          <w:sz w:val="24"/>
          <w:szCs w:val="24"/>
        </w:rPr>
        <w:t xml:space="preserve"> by </w:t>
      </w:r>
      <w:r w:rsidR="0098726A">
        <w:rPr>
          <w:rFonts w:ascii="Times New Roman" w:hAnsi="Times New Roman"/>
          <w:color w:val="000000" w:themeColor="text1"/>
          <w:sz w:val="24"/>
          <w:szCs w:val="24"/>
        </w:rPr>
        <w:t>this Determination</w:t>
      </w:r>
      <w:r w:rsidR="00B413E2">
        <w:rPr>
          <w:rFonts w:ascii="Times New Roman" w:hAnsi="Times New Roman"/>
          <w:color w:val="000000" w:themeColor="text1"/>
          <w:sz w:val="24"/>
          <w:szCs w:val="24"/>
        </w:rPr>
        <w:t xml:space="preserve">, or </w:t>
      </w:r>
      <w:r w:rsidR="0098726A">
        <w:rPr>
          <w:rFonts w:ascii="Times New Roman" w:hAnsi="Times New Roman"/>
          <w:color w:val="000000" w:themeColor="text1"/>
          <w:sz w:val="24"/>
          <w:szCs w:val="24"/>
        </w:rPr>
        <w:t xml:space="preserve">a </w:t>
      </w:r>
      <w:r w:rsidR="00B413E2">
        <w:rPr>
          <w:rFonts w:ascii="Times New Roman" w:hAnsi="Times New Roman"/>
          <w:color w:val="000000" w:themeColor="text1"/>
          <w:sz w:val="24"/>
          <w:szCs w:val="24"/>
        </w:rPr>
        <w:t>project covered by</w:t>
      </w:r>
      <w:r w:rsidR="004371E7">
        <w:rPr>
          <w:rFonts w:ascii="Times New Roman" w:hAnsi="Times New Roman"/>
          <w:color w:val="000000" w:themeColor="text1"/>
          <w:sz w:val="24"/>
          <w:szCs w:val="24"/>
        </w:rPr>
        <w:t xml:space="preserve"> </w:t>
      </w:r>
      <w:r w:rsidR="0098726A">
        <w:rPr>
          <w:rFonts w:ascii="Times New Roman" w:hAnsi="Times New Roman"/>
          <w:color w:val="000000" w:themeColor="text1"/>
          <w:sz w:val="24"/>
          <w:szCs w:val="24"/>
        </w:rPr>
        <w:t>a savanna sequestration determination</w:t>
      </w:r>
      <w:r w:rsidR="00B413E2">
        <w:rPr>
          <w:rFonts w:ascii="Times New Roman" w:hAnsi="Times New Roman"/>
          <w:color w:val="000000" w:themeColor="text1"/>
          <w:sz w:val="24"/>
          <w:szCs w:val="24"/>
        </w:rPr>
        <w:t>.</w:t>
      </w:r>
    </w:p>
    <w:p w14:paraId="787ED368" w14:textId="2816922C" w:rsidR="00B413E2" w:rsidRDefault="00B413E2"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Projects such as these contain at least one </w:t>
      </w:r>
      <w:r>
        <w:rPr>
          <w:rFonts w:ascii="Times New Roman" w:hAnsi="Times New Roman"/>
          <w:b/>
          <w:i/>
          <w:color w:val="000000" w:themeColor="text1"/>
          <w:sz w:val="24"/>
          <w:szCs w:val="24"/>
        </w:rPr>
        <w:t>transferring project area</w:t>
      </w:r>
      <w:r>
        <w:rPr>
          <w:rFonts w:ascii="Times New Roman" w:hAnsi="Times New Roman"/>
          <w:color w:val="000000" w:themeColor="text1"/>
          <w:sz w:val="24"/>
          <w:szCs w:val="24"/>
        </w:rPr>
        <w:t xml:space="preserve">. This </w:t>
      </w:r>
      <w:r w:rsidR="004170F6">
        <w:rPr>
          <w:rFonts w:ascii="Times New Roman" w:hAnsi="Times New Roman"/>
          <w:color w:val="000000" w:themeColor="text1"/>
          <w:sz w:val="24"/>
          <w:szCs w:val="24"/>
        </w:rPr>
        <w:t>D</w:t>
      </w:r>
      <w:r>
        <w:rPr>
          <w:rFonts w:ascii="Times New Roman" w:hAnsi="Times New Roman"/>
          <w:color w:val="000000" w:themeColor="text1"/>
          <w:sz w:val="24"/>
          <w:szCs w:val="24"/>
        </w:rPr>
        <w:t>etermination has special rules for transferring project areas.</w:t>
      </w:r>
    </w:p>
    <w:p w14:paraId="74B6070D" w14:textId="19C29C68" w:rsidR="00B413E2" w:rsidRPr="00B413E2" w:rsidRDefault="00B413E2"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A project that contains a transferring project area could be a </w:t>
      </w:r>
      <w:r>
        <w:rPr>
          <w:rFonts w:ascii="Times New Roman" w:hAnsi="Times New Roman"/>
          <w:b/>
          <w:i/>
          <w:color w:val="000000" w:themeColor="text1"/>
          <w:sz w:val="24"/>
          <w:szCs w:val="24"/>
        </w:rPr>
        <w:t>continuing transferring project</w:t>
      </w:r>
      <w:r>
        <w:rPr>
          <w:rFonts w:ascii="Times New Roman" w:hAnsi="Times New Roman"/>
          <w:color w:val="000000" w:themeColor="text1"/>
          <w:sz w:val="24"/>
          <w:szCs w:val="24"/>
        </w:rPr>
        <w:t xml:space="preserve"> or a </w:t>
      </w:r>
      <w:r>
        <w:rPr>
          <w:rFonts w:ascii="Times New Roman" w:hAnsi="Times New Roman"/>
          <w:b/>
          <w:i/>
          <w:color w:val="000000" w:themeColor="text1"/>
          <w:sz w:val="24"/>
          <w:szCs w:val="24"/>
        </w:rPr>
        <w:t>restarting transferring project</w:t>
      </w:r>
      <w:r>
        <w:rPr>
          <w:rFonts w:ascii="Times New Roman" w:hAnsi="Times New Roman"/>
          <w:color w:val="000000" w:themeColor="text1"/>
          <w:sz w:val="24"/>
          <w:szCs w:val="24"/>
        </w:rPr>
        <w:t>, or it might be neither. T</w:t>
      </w:r>
      <w:r w:rsidR="00943339">
        <w:rPr>
          <w:rFonts w:ascii="Times New Roman" w:hAnsi="Times New Roman"/>
          <w:color w:val="000000" w:themeColor="text1"/>
          <w:sz w:val="24"/>
          <w:szCs w:val="24"/>
        </w:rPr>
        <w:t>his D</w:t>
      </w:r>
      <w:r>
        <w:rPr>
          <w:rFonts w:ascii="Times New Roman" w:hAnsi="Times New Roman"/>
          <w:color w:val="000000" w:themeColor="text1"/>
          <w:sz w:val="24"/>
          <w:szCs w:val="24"/>
        </w:rPr>
        <w:t>etermination makes special rules for</w:t>
      </w:r>
      <w:r w:rsidR="0033437C">
        <w:rPr>
          <w:rFonts w:ascii="Times New Roman" w:hAnsi="Times New Roman"/>
          <w:color w:val="000000" w:themeColor="text1"/>
          <w:sz w:val="24"/>
          <w:szCs w:val="24"/>
        </w:rPr>
        <w:t xml:space="preserve"> </w:t>
      </w:r>
      <w:r>
        <w:rPr>
          <w:rFonts w:ascii="Times New Roman" w:hAnsi="Times New Roman"/>
          <w:color w:val="000000" w:themeColor="text1"/>
          <w:sz w:val="24"/>
          <w:szCs w:val="24"/>
        </w:rPr>
        <w:t>continuing transferring projects and restarting transferring projects.</w:t>
      </w:r>
    </w:p>
    <w:p w14:paraId="18003191" w14:textId="3370B60B" w:rsidR="008756D3" w:rsidRDefault="008756D3" w:rsidP="00FA14E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24(1) defines a </w:t>
      </w:r>
      <w:r>
        <w:rPr>
          <w:rFonts w:ascii="Times New Roman" w:hAnsi="Times New Roman"/>
          <w:b/>
          <w:i/>
          <w:color w:val="000000" w:themeColor="text1"/>
          <w:sz w:val="24"/>
          <w:szCs w:val="24"/>
        </w:rPr>
        <w:t>transferring project area</w:t>
      </w:r>
      <w:r>
        <w:rPr>
          <w:rFonts w:ascii="Times New Roman" w:hAnsi="Times New Roman"/>
          <w:color w:val="000000" w:themeColor="text1"/>
          <w:sz w:val="24"/>
          <w:szCs w:val="24"/>
        </w:rPr>
        <w:t xml:space="preserve"> for a savanna </w:t>
      </w:r>
      <w:r w:rsidR="0098726A">
        <w:rPr>
          <w:rFonts w:ascii="Times New Roman" w:hAnsi="Times New Roman"/>
          <w:color w:val="000000" w:themeColor="text1"/>
          <w:sz w:val="24"/>
          <w:szCs w:val="24"/>
        </w:rPr>
        <w:t xml:space="preserve">emissions avoidance </w:t>
      </w:r>
      <w:r>
        <w:rPr>
          <w:rFonts w:ascii="Times New Roman" w:hAnsi="Times New Roman"/>
          <w:color w:val="000000" w:themeColor="text1"/>
          <w:sz w:val="24"/>
          <w:szCs w:val="24"/>
        </w:rPr>
        <w:t xml:space="preserve">project under this Determination. </w:t>
      </w:r>
      <w:r w:rsidR="00E146E0">
        <w:rPr>
          <w:rFonts w:ascii="Times New Roman" w:hAnsi="Times New Roman"/>
          <w:color w:val="000000" w:themeColor="text1"/>
          <w:sz w:val="24"/>
          <w:szCs w:val="24"/>
        </w:rPr>
        <w:t xml:space="preserve">A transferring project area is a project area that was a project area under either </w:t>
      </w:r>
      <w:r w:rsidR="007E5C24">
        <w:rPr>
          <w:rFonts w:ascii="Times New Roman" w:hAnsi="Times New Roman"/>
          <w:color w:val="000000" w:themeColor="text1"/>
          <w:sz w:val="24"/>
          <w:szCs w:val="24"/>
        </w:rPr>
        <w:t>a</w:t>
      </w:r>
      <w:r w:rsidR="0098726A">
        <w:rPr>
          <w:rFonts w:ascii="Times New Roman" w:hAnsi="Times New Roman"/>
          <w:color w:val="000000" w:themeColor="text1"/>
          <w:sz w:val="24"/>
          <w:szCs w:val="24"/>
        </w:rPr>
        <w:t>n</w:t>
      </w:r>
      <w:r w:rsidR="00E146E0">
        <w:rPr>
          <w:rFonts w:ascii="Times New Roman" w:hAnsi="Times New Roman"/>
          <w:color w:val="000000" w:themeColor="text1"/>
          <w:sz w:val="24"/>
          <w:szCs w:val="24"/>
        </w:rPr>
        <w:t xml:space="preserve"> </w:t>
      </w:r>
      <w:r w:rsidR="0098726A">
        <w:rPr>
          <w:rFonts w:ascii="Times New Roman" w:hAnsi="Times New Roman"/>
          <w:color w:val="000000" w:themeColor="text1"/>
          <w:sz w:val="24"/>
          <w:szCs w:val="24"/>
        </w:rPr>
        <w:t xml:space="preserve">earlier </w:t>
      </w:r>
      <w:r w:rsidR="00E146E0">
        <w:rPr>
          <w:rFonts w:ascii="Times New Roman" w:hAnsi="Times New Roman"/>
          <w:color w:val="000000" w:themeColor="text1"/>
          <w:sz w:val="24"/>
          <w:szCs w:val="24"/>
        </w:rPr>
        <w:t xml:space="preserve">savanna emissions avoidance project or </w:t>
      </w:r>
      <w:r w:rsidR="0098726A">
        <w:rPr>
          <w:rFonts w:ascii="Times New Roman" w:hAnsi="Times New Roman"/>
          <w:color w:val="000000" w:themeColor="text1"/>
          <w:sz w:val="24"/>
          <w:szCs w:val="24"/>
        </w:rPr>
        <w:t>a different project covered by</w:t>
      </w:r>
      <w:r w:rsidR="00831CAA">
        <w:rPr>
          <w:rFonts w:ascii="Times New Roman" w:hAnsi="Times New Roman"/>
          <w:color w:val="000000" w:themeColor="text1"/>
          <w:sz w:val="24"/>
          <w:szCs w:val="24"/>
        </w:rPr>
        <w:t xml:space="preserve"> </w:t>
      </w:r>
      <w:r w:rsidR="00E146E0">
        <w:rPr>
          <w:rFonts w:ascii="Times New Roman" w:hAnsi="Times New Roman"/>
          <w:color w:val="000000" w:themeColor="text1"/>
          <w:sz w:val="24"/>
          <w:szCs w:val="24"/>
        </w:rPr>
        <w:t>this Determination</w:t>
      </w:r>
      <w:r w:rsidR="0098726A">
        <w:rPr>
          <w:rFonts w:ascii="Times New Roman" w:hAnsi="Times New Roman"/>
          <w:color w:val="000000" w:themeColor="text1"/>
          <w:sz w:val="24"/>
          <w:szCs w:val="24"/>
        </w:rPr>
        <w:t xml:space="preserve">, or a project covered by a savanna sequestration </w:t>
      </w:r>
      <w:r w:rsidR="00831CAA">
        <w:rPr>
          <w:rFonts w:ascii="Times New Roman" w:hAnsi="Times New Roman"/>
          <w:color w:val="000000" w:themeColor="text1"/>
          <w:sz w:val="24"/>
          <w:szCs w:val="24"/>
        </w:rPr>
        <w:t>d</w:t>
      </w:r>
      <w:r w:rsidR="0098726A">
        <w:rPr>
          <w:rFonts w:ascii="Times New Roman" w:hAnsi="Times New Roman"/>
          <w:color w:val="000000" w:themeColor="text1"/>
          <w:sz w:val="24"/>
          <w:szCs w:val="24"/>
        </w:rPr>
        <w:t>etermination</w:t>
      </w:r>
      <w:r w:rsidR="00E146E0">
        <w:rPr>
          <w:rFonts w:ascii="Times New Roman" w:hAnsi="Times New Roman"/>
          <w:color w:val="000000" w:themeColor="text1"/>
          <w:sz w:val="24"/>
          <w:szCs w:val="24"/>
        </w:rPr>
        <w:t xml:space="preserve"> immediately before it was transferred to a new project under this Determination.</w:t>
      </w:r>
    </w:p>
    <w:p w14:paraId="008EC47A" w14:textId="20F19148" w:rsidR="000156C3" w:rsidRDefault="000156C3" w:rsidP="000156C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project area</w:t>
      </w:r>
      <w:r w:rsidR="00B721DE">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B721DE">
        <w:rPr>
          <w:rFonts w:ascii="Times New Roman" w:hAnsi="Times New Roman"/>
          <w:color w:val="000000" w:themeColor="text1"/>
          <w:sz w:val="24"/>
          <w:szCs w:val="24"/>
        </w:rPr>
        <w:t xml:space="preserve">or project areas, </w:t>
      </w:r>
      <w:r>
        <w:rPr>
          <w:rFonts w:ascii="Times New Roman" w:hAnsi="Times New Roman"/>
          <w:color w:val="000000" w:themeColor="text1"/>
          <w:sz w:val="24"/>
          <w:szCs w:val="24"/>
        </w:rPr>
        <w:t xml:space="preserve">of the new savanna </w:t>
      </w:r>
      <w:r w:rsidR="00800923">
        <w:rPr>
          <w:rFonts w:ascii="Times New Roman" w:hAnsi="Times New Roman"/>
          <w:color w:val="000000" w:themeColor="text1"/>
          <w:sz w:val="24"/>
          <w:szCs w:val="24"/>
        </w:rPr>
        <w:t>emissions avoidance</w:t>
      </w:r>
      <w:r>
        <w:rPr>
          <w:rFonts w:ascii="Times New Roman" w:hAnsi="Times New Roman"/>
          <w:color w:val="000000" w:themeColor="text1"/>
          <w:sz w:val="24"/>
          <w:szCs w:val="24"/>
        </w:rPr>
        <w:t xml:space="preserve"> project must be identical to the project area</w:t>
      </w:r>
      <w:r w:rsidR="00B721DE">
        <w:rPr>
          <w:rFonts w:ascii="Times New Roman" w:hAnsi="Times New Roman"/>
          <w:color w:val="000000" w:themeColor="text1"/>
          <w:sz w:val="24"/>
          <w:szCs w:val="24"/>
        </w:rPr>
        <w:t>, or project areas</w:t>
      </w:r>
      <w:r w:rsidR="00695115">
        <w:rPr>
          <w:rFonts w:ascii="Times New Roman" w:hAnsi="Times New Roman"/>
          <w:color w:val="000000" w:themeColor="text1"/>
          <w:sz w:val="24"/>
          <w:szCs w:val="24"/>
        </w:rPr>
        <w:t>, under</w:t>
      </w:r>
      <w:r>
        <w:rPr>
          <w:rFonts w:ascii="Times New Roman" w:hAnsi="Times New Roman"/>
          <w:color w:val="000000" w:themeColor="text1"/>
          <w:sz w:val="24"/>
          <w:szCs w:val="24"/>
        </w:rPr>
        <w:t xml:space="preserve"> the former project. The project areas must be identical to allow for the baseline period and uncertainty buffer under the former project to </w:t>
      </w:r>
      <w:r>
        <w:rPr>
          <w:rFonts w:ascii="Times New Roman" w:hAnsi="Times New Roman"/>
          <w:color w:val="000000" w:themeColor="text1"/>
          <w:sz w:val="24"/>
          <w:szCs w:val="24"/>
        </w:rPr>
        <w:lastRenderedPageBreak/>
        <w:t>be maintained under this Determination. This ensures consistent accounting of carbon emissions through time.</w:t>
      </w:r>
    </w:p>
    <w:p w14:paraId="206609EB" w14:textId="29EA1643" w:rsidR="0033437C" w:rsidRDefault="00D70CC0" w:rsidP="000156C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 note under subsection 24(1) notes that subsection (1) is somet</w:t>
      </w:r>
      <w:r w:rsidR="00957D47">
        <w:rPr>
          <w:rFonts w:ascii="Times New Roman" w:hAnsi="Times New Roman"/>
          <w:color w:val="000000" w:themeColor="text1"/>
          <w:sz w:val="24"/>
          <w:szCs w:val="24"/>
        </w:rPr>
        <w:t>imes modified if the requirements</w:t>
      </w:r>
      <w:r>
        <w:rPr>
          <w:rFonts w:ascii="Times New Roman" w:hAnsi="Times New Roman"/>
          <w:color w:val="000000" w:themeColor="text1"/>
          <w:sz w:val="24"/>
          <w:szCs w:val="24"/>
        </w:rPr>
        <w:t xml:space="preserve"> in lieu of newness requirement (paragraph 21</w:t>
      </w:r>
      <w:r w:rsidR="00D147A4">
        <w:rPr>
          <w:rFonts w:ascii="Times New Roman" w:hAnsi="Times New Roman"/>
          <w:color w:val="000000" w:themeColor="text1"/>
          <w:sz w:val="24"/>
          <w:szCs w:val="24"/>
        </w:rPr>
        <w:t>(2)(c)) was met – see paragraph </w:t>
      </w:r>
      <w:r>
        <w:rPr>
          <w:rFonts w:ascii="Times New Roman" w:hAnsi="Times New Roman"/>
          <w:color w:val="000000" w:themeColor="text1"/>
          <w:sz w:val="24"/>
          <w:szCs w:val="24"/>
        </w:rPr>
        <w:t xml:space="preserve">21(3)(b). </w:t>
      </w:r>
    </w:p>
    <w:p w14:paraId="079F80A0" w14:textId="13F6AACD" w:rsidR="000156C3" w:rsidRPr="0033437C" w:rsidRDefault="000156C3" w:rsidP="000156C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24(</w:t>
      </w:r>
      <w:r w:rsidR="00375094">
        <w:rPr>
          <w:rFonts w:ascii="Times New Roman" w:hAnsi="Times New Roman"/>
          <w:color w:val="000000" w:themeColor="text1"/>
          <w:sz w:val="24"/>
          <w:szCs w:val="24"/>
        </w:rPr>
        <w:t>2</w:t>
      </w:r>
      <w:r>
        <w:rPr>
          <w:rFonts w:ascii="Times New Roman" w:hAnsi="Times New Roman"/>
          <w:color w:val="000000" w:themeColor="text1"/>
          <w:sz w:val="24"/>
          <w:szCs w:val="24"/>
        </w:rPr>
        <w:t xml:space="preserve">) defines the </w:t>
      </w:r>
      <w:r>
        <w:rPr>
          <w:rFonts w:ascii="Times New Roman" w:hAnsi="Times New Roman"/>
          <w:b/>
          <w:i/>
          <w:color w:val="000000" w:themeColor="text1"/>
          <w:sz w:val="24"/>
          <w:szCs w:val="24"/>
        </w:rPr>
        <w:t>f</w:t>
      </w:r>
      <w:r w:rsidRPr="00071CEF">
        <w:rPr>
          <w:rFonts w:ascii="Times New Roman" w:hAnsi="Times New Roman"/>
          <w:b/>
          <w:i/>
          <w:color w:val="000000" w:themeColor="text1"/>
          <w:sz w:val="24"/>
          <w:szCs w:val="24"/>
        </w:rPr>
        <w:t>ormer determination</w:t>
      </w:r>
      <w:r>
        <w:rPr>
          <w:rFonts w:ascii="Times New Roman" w:hAnsi="Times New Roman"/>
          <w:color w:val="000000" w:themeColor="text1"/>
          <w:sz w:val="24"/>
          <w:szCs w:val="24"/>
        </w:rPr>
        <w:t xml:space="preserve"> as the methodology determination that the transferring project area was under immediately before it became a project area in a project under this Determination. For example, if a project area was under the </w:t>
      </w:r>
      <w:r w:rsidRPr="000156C3">
        <w:rPr>
          <w:rFonts w:ascii="Times New Roman" w:hAnsi="Times New Roman"/>
          <w:i/>
          <w:sz w:val="24"/>
          <w:szCs w:val="24"/>
        </w:rPr>
        <w:t>Carbon Credits (Carbon Farming Initiative) (Reduction of Greenhouse Gas Emissions through Early Dry Season Savanna Burning—1.1) Methodology Determination 2013</w:t>
      </w:r>
      <w:r>
        <w:rPr>
          <w:rFonts w:ascii="Times New Roman" w:hAnsi="Times New Roman"/>
          <w:i/>
          <w:sz w:val="24"/>
          <w:szCs w:val="24"/>
        </w:rPr>
        <w:t xml:space="preserve">, </w:t>
      </w:r>
      <w:r w:rsidRPr="000156C3">
        <w:rPr>
          <w:rFonts w:ascii="Times New Roman" w:hAnsi="Times New Roman"/>
          <w:sz w:val="24"/>
          <w:szCs w:val="24"/>
        </w:rPr>
        <w:t xml:space="preserve">then transferred to the </w:t>
      </w:r>
      <w:r w:rsidRPr="000156C3">
        <w:rPr>
          <w:rFonts w:ascii="Times New Roman" w:hAnsi="Times New Roman"/>
          <w:i/>
          <w:sz w:val="24"/>
          <w:szCs w:val="24"/>
        </w:rPr>
        <w:t>Carbon Credits (Carbon Farming Initiative—Emissions Abatement through Savanna Fire Management) Methodology Determination 2015</w:t>
      </w:r>
      <w:r>
        <w:rPr>
          <w:rFonts w:ascii="Times New Roman" w:hAnsi="Times New Roman"/>
          <w:sz w:val="24"/>
          <w:szCs w:val="24"/>
        </w:rPr>
        <w:t xml:space="preserve"> two years before applying to transfer to this Determination, then the former determination would be the </w:t>
      </w:r>
      <w:r w:rsidRPr="000156C3">
        <w:rPr>
          <w:rFonts w:ascii="Times New Roman" w:hAnsi="Times New Roman"/>
          <w:i/>
          <w:sz w:val="24"/>
          <w:szCs w:val="24"/>
        </w:rPr>
        <w:t>Carbon Credits (Carbon Farming Initiative—Emissions Abatement through Savanna Fire Management) Methodology Determination 2015</w:t>
      </w:r>
      <w:r>
        <w:rPr>
          <w:rFonts w:ascii="Times New Roman" w:hAnsi="Times New Roman"/>
          <w:i/>
          <w:sz w:val="24"/>
          <w:szCs w:val="24"/>
        </w:rPr>
        <w:t>.</w:t>
      </w:r>
    </w:p>
    <w:p w14:paraId="75BD1BA4" w14:textId="43442003" w:rsidR="00171153" w:rsidRPr="00EB4F4B" w:rsidRDefault="00021347" w:rsidP="00171153">
      <w:pPr>
        <w:spacing w:before="120" w:after="0"/>
        <w:rPr>
          <w:rFonts w:ascii="Times New Roman" w:hAnsi="Times New Roman"/>
          <w:sz w:val="24"/>
          <w:szCs w:val="24"/>
        </w:rPr>
      </w:pPr>
      <w:r>
        <w:rPr>
          <w:rFonts w:ascii="Times New Roman" w:hAnsi="Times New Roman"/>
          <w:sz w:val="24"/>
          <w:szCs w:val="24"/>
        </w:rPr>
        <w:t xml:space="preserve">In this Determination the terms </w:t>
      </w:r>
      <w:r w:rsidRPr="00021347">
        <w:rPr>
          <w:rFonts w:ascii="Times New Roman" w:hAnsi="Times New Roman"/>
          <w:b/>
          <w:i/>
          <w:sz w:val="24"/>
          <w:szCs w:val="24"/>
        </w:rPr>
        <w:t>continuing transferring project</w:t>
      </w:r>
      <w:r>
        <w:rPr>
          <w:rFonts w:ascii="Times New Roman" w:hAnsi="Times New Roman"/>
          <w:sz w:val="24"/>
          <w:szCs w:val="24"/>
        </w:rPr>
        <w:t xml:space="preserve"> and </w:t>
      </w:r>
      <w:r w:rsidR="00375094">
        <w:rPr>
          <w:rFonts w:ascii="Times New Roman" w:hAnsi="Times New Roman"/>
          <w:b/>
          <w:i/>
          <w:sz w:val="24"/>
          <w:szCs w:val="24"/>
        </w:rPr>
        <w:t>restarting</w:t>
      </w:r>
      <w:r w:rsidR="00375094" w:rsidRPr="00021347">
        <w:rPr>
          <w:rFonts w:ascii="Times New Roman" w:hAnsi="Times New Roman"/>
          <w:b/>
          <w:i/>
          <w:sz w:val="24"/>
          <w:szCs w:val="24"/>
        </w:rPr>
        <w:t xml:space="preserve"> </w:t>
      </w:r>
      <w:r w:rsidRPr="00021347">
        <w:rPr>
          <w:rFonts w:ascii="Times New Roman" w:hAnsi="Times New Roman"/>
          <w:b/>
          <w:i/>
          <w:sz w:val="24"/>
          <w:szCs w:val="24"/>
        </w:rPr>
        <w:t>transferring project</w:t>
      </w:r>
      <w:r>
        <w:rPr>
          <w:rFonts w:ascii="Times New Roman" w:hAnsi="Times New Roman"/>
          <w:sz w:val="24"/>
          <w:szCs w:val="24"/>
        </w:rPr>
        <w:t xml:space="preserve"> have specific meanings that reflect how the</w:t>
      </w:r>
      <w:r w:rsidR="00B83770">
        <w:rPr>
          <w:rFonts w:ascii="Times New Roman" w:hAnsi="Times New Roman"/>
          <w:sz w:val="24"/>
          <w:szCs w:val="24"/>
        </w:rPr>
        <w:t xml:space="preserve"> project came to be covered by</w:t>
      </w:r>
      <w:r>
        <w:rPr>
          <w:rFonts w:ascii="Times New Roman" w:hAnsi="Times New Roman"/>
          <w:sz w:val="24"/>
          <w:szCs w:val="24"/>
        </w:rPr>
        <w:t xml:space="preserve"> this Determination.</w:t>
      </w:r>
      <w:r w:rsidR="00171153">
        <w:rPr>
          <w:rFonts w:ascii="Times New Roman" w:hAnsi="Times New Roman"/>
          <w:sz w:val="24"/>
          <w:szCs w:val="24"/>
        </w:rPr>
        <w:t xml:space="preserve"> </w:t>
      </w:r>
    </w:p>
    <w:p w14:paraId="10658904" w14:textId="74157D86" w:rsidR="005B2219" w:rsidRDefault="005B2219" w:rsidP="005B2219">
      <w:pPr>
        <w:spacing w:before="120" w:after="0"/>
        <w:rPr>
          <w:rFonts w:ascii="Times New Roman" w:hAnsi="Times New Roman"/>
          <w:sz w:val="24"/>
          <w:szCs w:val="24"/>
        </w:rPr>
      </w:pPr>
      <w:r>
        <w:rPr>
          <w:rFonts w:ascii="Times New Roman" w:hAnsi="Times New Roman"/>
          <w:sz w:val="24"/>
          <w:szCs w:val="24"/>
        </w:rPr>
        <w:t>Subsection 24(</w:t>
      </w:r>
      <w:r w:rsidR="00375094">
        <w:rPr>
          <w:rFonts w:ascii="Times New Roman" w:hAnsi="Times New Roman"/>
          <w:sz w:val="24"/>
          <w:szCs w:val="24"/>
        </w:rPr>
        <w:t>3</w:t>
      </w:r>
      <w:r>
        <w:rPr>
          <w:rFonts w:ascii="Times New Roman" w:hAnsi="Times New Roman"/>
          <w:sz w:val="24"/>
          <w:szCs w:val="24"/>
        </w:rPr>
        <w:t>) defines a continuing transferring project</w:t>
      </w:r>
      <w:r w:rsidR="00FB7D7B">
        <w:rPr>
          <w:rFonts w:ascii="Times New Roman" w:hAnsi="Times New Roman"/>
          <w:sz w:val="24"/>
          <w:szCs w:val="24"/>
        </w:rPr>
        <w:t xml:space="preserve">. </w:t>
      </w:r>
      <w:r w:rsidR="0065585F">
        <w:rPr>
          <w:rFonts w:ascii="Times New Roman" w:hAnsi="Times New Roman"/>
          <w:sz w:val="24"/>
          <w:szCs w:val="24"/>
        </w:rPr>
        <w:t>Such projects will only be possible</w:t>
      </w:r>
      <w:r>
        <w:rPr>
          <w:rFonts w:ascii="Times New Roman" w:hAnsi="Times New Roman"/>
          <w:sz w:val="24"/>
          <w:szCs w:val="24"/>
        </w:rPr>
        <w:t xml:space="preserve"> </w:t>
      </w:r>
      <w:r w:rsidRPr="00971B37">
        <w:rPr>
          <w:rFonts w:ascii="Times New Roman" w:hAnsi="Times New Roman"/>
          <w:sz w:val="24"/>
          <w:szCs w:val="24"/>
          <w:u w:val="single"/>
        </w:rPr>
        <w:t>after</w:t>
      </w:r>
      <w:r>
        <w:rPr>
          <w:rFonts w:ascii="Times New Roman" w:hAnsi="Times New Roman"/>
          <w:sz w:val="24"/>
          <w:szCs w:val="24"/>
        </w:rPr>
        <w:t xml:space="preserve"> the </w:t>
      </w:r>
      <w:r w:rsidR="00E94452" w:rsidRPr="00C5676D">
        <w:rPr>
          <w:rFonts w:ascii="Times New Roman" w:hAnsi="Times New Roman"/>
          <w:i/>
          <w:sz w:val="24"/>
          <w:szCs w:val="24"/>
        </w:rPr>
        <w:t>Carbon Cred</w:t>
      </w:r>
      <w:r w:rsidR="00C518DE">
        <w:rPr>
          <w:rFonts w:ascii="Times New Roman" w:hAnsi="Times New Roman"/>
          <w:i/>
          <w:sz w:val="24"/>
          <w:szCs w:val="24"/>
        </w:rPr>
        <w:t>its (Carbon Farming Initiative)</w:t>
      </w:r>
      <w:r w:rsidR="0003370E" w:rsidRPr="00C5676D">
        <w:rPr>
          <w:rFonts w:ascii="Times New Roman" w:hAnsi="Times New Roman"/>
          <w:i/>
          <w:sz w:val="24"/>
          <w:szCs w:val="24"/>
        </w:rPr>
        <w:t xml:space="preserve"> Amendment </w:t>
      </w:r>
      <w:r w:rsidR="0003370E">
        <w:rPr>
          <w:rFonts w:ascii="Times New Roman" w:hAnsi="Times New Roman"/>
          <w:i/>
          <w:sz w:val="24"/>
          <w:szCs w:val="24"/>
        </w:rPr>
        <w:t>Act</w:t>
      </w:r>
      <w:r w:rsidR="0003370E" w:rsidRPr="00C5676D">
        <w:rPr>
          <w:rFonts w:ascii="Times New Roman" w:hAnsi="Times New Roman"/>
          <w:i/>
          <w:sz w:val="24"/>
          <w:szCs w:val="24"/>
        </w:rPr>
        <w:t xml:space="preserve"> 201</w:t>
      </w:r>
      <w:r w:rsidR="0003370E">
        <w:rPr>
          <w:rFonts w:ascii="Times New Roman" w:hAnsi="Times New Roman"/>
          <w:i/>
          <w:sz w:val="24"/>
          <w:szCs w:val="24"/>
        </w:rPr>
        <w:t>8</w:t>
      </w:r>
      <w:r w:rsidR="0003370E" w:rsidRPr="00C5676D">
        <w:rPr>
          <w:rFonts w:ascii="Times New Roman" w:hAnsi="Times New Roman"/>
          <w:sz w:val="24"/>
          <w:szCs w:val="24"/>
        </w:rPr>
        <w:t xml:space="preserve"> has </w:t>
      </w:r>
      <w:r w:rsidR="0003370E">
        <w:rPr>
          <w:rFonts w:ascii="Times New Roman" w:hAnsi="Times New Roman"/>
          <w:sz w:val="24"/>
          <w:szCs w:val="24"/>
        </w:rPr>
        <w:t>commenced</w:t>
      </w:r>
      <w:r>
        <w:rPr>
          <w:rFonts w:ascii="Times New Roman" w:hAnsi="Times New Roman"/>
          <w:sz w:val="24"/>
          <w:szCs w:val="24"/>
        </w:rPr>
        <w:t xml:space="preserve">. </w:t>
      </w:r>
      <w:r w:rsidR="00FB7D7B">
        <w:rPr>
          <w:rFonts w:ascii="Times New Roman" w:hAnsi="Times New Roman"/>
          <w:sz w:val="24"/>
          <w:szCs w:val="24"/>
        </w:rPr>
        <w:t>A continuing</w:t>
      </w:r>
      <w:r w:rsidR="00375094">
        <w:rPr>
          <w:rFonts w:ascii="Times New Roman" w:hAnsi="Times New Roman"/>
          <w:sz w:val="24"/>
          <w:szCs w:val="24"/>
        </w:rPr>
        <w:t xml:space="preserve"> transferring</w:t>
      </w:r>
      <w:r w:rsidR="00FB7D7B">
        <w:rPr>
          <w:rFonts w:ascii="Times New Roman" w:hAnsi="Times New Roman"/>
          <w:sz w:val="24"/>
          <w:szCs w:val="24"/>
        </w:rPr>
        <w:t xml:space="preserve"> project is one that</w:t>
      </w:r>
      <w:r>
        <w:rPr>
          <w:rFonts w:ascii="Times New Roman" w:hAnsi="Times New Roman"/>
          <w:sz w:val="24"/>
          <w:szCs w:val="24"/>
        </w:rPr>
        <w:t xml:space="preserve"> transferred from a</w:t>
      </w:r>
      <w:r w:rsidR="00CD515D">
        <w:rPr>
          <w:rFonts w:ascii="Times New Roman" w:hAnsi="Times New Roman"/>
          <w:sz w:val="24"/>
          <w:szCs w:val="24"/>
        </w:rPr>
        <w:t xml:space="preserve"> former</w:t>
      </w:r>
      <w:r>
        <w:rPr>
          <w:rFonts w:ascii="Times New Roman" w:hAnsi="Times New Roman"/>
          <w:sz w:val="24"/>
          <w:szCs w:val="24"/>
        </w:rPr>
        <w:t xml:space="preserve"> savanna project (the former project) </w:t>
      </w:r>
      <w:r w:rsidR="0065585F">
        <w:rPr>
          <w:rFonts w:ascii="Times New Roman" w:hAnsi="Times New Roman"/>
          <w:sz w:val="24"/>
          <w:szCs w:val="24"/>
        </w:rPr>
        <w:t>onto this Determination when</w:t>
      </w:r>
      <w:r>
        <w:rPr>
          <w:rFonts w:ascii="Times New Roman" w:hAnsi="Times New Roman"/>
          <w:sz w:val="24"/>
          <w:szCs w:val="24"/>
        </w:rPr>
        <w:t xml:space="preserve"> the Regulator </w:t>
      </w:r>
      <w:r w:rsidRPr="005B2219">
        <w:rPr>
          <w:rFonts w:ascii="Times New Roman" w:hAnsi="Times New Roman"/>
          <w:sz w:val="24"/>
          <w:szCs w:val="24"/>
        </w:rPr>
        <w:t>ap</w:t>
      </w:r>
      <w:r>
        <w:rPr>
          <w:rFonts w:ascii="Times New Roman" w:hAnsi="Times New Roman"/>
          <w:sz w:val="24"/>
          <w:szCs w:val="24"/>
        </w:rPr>
        <w:t>proved the application of this D</w:t>
      </w:r>
      <w:r w:rsidRPr="005B2219">
        <w:rPr>
          <w:rFonts w:ascii="Times New Roman" w:hAnsi="Times New Roman"/>
          <w:sz w:val="24"/>
          <w:szCs w:val="24"/>
        </w:rPr>
        <w:t>etermination to the project under section 130 of the Act</w:t>
      </w:r>
      <w:r w:rsidR="00375094">
        <w:rPr>
          <w:rFonts w:ascii="Times New Roman" w:hAnsi="Times New Roman"/>
          <w:sz w:val="24"/>
          <w:szCs w:val="24"/>
        </w:rPr>
        <w:t xml:space="preserve"> after it was amended</w:t>
      </w:r>
      <w:r>
        <w:rPr>
          <w:rFonts w:ascii="Times New Roman" w:hAnsi="Times New Roman"/>
          <w:sz w:val="24"/>
          <w:szCs w:val="24"/>
        </w:rPr>
        <w:t>. The project first becomes a continuing transferring project when this D</w:t>
      </w:r>
      <w:r w:rsidRPr="005B2219">
        <w:rPr>
          <w:rFonts w:ascii="Times New Roman" w:hAnsi="Times New Roman"/>
          <w:sz w:val="24"/>
          <w:szCs w:val="24"/>
        </w:rPr>
        <w:t>etermination first applied to the project</w:t>
      </w:r>
      <w:r>
        <w:rPr>
          <w:rFonts w:ascii="Times New Roman" w:hAnsi="Times New Roman"/>
          <w:sz w:val="24"/>
          <w:szCs w:val="24"/>
        </w:rPr>
        <w:t xml:space="preserve">, and the project contains one or more project areas that were </w:t>
      </w:r>
      <w:r w:rsidR="00375094">
        <w:rPr>
          <w:rFonts w:ascii="Times New Roman" w:hAnsi="Times New Roman"/>
          <w:sz w:val="24"/>
          <w:szCs w:val="24"/>
        </w:rPr>
        <w:t>transferring project areas</w:t>
      </w:r>
      <w:r>
        <w:rPr>
          <w:rFonts w:ascii="Times New Roman" w:hAnsi="Times New Roman"/>
          <w:sz w:val="24"/>
          <w:szCs w:val="24"/>
        </w:rPr>
        <w:t>.</w:t>
      </w:r>
    </w:p>
    <w:p w14:paraId="23A3C422" w14:textId="23418319" w:rsidR="00293631" w:rsidRPr="00971B37" w:rsidRDefault="007E5C24" w:rsidP="0017115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971B37">
        <w:rPr>
          <w:rFonts w:ascii="Times New Roman" w:hAnsi="Times New Roman"/>
          <w:color w:val="000000" w:themeColor="text1"/>
          <w:sz w:val="24"/>
          <w:szCs w:val="24"/>
        </w:rPr>
        <w:t xml:space="preserve"> 24(</w:t>
      </w:r>
      <w:r w:rsidR="00375094">
        <w:rPr>
          <w:rFonts w:ascii="Times New Roman" w:hAnsi="Times New Roman"/>
          <w:color w:val="000000" w:themeColor="text1"/>
          <w:sz w:val="24"/>
          <w:szCs w:val="24"/>
        </w:rPr>
        <w:t>3</w:t>
      </w:r>
      <w:r w:rsidR="00971B37">
        <w:rPr>
          <w:rFonts w:ascii="Times New Roman" w:hAnsi="Times New Roman"/>
          <w:color w:val="000000" w:themeColor="text1"/>
          <w:sz w:val="24"/>
          <w:szCs w:val="24"/>
        </w:rPr>
        <w:t>) also defi</w:t>
      </w:r>
      <w:r w:rsidR="00971B37" w:rsidRPr="00971B37">
        <w:rPr>
          <w:rFonts w:ascii="Times New Roman" w:hAnsi="Times New Roman"/>
          <w:color w:val="000000" w:themeColor="text1"/>
          <w:sz w:val="24"/>
          <w:szCs w:val="24"/>
        </w:rPr>
        <w:t>n</w:t>
      </w:r>
      <w:r w:rsidR="00971B37">
        <w:rPr>
          <w:rFonts w:ascii="Times New Roman" w:hAnsi="Times New Roman"/>
          <w:color w:val="000000" w:themeColor="text1"/>
          <w:sz w:val="24"/>
          <w:szCs w:val="24"/>
        </w:rPr>
        <w:t>e</w:t>
      </w:r>
      <w:r w:rsidR="00971B37" w:rsidRPr="00971B37">
        <w:rPr>
          <w:rFonts w:ascii="Times New Roman" w:hAnsi="Times New Roman"/>
          <w:color w:val="000000" w:themeColor="text1"/>
          <w:sz w:val="24"/>
          <w:szCs w:val="24"/>
        </w:rPr>
        <w:t>s a restarting</w:t>
      </w:r>
      <w:r w:rsidR="00375094">
        <w:rPr>
          <w:rFonts w:ascii="Times New Roman" w:hAnsi="Times New Roman"/>
          <w:color w:val="000000" w:themeColor="text1"/>
          <w:sz w:val="24"/>
          <w:szCs w:val="24"/>
        </w:rPr>
        <w:t xml:space="preserve"> transferring</w:t>
      </w:r>
      <w:r w:rsidR="00971B37" w:rsidRPr="00971B37">
        <w:rPr>
          <w:rFonts w:ascii="Times New Roman" w:hAnsi="Times New Roman"/>
          <w:color w:val="000000" w:themeColor="text1"/>
          <w:sz w:val="24"/>
          <w:szCs w:val="24"/>
        </w:rPr>
        <w:t xml:space="preserve"> project</w:t>
      </w:r>
      <w:r w:rsidR="00171153">
        <w:rPr>
          <w:rFonts w:ascii="Times New Roman" w:hAnsi="Times New Roman"/>
          <w:color w:val="000000" w:themeColor="text1"/>
          <w:sz w:val="24"/>
          <w:szCs w:val="24"/>
        </w:rPr>
        <w:t xml:space="preserve"> if it transfers </w:t>
      </w:r>
      <w:r w:rsidR="00171153">
        <w:rPr>
          <w:rFonts w:ascii="Times New Roman" w:hAnsi="Times New Roman"/>
          <w:sz w:val="24"/>
          <w:szCs w:val="24"/>
        </w:rPr>
        <w:t xml:space="preserve">one or more project areas from a savanna </w:t>
      </w:r>
      <w:r w:rsidR="0098726A">
        <w:rPr>
          <w:rFonts w:ascii="Times New Roman" w:hAnsi="Times New Roman"/>
          <w:sz w:val="24"/>
          <w:szCs w:val="24"/>
        </w:rPr>
        <w:t>sequestration</w:t>
      </w:r>
      <w:r w:rsidR="00171153">
        <w:rPr>
          <w:rFonts w:ascii="Times New Roman" w:hAnsi="Times New Roman"/>
          <w:sz w:val="24"/>
          <w:szCs w:val="24"/>
        </w:rPr>
        <w:t xml:space="preserve"> project (the former project)</w:t>
      </w:r>
      <w:r w:rsidR="00FB7D7B">
        <w:rPr>
          <w:rFonts w:ascii="Times New Roman" w:hAnsi="Times New Roman"/>
          <w:color w:val="000000" w:themeColor="text1"/>
          <w:sz w:val="24"/>
          <w:szCs w:val="24"/>
        </w:rPr>
        <w:t xml:space="preserve">. </w:t>
      </w:r>
      <w:r w:rsidR="00171153">
        <w:rPr>
          <w:rFonts w:ascii="Times New Roman" w:hAnsi="Times New Roman"/>
          <w:sz w:val="24"/>
          <w:szCs w:val="24"/>
        </w:rPr>
        <w:t xml:space="preserve">Projects can be a </w:t>
      </w:r>
      <w:r w:rsidR="00171153" w:rsidRPr="00E002FB">
        <w:rPr>
          <w:rFonts w:ascii="Times New Roman" w:hAnsi="Times New Roman"/>
          <w:sz w:val="24"/>
          <w:szCs w:val="24"/>
        </w:rPr>
        <w:t>restarting project before or after the amending Act commences.</w:t>
      </w:r>
      <w:r w:rsidR="00171153">
        <w:rPr>
          <w:rFonts w:ascii="Times New Roman" w:hAnsi="Times New Roman"/>
          <w:color w:val="000000" w:themeColor="text1"/>
          <w:sz w:val="24"/>
          <w:szCs w:val="24"/>
        </w:rPr>
        <w:t xml:space="preserve"> </w:t>
      </w:r>
      <w:r w:rsidR="00171153">
        <w:rPr>
          <w:rFonts w:ascii="Times New Roman" w:hAnsi="Times New Roman"/>
          <w:sz w:val="24"/>
          <w:szCs w:val="24"/>
        </w:rPr>
        <w:t xml:space="preserve">For the restarting transferring project, the original project’s section 27 declaration was either revoked or varied to remove the transferring project areas. </w:t>
      </w:r>
    </w:p>
    <w:p w14:paraId="5C308549" w14:textId="77777777" w:rsidR="008454B4" w:rsidRDefault="008454B4" w:rsidP="00836509">
      <w:pPr>
        <w:pStyle w:val="Heading2"/>
      </w:pPr>
      <w:bookmarkStart w:id="36" w:name="_Toc505679405"/>
      <w:r w:rsidRPr="007D18CE">
        <w:t>25</w:t>
      </w:r>
      <w:r w:rsidRPr="007D18CE">
        <w:tab/>
        <w:t>Eligibility requirement for projects with transferring project area</w:t>
      </w:r>
      <w:bookmarkEnd w:id="36"/>
    </w:p>
    <w:p w14:paraId="6C8529BF" w14:textId="5E47D97B" w:rsidR="0070216D" w:rsidRPr="0070216D" w:rsidRDefault="0070216D" w:rsidP="00C91932">
      <w:pPr>
        <w:keepNext/>
        <w:spacing w:before="120" w:after="0"/>
        <w:rPr>
          <w:rFonts w:ascii="Times New Roman" w:hAnsi="Times New Roman"/>
          <w:i/>
          <w:sz w:val="24"/>
          <w:szCs w:val="24"/>
        </w:rPr>
      </w:pPr>
      <w:r>
        <w:rPr>
          <w:rFonts w:ascii="Times New Roman" w:hAnsi="Times New Roman"/>
          <w:i/>
          <w:sz w:val="24"/>
          <w:szCs w:val="24"/>
        </w:rPr>
        <w:t>Eligibility requirements–all projects that have a transferring project area</w:t>
      </w:r>
    </w:p>
    <w:p w14:paraId="33F201E3" w14:textId="7F191751" w:rsidR="002E3D1E" w:rsidRDefault="008454B4" w:rsidP="00C91932">
      <w:pPr>
        <w:keepNext/>
        <w:spacing w:before="120" w:after="0"/>
        <w:rPr>
          <w:rFonts w:ascii="Times New Roman" w:hAnsi="Times New Roman"/>
          <w:color w:val="000000" w:themeColor="text1"/>
          <w:sz w:val="24"/>
          <w:szCs w:val="24"/>
        </w:rPr>
      </w:pPr>
      <w:r>
        <w:rPr>
          <w:rFonts w:ascii="Times New Roman" w:hAnsi="Times New Roman"/>
          <w:sz w:val="24"/>
          <w:szCs w:val="24"/>
        </w:rPr>
        <w:t xml:space="preserve">Subsection 25(1) provides that for all projects that </w:t>
      </w:r>
      <w:r w:rsidR="00E4428E">
        <w:rPr>
          <w:rFonts w:ascii="Times New Roman" w:hAnsi="Times New Roman"/>
          <w:sz w:val="24"/>
          <w:szCs w:val="24"/>
        </w:rPr>
        <w:t>contain transferring</w:t>
      </w:r>
      <w:r>
        <w:rPr>
          <w:rFonts w:ascii="Times New Roman" w:hAnsi="Times New Roman"/>
          <w:sz w:val="24"/>
          <w:szCs w:val="24"/>
        </w:rPr>
        <w:t xml:space="preserve"> project areas, the final </w:t>
      </w:r>
      <w:r w:rsidR="007E5C24">
        <w:rPr>
          <w:rFonts w:ascii="Times New Roman" w:hAnsi="Times New Roman"/>
          <w:sz w:val="24"/>
          <w:szCs w:val="24"/>
        </w:rPr>
        <w:t>calendar</w:t>
      </w:r>
      <w:r>
        <w:rPr>
          <w:rFonts w:ascii="Times New Roman" w:hAnsi="Times New Roman"/>
          <w:sz w:val="24"/>
          <w:szCs w:val="24"/>
        </w:rPr>
        <w:t xml:space="preserve"> year under the former determination and the first calendar year under this Determination must be consecutive.</w:t>
      </w:r>
      <w:r w:rsidR="00E4428E">
        <w:rPr>
          <w:rFonts w:ascii="Times New Roman" w:hAnsi="Times New Roman"/>
          <w:sz w:val="24"/>
          <w:szCs w:val="24"/>
        </w:rPr>
        <w:t xml:space="preserve"> </w:t>
      </w:r>
      <w:r w:rsidR="00E4428E">
        <w:rPr>
          <w:rFonts w:ascii="Times New Roman" w:hAnsi="Times New Roman"/>
          <w:color w:val="000000" w:themeColor="text1"/>
          <w:sz w:val="24"/>
          <w:szCs w:val="24"/>
        </w:rPr>
        <w:t xml:space="preserve">This subsection ensures that the proponent is not at risk of having a gap between the former project and the new savanna </w:t>
      </w:r>
      <w:r w:rsidR="0098726A">
        <w:rPr>
          <w:rFonts w:ascii="Times New Roman" w:hAnsi="Times New Roman"/>
          <w:color w:val="000000" w:themeColor="text1"/>
          <w:sz w:val="24"/>
          <w:szCs w:val="24"/>
        </w:rPr>
        <w:t xml:space="preserve">emissions avoidance </w:t>
      </w:r>
      <w:r w:rsidR="00E4428E">
        <w:rPr>
          <w:rFonts w:ascii="Times New Roman" w:hAnsi="Times New Roman"/>
          <w:color w:val="000000" w:themeColor="text1"/>
          <w:sz w:val="24"/>
          <w:szCs w:val="24"/>
        </w:rPr>
        <w:t xml:space="preserve">project. </w:t>
      </w:r>
    </w:p>
    <w:p w14:paraId="2A53BA0F" w14:textId="395FA82D" w:rsidR="0070216D" w:rsidRPr="00C91932" w:rsidRDefault="0070216D" w:rsidP="00C91932">
      <w:pPr>
        <w:keepNext/>
        <w:spacing w:before="120" w:after="0"/>
        <w:rPr>
          <w:rFonts w:ascii="Times New Roman" w:hAnsi="Times New Roman"/>
          <w:color w:val="000000" w:themeColor="text1"/>
          <w:sz w:val="24"/>
          <w:szCs w:val="24"/>
        </w:rPr>
      </w:pPr>
      <w:r>
        <w:rPr>
          <w:rFonts w:ascii="Times New Roman" w:hAnsi="Times New Roman"/>
          <w:i/>
          <w:color w:val="000000" w:themeColor="text1"/>
          <w:sz w:val="24"/>
          <w:szCs w:val="24"/>
        </w:rPr>
        <w:t>Eligibility requirements–restarting transferring projects</w:t>
      </w:r>
    </w:p>
    <w:p w14:paraId="17B42C32" w14:textId="0B6D6A50" w:rsidR="005B2219" w:rsidRDefault="008454B4" w:rsidP="00E146E0">
      <w:pPr>
        <w:spacing w:before="120" w:after="0"/>
        <w:rPr>
          <w:rFonts w:ascii="Times New Roman" w:hAnsi="Times New Roman"/>
          <w:sz w:val="24"/>
          <w:szCs w:val="24"/>
        </w:rPr>
      </w:pPr>
      <w:r>
        <w:rPr>
          <w:rFonts w:ascii="Times New Roman" w:hAnsi="Times New Roman"/>
          <w:sz w:val="24"/>
          <w:szCs w:val="24"/>
        </w:rPr>
        <w:t xml:space="preserve">There </w:t>
      </w:r>
      <w:r w:rsidR="0098726A">
        <w:rPr>
          <w:rFonts w:ascii="Times New Roman" w:hAnsi="Times New Roman"/>
          <w:sz w:val="24"/>
          <w:szCs w:val="24"/>
        </w:rPr>
        <w:t xml:space="preserve">is an </w:t>
      </w:r>
      <w:r>
        <w:rPr>
          <w:rFonts w:ascii="Times New Roman" w:hAnsi="Times New Roman"/>
          <w:sz w:val="24"/>
          <w:szCs w:val="24"/>
        </w:rPr>
        <w:t xml:space="preserve">additional eligibility </w:t>
      </w:r>
      <w:r w:rsidR="007E5C24">
        <w:rPr>
          <w:rFonts w:ascii="Times New Roman" w:hAnsi="Times New Roman"/>
          <w:sz w:val="24"/>
          <w:szCs w:val="24"/>
        </w:rPr>
        <w:t>requirement</w:t>
      </w:r>
      <w:r>
        <w:rPr>
          <w:rFonts w:ascii="Times New Roman" w:hAnsi="Times New Roman"/>
          <w:sz w:val="24"/>
          <w:szCs w:val="24"/>
        </w:rPr>
        <w:t xml:space="preserve"> </w:t>
      </w:r>
      <w:r w:rsidR="0070216D">
        <w:rPr>
          <w:rFonts w:ascii="Times New Roman" w:hAnsi="Times New Roman"/>
          <w:sz w:val="24"/>
          <w:szCs w:val="24"/>
        </w:rPr>
        <w:t xml:space="preserve">specific </w:t>
      </w:r>
      <w:r>
        <w:rPr>
          <w:rFonts w:ascii="Times New Roman" w:hAnsi="Times New Roman"/>
          <w:sz w:val="24"/>
          <w:szCs w:val="24"/>
        </w:rPr>
        <w:t xml:space="preserve">for restarting </w:t>
      </w:r>
      <w:r w:rsidR="007E5C24">
        <w:rPr>
          <w:rFonts w:ascii="Times New Roman" w:hAnsi="Times New Roman"/>
          <w:sz w:val="24"/>
          <w:szCs w:val="24"/>
        </w:rPr>
        <w:t>transferring</w:t>
      </w:r>
      <w:r>
        <w:rPr>
          <w:rFonts w:ascii="Times New Roman" w:hAnsi="Times New Roman"/>
          <w:sz w:val="24"/>
          <w:szCs w:val="24"/>
        </w:rPr>
        <w:t xml:space="preserve"> projects. </w:t>
      </w:r>
    </w:p>
    <w:p w14:paraId="24C18D74" w14:textId="2C4FE93B" w:rsidR="00A435EE" w:rsidRDefault="00A435EE" w:rsidP="00E146E0">
      <w:pPr>
        <w:spacing w:before="120" w:after="0"/>
        <w:rPr>
          <w:rFonts w:ascii="Times New Roman" w:hAnsi="Times New Roman"/>
          <w:sz w:val="24"/>
          <w:szCs w:val="24"/>
        </w:rPr>
      </w:pPr>
      <w:r>
        <w:rPr>
          <w:rFonts w:ascii="Times New Roman" w:hAnsi="Times New Roman"/>
          <w:sz w:val="24"/>
          <w:szCs w:val="24"/>
        </w:rPr>
        <w:lastRenderedPageBreak/>
        <w:t>Sub</w:t>
      </w:r>
      <w:r w:rsidR="008454B4">
        <w:rPr>
          <w:rFonts w:ascii="Times New Roman" w:hAnsi="Times New Roman"/>
          <w:sz w:val="24"/>
          <w:szCs w:val="24"/>
        </w:rPr>
        <w:t xml:space="preserve">section 25(2) provides that for restarting </w:t>
      </w:r>
      <w:r w:rsidR="002160E8">
        <w:rPr>
          <w:rFonts w:ascii="Times New Roman" w:hAnsi="Times New Roman"/>
          <w:sz w:val="24"/>
          <w:szCs w:val="24"/>
        </w:rPr>
        <w:t xml:space="preserve">transferring </w:t>
      </w:r>
      <w:r w:rsidR="008454B4">
        <w:rPr>
          <w:rFonts w:ascii="Times New Roman" w:hAnsi="Times New Roman"/>
          <w:sz w:val="24"/>
          <w:szCs w:val="24"/>
        </w:rPr>
        <w:t xml:space="preserve">projects, each transferring project area must have </w:t>
      </w:r>
      <w:r w:rsidR="007E5C24">
        <w:rPr>
          <w:rFonts w:ascii="Times New Roman" w:hAnsi="Times New Roman"/>
          <w:sz w:val="24"/>
          <w:szCs w:val="24"/>
        </w:rPr>
        <w:t>a</w:t>
      </w:r>
      <w:r w:rsidR="008454B4">
        <w:rPr>
          <w:rFonts w:ascii="Times New Roman" w:hAnsi="Times New Roman"/>
          <w:sz w:val="24"/>
          <w:szCs w:val="24"/>
        </w:rPr>
        <w:t xml:space="preserve"> savanna </w:t>
      </w:r>
      <w:r w:rsidR="006B652D">
        <w:rPr>
          <w:rFonts w:ascii="Times New Roman" w:hAnsi="Times New Roman"/>
          <w:sz w:val="24"/>
          <w:szCs w:val="24"/>
        </w:rPr>
        <w:t>seq</w:t>
      </w:r>
      <w:r w:rsidR="009E7FAC">
        <w:rPr>
          <w:rFonts w:ascii="Times New Roman" w:hAnsi="Times New Roman"/>
          <w:sz w:val="24"/>
          <w:szCs w:val="24"/>
        </w:rPr>
        <w:t>ue</w:t>
      </w:r>
      <w:r w:rsidR="006B652D">
        <w:rPr>
          <w:rFonts w:ascii="Times New Roman" w:hAnsi="Times New Roman"/>
          <w:sz w:val="24"/>
          <w:szCs w:val="24"/>
        </w:rPr>
        <w:t>stration</w:t>
      </w:r>
      <w:r w:rsidR="008454B4">
        <w:rPr>
          <w:rFonts w:ascii="Times New Roman" w:hAnsi="Times New Roman"/>
          <w:sz w:val="24"/>
          <w:szCs w:val="24"/>
        </w:rPr>
        <w:t xml:space="preserve"> project as its former determination.</w:t>
      </w:r>
    </w:p>
    <w:p w14:paraId="3156770B" w14:textId="77777777" w:rsidR="0070216D" w:rsidRDefault="0070216D" w:rsidP="0070216D">
      <w:pPr>
        <w:spacing w:before="120" w:after="0"/>
        <w:rPr>
          <w:rFonts w:ascii="Times New Roman" w:hAnsi="Times New Roman"/>
          <w:i/>
          <w:sz w:val="24"/>
          <w:szCs w:val="24"/>
        </w:rPr>
      </w:pPr>
      <w:r>
        <w:rPr>
          <w:rFonts w:ascii="Times New Roman" w:hAnsi="Times New Roman"/>
          <w:i/>
          <w:sz w:val="24"/>
          <w:szCs w:val="24"/>
        </w:rPr>
        <w:t>Eligibility requirements–requirements relating to project areas</w:t>
      </w:r>
    </w:p>
    <w:p w14:paraId="5D21B630" w14:textId="7BAD32AD" w:rsidR="0070216D" w:rsidRDefault="0070216D" w:rsidP="0070216D">
      <w:pPr>
        <w:spacing w:before="120" w:after="0"/>
        <w:rPr>
          <w:rFonts w:ascii="Times New Roman" w:hAnsi="Times New Roman"/>
          <w:sz w:val="24"/>
          <w:szCs w:val="24"/>
        </w:rPr>
      </w:pPr>
      <w:r>
        <w:rPr>
          <w:rFonts w:ascii="Times New Roman" w:hAnsi="Times New Roman"/>
          <w:sz w:val="24"/>
          <w:szCs w:val="24"/>
        </w:rPr>
        <w:t>Subsection 25(</w:t>
      </w:r>
      <w:r w:rsidR="000B030C">
        <w:rPr>
          <w:rFonts w:ascii="Times New Roman" w:hAnsi="Times New Roman"/>
          <w:sz w:val="24"/>
          <w:szCs w:val="24"/>
        </w:rPr>
        <w:t>3</w:t>
      </w:r>
      <w:r>
        <w:rPr>
          <w:rFonts w:ascii="Times New Roman" w:hAnsi="Times New Roman"/>
          <w:sz w:val="24"/>
          <w:szCs w:val="24"/>
        </w:rPr>
        <w:t>) provides for the instance where a transferring project area would, in the absence of this subsection, fit the description of one of subparagraphs 14(2</w:t>
      </w:r>
      <w:proofErr w:type="gramStart"/>
      <w:r>
        <w:rPr>
          <w:rFonts w:ascii="Times New Roman" w:hAnsi="Times New Roman"/>
          <w:sz w:val="24"/>
          <w:szCs w:val="24"/>
        </w:rPr>
        <w:t>)(</w:t>
      </w:r>
      <w:proofErr w:type="gramEnd"/>
      <w:r>
        <w:rPr>
          <w:rFonts w:ascii="Times New Roman" w:hAnsi="Times New Roman"/>
          <w:sz w:val="24"/>
          <w:szCs w:val="24"/>
        </w:rPr>
        <w:t>b)(i), (ii) or (iii). As a result of subsection 25(</w:t>
      </w:r>
      <w:r w:rsidR="000B030C">
        <w:rPr>
          <w:rFonts w:ascii="Times New Roman" w:hAnsi="Times New Roman"/>
          <w:sz w:val="24"/>
          <w:szCs w:val="24"/>
        </w:rPr>
        <w:t>3</w:t>
      </w:r>
      <w:r>
        <w:rPr>
          <w:rFonts w:ascii="Times New Roman" w:hAnsi="Times New Roman"/>
          <w:sz w:val="24"/>
          <w:szCs w:val="24"/>
        </w:rPr>
        <w:t>), paragraph 14(2</w:t>
      </w:r>
      <w:proofErr w:type="gramStart"/>
      <w:r>
        <w:rPr>
          <w:rFonts w:ascii="Times New Roman" w:hAnsi="Times New Roman"/>
          <w:sz w:val="24"/>
          <w:szCs w:val="24"/>
        </w:rPr>
        <w:t>)(</w:t>
      </w:r>
      <w:proofErr w:type="gramEnd"/>
      <w:r>
        <w:rPr>
          <w:rFonts w:ascii="Times New Roman" w:hAnsi="Times New Roman"/>
          <w:sz w:val="24"/>
          <w:szCs w:val="24"/>
        </w:rPr>
        <w:t>b) does not apply, so long as the relevant application for the transferring project area meets the requirements of either paragraph 25(</w:t>
      </w:r>
      <w:r w:rsidR="000B030C">
        <w:rPr>
          <w:rFonts w:ascii="Times New Roman" w:hAnsi="Times New Roman"/>
          <w:sz w:val="24"/>
          <w:szCs w:val="24"/>
        </w:rPr>
        <w:t>3</w:t>
      </w:r>
      <w:r>
        <w:rPr>
          <w:rFonts w:ascii="Times New Roman" w:hAnsi="Times New Roman"/>
          <w:sz w:val="24"/>
          <w:szCs w:val="24"/>
        </w:rPr>
        <w:t>)(a) or (b). Paragraph 25(</w:t>
      </w:r>
      <w:r w:rsidR="000B030C">
        <w:rPr>
          <w:rFonts w:ascii="Times New Roman" w:hAnsi="Times New Roman"/>
          <w:sz w:val="24"/>
          <w:szCs w:val="24"/>
        </w:rPr>
        <w:t>3</w:t>
      </w:r>
      <w:r>
        <w:rPr>
          <w:rFonts w:ascii="Times New Roman" w:hAnsi="Times New Roman"/>
          <w:sz w:val="24"/>
          <w:szCs w:val="24"/>
        </w:rPr>
        <w:t>)(a) requires the relevant application for the transferring project area to indicate that the area of land, that would meet the description of a subparagraph of 14(2)(b), will be removed in accordance with subsection 14(3). Paragraph 25(</w:t>
      </w:r>
      <w:r w:rsidR="000B030C">
        <w:rPr>
          <w:rFonts w:ascii="Times New Roman" w:hAnsi="Times New Roman"/>
          <w:sz w:val="24"/>
          <w:szCs w:val="24"/>
        </w:rPr>
        <w:t>3</w:t>
      </w:r>
      <w:proofErr w:type="gramStart"/>
      <w:r>
        <w:rPr>
          <w:rFonts w:ascii="Times New Roman" w:hAnsi="Times New Roman"/>
          <w:sz w:val="24"/>
          <w:szCs w:val="24"/>
        </w:rPr>
        <w:t>)(</w:t>
      </w:r>
      <w:proofErr w:type="gramEnd"/>
      <w:r>
        <w:rPr>
          <w:rFonts w:ascii="Times New Roman" w:hAnsi="Times New Roman"/>
          <w:sz w:val="24"/>
          <w:szCs w:val="24"/>
        </w:rPr>
        <w:t>b) requires the relevant application for the transferring project area to indicate that the area of land that would meet the description of subparagraph 14(2)(b)(i), will be permanently removed in accordance with 25(</w:t>
      </w:r>
      <w:r w:rsidR="000B030C">
        <w:rPr>
          <w:rFonts w:ascii="Times New Roman" w:hAnsi="Times New Roman"/>
          <w:sz w:val="24"/>
          <w:szCs w:val="24"/>
        </w:rPr>
        <w:t>3</w:t>
      </w:r>
      <w:r>
        <w:rPr>
          <w:rFonts w:ascii="Times New Roman" w:hAnsi="Times New Roman"/>
          <w:sz w:val="24"/>
          <w:szCs w:val="24"/>
        </w:rPr>
        <w:t>)(b)(ii).</w:t>
      </w:r>
    </w:p>
    <w:p w14:paraId="7F9424D3" w14:textId="1B651DC2" w:rsidR="0070216D" w:rsidRDefault="0070216D" w:rsidP="0070216D">
      <w:pPr>
        <w:spacing w:before="120" w:after="0"/>
        <w:rPr>
          <w:rFonts w:ascii="Times New Roman" w:hAnsi="Times New Roman"/>
          <w:sz w:val="24"/>
          <w:szCs w:val="24"/>
        </w:rPr>
      </w:pPr>
      <w:r>
        <w:rPr>
          <w:rFonts w:ascii="Times New Roman" w:hAnsi="Times New Roman"/>
          <w:sz w:val="24"/>
          <w:szCs w:val="24"/>
        </w:rPr>
        <w:t>Subsection 25(</w:t>
      </w:r>
      <w:r w:rsidR="000B030C">
        <w:rPr>
          <w:rFonts w:ascii="Times New Roman" w:hAnsi="Times New Roman"/>
          <w:sz w:val="24"/>
          <w:szCs w:val="24"/>
        </w:rPr>
        <w:t>4</w:t>
      </w:r>
      <w:r>
        <w:rPr>
          <w:rFonts w:ascii="Times New Roman" w:hAnsi="Times New Roman"/>
          <w:sz w:val="24"/>
          <w:szCs w:val="24"/>
        </w:rPr>
        <w:t>) provides the definitions for ‘</w:t>
      </w:r>
      <w:r w:rsidRPr="00A50509">
        <w:rPr>
          <w:rFonts w:ascii="Times New Roman" w:hAnsi="Times New Roman"/>
          <w:i/>
          <w:sz w:val="24"/>
          <w:szCs w:val="24"/>
        </w:rPr>
        <w:t>relevant application</w:t>
      </w:r>
      <w:r>
        <w:rPr>
          <w:rFonts w:ascii="Times New Roman" w:hAnsi="Times New Roman"/>
          <w:sz w:val="24"/>
          <w:szCs w:val="24"/>
        </w:rPr>
        <w:t>’ and ‘</w:t>
      </w:r>
      <w:r w:rsidRPr="00A50509">
        <w:rPr>
          <w:rFonts w:ascii="Times New Roman" w:hAnsi="Times New Roman"/>
          <w:i/>
          <w:sz w:val="24"/>
          <w:szCs w:val="24"/>
        </w:rPr>
        <w:t>relevant decision on a transferring project area</w:t>
      </w:r>
      <w:r>
        <w:rPr>
          <w:rFonts w:ascii="Times New Roman" w:hAnsi="Times New Roman"/>
          <w:sz w:val="24"/>
          <w:szCs w:val="24"/>
        </w:rPr>
        <w:t>’, as they are applied in subsection 25(</w:t>
      </w:r>
      <w:r w:rsidR="000B030C">
        <w:rPr>
          <w:rFonts w:ascii="Times New Roman" w:hAnsi="Times New Roman"/>
          <w:sz w:val="24"/>
          <w:szCs w:val="24"/>
        </w:rPr>
        <w:t>3</w:t>
      </w:r>
      <w:r>
        <w:rPr>
          <w:rFonts w:ascii="Times New Roman" w:hAnsi="Times New Roman"/>
          <w:sz w:val="24"/>
          <w:szCs w:val="24"/>
        </w:rPr>
        <w:t>).</w:t>
      </w:r>
    </w:p>
    <w:p w14:paraId="6061C916" w14:textId="1F5B4B04" w:rsidR="008B2D52" w:rsidRPr="00836509" w:rsidRDefault="008B2D52" w:rsidP="00836509">
      <w:pPr>
        <w:pStyle w:val="Heading2"/>
      </w:pPr>
      <w:bookmarkStart w:id="37" w:name="_Toc505679406"/>
      <w:r w:rsidRPr="00836509">
        <w:t>26</w:t>
      </w:r>
      <w:r w:rsidRPr="00836509">
        <w:tab/>
        <w:t>Baseline period—transferring project area</w:t>
      </w:r>
      <w:bookmarkEnd w:id="37"/>
    </w:p>
    <w:p w14:paraId="76BA56F5" w14:textId="3E91C9EC" w:rsidR="005B2219" w:rsidRDefault="00F0258E" w:rsidP="00E146E0">
      <w:pPr>
        <w:spacing w:before="120" w:after="0"/>
        <w:rPr>
          <w:rFonts w:ascii="Times New Roman" w:hAnsi="Times New Roman"/>
          <w:sz w:val="24"/>
          <w:szCs w:val="24"/>
        </w:rPr>
      </w:pPr>
      <w:r>
        <w:rPr>
          <w:rFonts w:ascii="Times New Roman" w:hAnsi="Times New Roman"/>
          <w:sz w:val="24"/>
          <w:szCs w:val="24"/>
        </w:rPr>
        <w:t xml:space="preserve">Subsection 26(1) specifies that this section defines the baseline period for </w:t>
      </w:r>
      <w:r w:rsidR="0065585F">
        <w:rPr>
          <w:rFonts w:ascii="Times New Roman" w:hAnsi="Times New Roman"/>
          <w:sz w:val="24"/>
          <w:szCs w:val="24"/>
        </w:rPr>
        <w:t>areas of land in</w:t>
      </w:r>
      <w:r>
        <w:rPr>
          <w:rFonts w:ascii="Times New Roman" w:hAnsi="Times New Roman"/>
          <w:sz w:val="24"/>
          <w:szCs w:val="24"/>
        </w:rPr>
        <w:t xml:space="preserve"> transferring project</w:t>
      </w:r>
      <w:r w:rsidR="0065585F">
        <w:rPr>
          <w:rFonts w:ascii="Times New Roman" w:hAnsi="Times New Roman"/>
          <w:sz w:val="24"/>
          <w:szCs w:val="24"/>
        </w:rPr>
        <w:t xml:space="preserve"> </w:t>
      </w:r>
      <w:r w:rsidR="00957D47">
        <w:rPr>
          <w:rFonts w:ascii="Times New Roman" w:hAnsi="Times New Roman"/>
          <w:sz w:val="24"/>
          <w:szCs w:val="24"/>
        </w:rPr>
        <w:t>areas</w:t>
      </w:r>
      <w:r>
        <w:rPr>
          <w:rFonts w:ascii="Times New Roman" w:hAnsi="Times New Roman"/>
          <w:sz w:val="24"/>
          <w:szCs w:val="24"/>
        </w:rPr>
        <w:t xml:space="preserve">. </w:t>
      </w:r>
      <w:r w:rsidR="0065585F">
        <w:rPr>
          <w:rFonts w:ascii="Times New Roman" w:hAnsi="Times New Roman"/>
          <w:sz w:val="24"/>
          <w:szCs w:val="24"/>
        </w:rPr>
        <w:t>S</w:t>
      </w:r>
      <w:r>
        <w:rPr>
          <w:rFonts w:ascii="Times New Roman" w:hAnsi="Times New Roman"/>
          <w:sz w:val="24"/>
          <w:szCs w:val="24"/>
        </w:rPr>
        <w:t xml:space="preserve">ection 8 of this Determination defines the baseline period for </w:t>
      </w:r>
      <w:r w:rsidR="0065585F">
        <w:rPr>
          <w:rFonts w:ascii="Times New Roman" w:hAnsi="Times New Roman"/>
          <w:sz w:val="24"/>
          <w:szCs w:val="24"/>
        </w:rPr>
        <w:t>areas of land other than those in transferring project areas</w:t>
      </w:r>
      <w:r>
        <w:rPr>
          <w:rFonts w:ascii="Times New Roman" w:hAnsi="Times New Roman"/>
          <w:sz w:val="24"/>
          <w:szCs w:val="24"/>
        </w:rPr>
        <w:t>.</w:t>
      </w:r>
    </w:p>
    <w:p w14:paraId="53D1E227" w14:textId="50837266" w:rsidR="00474F1E" w:rsidRDefault="00557C49" w:rsidP="00B2177A">
      <w:pPr>
        <w:keepNext/>
        <w:keepLines/>
        <w:spacing w:before="120" w:after="0"/>
        <w:rPr>
          <w:rFonts w:ascii="Times New Roman" w:hAnsi="Times New Roman"/>
          <w:color w:val="000000" w:themeColor="text1"/>
          <w:sz w:val="24"/>
          <w:szCs w:val="24"/>
        </w:rPr>
      </w:pPr>
      <w:r>
        <w:rPr>
          <w:rFonts w:ascii="Times New Roman" w:hAnsi="Times New Roman"/>
          <w:sz w:val="24"/>
          <w:szCs w:val="24"/>
        </w:rPr>
        <w:t xml:space="preserve">Subsection 26(2) defines the </w:t>
      </w:r>
      <w:r w:rsidRPr="00557C49">
        <w:rPr>
          <w:rFonts w:ascii="Times New Roman" w:hAnsi="Times New Roman"/>
          <w:sz w:val="24"/>
          <w:szCs w:val="24"/>
        </w:rPr>
        <w:t xml:space="preserve">baseline period for </w:t>
      </w:r>
      <w:r w:rsidR="0065585F">
        <w:rPr>
          <w:rFonts w:ascii="Times New Roman" w:hAnsi="Times New Roman"/>
          <w:sz w:val="24"/>
          <w:szCs w:val="24"/>
        </w:rPr>
        <w:t xml:space="preserve">areas of land in </w:t>
      </w:r>
      <w:r w:rsidRPr="00557C49">
        <w:rPr>
          <w:rFonts w:ascii="Times New Roman" w:hAnsi="Times New Roman"/>
          <w:sz w:val="24"/>
          <w:szCs w:val="24"/>
        </w:rPr>
        <w:t xml:space="preserve">transferring project areas where the former determination was the </w:t>
      </w:r>
      <w:r w:rsidRPr="00557C49">
        <w:rPr>
          <w:rFonts w:ascii="Times New Roman" w:hAnsi="Times New Roman"/>
          <w:i/>
          <w:sz w:val="24"/>
          <w:szCs w:val="24"/>
        </w:rPr>
        <w:t>Carbon Credits (Carbon Farming Initiative—Emissions Abatement through Savanna Fire Management) Methodology Determination 2015</w:t>
      </w:r>
      <w:r>
        <w:rPr>
          <w:rFonts w:ascii="Times New Roman" w:hAnsi="Times New Roman"/>
          <w:sz w:val="24"/>
          <w:szCs w:val="24"/>
        </w:rPr>
        <w:t xml:space="preserve"> and the project area </w:t>
      </w:r>
      <w:r w:rsidR="00B2177A">
        <w:rPr>
          <w:rFonts w:ascii="Times New Roman" w:hAnsi="Times New Roman"/>
          <w:color w:val="000000" w:themeColor="text1"/>
          <w:sz w:val="24"/>
          <w:szCs w:val="24"/>
        </w:rPr>
        <w:t xml:space="preserve">included areas of land in both the high and low rainfall zones. </w:t>
      </w:r>
      <w:r w:rsidR="00EB60AC">
        <w:rPr>
          <w:rFonts w:ascii="Times New Roman" w:hAnsi="Times New Roman"/>
          <w:sz w:val="24"/>
          <w:szCs w:val="24"/>
        </w:rPr>
        <w:t>T</w:t>
      </w:r>
      <w:r w:rsidR="00BF2A93">
        <w:rPr>
          <w:rFonts w:ascii="Times New Roman" w:hAnsi="Times New Roman"/>
          <w:sz w:val="24"/>
          <w:szCs w:val="24"/>
        </w:rPr>
        <w:t xml:space="preserve">he baseline period is </w:t>
      </w:r>
      <w:r w:rsidR="00B2177A">
        <w:rPr>
          <w:rFonts w:ascii="Times New Roman" w:hAnsi="Times New Roman"/>
          <w:sz w:val="24"/>
          <w:szCs w:val="24"/>
        </w:rPr>
        <w:t xml:space="preserve">the same length as defined in </w:t>
      </w:r>
      <w:r w:rsidR="0065585F">
        <w:rPr>
          <w:rFonts w:ascii="Times New Roman" w:hAnsi="Times New Roman"/>
          <w:sz w:val="24"/>
          <w:szCs w:val="24"/>
        </w:rPr>
        <w:t>sub</w:t>
      </w:r>
      <w:r w:rsidR="00B2177A">
        <w:rPr>
          <w:rFonts w:ascii="Times New Roman" w:hAnsi="Times New Roman"/>
          <w:sz w:val="24"/>
          <w:szCs w:val="24"/>
        </w:rPr>
        <w:t>section 8(1) of this Determination.</w:t>
      </w:r>
      <w:r w:rsidR="00B2177A" w:rsidRPr="00B2177A">
        <w:rPr>
          <w:rFonts w:ascii="Times New Roman" w:hAnsi="Times New Roman"/>
          <w:color w:val="000000" w:themeColor="text1"/>
          <w:sz w:val="24"/>
          <w:szCs w:val="24"/>
        </w:rPr>
        <w:t xml:space="preserve"> </w:t>
      </w:r>
      <w:r w:rsidR="00B2177A">
        <w:rPr>
          <w:rFonts w:ascii="Times New Roman" w:hAnsi="Times New Roman"/>
          <w:color w:val="000000" w:themeColor="text1"/>
          <w:sz w:val="24"/>
          <w:szCs w:val="24"/>
        </w:rPr>
        <w:t>That is, the baseline period will be a period of 10 years for an area of land in the high rainfall zone, and a period of 15 years for an area of land in the low rainfall zone</w:t>
      </w:r>
      <w:r w:rsidR="00FB3804">
        <w:rPr>
          <w:rFonts w:ascii="Times New Roman" w:hAnsi="Times New Roman"/>
          <w:color w:val="000000" w:themeColor="text1"/>
          <w:sz w:val="24"/>
          <w:szCs w:val="24"/>
        </w:rPr>
        <w:t>. Parag</w:t>
      </w:r>
      <w:r w:rsidR="00A91CEA">
        <w:rPr>
          <w:rFonts w:ascii="Times New Roman" w:hAnsi="Times New Roman"/>
          <w:color w:val="000000" w:themeColor="text1"/>
          <w:sz w:val="24"/>
          <w:szCs w:val="24"/>
        </w:rPr>
        <w:t>ra</w:t>
      </w:r>
      <w:r w:rsidR="00FB3804">
        <w:rPr>
          <w:rFonts w:ascii="Times New Roman" w:hAnsi="Times New Roman"/>
          <w:color w:val="000000" w:themeColor="text1"/>
          <w:sz w:val="24"/>
          <w:szCs w:val="24"/>
        </w:rPr>
        <w:t>p</w:t>
      </w:r>
      <w:r w:rsidR="00A91CEA">
        <w:rPr>
          <w:rFonts w:ascii="Times New Roman" w:hAnsi="Times New Roman"/>
          <w:color w:val="000000" w:themeColor="text1"/>
          <w:sz w:val="24"/>
          <w:szCs w:val="24"/>
        </w:rPr>
        <w:t>h 26(2</w:t>
      </w:r>
      <w:proofErr w:type="gramStart"/>
      <w:r w:rsidR="00A91CEA">
        <w:rPr>
          <w:rFonts w:ascii="Times New Roman" w:hAnsi="Times New Roman"/>
          <w:color w:val="000000" w:themeColor="text1"/>
          <w:sz w:val="24"/>
          <w:szCs w:val="24"/>
        </w:rPr>
        <w:t>)(</w:t>
      </w:r>
      <w:proofErr w:type="gramEnd"/>
      <w:r w:rsidR="00A91CEA">
        <w:rPr>
          <w:rFonts w:ascii="Times New Roman" w:hAnsi="Times New Roman"/>
          <w:color w:val="000000" w:themeColor="text1"/>
          <w:sz w:val="24"/>
          <w:szCs w:val="24"/>
        </w:rPr>
        <w:t>d) specifies the last year for a baseline</w:t>
      </w:r>
      <w:r w:rsidR="00474F1E">
        <w:rPr>
          <w:rFonts w:ascii="Times New Roman" w:hAnsi="Times New Roman"/>
          <w:color w:val="000000" w:themeColor="text1"/>
          <w:sz w:val="24"/>
          <w:szCs w:val="24"/>
        </w:rPr>
        <w:t xml:space="preserve"> period.</w:t>
      </w:r>
    </w:p>
    <w:p w14:paraId="0AB175EF" w14:textId="58B696C0" w:rsidR="00474F1E" w:rsidRDefault="0065585F" w:rsidP="00474F1E">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Subparagraph </w:t>
      </w:r>
      <w:r w:rsidR="00474F1E">
        <w:rPr>
          <w:rFonts w:ascii="Times New Roman" w:hAnsi="Times New Roman"/>
          <w:color w:val="000000" w:themeColor="text1"/>
          <w:sz w:val="24"/>
          <w:szCs w:val="24"/>
        </w:rPr>
        <w:t xml:space="preserve">(i) </w:t>
      </w:r>
      <w:r w:rsidR="00452009">
        <w:rPr>
          <w:rFonts w:ascii="Times New Roman" w:hAnsi="Times New Roman"/>
          <w:color w:val="000000" w:themeColor="text1"/>
          <w:sz w:val="24"/>
          <w:szCs w:val="24"/>
        </w:rPr>
        <w:t xml:space="preserve">deals with </w:t>
      </w:r>
      <w:r w:rsidR="00474F1E">
        <w:rPr>
          <w:rFonts w:ascii="Times New Roman" w:hAnsi="Times New Roman"/>
          <w:color w:val="000000" w:themeColor="text1"/>
          <w:sz w:val="24"/>
          <w:szCs w:val="24"/>
        </w:rPr>
        <w:t xml:space="preserve">transferring project areas that were added after commencement of the former project. </w:t>
      </w:r>
      <w:r w:rsidR="00452009">
        <w:rPr>
          <w:rFonts w:ascii="Times New Roman" w:hAnsi="Times New Roman"/>
          <w:color w:val="000000" w:themeColor="text1"/>
          <w:sz w:val="24"/>
          <w:szCs w:val="24"/>
        </w:rPr>
        <w:t xml:space="preserve">In that case, </w:t>
      </w:r>
      <w:r w:rsidR="00474F1E">
        <w:rPr>
          <w:rFonts w:ascii="Times New Roman" w:hAnsi="Times New Roman"/>
          <w:color w:val="000000" w:themeColor="text1"/>
          <w:sz w:val="24"/>
          <w:szCs w:val="24"/>
        </w:rPr>
        <w:t xml:space="preserve">the calendar year immediately before the additional project area was added will be the last year of the baseline period for </w:t>
      </w:r>
      <w:r w:rsidR="00452009">
        <w:rPr>
          <w:rFonts w:ascii="Times New Roman" w:hAnsi="Times New Roman"/>
          <w:color w:val="000000" w:themeColor="text1"/>
          <w:sz w:val="24"/>
          <w:szCs w:val="24"/>
        </w:rPr>
        <w:t xml:space="preserve">land in </w:t>
      </w:r>
      <w:r w:rsidR="00474F1E">
        <w:rPr>
          <w:rFonts w:ascii="Times New Roman" w:hAnsi="Times New Roman"/>
          <w:color w:val="000000" w:themeColor="text1"/>
          <w:sz w:val="24"/>
          <w:szCs w:val="24"/>
        </w:rPr>
        <w:t>that project area.</w:t>
      </w:r>
    </w:p>
    <w:p w14:paraId="17DCCA01" w14:textId="4AED568C" w:rsidR="00B2177A" w:rsidRDefault="00FB3804" w:rsidP="00B2177A">
      <w:pPr>
        <w:keepNext/>
        <w:keepLines/>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Subparagraph (ii) </w:t>
      </w:r>
      <w:r w:rsidR="00452009">
        <w:rPr>
          <w:rFonts w:ascii="Times New Roman" w:hAnsi="Times New Roman"/>
          <w:color w:val="000000" w:themeColor="text1"/>
          <w:sz w:val="24"/>
          <w:szCs w:val="24"/>
        </w:rPr>
        <w:t xml:space="preserve">deals with </w:t>
      </w:r>
      <w:r>
        <w:rPr>
          <w:rFonts w:ascii="Times New Roman" w:hAnsi="Times New Roman"/>
          <w:color w:val="000000" w:themeColor="text1"/>
          <w:sz w:val="24"/>
          <w:szCs w:val="24"/>
        </w:rPr>
        <w:t>situations not covered be subparagraph (i)</w:t>
      </w:r>
      <w:r w:rsidR="00452009">
        <w:rPr>
          <w:rFonts w:ascii="Times New Roman" w:hAnsi="Times New Roman"/>
          <w:color w:val="000000" w:themeColor="text1"/>
          <w:sz w:val="24"/>
          <w:szCs w:val="24"/>
        </w:rPr>
        <w:t>;</w:t>
      </w:r>
      <w:r>
        <w:rPr>
          <w:rFonts w:ascii="Times New Roman" w:hAnsi="Times New Roman"/>
          <w:color w:val="000000" w:themeColor="text1"/>
          <w:sz w:val="24"/>
          <w:szCs w:val="24"/>
        </w:rPr>
        <w:t xml:space="preserve"> the baseline period</w:t>
      </w:r>
      <w:r w:rsidRPr="00FB3804">
        <w:rPr>
          <w:rFonts w:ascii="Times New Roman" w:hAnsi="Times New Roman"/>
          <w:color w:val="000000" w:themeColor="text1"/>
          <w:sz w:val="24"/>
          <w:szCs w:val="24"/>
        </w:rPr>
        <w:t xml:space="preserve"> </w:t>
      </w:r>
      <w:r w:rsidR="00B2177A" w:rsidRPr="00FB3804">
        <w:rPr>
          <w:rFonts w:ascii="Times New Roman" w:hAnsi="Times New Roman"/>
          <w:sz w:val="24"/>
          <w:szCs w:val="24"/>
        </w:rPr>
        <w:t>ends immediately before the first project year of the project</w:t>
      </w:r>
      <w:r w:rsidR="00B2177A" w:rsidRPr="00FB3804">
        <w:rPr>
          <w:rFonts w:ascii="Times New Roman" w:hAnsi="Times New Roman"/>
          <w:color w:val="000000" w:themeColor="text1"/>
          <w:sz w:val="24"/>
          <w:szCs w:val="24"/>
        </w:rPr>
        <w:t xml:space="preserve">. </w:t>
      </w:r>
    </w:p>
    <w:p w14:paraId="3BF880B7" w14:textId="7C13A46E" w:rsidR="00474F1E" w:rsidRDefault="00474F1E" w:rsidP="00B2177A">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 note below subsection 26(2) notes that subparagraph (i) can be modified in some cases if the requirement in lieu of newness requirement specified in paragraph 21(2</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c) was met. See also paragraph 21 (3</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c).</w:t>
      </w:r>
    </w:p>
    <w:p w14:paraId="7FD02C54" w14:textId="428AB46F" w:rsidR="00EB60AC" w:rsidRDefault="007E5C24" w:rsidP="00B2177A">
      <w:pPr>
        <w:keepNext/>
        <w:keepLines/>
        <w:spacing w:before="120" w:after="0"/>
        <w:rPr>
          <w:rFonts w:ascii="Times New Roman" w:hAnsi="Times New Roman"/>
          <w:sz w:val="24"/>
          <w:szCs w:val="24"/>
        </w:rPr>
      </w:pPr>
      <w:r>
        <w:rPr>
          <w:rFonts w:ascii="Times New Roman" w:hAnsi="Times New Roman"/>
          <w:sz w:val="24"/>
          <w:szCs w:val="24"/>
        </w:rPr>
        <w:lastRenderedPageBreak/>
        <w:t>Subsection</w:t>
      </w:r>
      <w:r w:rsidR="00EB60AC">
        <w:rPr>
          <w:rFonts w:ascii="Times New Roman" w:hAnsi="Times New Roman"/>
          <w:sz w:val="24"/>
          <w:szCs w:val="24"/>
        </w:rPr>
        <w:t xml:space="preserve"> 26(</w:t>
      </w:r>
      <w:r w:rsidR="00474F1E">
        <w:rPr>
          <w:rFonts w:ascii="Times New Roman" w:hAnsi="Times New Roman"/>
          <w:sz w:val="24"/>
          <w:szCs w:val="24"/>
        </w:rPr>
        <w:t>3</w:t>
      </w:r>
      <w:r w:rsidR="00EB60AC">
        <w:rPr>
          <w:rFonts w:ascii="Times New Roman" w:hAnsi="Times New Roman"/>
          <w:sz w:val="24"/>
          <w:szCs w:val="24"/>
        </w:rPr>
        <w:t xml:space="preserve">) states that in all other instances, the </w:t>
      </w:r>
      <w:r w:rsidR="00EB60AC">
        <w:rPr>
          <w:rFonts w:ascii="Times New Roman" w:hAnsi="Times New Roman"/>
          <w:color w:val="000000" w:themeColor="text1"/>
          <w:sz w:val="24"/>
          <w:szCs w:val="24"/>
        </w:rPr>
        <w:t>baseline period for the project area or project area part is the same as the baseline period under the former determination for the project area.</w:t>
      </w:r>
    </w:p>
    <w:p w14:paraId="649757CA" w14:textId="3C0364C9" w:rsidR="008B2D52" w:rsidRPr="004105DF" w:rsidRDefault="008B2D52" w:rsidP="008B2D52">
      <w:pPr>
        <w:keepNext/>
        <w:keepLines/>
        <w:spacing w:before="120" w:after="0"/>
        <w:rPr>
          <w:rFonts w:ascii="Times New Roman" w:hAnsi="Times New Roman"/>
          <w:i/>
          <w:color w:val="000000" w:themeColor="text1"/>
          <w:sz w:val="24"/>
          <w:szCs w:val="24"/>
        </w:rPr>
      </w:pPr>
    </w:p>
    <w:p w14:paraId="5A4527B4" w14:textId="7646BDF2" w:rsidR="008B2D52" w:rsidRPr="007E3683" w:rsidRDefault="008B2D52" w:rsidP="008B2D52">
      <w:pPr>
        <w:pStyle w:val="nDrafterComment"/>
        <w:keepNext/>
        <w:keepLines/>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b/>
          <w:color w:val="000000" w:themeColor="text1"/>
          <w:sz w:val="24"/>
          <w:szCs w:val="24"/>
        </w:rPr>
      </w:pPr>
      <w:r>
        <w:rPr>
          <w:rFonts w:ascii="Times New Roman" w:hAnsi="Times New Roman"/>
          <w:b/>
          <w:color w:val="000000" w:themeColor="text1"/>
          <w:sz w:val="24"/>
          <w:szCs w:val="24"/>
        </w:rPr>
        <w:t>Examples: Calculation of baseline</w:t>
      </w:r>
      <w:r w:rsidR="00B45ECE">
        <w:rPr>
          <w:rFonts w:ascii="Times New Roman" w:hAnsi="Times New Roman"/>
          <w:b/>
          <w:color w:val="000000" w:themeColor="text1"/>
          <w:sz w:val="24"/>
          <w:szCs w:val="24"/>
        </w:rPr>
        <w:t xml:space="preserve"> period</w:t>
      </w:r>
      <w:r>
        <w:rPr>
          <w:rFonts w:ascii="Times New Roman" w:hAnsi="Times New Roman"/>
          <w:b/>
          <w:color w:val="000000" w:themeColor="text1"/>
          <w:sz w:val="24"/>
          <w:szCs w:val="24"/>
        </w:rPr>
        <w:t xml:space="preserve"> for transferring projects</w:t>
      </w:r>
    </w:p>
    <w:p w14:paraId="2A10FF0E" w14:textId="77777777" w:rsidR="008B2D52" w:rsidRPr="008743FE" w:rsidRDefault="008B2D52" w:rsidP="008B2D52">
      <w:pPr>
        <w:pStyle w:val="nDrafterComment"/>
        <w:keepNext/>
        <w:keepLines/>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sidRPr="008743FE">
        <w:rPr>
          <w:rFonts w:ascii="Times New Roman" w:hAnsi="Times New Roman"/>
          <w:i/>
          <w:color w:val="000000" w:themeColor="text1"/>
          <w:sz w:val="24"/>
          <w:szCs w:val="24"/>
          <w:u w:val="single"/>
        </w:rPr>
        <w:t>Example 1</w:t>
      </w:r>
    </w:p>
    <w:p w14:paraId="69158DAE" w14:textId="24345A3D" w:rsidR="008B2D52" w:rsidRDefault="008B2D52" w:rsidP="008B2D52">
      <w:pPr>
        <w:pStyle w:val="nDrafterComment"/>
        <w:keepNext/>
        <w:keepLines/>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2015, a </w:t>
      </w:r>
      <w:r w:rsidRPr="00CE7CBE">
        <w:rPr>
          <w:rFonts w:ascii="Times New Roman" w:hAnsi="Times New Roman"/>
          <w:color w:val="auto"/>
          <w:sz w:val="24"/>
          <w:szCs w:val="24"/>
        </w:rPr>
        <w:t xml:space="preserve">project proponent commenced a new savanna fire management project </w:t>
      </w:r>
      <w:r w:rsidR="00653A35">
        <w:rPr>
          <w:rFonts w:ascii="Times New Roman" w:hAnsi="Times New Roman"/>
          <w:color w:val="auto"/>
          <w:sz w:val="24"/>
          <w:szCs w:val="24"/>
        </w:rPr>
        <w:t xml:space="preserve">with a single project area </w:t>
      </w:r>
      <w:r w:rsidR="00404B01">
        <w:rPr>
          <w:rFonts w:ascii="Times New Roman" w:hAnsi="Times New Roman"/>
          <w:color w:val="auto"/>
          <w:sz w:val="24"/>
          <w:szCs w:val="24"/>
        </w:rPr>
        <w:t xml:space="preserve">wholly in the high rainfall zone </w:t>
      </w:r>
      <w:r w:rsidRPr="00CE7CBE">
        <w:rPr>
          <w:rFonts w:ascii="Times New Roman" w:hAnsi="Times New Roman"/>
          <w:color w:val="auto"/>
          <w:sz w:val="24"/>
          <w:szCs w:val="24"/>
        </w:rPr>
        <w:t xml:space="preserve">under the </w:t>
      </w:r>
      <w:r w:rsidRPr="00CE7CBE">
        <w:rPr>
          <w:rFonts w:ascii="Times New Roman" w:hAnsi="Times New Roman"/>
          <w:i/>
          <w:color w:val="auto"/>
          <w:sz w:val="24"/>
          <w:szCs w:val="24"/>
        </w:rPr>
        <w:t xml:space="preserve">Carbon Credits (Carbon Farming Initiative—Emissions Abatement through Savanna Fire Management) Methodology Determination </w:t>
      </w:r>
      <w:r w:rsidRPr="00CE7CBE">
        <w:rPr>
          <w:rFonts w:ascii="Times New Roman" w:hAnsi="Times New Roman"/>
          <w:color w:val="auto"/>
          <w:sz w:val="24"/>
          <w:szCs w:val="24"/>
        </w:rPr>
        <w:t>2015</w:t>
      </w:r>
      <w:r>
        <w:rPr>
          <w:rFonts w:ascii="Times New Roman" w:hAnsi="Times New Roman"/>
          <w:color w:val="auto"/>
          <w:sz w:val="24"/>
          <w:szCs w:val="24"/>
        </w:rPr>
        <w:t xml:space="preserve"> (the </w:t>
      </w:r>
      <w:r w:rsidRPr="0065585F">
        <w:rPr>
          <w:rFonts w:ascii="Times New Roman" w:hAnsi="Times New Roman"/>
          <w:b/>
          <w:i/>
          <w:color w:val="auto"/>
          <w:sz w:val="24"/>
          <w:szCs w:val="24"/>
        </w:rPr>
        <w:t>2015 Determination</w:t>
      </w:r>
      <w:r>
        <w:rPr>
          <w:rFonts w:ascii="Times New Roman" w:hAnsi="Times New Roman"/>
          <w:color w:val="auto"/>
          <w:sz w:val="24"/>
          <w:szCs w:val="24"/>
        </w:rPr>
        <w:t>)</w:t>
      </w:r>
      <w:r w:rsidRPr="00CE7CBE">
        <w:rPr>
          <w:rFonts w:ascii="Times New Roman" w:hAnsi="Times New Roman"/>
          <w:color w:val="auto"/>
          <w:sz w:val="24"/>
          <w:szCs w:val="24"/>
        </w:rPr>
        <w:t xml:space="preserve">. Under the 2015 Determination, the baseline </w:t>
      </w:r>
      <w:r>
        <w:rPr>
          <w:rFonts w:ascii="Times New Roman" w:hAnsi="Times New Roman"/>
          <w:color w:val="000000" w:themeColor="text1"/>
          <w:sz w:val="24"/>
          <w:szCs w:val="24"/>
        </w:rPr>
        <w:t xml:space="preserve">period </w:t>
      </w:r>
      <w:r w:rsidR="00653A35">
        <w:rPr>
          <w:rFonts w:ascii="Times New Roman" w:hAnsi="Times New Roman"/>
          <w:color w:val="000000" w:themeColor="text1"/>
          <w:sz w:val="24"/>
          <w:szCs w:val="24"/>
        </w:rPr>
        <w:t>for the project area ended</w:t>
      </w:r>
      <w:r>
        <w:rPr>
          <w:rFonts w:ascii="Times New Roman" w:hAnsi="Times New Roman"/>
          <w:color w:val="000000" w:themeColor="text1"/>
          <w:sz w:val="24"/>
          <w:szCs w:val="24"/>
        </w:rPr>
        <w:t xml:space="preserve"> in 2014. In 20</w:t>
      </w:r>
      <w:r w:rsidR="00BD2A76">
        <w:rPr>
          <w:rFonts w:ascii="Times New Roman" w:hAnsi="Times New Roman"/>
          <w:color w:val="000000" w:themeColor="text1"/>
          <w:sz w:val="24"/>
          <w:szCs w:val="24"/>
        </w:rPr>
        <w:t>20</w:t>
      </w:r>
      <w:r>
        <w:rPr>
          <w:rFonts w:ascii="Times New Roman" w:hAnsi="Times New Roman"/>
          <w:color w:val="000000" w:themeColor="text1"/>
          <w:sz w:val="24"/>
          <w:szCs w:val="24"/>
        </w:rPr>
        <w:t>, the proponent elec</w:t>
      </w:r>
      <w:r w:rsidR="00653A35">
        <w:rPr>
          <w:rFonts w:ascii="Times New Roman" w:hAnsi="Times New Roman"/>
          <w:color w:val="000000" w:themeColor="text1"/>
          <w:sz w:val="24"/>
          <w:szCs w:val="24"/>
        </w:rPr>
        <w:t>ted</w:t>
      </w:r>
      <w:r>
        <w:rPr>
          <w:rFonts w:ascii="Times New Roman" w:hAnsi="Times New Roman"/>
          <w:color w:val="000000" w:themeColor="text1"/>
          <w:sz w:val="24"/>
          <w:szCs w:val="24"/>
        </w:rPr>
        <w:t xml:space="preserve"> to move their project to this Determination. The baseline period for the transferring project </w:t>
      </w:r>
      <w:r w:rsidR="00653A35">
        <w:rPr>
          <w:rFonts w:ascii="Times New Roman" w:hAnsi="Times New Roman"/>
          <w:color w:val="000000" w:themeColor="text1"/>
          <w:sz w:val="24"/>
          <w:szCs w:val="24"/>
        </w:rPr>
        <w:t>area ended</w:t>
      </w:r>
      <w:r>
        <w:rPr>
          <w:rFonts w:ascii="Times New Roman" w:hAnsi="Times New Roman"/>
          <w:color w:val="000000" w:themeColor="text1"/>
          <w:sz w:val="24"/>
          <w:szCs w:val="24"/>
        </w:rPr>
        <w:t xml:space="preserve"> in 2014.</w:t>
      </w:r>
    </w:p>
    <w:p w14:paraId="7AE944FE" w14:textId="77777777" w:rsidR="008B2D52" w:rsidRDefault="008B2D52" w:rsidP="008B2D52">
      <w:pPr>
        <w:pStyle w:val="nDrafterComment"/>
        <w:keepNext/>
        <w:keepLines/>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p>
    <w:p w14:paraId="6208BCFB" w14:textId="77777777" w:rsidR="008B2D52" w:rsidRPr="008743FE" w:rsidRDefault="008B2D52" w:rsidP="008B2D52">
      <w:pPr>
        <w:pStyle w:val="nDrafterComment"/>
        <w:keepNext/>
        <w:keepLines/>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sidRPr="008743FE">
        <w:rPr>
          <w:rFonts w:ascii="Times New Roman" w:hAnsi="Times New Roman"/>
          <w:i/>
          <w:color w:val="000000" w:themeColor="text1"/>
          <w:sz w:val="24"/>
          <w:szCs w:val="24"/>
          <w:u w:val="single"/>
        </w:rPr>
        <w:t>Example 2</w:t>
      </w:r>
    </w:p>
    <w:p w14:paraId="0446DB01" w14:textId="33EC8D33" w:rsidR="008B2D52" w:rsidRDefault="008B2D52"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2014, a project proponent commenced a new savanna fire management project under the </w:t>
      </w:r>
      <w:r>
        <w:rPr>
          <w:rFonts w:ascii="Times New Roman" w:hAnsi="Times New Roman"/>
          <w:i/>
          <w:color w:val="000000" w:themeColor="text1"/>
          <w:sz w:val="24"/>
          <w:szCs w:val="24"/>
        </w:rPr>
        <w:t>Carbon Credits (Carbon Farming Initiative) (Reduction of Greenhouse Gas Emissions through Early Dry Season Savanna Burning – 1.1) Methodology Determination 2013</w:t>
      </w:r>
      <w:r>
        <w:rPr>
          <w:rFonts w:ascii="Times New Roman" w:hAnsi="Times New Roman"/>
          <w:color w:val="000000" w:themeColor="text1"/>
          <w:sz w:val="24"/>
          <w:szCs w:val="24"/>
        </w:rPr>
        <w:t xml:space="preserve"> (the </w:t>
      </w:r>
      <w:r w:rsidRPr="00A66383">
        <w:rPr>
          <w:rFonts w:ascii="Times New Roman" w:hAnsi="Times New Roman"/>
          <w:b/>
          <w:i/>
          <w:color w:val="000000" w:themeColor="text1"/>
          <w:sz w:val="24"/>
          <w:szCs w:val="24"/>
        </w:rPr>
        <w:t>2013 Determination</w:t>
      </w:r>
      <w:r>
        <w:rPr>
          <w:rFonts w:ascii="Times New Roman" w:hAnsi="Times New Roman"/>
          <w:color w:val="000000" w:themeColor="text1"/>
          <w:sz w:val="24"/>
          <w:szCs w:val="24"/>
        </w:rPr>
        <w:t xml:space="preserve">). Under the 2013 Determination, the baseline period does not have to end in the year immediately prior to starting the project. For this project, </w:t>
      </w:r>
      <w:r w:rsidR="00653A35">
        <w:rPr>
          <w:rFonts w:ascii="Times New Roman" w:hAnsi="Times New Roman"/>
          <w:color w:val="000000" w:themeColor="text1"/>
          <w:sz w:val="24"/>
          <w:szCs w:val="24"/>
        </w:rPr>
        <w:t>the proponent elected a</w:t>
      </w:r>
      <w:r>
        <w:rPr>
          <w:rFonts w:ascii="Times New Roman" w:hAnsi="Times New Roman"/>
          <w:color w:val="000000" w:themeColor="text1"/>
          <w:sz w:val="24"/>
          <w:szCs w:val="24"/>
        </w:rPr>
        <w:t xml:space="preserve"> baseline </w:t>
      </w:r>
      <w:r w:rsidR="00653A35">
        <w:rPr>
          <w:rFonts w:ascii="Times New Roman" w:hAnsi="Times New Roman"/>
          <w:color w:val="000000" w:themeColor="text1"/>
          <w:sz w:val="24"/>
          <w:szCs w:val="24"/>
        </w:rPr>
        <w:t xml:space="preserve">period that </w:t>
      </w:r>
      <w:r>
        <w:rPr>
          <w:rFonts w:ascii="Times New Roman" w:hAnsi="Times New Roman"/>
          <w:color w:val="000000" w:themeColor="text1"/>
          <w:sz w:val="24"/>
          <w:szCs w:val="24"/>
        </w:rPr>
        <w:t>ended in the year 2012</w:t>
      </w:r>
      <w:r w:rsidR="00653A35">
        <w:rPr>
          <w:rFonts w:ascii="Times New Roman" w:hAnsi="Times New Roman"/>
          <w:color w:val="000000" w:themeColor="text1"/>
          <w:sz w:val="24"/>
          <w:szCs w:val="24"/>
        </w:rPr>
        <w:t xml:space="preserve"> for its two project areas</w:t>
      </w:r>
      <w:r>
        <w:rPr>
          <w:rFonts w:ascii="Times New Roman" w:hAnsi="Times New Roman"/>
          <w:color w:val="000000" w:themeColor="text1"/>
          <w:sz w:val="24"/>
          <w:szCs w:val="24"/>
        </w:rPr>
        <w:t>. In 20</w:t>
      </w:r>
      <w:r w:rsidR="00BD2A76">
        <w:rPr>
          <w:rFonts w:ascii="Times New Roman" w:hAnsi="Times New Roman"/>
          <w:color w:val="000000" w:themeColor="text1"/>
          <w:sz w:val="24"/>
          <w:szCs w:val="24"/>
        </w:rPr>
        <w:t>21</w:t>
      </w:r>
      <w:r>
        <w:rPr>
          <w:rFonts w:ascii="Times New Roman" w:hAnsi="Times New Roman"/>
          <w:color w:val="000000" w:themeColor="text1"/>
          <w:sz w:val="24"/>
          <w:szCs w:val="24"/>
        </w:rPr>
        <w:t xml:space="preserve">, the project proponent elects to move </w:t>
      </w:r>
      <w:r w:rsidR="00653A35">
        <w:rPr>
          <w:rFonts w:ascii="Times New Roman" w:hAnsi="Times New Roman"/>
          <w:color w:val="000000" w:themeColor="text1"/>
          <w:sz w:val="24"/>
          <w:szCs w:val="24"/>
        </w:rPr>
        <w:t xml:space="preserve">the project </w:t>
      </w:r>
      <w:r>
        <w:rPr>
          <w:rFonts w:ascii="Times New Roman" w:hAnsi="Times New Roman"/>
          <w:color w:val="000000" w:themeColor="text1"/>
          <w:sz w:val="24"/>
          <w:szCs w:val="24"/>
        </w:rPr>
        <w:t xml:space="preserve">to this Determination. The baseline period for the transferring project </w:t>
      </w:r>
      <w:r w:rsidR="0065585F">
        <w:rPr>
          <w:rFonts w:ascii="Times New Roman" w:hAnsi="Times New Roman"/>
          <w:color w:val="000000" w:themeColor="text1"/>
          <w:sz w:val="24"/>
          <w:szCs w:val="24"/>
        </w:rPr>
        <w:t xml:space="preserve">area </w:t>
      </w:r>
      <w:r>
        <w:rPr>
          <w:rFonts w:ascii="Times New Roman" w:hAnsi="Times New Roman"/>
          <w:color w:val="000000" w:themeColor="text1"/>
          <w:sz w:val="24"/>
          <w:szCs w:val="24"/>
        </w:rPr>
        <w:t>ends in 2012.</w:t>
      </w:r>
    </w:p>
    <w:p w14:paraId="2D4C6578" w14:textId="77777777" w:rsidR="008B2D52" w:rsidRDefault="008B2D52"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p>
    <w:p w14:paraId="66DD7798" w14:textId="77777777" w:rsidR="008B2D52" w:rsidRDefault="008B2D52"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t>Example 3</w:t>
      </w:r>
    </w:p>
    <w:p w14:paraId="5941FB9A" w14:textId="3B38CF38" w:rsidR="008B2D52" w:rsidRDefault="008B2D52"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In 2014, a project proponent commenced a new savanna fire management project under the </w:t>
      </w:r>
      <w:r w:rsidRPr="00235A85">
        <w:rPr>
          <w:rFonts w:ascii="Times New Roman" w:hAnsi="Times New Roman"/>
          <w:color w:val="000000" w:themeColor="text1"/>
          <w:sz w:val="24"/>
          <w:szCs w:val="24"/>
        </w:rPr>
        <w:t>2013 Determination</w:t>
      </w:r>
      <w:r>
        <w:rPr>
          <w:rFonts w:ascii="Times New Roman" w:hAnsi="Times New Roman"/>
          <w:color w:val="000000" w:themeColor="text1"/>
          <w:sz w:val="24"/>
          <w:szCs w:val="24"/>
        </w:rPr>
        <w:t xml:space="preserve">. Under the 2013 Determination, the baseline period does not have to end in the year immediately prior to starting the project. For this project, the baseline ended in the year 2012. The project transferred to the 2015 Determination in 2016 and then to this Determination in 2020. The baseline period for </w:t>
      </w:r>
      <w:r w:rsidR="0065585F">
        <w:rPr>
          <w:rFonts w:ascii="Times New Roman" w:hAnsi="Times New Roman"/>
          <w:color w:val="000000" w:themeColor="text1"/>
          <w:sz w:val="24"/>
          <w:szCs w:val="24"/>
        </w:rPr>
        <w:t>the</w:t>
      </w:r>
      <w:r>
        <w:rPr>
          <w:rFonts w:ascii="Times New Roman" w:hAnsi="Times New Roman"/>
          <w:color w:val="000000" w:themeColor="text1"/>
          <w:sz w:val="24"/>
          <w:szCs w:val="24"/>
        </w:rPr>
        <w:t xml:space="preserve"> transferring project </w:t>
      </w:r>
      <w:r w:rsidR="0065585F">
        <w:rPr>
          <w:rFonts w:ascii="Times New Roman" w:hAnsi="Times New Roman"/>
          <w:color w:val="000000" w:themeColor="text1"/>
          <w:sz w:val="24"/>
          <w:szCs w:val="24"/>
        </w:rPr>
        <w:t>area</w:t>
      </w:r>
      <w:r>
        <w:rPr>
          <w:rFonts w:ascii="Times New Roman" w:hAnsi="Times New Roman"/>
          <w:color w:val="000000" w:themeColor="text1"/>
          <w:sz w:val="24"/>
          <w:szCs w:val="24"/>
        </w:rPr>
        <w:t xml:space="preserve"> ends in 2012.</w:t>
      </w:r>
    </w:p>
    <w:p w14:paraId="664DE4E3" w14:textId="2A59155B" w:rsidR="00653A35" w:rsidRDefault="00653A35"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p>
    <w:p w14:paraId="264E7130" w14:textId="7F596161" w:rsidR="00653A35" w:rsidRPr="00653A35" w:rsidRDefault="00653A35"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i/>
          <w:color w:val="000000" w:themeColor="text1"/>
          <w:sz w:val="24"/>
          <w:szCs w:val="24"/>
          <w:u w:val="single"/>
        </w:rPr>
      </w:pPr>
      <w:r w:rsidRPr="00653A35">
        <w:rPr>
          <w:rFonts w:ascii="Times New Roman" w:hAnsi="Times New Roman"/>
          <w:i/>
          <w:color w:val="000000" w:themeColor="text1"/>
          <w:sz w:val="24"/>
          <w:szCs w:val="24"/>
          <w:u w:val="single"/>
        </w:rPr>
        <w:t>Example 4</w:t>
      </w:r>
    </w:p>
    <w:p w14:paraId="5DB4E245" w14:textId="2C903F28" w:rsidR="00653A35" w:rsidRPr="000967E5" w:rsidRDefault="00653A35" w:rsidP="008B2D52">
      <w:pPr>
        <w:pStyle w:val="nDrafterComment"/>
        <w:pBdr>
          <w:top w:val="single" w:sz="4" w:space="1" w:color="auto"/>
          <w:left w:val="single" w:sz="4" w:space="4" w:color="auto"/>
          <w:bottom w:val="single" w:sz="4" w:space="1" w:color="auto"/>
          <w:right w:val="single" w:sz="4" w:space="4" w:color="auto"/>
        </w:pBdr>
        <w:spacing w:before="12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In 2016, a </w:t>
      </w:r>
      <w:r w:rsidRPr="00CE7CBE">
        <w:rPr>
          <w:rFonts w:ascii="Times New Roman" w:hAnsi="Times New Roman"/>
          <w:color w:val="auto"/>
          <w:sz w:val="24"/>
          <w:szCs w:val="24"/>
        </w:rPr>
        <w:t xml:space="preserve">project proponent commenced a new savanna fire management project </w:t>
      </w:r>
      <w:r>
        <w:rPr>
          <w:rFonts w:ascii="Times New Roman" w:hAnsi="Times New Roman"/>
          <w:color w:val="auto"/>
          <w:sz w:val="24"/>
          <w:szCs w:val="24"/>
        </w:rPr>
        <w:t xml:space="preserve">with a single project area </w:t>
      </w:r>
      <w:r w:rsidR="00404B01">
        <w:rPr>
          <w:rFonts w:ascii="Times New Roman" w:hAnsi="Times New Roman"/>
          <w:color w:val="auto"/>
          <w:sz w:val="24"/>
          <w:szCs w:val="24"/>
        </w:rPr>
        <w:t xml:space="preserve">in the low rainfall zone </w:t>
      </w:r>
      <w:r w:rsidRPr="00CE7CBE">
        <w:rPr>
          <w:rFonts w:ascii="Times New Roman" w:hAnsi="Times New Roman"/>
          <w:color w:val="auto"/>
          <w:sz w:val="24"/>
          <w:szCs w:val="24"/>
        </w:rPr>
        <w:t xml:space="preserve">under the </w:t>
      </w:r>
      <w:r w:rsidRPr="00235A85">
        <w:rPr>
          <w:rFonts w:ascii="Times New Roman" w:hAnsi="Times New Roman"/>
          <w:color w:val="auto"/>
          <w:sz w:val="24"/>
          <w:szCs w:val="24"/>
        </w:rPr>
        <w:t>2015 Determination</w:t>
      </w:r>
      <w:r w:rsidRPr="00CE7CBE">
        <w:rPr>
          <w:rFonts w:ascii="Times New Roman" w:hAnsi="Times New Roman"/>
          <w:color w:val="auto"/>
          <w:sz w:val="24"/>
          <w:szCs w:val="24"/>
        </w:rPr>
        <w:t xml:space="preserve">. Under the 2015 Determination, the baseline </w:t>
      </w:r>
      <w:r>
        <w:rPr>
          <w:rFonts w:ascii="Times New Roman" w:hAnsi="Times New Roman"/>
          <w:color w:val="000000" w:themeColor="text1"/>
          <w:sz w:val="24"/>
          <w:szCs w:val="24"/>
        </w:rPr>
        <w:t>period for the project area ended in 2015. In 2017, the proponent added a second project area</w:t>
      </w:r>
      <w:r w:rsidR="00404B01">
        <w:rPr>
          <w:rFonts w:ascii="Times New Roman" w:hAnsi="Times New Roman"/>
          <w:color w:val="000000" w:themeColor="text1"/>
          <w:sz w:val="24"/>
          <w:szCs w:val="24"/>
        </w:rPr>
        <w:t>, also in the low rainfall zone,</w:t>
      </w:r>
      <w:r>
        <w:rPr>
          <w:rFonts w:ascii="Times New Roman" w:hAnsi="Times New Roman"/>
          <w:color w:val="000000" w:themeColor="text1"/>
          <w:sz w:val="24"/>
          <w:szCs w:val="24"/>
        </w:rPr>
        <w:t xml:space="preserve"> to their project</w:t>
      </w:r>
      <w:r w:rsidR="00404B01">
        <w:rPr>
          <w:rFonts w:ascii="Times New Roman" w:hAnsi="Times New Roman"/>
          <w:color w:val="000000" w:themeColor="text1"/>
          <w:sz w:val="24"/>
          <w:szCs w:val="24"/>
        </w:rPr>
        <w:t xml:space="preserve"> – the same year that </w:t>
      </w:r>
      <w:r w:rsidR="00206607">
        <w:rPr>
          <w:rFonts w:ascii="Times New Roman" w:hAnsi="Times New Roman"/>
          <w:color w:val="000000" w:themeColor="text1"/>
          <w:sz w:val="24"/>
          <w:szCs w:val="24"/>
        </w:rPr>
        <w:t>a variation to their</w:t>
      </w:r>
      <w:r w:rsidR="00404B01">
        <w:rPr>
          <w:rFonts w:ascii="Times New Roman" w:hAnsi="Times New Roman"/>
          <w:color w:val="000000" w:themeColor="text1"/>
          <w:sz w:val="24"/>
          <w:szCs w:val="24"/>
        </w:rPr>
        <w:t xml:space="preserve"> section 27 application</w:t>
      </w:r>
      <w:r w:rsidR="00206607">
        <w:rPr>
          <w:rFonts w:ascii="Times New Roman" w:hAnsi="Times New Roman"/>
          <w:color w:val="000000" w:themeColor="text1"/>
          <w:sz w:val="24"/>
          <w:szCs w:val="24"/>
        </w:rPr>
        <w:t xml:space="preserve"> </w:t>
      </w:r>
      <w:r w:rsidR="00404B01">
        <w:rPr>
          <w:rFonts w:ascii="Times New Roman" w:hAnsi="Times New Roman"/>
          <w:color w:val="000000" w:themeColor="text1"/>
          <w:sz w:val="24"/>
          <w:szCs w:val="24"/>
        </w:rPr>
        <w:t>came into effect</w:t>
      </w:r>
      <w:r>
        <w:rPr>
          <w:rFonts w:ascii="Times New Roman" w:hAnsi="Times New Roman"/>
          <w:color w:val="000000" w:themeColor="text1"/>
          <w:sz w:val="24"/>
          <w:szCs w:val="24"/>
        </w:rPr>
        <w:t>. For the second project area, the baseline ended in 2016. In 2020, the proponent moved both project areas to this Determination. The first project area would have a baseline period that ended in 2015, and the second project area would have a baseline period that ended in 2016.</w:t>
      </w:r>
    </w:p>
    <w:p w14:paraId="7337009E" w14:textId="77777777" w:rsidR="00E4428E" w:rsidRDefault="00E4428E" w:rsidP="00DD3C27">
      <w:pPr>
        <w:keepNext/>
        <w:spacing w:before="120" w:after="0"/>
        <w:rPr>
          <w:rFonts w:ascii="Times New Roman" w:hAnsi="Times New Roman"/>
          <w:color w:val="000000" w:themeColor="text1"/>
          <w:sz w:val="24"/>
          <w:szCs w:val="24"/>
          <w:highlight w:val="lightGray"/>
          <w:u w:val="single"/>
        </w:rPr>
      </w:pPr>
    </w:p>
    <w:p w14:paraId="15AECD98" w14:textId="60D75212" w:rsidR="005E152A" w:rsidRPr="00613FE2" w:rsidRDefault="005935BB" w:rsidP="00836509">
      <w:pPr>
        <w:pStyle w:val="Heading2"/>
      </w:pPr>
      <w:bookmarkStart w:id="38" w:name="_Toc505679407"/>
      <w:r w:rsidRPr="007D18CE">
        <w:t>2</w:t>
      </w:r>
      <w:r w:rsidR="00FC10D4" w:rsidRPr="007D18CE">
        <w:t>7</w:t>
      </w:r>
      <w:r w:rsidR="00613FE2" w:rsidRPr="007D18CE">
        <w:tab/>
      </w:r>
      <w:r w:rsidR="005E152A" w:rsidRPr="007D18CE">
        <w:t>Vegetation fuel type map for transferring project area</w:t>
      </w:r>
      <w:bookmarkEnd w:id="38"/>
    </w:p>
    <w:p w14:paraId="3021A3AA" w14:textId="2A9C0760" w:rsidR="00CD2C53" w:rsidRDefault="00BE7698" w:rsidP="00450607">
      <w:pPr>
        <w:keepNext/>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w:t>
      </w:r>
      <w:r w:rsidR="00767EBB">
        <w:rPr>
          <w:rFonts w:ascii="Times New Roman" w:hAnsi="Times New Roman"/>
          <w:color w:val="000000" w:themeColor="text1"/>
          <w:sz w:val="24"/>
          <w:szCs w:val="24"/>
        </w:rPr>
        <w:t xml:space="preserve"> </w:t>
      </w:r>
      <w:r w:rsidR="00236D3E">
        <w:rPr>
          <w:rFonts w:ascii="Times New Roman" w:hAnsi="Times New Roman"/>
          <w:color w:val="000000" w:themeColor="text1"/>
          <w:sz w:val="24"/>
          <w:szCs w:val="24"/>
        </w:rPr>
        <w:t>27</w:t>
      </w:r>
      <w:r>
        <w:rPr>
          <w:rFonts w:ascii="Times New Roman" w:hAnsi="Times New Roman"/>
          <w:color w:val="000000" w:themeColor="text1"/>
          <w:sz w:val="24"/>
          <w:szCs w:val="24"/>
        </w:rPr>
        <w:t>(1)</w:t>
      </w:r>
      <w:r w:rsidR="00767EBB">
        <w:rPr>
          <w:rFonts w:ascii="Times New Roman" w:hAnsi="Times New Roman"/>
          <w:color w:val="000000" w:themeColor="text1"/>
          <w:sz w:val="24"/>
          <w:szCs w:val="24"/>
        </w:rPr>
        <w:t xml:space="preserve"> provide</w:t>
      </w:r>
      <w:r w:rsidR="00AD1DF7">
        <w:rPr>
          <w:rFonts w:ascii="Times New Roman" w:hAnsi="Times New Roman"/>
          <w:color w:val="000000" w:themeColor="text1"/>
          <w:sz w:val="24"/>
          <w:szCs w:val="24"/>
        </w:rPr>
        <w:t>s</w:t>
      </w:r>
      <w:r w:rsidR="00767EBB">
        <w:rPr>
          <w:rFonts w:ascii="Times New Roman" w:hAnsi="Times New Roman"/>
          <w:color w:val="000000" w:themeColor="text1"/>
          <w:sz w:val="24"/>
          <w:szCs w:val="24"/>
        </w:rPr>
        <w:t xml:space="preserve"> that</w:t>
      </w:r>
      <w:r w:rsidR="00CD2C53">
        <w:rPr>
          <w:rFonts w:ascii="Times New Roman" w:hAnsi="Times New Roman"/>
          <w:color w:val="000000" w:themeColor="text1"/>
          <w:sz w:val="24"/>
          <w:szCs w:val="24"/>
        </w:rPr>
        <w:t xml:space="preserve"> this</w:t>
      </w:r>
      <w:r w:rsidR="00767EBB">
        <w:rPr>
          <w:rFonts w:ascii="Times New Roman" w:hAnsi="Times New Roman"/>
          <w:color w:val="000000" w:themeColor="text1"/>
          <w:sz w:val="24"/>
          <w:szCs w:val="24"/>
        </w:rPr>
        <w:t xml:space="preserve"> s</w:t>
      </w:r>
      <w:r w:rsidR="00C05333">
        <w:rPr>
          <w:rFonts w:ascii="Times New Roman" w:hAnsi="Times New Roman"/>
          <w:color w:val="000000" w:themeColor="text1"/>
          <w:sz w:val="24"/>
          <w:szCs w:val="24"/>
        </w:rPr>
        <w:t xml:space="preserve">ection </w:t>
      </w:r>
      <w:r w:rsidR="00CD2C53">
        <w:rPr>
          <w:rFonts w:ascii="Times New Roman" w:hAnsi="Times New Roman"/>
          <w:color w:val="000000" w:themeColor="text1"/>
          <w:sz w:val="24"/>
          <w:szCs w:val="24"/>
        </w:rPr>
        <w:t xml:space="preserve">applies for savanna </w:t>
      </w:r>
      <w:r w:rsidR="002836D9">
        <w:rPr>
          <w:rFonts w:ascii="Times New Roman" w:hAnsi="Times New Roman"/>
          <w:color w:val="000000" w:themeColor="text1"/>
          <w:sz w:val="24"/>
          <w:szCs w:val="24"/>
        </w:rPr>
        <w:t xml:space="preserve">emissions avoidance </w:t>
      </w:r>
      <w:r w:rsidR="00CD2C53">
        <w:rPr>
          <w:rFonts w:ascii="Times New Roman" w:hAnsi="Times New Roman"/>
          <w:color w:val="000000" w:themeColor="text1"/>
          <w:sz w:val="24"/>
          <w:szCs w:val="24"/>
        </w:rPr>
        <w:t xml:space="preserve">projects that </w:t>
      </w:r>
      <w:r>
        <w:rPr>
          <w:rFonts w:ascii="Times New Roman" w:hAnsi="Times New Roman"/>
          <w:color w:val="000000" w:themeColor="text1"/>
          <w:sz w:val="24"/>
          <w:szCs w:val="24"/>
        </w:rPr>
        <w:t>contain</w:t>
      </w:r>
      <w:r w:rsidR="00A35D49">
        <w:rPr>
          <w:rFonts w:ascii="Times New Roman" w:hAnsi="Times New Roman"/>
          <w:color w:val="000000" w:themeColor="text1"/>
          <w:sz w:val="24"/>
          <w:szCs w:val="24"/>
        </w:rPr>
        <w:t>s</w:t>
      </w:r>
      <w:r>
        <w:rPr>
          <w:rFonts w:ascii="Times New Roman" w:hAnsi="Times New Roman"/>
          <w:color w:val="000000" w:themeColor="text1"/>
          <w:sz w:val="24"/>
          <w:szCs w:val="24"/>
        </w:rPr>
        <w:t xml:space="preserve"> one or more transferring</w:t>
      </w:r>
      <w:r w:rsidR="00CD2C53">
        <w:rPr>
          <w:rFonts w:ascii="Times New Roman" w:hAnsi="Times New Roman"/>
          <w:color w:val="000000" w:themeColor="text1"/>
          <w:sz w:val="24"/>
          <w:szCs w:val="24"/>
        </w:rPr>
        <w:t xml:space="preserve"> project areas for which a vegetation fuel type map was created and validated under a former determination.</w:t>
      </w:r>
    </w:p>
    <w:p w14:paraId="74CF3D76" w14:textId="7E3E36CA" w:rsidR="00BE7698" w:rsidRPr="00EF3EA1" w:rsidRDefault="00BE7698" w:rsidP="00450607">
      <w:pPr>
        <w:keepNext/>
        <w:spacing w:before="120"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27(2) provides that the vegetation fuel type map created for a transferring project area </w:t>
      </w:r>
      <w:r w:rsidR="00A35D49">
        <w:rPr>
          <w:rFonts w:ascii="Times New Roman" w:hAnsi="Times New Roman"/>
          <w:color w:val="000000" w:themeColor="text1"/>
          <w:sz w:val="24"/>
          <w:szCs w:val="24"/>
        </w:rPr>
        <w:t xml:space="preserve">under the former determination </w:t>
      </w:r>
      <w:r>
        <w:rPr>
          <w:rFonts w:ascii="Times New Roman" w:hAnsi="Times New Roman"/>
          <w:color w:val="000000" w:themeColor="text1"/>
          <w:sz w:val="24"/>
          <w:szCs w:val="24"/>
        </w:rPr>
        <w:t xml:space="preserve">is considered to be an </w:t>
      </w:r>
      <w:r w:rsidRPr="00EF3EA1">
        <w:rPr>
          <w:rFonts w:ascii="Times New Roman" w:hAnsi="Times New Roman"/>
          <w:color w:val="000000" w:themeColor="text1"/>
          <w:sz w:val="24"/>
          <w:szCs w:val="24"/>
        </w:rPr>
        <w:t>acceptable vegetation fuel type map for this Determination</w:t>
      </w:r>
      <w:r w:rsidR="0003370E">
        <w:rPr>
          <w:rFonts w:ascii="Times New Roman" w:hAnsi="Times New Roman"/>
          <w:color w:val="000000" w:themeColor="text1"/>
          <w:sz w:val="24"/>
          <w:szCs w:val="24"/>
        </w:rPr>
        <w:t>, and pixels of the map are taken to be mapping units</w:t>
      </w:r>
      <w:r w:rsidRPr="00EF3EA1">
        <w:rPr>
          <w:rFonts w:ascii="Times New Roman" w:hAnsi="Times New Roman"/>
          <w:color w:val="000000" w:themeColor="text1"/>
          <w:sz w:val="24"/>
          <w:szCs w:val="24"/>
        </w:rPr>
        <w:t xml:space="preserve">. </w:t>
      </w:r>
    </w:p>
    <w:p w14:paraId="6237F2D0" w14:textId="3A6992DF" w:rsidR="00CD2C53" w:rsidRPr="00EF3EA1" w:rsidRDefault="0003370E" w:rsidP="00450607">
      <w:pPr>
        <w:keepNext/>
        <w:spacing w:before="120" w:after="0" w:line="240" w:lineRule="auto"/>
        <w:rPr>
          <w:rFonts w:ascii="Times New Roman" w:hAnsi="Times New Roman"/>
          <w:color w:val="000000" w:themeColor="text1"/>
          <w:sz w:val="24"/>
          <w:szCs w:val="24"/>
        </w:rPr>
      </w:pPr>
      <w:r w:rsidRPr="00EF3EA1">
        <w:rPr>
          <w:rFonts w:ascii="Times New Roman" w:hAnsi="Times New Roman"/>
          <w:color w:val="000000" w:themeColor="text1"/>
          <w:sz w:val="24"/>
          <w:szCs w:val="24"/>
        </w:rPr>
        <w:t xml:space="preserve">Subsection 27(3) specifies that the code assigned to each </w:t>
      </w:r>
      <w:r>
        <w:rPr>
          <w:rFonts w:ascii="Times New Roman" w:hAnsi="Times New Roman"/>
          <w:color w:val="000000" w:themeColor="text1"/>
          <w:sz w:val="24"/>
          <w:szCs w:val="24"/>
        </w:rPr>
        <w:t>reference to a vegetation class</w:t>
      </w:r>
      <w:r w:rsidRPr="00EF3EA1">
        <w:rPr>
          <w:rFonts w:ascii="Times New Roman" w:hAnsi="Times New Roman"/>
          <w:color w:val="000000" w:themeColor="text1"/>
          <w:sz w:val="24"/>
          <w:szCs w:val="24"/>
        </w:rPr>
        <w:t xml:space="preserve"> </w:t>
      </w:r>
      <w:r>
        <w:rPr>
          <w:rFonts w:ascii="Times New Roman" w:hAnsi="Times New Roman"/>
          <w:color w:val="000000" w:themeColor="text1"/>
          <w:sz w:val="24"/>
          <w:szCs w:val="24"/>
        </w:rPr>
        <w:t>on</w:t>
      </w:r>
      <w:r w:rsidRPr="00EF3EA1">
        <w:rPr>
          <w:rFonts w:ascii="Times New Roman" w:hAnsi="Times New Roman"/>
          <w:color w:val="000000" w:themeColor="text1"/>
          <w:sz w:val="24"/>
          <w:szCs w:val="24"/>
        </w:rPr>
        <w:t xml:space="preserve"> the vegetation </w:t>
      </w:r>
      <w:r>
        <w:rPr>
          <w:rFonts w:ascii="Times New Roman" w:hAnsi="Times New Roman"/>
          <w:color w:val="000000" w:themeColor="text1"/>
          <w:sz w:val="24"/>
          <w:szCs w:val="24"/>
        </w:rPr>
        <w:t>fuel type</w:t>
      </w:r>
      <w:r w:rsidRPr="00EF3EA1">
        <w:rPr>
          <w:rFonts w:ascii="Times New Roman" w:hAnsi="Times New Roman"/>
          <w:color w:val="000000" w:themeColor="text1"/>
          <w:sz w:val="24"/>
          <w:szCs w:val="24"/>
        </w:rPr>
        <w:t xml:space="preserve"> map created and validated in accordance with the former determination is considered to contain the corresponding vegetation fuel type for this Determination. For example, if the </w:t>
      </w:r>
      <w:r>
        <w:rPr>
          <w:rFonts w:ascii="Times New Roman" w:hAnsi="Times New Roman"/>
          <w:color w:val="000000" w:themeColor="text1"/>
          <w:sz w:val="24"/>
          <w:szCs w:val="24"/>
        </w:rPr>
        <w:t>mapping unit</w:t>
      </w:r>
      <w:r w:rsidRPr="00EF3EA1">
        <w:rPr>
          <w:rFonts w:ascii="Times New Roman" w:hAnsi="Times New Roman"/>
          <w:color w:val="000000" w:themeColor="text1"/>
          <w:sz w:val="24"/>
          <w:szCs w:val="24"/>
        </w:rPr>
        <w:t xml:space="preserve"> contained a code for </w:t>
      </w:r>
      <w:r w:rsidR="00EF3EA1" w:rsidRPr="00EF3EA1">
        <w:rPr>
          <w:rFonts w:ascii="Times New Roman" w:hAnsi="Times New Roman"/>
          <w:color w:val="000000" w:themeColor="text1"/>
          <w:sz w:val="24"/>
          <w:szCs w:val="24"/>
        </w:rPr>
        <w:t>Open forest with mixed grasses in the high rainfall zone (hOFM)</w:t>
      </w:r>
      <w:r w:rsidR="00CF0AD6">
        <w:rPr>
          <w:rFonts w:ascii="Times New Roman" w:hAnsi="Times New Roman"/>
          <w:color w:val="000000" w:themeColor="text1"/>
          <w:sz w:val="24"/>
          <w:szCs w:val="24"/>
        </w:rPr>
        <w:t xml:space="preserve"> under the former determination</w:t>
      </w:r>
      <w:r w:rsidR="00EF3EA1" w:rsidRPr="00EF3EA1">
        <w:rPr>
          <w:rFonts w:ascii="Times New Roman" w:hAnsi="Times New Roman"/>
          <w:color w:val="000000" w:themeColor="text1"/>
          <w:sz w:val="24"/>
          <w:szCs w:val="24"/>
        </w:rPr>
        <w:t xml:space="preserve">, then the same code must be applied under this Determination. If the former determination was the </w:t>
      </w:r>
      <w:r w:rsidR="00EF3EA1" w:rsidRPr="00EF3EA1">
        <w:rPr>
          <w:rFonts w:ascii="Times New Roman" w:hAnsi="Times New Roman"/>
          <w:i/>
          <w:sz w:val="24"/>
          <w:szCs w:val="24"/>
        </w:rPr>
        <w:t>Carbon Farming (Reduction of Greenhouse Gas Emissions through Early Dry Season Savanna Burning) Methodology Determination 2012</w:t>
      </w:r>
      <w:r w:rsidR="00EF3EA1" w:rsidRPr="00EF3EA1">
        <w:rPr>
          <w:rFonts w:ascii="Times New Roman" w:hAnsi="Times New Roman"/>
          <w:sz w:val="24"/>
          <w:szCs w:val="24"/>
        </w:rPr>
        <w:t xml:space="preserve"> or the </w:t>
      </w:r>
      <w:r w:rsidR="00EF3EA1" w:rsidRPr="00EF3EA1">
        <w:rPr>
          <w:rFonts w:ascii="Times New Roman" w:hAnsi="Times New Roman"/>
          <w:i/>
          <w:sz w:val="24"/>
          <w:szCs w:val="24"/>
        </w:rPr>
        <w:t>Carbon Credits (Carbon Farming Initiative) (Reduction of Greenhouse Gas Emissions through Early Dry Season Savanna Burning—1.1) Methodology Determination 2013</w:t>
      </w:r>
      <w:r w:rsidR="00EF3EA1" w:rsidRPr="00EF3EA1">
        <w:rPr>
          <w:rFonts w:ascii="Times New Roman" w:hAnsi="Times New Roman"/>
          <w:sz w:val="24"/>
          <w:szCs w:val="24"/>
        </w:rPr>
        <w:t xml:space="preserve"> the vegetation codes differed to those used in this Determination. The sav</w:t>
      </w:r>
      <w:r w:rsidR="00EF3EA1">
        <w:rPr>
          <w:rFonts w:ascii="Times New Roman" w:hAnsi="Times New Roman"/>
          <w:sz w:val="24"/>
          <w:szCs w:val="24"/>
        </w:rPr>
        <w:t>anna technical guidance document</w:t>
      </w:r>
      <w:r w:rsidR="00EF3EA1" w:rsidRPr="00EF3EA1">
        <w:rPr>
          <w:rFonts w:ascii="Times New Roman" w:hAnsi="Times New Roman"/>
          <w:sz w:val="24"/>
          <w:szCs w:val="24"/>
        </w:rPr>
        <w:t xml:space="preserve"> provides a table illustrating </w:t>
      </w:r>
      <w:r w:rsidR="00EF3EA1">
        <w:rPr>
          <w:rFonts w:ascii="Times New Roman" w:hAnsi="Times New Roman"/>
          <w:sz w:val="24"/>
          <w:szCs w:val="24"/>
        </w:rPr>
        <w:t>how to co</w:t>
      </w:r>
      <w:r w:rsidR="002628D6">
        <w:rPr>
          <w:rFonts w:ascii="Times New Roman" w:hAnsi="Times New Roman"/>
          <w:sz w:val="24"/>
          <w:szCs w:val="24"/>
        </w:rPr>
        <w:t>n</w:t>
      </w:r>
      <w:r w:rsidR="00EF3EA1">
        <w:rPr>
          <w:rFonts w:ascii="Times New Roman" w:hAnsi="Times New Roman"/>
          <w:sz w:val="24"/>
          <w:szCs w:val="24"/>
        </w:rPr>
        <w:t>vert these codes to codes relevant under this Determination.</w:t>
      </w:r>
    </w:p>
    <w:p w14:paraId="70703730" w14:textId="3B647B69" w:rsidR="00CF0AD6" w:rsidRPr="00613FE2" w:rsidRDefault="00CF0AD6" w:rsidP="00836509">
      <w:pPr>
        <w:pStyle w:val="Heading2"/>
      </w:pPr>
      <w:bookmarkStart w:id="39" w:name="_Toc505679408"/>
      <w:r w:rsidRPr="007D18CE">
        <w:t>28</w:t>
      </w:r>
      <w:r w:rsidRPr="007D18CE">
        <w:tab/>
        <w:t>Crediting period for some projects that include transferring project areas</w:t>
      </w:r>
      <w:bookmarkEnd w:id="39"/>
    </w:p>
    <w:p w14:paraId="19077888" w14:textId="28CB0B7F" w:rsidR="00E27B0D" w:rsidRPr="00AD1DF7" w:rsidRDefault="00CF0AD6" w:rsidP="00AD1DF7">
      <w:pPr>
        <w:keepNext/>
        <w:keepLines/>
        <w:spacing w:before="120"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note specifies that </w:t>
      </w:r>
      <w:r w:rsidRPr="00AD1DF7">
        <w:rPr>
          <w:rFonts w:ascii="Times New Roman" w:hAnsi="Times New Roman"/>
          <w:color w:val="000000" w:themeColor="text1"/>
          <w:sz w:val="24"/>
          <w:szCs w:val="24"/>
        </w:rPr>
        <w:t>subsection 69(2) of the Act</w:t>
      </w:r>
      <w:r>
        <w:rPr>
          <w:rFonts w:ascii="Times New Roman" w:hAnsi="Times New Roman"/>
          <w:color w:val="000000" w:themeColor="text1"/>
          <w:sz w:val="24"/>
          <w:szCs w:val="24"/>
        </w:rPr>
        <w:t xml:space="preserve"> provides a </w:t>
      </w:r>
      <w:r w:rsidRPr="00CF0AD6">
        <w:rPr>
          <w:rFonts w:ascii="Times New Roman" w:hAnsi="Times New Roman"/>
          <w:color w:val="000000" w:themeColor="text1"/>
          <w:sz w:val="24"/>
          <w:szCs w:val="24"/>
        </w:rPr>
        <w:t xml:space="preserve">general rule </w:t>
      </w:r>
      <w:r w:rsidRPr="00E27B0D">
        <w:rPr>
          <w:rFonts w:ascii="Times New Roman" w:hAnsi="Times New Roman"/>
          <w:color w:val="000000" w:themeColor="text1"/>
          <w:sz w:val="24"/>
          <w:szCs w:val="24"/>
        </w:rPr>
        <w:t>that the crediting period</w:t>
      </w:r>
      <w:r w:rsidR="00EA6514">
        <w:rPr>
          <w:rFonts w:ascii="Times New Roman" w:hAnsi="Times New Roman"/>
          <w:color w:val="000000" w:themeColor="text1"/>
          <w:sz w:val="24"/>
          <w:szCs w:val="24"/>
        </w:rPr>
        <w:t xml:space="preserve"> for a savanna </w:t>
      </w:r>
      <w:r w:rsidR="002836D9">
        <w:rPr>
          <w:rFonts w:ascii="Times New Roman" w:hAnsi="Times New Roman"/>
          <w:color w:val="000000" w:themeColor="text1"/>
          <w:sz w:val="24"/>
          <w:szCs w:val="24"/>
        </w:rPr>
        <w:t xml:space="preserve">emissions avoidance </w:t>
      </w:r>
      <w:r w:rsidR="00EA6514">
        <w:rPr>
          <w:rFonts w:ascii="Times New Roman" w:hAnsi="Times New Roman"/>
          <w:color w:val="000000" w:themeColor="text1"/>
          <w:sz w:val="24"/>
          <w:szCs w:val="24"/>
        </w:rPr>
        <w:t>project</w:t>
      </w:r>
      <w:r w:rsidRPr="00E27B0D">
        <w:rPr>
          <w:rFonts w:ascii="Times New Roman" w:hAnsi="Times New Roman"/>
          <w:color w:val="000000" w:themeColor="text1"/>
          <w:sz w:val="24"/>
          <w:szCs w:val="24"/>
        </w:rPr>
        <w:t xml:space="preserve"> </w:t>
      </w:r>
      <w:r w:rsidR="00E27B0D" w:rsidRPr="00E27B0D">
        <w:rPr>
          <w:rFonts w:ascii="Times New Roman" w:hAnsi="Times New Roman"/>
          <w:color w:val="000000" w:themeColor="text1"/>
          <w:sz w:val="24"/>
          <w:szCs w:val="24"/>
        </w:rPr>
        <w:t>is</w:t>
      </w:r>
      <w:r w:rsidRPr="00E27B0D">
        <w:rPr>
          <w:rFonts w:ascii="Times New Roman" w:hAnsi="Times New Roman"/>
          <w:color w:val="000000" w:themeColor="text1"/>
          <w:sz w:val="24"/>
          <w:szCs w:val="24"/>
        </w:rPr>
        <w:t xml:space="preserve"> 25 years for projects that </w:t>
      </w:r>
      <w:r w:rsidR="00EA6514" w:rsidRPr="00AD1DF7">
        <w:rPr>
          <w:rFonts w:ascii="Times New Roman" w:hAnsi="Times New Roman"/>
          <w:color w:val="000000" w:themeColor="text1"/>
          <w:sz w:val="24"/>
          <w:szCs w:val="24"/>
        </w:rPr>
        <w:t>beco</w:t>
      </w:r>
      <w:r w:rsidRPr="00AD1DF7">
        <w:rPr>
          <w:rFonts w:ascii="Times New Roman" w:hAnsi="Times New Roman"/>
          <w:color w:val="000000" w:themeColor="text1"/>
          <w:sz w:val="24"/>
          <w:szCs w:val="24"/>
        </w:rPr>
        <w:t xml:space="preserve">me an eligible offsets project after the commencement of Part 5 of the Act (13 December 2014). </w:t>
      </w:r>
    </w:p>
    <w:p w14:paraId="3B5AF164" w14:textId="11F85CC1" w:rsidR="001A5E7A" w:rsidRPr="00EA6514" w:rsidRDefault="001A5E7A" w:rsidP="00EA6514">
      <w:pPr>
        <w:keepNext/>
        <w:spacing w:before="120" w:after="0" w:line="240" w:lineRule="auto"/>
        <w:rPr>
          <w:rFonts w:ascii="Times New Roman" w:hAnsi="Times New Roman"/>
          <w:sz w:val="24"/>
          <w:szCs w:val="24"/>
        </w:rPr>
      </w:pPr>
      <w:r>
        <w:rPr>
          <w:rFonts w:ascii="Times New Roman" w:hAnsi="Times New Roman"/>
          <w:sz w:val="24"/>
          <w:szCs w:val="24"/>
        </w:rPr>
        <w:t xml:space="preserve">Subsection 28(1) </w:t>
      </w:r>
      <w:r w:rsidR="00EA6514">
        <w:rPr>
          <w:rFonts w:ascii="Times New Roman" w:hAnsi="Times New Roman"/>
          <w:sz w:val="24"/>
          <w:szCs w:val="24"/>
        </w:rPr>
        <w:t>of this Determination</w:t>
      </w:r>
      <w:r w:rsidR="0059205A">
        <w:rPr>
          <w:rFonts w:ascii="Times New Roman" w:hAnsi="Times New Roman"/>
          <w:sz w:val="24"/>
          <w:szCs w:val="24"/>
        </w:rPr>
        <w:t xml:space="preserve"> </w:t>
      </w:r>
      <w:r>
        <w:rPr>
          <w:rFonts w:ascii="Times New Roman" w:hAnsi="Times New Roman"/>
          <w:sz w:val="24"/>
          <w:szCs w:val="24"/>
        </w:rPr>
        <w:t>specifies an</w:t>
      </w:r>
      <w:r w:rsidR="00EA6514">
        <w:rPr>
          <w:rFonts w:ascii="Times New Roman" w:hAnsi="Times New Roman"/>
          <w:sz w:val="24"/>
          <w:szCs w:val="24"/>
        </w:rPr>
        <w:t>other</w:t>
      </w:r>
      <w:r>
        <w:rPr>
          <w:rFonts w:ascii="Times New Roman" w:hAnsi="Times New Roman"/>
          <w:sz w:val="24"/>
          <w:szCs w:val="24"/>
        </w:rPr>
        <w:t xml:space="preserve"> </w:t>
      </w:r>
      <w:r w:rsidRPr="00EA6514">
        <w:rPr>
          <w:rFonts w:ascii="Times New Roman" w:hAnsi="Times New Roman"/>
          <w:sz w:val="24"/>
          <w:szCs w:val="24"/>
        </w:rPr>
        <w:t>crediting period</w:t>
      </w:r>
      <w:r w:rsidR="0059205A">
        <w:rPr>
          <w:rFonts w:ascii="Times New Roman" w:hAnsi="Times New Roman"/>
          <w:sz w:val="24"/>
          <w:szCs w:val="24"/>
        </w:rPr>
        <w:t xml:space="preserve"> other than 25 years</w:t>
      </w:r>
      <w:r w:rsidR="002628D6" w:rsidRPr="002628D6">
        <w:rPr>
          <w:rFonts w:ascii="Times New Roman" w:hAnsi="Times New Roman"/>
          <w:sz w:val="24"/>
          <w:szCs w:val="24"/>
        </w:rPr>
        <w:t xml:space="preserve"> </w:t>
      </w:r>
      <w:r w:rsidR="002628D6">
        <w:rPr>
          <w:rFonts w:ascii="Times New Roman" w:hAnsi="Times New Roman"/>
          <w:sz w:val="24"/>
          <w:szCs w:val="24"/>
        </w:rPr>
        <w:t>for some restarting transferring projects</w:t>
      </w:r>
      <w:r w:rsidR="00EA6514" w:rsidRPr="00EA6514">
        <w:rPr>
          <w:rFonts w:ascii="Times New Roman" w:hAnsi="Times New Roman"/>
          <w:sz w:val="24"/>
          <w:szCs w:val="24"/>
        </w:rPr>
        <w:t>. This is</w:t>
      </w:r>
      <w:r w:rsidRPr="00EA6514">
        <w:rPr>
          <w:rFonts w:ascii="Times New Roman" w:hAnsi="Times New Roman"/>
          <w:sz w:val="24"/>
          <w:szCs w:val="24"/>
        </w:rPr>
        <w:t xml:space="preserve"> cons</w:t>
      </w:r>
      <w:r w:rsidR="00EA6514" w:rsidRPr="00EA6514">
        <w:rPr>
          <w:rFonts w:ascii="Times New Roman" w:hAnsi="Times New Roman"/>
          <w:sz w:val="24"/>
          <w:szCs w:val="24"/>
        </w:rPr>
        <w:t>i</w:t>
      </w:r>
      <w:r w:rsidRPr="00EA6514">
        <w:rPr>
          <w:rFonts w:ascii="Times New Roman" w:hAnsi="Times New Roman"/>
          <w:sz w:val="24"/>
          <w:szCs w:val="24"/>
        </w:rPr>
        <w:t>stent with paragraph 69(2</w:t>
      </w:r>
      <w:proofErr w:type="gramStart"/>
      <w:r w:rsidRPr="00EA6514">
        <w:rPr>
          <w:rFonts w:ascii="Times New Roman" w:hAnsi="Times New Roman"/>
          <w:sz w:val="24"/>
          <w:szCs w:val="24"/>
        </w:rPr>
        <w:t>)(</w:t>
      </w:r>
      <w:proofErr w:type="gramEnd"/>
      <w:r w:rsidRPr="00EA6514">
        <w:rPr>
          <w:rFonts w:ascii="Times New Roman" w:hAnsi="Times New Roman"/>
          <w:sz w:val="24"/>
          <w:szCs w:val="24"/>
        </w:rPr>
        <w:t>b) of the Act</w:t>
      </w:r>
      <w:r w:rsidR="00EA6514" w:rsidRPr="00EA6514">
        <w:rPr>
          <w:rFonts w:ascii="Times New Roman" w:hAnsi="Times New Roman"/>
          <w:sz w:val="24"/>
          <w:szCs w:val="24"/>
        </w:rPr>
        <w:t xml:space="preserve"> </w:t>
      </w:r>
      <w:r w:rsidR="0059205A">
        <w:rPr>
          <w:rFonts w:ascii="Times New Roman" w:hAnsi="Times New Roman"/>
          <w:sz w:val="24"/>
          <w:szCs w:val="24"/>
        </w:rPr>
        <w:t>that</w:t>
      </w:r>
      <w:r w:rsidRPr="00EA6514">
        <w:rPr>
          <w:rFonts w:ascii="Times New Roman" w:hAnsi="Times New Roman"/>
          <w:sz w:val="24"/>
          <w:szCs w:val="24"/>
        </w:rPr>
        <w:t xml:space="preserve"> allows for a different period to be specified within the applicable methodology determination.</w:t>
      </w:r>
    </w:p>
    <w:p w14:paraId="4095F5E0" w14:textId="7DE37B57" w:rsidR="001A5E7A" w:rsidRPr="00EA6514" w:rsidRDefault="00EA6514" w:rsidP="00EA6514">
      <w:pPr>
        <w:keepNext/>
        <w:spacing w:before="120" w:after="0" w:line="240" w:lineRule="auto"/>
        <w:rPr>
          <w:rFonts w:ascii="Times New Roman" w:hAnsi="Times New Roman"/>
          <w:sz w:val="24"/>
          <w:szCs w:val="24"/>
        </w:rPr>
      </w:pPr>
      <w:r w:rsidRPr="00EA6514">
        <w:rPr>
          <w:rFonts w:ascii="Times New Roman" w:hAnsi="Times New Roman"/>
          <w:color w:val="000000" w:themeColor="text1"/>
          <w:sz w:val="24"/>
          <w:szCs w:val="24"/>
        </w:rPr>
        <w:t>It is possible that s</w:t>
      </w:r>
      <w:r w:rsidR="001A5E7A" w:rsidRPr="00EA6514">
        <w:rPr>
          <w:rFonts w:ascii="Times New Roman" w:hAnsi="Times New Roman"/>
          <w:color w:val="000000" w:themeColor="text1"/>
          <w:sz w:val="24"/>
          <w:szCs w:val="24"/>
        </w:rPr>
        <w:t xml:space="preserve">ome transferring projects </w:t>
      </w:r>
      <w:r w:rsidRPr="00EA6514">
        <w:rPr>
          <w:rFonts w:ascii="Times New Roman" w:hAnsi="Times New Roman"/>
          <w:color w:val="000000" w:themeColor="text1"/>
          <w:sz w:val="24"/>
          <w:szCs w:val="24"/>
        </w:rPr>
        <w:t xml:space="preserve">under this Determination could have </w:t>
      </w:r>
      <w:r w:rsidR="001A5E7A" w:rsidRPr="00EA6514">
        <w:rPr>
          <w:rFonts w:ascii="Times New Roman" w:hAnsi="Times New Roman"/>
          <w:color w:val="000000" w:themeColor="text1"/>
          <w:sz w:val="24"/>
          <w:szCs w:val="24"/>
        </w:rPr>
        <w:t xml:space="preserve">commenced before 13 December 2014. For these transferring projects, </w:t>
      </w:r>
      <w:r w:rsidRPr="00EA6514">
        <w:rPr>
          <w:rFonts w:ascii="Times New Roman" w:hAnsi="Times New Roman"/>
          <w:sz w:val="24"/>
          <w:szCs w:val="24"/>
        </w:rPr>
        <w:t>s</w:t>
      </w:r>
      <w:r w:rsidR="001A5E7A" w:rsidRPr="00EA6514">
        <w:rPr>
          <w:rFonts w:ascii="Times New Roman" w:hAnsi="Times New Roman"/>
          <w:sz w:val="24"/>
          <w:szCs w:val="24"/>
        </w:rPr>
        <w:t>ubparagraph 70(2</w:t>
      </w:r>
      <w:proofErr w:type="gramStart"/>
      <w:r w:rsidR="001A5E7A" w:rsidRPr="00EA6514">
        <w:rPr>
          <w:rFonts w:ascii="Times New Roman" w:hAnsi="Times New Roman"/>
          <w:sz w:val="24"/>
          <w:szCs w:val="24"/>
        </w:rPr>
        <w:t>)(</w:t>
      </w:r>
      <w:proofErr w:type="gramEnd"/>
      <w:r w:rsidR="001A5E7A" w:rsidRPr="00EA6514">
        <w:rPr>
          <w:rFonts w:ascii="Times New Roman" w:hAnsi="Times New Roman"/>
          <w:sz w:val="24"/>
          <w:szCs w:val="24"/>
        </w:rPr>
        <w:t>b)(i</w:t>
      </w:r>
      <w:r w:rsidR="009C052B">
        <w:rPr>
          <w:rFonts w:ascii="Times New Roman" w:hAnsi="Times New Roman"/>
          <w:sz w:val="24"/>
          <w:szCs w:val="24"/>
        </w:rPr>
        <w:t xml:space="preserve">i) </w:t>
      </w:r>
      <w:r w:rsidR="001A5E7A" w:rsidRPr="00EA6514">
        <w:rPr>
          <w:rFonts w:ascii="Times New Roman" w:hAnsi="Times New Roman"/>
          <w:sz w:val="24"/>
          <w:szCs w:val="24"/>
        </w:rPr>
        <w:t xml:space="preserve">of the Act allows the applicable methodology determination </w:t>
      </w:r>
      <w:r w:rsidRPr="00EA6514">
        <w:rPr>
          <w:rFonts w:ascii="Times New Roman" w:hAnsi="Times New Roman"/>
          <w:sz w:val="24"/>
          <w:szCs w:val="24"/>
        </w:rPr>
        <w:t>t</w:t>
      </w:r>
      <w:r w:rsidR="001A5E7A" w:rsidRPr="00EA6514">
        <w:rPr>
          <w:rFonts w:ascii="Times New Roman" w:hAnsi="Times New Roman"/>
          <w:sz w:val="24"/>
          <w:szCs w:val="24"/>
        </w:rPr>
        <w:t>o specify the le</w:t>
      </w:r>
      <w:r w:rsidRPr="00EA6514">
        <w:rPr>
          <w:rFonts w:ascii="Times New Roman" w:hAnsi="Times New Roman"/>
          <w:sz w:val="24"/>
          <w:szCs w:val="24"/>
        </w:rPr>
        <w:t>n</w:t>
      </w:r>
      <w:r w:rsidR="001A5E7A" w:rsidRPr="00EA6514">
        <w:rPr>
          <w:rFonts w:ascii="Times New Roman" w:hAnsi="Times New Roman"/>
          <w:sz w:val="24"/>
          <w:szCs w:val="24"/>
        </w:rPr>
        <w:t>gth of a second crediting period. Subsection 28(3) of this Determination specifies the length of the second crediting period under these circumstances.</w:t>
      </w:r>
    </w:p>
    <w:p w14:paraId="1E0BB60F" w14:textId="4B44A0F1" w:rsidR="001A5E7A" w:rsidRPr="00EA6514" w:rsidRDefault="001A5E7A" w:rsidP="00EA6514">
      <w:pPr>
        <w:keepNext/>
        <w:spacing w:before="120" w:after="0" w:line="240" w:lineRule="auto"/>
        <w:rPr>
          <w:rFonts w:ascii="Times New Roman" w:hAnsi="Times New Roman"/>
          <w:sz w:val="24"/>
          <w:szCs w:val="24"/>
        </w:rPr>
      </w:pPr>
      <w:r w:rsidRPr="00EA6514">
        <w:rPr>
          <w:rFonts w:ascii="Times New Roman" w:hAnsi="Times New Roman"/>
          <w:sz w:val="24"/>
          <w:szCs w:val="24"/>
        </w:rPr>
        <w:t>If projects under this Determination are rest</w:t>
      </w:r>
      <w:r w:rsidR="00BB38C6">
        <w:rPr>
          <w:rFonts w:ascii="Times New Roman" w:hAnsi="Times New Roman"/>
          <w:sz w:val="24"/>
          <w:szCs w:val="24"/>
        </w:rPr>
        <w:t>ructured</w:t>
      </w:r>
      <w:r w:rsidRPr="00EA6514">
        <w:rPr>
          <w:rFonts w:ascii="Times New Roman" w:hAnsi="Times New Roman"/>
          <w:sz w:val="24"/>
          <w:szCs w:val="24"/>
        </w:rPr>
        <w:t xml:space="preserve"> projects, then section 57 of the Act and section 53 of the Rule specify the required adjustments to the crediting period resulting from the restructure. In any other case, see section 69 of the Act for the crediting period.</w:t>
      </w:r>
    </w:p>
    <w:p w14:paraId="02AA615F" w14:textId="2EA78ECE" w:rsidR="00CF0AD6" w:rsidRDefault="00EA6514" w:rsidP="00EA6514">
      <w:pPr>
        <w:keepNext/>
        <w:spacing w:before="120"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28(1) specifies a different crediting period for savanna </w:t>
      </w:r>
      <w:r w:rsidR="002836D9">
        <w:rPr>
          <w:rFonts w:ascii="Times New Roman" w:hAnsi="Times New Roman"/>
          <w:color w:val="000000" w:themeColor="text1"/>
          <w:sz w:val="24"/>
          <w:szCs w:val="24"/>
        </w:rPr>
        <w:t xml:space="preserve">emissions avoidance </w:t>
      </w:r>
      <w:r>
        <w:rPr>
          <w:rFonts w:ascii="Times New Roman" w:hAnsi="Times New Roman"/>
          <w:color w:val="000000" w:themeColor="text1"/>
          <w:sz w:val="24"/>
          <w:szCs w:val="24"/>
        </w:rPr>
        <w:t xml:space="preserve">projects that contain a restarting transferring project area, and that made a </w:t>
      </w:r>
      <w:r w:rsidRPr="00EA6514">
        <w:rPr>
          <w:rFonts w:ascii="Times New Roman" w:hAnsi="Times New Roman"/>
          <w:sz w:val="24"/>
          <w:szCs w:val="24"/>
        </w:rPr>
        <w:t>section 22 application</w:t>
      </w:r>
      <w:r>
        <w:rPr>
          <w:rFonts w:ascii="Times New Roman" w:hAnsi="Times New Roman"/>
          <w:sz w:val="24"/>
          <w:szCs w:val="24"/>
        </w:rPr>
        <w:t xml:space="preserve"> more </w:t>
      </w:r>
      <w:r w:rsidR="007E5C24">
        <w:rPr>
          <w:rFonts w:ascii="Times New Roman" w:hAnsi="Times New Roman"/>
          <w:sz w:val="24"/>
          <w:szCs w:val="24"/>
        </w:rPr>
        <w:t>than 5</w:t>
      </w:r>
      <w:r>
        <w:rPr>
          <w:rFonts w:ascii="Times New Roman" w:hAnsi="Times New Roman"/>
          <w:sz w:val="24"/>
          <w:szCs w:val="24"/>
        </w:rPr>
        <w:t xml:space="preserve"> years after the </w:t>
      </w:r>
      <w:r w:rsidRPr="00EA6514">
        <w:rPr>
          <w:rFonts w:ascii="Times New Roman" w:hAnsi="Times New Roman"/>
          <w:sz w:val="24"/>
          <w:szCs w:val="24"/>
        </w:rPr>
        <w:t>comme</w:t>
      </w:r>
      <w:r w:rsidR="002628D6">
        <w:rPr>
          <w:rFonts w:ascii="Times New Roman" w:hAnsi="Times New Roman"/>
          <w:sz w:val="24"/>
          <w:szCs w:val="24"/>
        </w:rPr>
        <w:t>ncement of this D</w:t>
      </w:r>
      <w:r w:rsidRPr="00EA6514">
        <w:rPr>
          <w:rFonts w:ascii="Times New Roman" w:hAnsi="Times New Roman"/>
          <w:sz w:val="24"/>
          <w:szCs w:val="24"/>
        </w:rPr>
        <w:t>etermination</w:t>
      </w:r>
      <w:r>
        <w:rPr>
          <w:rFonts w:ascii="Times New Roman" w:hAnsi="Times New Roman"/>
          <w:sz w:val="24"/>
          <w:szCs w:val="24"/>
        </w:rPr>
        <w:t xml:space="preserve">. That is, </w:t>
      </w:r>
      <w:r>
        <w:rPr>
          <w:rFonts w:ascii="Times New Roman" w:hAnsi="Times New Roman"/>
          <w:color w:val="000000" w:themeColor="text1"/>
          <w:sz w:val="24"/>
          <w:szCs w:val="24"/>
        </w:rPr>
        <w:t>this Determination specifies a crediting period in accordance with paragraph 69(2</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b) of the Act. For these projects, a crediting period of </w:t>
      </w:r>
      <w:r w:rsidRPr="00EA6514">
        <w:rPr>
          <w:rFonts w:ascii="Times New Roman" w:hAnsi="Times New Roman"/>
          <w:i/>
          <w:color w:val="000000" w:themeColor="text1"/>
          <w:sz w:val="24"/>
          <w:szCs w:val="24"/>
        </w:rPr>
        <w:t>25 – N</w:t>
      </w:r>
      <w:r>
        <w:rPr>
          <w:rFonts w:ascii="Times New Roman" w:hAnsi="Times New Roman"/>
          <w:color w:val="000000" w:themeColor="text1"/>
          <w:sz w:val="24"/>
          <w:szCs w:val="24"/>
        </w:rPr>
        <w:t xml:space="preserve"> </w:t>
      </w:r>
      <w:r w:rsidR="00DD654E">
        <w:rPr>
          <w:rFonts w:ascii="Times New Roman" w:hAnsi="Times New Roman"/>
          <w:color w:val="000000" w:themeColor="text1"/>
          <w:sz w:val="24"/>
          <w:szCs w:val="24"/>
        </w:rPr>
        <w:t xml:space="preserve">years </w:t>
      </w:r>
      <w:r>
        <w:rPr>
          <w:rFonts w:ascii="Times New Roman" w:hAnsi="Times New Roman"/>
          <w:color w:val="000000" w:themeColor="text1"/>
          <w:sz w:val="24"/>
          <w:szCs w:val="24"/>
        </w:rPr>
        <w:t xml:space="preserve">is specified. For projects with only one project area, the value of </w:t>
      </w:r>
      <w:r w:rsidRPr="00EA6514">
        <w:rPr>
          <w:rFonts w:ascii="Times New Roman" w:hAnsi="Times New Roman"/>
          <w:i/>
          <w:color w:val="000000" w:themeColor="text1"/>
          <w:sz w:val="24"/>
          <w:szCs w:val="24"/>
        </w:rPr>
        <w:t>N</w:t>
      </w:r>
      <w:r>
        <w:rPr>
          <w:rFonts w:ascii="Times New Roman" w:hAnsi="Times New Roman"/>
          <w:color w:val="000000" w:themeColor="text1"/>
          <w:sz w:val="24"/>
          <w:szCs w:val="24"/>
        </w:rPr>
        <w:t xml:space="preserve"> is equal to the number of calendar years that were reported on under all former determinations. For projects with more than one project area, the value of </w:t>
      </w:r>
      <w:r>
        <w:rPr>
          <w:rFonts w:ascii="Times New Roman" w:hAnsi="Times New Roman"/>
          <w:i/>
          <w:color w:val="000000" w:themeColor="text1"/>
          <w:sz w:val="24"/>
          <w:szCs w:val="24"/>
        </w:rPr>
        <w:t>N</w:t>
      </w:r>
      <w:r>
        <w:rPr>
          <w:rFonts w:ascii="Times New Roman" w:hAnsi="Times New Roman"/>
          <w:color w:val="000000" w:themeColor="text1"/>
          <w:sz w:val="24"/>
          <w:szCs w:val="24"/>
        </w:rPr>
        <w:t xml:space="preserve"> </w:t>
      </w:r>
      <w:r w:rsidR="009C052B">
        <w:rPr>
          <w:rFonts w:ascii="Times New Roman" w:hAnsi="Times New Roman"/>
          <w:color w:val="000000" w:themeColor="text1"/>
          <w:sz w:val="24"/>
          <w:szCs w:val="24"/>
        </w:rPr>
        <w:lastRenderedPageBreak/>
        <w:t>is the greatest value for</w:t>
      </w:r>
      <w:r>
        <w:rPr>
          <w:rFonts w:ascii="Times New Roman" w:hAnsi="Times New Roman"/>
          <w:color w:val="000000" w:themeColor="text1"/>
          <w:sz w:val="24"/>
          <w:szCs w:val="24"/>
        </w:rPr>
        <w:t xml:space="preserve"> the number of calendar years that were reported on under all former determinations for each </w:t>
      </w:r>
      <w:r w:rsidR="007E5C24">
        <w:rPr>
          <w:rFonts w:ascii="Times New Roman" w:hAnsi="Times New Roman"/>
          <w:color w:val="000000" w:themeColor="text1"/>
          <w:sz w:val="24"/>
          <w:szCs w:val="24"/>
        </w:rPr>
        <w:t>project</w:t>
      </w:r>
      <w:r>
        <w:rPr>
          <w:rFonts w:ascii="Times New Roman" w:hAnsi="Times New Roman"/>
          <w:color w:val="000000" w:themeColor="text1"/>
          <w:sz w:val="24"/>
          <w:szCs w:val="24"/>
        </w:rPr>
        <w:t xml:space="preserve"> area that was transferred.</w:t>
      </w:r>
    </w:p>
    <w:p w14:paraId="5A8B222E" w14:textId="7EDEC759" w:rsidR="002836D9" w:rsidRPr="0094742E" w:rsidRDefault="002836D9" w:rsidP="00EA6514">
      <w:pPr>
        <w:keepNext/>
        <w:spacing w:before="120" w:after="0" w:line="240" w:lineRule="auto"/>
        <w:rPr>
          <w:rFonts w:ascii="Times New Roman" w:hAnsi="Times New Roman"/>
          <w:color w:val="000000" w:themeColor="text1"/>
          <w:sz w:val="24"/>
          <w:szCs w:val="24"/>
        </w:rPr>
      </w:pPr>
      <w:r>
        <w:rPr>
          <w:rFonts w:ascii="Times New Roman" w:hAnsi="Times New Roman"/>
          <w:sz w:val="24"/>
          <w:szCs w:val="24"/>
        </w:rPr>
        <w:t>Subsection 28(2)</w:t>
      </w:r>
      <w:r w:rsidR="003D4E58">
        <w:rPr>
          <w:rFonts w:ascii="Times New Roman" w:hAnsi="Times New Roman"/>
          <w:sz w:val="24"/>
          <w:szCs w:val="24"/>
        </w:rPr>
        <w:t xml:space="preserve"> </w:t>
      </w:r>
      <w:r w:rsidR="003D4E58">
        <w:rPr>
          <w:rFonts w:ascii="Times New Roman" w:hAnsi="Times New Roman"/>
          <w:color w:val="000000" w:themeColor="text1"/>
          <w:sz w:val="24"/>
          <w:szCs w:val="24"/>
        </w:rPr>
        <w:t xml:space="preserve">specifies how to calculate the value of </w:t>
      </w:r>
      <w:proofErr w:type="gramStart"/>
      <w:r w:rsidR="003D4E58" w:rsidRPr="00C055A8">
        <w:rPr>
          <w:b/>
          <w:i/>
        </w:rPr>
        <w:t>N</w:t>
      </w:r>
      <w:r w:rsidR="003D4E58" w:rsidRPr="00C055A8">
        <w:rPr>
          <w:b/>
          <w:i/>
          <w:vertAlign w:val="subscript"/>
        </w:rPr>
        <w:t>TPA</w:t>
      </w:r>
      <w:r w:rsidR="003D4E58">
        <w:rPr>
          <w:rFonts w:ascii="Times New Roman" w:hAnsi="Times New Roman"/>
          <w:color w:val="000000" w:themeColor="text1"/>
          <w:sz w:val="24"/>
          <w:szCs w:val="24"/>
        </w:rPr>
        <w:t xml:space="preserve"> ,</w:t>
      </w:r>
      <w:proofErr w:type="gramEnd"/>
      <w:r w:rsidR="003D4E58">
        <w:rPr>
          <w:rFonts w:ascii="Times New Roman" w:hAnsi="Times New Roman"/>
          <w:color w:val="000000" w:themeColor="text1"/>
          <w:sz w:val="24"/>
          <w:szCs w:val="24"/>
        </w:rPr>
        <w:t xml:space="preserve"> as the sum of two numbers. The number of calendar years that the project area was reported on while it was an eligible offsets projects under the former </w:t>
      </w:r>
      <w:r w:rsidR="00405B16">
        <w:rPr>
          <w:rFonts w:ascii="Times New Roman" w:hAnsi="Times New Roman"/>
          <w:color w:val="000000" w:themeColor="text1"/>
          <w:sz w:val="24"/>
          <w:szCs w:val="24"/>
        </w:rPr>
        <w:t>d</w:t>
      </w:r>
      <w:r w:rsidR="003D4E58">
        <w:rPr>
          <w:rFonts w:ascii="Times New Roman" w:hAnsi="Times New Roman"/>
          <w:color w:val="000000" w:themeColor="text1"/>
          <w:sz w:val="24"/>
          <w:szCs w:val="24"/>
        </w:rPr>
        <w:t xml:space="preserve">etermination is </w:t>
      </w:r>
      <w:r w:rsidR="003D4E58" w:rsidRPr="0094742E">
        <w:rPr>
          <w:rFonts w:ascii="Times New Roman" w:hAnsi="Times New Roman"/>
          <w:color w:val="000000" w:themeColor="text1"/>
          <w:sz w:val="24"/>
          <w:szCs w:val="24"/>
        </w:rPr>
        <w:t xml:space="preserve">added to the number of calendar years (if there are any) for which the project area was reported on while </w:t>
      </w:r>
      <w:r w:rsidR="0094742E" w:rsidRPr="0094742E">
        <w:rPr>
          <w:rFonts w:ascii="Times New Roman" w:hAnsi="Times New Roman"/>
          <w:sz w:val="24"/>
          <w:szCs w:val="24"/>
        </w:rPr>
        <w:t>any other methodology determination was the applicable methodology determination</w:t>
      </w:r>
    </w:p>
    <w:p w14:paraId="65F587E4" w14:textId="1C11F71D" w:rsidR="00CF0AD6" w:rsidRPr="007E5D05" w:rsidRDefault="0019267C" w:rsidP="00EA6514">
      <w:pPr>
        <w:keepNext/>
        <w:spacing w:before="120" w:after="0" w:line="240" w:lineRule="auto"/>
        <w:rPr>
          <w:rFonts w:ascii="Times New Roman" w:hAnsi="Times New Roman"/>
          <w:sz w:val="24"/>
          <w:szCs w:val="24"/>
        </w:rPr>
      </w:pPr>
      <w:r w:rsidRPr="0094742E">
        <w:rPr>
          <w:rFonts w:ascii="Times New Roman" w:hAnsi="Times New Roman"/>
          <w:color w:val="000000" w:themeColor="text1"/>
          <w:sz w:val="24"/>
          <w:szCs w:val="24"/>
        </w:rPr>
        <w:t>Subsection 28(</w:t>
      </w:r>
      <w:r w:rsidR="002836D9" w:rsidRPr="0094742E">
        <w:rPr>
          <w:rFonts w:ascii="Times New Roman" w:hAnsi="Times New Roman"/>
          <w:color w:val="000000" w:themeColor="text1"/>
          <w:sz w:val="24"/>
          <w:szCs w:val="24"/>
        </w:rPr>
        <w:t>3</w:t>
      </w:r>
      <w:r w:rsidRPr="0094742E">
        <w:rPr>
          <w:rFonts w:ascii="Times New Roman" w:hAnsi="Times New Roman"/>
          <w:color w:val="000000" w:themeColor="text1"/>
          <w:sz w:val="24"/>
          <w:szCs w:val="24"/>
        </w:rPr>
        <w:t>) acknowledges that if the</w:t>
      </w:r>
      <w:r w:rsidR="00DD654E" w:rsidRPr="0094742E">
        <w:rPr>
          <w:rFonts w:ascii="Times New Roman" w:hAnsi="Times New Roman"/>
          <w:color w:val="000000" w:themeColor="text1"/>
          <w:sz w:val="24"/>
          <w:szCs w:val="24"/>
        </w:rPr>
        <w:t xml:space="preserve"> project to which the</w:t>
      </w:r>
      <w:r w:rsidRPr="0094742E">
        <w:rPr>
          <w:rFonts w:ascii="Times New Roman" w:hAnsi="Times New Roman"/>
          <w:color w:val="000000" w:themeColor="text1"/>
          <w:sz w:val="24"/>
          <w:szCs w:val="24"/>
        </w:rPr>
        <w:t xml:space="preserve"> transferring project area </w:t>
      </w:r>
      <w:r w:rsidR="00375AD2" w:rsidRPr="0094742E">
        <w:rPr>
          <w:rFonts w:ascii="Times New Roman" w:hAnsi="Times New Roman"/>
          <w:color w:val="000000" w:themeColor="text1"/>
          <w:sz w:val="24"/>
          <w:szCs w:val="24"/>
        </w:rPr>
        <w:t xml:space="preserve">previously belonged </w:t>
      </w:r>
      <w:r w:rsidRPr="0094742E">
        <w:rPr>
          <w:rFonts w:ascii="Times New Roman" w:hAnsi="Times New Roman"/>
          <w:color w:val="000000" w:themeColor="text1"/>
          <w:sz w:val="24"/>
          <w:szCs w:val="24"/>
        </w:rPr>
        <w:t>first commenced prior to</w:t>
      </w:r>
      <w:r>
        <w:rPr>
          <w:rFonts w:ascii="Times New Roman" w:hAnsi="Times New Roman"/>
          <w:color w:val="000000" w:themeColor="text1"/>
          <w:sz w:val="24"/>
          <w:szCs w:val="24"/>
        </w:rPr>
        <w:t xml:space="preserve"> 13 December</w:t>
      </w:r>
      <w:r w:rsidR="00B30BEE">
        <w:rPr>
          <w:rFonts w:ascii="Times New Roman" w:hAnsi="Times New Roman"/>
          <w:color w:val="000000" w:themeColor="text1"/>
          <w:sz w:val="24"/>
          <w:szCs w:val="24"/>
        </w:rPr>
        <w:t xml:space="preserve"> 2014 then</w:t>
      </w:r>
      <w:r>
        <w:rPr>
          <w:rFonts w:ascii="Times New Roman" w:hAnsi="Times New Roman"/>
          <w:color w:val="000000" w:themeColor="text1"/>
          <w:sz w:val="24"/>
          <w:szCs w:val="24"/>
        </w:rPr>
        <w:t xml:space="preserve"> it could have two crediting periods as a result of </w:t>
      </w:r>
      <w:r w:rsidRPr="00EA6514">
        <w:rPr>
          <w:rFonts w:ascii="Times New Roman" w:hAnsi="Times New Roman"/>
          <w:sz w:val="24"/>
          <w:szCs w:val="24"/>
        </w:rPr>
        <w:t>sub</w:t>
      </w:r>
      <w:r>
        <w:rPr>
          <w:rFonts w:ascii="Times New Roman" w:hAnsi="Times New Roman"/>
          <w:sz w:val="24"/>
          <w:szCs w:val="24"/>
        </w:rPr>
        <w:t>section</w:t>
      </w:r>
      <w:r w:rsidRPr="00EA6514">
        <w:rPr>
          <w:rFonts w:ascii="Times New Roman" w:hAnsi="Times New Roman"/>
          <w:sz w:val="24"/>
          <w:szCs w:val="24"/>
        </w:rPr>
        <w:t> 70</w:t>
      </w:r>
      <w:r>
        <w:rPr>
          <w:rFonts w:ascii="Times New Roman" w:hAnsi="Times New Roman"/>
          <w:sz w:val="24"/>
          <w:szCs w:val="24"/>
        </w:rPr>
        <w:t>(4)</w:t>
      </w:r>
      <w:r w:rsidRPr="00EA6514">
        <w:rPr>
          <w:rFonts w:ascii="Times New Roman" w:hAnsi="Times New Roman"/>
          <w:sz w:val="24"/>
          <w:szCs w:val="24"/>
        </w:rPr>
        <w:t xml:space="preserve"> </w:t>
      </w:r>
      <w:r>
        <w:rPr>
          <w:rFonts w:ascii="Times New Roman" w:hAnsi="Times New Roman"/>
          <w:sz w:val="24"/>
          <w:szCs w:val="24"/>
        </w:rPr>
        <w:t xml:space="preserve">of the Act. In these circumstances the first crediting period should be disregarded when determining the value for </w:t>
      </w:r>
      <w:r>
        <w:rPr>
          <w:rFonts w:ascii="Times New Roman" w:hAnsi="Times New Roman"/>
          <w:i/>
          <w:sz w:val="24"/>
          <w:szCs w:val="24"/>
        </w:rPr>
        <w:t>N</w:t>
      </w:r>
      <w:r w:rsidR="00977C0C">
        <w:rPr>
          <w:rFonts w:ascii="Times New Roman" w:hAnsi="Times New Roman"/>
          <w:sz w:val="24"/>
          <w:szCs w:val="24"/>
        </w:rPr>
        <w:t xml:space="preserve">, such that the value for </w:t>
      </w:r>
      <w:r w:rsidR="00977C0C">
        <w:rPr>
          <w:rFonts w:ascii="Times New Roman" w:hAnsi="Times New Roman"/>
          <w:i/>
          <w:sz w:val="24"/>
          <w:szCs w:val="24"/>
        </w:rPr>
        <w:t>N</w:t>
      </w:r>
      <w:r w:rsidR="00977C0C">
        <w:rPr>
          <w:rFonts w:ascii="Times New Roman" w:hAnsi="Times New Roman"/>
          <w:sz w:val="24"/>
          <w:szCs w:val="24"/>
        </w:rPr>
        <w:t xml:space="preserve"> </w:t>
      </w:r>
      <w:r w:rsidR="00977C0C" w:rsidRPr="007E5D05">
        <w:rPr>
          <w:rFonts w:ascii="Times New Roman" w:hAnsi="Times New Roman"/>
          <w:sz w:val="24"/>
          <w:szCs w:val="24"/>
        </w:rPr>
        <w:t xml:space="preserve">equals the length of the </w:t>
      </w:r>
      <w:r w:rsidR="00474AF6">
        <w:rPr>
          <w:rFonts w:ascii="Times New Roman" w:hAnsi="Times New Roman"/>
          <w:sz w:val="24"/>
          <w:szCs w:val="24"/>
        </w:rPr>
        <w:t xml:space="preserve">portion of the </w:t>
      </w:r>
      <w:r w:rsidR="00977C0C" w:rsidRPr="007E5D05">
        <w:rPr>
          <w:rFonts w:ascii="Times New Roman" w:hAnsi="Times New Roman"/>
          <w:sz w:val="24"/>
          <w:szCs w:val="24"/>
        </w:rPr>
        <w:t>second crediting period that was reported on under the former determination.</w:t>
      </w:r>
    </w:p>
    <w:p w14:paraId="5728EADA" w14:textId="24B486EF" w:rsidR="00EB08D5" w:rsidRPr="007E5D05" w:rsidRDefault="007E5C24" w:rsidP="00EB08D5">
      <w:pPr>
        <w:keepNext/>
        <w:spacing w:before="120" w:after="0" w:line="240" w:lineRule="auto"/>
        <w:rPr>
          <w:rFonts w:ascii="Times New Roman" w:hAnsi="Times New Roman"/>
          <w:sz w:val="24"/>
          <w:szCs w:val="24"/>
        </w:rPr>
      </w:pPr>
      <w:r w:rsidRPr="007E5D05">
        <w:rPr>
          <w:rFonts w:ascii="Times New Roman" w:hAnsi="Times New Roman"/>
          <w:color w:val="000000" w:themeColor="text1"/>
          <w:sz w:val="24"/>
          <w:szCs w:val="24"/>
        </w:rPr>
        <w:t>Subsection</w:t>
      </w:r>
      <w:r w:rsidR="007E5D05" w:rsidRPr="007E5D05">
        <w:rPr>
          <w:rFonts w:ascii="Times New Roman" w:hAnsi="Times New Roman"/>
          <w:color w:val="000000" w:themeColor="text1"/>
          <w:sz w:val="24"/>
          <w:szCs w:val="24"/>
        </w:rPr>
        <w:t xml:space="preserve"> 28(</w:t>
      </w:r>
      <w:r w:rsidR="002836D9">
        <w:rPr>
          <w:rFonts w:ascii="Times New Roman" w:hAnsi="Times New Roman"/>
          <w:color w:val="000000" w:themeColor="text1"/>
          <w:sz w:val="24"/>
          <w:szCs w:val="24"/>
        </w:rPr>
        <w:t>4</w:t>
      </w:r>
      <w:r w:rsidR="007E5D05" w:rsidRPr="007E5D05">
        <w:rPr>
          <w:rFonts w:ascii="Times New Roman" w:hAnsi="Times New Roman"/>
          <w:color w:val="000000" w:themeColor="text1"/>
          <w:sz w:val="24"/>
          <w:szCs w:val="24"/>
        </w:rPr>
        <w:t>)</w:t>
      </w:r>
      <w:r w:rsidR="007E5D05">
        <w:rPr>
          <w:rFonts w:ascii="Times New Roman" w:hAnsi="Times New Roman"/>
          <w:color w:val="000000" w:themeColor="text1"/>
          <w:sz w:val="24"/>
          <w:szCs w:val="24"/>
        </w:rPr>
        <w:t xml:space="preserve"> specifies that for transferring</w:t>
      </w:r>
      <w:r w:rsidR="007E5D05" w:rsidRPr="007E5D05">
        <w:rPr>
          <w:rFonts w:ascii="Times New Roman" w:hAnsi="Times New Roman"/>
          <w:color w:val="000000" w:themeColor="text1"/>
          <w:sz w:val="24"/>
          <w:szCs w:val="24"/>
        </w:rPr>
        <w:t xml:space="preserve"> project areas that were originally part of an eligible offset</w:t>
      </w:r>
      <w:r w:rsidR="00EB08D5">
        <w:rPr>
          <w:rFonts w:ascii="Times New Roman" w:hAnsi="Times New Roman"/>
          <w:color w:val="000000" w:themeColor="text1"/>
          <w:sz w:val="24"/>
          <w:szCs w:val="24"/>
        </w:rPr>
        <w:t>s</w:t>
      </w:r>
      <w:r w:rsidR="007E5D05" w:rsidRPr="007E5D05">
        <w:rPr>
          <w:rFonts w:ascii="Times New Roman" w:hAnsi="Times New Roman"/>
          <w:color w:val="000000" w:themeColor="text1"/>
          <w:sz w:val="24"/>
          <w:szCs w:val="24"/>
        </w:rPr>
        <w:t xml:space="preserve"> project that </w:t>
      </w:r>
      <w:r w:rsidR="007E5D05" w:rsidRPr="007E5D05">
        <w:rPr>
          <w:rFonts w:ascii="Times New Roman" w:hAnsi="Times New Roman"/>
          <w:sz w:val="24"/>
          <w:szCs w:val="24"/>
        </w:rPr>
        <w:t xml:space="preserve">commenced before the commencement of Part 5 of the Act (13 December 2014), then the length of the crediting period is 25 years and 18 days. </w:t>
      </w:r>
      <w:r w:rsidR="007E5D05">
        <w:rPr>
          <w:rFonts w:ascii="Times New Roman" w:hAnsi="Times New Roman"/>
          <w:sz w:val="24"/>
          <w:szCs w:val="24"/>
        </w:rPr>
        <w:t xml:space="preserve">These projects receive an extra 18 days in their crediting period to align with the calendar </w:t>
      </w:r>
      <w:r w:rsidR="00EB08D5">
        <w:rPr>
          <w:rFonts w:ascii="Times New Roman" w:hAnsi="Times New Roman"/>
          <w:sz w:val="24"/>
          <w:szCs w:val="24"/>
        </w:rPr>
        <w:t>year method reporting requirements of this Determination.</w:t>
      </w:r>
    </w:p>
    <w:p w14:paraId="1200C8BB" w14:textId="77777777" w:rsidR="00817C36" w:rsidRPr="00EA6514" w:rsidRDefault="00817C36" w:rsidP="00EA6514">
      <w:pPr>
        <w:pStyle w:val="tPara"/>
        <w:spacing w:before="120" w:after="0" w:line="240" w:lineRule="auto"/>
        <w:rPr>
          <w:rFonts w:ascii="Times New Roman" w:hAnsi="Times New Roman"/>
          <w:color w:val="000000" w:themeColor="text1"/>
          <w:sz w:val="24"/>
          <w:szCs w:val="24"/>
        </w:rPr>
      </w:pPr>
    </w:p>
    <w:p w14:paraId="15AECDA5" w14:textId="275EBEF8" w:rsidR="004B2F80" w:rsidRDefault="00B30BEE" w:rsidP="00DD3C27">
      <w:pPr>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b/>
          <w:color w:val="000000" w:themeColor="text1"/>
          <w:sz w:val="24"/>
          <w:szCs w:val="24"/>
        </w:rPr>
        <w:t>Example: Crediting periods for</w:t>
      </w:r>
      <w:r w:rsidR="004B2F80">
        <w:rPr>
          <w:rFonts w:ascii="Times New Roman" w:hAnsi="Times New Roman"/>
          <w:b/>
          <w:color w:val="000000" w:themeColor="text1"/>
          <w:sz w:val="24"/>
          <w:szCs w:val="24"/>
        </w:rPr>
        <w:t xml:space="preserve"> transferring project areas</w:t>
      </w:r>
    </w:p>
    <w:p w14:paraId="15AECDA6" w14:textId="77777777" w:rsidR="00AE073B" w:rsidRPr="008743FE" w:rsidRDefault="00DD3C27" w:rsidP="00DD3C27">
      <w:pPr>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u w:val="single"/>
        </w:rPr>
      </w:pPr>
      <w:r w:rsidRPr="008743FE">
        <w:rPr>
          <w:rFonts w:ascii="Times New Roman" w:hAnsi="Times New Roman"/>
          <w:i/>
          <w:color w:val="000000" w:themeColor="text1"/>
          <w:sz w:val="24"/>
          <w:szCs w:val="24"/>
          <w:u w:val="single"/>
        </w:rPr>
        <w:t xml:space="preserve">Example </w:t>
      </w:r>
      <w:r w:rsidR="00EF55D7">
        <w:rPr>
          <w:rFonts w:ascii="Times New Roman" w:hAnsi="Times New Roman"/>
          <w:i/>
          <w:color w:val="000000" w:themeColor="text1"/>
          <w:sz w:val="24"/>
          <w:szCs w:val="24"/>
          <w:u w:val="single"/>
        </w:rPr>
        <w:t>1</w:t>
      </w:r>
    </w:p>
    <w:p w14:paraId="4C283F8A" w14:textId="185DA326" w:rsidR="00FD3F5E" w:rsidRDefault="00100C4A" w:rsidP="00DD3C27">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sidRPr="00E80C36">
        <w:rPr>
          <w:rFonts w:ascii="Times New Roman" w:hAnsi="Times New Roman"/>
          <w:bCs/>
          <w:sz w:val="24"/>
          <w:szCs w:val="24"/>
        </w:rPr>
        <w:t xml:space="preserve">A project is declared </w:t>
      </w:r>
      <w:r w:rsidR="00B30BEE">
        <w:rPr>
          <w:rFonts w:ascii="Times New Roman" w:hAnsi="Times New Roman"/>
          <w:bCs/>
          <w:sz w:val="24"/>
          <w:szCs w:val="24"/>
        </w:rPr>
        <w:t xml:space="preserve">an eligible offset project </w:t>
      </w:r>
      <w:r w:rsidRPr="00E80C36">
        <w:rPr>
          <w:rFonts w:ascii="Times New Roman" w:hAnsi="Times New Roman"/>
          <w:bCs/>
          <w:sz w:val="24"/>
          <w:szCs w:val="24"/>
        </w:rPr>
        <w:t xml:space="preserve">in 2015 under the </w:t>
      </w:r>
      <w:r w:rsidR="00B30BEE" w:rsidRPr="00D836BC">
        <w:rPr>
          <w:rFonts w:ascii="Times New Roman" w:hAnsi="Times New Roman"/>
          <w:i/>
          <w:sz w:val="24"/>
          <w:szCs w:val="24"/>
        </w:rPr>
        <w:t>Carbon Credits (Carbon Farming Initiative—Emissions Abatement through Savanna Fire Management) Methodology Determination 2015</w:t>
      </w:r>
      <w:r w:rsidR="00B30BEE">
        <w:rPr>
          <w:rFonts w:ascii="Times New Roman" w:hAnsi="Times New Roman"/>
          <w:sz w:val="24"/>
          <w:szCs w:val="24"/>
        </w:rPr>
        <w:t>. For this project the c</w:t>
      </w:r>
      <w:r w:rsidRPr="00E80C36">
        <w:rPr>
          <w:rFonts w:ascii="Times New Roman" w:hAnsi="Times New Roman"/>
          <w:bCs/>
          <w:sz w:val="24"/>
          <w:szCs w:val="24"/>
        </w:rPr>
        <w:t>rediting period commenc</w:t>
      </w:r>
      <w:r w:rsidR="00B30BEE">
        <w:rPr>
          <w:rFonts w:ascii="Times New Roman" w:hAnsi="Times New Roman"/>
          <w:bCs/>
          <w:sz w:val="24"/>
          <w:szCs w:val="24"/>
        </w:rPr>
        <w:t>ed</w:t>
      </w:r>
      <w:r w:rsidRPr="00E80C36">
        <w:rPr>
          <w:rFonts w:ascii="Times New Roman" w:hAnsi="Times New Roman"/>
          <w:bCs/>
          <w:sz w:val="24"/>
          <w:szCs w:val="24"/>
        </w:rPr>
        <w:t xml:space="preserve"> </w:t>
      </w:r>
      <w:r w:rsidR="00B30BEE">
        <w:rPr>
          <w:rFonts w:ascii="Times New Roman" w:hAnsi="Times New Roman"/>
          <w:color w:val="000000" w:themeColor="text1"/>
          <w:sz w:val="24"/>
          <w:szCs w:val="24"/>
        </w:rPr>
        <w:t>in 2015</w:t>
      </w:r>
      <w:r w:rsidR="00500721">
        <w:rPr>
          <w:rFonts w:ascii="Times New Roman" w:hAnsi="Times New Roman"/>
          <w:color w:val="000000" w:themeColor="text1"/>
          <w:sz w:val="24"/>
          <w:szCs w:val="24"/>
        </w:rPr>
        <w:t>.</w:t>
      </w:r>
      <w:r w:rsidR="00B85E9E">
        <w:rPr>
          <w:rFonts w:ascii="Times New Roman" w:hAnsi="Times New Roman"/>
          <w:color w:val="000000" w:themeColor="text1"/>
          <w:sz w:val="24"/>
          <w:szCs w:val="24"/>
        </w:rPr>
        <w:t xml:space="preserve"> In 2025</w:t>
      </w:r>
      <w:r w:rsidR="00A16197">
        <w:rPr>
          <w:rFonts w:ascii="Times New Roman" w:hAnsi="Times New Roman"/>
          <w:color w:val="000000" w:themeColor="text1"/>
          <w:sz w:val="24"/>
          <w:szCs w:val="24"/>
        </w:rPr>
        <w:t xml:space="preserve"> the</w:t>
      </w:r>
      <w:r w:rsidR="00EA4116">
        <w:rPr>
          <w:rFonts w:ascii="Times New Roman" w:hAnsi="Times New Roman"/>
          <w:color w:val="000000" w:themeColor="text1"/>
          <w:sz w:val="24"/>
          <w:szCs w:val="24"/>
        </w:rPr>
        <w:t xml:space="preserve"> project proponent</w:t>
      </w:r>
      <w:r w:rsidR="00A16197">
        <w:rPr>
          <w:rFonts w:ascii="Times New Roman" w:hAnsi="Times New Roman"/>
          <w:color w:val="000000" w:themeColor="text1"/>
          <w:sz w:val="24"/>
          <w:szCs w:val="24"/>
        </w:rPr>
        <w:t xml:space="preserve"> decide</w:t>
      </w:r>
      <w:r w:rsidR="0036582F">
        <w:rPr>
          <w:rFonts w:ascii="Times New Roman" w:hAnsi="Times New Roman"/>
          <w:color w:val="000000" w:themeColor="text1"/>
          <w:sz w:val="24"/>
          <w:szCs w:val="24"/>
        </w:rPr>
        <w:t>s</w:t>
      </w:r>
      <w:r w:rsidR="00AE073B">
        <w:rPr>
          <w:rFonts w:ascii="Times New Roman" w:hAnsi="Times New Roman"/>
          <w:color w:val="000000" w:themeColor="text1"/>
          <w:sz w:val="24"/>
          <w:szCs w:val="24"/>
        </w:rPr>
        <w:t xml:space="preserve"> to transfer the</w:t>
      </w:r>
      <w:r w:rsidR="001576AA">
        <w:rPr>
          <w:rFonts w:ascii="Times New Roman" w:hAnsi="Times New Roman"/>
          <w:color w:val="000000" w:themeColor="text1"/>
          <w:sz w:val="24"/>
          <w:szCs w:val="24"/>
        </w:rPr>
        <w:t xml:space="preserve"> project </w:t>
      </w:r>
      <w:r w:rsidR="00D55467">
        <w:rPr>
          <w:rFonts w:ascii="Times New Roman" w:hAnsi="Times New Roman"/>
          <w:color w:val="000000" w:themeColor="text1"/>
          <w:sz w:val="24"/>
          <w:szCs w:val="24"/>
        </w:rPr>
        <w:t xml:space="preserve">to </w:t>
      </w:r>
      <w:r w:rsidR="003267E0">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sidR="00444756">
        <w:rPr>
          <w:rFonts w:ascii="Times New Roman" w:hAnsi="Times New Roman"/>
          <w:color w:val="000000" w:themeColor="text1"/>
          <w:sz w:val="24"/>
          <w:szCs w:val="24"/>
        </w:rPr>
        <w:t>, as a restarting transferring project</w:t>
      </w:r>
      <w:r w:rsidR="00B30BEE">
        <w:rPr>
          <w:rFonts w:ascii="Times New Roman" w:hAnsi="Times New Roman"/>
          <w:color w:val="000000" w:themeColor="text1"/>
          <w:sz w:val="24"/>
          <w:szCs w:val="24"/>
        </w:rPr>
        <w:t>.</w:t>
      </w:r>
      <w:r w:rsidR="000F4209">
        <w:rPr>
          <w:rFonts w:ascii="Times New Roman" w:hAnsi="Times New Roman"/>
          <w:color w:val="000000" w:themeColor="text1"/>
          <w:sz w:val="24"/>
          <w:szCs w:val="24"/>
        </w:rPr>
        <w:t xml:space="preserve"> </w:t>
      </w:r>
      <w:r w:rsidR="00ED1B11">
        <w:rPr>
          <w:rFonts w:ascii="Times New Roman" w:hAnsi="Times New Roman"/>
          <w:color w:val="000000" w:themeColor="text1"/>
          <w:sz w:val="24"/>
          <w:szCs w:val="24"/>
        </w:rPr>
        <w:t xml:space="preserve">The crediting period under </w:t>
      </w:r>
      <w:r w:rsidR="003267E0">
        <w:rPr>
          <w:rFonts w:ascii="Times New Roman" w:hAnsi="Times New Roman"/>
          <w:color w:val="000000" w:themeColor="text1"/>
          <w:sz w:val="24"/>
          <w:szCs w:val="24"/>
        </w:rPr>
        <w:t xml:space="preserve">this </w:t>
      </w:r>
      <w:r w:rsidR="00CB2B91">
        <w:rPr>
          <w:rFonts w:ascii="Times New Roman" w:hAnsi="Times New Roman"/>
          <w:color w:val="000000" w:themeColor="text1"/>
          <w:sz w:val="24"/>
          <w:szCs w:val="24"/>
        </w:rPr>
        <w:t>Determination</w:t>
      </w:r>
      <w:r w:rsidR="00ED1B11">
        <w:rPr>
          <w:rFonts w:ascii="Times New Roman" w:hAnsi="Times New Roman"/>
          <w:color w:val="000000" w:themeColor="text1"/>
          <w:sz w:val="24"/>
          <w:szCs w:val="24"/>
        </w:rPr>
        <w:t xml:space="preserve"> is </w:t>
      </w:r>
      <w:r w:rsidR="0036582F" w:rsidRPr="0036582F">
        <w:rPr>
          <w:rFonts w:ascii="Times New Roman" w:hAnsi="Times New Roman"/>
          <w:i/>
        </w:rPr>
        <w:t xml:space="preserve">25 – </w:t>
      </w:r>
      <w:r w:rsidR="00695115" w:rsidRPr="0036582F">
        <w:rPr>
          <w:rFonts w:ascii="Times New Roman" w:hAnsi="Times New Roman"/>
          <w:i/>
        </w:rPr>
        <w:t>N</w:t>
      </w:r>
      <w:r w:rsidR="00695115">
        <w:rPr>
          <w:rFonts w:ascii="Times New Roman" w:hAnsi="Times New Roman"/>
          <w:i/>
        </w:rPr>
        <w:t xml:space="preserve"> </w:t>
      </w:r>
      <w:r w:rsidR="00695115" w:rsidRPr="0036582F">
        <w:t>years</w:t>
      </w:r>
      <w:r w:rsidR="00ED1B11">
        <w:rPr>
          <w:rFonts w:ascii="Times New Roman" w:hAnsi="Times New Roman"/>
          <w:color w:val="000000" w:themeColor="text1"/>
          <w:sz w:val="24"/>
          <w:szCs w:val="24"/>
        </w:rPr>
        <w:t xml:space="preserve">, where </w:t>
      </w:r>
      <w:r w:rsidR="00ED1B11" w:rsidRPr="00B30BEE">
        <w:rPr>
          <w:rFonts w:ascii="Times New Roman" w:hAnsi="Times New Roman"/>
          <w:i/>
          <w:color w:val="000000" w:themeColor="text1"/>
          <w:sz w:val="24"/>
          <w:szCs w:val="24"/>
        </w:rPr>
        <w:t>N</w:t>
      </w:r>
      <w:r w:rsidR="00B85E9E">
        <w:rPr>
          <w:rFonts w:ascii="Times New Roman" w:hAnsi="Times New Roman"/>
          <w:color w:val="000000" w:themeColor="text1"/>
          <w:sz w:val="24"/>
          <w:szCs w:val="24"/>
        </w:rPr>
        <w:t xml:space="preserve"> equals ten</w:t>
      </w:r>
      <w:r w:rsidR="00ED1B11">
        <w:rPr>
          <w:rFonts w:ascii="Times New Roman" w:hAnsi="Times New Roman"/>
          <w:color w:val="000000" w:themeColor="text1"/>
          <w:sz w:val="24"/>
          <w:szCs w:val="24"/>
        </w:rPr>
        <w:t xml:space="preserve">, the number of years reported on under the former determination. </w:t>
      </w:r>
    </w:p>
    <w:p w14:paraId="6AF52CEB" w14:textId="77777777" w:rsidR="007A0324" w:rsidRDefault="007A0324" w:rsidP="008E6831">
      <w:pPr>
        <w:spacing w:before="120" w:after="0"/>
        <w:rPr>
          <w:rFonts w:ascii="Times New Roman" w:hAnsi="Times New Roman"/>
          <w:b/>
          <w:sz w:val="24"/>
          <w:szCs w:val="24"/>
        </w:rPr>
      </w:pPr>
    </w:p>
    <w:p w14:paraId="128828E3" w14:textId="5B502776" w:rsidR="008E6831" w:rsidRPr="00AC7292" w:rsidRDefault="008E6831" w:rsidP="00836509">
      <w:pPr>
        <w:pStyle w:val="Heading1"/>
      </w:pPr>
      <w:bookmarkStart w:id="40" w:name="_Toc505679409"/>
      <w:r w:rsidRPr="00AC7292">
        <w:t>Part 4—Net Abatement Amount</w:t>
      </w:r>
      <w:bookmarkEnd w:id="40"/>
    </w:p>
    <w:p w14:paraId="0C954809" w14:textId="6ECAE8B2" w:rsidR="008E6831" w:rsidRPr="00AC7292" w:rsidRDefault="008E6831" w:rsidP="00836509">
      <w:pPr>
        <w:pStyle w:val="Heading1"/>
      </w:pPr>
      <w:bookmarkStart w:id="41" w:name="_Toc505679410"/>
      <w:r w:rsidRPr="00AC7292">
        <w:t xml:space="preserve">Division 1 </w:t>
      </w:r>
      <w:r w:rsidRPr="00AC7292">
        <w:tab/>
        <w:t>Preliminary</w:t>
      </w:r>
      <w:bookmarkEnd w:id="41"/>
    </w:p>
    <w:p w14:paraId="55F94441" w14:textId="66121FDA" w:rsidR="008E6831" w:rsidRPr="006D6F08" w:rsidRDefault="008E6831" w:rsidP="00836509">
      <w:pPr>
        <w:pStyle w:val="Heading2"/>
      </w:pPr>
      <w:bookmarkStart w:id="42" w:name="_Toc505679411"/>
      <w:r w:rsidRPr="00AC7292">
        <w:t>29</w:t>
      </w:r>
      <w:r w:rsidRPr="00AC7292">
        <w:tab/>
        <w:t>Operation of this Part</w:t>
      </w:r>
      <w:bookmarkEnd w:id="42"/>
    </w:p>
    <w:p w14:paraId="55350110" w14:textId="0E569182" w:rsidR="008016E0" w:rsidRDefault="008016E0" w:rsidP="008016E0">
      <w:pPr>
        <w:pStyle w:val="tMain"/>
        <w:spacing w:before="0" w:after="120" w:line="240" w:lineRule="auto"/>
        <w:ind w:left="0" w:firstLine="0"/>
      </w:pPr>
      <w:r w:rsidRPr="006A10FE">
        <w:rPr>
          <w:color w:val="000000" w:themeColor="text1"/>
        </w:rPr>
        <w:tab/>
      </w:r>
      <w:r w:rsidRPr="009A46BD">
        <w:t xml:space="preserve">For paragraph 106(1)(c) of the Act, this Part specifies the method for working out the net abatement amount for a reporting period for a </w:t>
      </w:r>
      <w:r w:rsidRPr="00002B4E">
        <w:t xml:space="preserve">savanna sequestration project </w:t>
      </w:r>
      <w:r w:rsidRPr="009A46BD">
        <w:t>that is an eligible offsets project.</w:t>
      </w:r>
    </w:p>
    <w:p w14:paraId="2B6A27C0" w14:textId="21DB815E" w:rsidR="008E6831" w:rsidRPr="006D6F08" w:rsidRDefault="008E6831" w:rsidP="00836509">
      <w:pPr>
        <w:pStyle w:val="Heading2"/>
      </w:pPr>
      <w:bookmarkStart w:id="43" w:name="_Toc505679412"/>
      <w:r w:rsidRPr="006D6F08">
        <w:t>30</w:t>
      </w:r>
      <w:r w:rsidRPr="006D6F08">
        <w:tab/>
        <w:t>Simplified outline of this Part</w:t>
      </w:r>
      <w:bookmarkEnd w:id="43"/>
    </w:p>
    <w:p w14:paraId="048E042D" w14:textId="36B06A31" w:rsidR="00952EF2" w:rsidRDefault="00952EF2" w:rsidP="00952EF2">
      <w:pPr>
        <w:spacing w:after="120" w:line="240" w:lineRule="auto"/>
        <w:rPr>
          <w:rFonts w:ascii="Times New Roman" w:hAnsi="Times New Roman"/>
          <w:sz w:val="24"/>
          <w:szCs w:val="24"/>
        </w:rPr>
      </w:pPr>
      <w:r w:rsidRPr="00260995">
        <w:rPr>
          <w:rFonts w:ascii="Times New Roman" w:hAnsi="Times New Roman"/>
          <w:sz w:val="24"/>
          <w:szCs w:val="24"/>
        </w:rPr>
        <w:t xml:space="preserve">This section provides a </w:t>
      </w:r>
      <w:r>
        <w:rPr>
          <w:rFonts w:ascii="Times New Roman" w:hAnsi="Times New Roman"/>
          <w:sz w:val="24"/>
          <w:szCs w:val="24"/>
        </w:rPr>
        <w:t>simplified outline</w:t>
      </w:r>
      <w:r w:rsidRPr="00260995">
        <w:rPr>
          <w:rFonts w:ascii="Times New Roman" w:hAnsi="Times New Roman"/>
          <w:sz w:val="24"/>
          <w:szCs w:val="24"/>
        </w:rPr>
        <w:t xml:space="preserve"> of th</w:t>
      </w:r>
      <w:r>
        <w:rPr>
          <w:rFonts w:ascii="Times New Roman" w:hAnsi="Times New Roman"/>
          <w:sz w:val="24"/>
          <w:szCs w:val="24"/>
        </w:rPr>
        <w:t xml:space="preserve">is </w:t>
      </w:r>
      <w:r w:rsidR="00DB6D35">
        <w:rPr>
          <w:rFonts w:ascii="Times New Roman" w:hAnsi="Times New Roman"/>
          <w:sz w:val="24"/>
          <w:szCs w:val="24"/>
        </w:rPr>
        <w:t>Part</w:t>
      </w:r>
      <w:r>
        <w:rPr>
          <w:rFonts w:ascii="Times New Roman" w:hAnsi="Times New Roman"/>
          <w:sz w:val="24"/>
          <w:szCs w:val="24"/>
        </w:rPr>
        <w:t xml:space="preserve">. While </w:t>
      </w:r>
      <w:r w:rsidR="00957D47">
        <w:rPr>
          <w:rFonts w:ascii="Times New Roman" w:hAnsi="Times New Roman"/>
          <w:sz w:val="24"/>
          <w:szCs w:val="24"/>
        </w:rPr>
        <w:t>simplified</w:t>
      </w:r>
      <w:r>
        <w:rPr>
          <w:rFonts w:ascii="Times New Roman" w:hAnsi="Times New Roman"/>
          <w:sz w:val="24"/>
          <w:szCs w:val="24"/>
        </w:rPr>
        <w:t xml:space="preserve"> outlines are included to assist readers to understand the substantive provisions, the outlines are not intended to be comprehensive. It is intended that readers should rely on the substantive provisions.</w:t>
      </w:r>
    </w:p>
    <w:p w14:paraId="0D4B701A" w14:textId="42827337" w:rsidR="005041F9" w:rsidRDefault="005041F9" w:rsidP="00952EF2">
      <w:pPr>
        <w:spacing w:after="12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For this Determination carbon abatement is accounted for </w:t>
      </w:r>
      <w:r w:rsidR="007E5C24">
        <w:rPr>
          <w:rFonts w:ascii="Times New Roman" w:hAnsi="Times New Roman"/>
          <w:color w:val="000000" w:themeColor="text1"/>
          <w:sz w:val="24"/>
          <w:szCs w:val="24"/>
        </w:rPr>
        <w:t>by</w:t>
      </w:r>
      <w:r>
        <w:rPr>
          <w:rFonts w:ascii="Times New Roman" w:hAnsi="Times New Roman"/>
          <w:color w:val="000000" w:themeColor="text1"/>
          <w:sz w:val="24"/>
          <w:szCs w:val="24"/>
        </w:rPr>
        <w:t xml:space="preserve"> estimating:</w:t>
      </w:r>
    </w:p>
    <w:p w14:paraId="0F148BCD" w14:textId="23B1F210" w:rsidR="005041F9" w:rsidRPr="005041F9" w:rsidRDefault="005041F9" w:rsidP="003D4E58">
      <w:pPr>
        <w:pStyle w:val="ListParagraph"/>
        <w:numPr>
          <w:ilvl w:val="0"/>
          <w:numId w:val="11"/>
        </w:numPr>
        <w:spacing w:before="120" w:after="0" w:line="240" w:lineRule="auto"/>
        <w:rPr>
          <w:rFonts w:ascii="Times New Roman" w:hAnsi="Times New Roman"/>
          <w:color w:val="000000" w:themeColor="text1"/>
          <w:sz w:val="24"/>
          <w:szCs w:val="24"/>
        </w:rPr>
      </w:pPr>
      <w:proofErr w:type="gramStart"/>
      <w:r w:rsidRPr="005041F9">
        <w:rPr>
          <w:rFonts w:ascii="Times New Roman" w:hAnsi="Times New Roman"/>
          <w:color w:val="000000" w:themeColor="text1"/>
          <w:sz w:val="24"/>
          <w:szCs w:val="24"/>
        </w:rPr>
        <w:lastRenderedPageBreak/>
        <w:t>the</w:t>
      </w:r>
      <w:proofErr w:type="gramEnd"/>
      <w:r w:rsidRPr="005041F9">
        <w:rPr>
          <w:rFonts w:ascii="Times New Roman" w:hAnsi="Times New Roman"/>
          <w:color w:val="000000" w:themeColor="text1"/>
          <w:sz w:val="24"/>
          <w:szCs w:val="24"/>
        </w:rPr>
        <w:t xml:space="preserve"> avoidance of </w:t>
      </w:r>
      <w:r w:rsidRPr="005041F9">
        <w:rPr>
          <w:rFonts w:ascii="Times New Roman" w:hAnsi="Times New Roman"/>
          <w:sz w:val="24"/>
          <w:szCs w:val="24"/>
        </w:rPr>
        <w:t>emissions</w:t>
      </w:r>
      <w:r w:rsidRPr="005041F9">
        <w:rPr>
          <w:rFonts w:ascii="Times New Roman" w:hAnsi="Times New Roman"/>
          <w:color w:val="000000" w:themeColor="text1"/>
          <w:sz w:val="24"/>
          <w:szCs w:val="24"/>
        </w:rPr>
        <w:t xml:space="preserve"> of greenhouse gases</w:t>
      </w:r>
      <w:r>
        <w:rPr>
          <w:rFonts w:ascii="Times New Roman" w:hAnsi="Times New Roman"/>
          <w:color w:val="000000" w:themeColor="text1"/>
          <w:sz w:val="24"/>
          <w:szCs w:val="24"/>
        </w:rPr>
        <w:t xml:space="preserve"> (methane and nitrous oxide)</w:t>
      </w:r>
      <w:r w:rsidRPr="005041F9">
        <w:rPr>
          <w:rFonts w:ascii="Times New Roman" w:hAnsi="Times New Roman"/>
          <w:color w:val="000000" w:themeColor="text1"/>
          <w:sz w:val="24"/>
          <w:szCs w:val="24"/>
        </w:rPr>
        <w:t xml:space="preserve"> into the atmosphere</w:t>
      </w:r>
      <w:r>
        <w:rPr>
          <w:rFonts w:ascii="Times New Roman" w:hAnsi="Times New Roman"/>
          <w:sz w:val="24"/>
          <w:szCs w:val="24"/>
        </w:rPr>
        <w:t>.</w:t>
      </w:r>
    </w:p>
    <w:p w14:paraId="2510D6E7" w14:textId="570E921A" w:rsidR="0079210F" w:rsidRDefault="009C614C" w:rsidP="0079210F">
      <w:pPr>
        <w:spacing w:before="120" w:after="0"/>
        <w:rPr>
          <w:rFonts w:ascii="Times New Roman" w:hAnsi="Times New Roman"/>
          <w:color w:val="000000" w:themeColor="text1"/>
          <w:sz w:val="24"/>
          <w:szCs w:val="24"/>
        </w:rPr>
      </w:pPr>
      <w:r>
        <w:rPr>
          <w:rFonts w:ascii="Times New Roman" w:hAnsi="Times New Roman"/>
          <w:sz w:val="24"/>
          <w:szCs w:val="24"/>
        </w:rPr>
        <w:t xml:space="preserve">The carbon dioxide equivalent net abatement amount for a reporting period is calculated as the sum of amounts </w:t>
      </w:r>
      <w:r w:rsidR="0003370E">
        <w:rPr>
          <w:rFonts w:ascii="Times New Roman" w:hAnsi="Times New Roman"/>
          <w:sz w:val="24"/>
          <w:szCs w:val="24"/>
        </w:rPr>
        <w:t>calculated</w:t>
      </w:r>
      <w:r>
        <w:rPr>
          <w:rFonts w:ascii="Times New Roman" w:hAnsi="Times New Roman"/>
          <w:sz w:val="24"/>
          <w:szCs w:val="24"/>
        </w:rPr>
        <w:t xml:space="preserve"> for each calendar year that ends during the reporting period. </w:t>
      </w:r>
      <w:r w:rsidR="00B06DC1" w:rsidRPr="00472F46">
        <w:rPr>
          <w:rFonts w:ascii="Times New Roman" w:hAnsi="Times New Roman"/>
          <w:sz w:val="24"/>
          <w:szCs w:val="24"/>
        </w:rPr>
        <w:t>T</w:t>
      </w:r>
      <w:r w:rsidR="00B06DC1">
        <w:rPr>
          <w:rFonts w:ascii="Times New Roman" w:hAnsi="Times New Roman"/>
          <w:sz w:val="24"/>
          <w:szCs w:val="24"/>
        </w:rPr>
        <w:t>he</w:t>
      </w:r>
      <w:r w:rsidR="00B06DC1" w:rsidRPr="00472F46">
        <w:rPr>
          <w:rFonts w:ascii="Times New Roman" w:hAnsi="Times New Roman"/>
          <w:sz w:val="24"/>
          <w:szCs w:val="24"/>
        </w:rPr>
        <w:t xml:space="preserve"> net abatement amount in relation to a </w:t>
      </w:r>
      <w:r w:rsidR="004676F5">
        <w:rPr>
          <w:rFonts w:ascii="Times New Roman" w:hAnsi="Times New Roman"/>
          <w:sz w:val="24"/>
          <w:szCs w:val="24"/>
        </w:rPr>
        <w:t>calendar year</w:t>
      </w:r>
      <w:r w:rsidR="00B06DC1" w:rsidRPr="00472F46">
        <w:rPr>
          <w:rFonts w:ascii="Times New Roman" w:hAnsi="Times New Roman"/>
          <w:sz w:val="24"/>
          <w:szCs w:val="24"/>
        </w:rPr>
        <w:t xml:space="preserve"> for a savanna </w:t>
      </w:r>
      <w:r w:rsidR="003D4E58">
        <w:rPr>
          <w:rFonts w:ascii="Times New Roman" w:hAnsi="Times New Roman"/>
          <w:sz w:val="24"/>
          <w:szCs w:val="24"/>
        </w:rPr>
        <w:t xml:space="preserve">emissions avoidance </w:t>
      </w:r>
      <w:r w:rsidR="00B06DC1">
        <w:rPr>
          <w:rFonts w:ascii="Times New Roman" w:hAnsi="Times New Roman"/>
          <w:sz w:val="24"/>
          <w:szCs w:val="24"/>
        </w:rPr>
        <w:t>project under this D</w:t>
      </w:r>
      <w:r w:rsidR="00B06DC1" w:rsidRPr="00472F46">
        <w:rPr>
          <w:rFonts w:ascii="Times New Roman" w:hAnsi="Times New Roman"/>
          <w:sz w:val="24"/>
          <w:szCs w:val="24"/>
        </w:rPr>
        <w:t>etermination</w:t>
      </w:r>
      <w:r w:rsidR="00B06DC1">
        <w:rPr>
          <w:rFonts w:ascii="Times New Roman" w:hAnsi="Times New Roman"/>
          <w:color w:val="000000" w:themeColor="text1"/>
          <w:sz w:val="24"/>
          <w:szCs w:val="24"/>
        </w:rPr>
        <w:t xml:space="preserve"> is the adjusted </w:t>
      </w:r>
      <w:r w:rsidR="00B06DC1" w:rsidRPr="00472F46">
        <w:rPr>
          <w:rFonts w:ascii="Times New Roman" w:hAnsi="Times New Roman"/>
          <w:sz w:val="24"/>
          <w:szCs w:val="24"/>
        </w:rPr>
        <w:t xml:space="preserve">contribution from </w:t>
      </w:r>
      <w:r w:rsidR="00B06DC1">
        <w:rPr>
          <w:rFonts w:ascii="Times New Roman" w:hAnsi="Times New Roman"/>
          <w:sz w:val="24"/>
          <w:szCs w:val="24"/>
        </w:rPr>
        <w:t xml:space="preserve">the avoidance of </w:t>
      </w:r>
      <w:r w:rsidR="00B06DC1" w:rsidRPr="00472F46">
        <w:rPr>
          <w:rFonts w:ascii="Times New Roman" w:hAnsi="Times New Roman"/>
          <w:sz w:val="24"/>
          <w:szCs w:val="24"/>
        </w:rPr>
        <w:t>emissions</w:t>
      </w:r>
      <w:r w:rsidR="00B06DC1">
        <w:rPr>
          <w:rFonts w:ascii="Times New Roman" w:hAnsi="Times New Roman"/>
          <w:sz w:val="24"/>
          <w:szCs w:val="24"/>
        </w:rPr>
        <w:t xml:space="preserve"> </w:t>
      </w:r>
      <w:r w:rsidR="004676F5">
        <w:rPr>
          <w:rFonts w:ascii="Times New Roman" w:hAnsi="Times New Roman"/>
          <w:sz w:val="24"/>
          <w:szCs w:val="24"/>
        </w:rPr>
        <w:t>or that</w:t>
      </w:r>
      <w:r w:rsidR="00B06DC1">
        <w:rPr>
          <w:rFonts w:ascii="Times New Roman" w:hAnsi="Times New Roman"/>
          <w:sz w:val="24"/>
          <w:szCs w:val="24"/>
        </w:rPr>
        <w:t xml:space="preserve"> calendar year</w:t>
      </w:r>
      <w:r w:rsidR="00B06DC1" w:rsidRPr="00472F46">
        <w:rPr>
          <w:rFonts w:ascii="Times New Roman" w:hAnsi="Times New Roman"/>
          <w:sz w:val="24"/>
          <w:szCs w:val="24"/>
        </w:rPr>
        <w:t>.</w:t>
      </w:r>
      <w:r w:rsidR="00B06DC1">
        <w:rPr>
          <w:rFonts w:ascii="Times New Roman" w:hAnsi="Times New Roman"/>
          <w:sz w:val="24"/>
          <w:szCs w:val="24"/>
        </w:rPr>
        <w:t xml:space="preserve"> </w:t>
      </w:r>
      <w:r w:rsidR="0079210F" w:rsidRPr="00472F46">
        <w:rPr>
          <w:rFonts w:ascii="Times New Roman" w:hAnsi="Times New Roman"/>
          <w:color w:val="000000" w:themeColor="text1"/>
          <w:sz w:val="24"/>
          <w:szCs w:val="24"/>
        </w:rPr>
        <w:t>The calculations in this Determination are made over whole calendar years. It is not possible to calculate</w:t>
      </w:r>
      <w:r w:rsidR="0079210F" w:rsidRPr="00F4444B">
        <w:rPr>
          <w:rFonts w:ascii="Times New Roman" w:hAnsi="Times New Roman"/>
          <w:color w:val="000000" w:themeColor="text1"/>
          <w:sz w:val="24"/>
          <w:szCs w:val="24"/>
        </w:rPr>
        <w:t xml:space="preserve"> abatement over a period shorter than one calendar year or over a twelve</w:t>
      </w:r>
      <w:r w:rsidR="0079210F">
        <w:rPr>
          <w:rFonts w:ascii="Times New Roman" w:hAnsi="Times New Roman"/>
          <w:color w:val="000000" w:themeColor="text1"/>
          <w:sz w:val="24"/>
          <w:szCs w:val="24"/>
        </w:rPr>
        <w:noBreakHyphen/>
      </w:r>
      <w:r w:rsidR="0079210F" w:rsidRPr="00F4444B">
        <w:rPr>
          <w:rFonts w:ascii="Times New Roman" w:hAnsi="Times New Roman"/>
          <w:color w:val="000000" w:themeColor="text1"/>
          <w:sz w:val="24"/>
          <w:szCs w:val="24"/>
        </w:rPr>
        <w:t>month period not beginning on 1 January.</w:t>
      </w:r>
    </w:p>
    <w:p w14:paraId="603CF41C" w14:textId="69A2F670" w:rsidR="009A46B2" w:rsidRPr="00F4444B" w:rsidRDefault="009A46B2" w:rsidP="0079210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While it is not possi</w:t>
      </w:r>
      <w:r w:rsidR="00695115">
        <w:rPr>
          <w:rFonts w:ascii="Times New Roman" w:hAnsi="Times New Roman"/>
          <w:color w:val="000000" w:themeColor="text1"/>
          <w:sz w:val="24"/>
          <w:szCs w:val="24"/>
        </w:rPr>
        <w:t>ble to calculate abatement over</w:t>
      </w:r>
      <w:r>
        <w:rPr>
          <w:rFonts w:ascii="Times New Roman" w:hAnsi="Times New Roman"/>
          <w:color w:val="000000" w:themeColor="text1"/>
          <w:sz w:val="24"/>
          <w:szCs w:val="24"/>
        </w:rPr>
        <w:t xml:space="preserve"> less than a whole calendar year, this does not prevent or impact projects being declared eligible at any date during the year. </w:t>
      </w:r>
      <w:r w:rsidR="00FB39A5">
        <w:rPr>
          <w:rFonts w:ascii="Times New Roman" w:hAnsi="Times New Roman"/>
          <w:color w:val="000000" w:themeColor="text1"/>
          <w:sz w:val="24"/>
          <w:szCs w:val="24"/>
        </w:rPr>
        <w:t>For example, if a project was declared eligible on 1 December, then normally the crediting period starts on that date (see s</w:t>
      </w:r>
      <w:r w:rsidR="006907E2">
        <w:rPr>
          <w:rFonts w:ascii="Times New Roman" w:hAnsi="Times New Roman"/>
          <w:color w:val="000000" w:themeColor="text1"/>
          <w:sz w:val="24"/>
          <w:szCs w:val="24"/>
        </w:rPr>
        <w:t xml:space="preserve">ections </w:t>
      </w:r>
      <w:r w:rsidR="00FB39A5">
        <w:rPr>
          <w:rFonts w:ascii="Times New Roman" w:hAnsi="Times New Roman"/>
          <w:color w:val="000000" w:themeColor="text1"/>
          <w:sz w:val="24"/>
          <w:szCs w:val="24"/>
        </w:rPr>
        <w:t>69-70</w:t>
      </w:r>
      <w:r w:rsidR="00EC69D9">
        <w:rPr>
          <w:rFonts w:ascii="Times New Roman" w:hAnsi="Times New Roman"/>
          <w:color w:val="000000" w:themeColor="text1"/>
          <w:sz w:val="24"/>
          <w:szCs w:val="24"/>
        </w:rPr>
        <w:t xml:space="preserve"> of the Act for exceptions). A</w:t>
      </w:r>
      <w:r w:rsidR="00FB39A5">
        <w:rPr>
          <w:rFonts w:ascii="Times New Roman" w:hAnsi="Times New Roman"/>
          <w:color w:val="000000" w:themeColor="text1"/>
          <w:sz w:val="24"/>
          <w:szCs w:val="24"/>
        </w:rPr>
        <w:t xml:space="preserve">batement calculations are made for that whole calendar year, even though the crediting period commences on </w:t>
      </w:r>
      <w:r w:rsidR="00EC69D9">
        <w:rPr>
          <w:rFonts w:ascii="Times New Roman" w:hAnsi="Times New Roman"/>
          <w:color w:val="000000" w:themeColor="text1"/>
          <w:sz w:val="24"/>
          <w:szCs w:val="24"/>
        </w:rPr>
        <w:t>1 December</w:t>
      </w:r>
      <w:r w:rsidR="006907E2">
        <w:rPr>
          <w:rFonts w:ascii="Times New Roman" w:hAnsi="Times New Roman"/>
          <w:color w:val="000000" w:themeColor="text1"/>
          <w:sz w:val="24"/>
          <w:szCs w:val="24"/>
        </w:rPr>
        <w:t>, as that year is one that ends during the reporting period</w:t>
      </w:r>
      <w:r w:rsidR="00EC69D9">
        <w:rPr>
          <w:rFonts w:ascii="Times New Roman" w:hAnsi="Times New Roman"/>
          <w:color w:val="000000" w:themeColor="text1"/>
          <w:sz w:val="24"/>
          <w:szCs w:val="24"/>
        </w:rPr>
        <w:t xml:space="preserve">. </w:t>
      </w:r>
      <w:r w:rsidR="006907E2">
        <w:rPr>
          <w:rFonts w:ascii="Times New Roman" w:hAnsi="Times New Roman"/>
          <w:color w:val="000000" w:themeColor="text1"/>
          <w:sz w:val="24"/>
          <w:szCs w:val="24"/>
        </w:rPr>
        <w:t xml:space="preserve">This approach ensures that calculations are undertaken, and abatement calculated and credited, for the first year following the end of the baseline period, that is, that there is no ‘gap’ year between the baseline period and the crediting period. </w:t>
      </w:r>
      <w:r w:rsidR="00EC69D9">
        <w:rPr>
          <w:rFonts w:ascii="Times New Roman" w:hAnsi="Times New Roman"/>
          <w:color w:val="000000" w:themeColor="text1"/>
          <w:sz w:val="24"/>
          <w:szCs w:val="24"/>
        </w:rPr>
        <w:t xml:space="preserve">Abatement calculations </w:t>
      </w:r>
      <w:r w:rsidR="0011764E">
        <w:rPr>
          <w:rFonts w:ascii="Times New Roman" w:hAnsi="Times New Roman"/>
          <w:color w:val="000000" w:themeColor="text1"/>
          <w:sz w:val="24"/>
          <w:szCs w:val="24"/>
        </w:rPr>
        <w:t>are also</w:t>
      </w:r>
      <w:r w:rsidR="00EC69D9">
        <w:rPr>
          <w:rFonts w:ascii="Times New Roman" w:hAnsi="Times New Roman"/>
          <w:color w:val="000000" w:themeColor="text1"/>
          <w:sz w:val="24"/>
          <w:szCs w:val="24"/>
        </w:rPr>
        <w:t xml:space="preserve"> made for every calendar year</w:t>
      </w:r>
      <w:r w:rsidR="0011764E">
        <w:rPr>
          <w:rFonts w:ascii="Times New Roman" w:hAnsi="Times New Roman"/>
          <w:color w:val="000000" w:themeColor="text1"/>
          <w:sz w:val="24"/>
          <w:szCs w:val="24"/>
        </w:rPr>
        <w:t xml:space="preserve"> that ends during the crediting period. In this example, the final 11 months of the crediting period will not have any abatement calculated. Nevertheles</w:t>
      </w:r>
      <w:r w:rsidR="006907E2">
        <w:rPr>
          <w:rFonts w:ascii="Times New Roman" w:hAnsi="Times New Roman"/>
          <w:color w:val="000000" w:themeColor="text1"/>
          <w:sz w:val="24"/>
          <w:szCs w:val="24"/>
        </w:rPr>
        <w:t>s</w:t>
      </w:r>
      <w:r w:rsidR="0011764E">
        <w:rPr>
          <w:rFonts w:ascii="Times New Roman" w:hAnsi="Times New Roman"/>
          <w:color w:val="000000" w:themeColor="text1"/>
          <w:sz w:val="24"/>
          <w:szCs w:val="24"/>
        </w:rPr>
        <w:t>, the project will have had 25 full years of abatement calculated and credited.</w:t>
      </w:r>
    </w:p>
    <w:p w14:paraId="5A3D825A" w14:textId="50845566" w:rsidR="005041F9" w:rsidRDefault="005041F9" w:rsidP="005041F9">
      <w:pPr>
        <w:spacing w:before="120" w:after="0"/>
        <w:rPr>
          <w:rFonts w:ascii="Times New Roman" w:hAnsi="Times New Roman"/>
          <w:color w:val="000000" w:themeColor="text1"/>
          <w:sz w:val="24"/>
          <w:szCs w:val="24"/>
        </w:rPr>
      </w:pPr>
      <w:r w:rsidRPr="001A67EE">
        <w:rPr>
          <w:rFonts w:ascii="Times New Roman" w:hAnsi="Times New Roman"/>
          <w:sz w:val="24"/>
          <w:szCs w:val="24"/>
        </w:rPr>
        <w:t xml:space="preserve">This Determination states that proponents may elect to calculate their net abatement by using SavBAT 3 or by manually undertaking the </w:t>
      </w:r>
      <w:r w:rsidRPr="00472F46">
        <w:rPr>
          <w:rFonts w:ascii="Times New Roman" w:hAnsi="Times New Roman"/>
          <w:color w:val="000000" w:themeColor="text1"/>
          <w:sz w:val="24"/>
          <w:szCs w:val="24"/>
        </w:rPr>
        <w:t xml:space="preserve">calculations contained </w:t>
      </w:r>
      <w:r w:rsidR="00B06DC1">
        <w:rPr>
          <w:rFonts w:ascii="Times New Roman" w:hAnsi="Times New Roman"/>
          <w:color w:val="000000" w:themeColor="text1"/>
          <w:sz w:val="24"/>
          <w:szCs w:val="24"/>
        </w:rPr>
        <w:t>in Schedule 1</w:t>
      </w:r>
      <w:r w:rsidRPr="00472F46">
        <w:rPr>
          <w:rFonts w:ascii="Times New Roman" w:hAnsi="Times New Roman"/>
          <w:color w:val="000000" w:themeColor="text1"/>
          <w:sz w:val="24"/>
          <w:szCs w:val="24"/>
        </w:rPr>
        <w:t xml:space="preserve">. </w:t>
      </w:r>
    </w:p>
    <w:p w14:paraId="60376AE4" w14:textId="62DF4F54" w:rsidR="00BD5BBE" w:rsidRDefault="001D7B1C" w:rsidP="00BD5BBE">
      <w:pPr>
        <w:spacing w:before="120" w:after="0"/>
        <w:rPr>
          <w:rFonts w:ascii="Times New Roman" w:hAnsi="Times New Roman"/>
          <w:sz w:val="24"/>
          <w:szCs w:val="24"/>
        </w:rPr>
      </w:pPr>
      <w:r>
        <w:rPr>
          <w:rFonts w:ascii="Times New Roman" w:hAnsi="Times New Roman"/>
          <w:color w:val="000000" w:themeColor="text1"/>
          <w:sz w:val="24"/>
          <w:szCs w:val="24"/>
        </w:rPr>
        <w:t>It is important to note</w:t>
      </w:r>
      <w:r w:rsidR="002F5074">
        <w:rPr>
          <w:rFonts w:ascii="Times New Roman" w:hAnsi="Times New Roman"/>
          <w:color w:val="000000" w:themeColor="text1"/>
          <w:sz w:val="24"/>
          <w:szCs w:val="24"/>
        </w:rPr>
        <w:t xml:space="preserve">, for project areas that span both rainfall </w:t>
      </w:r>
      <w:r w:rsidR="00695115">
        <w:rPr>
          <w:rFonts w:ascii="Times New Roman" w:hAnsi="Times New Roman"/>
          <w:color w:val="000000" w:themeColor="text1"/>
          <w:sz w:val="24"/>
          <w:szCs w:val="24"/>
        </w:rPr>
        <w:t>zones that</w:t>
      </w:r>
      <w:r>
        <w:rPr>
          <w:rFonts w:ascii="Times New Roman" w:hAnsi="Times New Roman"/>
          <w:color w:val="000000" w:themeColor="text1"/>
          <w:sz w:val="24"/>
          <w:szCs w:val="24"/>
        </w:rPr>
        <w:t xml:space="preserve"> SavBAT 3 will automatically account for each part of a project area that is in a single rainfall zone, and then add the amounts for the different rainfall zones together. If a proponent chooses to undertake manual calculations, they will be required to </w:t>
      </w:r>
      <w:r w:rsidRPr="0013517E">
        <w:rPr>
          <w:rFonts w:ascii="Times New Roman" w:hAnsi="Times New Roman"/>
          <w:color w:val="000000" w:themeColor="text1"/>
          <w:sz w:val="24"/>
          <w:szCs w:val="24"/>
        </w:rPr>
        <w:t xml:space="preserve">undertake separate calculations for each project area part that is in </w:t>
      </w:r>
      <w:r>
        <w:rPr>
          <w:rFonts w:ascii="Times New Roman" w:hAnsi="Times New Roman"/>
          <w:color w:val="000000" w:themeColor="text1"/>
          <w:sz w:val="24"/>
          <w:szCs w:val="24"/>
        </w:rPr>
        <w:t>a single</w:t>
      </w:r>
      <w:r w:rsidRPr="0013517E">
        <w:rPr>
          <w:rFonts w:ascii="Times New Roman" w:hAnsi="Times New Roman"/>
          <w:color w:val="000000" w:themeColor="text1"/>
          <w:sz w:val="24"/>
          <w:szCs w:val="24"/>
        </w:rPr>
        <w:t xml:space="preserve"> rainfall zone, and then add these together to estimate abatement for the entire project area.</w:t>
      </w:r>
      <w:r w:rsidR="002F5001">
        <w:rPr>
          <w:rFonts w:ascii="Times New Roman" w:hAnsi="Times New Roman"/>
          <w:color w:val="000000" w:themeColor="text1"/>
          <w:sz w:val="24"/>
          <w:szCs w:val="24"/>
        </w:rPr>
        <w:t xml:space="preserve"> See section 10</w:t>
      </w:r>
      <w:r w:rsidR="00BD5BBE">
        <w:rPr>
          <w:rFonts w:ascii="Times New Roman" w:hAnsi="Times New Roman"/>
          <w:color w:val="000000" w:themeColor="text1"/>
          <w:sz w:val="24"/>
          <w:szCs w:val="24"/>
        </w:rPr>
        <w:t xml:space="preserve"> of Schedule 1 to</w:t>
      </w:r>
      <w:r w:rsidR="002F5001">
        <w:rPr>
          <w:rFonts w:ascii="Times New Roman" w:hAnsi="Times New Roman"/>
          <w:color w:val="000000" w:themeColor="text1"/>
          <w:sz w:val="24"/>
          <w:szCs w:val="24"/>
        </w:rPr>
        <w:t xml:space="preserve"> the Determination</w:t>
      </w:r>
      <w:r w:rsidR="00BD5BBE">
        <w:rPr>
          <w:rFonts w:ascii="Times New Roman" w:hAnsi="Times New Roman"/>
          <w:color w:val="000000" w:themeColor="text1"/>
          <w:sz w:val="24"/>
          <w:szCs w:val="24"/>
        </w:rPr>
        <w:t>.</w:t>
      </w:r>
    </w:p>
    <w:p w14:paraId="6AC60E64" w14:textId="2C321DF4" w:rsidR="001D7B1C" w:rsidRDefault="001D7B1C" w:rsidP="001D7B1C">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If a project has more than one project area, the net </w:t>
      </w:r>
      <w:r w:rsidRPr="001D7B1C">
        <w:rPr>
          <w:rFonts w:ascii="Times New Roman" w:hAnsi="Times New Roman"/>
          <w:color w:val="000000" w:themeColor="text1"/>
          <w:sz w:val="24"/>
          <w:szCs w:val="24"/>
        </w:rPr>
        <w:t>abatement from emission</w:t>
      </w:r>
      <w:r w:rsidR="006907E2">
        <w:rPr>
          <w:rFonts w:ascii="Times New Roman" w:hAnsi="Times New Roman"/>
          <w:color w:val="000000" w:themeColor="text1"/>
          <w:sz w:val="24"/>
          <w:szCs w:val="24"/>
        </w:rPr>
        <w:t>s</w:t>
      </w:r>
      <w:r w:rsidRPr="001D7B1C">
        <w:rPr>
          <w:rFonts w:ascii="Times New Roman" w:hAnsi="Times New Roman"/>
          <w:color w:val="000000" w:themeColor="text1"/>
          <w:sz w:val="24"/>
          <w:szCs w:val="24"/>
        </w:rPr>
        <w:t xml:space="preserve"> avoidance and from sequestration must be calculated separately for each project area. These values can then be summed across all project areas being reported on. </w:t>
      </w:r>
      <w:r w:rsidR="00BD5BBE">
        <w:rPr>
          <w:rFonts w:ascii="Times New Roman" w:hAnsi="Times New Roman"/>
          <w:color w:val="000000" w:themeColor="text1"/>
          <w:sz w:val="24"/>
          <w:szCs w:val="24"/>
        </w:rPr>
        <w:t xml:space="preserve">See subsection 34(2). </w:t>
      </w:r>
      <w:r w:rsidRPr="001D7B1C">
        <w:rPr>
          <w:rFonts w:ascii="Times New Roman" w:hAnsi="Times New Roman"/>
          <w:color w:val="000000" w:themeColor="text1"/>
          <w:sz w:val="24"/>
          <w:szCs w:val="24"/>
        </w:rPr>
        <w:t xml:space="preserve">It is not permitted to </w:t>
      </w:r>
      <w:r>
        <w:rPr>
          <w:rFonts w:ascii="Times New Roman" w:hAnsi="Times New Roman"/>
          <w:color w:val="000000" w:themeColor="text1"/>
          <w:sz w:val="24"/>
          <w:szCs w:val="24"/>
        </w:rPr>
        <w:t>account for negative abatement in one project area by adjusting positive abatement in another project area.</w:t>
      </w:r>
    </w:p>
    <w:p w14:paraId="51AA3B7B" w14:textId="119D3C76" w:rsidR="007F388F" w:rsidRDefault="007F388F" w:rsidP="00827497">
      <w:pPr>
        <w:spacing w:before="120" w:after="0"/>
        <w:rPr>
          <w:rFonts w:ascii="Times New Roman" w:hAnsi="Times New Roman"/>
          <w:sz w:val="24"/>
          <w:szCs w:val="24"/>
        </w:rPr>
      </w:pPr>
      <w:r>
        <w:rPr>
          <w:rFonts w:ascii="Times New Roman" w:hAnsi="Times New Roman"/>
          <w:sz w:val="24"/>
          <w:szCs w:val="24"/>
        </w:rPr>
        <w:t>E</w:t>
      </w:r>
      <w:r w:rsidR="001D7B1C">
        <w:rPr>
          <w:rFonts w:ascii="Times New Roman" w:hAnsi="Times New Roman"/>
          <w:sz w:val="24"/>
          <w:szCs w:val="24"/>
        </w:rPr>
        <w:t>missions avoidance calculations account for changes in fine, coarse, heavy and shrub fuel emissions.</w:t>
      </w:r>
      <w:r w:rsidR="00120206" w:rsidRPr="00120206">
        <w:rPr>
          <w:rFonts w:ascii="Times New Roman" w:hAnsi="Times New Roman"/>
          <w:color w:val="008000"/>
          <w:sz w:val="24"/>
          <w:szCs w:val="24"/>
        </w:rPr>
        <w:t xml:space="preserve"> </w:t>
      </w:r>
    </w:p>
    <w:p w14:paraId="686555EA" w14:textId="7043FC3D" w:rsidR="008E6831" w:rsidRPr="006D6F08" w:rsidRDefault="008E6831" w:rsidP="00836509">
      <w:pPr>
        <w:pStyle w:val="Heading2"/>
      </w:pPr>
      <w:bookmarkStart w:id="44" w:name="_Toc505679413"/>
      <w:r w:rsidRPr="006D6F08">
        <w:t>31</w:t>
      </w:r>
      <w:r w:rsidRPr="006D6F08">
        <w:tab/>
        <w:t>Use of SavBAT 3</w:t>
      </w:r>
      <w:bookmarkEnd w:id="44"/>
    </w:p>
    <w:p w14:paraId="6D211DA4" w14:textId="1A0F7A83" w:rsidR="008E6831" w:rsidRDefault="00BD0B24" w:rsidP="0082749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This Determination allows project proponents to choose between completing abatement calculations and geospatial operations to inform these abatement estimates either manually, </w:t>
      </w:r>
      <w:r w:rsidR="00C641CA">
        <w:rPr>
          <w:rFonts w:ascii="Times New Roman" w:hAnsi="Times New Roman"/>
          <w:color w:val="000000" w:themeColor="text1"/>
          <w:sz w:val="24"/>
          <w:szCs w:val="24"/>
        </w:rPr>
        <w:t>and</w:t>
      </w:r>
      <w:r>
        <w:rPr>
          <w:rFonts w:ascii="Times New Roman" w:hAnsi="Times New Roman"/>
          <w:color w:val="000000" w:themeColor="text1"/>
          <w:sz w:val="24"/>
          <w:szCs w:val="24"/>
        </w:rPr>
        <w:t xml:space="preserve"> using SavBAT 3. </w:t>
      </w:r>
      <w:r w:rsidR="00DD1BFB">
        <w:rPr>
          <w:rFonts w:ascii="Times New Roman" w:hAnsi="Times New Roman"/>
          <w:color w:val="000000" w:themeColor="text1"/>
          <w:sz w:val="24"/>
          <w:szCs w:val="24"/>
        </w:rPr>
        <w:t xml:space="preserve">If SavBAT 3 is used to estimate net abatement, then it must be used in </w:t>
      </w:r>
      <w:r w:rsidR="00DD1BFB">
        <w:rPr>
          <w:rFonts w:ascii="Times New Roman" w:hAnsi="Times New Roman"/>
          <w:color w:val="000000" w:themeColor="text1"/>
          <w:sz w:val="24"/>
          <w:szCs w:val="24"/>
        </w:rPr>
        <w:lastRenderedPageBreak/>
        <w:t xml:space="preserve">accordance with any </w:t>
      </w:r>
      <w:r w:rsidR="00DD1BFB" w:rsidRPr="00DD1BFB">
        <w:rPr>
          <w:rFonts w:ascii="Times New Roman" w:hAnsi="Times New Roman"/>
          <w:color w:val="000000" w:themeColor="text1"/>
          <w:sz w:val="24"/>
          <w:szCs w:val="24"/>
        </w:rPr>
        <w:t xml:space="preserve">guidelines published on the SavBAT website, which in </w:t>
      </w:r>
      <w:r w:rsidR="007F388F" w:rsidRPr="00DD1BFB">
        <w:rPr>
          <w:rFonts w:ascii="Times New Roman" w:hAnsi="Times New Roman"/>
          <w:color w:val="000000" w:themeColor="text1"/>
          <w:sz w:val="24"/>
          <w:szCs w:val="24"/>
        </w:rPr>
        <w:t>201</w:t>
      </w:r>
      <w:r w:rsidR="007F388F">
        <w:rPr>
          <w:rFonts w:ascii="Times New Roman" w:hAnsi="Times New Roman"/>
          <w:color w:val="000000" w:themeColor="text1"/>
          <w:sz w:val="24"/>
          <w:szCs w:val="24"/>
        </w:rPr>
        <w:t>8</w:t>
      </w:r>
      <w:r w:rsidR="007F388F" w:rsidRPr="00DD1BFB">
        <w:rPr>
          <w:rFonts w:ascii="Times New Roman" w:hAnsi="Times New Roman"/>
          <w:color w:val="000000" w:themeColor="text1"/>
          <w:sz w:val="24"/>
          <w:szCs w:val="24"/>
        </w:rPr>
        <w:t xml:space="preserve"> </w:t>
      </w:r>
      <w:r w:rsidR="00DD1BFB" w:rsidRPr="00DD1BFB">
        <w:rPr>
          <w:rFonts w:ascii="Times New Roman" w:hAnsi="Times New Roman"/>
          <w:color w:val="000000" w:themeColor="text1"/>
          <w:sz w:val="24"/>
          <w:szCs w:val="24"/>
        </w:rPr>
        <w:t>is</w:t>
      </w:r>
      <w:r w:rsidR="006907E2">
        <w:rPr>
          <w:rFonts w:ascii="Times New Roman" w:hAnsi="Times New Roman"/>
          <w:color w:val="000000" w:themeColor="text1"/>
          <w:sz w:val="24"/>
          <w:szCs w:val="24"/>
        </w:rPr>
        <w:t xml:space="preserve"> https://savbat.net.au</w:t>
      </w:r>
      <w:r w:rsidR="00DD1BFB">
        <w:rPr>
          <w:rFonts w:ascii="Times New Roman" w:hAnsi="Times New Roman"/>
          <w:sz w:val="24"/>
          <w:szCs w:val="24"/>
          <w:lang w:eastAsia="en-NZ"/>
        </w:rPr>
        <w:t>.</w:t>
      </w:r>
      <w:r w:rsidR="00DD1BFB" w:rsidRPr="00DD1BFB">
        <w:rPr>
          <w:rFonts w:ascii="Times New Roman" w:hAnsi="Times New Roman"/>
          <w:color w:val="000000" w:themeColor="text1"/>
          <w:sz w:val="24"/>
          <w:szCs w:val="24"/>
        </w:rPr>
        <w:t xml:space="preserve"> </w:t>
      </w:r>
      <w:r w:rsidRPr="00DD1BFB">
        <w:rPr>
          <w:rFonts w:ascii="Times New Roman" w:hAnsi="Times New Roman"/>
          <w:color w:val="000000" w:themeColor="text1"/>
          <w:sz w:val="24"/>
          <w:szCs w:val="24"/>
        </w:rPr>
        <w:t>The offset functionality in SavBAT 3 calculates net annual abatement for each project area and each</w:t>
      </w:r>
      <w:r>
        <w:rPr>
          <w:rFonts w:ascii="Times New Roman" w:hAnsi="Times New Roman"/>
          <w:color w:val="000000" w:themeColor="text1"/>
          <w:sz w:val="24"/>
          <w:szCs w:val="24"/>
        </w:rPr>
        <w:t xml:space="preserve"> project year. Using SavBAT 3 simplifies the reporting and record-keeping requirements.</w:t>
      </w:r>
    </w:p>
    <w:p w14:paraId="19D48EE5" w14:textId="27DC75D9" w:rsidR="00434A71" w:rsidRPr="00DD1BFB" w:rsidRDefault="00434A71" w:rsidP="0082749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If SavBAT 3 is not used for estimating abatement, then manual calculations according to Schedule 1 must be undertaken.</w:t>
      </w:r>
    </w:p>
    <w:p w14:paraId="3B11B3FB" w14:textId="7209B3C8" w:rsidR="008E6831" w:rsidRPr="006D6F08" w:rsidRDefault="00BD0B24" w:rsidP="00836509">
      <w:pPr>
        <w:pStyle w:val="Heading2"/>
      </w:pPr>
      <w:bookmarkStart w:id="45" w:name="_Toc505679414"/>
      <w:r w:rsidRPr="006D6F08">
        <w:t>33</w:t>
      </w:r>
      <w:r w:rsidRPr="006D6F08">
        <w:tab/>
        <w:t>Overview of gases accounted for in abatement calculations</w:t>
      </w:r>
      <w:bookmarkEnd w:id="45"/>
      <w:r w:rsidR="007E2569">
        <w:t xml:space="preserve"> </w:t>
      </w:r>
    </w:p>
    <w:p w14:paraId="0C239224" w14:textId="0D99353F" w:rsidR="00A650C8" w:rsidRPr="00B27C67" w:rsidRDefault="00A650C8" w:rsidP="00A650C8">
      <w:pPr>
        <w:spacing w:before="120" w:after="0"/>
        <w:rPr>
          <w:rFonts w:ascii="Times New Roman" w:hAnsi="Times New Roman"/>
          <w:color w:val="000000" w:themeColor="text1"/>
          <w:sz w:val="24"/>
          <w:szCs w:val="24"/>
        </w:rPr>
      </w:pPr>
      <w:r w:rsidRPr="00B27C67">
        <w:rPr>
          <w:rFonts w:ascii="Times New Roman" w:hAnsi="Times New Roman"/>
          <w:color w:val="000000" w:themeColor="text1"/>
          <w:sz w:val="24"/>
          <w:szCs w:val="24"/>
        </w:rPr>
        <w:t xml:space="preserve">Section </w:t>
      </w:r>
      <w:r w:rsidR="003D3128">
        <w:rPr>
          <w:rFonts w:ascii="Times New Roman" w:hAnsi="Times New Roman"/>
          <w:color w:val="000000" w:themeColor="text1"/>
          <w:sz w:val="24"/>
          <w:szCs w:val="24"/>
        </w:rPr>
        <w:t>33</w:t>
      </w:r>
      <w:r w:rsidR="003D3128" w:rsidRPr="00B27C67">
        <w:rPr>
          <w:rFonts w:ascii="Times New Roman" w:hAnsi="Times New Roman"/>
          <w:color w:val="000000" w:themeColor="text1"/>
          <w:sz w:val="24"/>
          <w:szCs w:val="24"/>
        </w:rPr>
        <w:t xml:space="preserve"> </w:t>
      </w:r>
      <w:r w:rsidRPr="00B27C67">
        <w:rPr>
          <w:rFonts w:ascii="Times New Roman" w:hAnsi="Times New Roman"/>
          <w:color w:val="000000" w:themeColor="text1"/>
          <w:sz w:val="24"/>
          <w:szCs w:val="24"/>
        </w:rPr>
        <w:t>describes the emission</w:t>
      </w:r>
      <w:r>
        <w:rPr>
          <w:rFonts w:ascii="Times New Roman" w:hAnsi="Times New Roman"/>
          <w:color w:val="000000" w:themeColor="text1"/>
          <w:sz w:val="24"/>
          <w:szCs w:val="24"/>
        </w:rPr>
        <w:t>s</w:t>
      </w:r>
      <w:r w:rsidRPr="00B27C67">
        <w:rPr>
          <w:rFonts w:ascii="Times New Roman" w:hAnsi="Times New Roman"/>
          <w:color w:val="000000" w:themeColor="text1"/>
          <w:sz w:val="24"/>
          <w:szCs w:val="24"/>
        </w:rPr>
        <w:t xml:space="preserve"> sources </w:t>
      </w:r>
      <w:r>
        <w:rPr>
          <w:rFonts w:ascii="Times New Roman" w:hAnsi="Times New Roman"/>
          <w:color w:val="000000" w:themeColor="text1"/>
          <w:sz w:val="24"/>
          <w:szCs w:val="24"/>
        </w:rPr>
        <w:t xml:space="preserve">and carbon pools </w:t>
      </w:r>
      <w:r w:rsidRPr="00B27C67">
        <w:rPr>
          <w:rFonts w:ascii="Times New Roman" w:hAnsi="Times New Roman"/>
          <w:color w:val="000000" w:themeColor="text1"/>
          <w:sz w:val="24"/>
          <w:szCs w:val="24"/>
        </w:rPr>
        <w:t xml:space="preserve">that need to be assessed in order to determine the total net </w:t>
      </w:r>
      <w:r>
        <w:rPr>
          <w:rFonts w:ascii="Times New Roman" w:hAnsi="Times New Roman"/>
          <w:color w:val="000000" w:themeColor="text1"/>
          <w:sz w:val="24"/>
          <w:szCs w:val="24"/>
        </w:rPr>
        <w:t>abatement amount</w:t>
      </w:r>
      <w:r w:rsidRPr="00B27C67">
        <w:rPr>
          <w:rFonts w:ascii="Times New Roman" w:hAnsi="Times New Roman"/>
          <w:color w:val="000000" w:themeColor="text1"/>
          <w:sz w:val="24"/>
          <w:szCs w:val="24"/>
        </w:rPr>
        <w:t xml:space="preserve"> resulting from the project activity. </w:t>
      </w:r>
    </w:p>
    <w:p w14:paraId="4BAA16CA" w14:textId="77777777" w:rsidR="00A650C8" w:rsidRPr="00B27C67" w:rsidRDefault="00A650C8" w:rsidP="00A650C8">
      <w:pPr>
        <w:spacing w:before="120" w:after="0"/>
        <w:rPr>
          <w:rFonts w:ascii="Times New Roman" w:hAnsi="Times New Roman"/>
          <w:color w:val="000000" w:themeColor="text1"/>
          <w:sz w:val="24"/>
          <w:szCs w:val="24"/>
        </w:rPr>
      </w:pPr>
      <w:r w:rsidRPr="00B27C67">
        <w:rPr>
          <w:rFonts w:ascii="Times New Roman" w:hAnsi="Times New Roman"/>
          <w:color w:val="000000" w:themeColor="text1"/>
          <w:sz w:val="24"/>
          <w:szCs w:val="24"/>
        </w:rPr>
        <w:t xml:space="preserve">The </w:t>
      </w:r>
      <w:r>
        <w:rPr>
          <w:rFonts w:ascii="Times New Roman" w:hAnsi="Times New Roman"/>
          <w:color w:val="000000" w:themeColor="text1"/>
          <w:sz w:val="24"/>
          <w:szCs w:val="24"/>
        </w:rPr>
        <w:t>gases</w:t>
      </w:r>
      <w:r w:rsidRPr="00B27C67">
        <w:rPr>
          <w:rFonts w:ascii="Times New Roman" w:hAnsi="Times New Roman"/>
          <w:color w:val="000000" w:themeColor="text1"/>
          <w:sz w:val="24"/>
          <w:szCs w:val="24"/>
        </w:rPr>
        <w:t xml:space="preserve"> </w:t>
      </w:r>
      <w:r>
        <w:rPr>
          <w:rFonts w:ascii="Times New Roman" w:hAnsi="Times New Roman"/>
          <w:color w:val="000000" w:themeColor="text1"/>
          <w:sz w:val="24"/>
          <w:szCs w:val="24"/>
        </w:rPr>
        <w:t>that</w:t>
      </w:r>
      <w:r w:rsidRPr="00B27C67">
        <w:rPr>
          <w:rFonts w:ascii="Times New Roman" w:hAnsi="Times New Roman"/>
          <w:color w:val="000000" w:themeColor="text1"/>
          <w:sz w:val="24"/>
          <w:szCs w:val="24"/>
        </w:rPr>
        <w:t xml:space="preserve"> need to be taken into account when calculating abatement are:</w:t>
      </w:r>
    </w:p>
    <w:p w14:paraId="46AF9388" w14:textId="2AE2F97C" w:rsidR="00A650C8" w:rsidRPr="00B27C67" w:rsidRDefault="00A650C8" w:rsidP="007F388F">
      <w:pPr>
        <w:pStyle w:val="ListParagraph"/>
        <w:numPr>
          <w:ilvl w:val="0"/>
          <w:numId w:val="5"/>
        </w:numPr>
        <w:spacing w:before="120" w:after="0"/>
        <w:rPr>
          <w:rFonts w:ascii="Times New Roman" w:hAnsi="Times New Roman"/>
          <w:color w:val="000000" w:themeColor="text1"/>
          <w:sz w:val="24"/>
          <w:szCs w:val="24"/>
        </w:rPr>
      </w:pPr>
      <w:proofErr w:type="gramStart"/>
      <w:r w:rsidRPr="00B27C67">
        <w:rPr>
          <w:rFonts w:ascii="Times New Roman" w:hAnsi="Times New Roman"/>
          <w:color w:val="000000" w:themeColor="text1"/>
          <w:sz w:val="24"/>
          <w:szCs w:val="24"/>
        </w:rPr>
        <w:t>methane</w:t>
      </w:r>
      <w:proofErr w:type="gramEnd"/>
      <w:r w:rsidRPr="00B27C67">
        <w:rPr>
          <w:rFonts w:ascii="Times New Roman" w:hAnsi="Times New Roman"/>
          <w:color w:val="000000" w:themeColor="text1"/>
          <w:sz w:val="24"/>
          <w:szCs w:val="24"/>
        </w:rPr>
        <w:t xml:space="preserve"> and nitrous oxide emissions from the burning of flammable vegetation (fine, coarse, and heavy fuels and shrubs) in the project area during the baseline period and the reporting period</w:t>
      </w:r>
      <w:r w:rsidR="002C6D01">
        <w:rPr>
          <w:rFonts w:ascii="Times New Roman" w:hAnsi="Times New Roman"/>
          <w:color w:val="000000" w:themeColor="text1"/>
          <w:sz w:val="24"/>
          <w:szCs w:val="24"/>
        </w:rPr>
        <w:t>.</w:t>
      </w:r>
    </w:p>
    <w:p w14:paraId="58BBA88A" w14:textId="77777777" w:rsidR="00A650C8" w:rsidRPr="002047F6" w:rsidRDefault="00A650C8" w:rsidP="00A650C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A number of emission sources are not included in the abatement calculations. </w:t>
      </w:r>
    </w:p>
    <w:p w14:paraId="7F0B3227" w14:textId="438751F8" w:rsidR="00A650C8" w:rsidRPr="00C4399E" w:rsidRDefault="00A650C8" w:rsidP="00A650C8">
      <w:pPr>
        <w:spacing w:before="120" w:after="0"/>
        <w:rPr>
          <w:rFonts w:ascii="Times New Roman" w:hAnsi="Times New Roman"/>
          <w:color w:val="000000" w:themeColor="text1"/>
          <w:sz w:val="24"/>
          <w:szCs w:val="24"/>
        </w:rPr>
      </w:pPr>
      <w:r w:rsidRPr="00C4399E">
        <w:rPr>
          <w:rFonts w:ascii="Times New Roman" w:hAnsi="Times New Roman"/>
          <w:color w:val="000000" w:themeColor="text1"/>
          <w:sz w:val="24"/>
          <w:szCs w:val="24"/>
        </w:rPr>
        <w:t xml:space="preserve">Emissions from a number of </w:t>
      </w:r>
      <w:r>
        <w:rPr>
          <w:rFonts w:ascii="Times New Roman" w:hAnsi="Times New Roman"/>
          <w:color w:val="000000" w:themeColor="text1"/>
          <w:sz w:val="24"/>
          <w:szCs w:val="24"/>
        </w:rPr>
        <w:t xml:space="preserve">specified </w:t>
      </w:r>
      <w:r w:rsidRPr="00C4399E">
        <w:rPr>
          <w:rFonts w:ascii="Times New Roman" w:hAnsi="Times New Roman"/>
          <w:color w:val="000000" w:themeColor="text1"/>
          <w:sz w:val="24"/>
          <w:szCs w:val="24"/>
        </w:rPr>
        <w:t>sources are excluded, as these are small when compared to fire emissions. These include emissions from decomposition and degradation of living matter in the de</w:t>
      </w:r>
      <w:r>
        <w:rPr>
          <w:rFonts w:ascii="Times New Roman" w:hAnsi="Times New Roman"/>
          <w:color w:val="000000" w:themeColor="text1"/>
          <w:sz w:val="24"/>
          <w:szCs w:val="24"/>
        </w:rPr>
        <w:t>ad organic matter</w:t>
      </w:r>
      <w:r w:rsidRPr="00C4399E">
        <w:rPr>
          <w:rFonts w:ascii="Times New Roman" w:hAnsi="Times New Roman"/>
          <w:color w:val="000000" w:themeColor="text1"/>
          <w:sz w:val="24"/>
          <w:szCs w:val="24"/>
        </w:rPr>
        <w:t xml:space="preserve"> and soil. Emissions from existing livestock are excluded, as their numbers </w:t>
      </w:r>
      <w:r>
        <w:rPr>
          <w:rFonts w:ascii="Times New Roman" w:hAnsi="Times New Roman"/>
          <w:color w:val="000000" w:themeColor="text1"/>
          <w:sz w:val="24"/>
          <w:szCs w:val="24"/>
        </w:rPr>
        <w:t>must not</w:t>
      </w:r>
      <w:r w:rsidRPr="00C4399E">
        <w:rPr>
          <w:rFonts w:ascii="Times New Roman" w:hAnsi="Times New Roman"/>
          <w:color w:val="000000" w:themeColor="text1"/>
          <w:sz w:val="24"/>
          <w:szCs w:val="24"/>
        </w:rPr>
        <w:t xml:space="preserve"> significantly increase as a consequence of the project.</w:t>
      </w:r>
    </w:p>
    <w:p w14:paraId="6B8FEFDC" w14:textId="268AD745" w:rsidR="00A650C8" w:rsidRDefault="00A650C8" w:rsidP="00A650C8">
      <w:pPr>
        <w:spacing w:before="120" w:after="0"/>
        <w:rPr>
          <w:rFonts w:ascii="Times New Roman" w:hAnsi="Times New Roman"/>
          <w:color w:val="000000" w:themeColor="text1"/>
          <w:sz w:val="24"/>
          <w:szCs w:val="24"/>
        </w:rPr>
      </w:pPr>
      <w:r w:rsidRPr="00C4399E">
        <w:rPr>
          <w:rFonts w:ascii="Times New Roman" w:hAnsi="Times New Roman"/>
          <w:color w:val="000000" w:themeColor="text1"/>
          <w:sz w:val="24"/>
          <w:szCs w:val="24"/>
        </w:rPr>
        <w:t>Emissions from termites are also excluded. There are few Australian studies investigating the distinction between termite emissions under different fire regimes, different soils, between termite species and between geographically-distinct sites. There is generally a higher density of termites in the low-rainfall zone than in the high-rainfall zone. In addition, the densities of tree and de</w:t>
      </w:r>
      <w:r>
        <w:rPr>
          <w:rFonts w:ascii="Times New Roman" w:hAnsi="Times New Roman"/>
          <w:color w:val="000000" w:themeColor="text1"/>
          <w:sz w:val="24"/>
          <w:szCs w:val="24"/>
        </w:rPr>
        <w:t>ad organic matter</w:t>
      </w:r>
      <w:r w:rsidRPr="00C4399E">
        <w:rPr>
          <w:rFonts w:ascii="Times New Roman" w:hAnsi="Times New Roman"/>
          <w:color w:val="000000" w:themeColor="text1"/>
          <w:sz w:val="24"/>
          <w:szCs w:val="24"/>
        </w:rPr>
        <w:t xml:space="preserve"> biomass (fuels for fire) are lower in the low-rainfall zone than in the high-rainfall zone. As a result, </w:t>
      </w:r>
      <w:r w:rsidR="00F84FC6">
        <w:rPr>
          <w:rFonts w:ascii="Times New Roman" w:hAnsi="Times New Roman"/>
          <w:color w:val="000000" w:themeColor="text1"/>
          <w:sz w:val="24"/>
          <w:szCs w:val="24"/>
        </w:rPr>
        <w:t xml:space="preserve">potentially more methane emissions </w:t>
      </w:r>
      <w:r w:rsidR="00F84FC6" w:rsidRPr="00C4399E">
        <w:rPr>
          <w:rFonts w:ascii="Times New Roman" w:hAnsi="Times New Roman"/>
          <w:color w:val="000000" w:themeColor="text1"/>
          <w:sz w:val="24"/>
          <w:szCs w:val="24"/>
        </w:rPr>
        <w:t>could be attributed to termites</w:t>
      </w:r>
      <w:r w:rsidR="00F84FC6">
        <w:rPr>
          <w:rFonts w:ascii="Times New Roman" w:hAnsi="Times New Roman"/>
          <w:color w:val="000000" w:themeColor="text1"/>
          <w:sz w:val="24"/>
          <w:szCs w:val="24"/>
        </w:rPr>
        <w:t xml:space="preserve"> in the low rainfall zone than in </w:t>
      </w:r>
      <w:r w:rsidR="00173DFD">
        <w:rPr>
          <w:rFonts w:ascii="Times New Roman" w:hAnsi="Times New Roman"/>
          <w:color w:val="000000" w:themeColor="text1"/>
          <w:sz w:val="24"/>
          <w:szCs w:val="24"/>
        </w:rPr>
        <w:t xml:space="preserve">the </w:t>
      </w:r>
      <w:r w:rsidR="00F84FC6">
        <w:rPr>
          <w:rFonts w:ascii="Times New Roman" w:hAnsi="Times New Roman"/>
          <w:color w:val="000000" w:themeColor="text1"/>
          <w:sz w:val="24"/>
          <w:szCs w:val="24"/>
        </w:rPr>
        <w:t xml:space="preserve">high rainfall zone. </w:t>
      </w:r>
      <w:r w:rsidRPr="00C4399E">
        <w:rPr>
          <w:rFonts w:ascii="Times New Roman" w:hAnsi="Times New Roman"/>
          <w:color w:val="000000" w:themeColor="text1"/>
          <w:sz w:val="24"/>
          <w:szCs w:val="24"/>
        </w:rPr>
        <w:t xml:space="preserve">Currently it is not possible to quantify the termite methane emissions in the low-rainfall zone, and termite emissions are most likely immaterial in the high rainfall zone. </w:t>
      </w:r>
      <w:r>
        <w:rPr>
          <w:rFonts w:ascii="Times New Roman" w:hAnsi="Times New Roman"/>
          <w:color w:val="000000" w:themeColor="text1"/>
          <w:sz w:val="24"/>
          <w:szCs w:val="24"/>
        </w:rPr>
        <w:t>F</w:t>
      </w:r>
      <w:r w:rsidRPr="00C4399E">
        <w:rPr>
          <w:rFonts w:ascii="Times New Roman" w:hAnsi="Times New Roman"/>
          <w:color w:val="000000" w:themeColor="text1"/>
          <w:sz w:val="24"/>
          <w:szCs w:val="24"/>
        </w:rPr>
        <w:t>ire remains the overall dominant source of methane (likel</w:t>
      </w:r>
      <w:r>
        <w:rPr>
          <w:rFonts w:ascii="Times New Roman" w:hAnsi="Times New Roman"/>
          <w:color w:val="000000" w:themeColor="text1"/>
          <w:sz w:val="24"/>
          <w:szCs w:val="24"/>
        </w:rPr>
        <w:t>y &gt; 90%) in both rainfall zones. A </w:t>
      </w:r>
      <w:r w:rsidRPr="00C4399E">
        <w:rPr>
          <w:rFonts w:ascii="Times New Roman" w:hAnsi="Times New Roman"/>
          <w:color w:val="000000" w:themeColor="text1"/>
          <w:sz w:val="24"/>
          <w:szCs w:val="24"/>
        </w:rPr>
        <w:t>change in termite emissions as a result of the project activity is likely to be small relative</w:t>
      </w:r>
      <w:r>
        <w:rPr>
          <w:rFonts w:ascii="Times New Roman" w:hAnsi="Times New Roman"/>
          <w:color w:val="000000" w:themeColor="text1"/>
          <w:sz w:val="24"/>
          <w:szCs w:val="24"/>
        </w:rPr>
        <w:t xml:space="preserve"> to the total termite emissions. Therefore,</w:t>
      </w:r>
      <w:r w:rsidRPr="00C4399E">
        <w:rPr>
          <w:rFonts w:ascii="Times New Roman" w:hAnsi="Times New Roman"/>
          <w:color w:val="000000" w:themeColor="text1"/>
          <w:sz w:val="24"/>
          <w:szCs w:val="24"/>
        </w:rPr>
        <w:t xml:space="preserve"> it is reasonable to assume that th</w:t>
      </w:r>
      <w:r w:rsidR="00A174BA">
        <w:rPr>
          <w:rFonts w:ascii="Times New Roman" w:hAnsi="Times New Roman"/>
          <w:color w:val="000000" w:themeColor="text1"/>
          <w:sz w:val="24"/>
          <w:szCs w:val="24"/>
        </w:rPr>
        <w:t>e change in termite emissions that directly results from</w:t>
      </w:r>
      <w:r w:rsidRPr="00C4399E">
        <w:rPr>
          <w:rFonts w:ascii="Times New Roman" w:hAnsi="Times New Roman"/>
          <w:color w:val="000000" w:themeColor="text1"/>
          <w:sz w:val="24"/>
          <w:szCs w:val="24"/>
        </w:rPr>
        <w:t xml:space="preserve"> the project activity is immaterial in the </w:t>
      </w:r>
      <w:r>
        <w:rPr>
          <w:rFonts w:ascii="Times New Roman" w:hAnsi="Times New Roman"/>
          <w:color w:val="000000" w:themeColor="text1"/>
          <w:sz w:val="24"/>
          <w:szCs w:val="24"/>
        </w:rPr>
        <w:t xml:space="preserve">high and </w:t>
      </w:r>
      <w:r w:rsidRPr="00C4399E">
        <w:rPr>
          <w:rFonts w:ascii="Times New Roman" w:hAnsi="Times New Roman"/>
          <w:color w:val="000000" w:themeColor="text1"/>
          <w:sz w:val="24"/>
          <w:szCs w:val="24"/>
        </w:rPr>
        <w:t>low rainfall zone</w:t>
      </w:r>
      <w:r>
        <w:rPr>
          <w:rFonts w:ascii="Times New Roman" w:hAnsi="Times New Roman"/>
          <w:color w:val="000000" w:themeColor="text1"/>
          <w:sz w:val="24"/>
          <w:szCs w:val="24"/>
        </w:rPr>
        <w:t>s</w:t>
      </w:r>
      <w:r w:rsidRPr="00C4399E">
        <w:rPr>
          <w:rFonts w:ascii="Times New Roman" w:hAnsi="Times New Roman"/>
          <w:color w:val="000000" w:themeColor="text1"/>
          <w:sz w:val="24"/>
          <w:szCs w:val="24"/>
        </w:rPr>
        <w:t>, and it is reasonable to exclude termite emissions from the greenhouse gas assessment boundary.</w:t>
      </w:r>
    </w:p>
    <w:p w14:paraId="0BF1C821" w14:textId="3E16069E" w:rsidR="00A650C8" w:rsidRPr="00E33A54" w:rsidRDefault="00A650C8" w:rsidP="00A650C8">
      <w:pPr>
        <w:spacing w:before="120" w:after="0"/>
        <w:rPr>
          <w:rFonts w:ascii="Times New Roman" w:hAnsi="Times New Roman"/>
          <w:color w:val="000000" w:themeColor="text1"/>
          <w:sz w:val="24"/>
          <w:szCs w:val="24"/>
        </w:rPr>
      </w:pPr>
      <w:r w:rsidRPr="00E33A54">
        <w:rPr>
          <w:rFonts w:ascii="Times New Roman" w:hAnsi="Times New Roman"/>
          <w:color w:val="000000" w:themeColor="text1"/>
          <w:sz w:val="24"/>
          <w:szCs w:val="24"/>
        </w:rPr>
        <w:t xml:space="preserve">When calculating the net abatement amount for a </w:t>
      </w:r>
      <w:r w:rsidR="004676F5">
        <w:rPr>
          <w:rFonts w:ascii="Times New Roman" w:hAnsi="Times New Roman"/>
          <w:color w:val="000000" w:themeColor="text1"/>
          <w:sz w:val="24"/>
          <w:szCs w:val="24"/>
        </w:rPr>
        <w:t>calendar year</w:t>
      </w:r>
      <w:r w:rsidRPr="00E33A54">
        <w:rPr>
          <w:rFonts w:ascii="Times New Roman" w:hAnsi="Times New Roman"/>
          <w:color w:val="000000" w:themeColor="text1"/>
          <w:sz w:val="24"/>
          <w:szCs w:val="24"/>
        </w:rPr>
        <w:t xml:space="preserve">, no regard is had to fossil fuel emissions arising from undertaking the project, on the basis that such emissions are not material amounts. </w:t>
      </w:r>
    </w:p>
    <w:p w14:paraId="559BC174" w14:textId="77777777" w:rsidR="00A650C8" w:rsidRDefault="00A650C8" w:rsidP="00BD0B24">
      <w:pPr>
        <w:spacing w:before="120" w:after="0"/>
        <w:rPr>
          <w:rFonts w:ascii="Times New Roman" w:hAnsi="Times New Roman"/>
          <w:color w:val="000000" w:themeColor="text1"/>
          <w:sz w:val="24"/>
          <w:szCs w:val="24"/>
        </w:rPr>
      </w:pPr>
    </w:p>
    <w:p w14:paraId="37124D54" w14:textId="59BB4F32" w:rsidR="00BD0B24" w:rsidRPr="007D18CE" w:rsidRDefault="00BD0B24" w:rsidP="00836509">
      <w:pPr>
        <w:pStyle w:val="Heading1"/>
      </w:pPr>
      <w:bookmarkStart w:id="46" w:name="_Toc505679415"/>
      <w:r w:rsidRPr="007D18CE">
        <w:t xml:space="preserve">Division 2 </w:t>
      </w:r>
      <w:r w:rsidRPr="007D18CE">
        <w:tab/>
        <w:t>Calculation of the net abatement amount</w:t>
      </w:r>
      <w:bookmarkEnd w:id="46"/>
    </w:p>
    <w:p w14:paraId="6E2F6E38" w14:textId="34E84493" w:rsidR="00BD0B24" w:rsidRPr="006D6F08" w:rsidRDefault="00BD0B24" w:rsidP="00836509">
      <w:pPr>
        <w:pStyle w:val="Heading2"/>
      </w:pPr>
      <w:bookmarkStart w:id="47" w:name="_Toc505679416"/>
      <w:r w:rsidRPr="006D6F08">
        <w:lastRenderedPageBreak/>
        <w:t>34</w:t>
      </w:r>
      <w:r w:rsidRPr="006D6F08">
        <w:tab/>
        <w:t xml:space="preserve">The net abatement amount, </w:t>
      </w:r>
      <w:r w:rsidRPr="006D6F08">
        <w:rPr>
          <w:i/>
        </w:rPr>
        <w:t>A</w:t>
      </w:r>
      <w:bookmarkEnd w:id="47"/>
    </w:p>
    <w:p w14:paraId="0682EBB1" w14:textId="5A46C417" w:rsidR="00C76ACA" w:rsidRDefault="006965F7" w:rsidP="006965F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34(1) sets out the calculation for determining the net abatement amount for a </w:t>
      </w:r>
      <w:r w:rsidR="007346C5">
        <w:rPr>
          <w:rFonts w:ascii="Times New Roman" w:hAnsi="Times New Roman"/>
          <w:color w:val="000000" w:themeColor="text1"/>
          <w:sz w:val="24"/>
          <w:szCs w:val="24"/>
        </w:rPr>
        <w:t xml:space="preserve">calendar year in the </w:t>
      </w:r>
      <w:r w:rsidR="003D3128">
        <w:rPr>
          <w:rFonts w:ascii="Times New Roman" w:hAnsi="Times New Roman"/>
          <w:color w:val="000000" w:themeColor="text1"/>
          <w:sz w:val="24"/>
          <w:szCs w:val="24"/>
        </w:rPr>
        <w:t>reporting period</w:t>
      </w:r>
      <w:r>
        <w:rPr>
          <w:rFonts w:ascii="Times New Roman" w:hAnsi="Times New Roman"/>
          <w:color w:val="000000" w:themeColor="text1"/>
          <w:sz w:val="24"/>
          <w:szCs w:val="24"/>
        </w:rPr>
        <w:t xml:space="preserve">. It is used to calculate abatement </w:t>
      </w:r>
      <w:r w:rsidR="007346C5">
        <w:rPr>
          <w:rFonts w:ascii="Times New Roman" w:hAnsi="Times New Roman"/>
          <w:color w:val="000000" w:themeColor="text1"/>
          <w:sz w:val="24"/>
          <w:szCs w:val="24"/>
        </w:rPr>
        <w:t xml:space="preserve">resulting from fire management </w:t>
      </w:r>
      <w:r>
        <w:rPr>
          <w:rFonts w:ascii="Times New Roman" w:hAnsi="Times New Roman"/>
          <w:color w:val="000000" w:themeColor="text1"/>
          <w:sz w:val="24"/>
          <w:szCs w:val="24"/>
        </w:rPr>
        <w:t>for emissions</w:t>
      </w:r>
      <w:r w:rsidR="00685A52">
        <w:rPr>
          <w:rFonts w:ascii="Times New Roman" w:hAnsi="Times New Roman"/>
          <w:color w:val="000000" w:themeColor="text1"/>
          <w:sz w:val="24"/>
          <w:szCs w:val="24"/>
        </w:rPr>
        <w:t xml:space="preserve"> </w:t>
      </w:r>
      <w:r w:rsidR="009A0F2D">
        <w:rPr>
          <w:rFonts w:ascii="Times New Roman" w:hAnsi="Times New Roman"/>
          <w:color w:val="000000" w:themeColor="text1"/>
          <w:sz w:val="24"/>
          <w:szCs w:val="24"/>
        </w:rPr>
        <w:t xml:space="preserve">avoidance. </w:t>
      </w:r>
      <w:r w:rsidR="00C76ACA">
        <w:rPr>
          <w:rFonts w:ascii="Times New Roman" w:hAnsi="Times New Roman"/>
          <w:color w:val="000000" w:themeColor="text1"/>
          <w:sz w:val="24"/>
          <w:szCs w:val="24"/>
        </w:rPr>
        <w:t xml:space="preserve">The net abatement amount, </w:t>
      </w:r>
      <w:r w:rsidR="00C76ACA">
        <w:rPr>
          <w:rFonts w:ascii="Times New Roman" w:hAnsi="Times New Roman"/>
          <w:i/>
          <w:color w:val="000000" w:themeColor="text1"/>
          <w:sz w:val="24"/>
          <w:szCs w:val="24"/>
        </w:rPr>
        <w:t>A</w:t>
      </w:r>
      <w:r w:rsidR="00716589">
        <w:rPr>
          <w:rFonts w:ascii="Times New Roman" w:hAnsi="Times New Roman"/>
          <w:color w:val="000000" w:themeColor="text1"/>
          <w:sz w:val="24"/>
          <w:szCs w:val="24"/>
        </w:rPr>
        <w:t xml:space="preserve">, for a reporting period is </w:t>
      </w:r>
      <w:r w:rsidR="00C76ACA">
        <w:rPr>
          <w:rFonts w:ascii="Times New Roman" w:hAnsi="Times New Roman"/>
          <w:color w:val="000000" w:themeColor="text1"/>
          <w:sz w:val="24"/>
          <w:szCs w:val="24"/>
        </w:rPr>
        <w:t>the adjusted net abatement from emission</w:t>
      </w:r>
      <w:r w:rsidR="00A80F2D">
        <w:rPr>
          <w:rFonts w:ascii="Times New Roman" w:hAnsi="Times New Roman"/>
          <w:color w:val="000000" w:themeColor="text1"/>
          <w:sz w:val="24"/>
          <w:szCs w:val="24"/>
        </w:rPr>
        <w:t>s</w:t>
      </w:r>
      <w:r w:rsidR="00C76ACA">
        <w:rPr>
          <w:rFonts w:ascii="Times New Roman" w:hAnsi="Times New Roman"/>
          <w:color w:val="000000" w:themeColor="text1"/>
          <w:sz w:val="24"/>
          <w:szCs w:val="24"/>
        </w:rPr>
        <w:t xml:space="preserve"> avoidance in</w:t>
      </w:r>
      <w:r w:rsidR="00244F7E" w:rsidRPr="00244F7E">
        <w:rPr>
          <w:rFonts w:ascii="Times New Roman" w:hAnsi="Times New Roman"/>
          <w:color w:val="000000" w:themeColor="text1"/>
          <w:sz w:val="24"/>
          <w:szCs w:val="24"/>
        </w:rPr>
        <w:t xml:space="preserve"> </w:t>
      </w:r>
      <w:r w:rsidR="0092692E">
        <w:rPr>
          <w:rFonts w:ascii="Times New Roman" w:hAnsi="Times New Roman"/>
          <w:color w:val="000000" w:themeColor="text1"/>
          <w:sz w:val="24"/>
          <w:szCs w:val="24"/>
        </w:rPr>
        <w:t>each pro</w:t>
      </w:r>
      <w:r w:rsidR="00244F7E">
        <w:rPr>
          <w:rFonts w:ascii="Times New Roman" w:hAnsi="Times New Roman"/>
          <w:color w:val="000000" w:themeColor="text1"/>
          <w:sz w:val="24"/>
          <w:szCs w:val="24"/>
        </w:rPr>
        <w:t>ject area and</w:t>
      </w:r>
      <w:r w:rsidR="00C76ACA">
        <w:rPr>
          <w:rFonts w:ascii="Times New Roman" w:hAnsi="Times New Roman"/>
          <w:color w:val="000000" w:themeColor="text1"/>
          <w:sz w:val="24"/>
          <w:szCs w:val="24"/>
        </w:rPr>
        <w:t xml:space="preserve"> each full calendar year </w:t>
      </w:r>
      <w:r w:rsidR="007D3C21">
        <w:rPr>
          <w:rFonts w:ascii="Times New Roman" w:hAnsi="Times New Roman"/>
          <w:color w:val="000000" w:themeColor="text1"/>
          <w:sz w:val="24"/>
          <w:szCs w:val="24"/>
        </w:rPr>
        <w:t xml:space="preserve">that ends </w:t>
      </w:r>
      <w:r w:rsidR="00C76ACA">
        <w:rPr>
          <w:rFonts w:ascii="Times New Roman" w:hAnsi="Times New Roman"/>
          <w:color w:val="000000" w:themeColor="text1"/>
          <w:sz w:val="24"/>
          <w:szCs w:val="24"/>
        </w:rPr>
        <w:t>in the reporting period.</w:t>
      </w:r>
      <w:r w:rsidR="007346C5">
        <w:rPr>
          <w:rFonts w:ascii="Times New Roman" w:hAnsi="Times New Roman"/>
          <w:color w:val="000000" w:themeColor="text1"/>
          <w:sz w:val="24"/>
          <w:szCs w:val="24"/>
        </w:rPr>
        <w:t xml:space="preserve"> </w:t>
      </w:r>
    </w:p>
    <w:p w14:paraId="28B51621" w14:textId="5B473E9E" w:rsidR="006965F7" w:rsidRDefault="00F77DD9" w:rsidP="00D147A4">
      <w:pPr>
        <w:keepNext/>
        <w:spacing w:before="120" w:after="0"/>
        <w:rPr>
          <w:rFonts w:ascii="Times New Roman" w:hAnsi="Times New Roman"/>
          <w:i/>
          <w:color w:val="000000" w:themeColor="text1"/>
          <w:sz w:val="24"/>
          <w:szCs w:val="24"/>
        </w:rPr>
      </w:pPr>
      <w:r>
        <w:rPr>
          <w:rFonts w:ascii="Times New Roman" w:hAnsi="Times New Roman"/>
          <w:i/>
          <w:color w:val="000000" w:themeColor="text1"/>
          <w:sz w:val="24"/>
          <w:szCs w:val="24"/>
        </w:rPr>
        <w:t>Adjustments to c</w:t>
      </w:r>
      <w:r w:rsidR="00C30545">
        <w:rPr>
          <w:rFonts w:ascii="Times New Roman" w:hAnsi="Times New Roman"/>
          <w:i/>
          <w:color w:val="000000" w:themeColor="text1"/>
          <w:sz w:val="24"/>
          <w:szCs w:val="24"/>
        </w:rPr>
        <w:t>a</w:t>
      </w:r>
      <w:r>
        <w:rPr>
          <w:rFonts w:ascii="Times New Roman" w:hAnsi="Times New Roman"/>
          <w:i/>
          <w:color w:val="000000" w:themeColor="text1"/>
          <w:sz w:val="24"/>
          <w:szCs w:val="24"/>
        </w:rPr>
        <w:t>lculations—m</w:t>
      </w:r>
      <w:r w:rsidR="006965F7">
        <w:rPr>
          <w:rFonts w:ascii="Times New Roman" w:hAnsi="Times New Roman"/>
          <w:i/>
          <w:color w:val="000000" w:themeColor="text1"/>
          <w:sz w:val="24"/>
          <w:szCs w:val="24"/>
        </w:rPr>
        <w:t>ultiple project areas</w:t>
      </w:r>
    </w:p>
    <w:p w14:paraId="7C382A24" w14:textId="77777777" w:rsidR="00C76ACA" w:rsidRDefault="006965F7" w:rsidP="00D147A4">
      <w:pPr>
        <w:keepNext/>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Subsection </w:t>
      </w:r>
      <w:r w:rsidR="00C76ACA">
        <w:rPr>
          <w:rFonts w:ascii="Times New Roman" w:hAnsi="Times New Roman"/>
          <w:color w:val="000000" w:themeColor="text1"/>
          <w:sz w:val="24"/>
          <w:szCs w:val="24"/>
        </w:rPr>
        <w:t>34</w:t>
      </w:r>
      <w:r>
        <w:rPr>
          <w:rFonts w:ascii="Times New Roman" w:hAnsi="Times New Roman"/>
          <w:color w:val="000000" w:themeColor="text1"/>
          <w:sz w:val="24"/>
          <w:szCs w:val="24"/>
        </w:rPr>
        <w:t xml:space="preserve">(2) sets out how the net abatement amount is calculated for a project with more than one project area. The provision states that proponents must calculate the value of </w:t>
      </w:r>
      <w:r>
        <w:rPr>
          <w:rFonts w:ascii="Times New Roman" w:hAnsi="Times New Roman"/>
          <w:i/>
          <w:color w:val="000000" w:themeColor="text1"/>
          <w:sz w:val="24"/>
          <w:szCs w:val="24"/>
        </w:rPr>
        <w:t xml:space="preserve">A </w:t>
      </w:r>
      <w:r>
        <w:rPr>
          <w:rFonts w:ascii="Times New Roman" w:hAnsi="Times New Roman"/>
          <w:color w:val="000000" w:themeColor="text1"/>
          <w:sz w:val="24"/>
          <w:szCs w:val="24"/>
        </w:rPr>
        <w:t>for each project area and then add the values together in order to determine the total net abatement amount for the project.</w:t>
      </w:r>
    </w:p>
    <w:p w14:paraId="1196A47B" w14:textId="4BEDF2EB" w:rsidR="00244F7E" w:rsidRDefault="00244F7E" w:rsidP="00244F7E">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As a result of</w:t>
      </w:r>
      <w:r w:rsidRPr="00A30147">
        <w:rPr>
          <w:rFonts w:ascii="Times New Roman" w:hAnsi="Times New Roman"/>
          <w:color w:val="000000" w:themeColor="text1"/>
          <w:sz w:val="24"/>
          <w:szCs w:val="24"/>
        </w:rPr>
        <w:t xml:space="preserve"> subsection </w:t>
      </w:r>
      <w:r>
        <w:rPr>
          <w:rFonts w:ascii="Times New Roman" w:hAnsi="Times New Roman"/>
          <w:color w:val="000000" w:themeColor="text1"/>
          <w:sz w:val="24"/>
          <w:szCs w:val="24"/>
        </w:rPr>
        <w:t>34</w:t>
      </w:r>
      <w:r w:rsidRPr="00A30147">
        <w:rPr>
          <w:rFonts w:ascii="Times New Roman" w:hAnsi="Times New Roman"/>
          <w:color w:val="000000" w:themeColor="text1"/>
          <w:sz w:val="24"/>
          <w:szCs w:val="24"/>
        </w:rPr>
        <w:t>(2)</w:t>
      </w:r>
      <w:r>
        <w:rPr>
          <w:rFonts w:ascii="Times New Roman" w:hAnsi="Times New Roman"/>
          <w:color w:val="000000" w:themeColor="text1"/>
          <w:sz w:val="24"/>
          <w:szCs w:val="24"/>
        </w:rPr>
        <w:t>,</w:t>
      </w:r>
      <w:r w:rsidRPr="00A3014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adjusted abatement for each project area must be calculated in accordance with Schedules 1. Adjusted abatement can be a </w:t>
      </w:r>
      <w:r w:rsidRPr="00A30147">
        <w:rPr>
          <w:rFonts w:ascii="Times New Roman" w:hAnsi="Times New Roman"/>
          <w:color w:val="000000" w:themeColor="text1"/>
          <w:sz w:val="24"/>
          <w:szCs w:val="24"/>
        </w:rPr>
        <w:t xml:space="preserve">positive or </w:t>
      </w:r>
      <w:r>
        <w:rPr>
          <w:rFonts w:ascii="Times New Roman" w:hAnsi="Times New Roman"/>
          <w:color w:val="000000" w:themeColor="text1"/>
          <w:sz w:val="24"/>
          <w:szCs w:val="24"/>
        </w:rPr>
        <w:t>zero</w:t>
      </w:r>
      <w:r w:rsidRPr="00A30147">
        <w:rPr>
          <w:rFonts w:ascii="Times New Roman" w:hAnsi="Times New Roman"/>
          <w:color w:val="000000" w:themeColor="text1"/>
          <w:sz w:val="24"/>
          <w:szCs w:val="24"/>
        </w:rPr>
        <w:t xml:space="preserve"> value</w:t>
      </w:r>
      <w:r>
        <w:rPr>
          <w:rFonts w:ascii="Times New Roman" w:hAnsi="Times New Roman"/>
          <w:color w:val="000000" w:themeColor="text1"/>
          <w:sz w:val="24"/>
          <w:szCs w:val="24"/>
        </w:rPr>
        <w:t xml:space="preserve">. Negative values are carried forward for each project area or project area part </w:t>
      </w:r>
      <w:proofErr w:type="gramStart"/>
      <w:r>
        <w:rPr>
          <w:rFonts w:ascii="Times New Roman" w:hAnsi="Times New Roman"/>
          <w:color w:val="000000" w:themeColor="text1"/>
          <w:sz w:val="24"/>
          <w:szCs w:val="24"/>
        </w:rPr>
        <w:t xml:space="preserve">as </w:t>
      </w:r>
      <w:r w:rsidRPr="00A30147">
        <w:rPr>
          <w:rFonts w:ascii="Times New Roman" w:hAnsi="Times New Roman"/>
          <w:color w:val="000000" w:themeColor="text1"/>
          <w:sz w:val="24"/>
          <w:szCs w:val="24"/>
        </w:rPr>
        <w:t xml:space="preserve"> </w:t>
      </w:r>
      <w:r>
        <w:rPr>
          <w:rFonts w:ascii="Times New Roman" w:hAnsi="Times New Roman"/>
          <w:i/>
          <w:color w:val="000000" w:themeColor="text1"/>
          <w:sz w:val="24"/>
          <w:szCs w:val="24"/>
        </w:rPr>
        <w:t>B</w:t>
      </w:r>
      <w:r w:rsidRPr="00A30147">
        <w:rPr>
          <w:rFonts w:ascii="Times New Roman" w:hAnsi="Times New Roman"/>
          <w:i/>
          <w:color w:val="000000" w:themeColor="text1"/>
          <w:sz w:val="24"/>
          <w:szCs w:val="24"/>
          <w:vertAlign w:val="subscript"/>
        </w:rPr>
        <w:t>U,y</w:t>
      </w:r>
      <w:proofErr w:type="gramEnd"/>
      <w:r>
        <w:rPr>
          <w:rFonts w:ascii="Times New Roman" w:hAnsi="Times New Roman"/>
          <w:color w:val="000000" w:themeColor="text1"/>
          <w:sz w:val="24"/>
          <w:szCs w:val="24"/>
        </w:rPr>
        <w:t>, and these values</w:t>
      </w:r>
      <w:r w:rsidRPr="00A30147">
        <w:rPr>
          <w:rFonts w:ascii="Times New Roman" w:hAnsi="Times New Roman"/>
          <w:color w:val="000000" w:themeColor="text1"/>
          <w:sz w:val="24"/>
          <w:szCs w:val="24"/>
        </w:rPr>
        <w:t xml:space="preserve"> are required for calculation of the following year’s </w:t>
      </w:r>
      <w:r>
        <w:rPr>
          <w:rFonts w:ascii="Times New Roman" w:hAnsi="Times New Roman"/>
          <w:color w:val="000000" w:themeColor="text1"/>
          <w:sz w:val="24"/>
          <w:szCs w:val="24"/>
        </w:rPr>
        <w:t xml:space="preserve">adjusted </w:t>
      </w:r>
      <w:r w:rsidRPr="00A30147">
        <w:rPr>
          <w:rFonts w:ascii="Times New Roman" w:hAnsi="Times New Roman"/>
          <w:color w:val="000000" w:themeColor="text1"/>
          <w:sz w:val="24"/>
          <w:szCs w:val="24"/>
        </w:rPr>
        <w:t xml:space="preserve">abatement. </w:t>
      </w:r>
      <w:r>
        <w:rPr>
          <w:rFonts w:ascii="Times New Roman" w:hAnsi="Times New Roman"/>
          <w:color w:val="000000" w:themeColor="text1"/>
          <w:sz w:val="24"/>
          <w:szCs w:val="24"/>
        </w:rPr>
        <w:t xml:space="preserve"> The adjusted abatement for each project area is summed in accordance with equation 1.</w:t>
      </w:r>
    </w:p>
    <w:p w14:paraId="2A94960F" w14:textId="77777777" w:rsidR="00F66AB6" w:rsidRPr="00A30147" w:rsidRDefault="00F66AB6" w:rsidP="00244F7E">
      <w:pPr>
        <w:spacing w:before="120" w:after="0"/>
        <w:rPr>
          <w:rFonts w:ascii="Times New Roman" w:hAnsi="Times New Roman"/>
          <w:color w:val="000000" w:themeColor="text1"/>
          <w:sz w:val="24"/>
          <w:szCs w:val="24"/>
        </w:rPr>
      </w:pPr>
    </w:p>
    <w:p w14:paraId="24450DCF" w14:textId="469F0611" w:rsidR="00BE0034" w:rsidRDefault="00BE0034" w:rsidP="00BE0034">
      <w:pPr>
        <w:keepNext/>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p>
    <w:p w14:paraId="628E696E" w14:textId="59A19344" w:rsidR="00E77E85" w:rsidRDefault="00E77E85" w:rsidP="00E77E85">
      <w:pPr>
        <w:keepNext/>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b/>
          <w:color w:val="000000" w:themeColor="text1"/>
          <w:sz w:val="24"/>
          <w:szCs w:val="24"/>
        </w:rPr>
        <w:t>Example: Adjustments to calculations—multiple project areas</w:t>
      </w:r>
    </w:p>
    <w:p w14:paraId="0C6F7AA7" w14:textId="36A4D0D0" w:rsidR="00E77E85" w:rsidRPr="008743FE" w:rsidRDefault="00E77E85" w:rsidP="00E77E8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u w:val="single"/>
        </w:rPr>
      </w:pPr>
      <w:r>
        <w:rPr>
          <w:rFonts w:ascii="Times New Roman" w:hAnsi="Times New Roman"/>
          <w:i/>
          <w:color w:val="000000" w:themeColor="text1"/>
          <w:sz w:val="24"/>
          <w:szCs w:val="24"/>
          <w:u w:val="single"/>
        </w:rPr>
        <w:t>Example</w:t>
      </w:r>
    </w:p>
    <w:p w14:paraId="47F94DEE" w14:textId="185F2383" w:rsidR="00352B6D" w:rsidRDefault="00E77E85" w:rsidP="00523402">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bCs/>
          <w:sz w:val="24"/>
          <w:szCs w:val="24"/>
        </w:rPr>
      </w:pPr>
      <w:r w:rsidRPr="00E80C36">
        <w:rPr>
          <w:rFonts w:ascii="Times New Roman" w:hAnsi="Times New Roman"/>
          <w:bCs/>
          <w:sz w:val="24"/>
          <w:szCs w:val="24"/>
        </w:rPr>
        <w:t>A project</w:t>
      </w:r>
      <w:r>
        <w:rPr>
          <w:rFonts w:ascii="Times New Roman" w:hAnsi="Times New Roman"/>
          <w:bCs/>
          <w:sz w:val="24"/>
          <w:szCs w:val="24"/>
        </w:rPr>
        <w:t xml:space="preserve"> has two project areas: ‘</w:t>
      </w:r>
      <w:r w:rsidRPr="00E77E85">
        <w:rPr>
          <w:rFonts w:ascii="Times New Roman" w:hAnsi="Times New Roman"/>
          <w:bCs/>
          <w:sz w:val="24"/>
          <w:szCs w:val="24"/>
        </w:rPr>
        <w:t>A</w:t>
      </w:r>
      <w:r w:rsidR="00CE09CD">
        <w:rPr>
          <w:rFonts w:ascii="Times New Roman" w:hAnsi="Times New Roman"/>
          <w:bCs/>
          <w:sz w:val="24"/>
          <w:szCs w:val="24"/>
        </w:rPr>
        <w:t xml:space="preserve">REA </w:t>
      </w:r>
      <w:r w:rsidRPr="00E77E85">
        <w:rPr>
          <w:rFonts w:ascii="Times New Roman" w:hAnsi="Times New Roman"/>
          <w:bCs/>
          <w:sz w:val="24"/>
          <w:szCs w:val="24"/>
        </w:rPr>
        <w:t>1’</w:t>
      </w:r>
      <w:r>
        <w:rPr>
          <w:rFonts w:ascii="Times New Roman" w:hAnsi="Times New Roman"/>
          <w:bCs/>
          <w:sz w:val="24"/>
          <w:szCs w:val="24"/>
        </w:rPr>
        <w:t xml:space="preserve"> and ‘</w:t>
      </w:r>
      <w:r w:rsidRPr="00E77E85">
        <w:rPr>
          <w:rFonts w:ascii="Times New Roman" w:hAnsi="Times New Roman"/>
          <w:bCs/>
          <w:sz w:val="24"/>
          <w:szCs w:val="24"/>
        </w:rPr>
        <w:t>A</w:t>
      </w:r>
      <w:r w:rsidR="00CE09CD">
        <w:rPr>
          <w:rFonts w:ascii="Times New Roman" w:hAnsi="Times New Roman"/>
          <w:bCs/>
          <w:sz w:val="24"/>
          <w:szCs w:val="24"/>
        </w:rPr>
        <w:t xml:space="preserve">REA </w:t>
      </w:r>
      <w:r w:rsidRPr="00E77E85">
        <w:rPr>
          <w:rFonts w:ascii="Times New Roman" w:hAnsi="Times New Roman"/>
          <w:bCs/>
          <w:sz w:val="24"/>
          <w:szCs w:val="24"/>
        </w:rPr>
        <w:t>2’</w:t>
      </w:r>
      <w:r>
        <w:rPr>
          <w:rFonts w:ascii="Times New Roman" w:hAnsi="Times New Roman"/>
          <w:bCs/>
          <w:sz w:val="24"/>
          <w:szCs w:val="24"/>
        </w:rPr>
        <w:t xml:space="preserve">. The net </w:t>
      </w:r>
      <w:r w:rsidR="00BC36A0">
        <w:rPr>
          <w:rFonts w:ascii="Times New Roman" w:hAnsi="Times New Roman"/>
          <w:bCs/>
          <w:sz w:val="24"/>
          <w:szCs w:val="24"/>
        </w:rPr>
        <w:t xml:space="preserve">adjusted </w:t>
      </w:r>
      <w:r>
        <w:rPr>
          <w:rFonts w:ascii="Times New Roman" w:hAnsi="Times New Roman"/>
          <w:bCs/>
          <w:sz w:val="24"/>
          <w:szCs w:val="24"/>
        </w:rPr>
        <w:t xml:space="preserve">abatement amount for </w:t>
      </w:r>
      <w:r w:rsidRPr="00E77E85">
        <w:rPr>
          <w:rFonts w:ascii="Times New Roman" w:hAnsi="Times New Roman"/>
          <w:bCs/>
          <w:sz w:val="24"/>
          <w:szCs w:val="24"/>
        </w:rPr>
        <w:t>A</w:t>
      </w:r>
      <w:r w:rsidR="00CE09CD">
        <w:rPr>
          <w:rFonts w:ascii="Times New Roman" w:hAnsi="Times New Roman"/>
          <w:bCs/>
          <w:sz w:val="24"/>
          <w:szCs w:val="24"/>
        </w:rPr>
        <w:t xml:space="preserve">REA </w:t>
      </w:r>
      <w:r w:rsidRPr="00E77E85">
        <w:rPr>
          <w:rFonts w:ascii="Times New Roman" w:hAnsi="Times New Roman"/>
          <w:bCs/>
          <w:sz w:val="24"/>
          <w:szCs w:val="24"/>
        </w:rPr>
        <w:t>1</w:t>
      </w:r>
      <w:r>
        <w:rPr>
          <w:rFonts w:ascii="Times New Roman" w:hAnsi="Times New Roman"/>
          <w:bCs/>
          <w:sz w:val="24"/>
          <w:szCs w:val="24"/>
        </w:rPr>
        <w:t xml:space="preserve"> is calculated to be 1000 tonnes of </w:t>
      </w:r>
      <w:r w:rsidR="00173DFD">
        <w:rPr>
          <w:rFonts w:ascii="Times New Roman" w:hAnsi="Times New Roman"/>
          <w:bCs/>
          <w:sz w:val="24"/>
          <w:szCs w:val="24"/>
        </w:rPr>
        <w:t>CO</w:t>
      </w:r>
      <w:r w:rsidR="00173DFD" w:rsidRPr="00E77E85">
        <w:rPr>
          <w:rFonts w:ascii="Times New Roman" w:hAnsi="Times New Roman"/>
          <w:bCs/>
          <w:sz w:val="24"/>
          <w:szCs w:val="24"/>
          <w:vertAlign w:val="subscript"/>
        </w:rPr>
        <w:t>2</w:t>
      </w:r>
      <w:r w:rsidR="00173DFD" w:rsidRPr="00173DFD">
        <w:rPr>
          <w:rFonts w:ascii="Times New Roman" w:hAnsi="Times New Roman"/>
          <w:bCs/>
          <w:sz w:val="24"/>
          <w:szCs w:val="24"/>
        </w:rPr>
        <w:t>-e</w:t>
      </w:r>
      <w:r>
        <w:rPr>
          <w:rFonts w:ascii="Times New Roman" w:hAnsi="Times New Roman"/>
          <w:bCs/>
          <w:sz w:val="24"/>
          <w:szCs w:val="24"/>
        </w:rPr>
        <w:t xml:space="preserve">. </w:t>
      </w:r>
      <w:r w:rsidR="00F0297D">
        <w:rPr>
          <w:rFonts w:ascii="Times New Roman" w:hAnsi="Times New Roman"/>
          <w:bCs/>
          <w:sz w:val="24"/>
          <w:szCs w:val="24"/>
        </w:rPr>
        <w:t xml:space="preserve">The net </w:t>
      </w:r>
      <w:r w:rsidR="00BC36A0">
        <w:rPr>
          <w:rFonts w:ascii="Times New Roman" w:hAnsi="Times New Roman"/>
          <w:bCs/>
          <w:sz w:val="24"/>
          <w:szCs w:val="24"/>
        </w:rPr>
        <w:t xml:space="preserve">adjusted </w:t>
      </w:r>
      <w:r w:rsidR="00F0297D">
        <w:rPr>
          <w:rFonts w:ascii="Times New Roman" w:hAnsi="Times New Roman"/>
          <w:bCs/>
          <w:sz w:val="24"/>
          <w:szCs w:val="24"/>
        </w:rPr>
        <w:t xml:space="preserve">abatement amount for </w:t>
      </w:r>
      <w:r w:rsidR="00F0297D" w:rsidRPr="00E77E85">
        <w:rPr>
          <w:rFonts w:ascii="Times New Roman" w:hAnsi="Times New Roman"/>
          <w:bCs/>
          <w:sz w:val="24"/>
          <w:szCs w:val="24"/>
        </w:rPr>
        <w:t>A</w:t>
      </w:r>
      <w:r w:rsidR="00CE09CD">
        <w:rPr>
          <w:rFonts w:ascii="Times New Roman" w:hAnsi="Times New Roman"/>
          <w:bCs/>
          <w:sz w:val="24"/>
          <w:szCs w:val="24"/>
        </w:rPr>
        <w:t xml:space="preserve">REA </w:t>
      </w:r>
      <w:r w:rsidR="00244F7E">
        <w:rPr>
          <w:rFonts w:ascii="Times New Roman" w:hAnsi="Times New Roman"/>
          <w:bCs/>
          <w:sz w:val="24"/>
          <w:szCs w:val="24"/>
        </w:rPr>
        <w:t xml:space="preserve">2 is calculated to be </w:t>
      </w:r>
      <w:r w:rsidR="00F0297D">
        <w:rPr>
          <w:rFonts w:ascii="Times New Roman" w:hAnsi="Times New Roman"/>
          <w:bCs/>
          <w:sz w:val="24"/>
          <w:szCs w:val="24"/>
        </w:rPr>
        <w:t xml:space="preserve">500 tonnes of </w:t>
      </w:r>
      <w:r w:rsidR="00535580">
        <w:rPr>
          <w:rFonts w:ascii="Times New Roman" w:hAnsi="Times New Roman"/>
          <w:bCs/>
          <w:sz w:val="24"/>
          <w:szCs w:val="24"/>
        </w:rPr>
        <w:t>CO</w:t>
      </w:r>
      <w:r w:rsidR="00535580" w:rsidRPr="00E77E85">
        <w:rPr>
          <w:rFonts w:ascii="Times New Roman" w:hAnsi="Times New Roman"/>
          <w:bCs/>
          <w:sz w:val="24"/>
          <w:szCs w:val="24"/>
          <w:vertAlign w:val="subscript"/>
        </w:rPr>
        <w:t>2</w:t>
      </w:r>
      <w:r w:rsidR="00535580" w:rsidRPr="00173DFD">
        <w:rPr>
          <w:rFonts w:ascii="Times New Roman" w:hAnsi="Times New Roman"/>
          <w:bCs/>
          <w:sz w:val="24"/>
          <w:szCs w:val="24"/>
        </w:rPr>
        <w:t>-e</w:t>
      </w:r>
      <w:r w:rsidR="00F0297D">
        <w:rPr>
          <w:rFonts w:ascii="Times New Roman" w:hAnsi="Times New Roman"/>
          <w:bCs/>
          <w:sz w:val="24"/>
          <w:szCs w:val="24"/>
        </w:rPr>
        <w:t xml:space="preserve">. </w:t>
      </w:r>
    </w:p>
    <w:p w14:paraId="3AAD6090" w14:textId="48930A4A" w:rsidR="00E77E85" w:rsidRDefault="00523402" w:rsidP="00E77E8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bCs/>
          <w:sz w:val="24"/>
          <w:szCs w:val="24"/>
        </w:rPr>
        <w:t>T</w:t>
      </w:r>
      <w:r w:rsidR="00352B6D">
        <w:rPr>
          <w:rFonts w:ascii="Times New Roman" w:hAnsi="Times New Roman"/>
          <w:bCs/>
          <w:sz w:val="24"/>
          <w:szCs w:val="24"/>
        </w:rPr>
        <w:t xml:space="preserve">he net </w:t>
      </w:r>
      <w:r w:rsidR="00771A38">
        <w:rPr>
          <w:rFonts w:ascii="Times New Roman" w:hAnsi="Times New Roman"/>
          <w:bCs/>
          <w:sz w:val="24"/>
          <w:szCs w:val="24"/>
        </w:rPr>
        <w:t xml:space="preserve">adjusted </w:t>
      </w:r>
      <w:r w:rsidR="00352B6D">
        <w:rPr>
          <w:rFonts w:ascii="Times New Roman" w:hAnsi="Times New Roman"/>
          <w:bCs/>
          <w:sz w:val="24"/>
          <w:szCs w:val="24"/>
        </w:rPr>
        <w:t xml:space="preserve">abatement amount for this project, </w:t>
      </w:r>
      <w:r>
        <w:rPr>
          <w:rFonts w:ascii="Times New Roman" w:hAnsi="Times New Roman"/>
          <w:bCs/>
          <w:sz w:val="24"/>
          <w:szCs w:val="24"/>
        </w:rPr>
        <w:t xml:space="preserve">is the sum of the </w:t>
      </w:r>
      <w:r w:rsidR="00352B6D">
        <w:rPr>
          <w:rFonts w:ascii="Times New Roman" w:hAnsi="Times New Roman"/>
          <w:bCs/>
          <w:sz w:val="24"/>
          <w:szCs w:val="24"/>
        </w:rPr>
        <w:t>net</w:t>
      </w:r>
      <w:r w:rsidR="00771A38">
        <w:rPr>
          <w:rFonts w:ascii="Times New Roman" w:hAnsi="Times New Roman"/>
          <w:bCs/>
          <w:sz w:val="24"/>
          <w:szCs w:val="24"/>
        </w:rPr>
        <w:t xml:space="preserve"> adjusted</w:t>
      </w:r>
      <w:r w:rsidR="00352B6D">
        <w:rPr>
          <w:rFonts w:ascii="Times New Roman" w:hAnsi="Times New Roman"/>
          <w:bCs/>
          <w:sz w:val="24"/>
          <w:szCs w:val="24"/>
        </w:rPr>
        <w:t xml:space="preserve"> abatement amount for each project area. In this case: </w:t>
      </w:r>
      <w:r w:rsidR="00771A38">
        <w:rPr>
          <w:rFonts w:ascii="Times New Roman" w:hAnsi="Times New Roman"/>
          <w:bCs/>
          <w:sz w:val="24"/>
          <w:szCs w:val="24"/>
        </w:rPr>
        <w:t xml:space="preserve">Adjusted </w:t>
      </w:r>
      <w:r w:rsidR="00352B6D">
        <w:rPr>
          <w:rFonts w:ascii="Times New Roman" w:hAnsi="Times New Roman"/>
          <w:bCs/>
          <w:sz w:val="24"/>
          <w:szCs w:val="24"/>
        </w:rPr>
        <w:t>A</w:t>
      </w:r>
      <w:r>
        <w:rPr>
          <w:rFonts w:ascii="Times New Roman" w:hAnsi="Times New Roman"/>
          <w:bCs/>
          <w:sz w:val="24"/>
          <w:szCs w:val="24"/>
        </w:rPr>
        <w:t>batement</w:t>
      </w:r>
      <w:r w:rsidR="00352B6D">
        <w:rPr>
          <w:rFonts w:ascii="Times New Roman" w:hAnsi="Times New Roman"/>
          <w:bCs/>
          <w:sz w:val="24"/>
          <w:szCs w:val="24"/>
        </w:rPr>
        <w:t xml:space="preserve"> (total for </w:t>
      </w:r>
      <w:r>
        <w:rPr>
          <w:rFonts w:ascii="Times New Roman" w:hAnsi="Times New Roman"/>
          <w:bCs/>
          <w:sz w:val="24"/>
          <w:szCs w:val="24"/>
        </w:rPr>
        <w:t xml:space="preserve">the project) = </w:t>
      </w:r>
      <w:r w:rsidR="00771A38">
        <w:rPr>
          <w:rFonts w:ascii="Times New Roman" w:hAnsi="Times New Roman"/>
          <w:bCs/>
          <w:sz w:val="24"/>
          <w:szCs w:val="24"/>
        </w:rPr>
        <w:t xml:space="preserve">Adjusted </w:t>
      </w:r>
      <w:r>
        <w:rPr>
          <w:rFonts w:ascii="Times New Roman" w:hAnsi="Times New Roman"/>
          <w:bCs/>
          <w:sz w:val="24"/>
          <w:szCs w:val="24"/>
        </w:rPr>
        <w:t>Abatement</w:t>
      </w:r>
      <w:r w:rsidR="009A0F2D">
        <w:rPr>
          <w:rFonts w:ascii="Times New Roman" w:hAnsi="Times New Roman"/>
          <w:bCs/>
          <w:sz w:val="24"/>
          <w:szCs w:val="24"/>
        </w:rPr>
        <w:t xml:space="preserve"> </w:t>
      </w:r>
      <w:r>
        <w:rPr>
          <w:rFonts w:ascii="Times New Roman" w:hAnsi="Times New Roman"/>
          <w:bCs/>
          <w:sz w:val="24"/>
          <w:szCs w:val="24"/>
        </w:rPr>
        <w:t xml:space="preserve">[AREA 1] + </w:t>
      </w:r>
      <w:r w:rsidR="00771A38">
        <w:rPr>
          <w:rFonts w:ascii="Times New Roman" w:hAnsi="Times New Roman"/>
          <w:bCs/>
          <w:sz w:val="24"/>
          <w:szCs w:val="24"/>
        </w:rPr>
        <w:t xml:space="preserve">Adjusted </w:t>
      </w:r>
      <w:r>
        <w:rPr>
          <w:rFonts w:ascii="Times New Roman" w:hAnsi="Times New Roman"/>
          <w:bCs/>
          <w:sz w:val="24"/>
          <w:szCs w:val="24"/>
        </w:rPr>
        <w:t>Abatement</w:t>
      </w:r>
      <w:r w:rsidR="009A0F2D">
        <w:rPr>
          <w:rFonts w:ascii="Times New Roman" w:hAnsi="Times New Roman"/>
          <w:bCs/>
          <w:sz w:val="24"/>
          <w:szCs w:val="24"/>
        </w:rPr>
        <w:t xml:space="preserve"> </w:t>
      </w:r>
      <w:r>
        <w:rPr>
          <w:rFonts w:ascii="Times New Roman" w:hAnsi="Times New Roman"/>
          <w:bCs/>
          <w:sz w:val="24"/>
          <w:szCs w:val="24"/>
        </w:rPr>
        <w:t>[AREA 2]</w:t>
      </w:r>
      <w:r w:rsidR="00244F7E">
        <w:rPr>
          <w:rFonts w:ascii="Times New Roman" w:hAnsi="Times New Roman"/>
          <w:bCs/>
          <w:sz w:val="24"/>
          <w:szCs w:val="24"/>
        </w:rPr>
        <w:t xml:space="preserve"> = (1000) + (</w:t>
      </w:r>
      <w:r w:rsidR="00352B6D">
        <w:rPr>
          <w:rFonts w:ascii="Times New Roman" w:hAnsi="Times New Roman"/>
          <w:bCs/>
          <w:sz w:val="24"/>
          <w:szCs w:val="24"/>
        </w:rPr>
        <w:t xml:space="preserve">500) = </w:t>
      </w:r>
      <w:r w:rsidR="00244F7E">
        <w:rPr>
          <w:rFonts w:ascii="Times New Roman" w:hAnsi="Times New Roman"/>
          <w:bCs/>
          <w:sz w:val="24"/>
          <w:szCs w:val="24"/>
        </w:rPr>
        <w:t>1</w:t>
      </w:r>
      <w:r w:rsidR="00352B6D">
        <w:rPr>
          <w:rFonts w:ascii="Times New Roman" w:hAnsi="Times New Roman"/>
          <w:bCs/>
          <w:sz w:val="24"/>
          <w:szCs w:val="24"/>
        </w:rPr>
        <w:t xml:space="preserve">500 tonnes of </w:t>
      </w:r>
      <w:r w:rsidR="00535580">
        <w:rPr>
          <w:rFonts w:ascii="Times New Roman" w:hAnsi="Times New Roman"/>
          <w:bCs/>
          <w:sz w:val="24"/>
          <w:szCs w:val="24"/>
        </w:rPr>
        <w:t>CO</w:t>
      </w:r>
      <w:r w:rsidR="00535580" w:rsidRPr="00E77E85">
        <w:rPr>
          <w:rFonts w:ascii="Times New Roman" w:hAnsi="Times New Roman"/>
          <w:bCs/>
          <w:sz w:val="24"/>
          <w:szCs w:val="24"/>
          <w:vertAlign w:val="subscript"/>
        </w:rPr>
        <w:t>2</w:t>
      </w:r>
      <w:r w:rsidR="00535580" w:rsidRPr="00173DFD">
        <w:rPr>
          <w:rFonts w:ascii="Times New Roman" w:hAnsi="Times New Roman"/>
          <w:bCs/>
          <w:sz w:val="24"/>
          <w:szCs w:val="24"/>
        </w:rPr>
        <w:t>-e</w:t>
      </w:r>
      <w:r w:rsidR="00352B6D">
        <w:rPr>
          <w:rFonts w:ascii="Times New Roman" w:hAnsi="Times New Roman"/>
          <w:bCs/>
          <w:sz w:val="24"/>
          <w:szCs w:val="24"/>
        </w:rPr>
        <w:t xml:space="preserve">. </w:t>
      </w:r>
      <w:r w:rsidR="00F0297D">
        <w:rPr>
          <w:rFonts w:ascii="Times New Roman" w:hAnsi="Times New Roman"/>
          <w:bCs/>
          <w:sz w:val="24"/>
          <w:szCs w:val="24"/>
        </w:rPr>
        <w:t xml:space="preserve">This means that </w:t>
      </w:r>
      <w:r w:rsidR="00244F7E">
        <w:rPr>
          <w:rFonts w:ascii="Times New Roman" w:hAnsi="Times New Roman"/>
          <w:bCs/>
          <w:sz w:val="24"/>
          <w:szCs w:val="24"/>
        </w:rPr>
        <w:t>1</w:t>
      </w:r>
      <w:r w:rsidR="00352B6D">
        <w:rPr>
          <w:rFonts w:ascii="Times New Roman" w:hAnsi="Times New Roman"/>
          <w:bCs/>
          <w:sz w:val="24"/>
          <w:szCs w:val="24"/>
        </w:rPr>
        <w:t>500</w:t>
      </w:r>
      <w:r w:rsidR="00F0297D">
        <w:rPr>
          <w:rFonts w:ascii="Times New Roman" w:hAnsi="Times New Roman"/>
          <w:bCs/>
          <w:sz w:val="24"/>
          <w:szCs w:val="24"/>
        </w:rPr>
        <w:t xml:space="preserve"> </w:t>
      </w:r>
      <w:r w:rsidR="003B3E5F">
        <w:rPr>
          <w:rFonts w:ascii="Times New Roman" w:hAnsi="Times New Roman"/>
          <w:bCs/>
          <w:sz w:val="24"/>
          <w:szCs w:val="24"/>
        </w:rPr>
        <w:t>A</w:t>
      </w:r>
      <w:r w:rsidR="00F0297D">
        <w:rPr>
          <w:rFonts w:ascii="Times New Roman" w:hAnsi="Times New Roman"/>
          <w:bCs/>
          <w:sz w:val="24"/>
          <w:szCs w:val="24"/>
        </w:rPr>
        <w:t xml:space="preserve">ustralian carbon credit units </w:t>
      </w:r>
      <w:r w:rsidR="000A1E12">
        <w:rPr>
          <w:rFonts w:ascii="Times New Roman" w:hAnsi="Times New Roman"/>
          <w:bCs/>
          <w:sz w:val="24"/>
          <w:szCs w:val="24"/>
        </w:rPr>
        <w:t xml:space="preserve">can </w:t>
      </w:r>
      <w:r w:rsidR="00F0297D">
        <w:rPr>
          <w:rFonts w:ascii="Times New Roman" w:hAnsi="Times New Roman"/>
          <w:bCs/>
          <w:sz w:val="24"/>
          <w:szCs w:val="24"/>
        </w:rPr>
        <w:t xml:space="preserve">be issued in relation to </w:t>
      </w:r>
      <w:r w:rsidR="00352B6D">
        <w:rPr>
          <w:rFonts w:ascii="Times New Roman" w:hAnsi="Times New Roman"/>
          <w:bCs/>
          <w:sz w:val="24"/>
          <w:szCs w:val="24"/>
        </w:rPr>
        <w:t>this whole project for this offsets report</w:t>
      </w:r>
      <w:r w:rsidR="00F0297D">
        <w:rPr>
          <w:rFonts w:ascii="Times New Roman" w:hAnsi="Times New Roman"/>
          <w:bCs/>
          <w:sz w:val="24"/>
          <w:szCs w:val="24"/>
        </w:rPr>
        <w:t>.</w:t>
      </w:r>
    </w:p>
    <w:p w14:paraId="1B40CC22" w14:textId="77777777" w:rsidR="00E77E85" w:rsidRDefault="00E77E85" w:rsidP="006965F7">
      <w:pPr>
        <w:spacing w:before="120" w:after="0"/>
        <w:rPr>
          <w:rFonts w:ascii="Times New Roman" w:hAnsi="Times New Roman"/>
          <w:color w:val="000000" w:themeColor="text1"/>
          <w:sz w:val="24"/>
          <w:szCs w:val="24"/>
        </w:rPr>
      </w:pPr>
    </w:p>
    <w:p w14:paraId="77E98271" w14:textId="19C30C8A" w:rsidR="00C16EC2" w:rsidRDefault="00041403" w:rsidP="00F77DD9">
      <w:pPr>
        <w:keepNext/>
        <w:spacing w:before="120" w:after="0"/>
        <w:rPr>
          <w:rFonts w:ascii="Times New Roman" w:hAnsi="Times New Roman"/>
          <w:color w:val="000000" w:themeColor="text1"/>
          <w:sz w:val="24"/>
          <w:szCs w:val="24"/>
        </w:rPr>
      </w:pPr>
      <w:r>
        <w:rPr>
          <w:rFonts w:ascii="Times New Roman" w:hAnsi="Times New Roman"/>
          <w:i/>
          <w:color w:val="000000" w:themeColor="text1"/>
          <w:sz w:val="24"/>
          <w:szCs w:val="24"/>
        </w:rPr>
        <w:t>Documents on which calculations are based</w:t>
      </w:r>
    </w:p>
    <w:p w14:paraId="62607EF5" w14:textId="77777777" w:rsidR="009A42D3" w:rsidRDefault="009A42D3" w:rsidP="009A42D3">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Subsection 34(3) specifies that, in accordance with paragraph 7(3</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a), if a later version of either or both of the Savanna Fire Management LDS Start Date spatial data layer and the Savanna Fire Management LDS End Date spatial data layer are applicable for the calendar year being reported on, then these special data layers must also be used to calculate the baseline values used to estimate abatement. </w:t>
      </w:r>
    </w:p>
    <w:p w14:paraId="2AF36E99" w14:textId="77777777" w:rsidR="009A42D3" w:rsidRPr="00041403" w:rsidRDefault="009A42D3" w:rsidP="009A42D3">
      <w:pPr>
        <w:spacing w:before="120" w:after="0"/>
        <w:rPr>
          <w:rFonts w:ascii="Times New Roman" w:hAnsi="Times New Roman"/>
          <w:color w:val="000000" w:themeColor="text1"/>
          <w:sz w:val="24"/>
          <w:szCs w:val="24"/>
        </w:rPr>
      </w:pPr>
    </w:p>
    <w:p w14:paraId="331FE5FD" w14:textId="6201D052" w:rsidR="00DA600C" w:rsidRDefault="00DA600C" w:rsidP="00DA600C">
      <w:pPr>
        <w:keepNext/>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Example</w:t>
      </w:r>
      <w:r w:rsidR="009F4735">
        <w:rPr>
          <w:rFonts w:ascii="Times New Roman" w:hAnsi="Times New Roman"/>
          <w:b/>
          <w:color w:val="000000" w:themeColor="text1"/>
          <w:sz w:val="24"/>
          <w:szCs w:val="24"/>
        </w:rPr>
        <w:t>s</w:t>
      </w:r>
      <w:r>
        <w:rPr>
          <w:rFonts w:ascii="Times New Roman" w:hAnsi="Times New Roman"/>
          <w:b/>
          <w:color w:val="000000" w:themeColor="text1"/>
          <w:sz w:val="24"/>
          <w:szCs w:val="24"/>
        </w:rPr>
        <w:t xml:space="preserve">: </w:t>
      </w:r>
      <w:r w:rsidR="009F4735">
        <w:rPr>
          <w:rFonts w:ascii="Times New Roman" w:hAnsi="Times New Roman"/>
          <w:b/>
          <w:color w:val="000000" w:themeColor="text1"/>
          <w:sz w:val="24"/>
          <w:szCs w:val="24"/>
        </w:rPr>
        <w:t xml:space="preserve">Using the correct versions of LDS spatial data </w:t>
      </w:r>
      <w:r w:rsidR="00695115">
        <w:rPr>
          <w:rFonts w:ascii="Times New Roman" w:hAnsi="Times New Roman"/>
          <w:b/>
          <w:color w:val="000000" w:themeColor="text1"/>
          <w:sz w:val="24"/>
          <w:szCs w:val="24"/>
        </w:rPr>
        <w:t>layers</w:t>
      </w:r>
      <w:r w:rsidR="009F4735">
        <w:rPr>
          <w:rFonts w:ascii="Times New Roman" w:hAnsi="Times New Roman"/>
          <w:b/>
          <w:color w:val="000000" w:themeColor="text1"/>
          <w:sz w:val="24"/>
          <w:szCs w:val="24"/>
        </w:rPr>
        <w:t xml:space="preserve"> for reporting. </w:t>
      </w:r>
    </w:p>
    <w:p w14:paraId="69C6F8F1" w14:textId="704EFBDD" w:rsidR="00DA600C" w:rsidRPr="009F4735" w:rsidRDefault="00DA600C" w:rsidP="00DA600C">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rPr>
      </w:pPr>
      <w:r w:rsidRPr="009F4735">
        <w:rPr>
          <w:rFonts w:ascii="Times New Roman" w:hAnsi="Times New Roman"/>
          <w:i/>
          <w:color w:val="000000" w:themeColor="text1"/>
          <w:sz w:val="24"/>
          <w:szCs w:val="24"/>
        </w:rPr>
        <w:t>Example</w:t>
      </w:r>
      <w:r w:rsidR="009F4735" w:rsidRPr="009F4735">
        <w:rPr>
          <w:rFonts w:ascii="Times New Roman" w:hAnsi="Times New Roman"/>
          <w:i/>
          <w:color w:val="000000" w:themeColor="text1"/>
          <w:sz w:val="24"/>
          <w:szCs w:val="24"/>
        </w:rPr>
        <w:t xml:space="preserve"> 1</w:t>
      </w:r>
    </w:p>
    <w:p w14:paraId="50E92BD2" w14:textId="5ADF07F5" w:rsidR="009F4735" w:rsidRDefault="00DA600C" w:rsidP="00DA600C">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bCs/>
          <w:sz w:val="24"/>
          <w:szCs w:val="24"/>
        </w:rPr>
      </w:pPr>
      <w:r>
        <w:rPr>
          <w:rFonts w:ascii="Times New Roman" w:hAnsi="Times New Roman"/>
          <w:bCs/>
          <w:sz w:val="24"/>
          <w:szCs w:val="24"/>
        </w:rPr>
        <w:t>The Department update</w:t>
      </w:r>
      <w:r w:rsidR="009F4735">
        <w:rPr>
          <w:rFonts w:ascii="Times New Roman" w:hAnsi="Times New Roman"/>
          <w:bCs/>
          <w:sz w:val="24"/>
          <w:szCs w:val="24"/>
        </w:rPr>
        <w:t>d</w:t>
      </w:r>
      <w:r>
        <w:rPr>
          <w:rFonts w:ascii="Times New Roman" w:hAnsi="Times New Roman"/>
          <w:bCs/>
          <w:sz w:val="24"/>
          <w:szCs w:val="24"/>
        </w:rPr>
        <w:t xml:space="preserve"> the LDS Start </w:t>
      </w:r>
      <w:r w:rsidR="009F4735">
        <w:rPr>
          <w:rFonts w:ascii="Times New Roman" w:hAnsi="Times New Roman"/>
          <w:bCs/>
          <w:sz w:val="24"/>
          <w:szCs w:val="24"/>
        </w:rPr>
        <w:t>Date and the LDS</w:t>
      </w:r>
      <w:r>
        <w:rPr>
          <w:rFonts w:ascii="Times New Roman" w:hAnsi="Times New Roman"/>
          <w:bCs/>
          <w:sz w:val="24"/>
          <w:szCs w:val="24"/>
        </w:rPr>
        <w:t xml:space="preserve"> End Date spatial data layers</w:t>
      </w:r>
      <w:r w:rsidR="009F4735">
        <w:rPr>
          <w:rFonts w:ascii="Times New Roman" w:hAnsi="Times New Roman"/>
          <w:bCs/>
          <w:sz w:val="24"/>
          <w:szCs w:val="24"/>
        </w:rPr>
        <w:t xml:space="preserve">, and these were published on the Department’s website on the 15 August 2020 (i.e. </w:t>
      </w:r>
      <w:r w:rsidR="009F4735">
        <w:rPr>
          <w:rFonts w:ascii="Times New Roman" w:hAnsi="Times New Roman"/>
          <w:bCs/>
          <w:i/>
          <w:sz w:val="24"/>
          <w:szCs w:val="24"/>
        </w:rPr>
        <w:t xml:space="preserve">after </w:t>
      </w:r>
      <w:r w:rsidR="009F4735" w:rsidRPr="009F4735">
        <w:rPr>
          <w:rFonts w:ascii="Times New Roman" w:hAnsi="Times New Roman"/>
          <w:bCs/>
          <w:sz w:val="24"/>
          <w:szCs w:val="24"/>
        </w:rPr>
        <w:t>1 July</w:t>
      </w:r>
      <w:r w:rsidR="009F4735">
        <w:rPr>
          <w:rFonts w:ascii="Times New Roman" w:hAnsi="Times New Roman"/>
          <w:bCs/>
          <w:i/>
          <w:sz w:val="24"/>
          <w:szCs w:val="24"/>
        </w:rPr>
        <w:t>)</w:t>
      </w:r>
      <w:r w:rsidR="009F4735">
        <w:rPr>
          <w:rFonts w:ascii="Times New Roman" w:hAnsi="Times New Roman"/>
          <w:bCs/>
          <w:sz w:val="24"/>
          <w:szCs w:val="24"/>
        </w:rPr>
        <w:t>.</w:t>
      </w:r>
    </w:p>
    <w:p w14:paraId="501AC5CC" w14:textId="58BCE429" w:rsidR="009F4735" w:rsidRDefault="009F4735" w:rsidP="00DA600C">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In 2024, a project proponent prepared the offset report coverin</w:t>
      </w:r>
      <w:r w:rsidR="008935F4">
        <w:rPr>
          <w:rFonts w:ascii="Times New Roman" w:hAnsi="Times New Roman"/>
          <w:color w:val="000000" w:themeColor="text1"/>
          <w:sz w:val="24"/>
          <w:szCs w:val="24"/>
        </w:rPr>
        <w:t>g the ye</w:t>
      </w:r>
      <w:r>
        <w:rPr>
          <w:rFonts w:ascii="Times New Roman" w:hAnsi="Times New Roman"/>
          <w:color w:val="000000" w:themeColor="text1"/>
          <w:sz w:val="24"/>
          <w:szCs w:val="24"/>
        </w:rPr>
        <w:t>ars 2019, 2020, 2021, 2022 and 2023. The abatement must be calculated separately for each of these calendar years.</w:t>
      </w:r>
    </w:p>
    <w:p w14:paraId="20DB47BA" w14:textId="0A4DD9E3" w:rsidR="009F4735" w:rsidRDefault="009F4735" w:rsidP="00DA600C">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When estimating abatement for the calendar years 2022 and 2023, the new LDS </w:t>
      </w:r>
      <w:r>
        <w:rPr>
          <w:rFonts w:ascii="Times New Roman" w:hAnsi="Times New Roman"/>
          <w:bCs/>
          <w:sz w:val="24"/>
          <w:szCs w:val="24"/>
        </w:rPr>
        <w:t>Start Date and the LDS End Date spatial data layers</w:t>
      </w:r>
      <w:r w:rsidR="008935F4">
        <w:rPr>
          <w:rFonts w:ascii="Times New Roman" w:hAnsi="Times New Roman"/>
          <w:bCs/>
          <w:sz w:val="24"/>
          <w:szCs w:val="24"/>
        </w:rPr>
        <w:t xml:space="preserve"> must be used</w:t>
      </w:r>
      <w:r w:rsidR="00711B14" w:rsidRPr="00711B14">
        <w:rPr>
          <w:rFonts w:ascii="Times New Roman" w:hAnsi="Times New Roman"/>
          <w:bCs/>
          <w:sz w:val="24"/>
          <w:szCs w:val="24"/>
        </w:rPr>
        <w:t xml:space="preserve"> </w:t>
      </w:r>
      <w:r w:rsidR="00711B14">
        <w:rPr>
          <w:rFonts w:ascii="Times New Roman" w:hAnsi="Times New Roman"/>
          <w:bCs/>
          <w:sz w:val="24"/>
          <w:szCs w:val="24"/>
        </w:rPr>
        <w:t>to estimate project and baseline values used to estimate abatement</w:t>
      </w:r>
      <w:r w:rsidR="008935F4">
        <w:rPr>
          <w:rFonts w:ascii="Times New Roman" w:hAnsi="Times New Roman"/>
          <w:bCs/>
          <w:sz w:val="24"/>
          <w:szCs w:val="24"/>
        </w:rPr>
        <w:t>. Abatement estima</w:t>
      </w:r>
      <w:r>
        <w:rPr>
          <w:rFonts w:ascii="Times New Roman" w:hAnsi="Times New Roman"/>
          <w:bCs/>
          <w:sz w:val="24"/>
          <w:szCs w:val="24"/>
        </w:rPr>
        <w:t>tes for earlier years must use the former LDS Start Date and the LDS End Date spatial data layers.</w:t>
      </w:r>
    </w:p>
    <w:p w14:paraId="6F4FA759" w14:textId="2976E742" w:rsidR="009F4735" w:rsidRDefault="009F4735" w:rsidP="005C0B1A">
      <w:pPr>
        <w:pStyle w:val="notetext"/>
        <w:pBdr>
          <w:top w:val="single" w:sz="4" w:space="1" w:color="auto"/>
          <w:left w:val="single" w:sz="4" w:space="4" w:color="auto"/>
          <w:bottom w:val="single" w:sz="4" w:space="1" w:color="auto"/>
          <w:right w:val="single" w:sz="4" w:space="4" w:color="auto"/>
        </w:pBdr>
        <w:spacing w:before="120" w:line="276" w:lineRule="auto"/>
        <w:ind w:left="0" w:firstLine="0"/>
        <w:rPr>
          <w:color w:val="000000" w:themeColor="text1"/>
          <w:sz w:val="24"/>
          <w:szCs w:val="24"/>
        </w:rPr>
      </w:pPr>
      <w:r>
        <w:rPr>
          <w:color w:val="000000" w:themeColor="text1"/>
          <w:sz w:val="24"/>
          <w:szCs w:val="24"/>
        </w:rPr>
        <w:t xml:space="preserve">SavBAT 3 will automatically use the correct LDS </w:t>
      </w:r>
      <w:r>
        <w:rPr>
          <w:bCs/>
          <w:sz w:val="24"/>
          <w:szCs w:val="24"/>
        </w:rPr>
        <w:t>Start Date and the LDS End Date spatial data layers applicable for each calendar year.</w:t>
      </w:r>
    </w:p>
    <w:p w14:paraId="277A0B78" w14:textId="77777777" w:rsidR="009F4735" w:rsidRDefault="009F4735" w:rsidP="005C0B1A">
      <w:pPr>
        <w:pStyle w:val="notetext"/>
        <w:pBdr>
          <w:top w:val="single" w:sz="4" w:space="1" w:color="auto"/>
          <w:left w:val="single" w:sz="4" w:space="4" w:color="auto"/>
          <w:bottom w:val="single" w:sz="4" w:space="1" w:color="auto"/>
          <w:right w:val="single" w:sz="4" w:space="4" w:color="auto"/>
        </w:pBdr>
        <w:spacing w:before="120" w:line="276" w:lineRule="auto"/>
        <w:ind w:left="0" w:firstLine="0"/>
        <w:rPr>
          <w:color w:val="000000" w:themeColor="text1"/>
          <w:sz w:val="24"/>
          <w:szCs w:val="24"/>
        </w:rPr>
      </w:pPr>
    </w:p>
    <w:p w14:paraId="30FABA6E" w14:textId="51B7AB76" w:rsidR="009F4735" w:rsidRPr="009F4735" w:rsidRDefault="009F4735" w:rsidP="009F473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i/>
          <w:color w:val="000000" w:themeColor="text1"/>
          <w:sz w:val="24"/>
          <w:szCs w:val="24"/>
        </w:rPr>
      </w:pPr>
      <w:r w:rsidRPr="009F4735">
        <w:rPr>
          <w:rFonts w:ascii="Times New Roman" w:hAnsi="Times New Roman"/>
          <w:i/>
          <w:color w:val="000000" w:themeColor="text1"/>
          <w:sz w:val="24"/>
          <w:szCs w:val="24"/>
        </w:rPr>
        <w:t xml:space="preserve">Example </w:t>
      </w:r>
      <w:r>
        <w:rPr>
          <w:rFonts w:ascii="Times New Roman" w:hAnsi="Times New Roman"/>
          <w:i/>
          <w:color w:val="000000" w:themeColor="text1"/>
          <w:sz w:val="24"/>
          <w:szCs w:val="24"/>
        </w:rPr>
        <w:t>2</w:t>
      </w:r>
    </w:p>
    <w:p w14:paraId="1DCEE1A9" w14:textId="67BE2A1A" w:rsidR="009F4735" w:rsidRDefault="009F4735" w:rsidP="009F473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bCs/>
          <w:sz w:val="24"/>
          <w:szCs w:val="24"/>
        </w:rPr>
      </w:pPr>
      <w:r>
        <w:rPr>
          <w:rFonts w:ascii="Times New Roman" w:hAnsi="Times New Roman"/>
          <w:bCs/>
          <w:sz w:val="24"/>
          <w:szCs w:val="24"/>
        </w:rPr>
        <w:t xml:space="preserve">The Department updated the LDS Start Date and the LDS End Date spatial data layers, and these were published on the Department’s website on the 1 April 2020 (i.e. </w:t>
      </w:r>
      <w:r>
        <w:rPr>
          <w:rFonts w:ascii="Times New Roman" w:hAnsi="Times New Roman"/>
          <w:bCs/>
          <w:i/>
          <w:sz w:val="24"/>
          <w:szCs w:val="24"/>
        </w:rPr>
        <w:t>before</w:t>
      </w:r>
      <w:r>
        <w:rPr>
          <w:rFonts w:ascii="Times New Roman" w:hAnsi="Times New Roman"/>
          <w:bCs/>
          <w:sz w:val="24"/>
          <w:szCs w:val="24"/>
        </w:rPr>
        <w:t xml:space="preserve"> 1 July).</w:t>
      </w:r>
    </w:p>
    <w:p w14:paraId="24B3BFC0" w14:textId="3B0CCD11" w:rsidR="009F4735" w:rsidRDefault="009F4735" w:rsidP="009F473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In 2024, a project proponent prepared the offset report coverin</w:t>
      </w:r>
      <w:r w:rsidR="008935F4">
        <w:rPr>
          <w:rFonts w:ascii="Times New Roman" w:hAnsi="Times New Roman"/>
          <w:color w:val="000000" w:themeColor="text1"/>
          <w:sz w:val="24"/>
          <w:szCs w:val="24"/>
        </w:rPr>
        <w:t>g the ye</w:t>
      </w:r>
      <w:r>
        <w:rPr>
          <w:rFonts w:ascii="Times New Roman" w:hAnsi="Times New Roman"/>
          <w:color w:val="000000" w:themeColor="text1"/>
          <w:sz w:val="24"/>
          <w:szCs w:val="24"/>
        </w:rPr>
        <w:t>ars 2019, 2020, 2021, 2022 and 2023. The abatement must be calculated separately for each of these calendar years.</w:t>
      </w:r>
    </w:p>
    <w:p w14:paraId="1ECFFACD" w14:textId="72F3AB75" w:rsidR="009F4735" w:rsidRDefault="009F4735" w:rsidP="009F4735">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When estimating abatement for the calendar years 2021, 2022 and 2023, the new LDS </w:t>
      </w:r>
      <w:r>
        <w:rPr>
          <w:rFonts w:ascii="Times New Roman" w:hAnsi="Times New Roman"/>
          <w:bCs/>
          <w:sz w:val="24"/>
          <w:szCs w:val="24"/>
        </w:rPr>
        <w:t>Start Date and the LDS End Date spatial data layers</w:t>
      </w:r>
      <w:r w:rsidR="008935F4">
        <w:rPr>
          <w:rFonts w:ascii="Times New Roman" w:hAnsi="Times New Roman"/>
          <w:bCs/>
          <w:sz w:val="24"/>
          <w:szCs w:val="24"/>
        </w:rPr>
        <w:t xml:space="preserve"> must be used</w:t>
      </w:r>
      <w:r w:rsidR="00EC79CB" w:rsidRPr="00EC79CB">
        <w:rPr>
          <w:rFonts w:ascii="Times New Roman" w:hAnsi="Times New Roman"/>
          <w:bCs/>
          <w:sz w:val="24"/>
          <w:szCs w:val="24"/>
        </w:rPr>
        <w:t xml:space="preserve"> </w:t>
      </w:r>
      <w:r w:rsidR="00EC79CB">
        <w:rPr>
          <w:rFonts w:ascii="Times New Roman" w:hAnsi="Times New Roman"/>
          <w:bCs/>
          <w:sz w:val="24"/>
          <w:szCs w:val="24"/>
        </w:rPr>
        <w:t>to estimate project and baseline values used to estimate abatement</w:t>
      </w:r>
      <w:r w:rsidR="008935F4">
        <w:rPr>
          <w:rFonts w:ascii="Times New Roman" w:hAnsi="Times New Roman"/>
          <w:bCs/>
          <w:sz w:val="24"/>
          <w:szCs w:val="24"/>
        </w:rPr>
        <w:t>. Abatement estima</w:t>
      </w:r>
      <w:r>
        <w:rPr>
          <w:rFonts w:ascii="Times New Roman" w:hAnsi="Times New Roman"/>
          <w:bCs/>
          <w:sz w:val="24"/>
          <w:szCs w:val="24"/>
        </w:rPr>
        <w:t>tes for earlier years must use the former LDS Start Date and the LDS End Date spatial data layers.</w:t>
      </w:r>
    </w:p>
    <w:p w14:paraId="2DB26663" w14:textId="155D5004" w:rsidR="00BC1CFA" w:rsidRPr="009F4735" w:rsidRDefault="009F4735" w:rsidP="009F4735">
      <w:pPr>
        <w:pStyle w:val="notetext"/>
        <w:pBdr>
          <w:top w:val="single" w:sz="4" w:space="1" w:color="auto"/>
          <w:left w:val="single" w:sz="4" w:space="4" w:color="auto"/>
          <w:bottom w:val="single" w:sz="4" w:space="1" w:color="auto"/>
          <w:right w:val="single" w:sz="4" w:space="4" w:color="auto"/>
        </w:pBdr>
        <w:spacing w:before="120" w:line="276" w:lineRule="auto"/>
        <w:ind w:left="0" w:firstLine="0"/>
        <w:rPr>
          <w:color w:val="000000" w:themeColor="text1"/>
          <w:sz w:val="24"/>
          <w:szCs w:val="24"/>
        </w:rPr>
      </w:pPr>
      <w:r>
        <w:rPr>
          <w:color w:val="000000" w:themeColor="text1"/>
          <w:sz w:val="24"/>
          <w:szCs w:val="24"/>
        </w:rPr>
        <w:t xml:space="preserve">SavBAT 3 will automatically use the correct LDS </w:t>
      </w:r>
      <w:r>
        <w:rPr>
          <w:bCs/>
          <w:sz w:val="24"/>
          <w:szCs w:val="24"/>
        </w:rPr>
        <w:t>Start Date and the LDS End Date spatial data layers applicable for each calendar year.</w:t>
      </w:r>
    </w:p>
    <w:p w14:paraId="311E9402" w14:textId="77777777" w:rsidR="00DA600C" w:rsidRDefault="00DA600C" w:rsidP="00827497">
      <w:pPr>
        <w:spacing w:before="120" w:after="0"/>
        <w:rPr>
          <w:rFonts w:ascii="Times New Roman" w:hAnsi="Times New Roman"/>
          <w:color w:val="000000" w:themeColor="text1"/>
          <w:sz w:val="24"/>
          <w:szCs w:val="24"/>
        </w:rPr>
      </w:pPr>
    </w:p>
    <w:p w14:paraId="542A76F8" w14:textId="2B98A18F" w:rsidR="00827497" w:rsidRPr="007D18CE" w:rsidRDefault="00827497" w:rsidP="00836509">
      <w:pPr>
        <w:pStyle w:val="Heading1"/>
      </w:pPr>
      <w:bookmarkStart w:id="48" w:name="_Toc505679417"/>
      <w:r w:rsidRPr="007D18CE">
        <w:t>Part 5 – Reporting, record-keeping and monitoring requirements</w:t>
      </w:r>
      <w:bookmarkEnd w:id="48"/>
    </w:p>
    <w:p w14:paraId="7C22F75C" w14:textId="77777777" w:rsidR="00827497" w:rsidRPr="007D18CE" w:rsidRDefault="00827497" w:rsidP="00836509">
      <w:pPr>
        <w:pStyle w:val="Heading1"/>
      </w:pPr>
      <w:bookmarkStart w:id="49" w:name="_Toc505679418"/>
      <w:r w:rsidRPr="007D18CE">
        <w:t xml:space="preserve">Division 1 </w:t>
      </w:r>
      <w:r w:rsidRPr="007D18CE">
        <w:tab/>
        <w:t>Offsets report requirements</w:t>
      </w:r>
      <w:bookmarkEnd w:id="49"/>
    </w:p>
    <w:p w14:paraId="64787A82" w14:textId="64E4CABF" w:rsidR="00827497" w:rsidRDefault="00BD0B24" w:rsidP="00836509">
      <w:pPr>
        <w:pStyle w:val="Heading2"/>
      </w:pPr>
      <w:bookmarkStart w:id="50" w:name="_Toc505679419"/>
      <w:r w:rsidRPr="007D18CE">
        <w:t>35</w:t>
      </w:r>
      <w:r w:rsidR="00827497" w:rsidRPr="007D18CE">
        <w:tab/>
        <w:t>Operation of this Division</w:t>
      </w:r>
      <w:bookmarkEnd w:id="50"/>
    </w:p>
    <w:p w14:paraId="7646B14E" w14:textId="7F93AD43" w:rsidR="00A80F2D" w:rsidRPr="00CF663F" w:rsidRDefault="00A80F2D" w:rsidP="00A80F2D">
      <w:pPr>
        <w:spacing w:before="120" w:after="0"/>
        <w:rPr>
          <w:rFonts w:ascii="Times New Roman" w:eastAsia="Times New Roman" w:hAnsi="Times New Roman"/>
          <w:color w:val="000000"/>
          <w:sz w:val="24"/>
          <w:szCs w:val="24"/>
          <w:lang w:eastAsia="en-AU"/>
        </w:rPr>
      </w:pPr>
      <w:r w:rsidRPr="00CF663F">
        <w:rPr>
          <w:rFonts w:ascii="Times New Roman" w:eastAsia="Times New Roman" w:hAnsi="Times New Roman"/>
          <w:color w:val="000000"/>
          <w:sz w:val="24"/>
          <w:szCs w:val="24"/>
          <w:lang w:eastAsia="en-AU"/>
        </w:rPr>
        <w:t xml:space="preserve">Subsection 106(3) of the Act provides that a </w:t>
      </w:r>
      <w:r>
        <w:rPr>
          <w:rFonts w:ascii="Times New Roman" w:eastAsia="Times New Roman" w:hAnsi="Times New Roman"/>
          <w:color w:val="000000"/>
          <w:sz w:val="24"/>
          <w:szCs w:val="24"/>
          <w:lang w:eastAsia="en-AU"/>
        </w:rPr>
        <w:t>methodology d</w:t>
      </w:r>
      <w:r w:rsidRPr="00CF663F">
        <w:rPr>
          <w:rFonts w:ascii="Times New Roman" w:eastAsia="Times New Roman" w:hAnsi="Times New Roman"/>
          <w:color w:val="000000"/>
          <w:sz w:val="24"/>
          <w:szCs w:val="24"/>
          <w:lang w:eastAsia="en-AU"/>
        </w:rPr>
        <w:t xml:space="preserve">etermination may require the project proponent of </w:t>
      </w:r>
      <w:r>
        <w:rPr>
          <w:rFonts w:ascii="Times New Roman" w:eastAsia="Times New Roman" w:hAnsi="Times New Roman"/>
          <w:color w:val="000000"/>
          <w:sz w:val="24"/>
          <w:szCs w:val="24"/>
          <w:lang w:eastAsia="en-AU"/>
        </w:rPr>
        <w:t xml:space="preserve">a savanna </w:t>
      </w:r>
      <w:r w:rsidR="00CD5FDE">
        <w:rPr>
          <w:rFonts w:ascii="Times New Roman" w:eastAsia="Times New Roman" w:hAnsi="Times New Roman"/>
          <w:color w:val="000000"/>
          <w:sz w:val="24"/>
          <w:szCs w:val="24"/>
          <w:lang w:eastAsia="en-AU"/>
        </w:rPr>
        <w:t xml:space="preserve">emissions avoidance </w:t>
      </w:r>
      <w:r>
        <w:rPr>
          <w:rFonts w:ascii="Times New Roman" w:eastAsia="Times New Roman" w:hAnsi="Times New Roman"/>
          <w:color w:val="000000"/>
          <w:sz w:val="24"/>
          <w:szCs w:val="24"/>
          <w:lang w:eastAsia="en-AU"/>
        </w:rPr>
        <w:t xml:space="preserve">project that is </w:t>
      </w:r>
      <w:r w:rsidRPr="00CF663F">
        <w:rPr>
          <w:rFonts w:ascii="Times New Roman" w:eastAsia="Times New Roman" w:hAnsi="Times New Roman"/>
          <w:color w:val="000000"/>
          <w:sz w:val="24"/>
          <w:szCs w:val="24"/>
          <w:lang w:eastAsia="en-AU"/>
        </w:rPr>
        <w:t xml:space="preserve">an eligible offsets project to comply with specified reporting, record-keeping and monitoring requirements. </w:t>
      </w:r>
    </w:p>
    <w:p w14:paraId="110CFD77" w14:textId="77777777" w:rsidR="00A80F2D" w:rsidRDefault="00A80F2D" w:rsidP="00A80F2D">
      <w:pPr>
        <w:spacing w:before="120" w:after="0"/>
        <w:rPr>
          <w:rFonts w:ascii="Times New Roman" w:eastAsia="Times New Roman" w:hAnsi="Times New Roman"/>
          <w:color w:val="000000"/>
          <w:sz w:val="24"/>
          <w:szCs w:val="24"/>
          <w:lang w:eastAsia="en-AU"/>
        </w:rPr>
      </w:pPr>
      <w:r w:rsidRPr="00CF663F">
        <w:rPr>
          <w:rFonts w:ascii="Times New Roman" w:eastAsia="Times New Roman" w:hAnsi="Times New Roman"/>
          <w:color w:val="000000"/>
          <w:sz w:val="24"/>
          <w:szCs w:val="24"/>
          <w:lang w:eastAsia="en-AU"/>
        </w:rPr>
        <w:t>Under Parts 17 and 21 of the Act, a failure to comply with these requirements may constitute a breach of a civil penalty provision, and a financial penalty may be payable.</w:t>
      </w:r>
    </w:p>
    <w:p w14:paraId="3A648916" w14:textId="2E409D39" w:rsidR="00A80F2D" w:rsidRPr="00CF663F" w:rsidRDefault="00A80F2D" w:rsidP="00A80F2D">
      <w:pPr>
        <w:spacing w:before="120" w:after="0"/>
        <w:rPr>
          <w:rFonts w:ascii="Times New Roman" w:hAnsi="Times New Roman"/>
          <w:color w:val="000000"/>
          <w:sz w:val="24"/>
          <w:szCs w:val="24"/>
        </w:rPr>
      </w:pPr>
      <w:r w:rsidRPr="00CF663F">
        <w:rPr>
          <w:rFonts w:ascii="Times New Roman" w:hAnsi="Times New Roman"/>
          <w:color w:val="000000"/>
          <w:sz w:val="24"/>
          <w:szCs w:val="24"/>
        </w:rPr>
        <w:t xml:space="preserve">The reporting and monitoring requirements specified in Part 5 of </w:t>
      </w:r>
      <w:r>
        <w:rPr>
          <w:rFonts w:ascii="Times New Roman" w:hAnsi="Times New Roman"/>
          <w:color w:val="000000"/>
          <w:sz w:val="24"/>
          <w:szCs w:val="24"/>
        </w:rPr>
        <w:t xml:space="preserve">this </w:t>
      </w:r>
      <w:r w:rsidRPr="00CF663F">
        <w:rPr>
          <w:rFonts w:ascii="Times New Roman" w:hAnsi="Times New Roman"/>
          <w:color w:val="000000"/>
          <w:sz w:val="24"/>
          <w:szCs w:val="24"/>
        </w:rPr>
        <w:t xml:space="preserve">Determination are in </w:t>
      </w:r>
      <w:r w:rsidRPr="00CF663F">
        <w:rPr>
          <w:rFonts w:ascii="Times New Roman" w:eastAsia="Times New Roman" w:hAnsi="Times New Roman"/>
          <w:color w:val="000000"/>
          <w:sz w:val="24"/>
          <w:szCs w:val="24"/>
          <w:lang w:eastAsia="en-AU"/>
        </w:rPr>
        <w:t>addition</w:t>
      </w:r>
      <w:r w:rsidRPr="00CF663F">
        <w:rPr>
          <w:rFonts w:ascii="Times New Roman" w:hAnsi="Times New Roman"/>
          <w:color w:val="000000"/>
          <w:sz w:val="24"/>
          <w:szCs w:val="24"/>
        </w:rPr>
        <w:t xml:space="preserve"> to any requirements specified in the Act and</w:t>
      </w:r>
      <w:r>
        <w:rPr>
          <w:rFonts w:ascii="Times New Roman" w:hAnsi="Times New Roman"/>
          <w:color w:val="000000"/>
          <w:sz w:val="24"/>
          <w:szCs w:val="24"/>
        </w:rPr>
        <w:t xml:space="preserve"> the R</w:t>
      </w:r>
      <w:r w:rsidRPr="00CF663F">
        <w:rPr>
          <w:rFonts w:ascii="Times New Roman" w:hAnsi="Times New Roman"/>
          <w:color w:val="000000"/>
          <w:sz w:val="24"/>
          <w:szCs w:val="24"/>
        </w:rPr>
        <w:t>ule.</w:t>
      </w:r>
    </w:p>
    <w:p w14:paraId="3DEBD614" w14:textId="37A3B9E8" w:rsidR="00A80F2D" w:rsidRPr="00CF663F" w:rsidRDefault="00A80F2D" w:rsidP="00A80F2D">
      <w:pPr>
        <w:pStyle w:val="ListParagraph"/>
        <w:spacing w:before="120" w:after="0"/>
        <w:ind w:left="0"/>
        <w:contextualSpacing/>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Two</w:t>
      </w:r>
      <w:r w:rsidRPr="00CF663F">
        <w:rPr>
          <w:rFonts w:ascii="Times New Roman" w:eastAsia="Times New Roman" w:hAnsi="Times New Roman"/>
          <w:sz w:val="24"/>
          <w:szCs w:val="24"/>
          <w:lang w:eastAsia="en-AU"/>
        </w:rPr>
        <w:t xml:space="preserve"> record-keeping requirements are specified in </w:t>
      </w:r>
      <w:r>
        <w:rPr>
          <w:rFonts w:ascii="Times New Roman" w:eastAsia="Times New Roman" w:hAnsi="Times New Roman"/>
          <w:sz w:val="24"/>
          <w:szCs w:val="24"/>
          <w:lang w:eastAsia="en-AU"/>
        </w:rPr>
        <w:t xml:space="preserve">this </w:t>
      </w:r>
      <w:r w:rsidRPr="00CF663F">
        <w:rPr>
          <w:rFonts w:ascii="Times New Roman" w:eastAsia="Times New Roman" w:hAnsi="Times New Roman"/>
          <w:sz w:val="24"/>
          <w:szCs w:val="24"/>
          <w:lang w:eastAsia="en-AU"/>
        </w:rPr>
        <w:t xml:space="preserve">Determination. </w:t>
      </w:r>
      <w:r>
        <w:rPr>
          <w:rFonts w:ascii="Times New Roman" w:eastAsia="Times New Roman" w:hAnsi="Times New Roman"/>
          <w:sz w:val="24"/>
          <w:szCs w:val="24"/>
          <w:lang w:eastAsia="en-AU"/>
        </w:rPr>
        <w:t>P</w:t>
      </w:r>
      <w:r w:rsidRPr="00CF663F">
        <w:rPr>
          <w:rFonts w:ascii="Times New Roman" w:eastAsia="Times New Roman" w:hAnsi="Times New Roman"/>
          <w:sz w:val="24"/>
          <w:szCs w:val="24"/>
          <w:lang w:eastAsia="en-AU"/>
        </w:rPr>
        <w:t xml:space="preserve">roject proponents will </w:t>
      </w:r>
      <w:r>
        <w:rPr>
          <w:rFonts w:ascii="Times New Roman" w:eastAsia="Times New Roman" w:hAnsi="Times New Roman"/>
          <w:sz w:val="24"/>
          <w:szCs w:val="24"/>
          <w:lang w:eastAsia="en-AU"/>
        </w:rPr>
        <w:t xml:space="preserve">also </w:t>
      </w:r>
      <w:r w:rsidRPr="00CF663F">
        <w:rPr>
          <w:rFonts w:ascii="Times New Roman" w:eastAsia="Times New Roman" w:hAnsi="Times New Roman"/>
          <w:sz w:val="24"/>
          <w:szCs w:val="24"/>
          <w:lang w:eastAsia="en-AU"/>
        </w:rPr>
        <w:t xml:space="preserve">have to comply with the record-keeping requirements set out in </w:t>
      </w:r>
      <w:r>
        <w:rPr>
          <w:rFonts w:ascii="Times New Roman" w:eastAsia="Times New Roman" w:hAnsi="Times New Roman"/>
          <w:sz w:val="24"/>
          <w:szCs w:val="24"/>
          <w:lang w:eastAsia="en-AU"/>
        </w:rPr>
        <w:t>the R</w:t>
      </w:r>
      <w:r w:rsidRPr="00CF663F">
        <w:rPr>
          <w:rFonts w:ascii="Times New Roman" w:eastAsia="Times New Roman" w:hAnsi="Times New Roman"/>
          <w:sz w:val="24"/>
          <w:szCs w:val="24"/>
          <w:lang w:eastAsia="en-AU"/>
        </w:rPr>
        <w:t>ule.</w:t>
      </w:r>
    </w:p>
    <w:p w14:paraId="55B3C88A" w14:textId="4449EC3B" w:rsidR="00827497" w:rsidRPr="0098636E" w:rsidRDefault="00A80F2D" w:rsidP="00646566">
      <w:pPr>
        <w:spacing w:before="120" w:after="0"/>
        <w:rPr>
          <w:rFonts w:ascii="Times New Roman" w:hAnsi="Times New Roman"/>
          <w:color w:val="000000" w:themeColor="text1"/>
          <w:sz w:val="24"/>
          <w:szCs w:val="24"/>
        </w:rPr>
      </w:pPr>
      <w:r w:rsidRPr="00CF663F">
        <w:rPr>
          <w:rFonts w:ascii="Times New Roman" w:hAnsi="Times New Roman"/>
          <w:color w:val="000000" w:themeColor="text1"/>
          <w:sz w:val="24"/>
          <w:szCs w:val="24"/>
        </w:rPr>
        <w:t>Paragraph 106(3</w:t>
      </w:r>
      <w:proofErr w:type="gramStart"/>
      <w:r w:rsidRPr="00CF663F">
        <w:rPr>
          <w:rFonts w:ascii="Times New Roman" w:hAnsi="Times New Roman"/>
          <w:color w:val="000000" w:themeColor="text1"/>
          <w:sz w:val="24"/>
          <w:szCs w:val="24"/>
        </w:rPr>
        <w:t>)(</w:t>
      </w:r>
      <w:proofErr w:type="gramEnd"/>
      <w:r w:rsidRPr="00CF663F">
        <w:rPr>
          <w:rFonts w:ascii="Times New Roman" w:hAnsi="Times New Roman"/>
          <w:color w:val="000000" w:themeColor="text1"/>
          <w:sz w:val="24"/>
          <w:szCs w:val="24"/>
        </w:rPr>
        <w:t xml:space="preserve">a) of the Act provides that a </w:t>
      </w:r>
      <w:r>
        <w:rPr>
          <w:rFonts w:ascii="Times New Roman" w:hAnsi="Times New Roman"/>
          <w:color w:val="000000" w:themeColor="text1"/>
          <w:sz w:val="24"/>
          <w:szCs w:val="24"/>
        </w:rPr>
        <w:t>methodology d</w:t>
      </w:r>
      <w:r w:rsidRPr="00CF663F">
        <w:rPr>
          <w:rFonts w:ascii="Times New Roman" w:hAnsi="Times New Roman"/>
          <w:color w:val="000000" w:themeColor="text1"/>
          <w:sz w:val="24"/>
          <w:szCs w:val="24"/>
        </w:rPr>
        <w:t xml:space="preserve">etermination may require project proponents to include specified information relating to the project in each offsets report about the project. Other reporting requirements are set out in the </w:t>
      </w:r>
      <w:r>
        <w:rPr>
          <w:rFonts w:ascii="Times New Roman" w:hAnsi="Times New Roman"/>
          <w:color w:val="000000" w:themeColor="text1"/>
          <w:sz w:val="24"/>
          <w:szCs w:val="24"/>
        </w:rPr>
        <w:t>R</w:t>
      </w:r>
      <w:r w:rsidRPr="00CF663F">
        <w:rPr>
          <w:rFonts w:ascii="Times New Roman" w:hAnsi="Times New Roman"/>
          <w:color w:val="000000" w:themeColor="text1"/>
          <w:sz w:val="24"/>
          <w:szCs w:val="24"/>
        </w:rPr>
        <w:t>ule.</w:t>
      </w:r>
    </w:p>
    <w:p w14:paraId="6D21476C" w14:textId="23968529" w:rsidR="00827497" w:rsidRPr="00CF663F" w:rsidRDefault="00BD0B24" w:rsidP="00836509">
      <w:pPr>
        <w:pStyle w:val="Heading2"/>
      </w:pPr>
      <w:bookmarkStart w:id="51" w:name="_Toc505679420"/>
      <w:r w:rsidRPr="007D18CE">
        <w:t>36</w:t>
      </w:r>
      <w:r w:rsidR="00827497" w:rsidRPr="007D18CE">
        <w:tab/>
        <w:t>Information that must be included in offsets reports</w:t>
      </w:r>
      <w:bookmarkEnd w:id="51"/>
    </w:p>
    <w:p w14:paraId="30BDECA7" w14:textId="255C8081" w:rsidR="00827497" w:rsidRPr="00345491" w:rsidRDefault="00827497" w:rsidP="00827497">
      <w:pPr>
        <w:spacing w:before="120" w:after="0"/>
        <w:rPr>
          <w:rFonts w:ascii="Times New Roman" w:hAnsi="Times New Roman"/>
          <w:sz w:val="24"/>
          <w:szCs w:val="24"/>
        </w:rPr>
      </w:pPr>
      <w:r w:rsidRPr="00345491">
        <w:rPr>
          <w:rFonts w:ascii="Times New Roman" w:hAnsi="Times New Roman"/>
          <w:color w:val="000000" w:themeColor="text1"/>
          <w:sz w:val="24"/>
          <w:szCs w:val="24"/>
        </w:rPr>
        <w:t xml:space="preserve">Subsection </w:t>
      </w:r>
      <w:r w:rsidR="00236D3E">
        <w:rPr>
          <w:rFonts w:ascii="Times New Roman" w:hAnsi="Times New Roman"/>
          <w:color w:val="000000" w:themeColor="text1"/>
          <w:sz w:val="24"/>
          <w:szCs w:val="24"/>
        </w:rPr>
        <w:t>36</w:t>
      </w:r>
      <w:r w:rsidRPr="00345491">
        <w:rPr>
          <w:rFonts w:ascii="Times New Roman" w:hAnsi="Times New Roman"/>
          <w:color w:val="000000" w:themeColor="text1"/>
          <w:sz w:val="24"/>
          <w:szCs w:val="24"/>
        </w:rPr>
        <w:t xml:space="preserve">(1) lists items that must be provided to the </w:t>
      </w:r>
      <w:r>
        <w:rPr>
          <w:rFonts w:ascii="Times New Roman" w:hAnsi="Times New Roman"/>
          <w:color w:val="000000" w:themeColor="text1"/>
          <w:sz w:val="24"/>
          <w:szCs w:val="24"/>
        </w:rPr>
        <w:t>Regulator</w:t>
      </w:r>
      <w:r w:rsidR="005F31DD">
        <w:rPr>
          <w:rFonts w:ascii="Times New Roman" w:hAnsi="Times New Roman"/>
          <w:color w:val="000000" w:themeColor="text1"/>
          <w:sz w:val="24"/>
          <w:szCs w:val="24"/>
        </w:rPr>
        <w:t xml:space="preserve"> with each offsets report,</w:t>
      </w:r>
      <w:r w:rsidRPr="00345491">
        <w:rPr>
          <w:rFonts w:ascii="Times New Roman" w:eastAsiaTheme="minorHAnsi" w:hAnsi="Times New Roman"/>
          <w:sz w:val="24"/>
          <w:szCs w:val="24"/>
        </w:rPr>
        <w:t xml:space="preserve"> for each project area to which the report relates</w:t>
      </w:r>
      <w:r w:rsidRPr="00345491">
        <w:rPr>
          <w:rFonts w:ascii="Times New Roman" w:hAnsi="Times New Roman"/>
          <w:color w:val="000000" w:themeColor="text1"/>
          <w:sz w:val="24"/>
          <w:szCs w:val="24"/>
        </w:rPr>
        <w:t xml:space="preserve">. </w:t>
      </w:r>
    </w:p>
    <w:p w14:paraId="7114B92E" w14:textId="5CAE5147" w:rsidR="00352B92" w:rsidRDefault="00827497" w:rsidP="00827497">
      <w:pPr>
        <w:spacing w:before="120" w:after="0"/>
        <w:rPr>
          <w:rFonts w:ascii="Times New Roman" w:hAnsi="Times New Roman"/>
          <w:sz w:val="24"/>
          <w:szCs w:val="24"/>
        </w:rPr>
      </w:pPr>
      <w:r>
        <w:rPr>
          <w:rFonts w:ascii="Times New Roman" w:hAnsi="Times New Roman"/>
          <w:sz w:val="24"/>
          <w:szCs w:val="24"/>
        </w:rPr>
        <w:t>Paragraph</w:t>
      </w:r>
      <w:r w:rsidRPr="00345491">
        <w:rPr>
          <w:rFonts w:ascii="Times New Roman" w:hAnsi="Times New Roman"/>
          <w:sz w:val="24"/>
          <w:szCs w:val="24"/>
        </w:rPr>
        <w:t xml:space="preserve"> </w:t>
      </w:r>
      <w:r w:rsidR="00236D3E">
        <w:rPr>
          <w:rFonts w:ascii="Times New Roman" w:hAnsi="Times New Roman"/>
          <w:sz w:val="24"/>
          <w:szCs w:val="24"/>
        </w:rPr>
        <w:t>36</w:t>
      </w:r>
      <w:r w:rsidRPr="00345491">
        <w:rPr>
          <w:rFonts w:ascii="Times New Roman" w:hAnsi="Times New Roman"/>
          <w:sz w:val="24"/>
          <w:szCs w:val="24"/>
        </w:rPr>
        <w:t>(1)(a) provides that</w:t>
      </w:r>
      <w:r w:rsidR="006062E8">
        <w:rPr>
          <w:rFonts w:ascii="Times New Roman" w:hAnsi="Times New Roman"/>
          <w:sz w:val="24"/>
          <w:szCs w:val="24"/>
        </w:rPr>
        <w:t xml:space="preserve"> the project proponent must supply with each offset</w:t>
      </w:r>
      <w:r w:rsidR="001664BC">
        <w:rPr>
          <w:rFonts w:ascii="Times New Roman" w:hAnsi="Times New Roman"/>
          <w:sz w:val="24"/>
          <w:szCs w:val="24"/>
        </w:rPr>
        <w:t>s</w:t>
      </w:r>
      <w:r w:rsidR="006062E8">
        <w:rPr>
          <w:rFonts w:ascii="Times New Roman" w:hAnsi="Times New Roman"/>
          <w:sz w:val="24"/>
          <w:szCs w:val="24"/>
        </w:rPr>
        <w:t xml:space="preserve"> report a statement that all project areas being reported on did not vary during the reporting period</w:t>
      </w:r>
      <w:r w:rsidR="00352B92">
        <w:rPr>
          <w:rFonts w:ascii="Times New Roman" w:hAnsi="Times New Roman"/>
          <w:sz w:val="24"/>
          <w:szCs w:val="24"/>
        </w:rPr>
        <w:t xml:space="preserve"> other than in accordance with section 15. Section 15 of this Determination specifies</w:t>
      </w:r>
      <w:r w:rsidR="00CA11F3">
        <w:rPr>
          <w:rFonts w:ascii="Times New Roman" w:hAnsi="Times New Roman"/>
          <w:sz w:val="24"/>
          <w:szCs w:val="24"/>
        </w:rPr>
        <w:t>, among other things,</w:t>
      </w:r>
      <w:r w:rsidR="00352B92">
        <w:rPr>
          <w:rFonts w:ascii="Times New Roman" w:hAnsi="Times New Roman"/>
          <w:sz w:val="24"/>
          <w:szCs w:val="24"/>
        </w:rPr>
        <w:t xml:space="preserve"> how project areas can be subdivided.</w:t>
      </w:r>
    </w:p>
    <w:p w14:paraId="7D678DDD" w14:textId="6DE5A30C" w:rsidR="00352B92" w:rsidRDefault="007E5C24" w:rsidP="00827497">
      <w:pPr>
        <w:spacing w:before="120" w:after="0"/>
        <w:rPr>
          <w:rFonts w:ascii="Times New Roman" w:hAnsi="Times New Roman"/>
          <w:sz w:val="24"/>
          <w:szCs w:val="24"/>
        </w:rPr>
      </w:pPr>
      <w:r>
        <w:rPr>
          <w:rFonts w:ascii="Times New Roman" w:hAnsi="Times New Roman"/>
          <w:sz w:val="24"/>
          <w:szCs w:val="24"/>
        </w:rPr>
        <w:t>If a</w:t>
      </w:r>
      <w:r w:rsidR="00352B92">
        <w:rPr>
          <w:rFonts w:ascii="Times New Roman" w:hAnsi="Times New Roman"/>
          <w:sz w:val="24"/>
          <w:szCs w:val="24"/>
        </w:rPr>
        <w:t xml:space="preserve"> project area was added to the project during the reporting period, then the</w:t>
      </w:r>
      <w:r w:rsidR="000E2A98">
        <w:rPr>
          <w:rFonts w:ascii="Times New Roman" w:hAnsi="Times New Roman"/>
          <w:sz w:val="24"/>
          <w:szCs w:val="24"/>
        </w:rPr>
        <w:t xml:space="preserve"> project proponent</w:t>
      </w:r>
      <w:r w:rsidR="00352B92">
        <w:rPr>
          <w:rFonts w:ascii="Times New Roman" w:hAnsi="Times New Roman"/>
          <w:sz w:val="24"/>
          <w:szCs w:val="24"/>
        </w:rPr>
        <w:t xml:space="preserve"> must provi</w:t>
      </w:r>
      <w:r w:rsidR="0050064B">
        <w:rPr>
          <w:rFonts w:ascii="Times New Roman" w:hAnsi="Times New Roman"/>
          <w:sz w:val="24"/>
          <w:szCs w:val="24"/>
        </w:rPr>
        <w:t>de a statement to this effect (paragraph</w:t>
      </w:r>
      <w:r w:rsidR="00352B92">
        <w:rPr>
          <w:rFonts w:ascii="Times New Roman" w:hAnsi="Times New Roman"/>
          <w:sz w:val="24"/>
          <w:szCs w:val="24"/>
        </w:rPr>
        <w:t xml:space="preserve"> 36(1</w:t>
      </w:r>
      <w:proofErr w:type="gramStart"/>
      <w:r w:rsidR="00352B92">
        <w:rPr>
          <w:rFonts w:ascii="Times New Roman" w:hAnsi="Times New Roman"/>
          <w:sz w:val="24"/>
          <w:szCs w:val="24"/>
        </w:rPr>
        <w:t>)(</w:t>
      </w:r>
      <w:proofErr w:type="gramEnd"/>
      <w:r w:rsidR="00352B92">
        <w:rPr>
          <w:rFonts w:ascii="Times New Roman" w:hAnsi="Times New Roman"/>
          <w:sz w:val="24"/>
          <w:szCs w:val="24"/>
        </w:rPr>
        <w:t>b)).</w:t>
      </w:r>
    </w:p>
    <w:p w14:paraId="5C6BF227" w14:textId="33AB0DCD" w:rsidR="002B3807" w:rsidRDefault="00DB3988" w:rsidP="00827497">
      <w:pPr>
        <w:spacing w:before="120" w:after="0"/>
        <w:rPr>
          <w:rFonts w:ascii="Times New Roman" w:hAnsi="Times New Roman"/>
          <w:sz w:val="24"/>
          <w:szCs w:val="24"/>
        </w:rPr>
      </w:pPr>
      <w:r>
        <w:rPr>
          <w:rFonts w:ascii="Times New Roman" w:hAnsi="Times New Roman"/>
          <w:sz w:val="24"/>
          <w:szCs w:val="24"/>
        </w:rPr>
        <w:t>Paragraph</w:t>
      </w:r>
      <w:r w:rsidR="002B3807">
        <w:rPr>
          <w:rFonts w:ascii="Times New Roman" w:hAnsi="Times New Roman"/>
          <w:sz w:val="24"/>
          <w:szCs w:val="24"/>
        </w:rPr>
        <w:t xml:space="preserve"> 36(1</w:t>
      </w:r>
      <w:proofErr w:type="gramStart"/>
      <w:r w:rsidR="002B3807">
        <w:rPr>
          <w:rFonts w:ascii="Times New Roman" w:hAnsi="Times New Roman"/>
          <w:sz w:val="24"/>
          <w:szCs w:val="24"/>
        </w:rPr>
        <w:t>)(</w:t>
      </w:r>
      <w:proofErr w:type="gramEnd"/>
      <w:r w:rsidR="002B3807">
        <w:rPr>
          <w:rFonts w:ascii="Times New Roman" w:hAnsi="Times New Roman"/>
          <w:sz w:val="24"/>
          <w:szCs w:val="24"/>
        </w:rPr>
        <w:t>c) specifies that if there are any project areas that are being reported on, and this is the first time they are being reported on</w:t>
      </w:r>
      <w:r w:rsidR="00E67C70">
        <w:rPr>
          <w:rFonts w:ascii="Times New Roman" w:hAnsi="Times New Roman"/>
          <w:sz w:val="24"/>
          <w:szCs w:val="24"/>
        </w:rPr>
        <w:t xml:space="preserve"> </w:t>
      </w:r>
      <w:r w:rsidR="002B3807">
        <w:rPr>
          <w:rFonts w:ascii="Times New Roman" w:hAnsi="Times New Roman"/>
          <w:sz w:val="24"/>
          <w:szCs w:val="24"/>
        </w:rPr>
        <w:t>as a subdivided project area in accordance with section 15 of this Determination, then the offset</w:t>
      </w:r>
      <w:r w:rsidR="000E2A98">
        <w:rPr>
          <w:rFonts w:ascii="Times New Roman" w:hAnsi="Times New Roman"/>
          <w:sz w:val="24"/>
          <w:szCs w:val="24"/>
        </w:rPr>
        <w:t>s</w:t>
      </w:r>
      <w:r w:rsidR="002B3807">
        <w:rPr>
          <w:rFonts w:ascii="Times New Roman" w:hAnsi="Times New Roman"/>
          <w:sz w:val="24"/>
          <w:szCs w:val="24"/>
        </w:rPr>
        <w:t xml:space="preserve"> report must contain a statement to this effect that includes the date</w:t>
      </w:r>
      <w:r w:rsidR="0050064B">
        <w:rPr>
          <w:rFonts w:ascii="Times New Roman" w:hAnsi="Times New Roman"/>
          <w:sz w:val="24"/>
          <w:szCs w:val="24"/>
        </w:rPr>
        <w:t xml:space="preserve"> on which the relevant variation of the section 27 declaration took effect</w:t>
      </w:r>
      <w:r w:rsidR="002B3807">
        <w:rPr>
          <w:rFonts w:ascii="Times New Roman" w:hAnsi="Times New Roman"/>
          <w:sz w:val="24"/>
          <w:szCs w:val="24"/>
        </w:rPr>
        <w:t>.</w:t>
      </w:r>
    </w:p>
    <w:p w14:paraId="2261458D" w14:textId="784C2DA1" w:rsidR="00142E1B" w:rsidRDefault="00142E1B" w:rsidP="00142E1B">
      <w:pPr>
        <w:spacing w:before="120" w:after="0"/>
        <w:rPr>
          <w:rFonts w:ascii="Times New Roman" w:hAnsi="Times New Roman"/>
          <w:color w:val="000000" w:themeColor="text1"/>
          <w:sz w:val="24"/>
          <w:szCs w:val="24"/>
        </w:rPr>
      </w:pPr>
      <w:r>
        <w:rPr>
          <w:rFonts w:ascii="Times New Roman" w:hAnsi="Times New Roman"/>
          <w:sz w:val="24"/>
          <w:szCs w:val="24"/>
        </w:rPr>
        <w:t>Paragraph 36(1</w:t>
      </w:r>
      <w:proofErr w:type="gramStart"/>
      <w:r>
        <w:rPr>
          <w:rFonts w:ascii="Times New Roman" w:hAnsi="Times New Roman"/>
          <w:sz w:val="24"/>
          <w:szCs w:val="24"/>
        </w:rPr>
        <w:t>)(</w:t>
      </w:r>
      <w:proofErr w:type="gramEnd"/>
      <w:r>
        <w:rPr>
          <w:rFonts w:ascii="Times New Roman" w:hAnsi="Times New Roman"/>
          <w:sz w:val="24"/>
          <w:szCs w:val="24"/>
        </w:rPr>
        <w:t xml:space="preserve">d) provides </w:t>
      </w:r>
      <w:r w:rsidRPr="00345491">
        <w:rPr>
          <w:rFonts w:ascii="Times New Roman" w:hAnsi="Times New Roman"/>
          <w:sz w:val="24"/>
          <w:szCs w:val="24"/>
        </w:rPr>
        <w:t xml:space="preserve">that </w:t>
      </w:r>
      <w:r>
        <w:rPr>
          <w:rFonts w:ascii="Times New Roman" w:hAnsi="Times New Roman"/>
          <w:sz w:val="24"/>
          <w:szCs w:val="24"/>
        </w:rPr>
        <w:t>the proponent must also submit, along with their offsets report, a copy of each report produced by SavBAT 3 for each project</w:t>
      </w:r>
      <w:r w:rsidR="00FB154E">
        <w:rPr>
          <w:rFonts w:ascii="Times New Roman" w:hAnsi="Times New Roman"/>
          <w:sz w:val="24"/>
          <w:szCs w:val="24"/>
        </w:rPr>
        <w:t xml:space="preserve"> area </w:t>
      </w:r>
      <w:r w:rsidR="0050064B">
        <w:rPr>
          <w:rFonts w:ascii="Times New Roman" w:hAnsi="Times New Roman"/>
          <w:sz w:val="24"/>
          <w:szCs w:val="24"/>
        </w:rPr>
        <w:t xml:space="preserve">being reported on </w:t>
      </w:r>
      <w:r w:rsidR="00FB154E">
        <w:rPr>
          <w:rFonts w:ascii="Times New Roman" w:hAnsi="Times New Roman"/>
          <w:sz w:val="24"/>
          <w:szCs w:val="24"/>
        </w:rPr>
        <w:t>and each project</w:t>
      </w:r>
      <w:r>
        <w:rPr>
          <w:rFonts w:ascii="Times New Roman" w:hAnsi="Times New Roman"/>
          <w:sz w:val="24"/>
          <w:szCs w:val="24"/>
        </w:rPr>
        <w:t xml:space="preserve"> year that ends during the reporting period, if the proponent used SavBAT 3 to calculate </w:t>
      </w:r>
      <w:r w:rsidR="0050064B">
        <w:rPr>
          <w:rFonts w:ascii="Times New Roman" w:hAnsi="Times New Roman"/>
          <w:sz w:val="24"/>
          <w:szCs w:val="24"/>
        </w:rPr>
        <w:t xml:space="preserve">the </w:t>
      </w:r>
      <w:r>
        <w:rPr>
          <w:rFonts w:ascii="Times New Roman" w:hAnsi="Times New Roman"/>
          <w:sz w:val="24"/>
          <w:szCs w:val="24"/>
        </w:rPr>
        <w:t>net abatement amount.</w:t>
      </w:r>
      <w:r w:rsidRPr="00345491">
        <w:rPr>
          <w:rFonts w:ascii="Times New Roman" w:hAnsi="Times New Roman"/>
          <w:sz w:val="24"/>
          <w:szCs w:val="24"/>
        </w:rPr>
        <w:t xml:space="preserve"> </w:t>
      </w:r>
      <w:r>
        <w:rPr>
          <w:rFonts w:ascii="Times New Roman" w:hAnsi="Times New Roman"/>
          <w:color w:val="000000" w:themeColor="text1"/>
          <w:sz w:val="24"/>
          <w:szCs w:val="24"/>
        </w:rPr>
        <w:t>For example, if</w:t>
      </w:r>
      <w:r w:rsidRPr="00345491">
        <w:rPr>
          <w:rFonts w:ascii="Times New Roman" w:hAnsi="Times New Roman"/>
          <w:color w:val="000000" w:themeColor="text1"/>
          <w:sz w:val="24"/>
          <w:szCs w:val="24"/>
        </w:rPr>
        <w:t xml:space="preserve"> the reporting period </w:t>
      </w:r>
      <w:r>
        <w:rPr>
          <w:rFonts w:ascii="Times New Roman" w:hAnsi="Times New Roman"/>
          <w:color w:val="000000" w:themeColor="text1"/>
          <w:sz w:val="24"/>
          <w:szCs w:val="24"/>
        </w:rPr>
        <w:t>includes the calendar year 2019, and</w:t>
      </w:r>
      <w:r w:rsidRPr="00345491">
        <w:rPr>
          <w:rFonts w:ascii="Times New Roman" w:hAnsi="Times New Roman"/>
          <w:color w:val="000000" w:themeColor="text1"/>
          <w:sz w:val="24"/>
          <w:szCs w:val="24"/>
        </w:rPr>
        <w:t xml:space="preserve"> a project area is reported on that was not reported in 2018</w:t>
      </w:r>
      <w:r>
        <w:rPr>
          <w:rFonts w:ascii="Times New Roman" w:hAnsi="Times New Roman"/>
          <w:color w:val="000000" w:themeColor="text1"/>
          <w:sz w:val="24"/>
          <w:szCs w:val="24"/>
        </w:rPr>
        <w:t xml:space="preserve"> but was reported on in 2017</w:t>
      </w:r>
      <w:r w:rsidRPr="00345491">
        <w:rPr>
          <w:rFonts w:ascii="Times New Roman" w:hAnsi="Times New Roman"/>
          <w:color w:val="000000" w:themeColor="text1"/>
          <w:sz w:val="24"/>
          <w:szCs w:val="24"/>
        </w:rPr>
        <w:t>,</w:t>
      </w:r>
      <w:r>
        <w:rPr>
          <w:rFonts w:ascii="Times New Roman" w:hAnsi="Times New Roman"/>
          <w:color w:val="000000" w:themeColor="text1"/>
          <w:sz w:val="24"/>
          <w:szCs w:val="24"/>
        </w:rPr>
        <w:t xml:space="preserve"> both</w:t>
      </w:r>
      <w:r w:rsidRPr="00345491">
        <w:rPr>
          <w:rFonts w:ascii="Times New Roman" w:hAnsi="Times New Roman"/>
          <w:color w:val="000000" w:themeColor="text1"/>
          <w:sz w:val="24"/>
          <w:szCs w:val="24"/>
        </w:rPr>
        <w:t xml:space="preserve"> the 2018 and 2019 SavBAT</w:t>
      </w:r>
      <w:r>
        <w:rPr>
          <w:rFonts w:ascii="Times New Roman" w:hAnsi="Times New Roman"/>
          <w:color w:val="000000" w:themeColor="text1"/>
          <w:sz w:val="24"/>
          <w:szCs w:val="24"/>
        </w:rPr>
        <w:t xml:space="preserve"> </w:t>
      </w:r>
      <w:r w:rsidRPr="00345491">
        <w:rPr>
          <w:rFonts w:ascii="Times New Roman" w:hAnsi="Times New Roman"/>
          <w:color w:val="000000" w:themeColor="text1"/>
          <w:sz w:val="24"/>
          <w:szCs w:val="24"/>
        </w:rPr>
        <w:t>3 reports must be provided for that project area.</w:t>
      </w:r>
    </w:p>
    <w:p w14:paraId="5F1A0C44" w14:textId="609879B1" w:rsidR="006F1E0C" w:rsidRPr="00345491" w:rsidRDefault="00FA4CB6" w:rsidP="00142E1B">
      <w:pPr>
        <w:spacing w:before="120" w:after="0"/>
        <w:rPr>
          <w:rFonts w:ascii="Times New Roman" w:hAnsi="Times New Roman"/>
          <w:sz w:val="24"/>
          <w:szCs w:val="24"/>
        </w:rPr>
      </w:pPr>
      <w:r>
        <w:rPr>
          <w:rFonts w:ascii="Times New Roman" w:hAnsi="Times New Roman"/>
          <w:sz w:val="24"/>
          <w:szCs w:val="24"/>
        </w:rPr>
        <w:t>Subp</w:t>
      </w:r>
      <w:r w:rsidR="006F1E0C">
        <w:rPr>
          <w:rFonts w:ascii="Times New Roman" w:hAnsi="Times New Roman"/>
          <w:sz w:val="24"/>
          <w:szCs w:val="24"/>
        </w:rPr>
        <w:t>aragraph 36(1</w:t>
      </w:r>
      <w:proofErr w:type="gramStart"/>
      <w:r w:rsidR="006F1E0C">
        <w:rPr>
          <w:rFonts w:ascii="Times New Roman" w:hAnsi="Times New Roman"/>
          <w:sz w:val="24"/>
          <w:szCs w:val="24"/>
        </w:rPr>
        <w:t>)(</w:t>
      </w:r>
      <w:proofErr w:type="gramEnd"/>
      <w:r w:rsidR="006F1E0C">
        <w:rPr>
          <w:rFonts w:ascii="Times New Roman" w:hAnsi="Times New Roman"/>
          <w:sz w:val="24"/>
          <w:szCs w:val="24"/>
        </w:rPr>
        <w:t>d)</w:t>
      </w:r>
      <w:r>
        <w:rPr>
          <w:rFonts w:ascii="Times New Roman" w:hAnsi="Times New Roman"/>
          <w:sz w:val="24"/>
          <w:szCs w:val="24"/>
        </w:rPr>
        <w:t>(ii)</w:t>
      </w:r>
      <w:r w:rsidR="006F1E0C">
        <w:rPr>
          <w:rFonts w:ascii="Times New Roman" w:hAnsi="Times New Roman"/>
          <w:sz w:val="24"/>
          <w:szCs w:val="24"/>
        </w:rPr>
        <w:t xml:space="preserve"> also provides that if the project was subdivided in a reporting year, then the SavBAT 3 subdivision report must also be provided in the offset report.</w:t>
      </w:r>
    </w:p>
    <w:p w14:paraId="346659BE" w14:textId="53AF9892" w:rsidR="007B1870" w:rsidRDefault="00404CA6" w:rsidP="00404CA6">
      <w:pPr>
        <w:spacing w:before="120" w:after="0"/>
        <w:rPr>
          <w:rFonts w:ascii="Times New Roman" w:hAnsi="Times New Roman"/>
          <w:sz w:val="24"/>
          <w:szCs w:val="24"/>
        </w:rPr>
      </w:pPr>
      <w:r>
        <w:rPr>
          <w:rFonts w:ascii="Times New Roman" w:hAnsi="Times New Roman"/>
          <w:sz w:val="24"/>
          <w:szCs w:val="24"/>
        </w:rPr>
        <w:t>Paragraph</w:t>
      </w:r>
      <w:r w:rsidRPr="00345491">
        <w:rPr>
          <w:rFonts w:ascii="Times New Roman" w:hAnsi="Times New Roman"/>
          <w:sz w:val="24"/>
          <w:szCs w:val="24"/>
        </w:rPr>
        <w:t xml:space="preserve"> </w:t>
      </w:r>
      <w:r>
        <w:rPr>
          <w:rFonts w:ascii="Times New Roman" w:hAnsi="Times New Roman"/>
          <w:sz w:val="24"/>
          <w:szCs w:val="24"/>
        </w:rPr>
        <w:t>36(1</w:t>
      </w:r>
      <w:proofErr w:type="gramStart"/>
      <w:r>
        <w:rPr>
          <w:rFonts w:ascii="Times New Roman" w:hAnsi="Times New Roman"/>
          <w:sz w:val="24"/>
          <w:szCs w:val="24"/>
        </w:rPr>
        <w:t>)(</w:t>
      </w:r>
      <w:proofErr w:type="gramEnd"/>
      <w:r>
        <w:rPr>
          <w:rFonts w:ascii="Times New Roman" w:hAnsi="Times New Roman"/>
          <w:sz w:val="24"/>
          <w:szCs w:val="24"/>
        </w:rPr>
        <w:t>e</w:t>
      </w:r>
      <w:r w:rsidRPr="00345491">
        <w:rPr>
          <w:rFonts w:ascii="Times New Roman" w:hAnsi="Times New Roman"/>
          <w:sz w:val="24"/>
          <w:szCs w:val="24"/>
        </w:rPr>
        <w:t xml:space="preserve">) </w:t>
      </w:r>
      <w:r w:rsidR="00216565">
        <w:rPr>
          <w:rFonts w:ascii="Times New Roman" w:hAnsi="Times New Roman"/>
          <w:sz w:val="24"/>
          <w:szCs w:val="24"/>
        </w:rPr>
        <w:t>only applies when the project proponent calculated the net abatement amount without using SavBAT</w:t>
      </w:r>
      <w:r w:rsidR="000E2A98">
        <w:rPr>
          <w:rFonts w:ascii="Times New Roman" w:hAnsi="Times New Roman"/>
          <w:sz w:val="24"/>
          <w:szCs w:val="24"/>
        </w:rPr>
        <w:t xml:space="preserve"> </w:t>
      </w:r>
      <w:r w:rsidR="00216565">
        <w:rPr>
          <w:rFonts w:ascii="Times New Roman" w:hAnsi="Times New Roman"/>
          <w:sz w:val="24"/>
          <w:szCs w:val="24"/>
        </w:rPr>
        <w:t xml:space="preserve">3. In this situation, the </w:t>
      </w:r>
      <w:r>
        <w:rPr>
          <w:rFonts w:ascii="Times New Roman" w:hAnsi="Times New Roman"/>
          <w:sz w:val="24"/>
          <w:szCs w:val="24"/>
        </w:rPr>
        <w:t>require</w:t>
      </w:r>
      <w:r w:rsidR="00433991">
        <w:rPr>
          <w:rFonts w:ascii="Times New Roman" w:hAnsi="Times New Roman"/>
          <w:sz w:val="24"/>
          <w:szCs w:val="24"/>
        </w:rPr>
        <w:t>ment is that</w:t>
      </w:r>
      <w:r>
        <w:rPr>
          <w:rFonts w:ascii="Times New Roman" w:hAnsi="Times New Roman"/>
          <w:sz w:val="24"/>
          <w:szCs w:val="24"/>
        </w:rPr>
        <w:t xml:space="preserve"> the proponent include in their offsets report</w:t>
      </w:r>
      <w:r w:rsidRPr="00345491">
        <w:rPr>
          <w:rFonts w:ascii="Times New Roman" w:hAnsi="Times New Roman"/>
          <w:sz w:val="24"/>
          <w:szCs w:val="24"/>
        </w:rPr>
        <w:t xml:space="preserve">, for each project area where SavBAT 3 has not been used, copies of each seasonal fire map </w:t>
      </w:r>
      <w:r>
        <w:rPr>
          <w:rFonts w:ascii="Times New Roman" w:hAnsi="Times New Roman"/>
          <w:sz w:val="24"/>
          <w:szCs w:val="24"/>
        </w:rPr>
        <w:t>prepared in accordance with</w:t>
      </w:r>
      <w:r w:rsidRPr="00345491">
        <w:rPr>
          <w:rFonts w:ascii="Times New Roman" w:hAnsi="Times New Roman"/>
          <w:sz w:val="24"/>
          <w:szCs w:val="24"/>
        </w:rPr>
        <w:t xml:space="preserve"> the </w:t>
      </w:r>
      <w:r>
        <w:rPr>
          <w:rFonts w:ascii="Times New Roman" w:hAnsi="Times New Roman"/>
          <w:sz w:val="24"/>
          <w:szCs w:val="24"/>
        </w:rPr>
        <w:t>savanna technical guidance</w:t>
      </w:r>
      <w:r w:rsidRPr="00345491">
        <w:rPr>
          <w:rFonts w:ascii="Times New Roman" w:hAnsi="Times New Roman"/>
          <w:sz w:val="24"/>
          <w:szCs w:val="24"/>
        </w:rPr>
        <w:t xml:space="preserve"> document</w:t>
      </w:r>
      <w:r>
        <w:rPr>
          <w:rFonts w:ascii="Times New Roman" w:hAnsi="Times New Roman"/>
          <w:sz w:val="24"/>
          <w:szCs w:val="24"/>
        </w:rPr>
        <w:t>.</w:t>
      </w:r>
      <w:r w:rsidRPr="00345491">
        <w:rPr>
          <w:rFonts w:ascii="Times New Roman" w:hAnsi="Times New Roman"/>
          <w:sz w:val="24"/>
          <w:szCs w:val="24"/>
        </w:rPr>
        <w:t xml:space="preserve"> </w:t>
      </w:r>
      <w:r w:rsidR="00832C1F">
        <w:rPr>
          <w:rFonts w:ascii="Times New Roman" w:hAnsi="Times New Roman"/>
          <w:sz w:val="24"/>
          <w:szCs w:val="24"/>
        </w:rPr>
        <w:t>Where relevant</w:t>
      </w:r>
      <w:r>
        <w:rPr>
          <w:rFonts w:ascii="Times New Roman" w:hAnsi="Times New Roman"/>
          <w:sz w:val="24"/>
          <w:szCs w:val="24"/>
        </w:rPr>
        <w:t xml:space="preserve">, the project proponent must also include in their offsets report </w:t>
      </w:r>
      <w:r w:rsidRPr="00345491">
        <w:rPr>
          <w:rFonts w:ascii="Times New Roman" w:hAnsi="Times New Roman"/>
          <w:sz w:val="24"/>
          <w:szCs w:val="24"/>
        </w:rPr>
        <w:t>an</w:t>
      </w:r>
      <w:r w:rsidR="00216565">
        <w:rPr>
          <w:rFonts w:ascii="Times New Roman" w:hAnsi="Times New Roman"/>
          <w:sz w:val="24"/>
          <w:szCs w:val="24"/>
        </w:rPr>
        <w:t>y</w:t>
      </w:r>
      <w:r w:rsidRPr="00345491">
        <w:rPr>
          <w:rFonts w:ascii="Times New Roman" w:hAnsi="Times New Roman"/>
          <w:sz w:val="24"/>
          <w:szCs w:val="24"/>
        </w:rPr>
        <w:t xml:space="preserve"> ERF audit report relating to the validation of the seasonal fire map for which that monthly fire map was used. </w:t>
      </w:r>
      <w:r w:rsidR="009B46B4">
        <w:rPr>
          <w:rFonts w:ascii="Times New Roman" w:hAnsi="Times New Roman"/>
          <w:sz w:val="24"/>
          <w:szCs w:val="24"/>
        </w:rPr>
        <w:t>The project proponent must include the value of each amount that was ca</w:t>
      </w:r>
      <w:r w:rsidR="00957D47">
        <w:rPr>
          <w:rFonts w:ascii="Times New Roman" w:hAnsi="Times New Roman"/>
          <w:sz w:val="24"/>
          <w:szCs w:val="24"/>
        </w:rPr>
        <w:t>lculated in accordance with</w:t>
      </w:r>
      <w:r w:rsidR="006E3E64">
        <w:rPr>
          <w:rFonts w:ascii="Times New Roman" w:hAnsi="Times New Roman"/>
          <w:sz w:val="24"/>
          <w:szCs w:val="24"/>
        </w:rPr>
        <w:t xml:space="preserve"> each</w:t>
      </w:r>
      <w:r w:rsidR="009B46B4">
        <w:rPr>
          <w:rFonts w:ascii="Times New Roman" w:hAnsi="Times New Roman"/>
          <w:sz w:val="24"/>
          <w:szCs w:val="24"/>
        </w:rPr>
        <w:t xml:space="preserve"> equation set out in Schedule 1 that was used for the purpose of calculating the net abatement amount. </w:t>
      </w:r>
    </w:p>
    <w:p w14:paraId="1DF2B5E8" w14:textId="7DFF4946" w:rsidR="009B46B4" w:rsidRDefault="009B46B4" w:rsidP="00404CA6">
      <w:pPr>
        <w:spacing w:before="120" w:after="0"/>
        <w:rPr>
          <w:rFonts w:ascii="Times New Roman" w:hAnsi="Times New Roman"/>
          <w:sz w:val="24"/>
          <w:szCs w:val="24"/>
        </w:rPr>
      </w:pPr>
      <w:r>
        <w:rPr>
          <w:rFonts w:ascii="Times New Roman" w:hAnsi="Times New Roman"/>
          <w:sz w:val="24"/>
          <w:szCs w:val="24"/>
        </w:rPr>
        <w:t>Finally, subparagraph 36(1</w:t>
      </w:r>
      <w:proofErr w:type="gramStart"/>
      <w:r>
        <w:rPr>
          <w:rFonts w:ascii="Times New Roman" w:hAnsi="Times New Roman"/>
          <w:sz w:val="24"/>
          <w:szCs w:val="24"/>
        </w:rPr>
        <w:t>)(</w:t>
      </w:r>
      <w:proofErr w:type="gramEnd"/>
      <w:r>
        <w:rPr>
          <w:rFonts w:ascii="Times New Roman" w:hAnsi="Times New Roman"/>
          <w:sz w:val="24"/>
          <w:szCs w:val="24"/>
        </w:rPr>
        <w:t xml:space="preserve">e)(iv) provides for the situation where the project area is a subdivided </w:t>
      </w:r>
      <w:r w:rsidR="00957D47">
        <w:rPr>
          <w:rFonts w:ascii="Times New Roman" w:hAnsi="Times New Roman"/>
          <w:sz w:val="24"/>
          <w:szCs w:val="24"/>
        </w:rPr>
        <w:t>project area</w:t>
      </w:r>
      <w:r>
        <w:rPr>
          <w:rFonts w:ascii="Times New Roman" w:hAnsi="Times New Roman"/>
          <w:sz w:val="24"/>
          <w:szCs w:val="24"/>
        </w:rPr>
        <w:t xml:space="preserve"> that is first reported on during the reporting period. In this case, the project proponent must include the values calculated in accordance with equation </w:t>
      </w:r>
      <w:r w:rsidR="00CD5FDE">
        <w:rPr>
          <w:rFonts w:ascii="Times New Roman" w:hAnsi="Times New Roman"/>
          <w:sz w:val="24"/>
          <w:szCs w:val="24"/>
        </w:rPr>
        <w:t>13</w:t>
      </w:r>
      <w:r>
        <w:rPr>
          <w:rFonts w:ascii="Times New Roman" w:hAnsi="Times New Roman"/>
          <w:sz w:val="24"/>
          <w:szCs w:val="24"/>
        </w:rPr>
        <w:t xml:space="preserve"> and</w:t>
      </w:r>
      <w:r w:rsidR="000E2A98">
        <w:rPr>
          <w:rFonts w:ascii="Times New Roman" w:hAnsi="Times New Roman"/>
          <w:sz w:val="24"/>
          <w:szCs w:val="24"/>
        </w:rPr>
        <w:t xml:space="preserve"> (in </w:t>
      </w:r>
      <w:r w:rsidR="000E2A98">
        <w:rPr>
          <w:rFonts w:ascii="Times New Roman" w:hAnsi="Times New Roman"/>
          <w:sz w:val="24"/>
          <w:szCs w:val="24"/>
        </w:rPr>
        <w:lastRenderedPageBreak/>
        <w:t>contrast to the requirement of subparagraph 36(1</w:t>
      </w:r>
      <w:proofErr w:type="gramStart"/>
      <w:r w:rsidR="000E2A98">
        <w:rPr>
          <w:rFonts w:ascii="Times New Roman" w:hAnsi="Times New Roman"/>
          <w:sz w:val="24"/>
          <w:szCs w:val="24"/>
        </w:rPr>
        <w:t>)(</w:t>
      </w:r>
      <w:proofErr w:type="gramEnd"/>
      <w:r w:rsidR="000E2A98">
        <w:rPr>
          <w:rFonts w:ascii="Times New Roman" w:hAnsi="Times New Roman"/>
          <w:sz w:val="24"/>
          <w:szCs w:val="24"/>
        </w:rPr>
        <w:t>e)(iii))</w:t>
      </w:r>
      <w:r>
        <w:rPr>
          <w:rFonts w:ascii="Times New Roman" w:hAnsi="Times New Roman"/>
          <w:sz w:val="24"/>
          <w:szCs w:val="24"/>
        </w:rPr>
        <w:t xml:space="preserve"> the values of the variables that were used to calculate those values. These equations deal with adjustments resulting from subdivided project areas.</w:t>
      </w:r>
    </w:p>
    <w:p w14:paraId="461A7298" w14:textId="415B21D4" w:rsidR="006743E4" w:rsidRPr="00345491" w:rsidRDefault="006743E4" w:rsidP="006743E4">
      <w:pPr>
        <w:spacing w:before="120" w:after="0"/>
        <w:rPr>
          <w:rFonts w:ascii="Times New Roman" w:hAnsi="Times New Roman"/>
          <w:sz w:val="24"/>
          <w:szCs w:val="24"/>
        </w:rPr>
      </w:pPr>
      <w:r>
        <w:rPr>
          <w:rFonts w:ascii="Times New Roman" w:hAnsi="Times New Roman"/>
          <w:sz w:val="24"/>
          <w:szCs w:val="24"/>
        </w:rPr>
        <w:t>Paragraph</w:t>
      </w:r>
      <w:r w:rsidRPr="00345491">
        <w:rPr>
          <w:rFonts w:ascii="Times New Roman" w:hAnsi="Times New Roman"/>
          <w:sz w:val="24"/>
          <w:szCs w:val="24"/>
        </w:rPr>
        <w:t xml:space="preserve"> </w:t>
      </w:r>
      <w:r>
        <w:rPr>
          <w:rFonts w:ascii="Times New Roman" w:hAnsi="Times New Roman"/>
          <w:sz w:val="24"/>
          <w:szCs w:val="24"/>
        </w:rPr>
        <w:t>36(1)(f</w:t>
      </w:r>
      <w:r w:rsidRPr="00345491">
        <w:rPr>
          <w:rFonts w:ascii="Times New Roman" w:hAnsi="Times New Roman"/>
          <w:sz w:val="24"/>
          <w:szCs w:val="24"/>
        </w:rPr>
        <w:t xml:space="preserve">) </w:t>
      </w:r>
      <w:r>
        <w:rPr>
          <w:rFonts w:ascii="Times New Roman" w:hAnsi="Times New Roman"/>
          <w:sz w:val="24"/>
          <w:szCs w:val="24"/>
        </w:rPr>
        <w:t>requires the proponent</w:t>
      </w:r>
      <w:r w:rsidRPr="006A04E0">
        <w:rPr>
          <w:rFonts w:ascii="Times New Roman" w:hAnsi="Times New Roman"/>
          <w:sz w:val="24"/>
          <w:szCs w:val="24"/>
        </w:rPr>
        <w:t xml:space="preserve"> </w:t>
      </w:r>
      <w:r>
        <w:rPr>
          <w:rFonts w:ascii="Times New Roman" w:hAnsi="Times New Roman"/>
          <w:sz w:val="24"/>
          <w:szCs w:val="24"/>
        </w:rPr>
        <w:t>to include along with their offsets report the results of the monitoring, if the project proponent is required to monitor one or more project areas in accordance with section 40 of this Determination.</w:t>
      </w:r>
    </w:p>
    <w:p w14:paraId="7A6FE92F" w14:textId="77777777" w:rsidR="0003370E" w:rsidRDefault="0003370E" w:rsidP="0003370E">
      <w:pPr>
        <w:spacing w:before="120" w:after="0"/>
        <w:rPr>
          <w:rFonts w:ascii="Times New Roman" w:hAnsi="Times New Roman"/>
          <w:sz w:val="24"/>
          <w:szCs w:val="24"/>
        </w:rPr>
      </w:pPr>
      <w:r>
        <w:rPr>
          <w:rFonts w:ascii="Times New Roman" w:hAnsi="Times New Roman"/>
          <w:sz w:val="24"/>
          <w:szCs w:val="24"/>
        </w:rPr>
        <w:t>Paragraph</w:t>
      </w:r>
      <w:r w:rsidRPr="00345491">
        <w:rPr>
          <w:rFonts w:ascii="Times New Roman" w:hAnsi="Times New Roman"/>
          <w:sz w:val="24"/>
          <w:szCs w:val="24"/>
        </w:rPr>
        <w:t xml:space="preserve"> </w:t>
      </w:r>
      <w:r>
        <w:rPr>
          <w:rFonts w:ascii="Times New Roman" w:hAnsi="Times New Roman"/>
          <w:sz w:val="24"/>
          <w:szCs w:val="24"/>
        </w:rPr>
        <w:t>36(1</w:t>
      </w:r>
      <w:proofErr w:type="gramStart"/>
      <w:r>
        <w:rPr>
          <w:rFonts w:ascii="Times New Roman" w:hAnsi="Times New Roman"/>
          <w:sz w:val="24"/>
          <w:szCs w:val="24"/>
        </w:rPr>
        <w:t>)(</w:t>
      </w:r>
      <w:proofErr w:type="gramEnd"/>
      <w:r>
        <w:rPr>
          <w:rFonts w:ascii="Times New Roman" w:hAnsi="Times New Roman"/>
          <w:sz w:val="24"/>
          <w:szCs w:val="24"/>
        </w:rPr>
        <w:t>g</w:t>
      </w:r>
      <w:r w:rsidRPr="00345491">
        <w:rPr>
          <w:rFonts w:ascii="Times New Roman" w:hAnsi="Times New Roman"/>
          <w:sz w:val="24"/>
          <w:szCs w:val="24"/>
        </w:rPr>
        <w:t xml:space="preserve">) </w:t>
      </w:r>
      <w:r>
        <w:rPr>
          <w:rFonts w:ascii="Times New Roman" w:hAnsi="Times New Roman"/>
          <w:sz w:val="24"/>
          <w:szCs w:val="24"/>
        </w:rPr>
        <w:t xml:space="preserve">provides that when the project proponent is not required to monitor the project area in accordance with section 40, they must provide a statement that the project area, to their best of their knowledge, does not contain any relevant weed species. </w:t>
      </w:r>
    </w:p>
    <w:p w14:paraId="3251B346" w14:textId="77777777" w:rsidR="0003370E" w:rsidRDefault="0003370E" w:rsidP="0003370E">
      <w:pPr>
        <w:spacing w:before="120" w:after="0"/>
        <w:rPr>
          <w:rFonts w:ascii="Times New Roman" w:hAnsi="Times New Roman"/>
          <w:color w:val="000000" w:themeColor="text1"/>
          <w:sz w:val="24"/>
          <w:szCs w:val="24"/>
        </w:rPr>
      </w:pPr>
      <w:r>
        <w:rPr>
          <w:rFonts w:ascii="Times New Roman" w:hAnsi="Times New Roman"/>
          <w:sz w:val="24"/>
          <w:szCs w:val="24"/>
        </w:rPr>
        <w:t>Paragraph 36(1</w:t>
      </w:r>
      <w:proofErr w:type="gramStart"/>
      <w:r>
        <w:rPr>
          <w:rFonts w:ascii="Times New Roman" w:hAnsi="Times New Roman"/>
          <w:sz w:val="24"/>
          <w:szCs w:val="24"/>
        </w:rPr>
        <w:t>)(</w:t>
      </w:r>
      <w:proofErr w:type="gramEnd"/>
      <w:r>
        <w:rPr>
          <w:rFonts w:ascii="Times New Roman" w:hAnsi="Times New Roman"/>
          <w:sz w:val="24"/>
          <w:szCs w:val="24"/>
        </w:rPr>
        <w:t>h</w:t>
      </w:r>
      <w:r w:rsidRPr="00345491">
        <w:rPr>
          <w:rFonts w:ascii="Times New Roman" w:hAnsi="Times New Roman"/>
          <w:sz w:val="24"/>
          <w:szCs w:val="24"/>
        </w:rPr>
        <w:t xml:space="preserve">) </w:t>
      </w:r>
      <w:r>
        <w:rPr>
          <w:rFonts w:ascii="Times New Roman" w:hAnsi="Times New Roman"/>
          <w:sz w:val="24"/>
          <w:szCs w:val="24"/>
        </w:rPr>
        <w:t xml:space="preserve">provides that the proponent must also include with their offsets report a declaration stating that the densities of livestock in the project area have not increased as a result of the project. </w:t>
      </w:r>
      <w:r>
        <w:rPr>
          <w:rFonts w:ascii="Times New Roman" w:hAnsi="Times New Roman"/>
          <w:color w:val="000000" w:themeColor="text1"/>
          <w:sz w:val="24"/>
          <w:szCs w:val="24"/>
        </w:rPr>
        <w:t>T</w:t>
      </w:r>
      <w:r w:rsidRPr="00E03B92">
        <w:rPr>
          <w:rFonts w:ascii="Times New Roman" w:hAnsi="Times New Roman"/>
          <w:color w:val="000000" w:themeColor="text1"/>
          <w:sz w:val="24"/>
          <w:szCs w:val="24"/>
        </w:rPr>
        <w:t xml:space="preserve">he project proponent must not increase cattle grazing, beyond that which would have </w:t>
      </w:r>
      <w:r>
        <w:rPr>
          <w:rFonts w:ascii="Times New Roman" w:hAnsi="Times New Roman"/>
          <w:color w:val="000000" w:themeColor="text1"/>
          <w:sz w:val="24"/>
          <w:szCs w:val="24"/>
        </w:rPr>
        <w:t xml:space="preserve">normally </w:t>
      </w:r>
      <w:r w:rsidRPr="00E03B92">
        <w:rPr>
          <w:rFonts w:ascii="Times New Roman" w:hAnsi="Times New Roman"/>
          <w:color w:val="000000" w:themeColor="text1"/>
          <w:sz w:val="24"/>
          <w:szCs w:val="24"/>
        </w:rPr>
        <w:t xml:space="preserve">occurred </w:t>
      </w:r>
      <w:r>
        <w:rPr>
          <w:rFonts w:ascii="Times New Roman" w:hAnsi="Times New Roman"/>
          <w:color w:val="000000" w:themeColor="text1"/>
          <w:sz w:val="24"/>
          <w:szCs w:val="24"/>
        </w:rPr>
        <w:t>in the absence of the project. The project cannot be one in which stocking densities are deliberately increased in or adjacent to the project for the primary purpose of reducing fuel loads and hence fire activity.</w:t>
      </w:r>
    </w:p>
    <w:p w14:paraId="73BFC09F" w14:textId="59C6A43A" w:rsidR="0003370E" w:rsidRDefault="0003370E" w:rsidP="009A16B5">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36(1</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i) requires, when subsection 14(4)</w:t>
      </w:r>
      <w:r w:rsidR="0070216D">
        <w:rPr>
          <w:rFonts w:ascii="Times New Roman" w:hAnsi="Times New Roman"/>
          <w:color w:val="000000" w:themeColor="text1"/>
          <w:sz w:val="24"/>
          <w:szCs w:val="24"/>
        </w:rPr>
        <w:t xml:space="preserve"> or paragraph 25(</w:t>
      </w:r>
      <w:r w:rsidR="007C6395">
        <w:rPr>
          <w:rFonts w:ascii="Times New Roman" w:hAnsi="Times New Roman"/>
          <w:color w:val="000000" w:themeColor="text1"/>
          <w:sz w:val="24"/>
          <w:szCs w:val="24"/>
        </w:rPr>
        <w:t>3</w:t>
      </w:r>
      <w:r w:rsidR="0070216D">
        <w:rPr>
          <w:rFonts w:ascii="Times New Roman" w:hAnsi="Times New Roman"/>
          <w:color w:val="000000" w:themeColor="text1"/>
          <w:sz w:val="24"/>
          <w:szCs w:val="24"/>
        </w:rPr>
        <w:t>)(b)</w:t>
      </w:r>
      <w:r>
        <w:rPr>
          <w:rFonts w:ascii="Times New Roman" w:hAnsi="Times New Roman"/>
          <w:color w:val="000000" w:themeColor="text1"/>
          <w:sz w:val="24"/>
          <w:szCs w:val="24"/>
        </w:rPr>
        <w:t xml:space="preserve"> applies, the proponent to provide a map of the area which contained the relevant weed species along with evidence that the weeds have been permanently removed from that area.</w:t>
      </w:r>
    </w:p>
    <w:p w14:paraId="72F861AD" w14:textId="05E8D23B" w:rsidR="009A16B5" w:rsidRDefault="009A16B5" w:rsidP="009A16B5">
      <w:pPr>
        <w:spacing w:before="120" w:after="0"/>
        <w:rPr>
          <w:rFonts w:ascii="Times New Roman" w:hAnsi="Times New Roman"/>
          <w:sz w:val="24"/>
          <w:szCs w:val="24"/>
        </w:rPr>
      </w:pPr>
      <w:r>
        <w:rPr>
          <w:rFonts w:ascii="Times New Roman" w:hAnsi="Times New Roman"/>
          <w:sz w:val="24"/>
          <w:szCs w:val="24"/>
        </w:rPr>
        <w:t xml:space="preserve">Subsection 36(2) </w:t>
      </w:r>
      <w:r w:rsidRPr="00345491">
        <w:rPr>
          <w:rFonts w:ascii="Times New Roman" w:hAnsi="Times New Roman"/>
          <w:sz w:val="24"/>
          <w:szCs w:val="24"/>
        </w:rPr>
        <w:t xml:space="preserve">provides that, </w:t>
      </w:r>
      <w:r>
        <w:rPr>
          <w:rFonts w:ascii="Times New Roman" w:hAnsi="Times New Roman"/>
          <w:sz w:val="24"/>
          <w:szCs w:val="24"/>
        </w:rPr>
        <w:t xml:space="preserve">for </w:t>
      </w:r>
      <w:r w:rsidRPr="009A16B5">
        <w:rPr>
          <w:rFonts w:ascii="Times New Roman" w:hAnsi="Times New Roman"/>
          <w:sz w:val="24"/>
          <w:szCs w:val="24"/>
        </w:rPr>
        <w:t>subparagraph (1</w:t>
      </w:r>
      <w:proofErr w:type="gramStart"/>
      <w:r w:rsidRPr="009A16B5">
        <w:rPr>
          <w:rFonts w:ascii="Times New Roman" w:hAnsi="Times New Roman"/>
          <w:sz w:val="24"/>
          <w:szCs w:val="24"/>
        </w:rPr>
        <w:t>)(</w:t>
      </w:r>
      <w:proofErr w:type="gramEnd"/>
      <w:r w:rsidRPr="009A16B5">
        <w:rPr>
          <w:rFonts w:ascii="Times New Roman" w:hAnsi="Times New Roman"/>
          <w:sz w:val="24"/>
          <w:szCs w:val="24"/>
        </w:rPr>
        <w:t xml:space="preserve">e)(i), </w:t>
      </w:r>
      <w:r w:rsidRPr="00345491">
        <w:rPr>
          <w:rFonts w:ascii="Times New Roman" w:hAnsi="Times New Roman"/>
          <w:sz w:val="24"/>
          <w:szCs w:val="24"/>
        </w:rPr>
        <w:t>a single map may show the area burnt in both fire seasons in a calendar year if each fire season is uniquely identified.</w:t>
      </w:r>
    </w:p>
    <w:p w14:paraId="05A1E640" w14:textId="3258E46A" w:rsidR="00A3358D" w:rsidRDefault="00A3358D" w:rsidP="00A3358D">
      <w:pPr>
        <w:spacing w:before="120" w:after="0"/>
        <w:rPr>
          <w:rFonts w:ascii="Times New Roman" w:hAnsi="Times New Roman"/>
          <w:sz w:val="24"/>
          <w:szCs w:val="24"/>
        </w:rPr>
      </w:pPr>
      <w:r w:rsidRPr="009A16B5">
        <w:rPr>
          <w:rFonts w:ascii="Times New Roman" w:hAnsi="Times New Roman"/>
          <w:sz w:val="24"/>
          <w:szCs w:val="24"/>
        </w:rPr>
        <w:t>Subsection 36(3) provides that</w:t>
      </w:r>
      <w:r>
        <w:rPr>
          <w:rFonts w:ascii="Times New Roman" w:hAnsi="Times New Roman"/>
          <w:sz w:val="24"/>
          <w:szCs w:val="24"/>
        </w:rPr>
        <w:t xml:space="preserve"> the offset</w:t>
      </w:r>
      <w:r w:rsidR="00527633">
        <w:rPr>
          <w:rFonts w:ascii="Times New Roman" w:hAnsi="Times New Roman"/>
          <w:sz w:val="24"/>
          <w:szCs w:val="24"/>
        </w:rPr>
        <w:t>s</w:t>
      </w:r>
      <w:r>
        <w:rPr>
          <w:rFonts w:ascii="Times New Roman" w:hAnsi="Times New Roman"/>
          <w:sz w:val="24"/>
          <w:szCs w:val="24"/>
        </w:rPr>
        <w:t xml:space="preserve"> report must include information about the planned fire management in each project area and for each calendar </w:t>
      </w:r>
      <w:r w:rsidR="00E67C70">
        <w:rPr>
          <w:rFonts w:ascii="Times New Roman" w:hAnsi="Times New Roman"/>
          <w:sz w:val="24"/>
          <w:szCs w:val="24"/>
        </w:rPr>
        <w:t>year that</w:t>
      </w:r>
      <w:r>
        <w:rPr>
          <w:rFonts w:ascii="Times New Roman" w:hAnsi="Times New Roman"/>
          <w:sz w:val="24"/>
          <w:szCs w:val="24"/>
        </w:rPr>
        <w:t xml:space="preserve"> is being reported on.</w:t>
      </w:r>
    </w:p>
    <w:p w14:paraId="57D45CD8" w14:textId="6DF85781" w:rsidR="009B0158" w:rsidRDefault="00933C95" w:rsidP="009B0158">
      <w:pPr>
        <w:spacing w:before="120" w:after="0"/>
        <w:rPr>
          <w:rFonts w:ascii="Times New Roman" w:hAnsi="Times New Roman"/>
          <w:sz w:val="24"/>
          <w:szCs w:val="24"/>
        </w:rPr>
      </w:pPr>
      <w:r>
        <w:rPr>
          <w:rFonts w:ascii="Times New Roman" w:hAnsi="Times New Roman"/>
          <w:sz w:val="24"/>
          <w:szCs w:val="24"/>
        </w:rPr>
        <w:t>Subp</w:t>
      </w:r>
      <w:r w:rsidR="009B0158">
        <w:rPr>
          <w:rFonts w:ascii="Times New Roman" w:hAnsi="Times New Roman"/>
          <w:sz w:val="24"/>
          <w:szCs w:val="24"/>
        </w:rPr>
        <w:t>aragraph 36(3)(a)</w:t>
      </w:r>
      <w:r w:rsidR="0093520C">
        <w:rPr>
          <w:rFonts w:ascii="Times New Roman" w:hAnsi="Times New Roman"/>
          <w:sz w:val="24"/>
          <w:szCs w:val="24"/>
        </w:rPr>
        <w:t>(i)</w:t>
      </w:r>
      <w:r w:rsidR="009B0158">
        <w:rPr>
          <w:rFonts w:ascii="Times New Roman" w:hAnsi="Times New Roman"/>
          <w:sz w:val="24"/>
          <w:szCs w:val="24"/>
        </w:rPr>
        <w:t xml:space="preserve"> </w:t>
      </w:r>
      <w:r w:rsidR="00C773ED">
        <w:rPr>
          <w:rFonts w:ascii="Times New Roman" w:hAnsi="Times New Roman"/>
          <w:sz w:val="24"/>
          <w:szCs w:val="24"/>
        </w:rPr>
        <w:t>specifies</w:t>
      </w:r>
      <w:r w:rsidR="009B0158" w:rsidRPr="00345491">
        <w:rPr>
          <w:rFonts w:ascii="Times New Roman" w:hAnsi="Times New Roman"/>
          <w:sz w:val="24"/>
          <w:szCs w:val="24"/>
        </w:rPr>
        <w:t xml:space="preserve"> that </w:t>
      </w:r>
      <w:r>
        <w:rPr>
          <w:rFonts w:ascii="Times New Roman" w:hAnsi="Times New Roman"/>
          <w:sz w:val="24"/>
          <w:szCs w:val="24"/>
        </w:rPr>
        <w:t>the offset</w:t>
      </w:r>
      <w:r w:rsidR="00527633">
        <w:rPr>
          <w:rFonts w:ascii="Times New Roman" w:hAnsi="Times New Roman"/>
          <w:sz w:val="24"/>
          <w:szCs w:val="24"/>
        </w:rPr>
        <w:t>s</w:t>
      </w:r>
      <w:r>
        <w:rPr>
          <w:rFonts w:ascii="Times New Roman" w:hAnsi="Times New Roman"/>
          <w:sz w:val="24"/>
          <w:szCs w:val="24"/>
        </w:rPr>
        <w:t xml:space="preserve"> report must contain </w:t>
      </w:r>
      <w:r w:rsidR="0093520C">
        <w:rPr>
          <w:rFonts w:ascii="Times New Roman" w:hAnsi="Times New Roman"/>
          <w:sz w:val="24"/>
          <w:szCs w:val="24"/>
        </w:rPr>
        <w:t>a</w:t>
      </w:r>
      <w:r>
        <w:rPr>
          <w:rFonts w:ascii="Times New Roman" w:hAnsi="Times New Roman"/>
          <w:sz w:val="24"/>
          <w:szCs w:val="24"/>
        </w:rPr>
        <w:t xml:space="preserve"> statement </w:t>
      </w:r>
      <w:r w:rsidR="0093520C">
        <w:rPr>
          <w:rFonts w:ascii="Times New Roman" w:hAnsi="Times New Roman"/>
          <w:sz w:val="24"/>
          <w:szCs w:val="24"/>
        </w:rPr>
        <w:t xml:space="preserve">as to whether planned burning was undertaken in each project area and for each calendar </w:t>
      </w:r>
      <w:r w:rsidR="00C773ED">
        <w:rPr>
          <w:rFonts w:ascii="Times New Roman" w:hAnsi="Times New Roman"/>
          <w:sz w:val="24"/>
          <w:szCs w:val="24"/>
        </w:rPr>
        <w:t xml:space="preserve">year </w:t>
      </w:r>
      <w:r w:rsidR="0093520C">
        <w:rPr>
          <w:rFonts w:ascii="Times New Roman" w:hAnsi="Times New Roman"/>
          <w:sz w:val="24"/>
          <w:szCs w:val="24"/>
        </w:rPr>
        <w:t>that is being reported on.</w:t>
      </w:r>
      <w:r w:rsidR="00C773ED">
        <w:rPr>
          <w:rFonts w:ascii="Times New Roman" w:hAnsi="Times New Roman"/>
          <w:sz w:val="24"/>
          <w:szCs w:val="24"/>
        </w:rPr>
        <w:t xml:space="preserve"> Subparagraph 36(3</w:t>
      </w:r>
      <w:proofErr w:type="gramStart"/>
      <w:r w:rsidR="00C773ED">
        <w:rPr>
          <w:rFonts w:ascii="Times New Roman" w:hAnsi="Times New Roman"/>
          <w:sz w:val="24"/>
          <w:szCs w:val="24"/>
        </w:rPr>
        <w:t>)(</w:t>
      </w:r>
      <w:proofErr w:type="gramEnd"/>
      <w:r w:rsidR="00C773ED">
        <w:rPr>
          <w:rFonts w:ascii="Times New Roman" w:hAnsi="Times New Roman"/>
          <w:sz w:val="24"/>
          <w:szCs w:val="24"/>
        </w:rPr>
        <w:t xml:space="preserve">a)(ii) specifies that the </w:t>
      </w:r>
      <w:r w:rsidR="00C773ED" w:rsidRPr="001877AB">
        <w:rPr>
          <w:rFonts w:ascii="Times New Roman" w:hAnsi="Times New Roman"/>
          <w:sz w:val="24"/>
          <w:szCs w:val="24"/>
        </w:rPr>
        <w:t xml:space="preserve">statement must include a description </w:t>
      </w:r>
      <w:r w:rsidR="00CF2FC3">
        <w:rPr>
          <w:rFonts w:ascii="Times New Roman" w:hAnsi="Times New Roman"/>
          <w:sz w:val="24"/>
          <w:szCs w:val="24"/>
        </w:rPr>
        <w:t xml:space="preserve">of the location, timing and extent </w:t>
      </w:r>
      <w:r w:rsidR="00C773ED" w:rsidRPr="001877AB">
        <w:rPr>
          <w:rFonts w:ascii="Times New Roman" w:hAnsi="Times New Roman"/>
          <w:sz w:val="24"/>
          <w:szCs w:val="24"/>
        </w:rPr>
        <w:t xml:space="preserve">of the </w:t>
      </w:r>
      <w:r w:rsidR="000D3DA2">
        <w:rPr>
          <w:rFonts w:ascii="Times New Roman" w:hAnsi="Times New Roman"/>
          <w:sz w:val="24"/>
          <w:szCs w:val="24"/>
        </w:rPr>
        <w:t>planned burning</w:t>
      </w:r>
      <w:r w:rsidR="00C773ED" w:rsidRPr="001877AB">
        <w:rPr>
          <w:rFonts w:ascii="Times New Roman" w:hAnsi="Times New Roman"/>
          <w:sz w:val="24"/>
          <w:szCs w:val="24"/>
        </w:rPr>
        <w:t xml:space="preserve"> undertaken in each project area. This includes the location and timing of burning activities each year that occur in the early dry season, and those that also occur in the late dry season if th</w:t>
      </w:r>
      <w:r w:rsidR="004148CA">
        <w:rPr>
          <w:rFonts w:ascii="Times New Roman" w:hAnsi="Times New Roman"/>
          <w:sz w:val="24"/>
          <w:szCs w:val="24"/>
        </w:rPr>
        <w:t>e</w:t>
      </w:r>
      <w:r w:rsidR="00C773ED" w:rsidRPr="001877AB">
        <w:rPr>
          <w:rFonts w:ascii="Times New Roman" w:hAnsi="Times New Roman"/>
          <w:sz w:val="24"/>
          <w:szCs w:val="24"/>
        </w:rPr>
        <w:t>se were undertaken.</w:t>
      </w:r>
      <w:r w:rsidR="008119B3">
        <w:rPr>
          <w:rFonts w:ascii="Times New Roman" w:hAnsi="Times New Roman"/>
          <w:sz w:val="24"/>
          <w:szCs w:val="24"/>
        </w:rPr>
        <w:t xml:space="preserve"> Subparagraph 36(3</w:t>
      </w:r>
      <w:proofErr w:type="gramStart"/>
      <w:r w:rsidR="008119B3">
        <w:rPr>
          <w:rFonts w:ascii="Times New Roman" w:hAnsi="Times New Roman"/>
          <w:sz w:val="24"/>
          <w:szCs w:val="24"/>
        </w:rPr>
        <w:t>)(</w:t>
      </w:r>
      <w:proofErr w:type="gramEnd"/>
      <w:r w:rsidR="008119B3">
        <w:rPr>
          <w:rFonts w:ascii="Times New Roman" w:hAnsi="Times New Roman"/>
          <w:sz w:val="24"/>
          <w:szCs w:val="24"/>
        </w:rPr>
        <w:t>a)(ii</w:t>
      </w:r>
      <w:r w:rsidR="006F5E92">
        <w:rPr>
          <w:rFonts w:ascii="Times New Roman" w:hAnsi="Times New Roman"/>
          <w:sz w:val="24"/>
          <w:szCs w:val="24"/>
        </w:rPr>
        <w:t>i</w:t>
      </w:r>
      <w:r w:rsidR="008119B3">
        <w:rPr>
          <w:rFonts w:ascii="Times New Roman" w:hAnsi="Times New Roman"/>
          <w:sz w:val="24"/>
          <w:szCs w:val="24"/>
        </w:rPr>
        <w:t>)</w:t>
      </w:r>
      <w:r w:rsidR="006454EE">
        <w:rPr>
          <w:rFonts w:ascii="Times New Roman" w:hAnsi="Times New Roman"/>
          <w:sz w:val="24"/>
          <w:szCs w:val="24"/>
        </w:rPr>
        <w:t xml:space="preserve"> </w:t>
      </w:r>
      <w:r w:rsidR="008119B3">
        <w:rPr>
          <w:rFonts w:ascii="Times New Roman" w:hAnsi="Times New Roman"/>
          <w:sz w:val="24"/>
          <w:szCs w:val="24"/>
        </w:rPr>
        <w:t xml:space="preserve">specifies that </w:t>
      </w:r>
      <w:r w:rsidR="00051654">
        <w:rPr>
          <w:rFonts w:ascii="Times New Roman" w:hAnsi="Times New Roman"/>
          <w:sz w:val="24"/>
          <w:szCs w:val="24"/>
        </w:rPr>
        <w:t xml:space="preserve">the </w:t>
      </w:r>
      <w:r w:rsidR="004148CA">
        <w:rPr>
          <w:rFonts w:ascii="Times New Roman" w:hAnsi="Times New Roman"/>
          <w:sz w:val="24"/>
          <w:szCs w:val="24"/>
        </w:rPr>
        <w:t>offset</w:t>
      </w:r>
      <w:r w:rsidR="001664BC">
        <w:rPr>
          <w:rFonts w:ascii="Times New Roman" w:hAnsi="Times New Roman"/>
          <w:sz w:val="24"/>
          <w:szCs w:val="24"/>
        </w:rPr>
        <w:t>s</w:t>
      </w:r>
      <w:r w:rsidR="004148CA">
        <w:rPr>
          <w:rFonts w:ascii="Times New Roman" w:hAnsi="Times New Roman"/>
          <w:sz w:val="24"/>
          <w:szCs w:val="24"/>
        </w:rPr>
        <w:t xml:space="preserve"> report must provide an indication, for each project area and each </w:t>
      </w:r>
      <w:r w:rsidR="00E67C70">
        <w:rPr>
          <w:rFonts w:ascii="Times New Roman" w:hAnsi="Times New Roman"/>
          <w:sz w:val="24"/>
          <w:szCs w:val="24"/>
        </w:rPr>
        <w:t>calendar</w:t>
      </w:r>
      <w:r w:rsidR="004148CA">
        <w:rPr>
          <w:rFonts w:ascii="Times New Roman" w:hAnsi="Times New Roman"/>
          <w:sz w:val="24"/>
          <w:szCs w:val="24"/>
        </w:rPr>
        <w:t xml:space="preserve"> year, </w:t>
      </w:r>
      <w:r w:rsidR="0068760A">
        <w:rPr>
          <w:rFonts w:ascii="Times New Roman" w:hAnsi="Times New Roman"/>
          <w:sz w:val="24"/>
          <w:szCs w:val="24"/>
        </w:rPr>
        <w:t>whether</w:t>
      </w:r>
      <w:r w:rsidR="006F5E92">
        <w:rPr>
          <w:rFonts w:ascii="Times New Roman" w:hAnsi="Times New Roman"/>
          <w:sz w:val="24"/>
          <w:szCs w:val="24"/>
        </w:rPr>
        <w:t>,</w:t>
      </w:r>
      <w:r w:rsidR="0068760A">
        <w:rPr>
          <w:rFonts w:ascii="Times New Roman" w:hAnsi="Times New Roman"/>
          <w:sz w:val="24"/>
          <w:szCs w:val="24"/>
        </w:rPr>
        <w:t xml:space="preserve"> and</w:t>
      </w:r>
      <w:r w:rsidR="004148CA">
        <w:rPr>
          <w:rFonts w:ascii="Times New Roman" w:hAnsi="Times New Roman"/>
          <w:sz w:val="24"/>
          <w:szCs w:val="24"/>
        </w:rPr>
        <w:t xml:space="preserve"> the extent to which</w:t>
      </w:r>
      <w:r w:rsidR="006F5E92">
        <w:rPr>
          <w:rFonts w:ascii="Times New Roman" w:hAnsi="Times New Roman"/>
          <w:sz w:val="24"/>
          <w:szCs w:val="24"/>
        </w:rPr>
        <w:t>,</w:t>
      </w:r>
      <w:r w:rsidR="004148CA">
        <w:rPr>
          <w:rFonts w:ascii="Times New Roman" w:hAnsi="Times New Roman"/>
          <w:sz w:val="24"/>
          <w:szCs w:val="24"/>
        </w:rPr>
        <w:t xml:space="preserve"> the planned burning satisfies section 16. </w:t>
      </w:r>
      <w:r w:rsidR="006454EE" w:rsidRPr="00345491">
        <w:rPr>
          <w:rFonts w:ascii="Times New Roman" w:hAnsi="Times New Roman"/>
          <w:sz w:val="24"/>
          <w:szCs w:val="24"/>
        </w:rPr>
        <w:t xml:space="preserve">The intent is that the project </w:t>
      </w:r>
      <w:r w:rsidR="006454EE">
        <w:rPr>
          <w:rFonts w:ascii="Times New Roman" w:hAnsi="Times New Roman"/>
          <w:sz w:val="24"/>
          <w:szCs w:val="24"/>
        </w:rPr>
        <w:t xml:space="preserve">proponent </w:t>
      </w:r>
      <w:r w:rsidR="004C69BA">
        <w:rPr>
          <w:rFonts w:ascii="Times New Roman" w:hAnsi="Times New Roman"/>
          <w:sz w:val="24"/>
          <w:szCs w:val="24"/>
        </w:rPr>
        <w:t xml:space="preserve">demonstrates to the Regulator that their planned burning met the objectives of </w:t>
      </w:r>
      <w:r w:rsidR="006F5E92">
        <w:rPr>
          <w:rFonts w:ascii="Times New Roman" w:hAnsi="Times New Roman"/>
          <w:sz w:val="24"/>
          <w:szCs w:val="24"/>
        </w:rPr>
        <w:t xml:space="preserve">paragraph </w:t>
      </w:r>
      <w:r w:rsidR="004C69BA">
        <w:rPr>
          <w:rFonts w:ascii="Times New Roman" w:hAnsi="Times New Roman"/>
          <w:sz w:val="24"/>
          <w:szCs w:val="24"/>
        </w:rPr>
        <w:t>11(1</w:t>
      </w:r>
      <w:proofErr w:type="gramStart"/>
      <w:r w:rsidR="004C69BA">
        <w:rPr>
          <w:rFonts w:ascii="Times New Roman" w:hAnsi="Times New Roman"/>
          <w:sz w:val="24"/>
          <w:szCs w:val="24"/>
        </w:rPr>
        <w:t>)</w:t>
      </w:r>
      <w:r w:rsidR="006F5E92">
        <w:rPr>
          <w:rFonts w:ascii="Times New Roman" w:hAnsi="Times New Roman"/>
          <w:sz w:val="24"/>
          <w:szCs w:val="24"/>
        </w:rPr>
        <w:t>(</w:t>
      </w:r>
      <w:proofErr w:type="gramEnd"/>
      <w:r w:rsidR="006F5E92">
        <w:rPr>
          <w:rFonts w:ascii="Times New Roman" w:hAnsi="Times New Roman"/>
          <w:sz w:val="24"/>
          <w:szCs w:val="24"/>
        </w:rPr>
        <w:t>a)</w:t>
      </w:r>
      <w:r w:rsidR="006454EE" w:rsidRPr="00345491">
        <w:rPr>
          <w:rFonts w:ascii="Times New Roman" w:hAnsi="Times New Roman"/>
          <w:sz w:val="24"/>
          <w:szCs w:val="24"/>
        </w:rPr>
        <w:t xml:space="preserve"> </w:t>
      </w:r>
      <w:r w:rsidR="006454EE">
        <w:rPr>
          <w:rFonts w:ascii="Times New Roman" w:hAnsi="Times New Roman"/>
          <w:sz w:val="24"/>
          <w:szCs w:val="24"/>
        </w:rPr>
        <w:t xml:space="preserve">of this Determination. </w:t>
      </w:r>
    </w:p>
    <w:p w14:paraId="6E2AB492" w14:textId="1F303523" w:rsidR="006454EE" w:rsidRPr="006454EE" w:rsidRDefault="006454EE" w:rsidP="006454EE">
      <w:pPr>
        <w:spacing w:before="120" w:after="0"/>
        <w:rPr>
          <w:rFonts w:ascii="Times New Roman" w:hAnsi="Times New Roman"/>
          <w:sz w:val="24"/>
          <w:szCs w:val="24"/>
        </w:rPr>
      </w:pPr>
      <w:r>
        <w:rPr>
          <w:rFonts w:ascii="Times New Roman" w:hAnsi="Times New Roman"/>
          <w:sz w:val="24"/>
          <w:szCs w:val="24"/>
        </w:rPr>
        <w:t>Paragraph 36(3</w:t>
      </w:r>
      <w:proofErr w:type="gramStart"/>
      <w:r>
        <w:rPr>
          <w:rFonts w:ascii="Times New Roman" w:hAnsi="Times New Roman"/>
          <w:sz w:val="24"/>
          <w:szCs w:val="24"/>
        </w:rPr>
        <w:t>)(</w:t>
      </w:r>
      <w:proofErr w:type="gramEnd"/>
      <w:r>
        <w:rPr>
          <w:rFonts w:ascii="Times New Roman" w:hAnsi="Times New Roman"/>
          <w:sz w:val="24"/>
          <w:szCs w:val="24"/>
        </w:rPr>
        <w:t xml:space="preserve">b) </w:t>
      </w:r>
      <w:r w:rsidRPr="00345491">
        <w:rPr>
          <w:rFonts w:ascii="Times New Roman" w:hAnsi="Times New Roman"/>
          <w:sz w:val="24"/>
          <w:szCs w:val="24"/>
        </w:rPr>
        <w:t>provides that</w:t>
      </w:r>
      <w:r>
        <w:rPr>
          <w:rFonts w:ascii="Times New Roman" w:hAnsi="Times New Roman"/>
          <w:sz w:val="24"/>
          <w:szCs w:val="24"/>
        </w:rPr>
        <w:t xml:space="preserve"> if planned burning was not undertaken, then</w:t>
      </w:r>
      <w:r w:rsidRPr="00345491">
        <w:rPr>
          <w:rFonts w:ascii="Times New Roman" w:hAnsi="Times New Roman"/>
          <w:sz w:val="24"/>
          <w:szCs w:val="24"/>
        </w:rPr>
        <w:t xml:space="preserve"> a </w:t>
      </w:r>
      <w:r>
        <w:rPr>
          <w:rFonts w:ascii="Times New Roman" w:hAnsi="Times New Roman"/>
          <w:sz w:val="24"/>
          <w:szCs w:val="24"/>
        </w:rPr>
        <w:t>statement must be included in the offset</w:t>
      </w:r>
      <w:r w:rsidR="006F5E92">
        <w:rPr>
          <w:rFonts w:ascii="Times New Roman" w:hAnsi="Times New Roman"/>
          <w:sz w:val="24"/>
          <w:szCs w:val="24"/>
        </w:rPr>
        <w:t>s</w:t>
      </w:r>
      <w:r>
        <w:rPr>
          <w:rFonts w:ascii="Times New Roman" w:hAnsi="Times New Roman"/>
          <w:sz w:val="24"/>
          <w:szCs w:val="24"/>
        </w:rPr>
        <w:t xml:space="preserve"> report that provides the reasons why the planned burning was not undertaken. Subsection 16(3) of this </w:t>
      </w:r>
      <w:r w:rsidRPr="006454EE">
        <w:rPr>
          <w:rFonts w:ascii="Times New Roman" w:hAnsi="Times New Roman"/>
          <w:sz w:val="24"/>
          <w:szCs w:val="24"/>
        </w:rPr>
        <w:t>Determination allows proponents to provide a reason why planned burni</w:t>
      </w:r>
      <w:r w:rsidR="00DB012C">
        <w:rPr>
          <w:rFonts w:ascii="Times New Roman" w:hAnsi="Times New Roman"/>
          <w:sz w:val="24"/>
          <w:szCs w:val="24"/>
        </w:rPr>
        <w:t>ng may not have been undertaken. P</w:t>
      </w:r>
      <w:r w:rsidRPr="006454EE">
        <w:rPr>
          <w:rFonts w:ascii="Times New Roman" w:hAnsi="Times New Roman"/>
          <w:sz w:val="24"/>
          <w:szCs w:val="24"/>
        </w:rPr>
        <w:t>rovided the failure to undertake planned burning resulted from circumstances beyond the project proponent’s control</w:t>
      </w:r>
      <w:r>
        <w:rPr>
          <w:rFonts w:ascii="Times New Roman" w:hAnsi="Times New Roman"/>
          <w:sz w:val="24"/>
          <w:szCs w:val="24"/>
        </w:rPr>
        <w:t>, the project will not become ineligible.</w:t>
      </w:r>
    </w:p>
    <w:p w14:paraId="6E242A75" w14:textId="04BC315C" w:rsidR="00CB1387" w:rsidRDefault="0003370E" w:rsidP="00CB1387">
      <w:pPr>
        <w:spacing w:before="120" w:after="0"/>
        <w:rPr>
          <w:rFonts w:ascii="Times New Roman" w:hAnsi="Times New Roman"/>
          <w:sz w:val="24"/>
          <w:szCs w:val="24"/>
        </w:rPr>
      </w:pPr>
      <w:r>
        <w:rPr>
          <w:rFonts w:ascii="Times New Roman" w:hAnsi="Times New Roman"/>
          <w:sz w:val="24"/>
          <w:szCs w:val="24"/>
        </w:rPr>
        <w:lastRenderedPageBreak/>
        <w:t xml:space="preserve">Paragraph 36(3)(c) </w:t>
      </w:r>
      <w:r w:rsidRPr="00345491">
        <w:rPr>
          <w:rFonts w:ascii="Times New Roman" w:hAnsi="Times New Roman"/>
          <w:sz w:val="24"/>
          <w:szCs w:val="24"/>
        </w:rPr>
        <w:t>provides that</w:t>
      </w:r>
      <w:r>
        <w:rPr>
          <w:rFonts w:ascii="Times New Roman" w:hAnsi="Times New Roman"/>
          <w:sz w:val="24"/>
          <w:szCs w:val="24"/>
        </w:rPr>
        <w:t xml:space="preserve"> (i) a copy of the project management plan prepared in accordance with section 17 of this Determination for each project area and each calendar year being reported on must be provided with the offsets report.</w:t>
      </w:r>
      <w:r w:rsidRPr="00DB012C">
        <w:rPr>
          <w:rFonts w:ascii="Times New Roman" w:hAnsi="Times New Roman"/>
          <w:color w:val="000000" w:themeColor="text1"/>
          <w:sz w:val="24"/>
          <w:szCs w:val="24"/>
        </w:rPr>
        <w:t xml:space="preserve"> </w:t>
      </w:r>
      <w:r>
        <w:rPr>
          <w:rFonts w:ascii="Times New Roman" w:hAnsi="Times New Roman"/>
          <w:color w:val="000000" w:themeColor="text1"/>
          <w:sz w:val="24"/>
          <w:szCs w:val="24"/>
        </w:rPr>
        <w:t>The offsets report must also include (ii) revisions or updates to the project management plan if it was revised or updated during the year. If the project proponent already completes another annual plan, such as a fire management plan, that is completed before the commencement of the fire season and describes the intended fire management activities in accordance with section 17, then this can be considered as a project management plan, and a copy of the relevant sections can be included in the offsets report.</w:t>
      </w:r>
      <w:r w:rsidR="00C518DE">
        <w:rPr>
          <w:rFonts w:ascii="Times New Roman" w:hAnsi="Times New Roman"/>
          <w:color w:val="000000" w:themeColor="text1"/>
          <w:sz w:val="24"/>
          <w:szCs w:val="24"/>
        </w:rPr>
        <w:t xml:space="preserve"> </w:t>
      </w:r>
      <w:r w:rsidR="00CB1387">
        <w:rPr>
          <w:rFonts w:ascii="Times New Roman" w:hAnsi="Times New Roman"/>
          <w:sz w:val="24"/>
          <w:szCs w:val="24"/>
        </w:rPr>
        <w:t>Subsection 36(</w:t>
      </w:r>
      <w:r w:rsidR="00C77BF6">
        <w:rPr>
          <w:rFonts w:ascii="Times New Roman" w:hAnsi="Times New Roman"/>
          <w:sz w:val="24"/>
          <w:szCs w:val="24"/>
        </w:rPr>
        <w:t>4</w:t>
      </w:r>
      <w:r w:rsidR="00CB1387">
        <w:rPr>
          <w:rFonts w:ascii="Times New Roman" w:hAnsi="Times New Roman"/>
          <w:sz w:val="24"/>
          <w:szCs w:val="24"/>
        </w:rPr>
        <w:t>) specifies that if a proponent was required or elected to create or revise a vegetation fuel type map under Division 4 of Part 3, the proponent must include in their offsets report the following things:</w:t>
      </w:r>
    </w:p>
    <w:p w14:paraId="30F18355" w14:textId="7C6EF5C0" w:rsidR="00CB1387" w:rsidRDefault="004C3879" w:rsidP="00CB1387">
      <w:pPr>
        <w:pStyle w:val="ListParagraph"/>
        <w:numPr>
          <w:ilvl w:val="0"/>
          <w:numId w:val="12"/>
        </w:numPr>
        <w:spacing w:before="120" w:after="0"/>
        <w:rPr>
          <w:rFonts w:ascii="Times New Roman" w:hAnsi="Times New Roman"/>
          <w:sz w:val="24"/>
          <w:szCs w:val="24"/>
        </w:rPr>
      </w:pPr>
      <w:r>
        <w:rPr>
          <w:rFonts w:ascii="Times New Roman" w:hAnsi="Times New Roman"/>
          <w:sz w:val="24"/>
          <w:szCs w:val="24"/>
        </w:rPr>
        <w:t xml:space="preserve">A </w:t>
      </w:r>
      <w:r w:rsidR="00D85060">
        <w:rPr>
          <w:rFonts w:ascii="Times New Roman" w:hAnsi="Times New Roman"/>
          <w:sz w:val="24"/>
          <w:szCs w:val="24"/>
        </w:rPr>
        <w:t>statement</w:t>
      </w:r>
      <w:r w:rsidR="00CB1387">
        <w:rPr>
          <w:rFonts w:ascii="Times New Roman" w:hAnsi="Times New Roman"/>
          <w:sz w:val="24"/>
          <w:szCs w:val="24"/>
        </w:rPr>
        <w:t xml:space="preserve"> that a map was created or revised during the reporting period, including when this was done and for whic</w:t>
      </w:r>
      <w:r w:rsidR="007C7FF8">
        <w:rPr>
          <w:rFonts w:ascii="Times New Roman" w:hAnsi="Times New Roman"/>
          <w:sz w:val="24"/>
          <w:szCs w:val="24"/>
        </w:rPr>
        <w:t>h project area or project areas – paragraph 34(4)(a) and paragraph 34(4)(b)</w:t>
      </w:r>
      <w:r w:rsidR="00A10C60">
        <w:rPr>
          <w:rFonts w:ascii="Times New Roman" w:hAnsi="Times New Roman"/>
          <w:sz w:val="24"/>
          <w:szCs w:val="24"/>
        </w:rPr>
        <w:t>.</w:t>
      </w:r>
    </w:p>
    <w:p w14:paraId="13B9F3B4" w14:textId="47EB3608" w:rsidR="00CB1387" w:rsidRDefault="00CB1387" w:rsidP="00CB1387">
      <w:pPr>
        <w:pStyle w:val="ListParagraph"/>
        <w:numPr>
          <w:ilvl w:val="0"/>
          <w:numId w:val="12"/>
        </w:numPr>
        <w:spacing w:before="120" w:after="0"/>
        <w:rPr>
          <w:rFonts w:ascii="Times New Roman" w:hAnsi="Times New Roman"/>
          <w:sz w:val="24"/>
          <w:szCs w:val="24"/>
        </w:rPr>
      </w:pPr>
      <w:r>
        <w:rPr>
          <w:rFonts w:ascii="Times New Roman" w:hAnsi="Times New Roman"/>
          <w:sz w:val="24"/>
          <w:szCs w:val="24"/>
        </w:rPr>
        <w:t>For each map that was created or revised, the proponent must include in the next offset</w:t>
      </w:r>
      <w:r w:rsidR="00C77BF6">
        <w:rPr>
          <w:rFonts w:ascii="Times New Roman" w:hAnsi="Times New Roman"/>
          <w:sz w:val="24"/>
          <w:szCs w:val="24"/>
        </w:rPr>
        <w:t>s</w:t>
      </w:r>
      <w:r>
        <w:rPr>
          <w:rFonts w:ascii="Times New Roman" w:hAnsi="Times New Roman"/>
          <w:sz w:val="24"/>
          <w:szCs w:val="24"/>
        </w:rPr>
        <w:t xml:space="preserve"> report after the </w:t>
      </w:r>
      <w:r w:rsidR="00A10C60">
        <w:rPr>
          <w:rFonts w:ascii="Times New Roman" w:hAnsi="Times New Roman"/>
          <w:sz w:val="24"/>
          <w:szCs w:val="24"/>
        </w:rPr>
        <w:t>map was created or revised;</w:t>
      </w:r>
    </w:p>
    <w:p w14:paraId="7C7DBB58" w14:textId="75F5E8F2" w:rsidR="00CB1387" w:rsidRDefault="00CB1387" w:rsidP="00CB1387">
      <w:pPr>
        <w:pStyle w:val="ListParagraph"/>
        <w:numPr>
          <w:ilvl w:val="1"/>
          <w:numId w:val="12"/>
        </w:numPr>
        <w:spacing w:before="120" w:after="0"/>
        <w:rPr>
          <w:rFonts w:ascii="Times New Roman" w:hAnsi="Times New Roman"/>
          <w:sz w:val="24"/>
          <w:szCs w:val="24"/>
        </w:rPr>
      </w:pPr>
      <w:r>
        <w:rPr>
          <w:rFonts w:ascii="Times New Roman" w:hAnsi="Times New Roman"/>
          <w:sz w:val="24"/>
          <w:szCs w:val="24"/>
        </w:rPr>
        <w:t xml:space="preserve">a copy of the map that was created or revised and validated (if required) in accordance with the provisions in Division 4 of Part 3 and the requirements set out in the </w:t>
      </w:r>
      <w:r w:rsidR="00E67C70">
        <w:rPr>
          <w:rFonts w:ascii="Times New Roman" w:hAnsi="Times New Roman"/>
          <w:sz w:val="24"/>
          <w:szCs w:val="24"/>
        </w:rPr>
        <w:t>savanna</w:t>
      </w:r>
      <w:r w:rsidR="00A10C60">
        <w:rPr>
          <w:rFonts w:ascii="Times New Roman" w:hAnsi="Times New Roman"/>
          <w:sz w:val="24"/>
          <w:szCs w:val="24"/>
        </w:rPr>
        <w:t xml:space="preserve"> technical guidance document – subparagraph 34(4)(c)(i);</w:t>
      </w:r>
    </w:p>
    <w:p w14:paraId="3AA7C58A" w14:textId="09AC7F77" w:rsidR="00CB1387" w:rsidRDefault="00CB1387" w:rsidP="00CB1387">
      <w:pPr>
        <w:pStyle w:val="ListParagraph"/>
        <w:numPr>
          <w:ilvl w:val="1"/>
          <w:numId w:val="12"/>
        </w:numPr>
        <w:spacing w:before="120" w:after="0"/>
        <w:rPr>
          <w:rFonts w:ascii="Times New Roman" w:hAnsi="Times New Roman"/>
          <w:sz w:val="24"/>
          <w:szCs w:val="24"/>
        </w:rPr>
      </w:pPr>
      <w:r>
        <w:rPr>
          <w:rFonts w:ascii="Times New Roman" w:hAnsi="Times New Roman"/>
          <w:sz w:val="24"/>
          <w:szCs w:val="24"/>
        </w:rPr>
        <w:t xml:space="preserve">if the map was created, then a map that shows the boundaries of the rainfall zones </w:t>
      </w:r>
      <w:r w:rsidR="0091241B">
        <w:rPr>
          <w:rFonts w:ascii="Times New Roman" w:hAnsi="Times New Roman"/>
          <w:sz w:val="24"/>
          <w:szCs w:val="24"/>
        </w:rPr>
        <w:t xml:space="preserve">referred to in section 6 </w:t>
      </w:r>
      <w:r>
        <w:rPr>
          <w:rFonts w:ascii="Times New Roman" w:hAnsi="Times New Roman"/>
          <w:sz w:val="24"/>
          <w:szCs w:val="24"/>
        </w:rPr>
        <w:t>in relation to the created vegetation map</w:t>
      </w:r>
      <w:r w:rsidR="00610B5C">
        <w:rPr>
          <w:rFonts w:ascii="Times New Roman" w:hAnsi="Times New Roman"/>
          <w:sz w:val="24"/>
          <w:szCs w:val="24"/>
        </w:rPr>
        <w:t xml:space="preserve"> – subparagraph 34(4)(c)(ii)</w:t>
      </w:r>
      <w:r w:rsidR="004C3879">
        <w:rPr>
          <w:rFonts w:ascii="Times New Roman" w:hAnsi="Times New Roman"/>
          <w:sz w:val="24"/>
          <w:szCs w:val="24"/>
        </w:rPr>
        <w:t>;</w:t>
      </w:r>
    </w:p>
    <w:p w14:paraId="577B94D9" w14:textId="014751EC" w:rsidR="0091241B" w:rsidRPr="0091241B" w:rsidRDefault="004C3879" w:rsidP="00B64D40">
      <w:pPr>
        <w:pStyle w:val="ListParagraph"/>
        <w:numPr>
          <w:ilvl w:val="1"/>
          <w:numId w:val="12"/>
        </w:numPr>
        <w:spacing w:before="120" w:after="0"/>
        <w:rPr>
          <w:rFonts w:ascii="Times New Roman" w:hAnsi="Times New Roman"/>
          <w:sz w:val="24"/>
          <w:szCs w:val="24"/>
        </w:rPr>
      </w:pPr>
      <w:r>
        <w:rPr>
          <w:rFonts w:ascii="Times New Roman" w:hAnsi="Times New Roman"/>
          <w:sz w:val="24"/>
          <w:szCs w:val="24"/>
        </w:rPr>
        <w:t>i</w:t>
      </w:r>
      <w:r w:rsidRPr="0091241B">
        <w:rPr>
          <w:rFonts w:ascii="Times New Roman" w:hAnsi="Times New Roman"/>
          <w:sz w:val="24"/>
          <w:szCs w:val="24"/>
        </w:rPr>
        <w:t xml:space="preserve">f </w:t>
      </w:r>
      <w:r w:rsidR="0091241B" w:rsidRPr="0091241B">
        <w:rPr>
          <w:rFonts w:ascii="Times New Roman" w:hAnsi="Times New Roman"/>
          <w:sz w:val="24"/>
          <w:szCs w:val="24"/>
        </w:rPr>
        <w:t>the map was</w:t>
      </w:r>
      <w:r w:rsidR="00D85060">
        <w:rPr>
          <w:rFonts w:ascii="Times New Roman" w:hAnsi="Times New Roman"/>
          <w:sz w:val="24"/>
          <w:szCs w:val="24"/>
        </w:rPr>
        <w:t xml:space="preserve"> revised, a statement explaining</w:t>
      </w:r>
      <w:r w:rsidR="0091241B" w:rsidRPr="0091241B">
        <w:rPr>
          <w:rFonts w:ascii="Times New Roman" w:hAnsi="Times New Roman"/>
          <w:sz w:val="24"/>
          <w:szCs w:val="24"/>
        </w:rPr>
        <w:t xml:space="preserve"> the reasons why the map required revision</w:t>
      </w:r>
      <w:r w:rsidR="00D66C70">
        <w:rPr>
          <w:rFonts w:ascii="Times New Roman" w:hAnsi="Times New Roman"/>
          <w:sz w:val="24"/>
          <w:szCs w:val="24"/>
        </w:rPr>
        <w:t xml:space="preserve"> – subparagraph 34(4)(c)(iii)</w:t>
      </w:r>
      <w:r>
        <w:rPr>
          <w:rFonts w:ascii="Times New Roman" w:hAnsi="Times New Roman"/>
          <w:sz w:val="24"/>
          <w:szCs w:val="24"/>
        </w:rPr>
        <w:t>;</w:t>
      </w:r>
    </w:p>
    <w:p w14:paraId="52A2134B" w14:textId="7DEC53E5" w:rsidR="00CB1387" w:rsidRDefault="00CB1387" w:rsidP="0091241B">
      <w:pPr>
        <w:pStyle w:val="ListParagraph"/>
        <w:numPr>
          <w:ilvl w:val="1"/>
          <w:numId w:val="12"/>
        </w:numPr>
        <w:spacing w:before="120" w:after="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ERF a</w:t>
      </w:r>
      <w:r w:rsidR="00D66C70">
        <w:rPr>
          <w:rFonts w:ascii="Times New Roman" w:hAnsi="Times New Roman"/>
          <w:sz w:val="24"/>
          <w:szCs w:val="24"/>
        </w:rPr>
        <w:t>udit report, as applicable,</w:t>
      </w:r>
      <w:r>
        <w:rPr>
          <w:rFonts w:ascii="Times New Roman" w:hAnsi="Times New Roman"/>
          <w:sz w:val="24"/>
          <w:szCs w:val="24"/>
        </w:rPr>
        <w:t xml:space="preserve"> relating to </w:t>
      </w:r>
      <w:r w:rsidR="00D66C70">
        <w:rPr>
          <w:rFonts w:ascii="Times New Roman" w:hAnsi="Times New Roman"/>
          <w:sz w:val="24"/>
          <w:szCs w:val="24"/>
        </w:rPr>
        <w:t xml:space="preserve">the creation and </w:t>
      </w:r>
      <w:r>
        <w:rPr>
          <w:rFonts w:ascii="Times New Roman" w:hAnsi="Times New Roman"/>
          <w:sz w:val="24"/>
          <w:szCs w:val="24"/>
        </w:rPr>
        <w:t>validation of the vegetation fuel type map.</w:t>
      </w:r>
    </w:p>
    <w:p w14:paraId="780281DD" w14:textId="40B22C78" w:rsidR="00BF6FD8" w:rsidRPr="005B4577" w:rsidRDefault="00000666" w:rsidP="00BF6FD8">
      <w:pPr>
        <w:spacing w:before="120" w:after="0"/>
        <w:rPr>
          <w:rFonts w:ascii="Times New Roman" w:hAnsi="Times New Roman"/>
          <w:sz w:val="24"/>
          <w:szCs w:val="24"/>
        </w:rPr>
      </w:pPr>
      <w:r>
        <w:rPr>
          <w:rFonts w:ascii="Times New Roman" w:hAnsi="Times New Roman"/>
          <w:sz w:val="24"/>
          <w:szCs w:val="24"/>
        </w:rPr>
        <w:t>Subsection 36(</w:t>
      </w:r>
      <w:r w:rsidR="00C77BF6">
        <w:rPr>
          <w:rFonts w:ascii="Times New Roman" w:hAnsi="Times New Roman"/>
          <w:sz w:val="24"/>
          <w:szCs w:val="24"/>
        </w:rPr>
        <w:t>5</w:t>
      </w:r>
      <w:r>
        <w:rPr>
          <w:rFonts w:ascii="Times New Roman" w:hAnsi="Times New Roman"/>
          <w:sz w:val="24"/>
          <w:szCs w:val="24"/>
        </w:rPr>
        <w:t xml:space="preserve">) specifies that </w:t>
      </w:r>
      <w:r w:rsidR="00E64E64">
        <w:rPr>
          <w:rFonts w:ascii="Times New Roman" w:hAnsi="Times New Roman"/>
          <w:sz w:val="24"/>
          <w:szCs w:val="24"/>
        </w:rPr>
        <w:t xml:space="preserve">if </w:t>
      </w:r>
      <w:r>
        <w:rPr>
          <w:rFonts w:ascii="Times New Roman" w:hAnsi="Times New Roman"/>
          <w:sz w:val="24"/>
          <w:szCs w:val="24"/>
        </w:rPr>
        <w:t>any project areas, including subdivided project areas</w:t>
      </w:r>
      <w:r w:rsidR="004C3879">
        <w:rPr>
          <w:rFonts w:ascii="Times New Roman" w:hAnsi="Times New Roman"/>
          <w:sz w:val="24"/>
          <w:szCs w:val="24"/>
        </w:rPr>
        <w:t>,</w:t>
      </w:r>
      <w:r>
        <w:rPr>
          <w:rFonts w:ascii="Times New Roman" w:hAnsi="Times New Roman"/>
          <w:sz w:val="24"/>
          <w:szCs w:val="24"/>
        </w:rPr>
        <w:t xml:space="preserve"> were removed during the reporting period, </w:t>
      </w:r>
      <w:r w:rsidRPr="00000666">
        <w:rPr>
          <w:rFonts w:ascii="Times New Roman" w:hAnsi="Times New Roman"/>
          <w:sz w:val="24"/>
          <w:szCs w:val="24"/>
        </w:rPr>
        <w:t>as a result of subparagraph 14(2</w:t>
      </w:r>
      <w:proofErr w:type="gramStart"/>
      <w:r w:rsidRPr="00000666">
        <w:rPr>
          <w:rFonts w:ascii="Times New Roman" w:hAnsi="Times New Roman"/>
          <w:sz w:val="24"/>
          <w:szCs w:val="24"/>
        </w:rPr>
        <w:t>)(</w:t>
      </w:r>
      <w:proofErr w:type="gramEnd"/>
      <w:r w:rsidRPr="00000666">
        <w:rPr>
          <w:rFonts w:ascii="Times New Roman" w:hAnsi="Times New Roman"/>
          <w:sz w:val="24"/>
          <w:szCs w:val="24"/>
        </w:rPr>
        <w:t xml:space="preserve">b)(i) or (ii), </w:t>
      </w:r>
      <w:r>
        <w:rPr>
          <w:rFonts w:ascii="Times New Roman" w:hAnsi="Times New Roman"/>
          <w:sz w:val="24"/>
          <w:szCs w:val="24"/>
        </w:rPr>
        <w:t xml:space="preserve">then </w:t>
      </w:r>
      <w:r w:rsidR="00D3239B">
        <w:rPr>
          <w:rFonts w:ascii="Times New Roman" w:hAnsi="Times New Roman"/>
          <w:sz w:val="24"/>
          <w:szCs w:val="24"/>
        </w:rPr>
        <w:t>the offset</w:t>
      </w:r>
      <w:r w:rsidR="001664BC">
        <w:rPr>
          <w:rFonts w:ascii="Times New Roman" w:hAnsi="Times New Roman"/>
          <w:sz w:val="24"/>
          <w:szCs w:val="24"/>
        </w:rPr>
        <w:t>s</w:t>
      </w:r>
      <w:r w:rsidR="00D3239B">
        <w:rPr>
          <w:rFonts w:ascii="Times New Roman" w:hAnsi="Times New Roman"/>
          <w:sz w:val="24"/>
          <w:szCs w:val="24"/>
        </w:rPr>
        <w:t xml:space="preserve"> report must </w:t>
      </w:r>
      <w:r w:rsidR="00E67C70">
        <w:rPr>
          <w:rFonts w:ascii="Times New Roman" w:hAnsi="Times New Roman"/>
          <w:sz w:val="24"/>
          <w:szCs w:val="24"/>
        </w:rPr>
        <w:t>include</w:t>
      </w:r>
      <w:r w:rsidR="00D3239B">
        <w:rPr>
          <w:rFonts w:ascii="Times New Roman" w:hAnsi="Times New Roman"/>
          <w:sz w:val="24"/>
          <w:szCs w:val="24"/>
        </w:rPr>
        <w:t xml:space="preserve"> a statement</w:t>
      </w:r>
      <w:r>
        <w:rPr>
          <w:rFonts w:ascii="Times New Roman" w:hAnsi="Times New Roman"/>
          <w:sz w:val="24"/>
          <w:szCs w:val="24"/>
        </w:rPr>
        <w:t xml:space="preserve"> to this effect that includes the calculation of the portion of the cumulative net abatement amount that is attributed to the removed area. </w:t>
      </w:r>
    </w:p>
    <w:p w14:paraId="5D755ADF" w14:textId="629980BE" w:rsidR="00827497" w:rsidRDefault="00D3239B" w:rsidP="00827497">
      <w:pPr>
        <w:spacing w:before="120" w:after="0"/>
        <w:rPr>
          <w:rFonts w:ascii="Times New Roman" w:hAnsi="Times New Roman"/>
          <w:sz w:val="24"/>
          <w:szCs w:val="24"/>
        </w:rPr>
      </w:pPr>
      <w:r w:rsidRPr="005B4577">
        <w:rPr>
          <w:rFonts w:ascii="Times New Roman" w:hAnsi="Times New Roman"/>
          <w:sz w:val="24"/>
          <w:szCs w:val="24"/>
        </w:rPr>
        <w:t>Subsection 36(</w:t>
      </w:r>
      <w:r w:rsidR="0079025E" w:rsidRPr="005B4577">
        <w:rPr>
          <w:rFonts w:ascii="Times New Roman" w:hAnsi="Times New Roman"/>
          <w:sz w:val="24"/>
          <w:szCs w:val="24"/>
        </w:rPr>
        <w:t>6</w:t>
      </w:r>
      <w:r w:rsidRPr="005B4577">
        <w:rPr>
          <w:rFonts w:ascii="Times New Roman" w:hAnsi="Times New Roman"/>
          <w:sz w:val="24"/>
          <w:szCs w:val="24"/>
        </w:rPr>
        <w:t xml:space="preserve">) specifies </w:t>
      </w:r>
      <w:r w:rsidR="00827497" w:rsidRPr="005B4577">
        <w:rPr>
          <w:rFonts w:ascii="Times New Roman" w:hAnsi="Times New Roman"/>
          <w:sz w:val="24"/>
          <w:szCs w:val="24"/>
        </w:rPr>
        <w:t>th</w:t>
      </w:r>
      <w:r w:rsidR="005B4577" w:rsidRPr="005B4577">
        <w:rPr>
          <w:rFonts w:ascii="Times New Roman" w:hAnsi="Times New Roman"/>
          <w:sz w:val="24"/>
          <w:szCs w:val="24"/>
        </w:rPr>
        <w:t>at the offset report must provide a description of the version of an instrument or writing</w:t>
      </w:r>
      <w:r w:rsidR="005B4577">
        <w:rPr>
          <w:rFonts w:ascii="Times New Roman" w:hAnsi="Times New Roman"/>
          <w:sz w:val="24"/>
          <w:szCs w:val="24"/>
        </w:rPr>
        <w:t xml:space="preserve"> that was in force </w:t>
      </w:r>
      <w:r w:rsidR="007E0C9C">
        <w:rPr>
          <w:rFonts w:ascii="Times New Roman" w:hAnsi="Times New Roman"/>
          <w:sz w:val="24"/>
          <w:szCs w:val="24"/>
        </w:rPr>
        <w:t xml:space="preserve">at the end of the reporting period </w:t>
      </w:r>
      <w:r w:rsidR="005B4577">
        <w:rPr>
          <w:rFonts w:ascii="Times New Roman" w:hAnsi="Times New Roman"/>
          <w:sz w:val="24"/>
          <w:szCs w:val="24"/>
        </w:rPr>
        <w:t xml:space="preserve">for each abatement calculation, and include the start and </w:t>
      </w:r>
      <w:r w:rsidR="00695115">
        <w:rPr>
          <w:rFonts w:ascii="Times New Roman" w:hAnsi="Times New Roman"/>
          <w:sz w:val="24"/>
          <w:szCs w:val="24"/>
        </w:rPr>
        <w:t>end</w:t>
      </w:r>
      <w:r w:rsidR="005B4577">
        <w:rPr>
          <w:rFonts w:ascii="Times New Roman" w:hAnsi="Times New Roman"/>
          <w:sz w:val="24"/>
          <w:szCs w:val="24"/>
        </w:rPr>
        <w:t xml:space="preserve"> dates of each use. If it was not possible to use the version that was in force at the end of the reporting period, the offsets report must provide a statement as to the reasons why the correct version was not </w:t>
      </w:r>
      <w:r w:rsidR="007E0C9C">
        <w:rPr>
          <w:rFonts w:ascii="Times New Roman" w:hAnsi="Times New Roman"/>
          <w:sz w:val="24"/>
          <w:szCs w:val="24"/>
        </w:rPr>
        <w:t>used</w:t>
      </w:r>
      <w:r w:rsidR="005B4577">
        <w:rPr>
          <w:rFonts w:ascii="Times New Roman" w:hAnsi="Times New Roman"/>
          <w:sz w:val="24"/>
          <w:szCs w:val="24"/>
        </w:rPr>
        <w:t>.</w:t>
      </w:r>
      <w:r w:rsidR="008230F8">
        <w:rPr>
          <w:rFonts w:ascii="Times New Roman" w:hAnsi="Times New Roman"/>
          <w:sz w:val="24"/>
          <w:szCs w:val="24"/>
        </w:rPr>
        <w:t xml:space="preserve"> </w:t>
      </w:r>
      <w:r w:rsidR="00827497" w:rsidRPr="00345491">
        <w:rPr>
          <w:rFonts w:ascii="Times New Roman" w:hAnsi="Times New Roman"/>
          <w:sz w:val="24"/>
          <w:szCs w:val="24"/>
        </w:rPr>
        <w:t>The proponent is required to detail in their offsets report</w:t>
      </w:r>
      <w:r w:rsidR="00827497">
        <w:rPr>
          <w:rFonts w:ascii="Times New Roman" w:hAnsi="Times New Roman"/>
          <w:sz w:val="24"/>
          <w:szCs w:val="24"/>
        </w:rPr>
        <w:t>:</w:t>
      </w:r>
    </w:p>
    <w:p w14:paraId="7A2C03F6" w14:textId="77777777" w:rsidR="00827497" w:rsidRDefault="00827497" w:rsidP="00827497">
      <w:pPr>
        <w:pStyle w:val="ListParagraph"/>
        <w:numPr>
          <w:ilvl w:val="0"/>
          <w:numId w:val="14"/>
        </w:numPr>
        <w:spacing w:before="120" w:after="0"/>
        <w:rPr>
          <w:rFonts w:ascii="Times New Roman" w:hAnsi="Times New Roman"/>
          <w:sz w:val="24"/>
          <w:szCs w:val="24"/>
        </w:rPr>
      </w:pPr>
      <w:r w:rsidRPr="0081343F">
        <w:rPr>
          <w:rFonts w:ascii="Times New Roman" w:hAnsi="Times New Roman"/>
          <w:sz w:val="24"/>
          <w:szCs w:val="24"/>
        </w:rPr>
        <w:t>the version</w:t>
      </w:r>
      <w:r>
        <w:rPr>
          <w:rFonts w:ascii="Times New Roman" w:hAnsi="Times New Roman"/>
          <w:sz w:val="24"/>
          <w:szCs w:val="24"/>
        </w:rPr>
        <w:t>s</w:t>
      </w:r>
      <w:r w:rsidRPr="0081343F">
        <w:rPr>
          <w:rFonts w:ascii="Times New Roman" w:hAnsi="Times New Roman"/>
          <w:sz w:val="24"/>
          <w:szCs w:val="24"/>
        </w:rPr>
        <w:t xml:space="preserve"> of the </w:t>
      </w:r>
      <w:r>
        <w:rPr>
          <w:rFonts w:ascii="Times New Roman" w:hAnsi="Times New Roman"/>
          <w:sz w:val="24"/>
          <w:szCs w:val="24"/>
        </w:rPr>
        <w:t>instrument or writing that was used;</w:t>
      </w:r>
    </w:p>
    <w:p w14:paraId="05A0E43D" w14:textId="77777777" w:rsidR="00827497" w:rsidRDefault="00827497" w:rsidP="00827497">
      <w:pPr>
        <w:pStyle w:val="ListParagraph"/>
        <w:numPr>
          <w:ilvl w:val="0"/>
          <w:numId w:val="14"/>
        </w:numPr>
        <w:spacing w:before="120" w:after="0"/>
        <w:rPr>
          <w:rFonts w:ascii="Times New Roman" w:hAnsi="Times New Roman"/>
          <w:sz w:val="24"/>
          <w:szCs w:val="24"/>
        </w:rPr>
      </w:pPr>
      <w:r>
        <w:rPr>
          <w:rFonts w:ascii="Times New Roman" w:hAnsi="Times New Roman"/>
          <w:sz w:val="24"/>
          <w:szCs w:val="24"/>
        </w:rPr>
        <w:t>the start and end dates for each use; and</w:t>
      </w:r>
    </w:p>
    <w:p w14:paraId="0860B2FC" w14:textId="77777777" w:rsidR="00827497" w:rsidRPr="0081343F" w:rsidRDefault="00827497" w:rsidP="00827497">
      <w:pPr>
        <w:pStyle w:val="ListParagraph"/>
        <w:numPr>
          <w:ilvl w:val="0"/>
          <w:numId w:val="14"/>
        </w:numPr>
        <w:spacing w:before="120" w:after="0"/>
        <w:rPr>
          <w:rFonts w:ascii="Times New Roman" w:hAnsi="Times New Roman"/>
          <w:sz w:val="24"/>
          <w:szCs w:val="24"/>
        </w:rPr>
      </w:pPr>
      <w:proofErr w:type="gramStart"/>
      <w:r w:rsidRPr="0081343F">
        <w:rPr>
          <w:rFonts w:ascii="Times New Roman" w:hAnsi="Times New Roman"/>
          <w:sz w:val="24"/>
          <w:szCs w:val="24"/>
        </w:rPr>
        <w:lastRenderedPageBreak/>
        <w:t>why</w:t>
      </w:r>
      <w:proofErr w:type="gramEnd"/>
      <w:r w:rsidRPr="0081343F">
        <w:rPr>
          <w:rFonts w:ascii="Times New Roman" w:hAnsi="Times New Roman"/>
          <w:sz w:val="24"/>
          <w:szCs w:val="24"/>
        </w:rPr>
        <w:t xml:space="preserve"> it was not possible for the proponent to use the version that was in force at the end of the reporting period.</w:t>
      </w:r>
    </w:p>
    <w:p w14:paraId="6FEAC761" w14:textId="5C7751B0" w:rsidR="007B01DD" w:rsidRDefault="00827497" w:rsidP="00827497">
      <w:pPr>
        <w:spacing w:before="120" w:after="0"/>
        <w:rPr>
          <w:rFonts w:ascii="Times New Roman" w:hAnsi="Times New Roman"/>
          <w:i/>
          <w:sz w:val="24"/>
          <w:szCs w:val="24"/>
        </w:rPr>
      </w:pPr>
      <w:r>
        <w:rPr>
          <w:rFonts w:ascii="Times New Roman" w:hAnsi="Times New Roman"/>
          <w:sz w:val="24"/>
          <w:szCs w:val="24"/>
        </w:rPr>
        <w:t xml:space="preserve">Subsection </w:t>
      </w:r>
      <w:r w:rsidR="00483EE0">
        <w:rPr>
          <w:rFonts w:ascii="Times New Roman" w:hAnsi="Times New Roman"/>
          <w:sz w:val="24"/>
          <w:szCs w:val="24"/>
        </w:rPr>
        <w:t>36(</w:t>
      </w:r>
      <w:r w:rsidR="0079025E">
        <w:rPr>
          <w:rFonts w:ascii="Times New Roman" w:hAnsi="Times New Roman"/>
          <w:sz w:val="24"/>
          <w:szCs w:val="24"/>
        </w:rPr>
        <w:t>7</w:t>
      </w:r>
      <w:r w:rsidR="00483EE0">
        <w:rPr>
          <w:rFonts w:ascii="Times New Roman" w:hAnsi="Times New Roman"/>
          <w:sz w:val="24"/>
          <w:szCs w:val="24"/>
        </w:rPr>
        <w:t>)</w:t>
      </w:r>
      <w:r>
        <w:rPr>
          <w:rFonts w:ascii="Times New Roman" w:hAnsi="Times New Roman"/>
          <w:sz w:val="24"/>
          <w:szCs w:val="24"/>
        </w:rPr>
        <w:t xml:space="preserve"> sets out that references in this </w:t>
      </w:r>
      <w:r w:rsidR="00CB2B91">
        <w:rPr>
          <w:rFonts w:ascii="Times New Roman" w:hAnsi="Times New Roman"/>
          <w:sz w:val="24"/>
          <w:szCs w:val="24"/>
        </w:rPr>
        <w:t>Determination</w:t>
      </w:r>
      <w:r>
        <w:rPr>
          <w:rFonts w:ascii="Times New Roman" w:hAnsi="Times New Roman"/>
          <w:sz w:val="24"/>
          <w:szCs w:val="24"/>
        </w:rPr>
        <w:t xml:space="preserve"> to an ERF audit report has the same meaning as in the </w:t>
      </w:r>
      <w:r>
        <w:rPr>
          <w:rFonts w:ascii="Times New Roman" w:hAnsi="Times New Roman"/>
          <w:i/>
          <w:sz w:val="24"/>
          <w:szCs w:val="24"/>
        </w:rPr>
        <w:t>National Greenhouse and Energy Reporting Act 2007.</w:t>
      </w:r>
    </w:p>
    <w:p w14:paraId="0EA6A98C" w14:textId="77777777" w:rsidR="007B01DD" w:rsidRDefault="007B01DD" w:rsidP="00827497">
      <w:pPr>
        <w:spacing w:before="120" w:after="0"/>
        <w:rPr>
          <w:rFonts w:ascii="Times New Roman" w:hAnsi="Times New Roman"/>
          <w:sz w:val="24"/>
          <w:szCs w:val="24"/>
        </w:rPr>
      </w:pPr>
    </w:p>
    <w:p w14:paraId="64B7A1A7" w14:textId="35F838C5" w:rsidR="00827497" w:rsidRPr="007D18CE" w:rsidRDefault="007B01DD" w:rsidP="00836509">
      <w:pPr>
        <w:pStyle w:val="Heading1"/>
      </w:pPr>
      <w:bookmarkStart w:id="52" w:name="_Toc505679421"/>
      <w:r w:rsidRPr="007D18CE">
        <w:t>D</w:t>
      </w:r>
      <w:r w:rsidR="00827497" w:rsidRPr="007D18CE">
        <w:t xml:space="preserve">ivision 2 </w:t>
      </w:r>
      <w:r w:rsidR="00827497" w:rsidRPr="007D18CE">
        <w:tab/>
        <w:t>Record-keeping requirements</w:t>
      </w:r>
      <w:bookmarkEnd w:id="52"/>
    </w:p>
    <w:p w14:paraId="73C18165" w14:textId="210C1E33" w:rsidR="00827497" w:rsidRPr="006D6F08" w:rsidRDefault="00BD0B24" w:rsidP="00836509">
      <w:pPr>
        <w:pStyle w:val="Heading2"/>
      </w:pPr>
      <w:bookmarkStart w:id="53" w:name="_Toc505679422"/>
      <w:r w:rsidRPr="006D6F08">
        <w:t>37</w:t>
      </w:r>
      <w:r w:rsidR="00827497" w:rsidRPr="006D6F08">
        <w:tab/>
        <w:t>Operation of this Division</w:t>
      </w:r>
      <w:bookmarkEnd w:id="53"/>
    </w:p>
    <w:p w14:paraId="5F3ADEE3" w14:textId="5DCF0D7E" w:rsidR="007A7773" w:rsidRPr="00095464" w:rsidRDefault="00152B75" w:rsidP="007A7773">
      <w:pPr>
        <w:spacing w:before="120" w:after="0"/>
        <w:rPr>
          <w:rFonts w:ascii="Times New Roman" w:hAnsi="Times New Roman"/>
          <w:sz w:val="24"/>
          <w:szCs w:val="24"/>
        </w:rPr>
      </w:pPr>
      <w:r>
        <w:rPr>
          <w:rFonts w:ascii="Times New Roman" w:hAnsi="Times New Roman"/>
          <w:sz w:val="24"/>
          <w:szCs w:val="24"/>
        </w:rPr>
        <w:t>Section 37</w:t>
      </w:r>
      <w:r w:rsidR="00827497">
        <w:rPr>
          <w:rFonts w:ascii="Times New Roman" w:hAnsi="Times New Roman"/>
          <w:sz w:val="24"/>
          <w:szCs w:val="24"/>
        </w:rPr>
        <w:t xml:space="preserve"> provides that this Division sets out record-keeping requirements for eligible offsets projects under this </w:t>
      </w:r>
      <w:r w:rsidR="00CB2B91">
        <w:rPr>
          <w:rFonts w:ascii="Times New Roman" w:hAnsi="Times New Roman"/>
          <w:sz w:val="24"/>
          <w:szCs w:val="24"/>
        </w:rPr>
        <w:t>Determination</w:t>
      </w:r>
      <w:r w:rsidR="00827497">
        <w:rPr>
          <w:rFonts w:ascii="Times New Roman" w:hAnsi="Times New Roman"/>
          <w:sz w:val="24"/>
          <w:szCs w:val="24"/>
        </w:rPr>
        <w:t>, in accordance with paragraph 106(3)(c) of the Act.</w:t>
      </w:r>
      <w:r>
        <w:rPr>
          <w:rFonts w:ascii="Times New Roman" w:hAnsi="Times New Roman"/>
          <w:sz w:val="24"/>
          <w:szCs w:val="24"/>
        </w:rPr>
        <w:t xml:space="preserve"> </w:t>
      </w:r>
      <w:r w:rsidR="007A7773" w:rsidRPr="00ED023D">
        <w:rPr>
          <w:rFonts w:ascii="Times New Roman" w:hAnsi="Times New Roman"/>
          <w:sz w:val="24"/>
          <w:szCs w:val="24"/>
        </w:rPr>
        <w:t>A note spec</w:t>
      </w:r>
      <w:r w:rsidR="007A7773">
        <w:rPr>
          <w:rFonts w:ascii="Times New Roman" w:hAnsi="Times New Roman"/>
          <w:sz w:val="24"/>
          <w:szCs w:val="24"/>
        </w:rPr>
        <w:t xml:space="preserve">ifies that </w:t>
      </w:r>
      <w:r w:rsidR="007A7773" w:rsidRPr="00ED023D">
        <w:rPr>
          <w:rFonts w:ascii="Times New Roman" w:eastAsiaTheme="minorHAnsi" w:hAnsi="Times New Roman"/>
          <w:sz w:val="24"/>
          <w:szCs w:val="24"/>
        </w:rPr>
        <w:t xml:space="preserve">other </w:t>
      </w:r>
      <w:r w:rsidR="00F73A16">
        <w:rPr>
          <w:rFonts w:ascii="Times New Roman" w:eastAsiaTheme="minorHAnsi" w:hAnsi="Times New Roman"/>
          <w:sz w:val="24"/>
          <w:szCs w:val="24"/>
        </w:rPr>
        <w:t>record-keeping</w:t>
      </w:r>
      <w:r w:rsidR="007A7773" w:rsidRPr="00ED023D">
        <w:rPr>
          <w:rFonts w:ascii="Times New Roman" w:eastAsiaTheme="minorHAnsi" w:hAnsi="Times New Roman"/>
          <w:sz w:val="24"/>
          <w:szCs w:val="24"/>
        </w:rPr>
        <w:t xml:space="preserve"> requirements are set out in </w:t>
      </w:r>
      <w:r w:rsidR="007A7773">
        <w:rPr>
          <w:rFonts w:ascii="Times New Roman" w:eastAsiaTheme="minorHAnsi" w:hAnsi="Times New Roman"/>
          <w:sz w:val="24"/>
          <w:szCs w:val="24"/>
        </w:rPr>
        <w:t>the R</w:t>
      </w:r>
      <w:r w:rsidR="007A7773" w:rsidRPr="00ED023D">
        <w:rPr>
          <w:rFonts w:ascii="Times New Roman" w:eastAsiaTheme="minorHAnsi" w:hAnsi="Times New Roman"/>
          <w:sz w:val="24"/>
          <w:szCs w:val="24"/>
        </w:rPr>
        <w:t>ule.</w:t>
      </w:r>
    </w:p>
    <w:p w14:paraId="618DF7F3" w14:textId="030DD26E" w:rsidR="00827497" w:rsidRPr="00F5426D" w:rsidRDefault="00827497" w:rsidP="00827497">
      <w:pPr>
        <w:spacing w:before="120" w:after="0"/>
        <w:rPr>
          <w:rFonts w:ascii="Times New Roman" w:hAnsi="Times New Roman"/>
          <w:sz w:val="24"/>
          <w:szCs w:val="24"/>
        </w:rPr>
      </w:pPr>
    </w:p>
    <w:p w14:paraId="1E6E13A6" w14:textId="188BA4E1" w:rsidR="00827497" w:rsidRPr="006D6F08" w:rsidRDefault="00BD0B24" w:rsidP="00836509">
      <w:pPr>
        <w:pStyle w:val="Heading2"/>
      </w:pPr>
      <w:bookmarkStart w:id="54" w:name="_Toc505679423"/>
      <w:r w:rsidRPr="006D6F08">
        <w:t>38</w:t>
      </w:r>
      <w:r w:rsidR="00827497" w:rsidRPr="006D6F08">
        <w:tab/>
        <w:t>Record-keeping requirements</w:t>
      </w:r>
      <w:bookmarkEnd w:id="54"/>
    </w:p>
    <w:p w14:paraId="1CDAFA3C" w14:textId="36A895E5" w:rsidR="004F283F" w:rsidRDefault="004F283F" w:rsidP="004F283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w:t>
      </w:r>
      <w:r w:rsidR="00D6477E">
        <w:rPr>
          <w:rFonts w:ascii="Times New Roman" w:hAnsi="Times New Roman"/>
          <w:color w:val="000000" w:themeColor="text1"/>
          <w:sz w:val="24"/>
          <w:szCs w:val="24"/>
        </w:rPr>
        <w:t>ubs</w:t>
      </w:r>
      <w:r>
        <w:rPr>
          <w:rFonts w:ascii="Times New Roman" w:hAnsi="Times New Roman"/>
          <w:color w:val="000000" w:themeColor="text1"/>
          <w:sz w:val="24"/>
          <w:szCs w:val="24"/>
        </w:rPr>
        <w:t>ection 38</w:t>
      </w:r>
      <w:r w:rsidR="00D6477E">
        <w:rPr>
          <w:rFonts w:ascii="Times New Roman" w:hAnsi="Times New Roman"/>
          <w:color w:val="000000" w:themeColor="text1"/>
          <w:sz w:val="24"/>
          <w:szCs w:val="24"/>
        </w:rPr>
        <w:t>(1)</w:t>
      </w:r>
      <w:r>
        <w:rPr>
          <w:rFonts w:ascii="Times New Roman" w:hAnsi="Times New Roman"/>
          <w:color w:val="000000" w:themeColor="text1"/>
          <w:sz w:val="24"/>
          <w:szCs w:val="24"/>
        </w:rPr>
        <w:t xml:space="preserve"> sets out two record-keeping requirements applicable if a project proponent used SavBAT 3 to calculate the net abatement amount. </w:t>
      </w:r>
    </w:p>
    <w:p w14:paraId="17BE9EA0" w14:textId="58774B71" w:rsidR="004F283F" w:rsidRDefault="004F283F" w:rsidP="004F283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38</w:t>
      </w:r>
      <w:r w:rsidR="00D6477E">
        <w:rPr>
          <w:rFonts w:ascii="Times New Roman" w:hAnsi="Times New Roman"/>
          <w:color w:val="000000" w:themeColor="text1"/>
          <w:sz w:val="24"/>
          <w:szCs w:val="24"/>
        </w:rPr>
        <w:t>(1</w:t>
      </w:r>
      <w:proofErr w:type="gramStart"/>
      <w:r w:rsidR="00D6477E">
        <w:rPr>
          <w:rFonts w:ascii="Times New Roman" w:hAnsi="Times New Roman"/>
          <w:color w:val="000000" w:themeColor="text1"/>
          <w:sz w:val="24"/>
          <w:szCs w:val="24"/>
        </w:rPr>
        <w:t>)</w: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a) specifies that the project proponent must keep records of each SavBAT 3 record-keeping report.</w:t>
      </w:r>
    </w:p>
    <w:p w14:paraId="06D816E7" w14:textId="6755A0CD" w:rsidR="004F283F" w:rsidRDefault="004F283F" w:rsidP="004F283F">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Paragraph </w:t>
      </w:r>
      <w:r w:rsidR="002F1759">
        <w:rPr>
          <w:rFonts w:ascii="Times New Roman" w:hAnsi="Times New Roman"/>
          <w:color w:val="000000" w:themeColor="text1"/>
          <w:sz w:val="24"/>
          <w:szCs w:val="24"/>
        </w:rPr>
        <w:t>38</w:t>
      </w:r>
      <w:r w:rsidR="00D6477E">
        <w:rPr>
          <w:rFonts w:ascii="Times New Roman" w:hAnsi="Times New Roman"/>
          <w:color w:val="000000" w:themeColor="text1"/>
          <w:sz w:val="24"/>
          <w:szCs w:val="24"/>
        </w:rPr>
        <w:t>(1</w:t>
      </w:r>
      <w:proofErr w:type="gramStart"/>
      <w:r w:rsidR="00D6477E">
        <w:rPr>
          <w:rFonts w:ascii="Times New Roman" w:hAnsi="Times New Roman"/>
          <w:color w:val="000000" w:themeColor="text1"/>
          <w:sz w:val="24"/>
          <w:szCs w:val="24"/>
        </w:rPr>
        <w:t>)</w:t>
      </w:r>
      <w:r w:rsidR="002F1759">
        <w:rPr>
          <w:rFonts w:ascii="Times New Roman" w:hAnsi="Times New Roman"/>
          <w:color w:val="000000" w:themeColor="text1"/>
          <w:sz w:val="24"/>
          <w:szCs w:val="24"/>
        </w:rPr>
        <w:t>(</w:t>
      </w:r>
      <w:proofErr w:type="gramEnd"/>
      <w:r w:rsidR="002F1759">
        <w:rPr>
          <w:rFonts w:ascii="Times New Roman" w:hAnsi="Times New Roman"/>
          <w:color w:val="000000" w:themeColor="text1"/>
          <w:sz w:val="24"/>
          <w:szCs w:val="24"/>
        </w:rPr>
        <w:t>b) specifies that the</w:t>
      </w:r>
      <w:r>
        <w:rPr>
          <w:rFonts w:ascii="Times New Roman" w:hAnsi="Times New Roman"/>
          <w:color w:val="000000" w:themeColor="text1"/>
          <w:sz w:val="24"/>
          <w:szCs w:val="24"/>
        </w:rPr>
        <w:t xml:space="preserve"> project proponent must keep a record of all data files that were used when calculating the net abatement amount.</w:t>
      </w:r>
    </w:p>
    <w:p w14:paraId="710857C9" w14:textId="2B09F20A" w:rsidR="00B247C4" w:rsidRPr="00B247C4" w:rsidRDefault="00B247C4" w:rsidP="004F283F">
      <w:pPr>
        <w:spacing w:before="120" w:after="0"/>
        <w:rPr>
          <w:rFonts w:ascii="Times New Roman" w:hAnsi="Times New Roman"/>
          <w:sz w:val="24"/>
          <w:szCs w:val="24"/>
        </w:rPr>
      </w:pPr>
      <w:r>
        <w:rPr>
          <w:rFonts w:ascii="Times New Roman" w:hAnsi="Times New Roman"/>
          <w:color w:val="000000" w:themeColor="text1"/>
          <w:sz w:val="24"/>
          <w:szCs w:val="24"/>
        </w:rPr>
        <w:t xml:space="preserve">Subsection 38(2) specifies that if SavBAT 3 was not used to estimate net abatement, </w:t>
      </w:r>
      <w:r w:rsidRPr="00B247C4">
        <w:rPr>
          <w:rFonts w:ascii="Times New Roman" w:hAnsi="Times New Roman"/>
          <w:sz w:val="24"/>
          <w:szCs w:val="24"/>
        </w:rPr>
        <w:t>then the project proponent must retain records of all calculations that were undertaken in order to calculate that amount</w:t>
      </w:r>
      <w:r w:rsidR="00D147A4">
        <w:rPr>
          <w:rFonts w:ascii="Times New Roman" w:hAnsi="Times New Roman"/>
          <w:sz w:val="24"/>
          <w:szCs w:val="24"/>
        </w:rPr>
        <w:t>.</w:t>
      </w:r>
    </w:p>
    <w:p w14:paraId="0518492C" w14:textId="7C12E7AA" w:rsidR="00827497" w:rsidRDefault="00827497" w:rsidP="00827497">
      <w:pPr>
        <w:spacing w:before="120" w:after="0"/>
        <w:rPr>
          <w:rFonts w:ascii="Times New Roman" w:hAnsi="Times New Roman"/>
          <w:color w:val="000000" w:themeColor="text1"/>
          <w:sz w:val="24"/>
          <w:szCs w:val="24"/>
        </w:rPr>
      </w:pPr>
    </w:p>
    <w:p w14:paraId="306D50BE" w14:textId="77777777" w:rsidR="00827497" w:rsidRPr="007D18CE" w:rsidRDefault="00827497" w:rsidP="00836509">
      <w:pPr>
        <w:pStyle w:val="Heading1"/>
      </w:pPr>
      <w:bookmarkStart w:id="55" w:name="_Toc505679424"/>
      <w:r w:rsidRPr="007D18CE">
        <w:t xml:space="preserve">Division 3 </w:t>
      </w:r>
      <w:r w:rsidRPr="007D18CE">
        <w:tab/>
        <w:t>Monitoring requirements</w:t>
      </w:r>
      <w:bookmarkEnd w:id="55"/>
    </w:p>
    <w:p w14:paraId="6CBF58BF" w14:textId="35829B1A" w:rsidR="00827497" w:rsidRPr="006D6F08" w:rsidRDefault="00BD0B24" w:rsidP="00836509">
      <w:pPr>
        <w:pStyle w:val="Heading2"/>
      </w:pPr>
      <w:bookmarkStart w:id="56" w:name="_Toc505679425"/>
      <w:r w:rsidRPr="006D6F08">
        <w:t>39</w:t>
      </w:r>
      <w:r w:rsidR="00827497" w:rsidRPr="006D6F08">
        <w:tab/>
        <w:t>Operation of this Division</w:t>
      </w:r>
      <w:bookmarkEnd w:id="56"/>
    </w:p>
    <w:p w14:paraId="03BC7B6C" w14:textId="2D2756CA" w:rsidR="00827497" w:rsidRPr="00095464" w:rsidRDefault="00827497" w:rsidP="00174AD2">
      <w:pPr>
        <w:spacing w:before="120" w:after="0"/>
        <w:rPr>
          <w:rFonts w:ascii="Times New Roman" w:hAnsi="Times New Roman"/>
          <w:sz w:val="24"/>
          <w:szCs w:val="24"/>
        </w:rPr>
      </w:pPr>
      <w:r>
        <w:rPr>
          <w:rFonts w:ascii="Times New Roman" w:hAnsi="Times New Roman"/>
          <w:sz w:val="24"/>
          <w:szCs w:val="24"/>
        </w:rPr>
        <w:t xml:space="preserve">Section </w:t>
      </w:r>
      <w:r w:rsidR="0065415A">
        <w:rPr>
          <w:rFonts w:ascii="Times New Roman" w:hAnsi="Times New Roman"/>
          <w:sz w:val="24"/>
          <w:szCs w:val="24"/>
        </w:rPr>
        <w:t>39</w:t>
      </w:r>
      <w:r>
        <w:rPr>
          <w:rFonts w:ascii="Times New Roman" w:hAnsi="Times New Roman"/>
          <w:sz w:val="24"/>
          <w:szCs w:val="24"/>
        </w:rPr>
        <w:t xml:space="preserve"> provides that this Division sets out monitoring requirements for eligible offsets projects under this </w:t>
      </w:r>
      <w:r w:rsidR="00CB2B91">
        <w:rPr>
          <w:rFonts w:ascii="Times New Roman" w:hAnsi="Times New Roman"/>
          <w:sz w:val="24"/>
          <w:szCs w:val="24"/>
        </w:rPr>
        <w:t>Determination</w:t>
      </w:r>
      <w:r w:rsidRPr="00ED023D">
        <w:rPr>
          <w:rFonts w:ascii="Times New Roman" w:hAnsi="Times New Roman"/>
          <w:sz w:val="24"/>
          <w:szCs w:val="24"/>
        </w:rPr>
        <w:t>, in accordance with paragraph 106(3</w:t>
      </w:r>
      <w:proofErr w:type="gramStart"/>
      <w:r w:rsidRPr="00ED023D">
        <w:rPr>
          <w:rFonts w:ascii="Times New Roman" w:hAnsi="Times New Roman"/>
          <w:sz w:val="24"/>
          <w:szCs w:val="24"/>
        </w:rPr>
        <w:t>)(</w:t>
      </w:r>
      <w:proofErr w:type="gramEnd"/>
      <w:r w:rsidR="0079025E">
        <w:rPr>
          <w:rFonts w:ascii="Times New Roman" w:hAnsi="Times New Roman"/>
          <w:sz w:val="24"/>
          <w:szCs w:val="24"/>
        </w:rPr>
        <w:t>d</w:t>
      </w:r>
      <w:r w:rsidRPr="00ED023D">
        <w:rPr>
          <w:rFonts w:ascii="Times New Roman" w:hAnsi="Times New Roman"/>
          <w:sz w:val="24"/>
          <w:szCs w:val="24"/>
        </w:rPr>
        <w:t>) of the Act. A note spec</w:t>
      </w:r>
      <w:r>
        <w:rPr>
          <w:rFonts w:ascii="Times New Roman" w:hAnsi="Times New Roman"/>
          <w:sz w:val="24"/>
          <w:szCs w:val="24"/>
        </w:rPr>
        <w:t xml:space="preserve">ifies that </w:t>
      </w:r>
      <w:r w:rsidRPr="00ED023D">
        <w:rPr>
          <w:rFonts w:ascii="Times New Roman" w:eastAsiaTheme="minorHAnsi" w:hAnsi="Times New Roman"/>
          <w:sz w:val="24"/>
          <w:szCs w:val="24"/>
        </w:rPr>
        <w:t xml:space="preserve">other monitoring requirements are set out in </w:t>
      </w:r>
      <w:r>
        <w:rPr>
          <w:rFonts w:ascii="Times New Roman" w:eastAsiaTheme="minorHAnsi" w:hAnsi="Times New Roman"/>
          <w:sz w:val="24"/>
          <w:szCs w:val="24"/>
        </w:rPr>
        <w:t>the R</w:t>
      </w:r>
      <w:r w:rsidRPr="00ED023D">
        <w:rPr>
          <w:rFonts w:ascii="Times New Roman" w:eastAsiaTheme="minorHAnsi" w:hAnsi="Times New Roman"/>
          <w:sz w:val="24"/>
          <w:szCs w:val="24"/>
        </w:rPr>
        <w:t>ule.</w:t>
      </w:r>
    </w:p>
    <w:p w14:paraId="70D77E3A" w14:textId="1D6B47AE" w:rsidR="00827497" w:rsidRPr="006D6F08" w:rsidRDefault="00BD0B24" w:rsidP="00836509">
      <w:pPr>
        <w:pStyle w:val="Heading2"/>
      </w:pPr>
      <w:bookmarkStart w:id="57" w:name="_Toc505679426"/>
      <w:r w:rsidRPr="006D6F08">
        <w:t>40</w:t>
      </w:r>
      <w:r w:rsidR="00827497" w:rsidRPr="006D6F08">
        <w:tab/>
        <w:t>Monitoring requirements</w:t>
      </w:r>
      <w:bookmarkEnd w:id="57"/>
    </w:p>
    <w:p w14:paraId="194D0411" w14:textId="13CFE1FA" w:rsidR="00916C9A" w:rsidRDefault="00916C9A"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w:t>
      </w:r>
      <w:r w:rsidR="00827497">
        <w:rPr>
          <w:rFonts w:ascii="Times New Roman" w:hAnsi="Times New Roman"/>
          <w:color w:val="000000" w:themeColor="text1"/>
          <w:sz w:val="24"/>
          <w:szCs w:val="24"/>
        </w:rPr>
        <w:t xml:space="preserve">ection </w:t>
      </w:r>
      <w:r w:rsidR="0065415A">
        <w:rPr>
          <w:rFonts w:ascii="Times New Roman" w:hAnsi="Times New Roman"/>
          <w:color w:val="000000" w:themeColor="text1"/>
          <w:sz w:val="24"/>
          <w:szCs w:val="24"/>
        </w:rPr>
        <w:t>40</w:t>
      </w:r>
      <w:r>
        <w:rPr>
          <w:rFonts w:ascii="Times New Roman" w:hAnsi="Times New Roman"/>
          <w:color w:val="000000" w:themeColor="text1"/>
          <w:sz w:val="24"/>
          <w:szCs w:val="24"/>
        </w:rPr>
        <w:t xml:space="preserve"> specifies monitoring requirements regarding steps taken for the detection of weeds in project areas. A table sets out instructions for the monitoring requirements with which a project proponent must comply when carrying out a project under this Determination. There is a requirement that project proponents must monitor for relevant weed species as defined in the savanna technical guidance document. </w:t>
      </w:r>
    </w:p>
    <w:p w14:paraId="1779098E" w14:textId="0DEE23E7" w:rsidR="009F5B73" w:rsidRDefault="00916C9A" w:rsidP="0082749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For the purposes of this Determination, r</w:t>
      </w:r>
      <w:r w:rsidR="00DF3A83">
        <w:rPr>
          <w:rFonts w:ascii="Times New Roman" w:hAnsi="Times New Roman"/>
          <w:color w:val="000000" w:themeColor="text1"/>
          <w:sz w:val="24"/>
          <w:szCs w:val="24"/>
        </w:rPr>
        <w:t>elevant</w:t>
      </w:r>
      <w:r>
        <w:rPr>
          <w:rFonts w:ascii="Times New Roman" w:hAnsi="Times New Roman"/>
          <w:color w:val="000000" w:themeColor="text1"/>
          <w:sz w:val="24"/>
          <w:szCs w:val="24"/>
        </w:rPr>
        <w:t xml:space="preserve"> weed species are weeds which, where present, are known to result in </w:t>
      </w:r>
      <w:r w:rsidR="00B4155B">
        <w:rPr>
          <w:rFonts w:ascii="Times New Roman" w:hAnsi="Times New Roman"/>
          <w:color w:val="000000" w:themeColor="text1"/>
          <w:sz w:val="24"/>
          <w:szCs w:val="24"/>
        </w:rPr>
        <w:t>mor</w:t>
      </w:r>
      <w:r w:rsidR="0070415F">
        <w:rPr>
          <w:rFonts w:ascii="Times New Roman" w:hAnsi="Times New Roman"/>
          <w:color w:val="000000" w:themeColor="text1"/>
          <w:sz w:val="24"/>
          <w:szCs w:val="24"/>
        </w:rPr>
        <w:t>e severe</w:t>
      </w:r>
      <w:r>
        <w:rPr>
          <w:rFonts w:ascii="Times New Roman" w:hAnsi="Times New Roman"/>
          <w:color w:val="000000" w:themeColor="text1"/>
          <w:sz w:val="24"/>
          <w:szCs w:val="24"/>
        </w:rPr>
        <w:t xml:space="preserve"> fir</w:t>
      </w:r>
      <w:r w:rsidR="0010519E">
        <w:rPr>
          <w:rFonts w:ascii="Times New Roman" w:hAnsi="Times New Roman"/>
          <w:color w:val="000000" w:themeColor="text1"/>
          <w:sz w:val="24"/>
          <w:szCs w:val="24"/>
        </w:rPr>
        <w:t>e behaviour compared to the</w:t>
      </w:r>
      <w:r>
        <w:rPr>
          <w:rFonts w:ascii="Times New Roman" w:hAnsi="Times New Roman"/>
          <w:color w:val="000000" w:themeColor="text1"/>
          <w:sz w:val="24"/>
          <w:szCs w:val="24"/>
        </w:rPr>
        <w:t xml:space="preserve"> fire b</w:t>
      </w:r>
      <w:r w:rsidR="0010519E">
        <w:rPr>
          <w:rFonts w:ascii="Times New Roman" w:hAnsi="Times New Roman"/>
          <w:color w:val="000000" w:themeColor="text1"/>
          <w:sz w:val="24"/>
          <w:szCs w:val="24"/>
        </w:rPr>
        <w:t>ehaviour in any of the vegetation</w:t>
      </w:r>
      <w:r>
        <w:rPr>
          <w:rFonts w:ascii="Times New Roman" w:hAnsi="Times New Roman"/>
          <w:color w:val="000000" w:themeColor="text1"/>
          <w:sz w:val="24"/>
          <w:szCs w:val="24"/>
        </w:rPr>
        <w:t xml:space="preserve"> fuel t</w:t>
      </w:r>
      <w:r w:rsidR="0010519E">
        <w:rPr>
          <w:rFonts w:ascii="Times New Roman" w:hAnsi="Times New Roman"/>
          <w:color w:val="000000" w:themeColor="text1"/>
          <w:sz w:val="24"/>
          <w:szCs w:val="24"/>
        </w:rPr>
        <w:t>ypes for which abatement calcula</w:t>
      </w:r>
      <w:r>
        <w:rPr>
          <w:rFonts w:ascii="Times New Roman" w:hAnsi="Times New Roman"/>
          <w:color w:val="000000" w:themeColor="text1"/>
          <w:sz w:val="24"/>
          <w:szCs w:val="24"/>
        </w:rPr>
        <w:t>tions are made in this Determination. For example, where relevant weed species are present</w:t>
      </w:r>
      <w:r w:rsidR="0010519E">
        <w:rPr>
          <w:rFonts w:ascii="Times New Roman" w:hAnsi="Times New Roman"/>
          <w:color w:val="000000" w:themeColor="text1"/>
          <w:sz w:val="24"/>
          <w:szCs w:val="24"/>
        </w:rPr>
        <w:t>, fires are likely to burn at greater intensities than in areas where there is an absence of relevant weed species. This results in more greenhouse gases being emitted to the atmosphere for fires in areas where relevant weed species are present compared to from fires in areas where relevant weed species are absent. Currently</w:t>
      </w:r>
      <w:r w:rsidR="009F5B73">
        <w:rPr>
          <w:rFonts w:ascii="Times New Roman" w:hAnsi="Times New Roman"/>
          <w:color w:val="000000" w:themeColor="text1"/>
          <w:sz w:val="24"/>
          <w:szCs w:val="24"/>
        </w:rPr>
        <w:t>, it is not po</w:t>
      </w:r>
      <w:r w:rsidR="0010519E">
        <w:rPr>
          <w:rFonts w:ascii="Times New Roman" w:hAnsi="Times New Roman"/>
          <w:color w:val="000000" w:themeColor="text1"/>
          <w:sz w:val="24"/>
          <w:szCs w:val="24"/>
        </w:rPr>
        <w:t>ssible to quantify the increase in greenhouse gas emissions resulting from fires occurring under different conditions and in different fire seasons in areas containing relevant weed species</w:t>
      </w:r>
      <w:r w:rsidR="0070415F">
        <w:rPr>
          <w:rFonts w:ascii="Times New Roman" w:hAnsi="Times New Roman"/>
          <w:color w:val="000000" w:themeColor="text1"/>
          <w:sz w:val="24"/>
          <w:szCs w:val="24"/>
        </w:rPr>
        <w:t>.</w:t>
      </w:r>
      <w:r w:rsidR="0010519E">
        <w:rPr>
          <w:rFonts w:ascii="Times New Roman" w:hAnsi="Times New Roman"/>
          <w:color w:val="000000" w:themeColor="text1"/>
          <w:sz w:val="24"/>
          <w:szCs w:val="24"/>
        </w:rPr>
        <w:t xml:space="preserve"> Consequently,</w:t>
      </w:r>
      <w:r w:rsidR="0070415F">
        <w:rPr>
          <w:rFonts w:ascii="Times New Roman" w:hAnsi="Times New Roman"/>
          <w:color w:val="000000" w:themeColor="text1"/>
          <w:sz w:val="24"/>
          <w:szCs w:val="24"/>
        </w:rPr>
        <w:t xml:space="preserve"> as it is known that the calculations i</w:t>
      </w:r>
      <w:r w:rsidR="0010519E">
        <w:rPr>
          <w:rFonts w:ascii="Times New Roman" w:hAnsi="Times New Roman"/>
          <w:color w:val="000000" w:themeColor="text1"/>
          <w:sz w:val="24"/>
          <w:szCs w:val="24"/>
        </w:rPr>
        <w:t>n this Determination will over-estimate the avoided emissions in areas containing relevant weed species, it is appropriate to remove these</w:t>
      </w:r>
      <w:r w:rsidR="009F5B73">
        <w:rPr>
          <w:rFonts w:ascii="Times New Roman" w:hAnsi="Times New Roman"/>
          <w:color w:val="000000" w:themeColor="text1"/>
          <w:sz w:val="24"/>
          <w:szCs w:val="24"/>
        </w:rPr>
        <w:t xml:space="preserve"> areas</w:t>
      </w:r>
      <w:r w:rsidR="0010519E">
        <w:rPr>
          <w:rFonts w:ascii="Times New Roman" w:hAnsi="Times New Roman"/>
          <w:color w:val="000000" w:themeColor="text1"/>
          <w:sz w:val="24"/>
          <w:szCs w:val="24"/>
        </w:rPr>
        <w:t xml:space="preserve"> from the</w:t>
      </w:r>
      <w:r w:rsidR="00024F47">
        <w:rPr>
          <w:rFonts w:ascii="Times New Roman" w:hAnsi="Times New Roman"/>
          <w:color w:val="000000" w:themeColor="text1"/>
          <w:sz w:val="24"/>
          <w:szCs w:val="24"/>
        </w:rPr>
        <w:t xml:space="preserve"> project</w:t>
      </w:r>
      <w:r w:rsidR="0010519E">
        <w:rPr>
          <w:rFonts w:ascii="Times New Roman" w:hAnsi="Times New Roman"/>
          <w:color w:val="000000" w:themeColor="text1"/>
          <w:sz w:val="24"/>
          <w:szCs w:val="24"/>
        </w:rPr>
        <w:t xml:space="preserve">. </w:t>
      </w:r>
    </w:p>
    <w:p w14:paraId="64F58787" w14:textId="77777777" w:rsidR="004F7CA8" w:rsidRDefault="004F7CA8" w:rsidP="004F7CA8">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Paragraph 14(2</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b) specifies a requirement that project areas cannot include an area of land that contains a relevant weed species. Section 15 specifies how project areas can be subdivided, and this process can be used to remove areas containing relevant weed species from the project; to ensure the project remains an eligible offset project under this Determination.</w:t>
      </w:r>
    </w:p>
    <w:p w14:paraId="3700B247" w14:textId="4E28D4AF" w:rsidR="00893049" w:rsidRPr="000365D0" w:rsidRDefault="009F5B73" w:rsidP="00893049">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Section 40 specifies how monitoring for relevant weed species must occur </w:t>
      </w:r>
      <w:r w:rsidR="00893049">
        <w:rPr>
          <w:rFonts w:ascii="Times New Roman" w:hAnsi="Times New Roman"/>
          <w:color w:val="000000" w:themeColor="text1"/>
          <w:sz w:val="24"/>
          <w:szCs w:val="24"/>
        </w:rPr>
        <w:t>as</w:t>
      </w:r>
      <w:r>
        <w:rPr>
          <w:rFonts w:ascii="Times New Roman" w:hAnsi="Times New Roman"/>
          <w:color w:val="000000" w:themeColor="text1"/>
          <w:sz w:val="24"/>
          <w:szCs w:val="24"/>
        </w:rPr>
        <w:t xml:space="preserve"> detailed in the savanna technical guidance document. </w:t>
      </w:r>
      <w:r w:rsidR="00893049">
        <w:rPr>
          <w:rFonts w:ascii="Times New Roman" w:hAnsi="Times New Roman"/>
          <w:color w:val="000000" w:themeColor="text1"/>
          <w:sz w:val="24"/>
          <w:szCs w:val="24"/>
        </w:rPr>
        <w:t xml:space="preserve">The frequency of monitoring must be consistent with either the requirements in the savanna technical guidance </w:t>
      </w:r>
      <w:r w:rsidR="00615295">
        <w:rPr>
          <w:rFonts w:ascii="Times New Roman" w:hAnsi="Times New Roman"/>
          <w:color w:val="000000" w:themeColor="text1"/>
          <w:sz w:val="24"/>
          <w:szCs w:val="24"/>
        </w:rPr>
        <w:t>document</w:t>
      </w:r>
      <w:r w:rsidR="000365D0">
        <w:rPr>
          <w:rFonts w:ascii="Times New Roman" w:hAnsi="Times New Roman"/>
          <w:color w:val="000000" w:themeColor="text1"/>
          <w:sz w:val="24"/>
          <w:szCs w:val="24"/>
        </w:rPr>
        <w:t xml:space="preserve"> or</w:t>
      </w:r>
      <w:r w:rsidR="00893049">
        <w:rPr>
          <w:rFonts w:ascii="Times New Roman" w:hAnsi="Times New Roman"/>
          <w:color w:val="000000" w:themeColor="text1"/>
          <w:sz w:val="24"/>
          <w:szCs w:val="24"/>
        </w:rPr>
        <w:t xml:space="preserve"> in accordance with the </w:t>
      </w:r>
      <w:r w:rsidR="00893049" w:rsidRPr="00AF237B">
        <w:rPr>
          <w:rFonts w:ascii="Times New Roman" w:hAnsi="Times New Roman"/>
          <w:b/>
          <w:i/>
          <w:color w:val="000000" w:themeColor="text1"/>
          <w:sz w:val="24"/>
          <w:szCs w:val="24"/>
        </w:rPr>
        <w:t xml:space="preserve">Relevant </w:t>
      </w:r>
      <w:r w:rsidR="00893049">
        <w:rPr>
          <w:rFonts w:ascii="Times New Roman" w:hAnsi="Times New Roman"/>
          <w:b/>
          <w:i/>
          <w:sz w:val="24"/>
          <w:szCs w:val="24"/>
        </w:rPr>
        <w:t xml:space="preserve">Weeds Risk </w:t>
      </w:r>
      <w:r w:rsidR="00893049" w:rsidRPr="002F4AA7">
        <w:rPr>
          <w:rFonts w:ascii="Times New Roman" w:hAnsi="Times New Roman"/>
          <w:b/>
          <w:i/>
          <w:sz w:val="24"/>
          <w:szCs w:val="24"/>
        </w:rPr>
        <w:t>spatial data layer</w:t>
      </w:r>
      <w:r w:rsidR="00893049">
        <w:rPr>
          <w:rFonts w:ascii="Times New Roman" w:hAnsi="Times New Roman"/>
          <w:b/>
          <w:sz w:val="24"/>
          <w:szCs w:val="24"/>
        </w:rPr>
        <w:t xml:space="preserve">, </w:t>
      </w:r>
      <w:r w:rsidR="00893049" w:rsidRPr="00893049">
        <w:rPr>
          <w:rFonts w:ascii="Times New Roman" w:hAnsi="Times New Roman"/>
          <w:sz w:val="24"/>
          <w:szCs w:val="24"/>
        </w:rPr>
        <w:t>if available</w:t>
      </w:r>
      <w:r w:rsidR="00893049">
        <w:rPr>
          <w:rFonts w:ascii="Times New Roman" w:hAnsi="Times New Roman"/>
          <w:sz w:val="24"/>
          <w:szCs w:val="24"/>
        </w:rPr>
        <w:t xml:space="preserve">. </w:t>
      </w:r>
      <w:r w:rsidR="00893049" w:rsidRPr="002A5D7B">
        <w:rPr>
          <w:rFonts w:ascii="Times New Roman" w:hAnsi="Times New Roman"/>
          <w:color w:val="000000" w:themeColor="text1"/>
          <w:sz w:val="24"/>
          <w:szCs w:val="24"/>
        </w:rPr>
        <w:t xml:space="preserve">Publication of a </w:t>
      </w:r>
      <w:r w:rsidR="00893049" w:rsidRPr="000365D0">
        <w:rPr>
          <w:rFonts w:ascii="Times New Roman" w:hAnsi="Times New Roman"/>
          <w:color w:val="000000" w:themeColor="text1"/>
          <w:sz w:val="24"/>
          <w:szCs w:val="24"/>
        </w:rPr>
        <w:t xml:space="preserve">Relevant </w:t>
      </w:r>
      <w:r w:rsidR="00893049" w:rsidRPr="000365D0">
        <w:rPr>
          <w:rFonts w:ascii="Times New Roman" w:hAnsi="Times New Roman"/>
          <w:sz w:val="24"/>
          <w:szCs w:val="24"/>
        </w:rPr>
        <w:t>Weeds Risk spatial data layer</w:t>
      </w:r>
      <w:r w:rsidR="00893049" w:rsidRPr="000365D0">
        <w:rPr>
          <w:rFonts w:ascii="Times New Roman" w:hAnsi="Times New Roman"/>
          <w:color w:val="000000" w:themeColor="text1"/>
          <w:sz w:val="24"/>
          <w:szCs w:val="24"/>
        </w:rPr>
        <w:t xml:space="preserve"> is not a requirement under the Act or this Determination. If a Relevant </w:t>
      </w:r>
      <w:r w:rsidR="00893049" w:rsidRPr="000365D0">
        <w:rPr>
          <w:rFonts w:ascii="Times New Roman" w:hAnsi="Times New Roman"/>
          <w:sz w:val="24"/>
          <w:szCs w:val="24"/>
        </w:rPr>
        <w:t>Weeds Risk spatial data layer</w:t>
      </w:r>
      <w:r w:rsidR="00893049" w:rsidRPr="002A5D7B">
        <w:rPr>
          <w:rFonts w:ascii="Times New Roman" w:hAnsi="Times New Roman"/>
          <w:color w:val="000000" w:themeColor="text1"/>
          <w:sz w:val="24"/>
          <w:szCs w:val="24"/>
        </w:rPr>
        <w:t xml:space="preserve"> is not published, refer to the </w:t>
      </w:r>
      <w:r w:rsidR="00893049" w:rsidRPr="000365D0">
        <w:rPr>
          <w:rFonts w:ascii="Times New Roman" w:hAnsi="Times New Roman"/>
          <w:color w:val="000000" w:themeColor="text1"/>
          <w:sz w:val="24"/>
          <w:szCs w:val="24"/>
        </w:rPr>
        <w:t xml:space="preserve">savanna technical guidance </w:t>
      </w:r>
      <w:r w:rsidR="00E67C70" w:rsidRPr="000365D0">
        <w:rPr>
          <w:rFonts w:ascii="Times New Roman" w:hAnsi="Times New Roman"/>
          <w:color w:val="000000" w:themeColor="text1"/>
          <w:sz w:val="24"/>
          <w:szCs w:val="24"/>
        </w:rPr>
        <w:t>document for</w:t>
      </w:r>
      <w:r w:rsidR="00893049" w:rsidRPr="000365D0">
        <w:rPr>
          <w:rFonts w:ascii="Times New Roman" w:hAnsi="Times New Roman"/>
          <w:color w:val="000000" w:themeColor="text1"/>
          <w:sz w:val="24"/>
          <w:szCs w:val="24"/>
        </w:rPr>
        <w:t xml:space="preserve"> guidance on monitoring.</w:t>
      </w:r>
      <w:r w:rsidR="00812719" w:rsidRPr="000365D0">
        <w:rPr>
          <w:rFonts w:ascii="Times New Roman" w:hAnsi="Times New Roman"/>
          <w:color w:val="000000" w:themeColor="text1"/>
          <w:sz w:val="24"/>
          <w:szCs w:val="24"/>
        </w:rPr>
        <w:t xml:space="preserve"> </w:t>
      </w:r>
    </w:p>
    <w:p w14:paraId="586C5951" w14:textId="0C52B6C6" w:rsidR="00AF241B" w:rsidRDefault="00893049" w:rsidP="00827497">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These monitoring </w:t>
      </w:r>
      <w:r w:rsidR="00E67C70">
        <w:rPr>
          <w:rFonts w:ascii="Times New Roman" w:hAnsi="Times New Roman"/>
          <w:color w:val="000000" w:themeColor="text1"/>
          <w:sz w:val="24"/>
          <w:szCs w:val="24"/>
        </w:rPr>
        <w:t>requirements</w:t>
      </w:r>
      <w:r>
        <w:rPr>
          <w:rFonts w:ascii="Times New Roman" w:hAnsi="Times New Roman"/>
          <w:color w:val="000000" w:themeColor="text1"/>
          <w:sz w:val="24"/>
          <w:szCs w:val="24"/>
        </w:rPr>
        <w:t xml:space="preserve"> are only applicable if the savanna technical guidance document provides the relevant instructions on how to monitor for relevant weed species.</w:t>
      </w:r>
    </w:p>
    <w:p w14:paraId="6A5FE0B4" w14:textId="77777777" w:rsidR="00AF241B" w:rsidRDefault="00AF241B" w:rsidP="00827497">
      <w:pPr>
        <w:spacing w:before="120" w:after="0"/>
        <w:rPr>
          <w:rFonts w:ascii="Times New Roman" w:hAnsi="Times New Roman"/>
          <w:color w:val="000000" w:themeColor="text1"/>
          <w:sz w:val="24"/>
          <w:szCs w:val="24"/>
        </w:rPr>
      </w:pPr>
    </w:p>
    <w:p w14:paraId="3EE49620" w14:textId="77777777" w:rsidR="00827497" w:rsidRPr="007D18CE" w:rsidRDefault="00827497" w:rsidP="00836509">
      <w:pPr>
        <w:pStyle w:val="Heading1"/>
      </w:pPr>
      <w:bookmarkStart w:id="58" w:name="_Toc505679427"/>
      <w:r w:rsidRPr="007D18CE">
        <w:t>Part 6 - Partial reporting</w:t>
      </w:r>
      <w:bookmarkEnd w:id="58"/>
    </w:p>
    <w:p w14:paraId="62602F3A" w14:textId="1EC09000" w:rsidR="00827497" w:rsidRPr="006D6F08" w:rsidRDefault="00BD0B24" w:rsidP="00836509">
      <w:pPr>
        <w:pStyle w:val="Heading2"/>
      </w:pPr>
      <w:bookmarkStart w:id="59" w:name="_Toc505679428"/>
      <w:r w:rsidRPr="006D6F08">
        <w:t>41</w:t>
      </w:r>
      <w:r w:rsidR="00827497" w:rsidRPr="006D6F08">
        <w:tab/>
        <w:t>Partial reporting</w:t>
      </w:r>
      <w:bookmarkEnd w:id="59"/>
    </w:p>
    <w:p w14:paraId="1F00A99A" w14:textId="2ED71C81" w:rsidR="00827497" w:rsidRPr="000766B2" w:rsidRDefault="00827497" w:rsidP="00827497">
      <w:pPr>
        <w:spacing w:before="120" w:after="0"/>
        <w:rPr>
          <w:rFonts w:ascii="Times New Roman" w:hAnsi="Times New Roman"/>
          <w:sz w:val="24"/>
          <w:szCs w:val="24"/>
        </w:rPr>
      </w:pPr>
      <w:r w:rsidRPr="000766B2">
        <w:rPr>
          <w:rFonts w:ascii="Times New Roman" w:hAnsi="Times New Roman"/>
          <w:color w:val="000000" w:themeColor="text1"/>
          <w:sz w:val="24"/>
          <w:szCs w:val="24"/>
        </w:rPr>
        <w:t xml:space="preserve">The effect of subsection 77A(1) of the Act is that project proponents may divide a project into two or more parts and report on those parts as if they were projects in their own right. Each of these parts can be reported on separately. For example, </w:t>
      </w:r>
      <w:r>
        <w:rPr>
          <w:rFonts w:ascii="Times New Roman" w:hAnsi="Times New Roman"/>
          <w:color w:val="000000" w:themeColor="text1"/>
          <w:sz w:val="24"/>
          <w:szCs w:val="24"/>
        </w:rPr>
        <w:t xml:space="preserve">a proponent of a </w:t>
      </w:r>
      <w:r w:rsidRPr="000766B2">
        <w:rPr>
          <w:rFonts w:ascii="Times New Roman" w:hAnsi="Times New Roman"/>
          <w:sz w:val="24"/>
          <w:szCs w:val="24"/>
        </w:rPr>
        <w:t xml:space="preserve">project </w:t>
      </w:r>
      <w:r>
        <w:rPr>
          <w:rFonts w:ascii="Times New Roman" w:hAnsi="Times New Roman"/>
          <w:sz w:val="24"/>
          <w:szCs w:val="24"/>
        </w:rPr>
        <w:t xml:space="preserve">under this </w:t>
      </w:r>
      <w:r w:rsidR="00CB2B91">
        <w:rPr>
          <w:rFonts w:ascii="Times New Roman" w:hAnsi="Times New Roman"/>
          <w:sz w:val="24"/>
          <w:szCs w:val="24"/>
        </w:rPr>
        <w:t>Determination</w:t>
      </w:r>
      <w:r>
        <w:rPr>
          <w:rFonts w:ascii="Times New Roman" w:hAnsi="Times New Roman"/>
          <w:sz w:val="24"/>
          <w:szCs w:val="24"/>
        </w:rPr>
        <w:t xml:space="preserve"> </w:t>
      </w:r>
      <w:r w:rsidRPr="000766B2">
        <w:rPr>
          <w:rFonts w:ascii="Times New Roman" w:hAnsi="Times New Roman"/>
          <w:sz w:val="24"/>
          <w:szCs w:val="24"/>
        </w:rPr>
        <w:t>may choose to divide the project due to aggregation, partial reporting or for business or other reasons.</w:t>
      </w:r>
    </w:p>
    <w:p w14:paraId="021A38DD" w14:textId="1092EA11" w:rsidR="00827497" w:rsidRDefault="00827497" w:rsidP="00827497">
      <w:pPr>
        <w:spacing w:before="120" w:after="0"/>
        <w:rPr>
          <w:rFonts w:ascii="Times New Roman" w:hAnsi="Times New Roman"/>
          <w:color w:val="000000" w:themeColor="text1"/>
          <w:sz w:val="24"/>
          <w:szCs w:val="24"/>
        </w:rPr>
        <w:sectPr w:rsidR="00827497" w:rsidSect="00E76E51">
          <w:footerReference w:type="default" r:id="rId31"/>
          <w:headerReference w:type="first" r:id="rId32"/>
          <w:footerReference w:type="first" r:id="rId33"/>
          <w:pgSz w:w="11906" w:h="16838" w:code="9"/>
          <w:pgMar w:top="1440" w:right="1440" w:bottom="1440" w:left="1418" w:header="709" w:footer="709" w:gutter="0"/>
          <w:cols w:space="708"/>
          <w:titlePg/>
          <w:docGrid w:linePitch="360"/>
        </w:sectPr>
      </w:pPr>
      <w:r w:rsidRPr="000766B2">
        <w:rPr>
          <w:rFonts w:ascii="Times New Roman" w:hAnsi="Times New Roman"/>
          <w:color w:val="000000" w:themeColor="text1"/>
          <w:sz w:val="24"/>
          <w:szCs w:val="24"/>
        </w:rPr>
        <w:t xml:space="preserve">Subsection </w:t>
      </w:r>
      <w:proofErr w:type="gramStart"/>
      <w:r w:rsidRPr="000766B2">
        <w:rPr>
          <w:rFonts w:ascii="Times New Roman" w:hAnsi="Times New Roman"/>
          <w:color w:val="000000" w:themeColor="text1"/>
          <w:sz w:val="24"/>
          <w:szCs w:val="24"/>
        </w:rPr>
        <w:t>77A(</w:t>
      </w:r>
      <w:proofErr w:type="gramEnd"/>
      <w:r w:rsidRPr="000766B2">
        <w:rPr>
          <w:rFonts w:ascii="Times New Roman" w:hAnsi="Times New Roman"/>
          <w:color w:val="000000" w:themeColor="text1"/>
          <w:sz w:val="24"/>
          <w:szCs w:val="24"/>
        </w:rPr>
        <w:t xml:space="preserve">2) of the Act provides that the division of the overall project must comply with such requirements (if any) as are set out in the applicable </w:t>
      </w:r>
      <w:r>
        <w:rPr>
          <w:rFonts w:ascii="Times New Roman" w:hAnsi="Times New Roman"/>
          <w:color w:val="000000" w:themeColor="text1"/>
          <w:sz w:val="24"/>
          <w:szCs w:val="24"/>
        </w:rPr>
        <w:t>m</w:t>
      </w:r>
      <w:r w:rsidRPr="000766B2">
        <w:rPr>
          <w:rFonts w:ascii="Times New Roman" w:hAnsi="Times New Roman"/>
          <w:color w:val="000000" w:themeColor="text1"/>
          <w:sz w:val="24"/>
          <w:szCs w:val="24"/>
        </w:rPr>
        <w:t xml:space="preserve">ethodology </w:t>
      </w:r>
      <w:r>
        <w:rPr>
          <w:rFonts w:ascii="Times New Roman" w:hAnsi="Times New Roman"/>
          <w:color w:val="000000" w:themeColor="text1"/>
          <w:sz w:val="24"/>
          <w:szCs w:val="24"/>
        </w:rPr>
        <w:t>d</w:t>
      </w:r>
      <w:r w:rsidRPr="000766B2">
        <w:rPr>
          <w:rFonts w:ascii="Times New Roman" w:hAnsi="Times New Roman"/>
          <w:color w:val="000000" w:themeColor="text1"/>
          <w:sz w:val="24"/>
          <w:szCs w:val="24"/>
        </w:rPr>
        <w:t xml:space="preserve">etermination for the overall project. The effect of section 77A of the Act is that, if an overall project is divided in this manner, the project proponent is to give to the </w:t>
      </w:r>
      <w:r>
        <w:rPr>
          <w:rFonts w:ascii="Times New Roman" w:hAnsi="Times New Roman"/>
          <w:color w:val="000000" w:themeColor="text1"/>
          <w:sz w:val="24"/>
          <w:szCs w:val="24"/>
        </w:rPr>
        <w:t>Regulator</w:t>
      </w:r>
      <w:r w:rsidRPr="000766B2">
        <w:rPr>
          <w:rFonts w:ascii="Times New Roman" w:hAnsi="Times New Roman"/>
          <w:color w:val="000000" w:themeColor="text1"/>
          <w:sz w:val="24"/>
          <w:szCs w:val="24"/>
        </w:rPr>
        <w:t xml:space="preserve">, among other things, offsets reports for the period for which the project is divided, as if each part into which the project has been divided were an eligible offsets project in its own right. An offsets report is not </w:t>
      </w:r>
      <w:r w:rsidRPr="000766B2">
        <w:rPr>
          <w:rFonts w:ascii="Times New Roman" w:hAnsi="Times New Roman"/>
          <w:color w:val="000000" w:themeColor="text1"/>
          <w:sz w:val="24"/>
          <w:szCs w:val="24"/>
        </w:rPr>
        <w:lastRenderedPageBreak/>
        <w:t>required for the entire, undivided project. Section 77A of the Act does not otherwise impact on when offsets reports are required.</w:t>
      </w:r>
    </w:p>
    <w:p w14:paraId="15AECDB8" w14:textId="086F500B" w:rsidR="00A90F23" w:rsidRPr="007D18CE" w:rsidRDefault="00BD0B24" w:rsidP="00836509">
      <w:pPr>
        <w:pStyle w:val="Heading1"/>
      </w:pPr>
      <w:bookmarkStart w:id="60" w:name="_Toc505679429"/>
      <w:r w:rsidRPr="007D18CE">
        <w:lastRenderedPageBreak/>
        <w:t xml:space="preserve">Schedule 1—Emissions avoidance—calculation of adjusted contribution to net abatement amount for </w:t>
      </w:r>
      <w:r w:rsidR="00140A58" w:rsidRPr="007D18CE">
        <w:t xml:space="preserve">a calendar </w:t>
      </w:r>
      <w:r w:rsidRPr="007D18CE">
        <w:t>year</w:t>
      </w:r>
      <w:bookmarkEnd w:id="60"/>
    </w:p>
    <w:p w14:paraId="15AECDB9" w14:textId="77777777" w:rsidR="001412DB" w:rsidRPr="007D18CE" w:rsidRDefault="00A90F23" w:rsidP="00836509">
      <w:pPr>
        <w:pStyle w:val="Heading1"/>
      </w:pPr>
      <w:bookmarkStart w:id="61" w:name="_Toc505679430"/>
      <w:r w:rsidRPr="007D18CE">
        <w:t>Div</w:t>
      </w:r>
      <w:r w:rsidR="006E7AFC" w:rsidRPr="007D18CE">
        <w:t>ision 1</w:t>
      </w:r>
      <w:r w:rsidR="006E7AFC" w:rsidRPr="007D18CE">
        <w:tab/>
        <w:t>Preliminary</w:t>
      </w:r>
      <w:bookmarkEnd w:id="61"/>
    </w:p>
    <w:p w14:paraId="6DB2BFE8" w14:textId="4D042E04" w:rsidR="0065415A" w:rsidRPr="006D6F08" w:rsidRDefault="00E67C70" w:rsidP="00836509">
      <w:pPr>
        <w:pStyle w:val="Heading2"/>
        <w:rPr>
          <w:rFonts w:eastAsia="Calibri"/>
        </w:rPr>
      </w:pPr>
      <w:bookmarkStart w:id="62" w:name="_Toc483383239"/>
      <w:bookmarkStart w:id="63" w:name="_Toc505679431"/>
      <w:bookmarkStart w:id="64" w:name="_Toc413155578"/>
      <w:r w:rsidRPr="006D6F08">
        <w:rPr>
          <w:rFonts w:eastAsia="Calibri"/>
        </w:rPr>
        <w:t>1</w:t>
      </w:r>
      <w:r w:rsidR="00A955E1">
        <w:rPr>
          <w:rFonts w:eastAsia="Calibri"/>
        </w:rPr>
        <w:tab/>
      </w:r>
      <w:r w:rsidRPr="006D6F08">
        <w:rPr>
          <w:rFonts w:eastAsia="Calibri"/>
        </w:rPr>
        <w:t>Simplified</w:t>
      </w:r>
      <w:r w:rsidR="0065415A" w:rsidRPr="006D6F08">
        <w:rPr>
          <w:rFonts w:eastAsia="Calibri"/>
        </w:rPr>
        <w:t xml:space="preserve"> outline of this Schedule</w:t>
      </w:r>
      <w:bookmarkEnd w:id="62"/>
      <w:bookmarkEnd w:id="63"/>
      <w:r w:rsidR="0065415A" w:rsidRPr="006D6F08">
        <w:rPr>
          <w:rFonts w:eastAsia="Calibri"/>
        </w:rPr>
        <w:t xml:space="preserve"> </w:t>
      </w:r>
      <w:bookmarkEnd w:id="64"/>
    </w:p>
    <w:p w14:paraId="51B42D26" w14:textId="53E73B5E" w:rsidR="00836B0B" w:rsidRDefault="00836B0B" w:rsidP="00174AD2">
      <w:pPr>
        <w:spacing w:before="120" w:after="0"/>
        <w:rPr>
          <w:rFonts w:ascii="Times New Roman" w:hAnsi="Times New Roman"/>
          <w:sz w:val="24"/>
          <w:szCs w:val="24"/>
        </w:rPr>
      </w:pPr>
      <w:r w:rsidRPr="00260995">
        <w:rPr>
          <w:rFonts w:ascii="Times New Roman" w:hAnsi="Times New Roman"/>
          <w:sz w:val="24"/>
          <w:szCs w:val="24"/>
        </w:rPr>
        <w:t xml:space="preserve">This section provides a </w:t>
      </w:r>
      <w:r>
        <w:rPr>
          <w:rFonts w:ascii="Times New Roman" w:hAnsi="Times New Roman"/>
          <w:sz w:val="24"/>
          <w:szCs w:val="24"/>
        </w:rPr>
        <w:t>simplified outline</w:t>
      </w:r>
      <w:r w:rsidRPr="00260995">
        <w:rPr>
          <w:rFonts w:ascii="Times New Roman" w:hAnsi="Times New Roman"/>
          <w:sz w:val="24"/>
          <w:szCs w:val="24"/>
        </w:rPr>
        <w:t xml:space="preserve"> of th</w:t>
      </w:r>
      <w:r>
        <w:rPr>
          <w:rFonts w:ascii="Times New Roman" w:hAnsi="Times New Roman"/>
          <w:sz w:val="24"/>
          <w:szCs w:val="24"/>
        </w:rPr>
        <w:t xml:space="preserve">is </w:t>
      </w:r>
      <w:r w:rsidR="00E2106B">
        <w:rPr>
          <w:rFonts w:ascii="Times New Roman" w:hAnsi="Times New Roman"/>
          <w:sz w:val="24"/>
          <w:szCs w:val="24"/>
        </w:rPr>
        <w:t>Schedule</w:t>
      </w:r>
      <w:r>
        <w:rPr>
          <w:rFonts w:ascii="Times New Roman" w:hAnsi="Times New Roman"/>
          <w:sz w:val="24"/>
          <w:szCs w:val="24"/>
        </w:rPr>
        <w:t xml:space="preserve">. While </w:t>
      </w:r>
      <w:r w:rsidR="00957D47">
        <w:rPr>
          <w:rFonts w:ascii="Times New Roman" w:hAnsi="Times New Roman"/>
          <w:sz w:val="24"/>
          <w:szCs w:val="24"/>
        </w:rPr>
        <w:t>simplified</w:t>
      </w:r>
      <w:r>
        <w:rPr>
          <w:rFonts w:ascii="Times New Roman" w:hAnsi="Times New Roman"/>
          <w:sz w:val="24"/>
          <w:szCs w:val="24"/>
        </w:rPr>
        <w:t xml:space="preserve"> outlines are included to assist readers to understand the substantive provisions, the outlines are not intended to be comprehensive. It is intended that readers should rely on the substantive provisions.</w:t>
      </w:r>
    </w:p>
    <w:p w14:paraId="0CC3CF70" w14:textId="37256FB8" w:rsidR="00C40048" w:rsidRDefault="007D22FE" w:rsidP="00174AD2">
      <w:pPr>
        <w:keepNext/>
        <w:keepLines/>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This section provides a simple outline</w:t>
      </w:r>
      <w:r w:rsidRPr="0024622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of </w:t>
      </w:r>
      <w:r w:rsidRPr="00246223">
        <w:rPr>
          <w:rFonts w:ascii="Times New Roman" w:hAnsi="Times New Roman"/>
          <w:color w:val="000000" w:themeColor="text1"/>
          <w:sz w:val="24"/>
          <w:szCs w:val="24"/>
        </w:rPr>
        <w:t xml:space="preserve">how the adjusted contribution to the net abatement amount for the project area from </w:t>
      </w:r>
      <w:r>
        <w:rPr>
          <w:rFonts w:ascii="Times New Roman" w:hAnsi="Times New Roman"/>
          <w:color w:val="000000" w:themeColor="text1"/>
          <w:sz w:val="24"/>
          <w:szCs w:val="24"/>
        </w:rPr>
        <w:t xml:space="preserve">the avoidance of </w:t>
      </w:r>
      <w:r w:rsidRPr="00246223">
        <w:rPr>
          <w:rFonts w:ascii="Times New Roman" w:hAnsi="Times New Roman"/>
          <w:color w:val="000000" w:themeColor="text1"/>
          <w:sz w:val="24"/>
          <w:szCs w:val="24"/>
        </w:rPr>
        <w:t xml:space="preserve">emissions for a </w:t>
      </w:r>
      <w:r w:rsidR="004676F5">
        <w:rPr>
          <w:rFonts w:ascii="Times New Roman" w:hAnsi="Times New Roman"/>
          <w:color w:val="000000" w:themeColor="text1"/>
          <w:sz w:val="24"/>
          <w:szCs w:val="24"/>
        </w:rPr>
        <w:t>calendar year</w:t>
      </w:r>
      <w:r w:rsidRPr="00246223">
        <w:rPr>
          <w:rFonts w:ascii="Times New Roman" w:hAnsi="Times New Roman"/>
          <w:color w:val="000000" w:themeColor="text1"/>
          <w:sz w:val="24"/>
          <w:szCs w:val="24"/>
        </w:rPr>
        <w:t xml:space="preserve">, </w:t>
      </w:r>
      <w:r w:rsidRPr="00246223">
        <w:rPr>
          <w:rFonts w:ascii="Times New Roman" w:hAnsi="Times New Roman"/>
          <w:i/>
          <w:color w:val="000000" w:themeColor="text1"/>
          <w:sz w:val="24"/>
          <w:szCs w:val="24"/>
        </w:rPr>
        <w:t>A</w:t>
      </w:r>
      <w:r w:rsidRPr="005276C5">
        <w:rPr>
          <w:rFonts w:ascii="Times New Roman" w:hAnsi="Times New Roman"/>
          <w:i/>
          <w:color w:val="000000" w:themeColor="text1"/>
          <w:sz w:val="24"/>
          <w:szCs w:val="24"/>
          <w:vertAlign w:val="subscript"/>
        </w:rPr>
        <w:t>EA</w:t>
      </w:r>
      <w:proofErr w:type="gramStart"/>
      <w:r w:rsidRPr="005276C5">
        <w:rPr>
          <w:rFonts w:ascii="Times New Roman" w:hAnsi="Times New Roman"/>
          <w:i/>
          <w:color w:val="000000" w:themeColor="text1"/>
          <w:sz w:val="24"/>
          <w:szCs w:val="24"/>
          <w:vertAlign w:val="subscript"/>
        </w:rPr>
        <w:t>,adj</w:t>
      </w:r>
      <w:proofErr w:type="gramEnd"/>
      <w:r w:rsidRPr="00246223">
        <w:rPr>
          <w:rFonts w:ascii="Times New Roman" w:hAnsi="Times New Roman"/>
          <w:i/>
          <w:color w:val="000000" w:themeColor="text1"/>
          <w:sz w:val="24"/>
          <w:szCs w:val="24"/>
        </w:rPr>
        <w:t xml:space="preserve">, </w:t>
      </w:r>
      <w:r w:rsidRPr="00246223">
        <w:rPr>
          <w:rFonts w:ascii="Times New Roman" w:hAnsi="Times New Roman"/>
          <w:color w:val="000000" w:themeColor="text1"/>
          <w:sz w:val="24"/>
          <w:szCs w:val="24"/>
        </w:rPr>
        <w:t xml:space="preserve">is calculated manually. </w:t>
      </w:r>
      <w:r>
        <w:rPr>
          <w:rFonts w:ascii="Times New Roman" w:hAnsi="Times New Roman"/>
          <w:color w:val="000000" w:themeColor="text1"/>
          <w:sz w:val="24"/>
          <w:szCs w:val="24"/>
        </w:rPr>
        <w:t>Figure 2 provides a flow chart of the calculations for calculating the adjusted contribution to net abatement amount from avoided emissions. These steps must be followed if the project proponent elects to complete calculations</w:t>
      </w:r>
      <w:r w:rsidR="006F1E4B">
        <w:rPr>
          <w:rFonts w:ascii="Times New Roman" w:hAnsi="Times New Roman"/>
          <w:color w:val="000000" w:themeColor="text1"/>
          <w:sz w:val="24"/>
          <w:szCs w:val="24"/>
        </w:rPr>
        <w:t xml:space="preserve"> without using SavBAT 3</w:t>
      </w:r>
      <w:r>
        <w:rPr>
          <w:rFonts w:ascii="Times New Roman" w:hAnsi="Times New Roman"/>
          <w:color w:val="000000" w:themeColor="text1"/>
          <w:sz w:val="24"/>
          <w:szCs w:val="24"/>
        </w:rPr>
        <w:t xml:space="preserve">. For project proponents electing to complete abatement </w:t>
      </w:r>
      <w:r w:rsidR="00E67C70">
        <w:rPr>
          <w:rFonts w:ascii="Times New Roman" w:hAnsi="Times New Roman"/>
          <w:color w:val="000000" w:themeColor="text1"/>
          <w:sz w:val="24"/>
          <w:szCs w:val="24"/>
        </w:rPr>
        <w:t>estimations</w:t>
      </w:r>
      <w:r>
        <w:rPr>
          <w:rFonts w:ascii="Times New Roman" w:hAnsi="Times New Roman"/>
          <w:color w:val="000000" w:themeColor="text1"/>
          <w:sz w:val="24"/>
          <w:szCs w:val="24"/>
        </w:rPr>
        <w:t xml:space="preserve"> using SavBAT 3, these </w:t>
      </w:r>
      <w:r w:rsidR="00E67C70">
        <w:rPr>
          <w:rFonts w:ascii="Times New Roman" w:hAnsi="Times New Roman"/>
          <w:color w:val="000000" w:themeColor="text1"/>
          <w:sz w:val="24"/>
          <w:szCs w:val="24"/>
        </w:rPr>
        <w:t>steps</w:t>
      </w:r>
      <w:r>
        <w:rPr>
          <w:rFonts w:ascii="Times New Roman" w:hAnsi="Times New Roman"/>
          <w:color w:val="000000" w:themeColor="text1"/>
          <w:sz w:val="24"/>
          <w:szCs w:val="24"/>
        </w:rPr>
        <w:t xml:space="preserve"> are included in the functionality of SavBAT 3.</w:t>
      </w:r>
    </w:p>
    <w:p w14:paraId="01C7B892" w14:textId="77777777" w:rsidR="005C40E5" w:rsidRDefault="005C40E5" w:rsidP="00D229A3">
      <w:pPr>
        <w:keepNext/>
        <w:keepLines/>
        <w:spacing w:before="120" w:after="0"/>
        <w:rPr>
          <w:rFonts w:ascii="Times New Roman" w:hAnsi="Times New Roman"/>
          <w:color w:val="000000" w:themeColor="text1"/>
          <w:sz w:val="24"/>
          <w:szCs w:val="24"/>
        </w:rPr>
      </w:pPr>
    </w:p>
    <w:p w14:paraId="37616BDF" w14:textId="77777777" w:rsidR="005C40E5" w:rsidRDefault="005C40E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0A2A4EEF" w14:textId="05BB238B" w:rsidR="00D209B1" w:rsidRDefault="000B0E94" w:rsidP="000B0E94">
      <w:pPr>
        <w:keepNext/>
        <w:keepLines/>
        <w:spacing w:before="120" w:after="0"/>
        <w:rPr>
          <w:rFonts w:ascii="Times New Roman" w:hAnsi="Times New Roman"/>
          <w:b/>
          <w:sz w:val="24"/>
          <w:szCs w:val="24"/>
        </w:rPr>
      </w:pPr>
      <w:r w:rsidRPr="00D94407">
        <w:rPr>
          <w:rFonts w:ascii="Times New Roman" w:hAnsi="Times New Roman"/>
          <w:i/>
          <w:sz w:val="24"/>
          <w:szCs w:val="24"/>
        </w:rPr>
        <w:lastRenderedPageBreak/>
        <w:t>Figure 2.</w:t>
      </w:r>
      <w:r w:rsidRPr="00D94407">
        <w:rPr>
          <w:b/>
          <w:i/>
          <w:sz w:val="24"/>
          <w:szCs w:val="24"/>
        </w:rPr>
        <w:t xml:space="preserve"> </w:t>
      </w:r>
      <w:r w:rsidRPr="00D94407">
        <w:rPr>
          <w:rFonts w:ascii="Times New Roman" w:hAnsi="Times New Roman"/>
          <w:b/>
          <w:sz w:val="24"/>
          <w:szCs w:val="24"/>
        </w:rPr>
        <w:t>Emissions avoidance calculations flow chart</w:t>
      </w:r>
    </w:p>
    <w:p w14:paraId="57EB1C94" w14:textId="399CDCD7" w:rsidR="00D209B1" w:rsidRPr="00D94407" w:rsidRDefault="00D209B1" w:rsidP="000B0E94">
      <w:pPr>
        <w:keepNext/>
        <w:keepLines/>
        <w:spacing w:before="120" w:after="0"/>
        <w:rPr>
          <w:b/>
          <w:i/>
          <w:sz w:val="24"/>
          <w:szCs w:val="24"/>
        </w:rPr>
      </w:pPr>
      <w:r w:rsidRPr="00D94407">
        <w:rPr>
          <w:rFonts w:ascii="Times New Roman" w:hAnsi="Times New Roman"/>
          <w:i/>
          <w:noProof/>
          <w:sz w:val="24"/>
          <w:szCs w:val="24"/>
          <w:lang w:eastAsia="en-AU"/>
        </w:rPr>
        <mc:AlternateContent>
          <mc:Choice Requires="wpg">
            <w:drawing>
              <wp:anchor distT="0" distB="0" distL="114300" distR="114300" simplePos="0" relativeHeight="251658240" behindDoc="0" locked="0" layoutInCell="1" allowOverlap="1" wp14:anchorId="51D0F04F" wp14:editId="2CD2F0EA">
                <wp:simplePos x="0" y="0"/>
                <wp:positionH relativeFrom="column">
                  <wp:posOffset>0</wp:posOffset>
                </wp:positionH>
                <wp:positionV relativeFrom="paragraph">
                  <wp:posOffset>0</wp:posOffset>
                </wp:positionV>
                <wp:extent cx="6131520" cy="9277350"/>
                <wp:effectExtent l="0" t="0" r="22225" b="19050"/>
                <wp:wrapNone/>
                <wp:docPr id="75" name="Group 75" descr="The flow chart in Figure 2 provides an overview of the pathway to calculate the contribution to the net abatement amount, A (Equation 1) from emissions avoidance. It describes the linkages between each equation, leading to the calculation of net abatement." title="Figure 2: Emissions avoidance calculations flow chart"/>
                <wp:cNvGraphicFramePr/>
                <a:graphic xmlns:a="http://schemas.openxmlformats.org/drawingml/2006/main">
                  <a:graphicData uri="http://schemas.microsoft.com/office/word/2010/wordprocessingGroup">
                    <wpg:wgp>
                      <wpg:cNvGrpSpPr/>
                      <wpg:grpSpPr>
                        <a:xfrm>
                          <a:off x="0" y="0"/>
                          <a:ext cx="6131520" cy="9277350"/>
                          <a:chOff x="-200620" y="0"/>
                          <a:chExt cx="6131520" cy="9277350"/>
                        </a:xfrm>
                      </wpg:grpSpPr>
                      <wps:wsp>
                        <wps:cNvPr id="76" name="Text Box 12"/>
                        <wps:cNvSpPr txBox="1">
                          <a:spLocks noChangeArrowheads="1"/>
                        </wps:cNvSpPr>
                        <wps:spPr bwMode="auto">
                          <a:xfrm>
                            <a:off x="0" y="4215245"/>
                            <a:ext cx="3952875" cy="904875"/>
                          </a:xfrm>
                          <a:prstGeom prst="rect">
                            <a:avLst/>
                          </a:prstGeom>
                          <a:solidFill>
                            <a:srgbClr val="FFFFFF"/>
                          </a:solidFill>
                          <a:ln w="9525">
                            <a:solidFill>
                              <a:srgbClr val="000000"/>
                            </a:solidFill>
                            <a:miter lim="800000"/>
                            <a:headEnd/>
                            <a:tailEnd/>
                          </a:ln>
                        </wps:spPr>
                        <wps:txbx>
                          <w:txbxContent>
                            <w:p w14:paraId="339A2997" w14:textId="77777777" w:rsidR="00C41738" w:rsidRPr="005A582E" w:rsidRDefault="00C41738" w:rsidP="00D209B1">
                              <w:pPr>
                                <w:spacing w:after="0" w:line="240" w:lineRule="auto"/>
                                <w:jc w:val="center"/>
                                <w:rPr>
                                  <w:sz w:val="20"/>
                                  <w:szCs w:val="20"/>
                                </w:rPr>
                              </w:pPr>
                              <w:r w:rsidRPr="005A582E">
                                <w:rPr>
                                  <w:sz w:val="20"/>
                                  <w:szCs w:val="20"/>
                                </w:rPr>
                                <w:t>Equation 7:</w:t>
                              </w:r>
                              <w:r>
                                <w:rPr>
                                  <w:sz w:val="20"/>
                                  <w:szCs w:val="20"/>
                                </w:rPr>
                                <w:t xml:space="preserve"> FINE and SHRUB Fuel size class ONLY</w:t>
                              </w:r>
                            </w:p>
                            <w:p w14:paraId="3C3A5E0C" w14:textId="77777777" w:rsidR="00C41738" w:rsidRPr="00031694" w:rsidRDefault="00C41738" w:rsidP="00D209B1">
                              <w:pPr>
                                <w:spacing w:after="0" w:line="240" w:lineRule="auto"/>
                                <w:jc w:val="center"/>
                                <w:rPr>
                                  <w:sz w:val="20"/>
                                  <w:szCs w:val="20"/>
                                </w:rPr>
                              </w:pPr>
                              <w:r w:rsidRPr="005A582E">
                                <w:rPr>
                                  <w:sz w:val="20"/>
                                  <w:szCs w:val="20"/>
                                </w:rPr>
                                <w:t xml:space="preserve"> Fuel load for each fuel size class in each vegetation </w:t>
                              </w:r>
                              <w:r>
                                <w:rPr>
                                  <w:sz w:val="20"/>
                                  <w:szCs w:val="20"/>
                                </w:rPr>
                                <w:t>fuel type</w:t>
                              </w:r>
                            </w:p>
                            <w:p w14:paraId="2636C42F"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eastAsiaTheme="minorHAnsi" w:hAnsi="Cambria Math" w:cstheme="minorBidi"/>
                                        </w:rPr>
                                        <m:t>FL</m:t>
                                      </m:r>
                                    </m:e>
                                    <m:sub>
                                      <m:r>
                                        <w:rPr>
                                          <w:rFonts w:ascii="Cambria Math" w:hAnsi="Cambria Math"/>
                                        </w:rPr>
                                        <m:t>f,v,s</m:t>
                                      </m:r>
                                    </m:sub>
                                  </m:sSub>
                                  <m:r>
                                    <w:rPr>
                                      <w:rFonts w:ascii="Cambria Math" w:hAnsi="Cambria Math"/>
                                    </w:rPr>
                                    <m:t xml:space="preserve">= </m:t>
                                  </m:r>
                                  <m:f>
                                    <m:fPr>
                                      <m:type m:val="lin"/>
                                      <m:ctrlPr>
                                        <w:rPr>
                                          <w:rFonts w:ascii="Cambria Math" w:hAnsi="Cambria Math"/>
                                          <w:i/>
                                        </w:rPr>
                                      </m:ctrlPr>
                                    </m:fPr>
                                    <m:num>
                                      <m:d>
                                        <m:dPr>
                                          <m:ctrlPr>
                                            <w:rPr>
                                              <w:rFonts w:ascii="Cambria Math" w:hAnsi="Cambria Math"/>
                                              <w:i/>
                                            </w:rPr>
                                          </m:ctrlPr>
                                        </m:dPr>
                                        <m:e>
                                          <m:nary>
                                            <m:naryPr>
                                              <m:chr m:val="∑"/>
                                              <m:limLoc m:val="undOvr"/>
                                              <m:grow m:val="1"/>
                                              <m:ctrlPr>
                                                <w:rPr>
                                                  <w:rFonts w:ascii="Cambria Math" w:hAnsi="Cambria Math"/>
                                                  <w:i/>
                                                </w:rPr>
                                              </m:ctrlPr>
                                            </m:naryPr>
                                            <m:sub>
                                              <m:r>
                                                <w:rPr>
                                                  <w:rFonts w:ascii="Cambria Math" w:hAnsi="Cambria Math"/>
                                                </w:rPr>
                                                <m:t>YSLB=1</m:t>
                                              </m:r>
                                            </m:sub>
                                            <m:sup>
                                              <m:r>
                                                <w:rPr>
                                                  <w:rFonts w:ascii="Cambria Math" w:hAnsi="Cambria Math"/>
                                                </w:rPr>
                                                <m:t>11</m:t>
                                              </m:r>
                                            </m:sup>
                                            <m:e>
                                              <m:d>
                                                <m:dPr>
                                                  <m:ctrlPr>
                                                    <w:rPr>
                                                      <w:rFonts w:ascii="Cambria Math" w:eastAsiaTheme="minorHAnsi" w:hAnsi="Cambria Math" w:cstheme="minorBidi"/>
                                                      <w:i/>
                                                    </w:rPr>
                                                  </m:ctrlPr>
                                                </m:dPr>
                                                <m:e>
                                                  <m:sSub>
                                                    <m:sSubPr>
                                                      <m:ctrlPr>
                                                        <w:rPr>
                                                          <w:rFonts w:ascii="Cambria Math" w:eastAsiaTheme="minorHAnsi" w:hAnsi="Cambria Math" w:cstheme="minorBidi"/>
                                                          <w:i/>
                                                        </w:rPr>
                                                      </m:ctrlPr>
                                                    </m:sSubPr>
                                                    <m:e>
                                                      <m:r>
                                                        <w:rPr>
                                                          <w:rFonts w:ascii="Cambria Math" w:hAnsi="Cambria Math"/>
                                                        </w:rPr>
                                                        <m:t>S</m:t>
                                                      </m:r>
                                                    </m:e>
                                                    <m:sub>
                                                      <m:r>
                                                        <w:rPr>
                                                          <w:rFonts w:ascii="Cambria Math" w:hAnsi="Cambria Math"/>
                                                        </w:rPr>
                                                        <m:t>YSLB,v</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FA</m:t>
                                                      </m:r>
                                                      <m:ctrlPr>
                                                        <w:rPr>
                                                          <w:rFonts w:ascii="Cambria Math" w:hAnsi="Cambria Math"/>
                                                          <w:i/>
                                                        </w:rPr>
                                                      </m:ctrlPr>
                                                    </m:e>
                                                    <m:sub>
                                                      <m:r>
                                                        <w:rPr>
                                                          <w:rFonts w:ascii="Cambria Math" w:hAnsi="Cambria Math"/>
                                                        </w:rPr>
                                                        <m:t>YSLB,f,v,s</m:t>
                                                      </m:r>
                                                    </m:sub>
                                                  </m:sSub>
                                                </m:e>
                                              </m:d>
                                            </m:e>
                                          </m:nary>
                                        </m:e>
                                      </m:d>
                                    </m:num>
                                    <m:den>
                                      <m:d>
                                        <m:dPr>
                                          <m:ctrlPr>
                                            <w:rPr>
                                              <w:rFonts w:ascii="Cambria Math" w:eastAsiaTheme="minorHAnsi" w:hAnsi="Cambria Math" w:cstheme="minorBidi"/>
                                              <w:i/>
                                            </w:rPr>
                                          </m:ctrlPr>
                                        </m:dPr>
                                        <m:e>
                                          <m:nary>
                                            <m:naryPr>
                                              <m:chr m:val="∑"/>
                                              <m:limLoc m:val="undOvr"/>
                                              <m:grow m:val="1"/>
                                              <m:ctrlPr>
                                                <w:rPr>
                                                  <w:rFonts w:ascii="Cambria Math" w:eastAsiaTheme="minorHAnsi" w:hAnsi="Cambria Math" w:cstheme="minorBidi"/>
                                                  <w:i/>
                                                </w:rPr>
                                              </m:ctrlPr>
                                            </m:naryPr>
                                            <m:sub>
                                              <m:r>
                                                <w:rPr>
                                                  <w:rFonts w:ascii="Cambria Math" w:eastAsiaTheme="minorHAnsi" w:hAnsi="Cambria Math" w:cstheme="minorBidi"/>
                                                </w:rPr>
                                                <m:t>YSLB=1</m:t>
                                              </m:r>
                                            </m:sub>
                                            <m:sup>
                                              <m:r>
                                                <w:rPr>
                                                  <w:rFonts w:ascii="Cambria Math" w:eastAsiaTheme="minorHAnsi" w:hAnsi="Cambria Math" w:cstheme="minorBidi"/>
                                                </w:rPr>
                                                <m:t>11</m:t>
                                              </m:r>
                                            </m:sup>
                                            <m:e>
                                              <m:sSub>
                                                <m:sSubPr>
                                                  <m:ctrlPr>
                                                    <w:rPr>
                                                      <w:rFonts w:ascii="Cambria Math" w:eastAsiaTheme="minorHAnsi" w:hAnsi="Cambria Math" w:cstheme="minorBidi"/>
                                                      <w:i/>
                                                    </w:rPr>
                                                  </m:ctrlPr>
                                                </m:sSubPr>
                                                <m:e>
                                                  <m:r>
                                                    <w:rPr>
                                                      <w:rFonts w:ascii="Cambria Math" w:hAnsi="Cambria Math"/>
                                                    </w:rPr>
                                                    <m:t>S</m:t>
                                                  </m:r>
                                                </m:e>
                                                <m:sub>
                                                  <m:r>
                                                    <w:rPr>
                                                      <w:rFonts w:ascii="Cambria Math" w:hAnsi="Cambria Math"/>
                                                    </w:rPr>
                                                    <m:t>YSLB,v</m:t>
                                                  </m:r>
                                                </m:sub>
                                              </m:sSub>
                                            </m:e>
                                          </m:nary>
                                        </m:e>
                                      </m:d>
                                    </m:den>
                                  </m:f>
                                </m:oMath>
                              </m:oMathPara>
                            </w:p>
                          </w:txbxContent>
                        </wps:txbx>
                        <wps:bodyPr rot="0" vert="horz" wrap="square" lIns="91440" tIns="45720" rIns="91440" bIns="45720" anchor="t" anchorCtr="0" upright="1">
                          <a:noAutofit/>
                        </wps:bodyPr>
                      </wps:wsp>
                      <wps:wsp>
                        <wps:cNvPr id="77" name="Text Box 77"/>
                        <wps:cNvSpPr txBox="1">
                          <a:spLocks noChangeArrowheads="1"/>
                        </wps:cNvSpPr>
                        <wps:spPr bwMode="auto">
                          <a:xfrm>
                            <a:off x="3292761" y="8711293"/>
                            <a:ext cx="1943072" cy="566057"/>
                          </a:xfrm>
                          <a:prstGeom prst="rect">
                            <a:avLst/>
                          </a:prstGeom>
                          <a:solidFill>
                            <a:srgbClr val="FFFFFF"/>
                          </a:solidFill>
                          <a:ln w="9525">
                            <a:solidFill>
                              <a:srgbClr val="000000"/>
                            </a:solidFill>
                            <a:miter lim="800000"/>
                            <a:headEnd/>
                            <a:tailEnd/>
                          </a:ln>
                        </wps:spPr>
                        <wps:txbx>
                          <w:txbxContent>
                            <w:p w14:paraId="1E11000A" w14:textId="77777777" w:rsidR="00C41738" w:rsidRPr="00FD50E6" w:rsidRDefault="00F3080E" w:rsidP="00D209B1">
                              <w:pPr>
                                <w:spacing w:after="0" w:line="240" w:lineRule="auto"/>
                                <w:jc w:val="center"/>
                                <w:rPr>
                                  <w:sz w:val="18"/>
                                  <w:szCs w:val="18"/>
                                </w:rPr>
                              </w:pPr>
                              <m:oMathPara>
                                <m:oMath>
                                  <m:sSub>
                                    <m:sSubPr>
                                      <m:ctrlPr>
                                        <w:rPr>
                                          <w:rFonts w:ascii="Cambria Math" w:hAnsi="Cambria Math"/>
                                          <w:i/>
                                        </w:rPr>
                                      </m:ctrlPr>
                                    </m:sSubPr>
                                    <m:e>
                                      <m:r>
                                        <w:rPr>
                                          <w:rFonts w:ascii="Cambria Math" w:hAnsi="Cambria Math"/>
                                        </w:rPr>
                                        <m:t>FF</m:t>
                                      </m:r>
                                    </m:e>
                                    <m:sub>
                                      <m:r>
                                        <w:rPr>
                                          <w:rFonts w:ascii="Cambria Math" w:hAnsi="Cambria Math"/>
                                        </w:rPr>
                                        <m:t>v,s</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y=1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FS,v,s,y</m:t>
                                              </m:r>
                                            </m:sub>
                                          </m:sSub>
                                        </m:num>
                                        <m:den>
                                          <m:sSub>
                                            <m:sSubPr>
                                              <m:ctrlPr>
                                                <w:rPr>
                                                  <w:rFonts w:ascii="Cambria Math" w:hAnsi="Cambria Math"/>
                                                  <w:i/>
                                                </w:rPr>
                                              </m:ctrlPr>
                                            </m:sSubPr>
                                            <m:e>
                                              <m:r>
                                                <w:rPr>
                                                  <w:rFonts w:ascii="Cambria Math" w:hAnsi="Cambria Math"/>
                                                </w:rPr>
                                                <m:t>S</m:t>
                                              </m:r>
                                            </m:e>
                                            <m:sub>
                                              <m:r>
                                                <w:rPr>
                                                  <w:rFonts w:ascii="Cambria Math" w:hAnsi="Cambria Math"/>
                                                </w:rPr>
                                                <m:t>V,v</m:t>
                                              </m:r>
                                            </m:sub>
                                          </m:sSub>
                                        </m:den>
                                      </m:f>
                                    </m:e>
                                  </m:nary>
                                </m:oMath>
                              </m:oMathPara>
                            </w:p>
                          </w:txbxContent>
                        </wps:txbx>
                        <wps:bodyPr rot="0" vert="horz" wrap="square" lIns="91440" tIns="45720" rIns="91440" bIns="45720" anchor="t" anchorCtr="0" upright="1">
                          <a:noAutofit/>
                        </wps:bodyPr>
                      </wps:wsp>
                      <wps:wsp>
                        <wps:cNvPr id="78" name="Text Box 78"/>
                        <wps:cNvSpPr txBox="1">
                          <a:spLocks noChangeArrowheads="1"/>
                        </wps:cNvSpPr>
                        <wps:spPr bwMode="auto">
                          <a:xfrm>
                            <a:off x="3448050" y="7620004"/>
                            <a:ext cx="2482850" cy="876300"/>
                          </a:xfrm>
                          <a:prstGeom prst="rect">
                            <a:avLst/>
                          </a:prstGeom>
                          <a:solidFill>
                            <a:srgbClr val="FFFFFF"/>
                          </a:solidFill>
                          <a:ln w="9525">
                            <a:solidFill>
                              <a:srgbClr val="000000"/>
                            </a:solidFill>
                            <a:miter lim="800000"/>
                            <a:headEnd/>
                            <a:tailEnd/>
                          </a:ln>
                        </wps:spPr>
                        <wps:txbx>
                          <w:txbxContent>
                            <w:p w14:paraId="0D3B459F" w14:textId="77777777" w:rsidR="00C41738" w:rsidRDefault="00C41738" w:rsidP="00D209B1">
                              <w:pPr>
                                <w:spacing w:after="0" w:line="240" w:lineRule="auto"/>
                                <w:jc w:val="center"/>
                                <w:rPr>
                                  <w:sz w:val="18"/>
                                  <w:szCs w:val="18"/>
                                </w:rPr>
                              </w:pPr>
                              <w:r>
                                <w:rPr>
                                  <w:sz w:val="20"/>
                                  <w:szCs w:val="20"/>
                                </w:rPr>
                                <w:t>Equation 9</w:t>
                              </w:r>
                              <w:r w:rsidRPr="008A0996">
                                <w:rPr>
                                  <w:sz w:val="20"/>
                                  <w:szCs w:val="20"/>
                                </w:rPr>
                                <w:t>: Fire return interval in each vegetation fuel type</w:t>
                              </w:r>
                            </w:p>
                            <w:p w14:paraId="35EA8AE7" w14:textId="77777777" w:rsidR="00C41738" w:rsidRPr="00FD50E6" w:rsidRDefault="00F3080E" w:rsidP="00D209B1">
                              <w:pPr>
                                <w:spacing w:after="0" w:line="240" w:lineRule="auto"/>
                                <w:jc w:val="center"/>
                                <w:rPr>
                                  <w:sz w:val="18"/>
                                  <w:szCs w:val="18"/>
                                </w:rPr>
                              </w:pPr>
                              <m:oMathPara>
                                <m:oMath>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f>
                                    <m:fPr>
                                      <m:type m:val="lin"/>
                                      <m:ctrlPr>
                                        <w:rPr>
                                          <w:rFonts w:ascii="Cambria Math" w:hAnsi="Cambria Math"/>
                                          <w:i/>
                                        </w:rPr>
                                      </m:ctrlPr>
                                    </m:fPr>
                                    <m:num>
                                      <m:r>
                                        <w:rPr>
                                          <w:rFonts w:ascii="Cambria Math" w:hAnsi="Cambria Math"/>
                                        </w:rPr>
                                        <m:t>1</m:t>
                                      </m:r>
                                    </m:num>
                                    <m:den>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FF</m:t>
                                                  </m:r>
                                                </m:e>
                                                <m:sub>
                                                  <m:r>
                                                    <w:rPr>
                                                      <w:rFonts w:ascii="Cambria Math" w:hAnsi="Cambria Math"/>
                                                    </w:rPr>
                                                    <m:t>v,s</m:t>
                                                  </m:r>
                                                </m:sub>
                                              </m:sSub>
                                            </m:e>
                                          </m:nary>
                                        </m:e>
                                      </m:d>
                                    </m:den>
                                  </m:f>
                                </m:oMath>
                              </m:oMathPara>
                            </w:p>
                          </w:txbxContent>
                        </wps:txbx>
                        <wps:bodyPr rot="0" vert="horz" wrap="square" lIns="91440" tIns="45720" rIns="91440" bIns="45720" anchor="t" anchorCtr="0" upright="1">
                          <a:noAutofit/>
                        </wps:bodyPr>
                      </wps:wsp>
                      <wps:wsp>
                        <wps:cNvPr id="79" name="Text Box 79"/>
                        <wps:cNvSpPr txBox="1">
                          <a:spLocks noChangeArrowheads="1"/>
                        </wps:cNvSpPr>
                        <wps:spPr bwMode="auto">
                          <a:xfrm>
                            <a:off x="0" y="7620004"/>
                            <a:ext cx="3057525" cy="885825"/>
                          </a:xfrm>
                          <a:prstGeom prst="rect">
                            <a:avLst/>
                          </a:prstGeom>
                          <a:solidFill>
                            <a:srgbClr val="FFFFFF"/>
                          </a:solidFill>
                          <a:ln w="9525">
                            <a:solidFill>
                              <a:srgbClr val="000000"/>
                            </a:solidFill>
                            <a:miter lim="800000"/>
                            <a:headEnd/>
                            <a:tailEnd/>
                          </a:ln>
                        </wps:spPr>
                        <wps:txbx>
                          <w:txbxContent>
                            <w:p w14:paraId="01DF84DB" w14:textId="77777777" w:rsidR="00C41738" w:rsidRDefault="00C41738" w:rsidP="00D209B1">
                              <w:pPr>
                                <w:spacing w:after="0" w:line="240" w:lineRule="auto"/>
                                <w:jc w:val="center"/>
                                <w:rPr>
                                  <w:sz w:val="18"/>
                                  <w:szCs w:val="18"/>
                                </w:rPr>
                              </w:pPr>
                              <w:r w:rsidRPr="008A0996">
                                <w:rPr>
                                  <w:sz w:val="20"/>
                                  <w:szCs w:val="20"/>
                                </w:rPr>
                                <w:t>Equation 1</w:t>
                              </w:r>
                              <w:r>
                                <w:rPr>
                                  <w:sz w:val="20"/>
                                  <w:szCs w:val="20"/>
                                </w:rPr>
                                <w:t>0</w:t>
                              </w:r>
                              <w:r w:rsidRPr="008A0996">
                                <w:rPr>
                                  <w:sz w:val="20"/>
                                  <w:szCs w:val="20"/>
                                </w:rPr>
                                <w:t xml:space="preserve">: Mean proportion of fuel remaining after fire in each vegetation fuel type </w:t>
                              </w:r>
                              <w:r w:rsidRPr="008A0996">
                                <w:rPr>
                                  <w:i/>
                                  <w:sz w:val="20"/>
                                  <w:szCs w:val="20"/>
                                </w:rPr>
                                <w:t>and each</w:t>
                              </w:r>
                              <w:r w:rsidRPr="008A0996">
                                <w:rPr>
                                  <w:sz w:val="20"/>
                                  <w:szCs w:val="20"/>
                                </w:rPr>
                                <w:t xml:space="preserve"> fuel size class</w:t>
                              </w:r>
                            </w:p>
                            <w:p w14:paraId="76F87D3A" w14:textId="77777777" w:rsidR="00C41738" w:rsidRPr="00FD50E6" w:rsidRDefault="00F3080E" w:rsidP="00D209B1">
                              <w:pPr>
                                <w:spacing w:after="0" w:line="240" w:lineRule="auto"/>
                                <w:jc w:val="center"/>
                                <w:rPr>
                                  <w:sz w:val="18"/>
                                  <w:szCs w:val="18"/>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f,v</m:t>
                                      </m:r>
                                    </m:sub>
                                  </m:sSub>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s</m:t>
                                          </m:r>
                                        </m:sub>
                                        <m:sup/>
                                        <m:e>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f,s</m:t>
                                                  </m:r>
                                                </m:sub>
                                              </m:sSub>
                                              <m:r>
                                                <w:rPr>
                                                  <w:rFonts w:ascii="Cambria Math" w:hAnsi="Cambria Math"/>
                                                </w:rPr>
                                                <m:t>×</m:t>
                                              </m:r>
                                              <m:sSub>
                                                <m:sSubPr>
                                                  <m:ctrlPr>
                                                    <w:rPr>
                                                      <w:rFonts w:ascii="Cambria Math" w:hAnsi="Cambria Math"/>
                                                      <w:i/>
                                                    </w:rPr>
                                                  </m:ctrlPr>
                                                </m:sSubPr>
                                                <m:e>
                                                  <m:r>
                                                    <w:rPr>
                                                      <w:rFonts w:ascii="Cambria Math" w:hAnsi="Cambria Math"/>
                                                    </w:rPr>
                                                    <m:t>FF</m:t>
                                                  </m:r>
                                                </m:e>
                                                <m:sub>
                                                  <m:r>
                                                    <w:rPr>
                                                      <w:rFonts w:ascii="Cambria Math" w:hAnsi="Cambria Math"/>
                                                    </w:rPr>
                                                    <m:t>v,s</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e>
                                          </m:d>
                                        </m:e>
                                      </m:nary>
                                    </m:e>
                                  </m:d>
                                </m:oMath>
                              </m:oMathPara>
                            </w:p>
                          </w:txbxContent>
                        </wps:txbx>
                        <wps:bodyPr rot="0" vert="horz" wrap="square" lIns="91440" tIns="45720" rIns="91440" bIns="45720" anchor="t" anchorCtr="0" upright="1">
                          <a:noAutofit/>
                        </wps:bodyPr>
                      </wps:wsp>
                      <wps:wsp>
                        <wps:cNvPr id="80" name="Straight Arrow Connector 80"/>
                        <wps:cNvCnPr>
                          <a:cxnSpLocks noChangeShapeType="1"/>
                        </wps:cNvCnPr>
                        <wps:spPr bwMode="auto">
                          <a:xfrm flipH="1">
                            <a:off x="3048000" y="8067679"/>
                            <a:ext cx="417195" cy="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81" name="Straight Arrow Connector 81"/>
                        <wps:cNvCnPr>
                          <a:cxnSpLocks noChangeShapeType="1"/>
                        </wps:cNvCnPr>
                        <wps:spPr bwMode="auto">
                          <a:xfrm flipV="1">
                            <a:off x="4886127" y="4016952"/>
                            <a:ext cx="0" cy="1277598"/>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g:grpSp>
                        <wpg:cNvPr id="82" name="Group 82"/>
                        <wpg:cNvGrpSpPr/>
                        <wpg:grpSpPr>
                          <a:xfrm>
                            <a:off x="-9525" y="0"/>
                            <a:ext cx="5933400" cy="4016952"/>
                            <a:chOff x="-9525" y="0"/>
                            <a:chExt cx="5933400" cy="4016952"/>
                          </a:xfrm>
                        </wpg:grpSpPr>
                        <wps:wsp>
                          <wps:cNvPr id="83" name="Text Box 3"/>
                          <wps:cNvSpPr txBox="1">
                            <a:spLocks noChangeArrowheads="1"/>
                          </wps:cNvSpPr>
                          <wps:spPr bwMode="auto">
                            <a:xfrm>
                              <a:off x="2661238" y="0"/>
                              <a:ext cx="2225040" cy="609600"/>
                            </a:xfrm>
                            <a:prstGeom prst="rect">
                              <a:avLst/>
                            </a:prstGeom>
                            <a:solidFill>
                              <a:srgbClr val="FFFFFF"/>
                            </a:solidFill>
                            <a:ln w="9525">
                              <a:solidFill>
                                <a:srgbClr val="000000"/>
                              </a:solidFill>
                              <a:miter lim="800000"/>
                              <a:headEnd/>
                              <a:tailEnd/>
                            </a:ln>
                          </wps:spPr>
                          <wps:txbx>
                            <w:txbxContent>
                              <w:p w14:paraId="35E918B4" w14:textId="05AD7C45" w:rsidR="00C41738" w:rsidRPr="00BE0A23" w:rsidRDefault="00C41738" w:rsidP="00D209B1">
                                <w:pPr>
                                  <w:spacing w:after="0" w:line="240" w:lineRule="auto"/>
                                  <w:jc w:val="center"/>
                                  <w:rPr>
                                    <w:i/>
                                    <w:sz w:val="18"/>
                                    <w:szCs w:val="18"/>
                                  </w:rPr>
                                </w:pPr>
                                <m:oMathPara>
                                  <m:oMath>
                                    <m:r>
                                      <w:rPr>
                                        <w:rFonts w:ascii="Cambria Math" w:hAnsi="Cambria Math"/>
                                      </w:rPr>
                                      <m:t>A=</m:t>
                                    </m:r>
                                    <m:nary>
                                      <m:naryPr>
                                        <m:chr m:val="∑"/>
                                        <m:limLoc m:val="undOvr"/>
                                        <m:ctrlPr>
                                          <w:rPr>
                                            <w:rFonts w:ascii="Cambria Math" w:hAnsi="Cambria Math"/>
                                            <w:i/>
                                          </w:rPr>
                                        </m:ctrlPr>
                                      </m:naryPr>
                                      <m:sub>
                                        <m:r>
                                          <w:rPr>
                                            <w:rFonts w:ascii="Cambria Math" w:hAnsi="Cambria Math"/>
                                          </w:rPr>
                                          <m:t>y=1</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EA,adj,y</m:t>
                                            </m:r>
                                          </m:sub>
                                        </m:sSub>
                                      </m:e>
                                    </m:nary>
                                  </m:oMath>
                                </m:oMathPara>
                              </w:p>
                            </w:txbxContent>
                          </wps:txbx>
                          <wps:bodyPr rot="0" vert="horz" wrap="square" lIns="91440" tIns="45720" rIns="91440" bIns="45720" anchor="t" anchorCtr="0" upright="1">
                            <a:noAutofit/>
                          </wps:bodyPr>
                        </wps:wsp>
                        <wps:wsp>
                          <wps:cNvPr id="84" name="Text Box 7"/>
                          <wps:cNvSpPr txBox="1">
                            <a:spLocks noChangeArrowheads="1"/>
                          </wps:cNvSpPr>
                          <wps:spPr bwMode="auto">
                            <a:xfrm>
                              <a:off x="-9525" y="1549842"/>
                              <a:ext cx="2294255" cy="733425"/>
                            </a:xfrm>
                            <a:prstGeom prst="rect">
                              <a:avLst/>
                            </a:prstGeom>
                            <a:solidFill>
                              <a:srgbClr val="FFFFFF"/>
                            </a:solidFill>
                            <a:ln w="9525">
                              <a:solidFill>
                                <a:srgbClr val="000000"/>
                              </a:solidFill>
                              <a:miter lim="800000"/>
                              <a:headEnd/>
                              <a:tailEnd/>
                            </a:ln>
                          </wps:spPr>
                          <wps:txbx>
                            <w:txbxContent>
                              <w:p w14:paraId="4A657AE5" w14:textId="77777777" w:rsidR="00C41738" w:rsidRPr="00D147A4" w:rsidRDefault="00C41738" w:rsidP="00D209B1">
                                <w:pPr>
                                  <w:spacing w:after="0" w:line="240" w:lineRule="auto"/>
                                  <w:jc w:val="center"/>
                                  <w:rPr>
                                    <w:i/>
                                    <w:sz w:val="20"/>
                                    <w:szCs w:val="20"/>
                                    <w:vertAlign w:val="subscript"/>
                                  </w:rPr>
                                </w:pPr>
                                <w:r w:rsidRPr="005A582E">
                                  <w:rPr>
                                    <w:sz w:val="20"/>
                                    <w:szCs w:val="20"/>
                                  </w:rPr>
                                  <w:t xml:space="preserve">Equation 2:  The contribution to the net </w:t>
                                </w:r>
                                <w:r w:rsidRPr="00D147A4">
                                  <w:rPr>
                                    <w:sz w:val="20"/>
                                    <w:szCs w:val="20"/>
                                  </w:rPr>
                                  <w:t xml:space="preserve">abatement amount from emissions avoidance for a calendar year, </w:t>
                                </w:r>
                                <w:r w:rsidRPr="00D147A4">
                                  <w:rPr>
                                    <w:i/>
                                    <w:sz w:val="20"/>
                                    <w:szCs w:val="20"/>
                                  </w:rPr>
                                  <w:t>A</w:t>
                                </w:r>
                                <w:r w:rsidRPr="00D147A4">
                                  <w:rPr>
                                    <w:i/>
                                    <w:sz w:val="20"/>
                                    <w:szCs w:val="20"/>
                                    <w:vertAlign w:val="subscript"/>
                                  </w:rPr>
                                  <w:t>EA</w:t>
                                </w:r>
                              </w:p>
                              <w:p w14:paraId="3228844D"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hAnsi="Cambria Math"/>
                                          </w:rPr>
                                          <m:t>A</m:t>
                                        </m:r>
                                      </m:e>
                                      <m:sub>
                                        <m:r>
                                          <w:rPr>
                                            <w:rFonts w:ascii="Cambria Math" w:hAnsi="Cambria Math"/>
                                          </w:rPr>
                                          <m:t>EA</m:t>
                                        </m:r>
                                      </m:sub>
                                    </m:sSub>
                                    <m:r>
                                      <w:rPr>
                                        <w:rFonts w:ascii="Cambria Math" w:hAnsi="Cambria Math"/>
                                      </w:rPr>
                                      <m:t xml:space="preserve">= </m:t>
                                    </m:r>
                                    <m:sSub>
                                      <m:sSubPr>
                                        <m:ctrlPr>
                                          <w:rPr>
                                            <w:rFonts w:ascii="Cambria Math" w:eastAsiaTheme="minorHAnsi" w:hAnsi="Cambria Math" w:cstheme="minorBidi"/>
                                            <w:i/>
                                          </w:rPr>
                                        </m:ctrlPr>
                                      </m:sSubPr>
                                      <m:e>
                                        <m:acc>
                                          <m:accPr>
                                            <m:chr m:val="̅"/>
                                            <m:ctrlPr>
                                              <w:rPr>
                                                <w:rFonts w:ascii="Cambria Math" w:eastAsiaTheme="minorHAnsi" w:hAnsi="Cambria Math" w:cstheme="minorBidi"/>
                                                <w:i/>
                                              </w:rPr>
                                            </m:ctrlPr>
                                          </m:accPr>
                                          <m:e>
                                            <m:r>
                                              <w:rPr>
                                                <w:rFonts w:ascii="Cambria Math" w:hAnsi="Cambria Math"/>
                                              </w:rPr>
                                              <m:t>E</m:t>
                                            </m:r>
                                          </m:e>
                                        </m:acc>
                                      </m:e>
                                      <m:sub>
                                        <m:r>
                                          <w:rPr>
                                            <w:rFonts w:ascii="Cambria Math" w:hAnsi="Cambria Math"/>
                                          </w:rPr>
                                          <m:t>B</m:t>
                                        </m:r>
                                      </m:sub>
                                    </m:sSub>
                                    <m:r>
                                      <w:rPr>
                                        <w:rFonts w:ascii="Cambria Math" w:hAnsi="Cambria Math"/>
                                      </w:rPr>
                                      <m:t xml:space="preserve">- </m:t>
                                    </m:r>
                                    <m:sSub>
                                      <m:sSubPr>
                                        <m:ctrlPr>
                                          <w:rPr>
                                            <w:rFonts w:ascii="Cambria Math" w:eastAsiaTheme="minorHAnsi" w:hAnsi="Cambria Math" w:cstheme="minorBidi"/>
                                            <w:i/>
                                          </w:rPr>
                                        </m:ctrlPr>
                                      </m:sSubPr>
                                      <m:e>
                                        <m:r>
                                          <w:rPr>
                                            <w:rFonts w:ascii="Cambria Math" w:hAnsi="Cambria Math"/>
                                          </w:rPr>
                                          <m:t>E</m:t>
                                        </m:r>
                                      </m:e>
                                      <m:sub>
                                        <m:r>
                                          <w:rPr>
                                            <w:rFonts w:ascii="Cambria Math" w:hAnsi="Cambria Math"/>
                                          </w:rPr>
                                          <m:t>F</m:t>
                                        </m:r>
                                      </m:sub>
                                    </m:sSub>
                                  </m:oMath>
                                </m:oMathPara>
                              </w:p>
                            </w:txbxContent>
                          </wps:txbx>
                          <wps:bodyPr rot="0" vert="horz" wrap="square" lIns="91440" tIns="45720" rIns="91440" bIns="45720" anchor="t" anchorCtr="0" upright="1">
                            <a:noAutofit/>
                          </wps:bodyPr>
                        </wps:wsp>
                        <wps:wsp>
                          <wps:cNvPr id="85" name="Text Box 8"/>
                          <wps:cNvSpPr txBox="1">
                            <a:spLocks noChangeArrowheads="1"/>
                          </wps:cNvSpPr>
                          <wps:spPr bwMode="auto">
                            <a:xfrm>
                              <a:off x="-40" y="805543"/>
                              <a:ext cx="5923915" cy="555171"/>
                            </a:xfrm>
                            <a:prstGeom prst="rect">
                              <a:avLst/>
                            </a:prstGeom>
                            <a:solidFill>
                              <a:srgbClr val="FFFFFF"/>
                            </a:solidFill>
                            <a:ln w="9525">
                              <a:solidFill>
                                <a:srgbClr val="000000"/>
                              </a:solidFill>
                              <a:miter lim="800000"/>
                              <a:headEnd/>
                              <a:tailEnd/>
                            </a:ln>
                          </wps:spPr>
                          <wps:txbx>
                            <w:txbxContent>
                              <w:p w14:paraId="57684108" w14:textId="77777777" w:rsidR="00C41738" w:rsidRPr="005A582E" w:rsidRDefault="00C41738" w:rsidP="00D209B1">
                                <w:pPr>
                                  <w:spacing w:after="0" w:line="240" w:lineRule="auto"/>
                                  <w:jc w:val="center"/>
                                  <w:rPr>
                                    <w:sz w:val="20"/>
                                    <w:szCs w:val="20"/>
                                  </w:rPr>
                                </w:pPr>
                                <w:r w:rsidRPr="005A582E">
                                  <w:rPr>
                                    <w:sz w:val="20"/>
                                    <w:szCs w:val="20"/>
                                  </w:rPr>
                                  <w:t>Schedule 1, Section 2:</w:t>
                                </w:r>
                              </w:p>
                              <w:p w14:paraId="5593BF8C" w14:textId="77777777" w:rsidR="00C41738" w:rsidRPr="005A582E" w:rsidRDefault="00C41738" w:rsidP="00D209B1">
                                <w:pPr>
                                  <w:spacing w:after="0" w:line="240" w:lineRule="auto"/>
                                  <w:jc w:val="center"/>
                                  <w:rPr>
                                    <w:i/>
                                    <w:sz w:val="20"/>
                                    <w:szCs w:val="20"/>
                                  </w:rPr>
                                </w:pPr>
                                <w:r w:rsidRPr="005A582E">
                                  <w:rPr>
                                    <w:sz w:val="20"/>
                                    <w:szCs w:val="20"/>
                                  </w:rPr>
                                  <w:t>A</w:t>
                                </w:r>
                                <w:r w:rsidRPr="005A582E">
                                  <w:rPr>
                                    <w:rFonts w:asciiTheme="minorHAnsi" w:hAnsiTheme="minorHAnsi"/>
                                    <w:sz w:val="20"/>
                                    <w:szCs w:val="20"/>
                                  </w:rPr>
                                  <w:t xml:space="preserve">djusted contribution to net abatement amount from emissions avoidance </w:t>
                                </w:r>
                                <w:r w:rsidRPr="00D147A4">
                                  <w:rPr>
                                    <w:rFonts w:asciiTheme="minorHAnsi" w:hAnsiTheme="minorHAnsi"/>
                                    <w:sz w:val="20"/>
                                    <w:szCs w:val="20"/>
                                  </w:rPr>
                                  <w:t xml:space="preserve">for a calendar year, </w:t>
                                </w:r>
                                <w:r w:rsidRPr="00D147A4">
                                  <w:rPr>
                                    <w:rFonts w:asciiTheme="minorHAnsi" w:hAnsiTheme="minorHAnsi"/>
                                    <w:i/>
                                    <w:sz w:val="20"/>
                                    <w:szCs w:val="20"/>
                                  </w:rPr>
                                  <w:t>A</w:t>
                                </w:r>
                                <w:r w:rsidRPr="00D147A4">
                                  <w:rPr>
                                    <w:rFonts w:asciiTheme="minorHAnsi" w:hAnsiTheme="minorHAnsi"/>
                                    <w:i/>
                                    <w:sz w:val="20"/>
                                    <w:szCs w:val="20"/>
                                    <w:vertAlign w:val="subscript"/>
                                  </w:rPr>
                                  <w:t>EA</w:t>
                                </w:r>
                                <w:proofErr w:type="gramStart"/>
                                <w:r w:rsidRPr="00D147A4">
                                  <w:rPr>
                                    <w:rFonts w:asciiTheme="minorHAnsi" w:hAnsiTheme="minorHAnsi"/>
                                    <w:i/>
                                    <w:sz w:val="20"/>
                                    <w:szCs w:val="20"/>
                                    <w:vertAlign w:val="subscript"/>
                                  </w:rPr>
                                  <w:t>,adj</w:t>
                                </w:r>
                                <w:proofErr w:type="gramEnd"/>
                                <w:r w:rsidRPr="00D147A4">
                                  <w:rPr>
                                    <w:rFonts w:asciiTheme="minorHAnsi" w:hAnsiTheme="minorHAnsi"/>
                                    <w:i/>
                                    <w:sz w:val="20"/>
                                    <w:szCs w:val="20"/>
                                    <w:vertAlign w:val="subscript"/>
                                  </w:rPr>
                                  <w:t xml:space="preserve"> </w:t>
                                </w:r>
                                <w:r w:rsidRPr="00D147A4">
                                  <w:rPr>
                                    <w:sz w:val="20"/>
                                    <w:szCs w:val="20"/>
                                  </w:rPr>
                                  <w:t xml:space="preserve">  and calculation of the amount in the uncertainty buffer, </w:t>
                                </w:r>
                                <w:r w:rsidRPr="00D147A4">
                                  <w:rPr>
                                    <w:i/>
                                    <w:sz w:val="20"/>
                                    <w:szCs w:val="20"/>
                                  </w:rPr>
                                  <w:t>B</w:t>
                                </w:r>
                                <w:r w:rsidRPr="00D147A4">
                                  <w:rPr>
                                    <w:i/>
                                    <w:sz w:val="20"/>
                                    <w:szCs w:val="20"/>
                                    <w:vertAlign w:val="subscript"/>
                                  </w:rPr>
                                  <w:t>U,Curr</w:t>
                                </w:r>
                              </w:p>
                              <w:p w14:paraId="2028506D" w14:textId="77777777" w:rsidR="00C41738" w:rsidRPr="00BE0A23" w:rsidRDefault="00C41738" w:rsidP="00D209B1">
                                <w:pPr>
                                  <w:spacing w:after="0" w:line="240" w:lineRule="auto"/>
                                  <w:jc w:val="center"/>
                                  <w:rPr>
                                    <w:i/>
                                    <w:sz w:val="18"/>
                                    <w:szCs w:val="18"/>
                                  </w:rPr>
                                </w:pPr>
                              </w:p>
                            </w:txbxContent>
                          </wps:txbx>
                          <wps:bodyPr rot="0" vert="horz" wrap="square" lIns="91440" tIns="45720" rIns="91440" bIns="45720" anchor="t" anchorCtr="0" upright="1">
                            <a:noAutofit/>
                          </wps:bodyPr>
                        </wps:wsp>
                        <wps:wsp>
                          <wps:cNvPr id="86" name="Text Box 9"/>
                          <wps:cNvSpPr txBox="1">
                            <a:spLocks noChangeArrowheads="1"/>
                          </wps:cNvSpPr>
                          <wps:spPr bwMode="auto">
                            <a:xfrm>
                              <a:off x="3086100" y="2505075"/>
                              <a:ext cx="2827655" cy="752475"/>
                            </a:xfrm>
                            <a:prstGeom prst="rect">
                              <a:avLst/>
                            </a:prstGeom>
                            <a:solidFill>
                              <a:srgbClr val="FFFFFF"/>
                            </a:solidFill>
                            <a:ln w="9525">
                              <a:solidFill>
                                <a:srgbClr val="000000"/>
                              </a:solidFill>
                              <a:miter lim="800000"/>
                              <a:headEnd/>
                              <a:tailEnd/>
                            </a:ln>
                          </wps:spPr>
                          <wps:txbx>
                            <w:txbxContent>
                              <w:p w14:paraId="45A23506" w14:textId="77777777" w:rsidR="00C41738" w:rsidRPr="005A582E" w:rsidRDefault="00C41738" w:rsidP="00D209B1">
                                <w:pPr>
                                  <w:spacing w:after="0" w:line="240" w:lineRule="auto"/>
                                  <w:jc w:val="center"/>
                                  <w:rPr>
                                    <w:sz w:val="20"/>
                                    <w:szCs w:val="20"/>
                                  </w:rPr>
                                </w:pPr>
                                <w:r w:rsidRPr="005A582E">
                                  <w:rPr>
                                    <w:sz w:val="20"/>
                                    <w:szCs w:val="20"/>
                                  </w:rPr>
                                  <w:t xml:space="preserve">Equation 4: </w:t>
                                </w:r>
                                <w:r>
                                  <w:rPr>
                                    <w:sz w:val="20"/>
                                    <w:szCs w:val="20"/>
                                  </w:rPr>
                                  <w:t>Mean</w:t>
                                </w:r>
                                <w:r w:rsidRPr="005A582E">
                                  <w:rPr>
                                    <w:sz w:val="20"/>
                                    <w:szCs w:val="20"/>
                                  </w:rPr>
                                  <w:t xml:space="preserve"> annual baseline fire emissions</w:t>
                                </w:r>
                              </w:p>
                              <w:p w14:paraId="7AD8EF55"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acc>
                                          <m:accPr>
                                            <m:chr m:val="̅"/>
                                            <m:ctrlPr>
                                              <w:rPr>
                                                <w:rFonts w:ascii="Cambria Math" w:eastAsiaTheme="minorHAnsi" w:hAnsi="Cambria Math" w:cstheme="minorBidi"/>
                                                <w:i/>
                                              </w:rPr>
                                            </m:ctrlPr>
                                          </m:accPr>
                                          <m:e>
                                            <m:r>
                                              <w:rPr>
                                                <w:rFonts w:ascii="Cambria Math" w:hAnsi="Cambria Math"/>
                                              </w:rPr>
                                              <m:t>E</m:t>
                                            </m:r>
                                          </m:e>
                                        </m:acc>
                                      </m:e>
                                      <m:sub>
                                        <m:r>
                                          <w:rPr>
                                            <w:rFonts w:ascii="Cambria Math" w:hAnsi="Cambria Math"/>
                                          </w:rPr>
                                          <m:t>B</m:t>
                                        </m:r>
                                      </m:sub>
                                    </m:sSub>
                                    <m:r>
                                      <w:rPr>
                                        <w:rFonts w:ascii="Cambria Math" w:eastAsiaTheme="minorHAnsi" w:hAnsi="Cambria Math" w:cstheme="minorBidi"/>
                                      </w:rPr>
                                      <m:t>=</m:t>
                                    </m:r>
                                    <m:f>
                                      <m:fPr>
                                        <m:ctrlPr>
                                          <w:rPr>
                                            <w:rFonts w:ascii="Cambria Math" w:eastAsiaTheme="minorHAnsi" w:hAnsi="Cambria Math" w:cstheme="minorBidi"/>
                                            <w:i/>
                                          </w:rPr>
                                        </m:ctrlPr>
                                      </m:fPr>
                                      <m:num>
                                        <m:r>
                                          <w:rPr>
                                            <w:rFonts w:ascii="Cambria Math" w:eastAsiaTheme="minorHAnsi" w:hAnsi="Cambria Math" w:cstheme="minorBidi"/>
                                          </w:rPr>
                                          <m:t>1</m:t>
                                        </m:r>
                                      </m:num>
                                      <m:den>
                                        <m:sSub>
                                          <m:sSubPr>
                                            <m:ctrlPr>
                                              <w:rPr>
                                                <w:rFonts w:ascii="Cambria Math" w:eastAsiaTheme="minorHAnsi" w:hAnsi="Cambria Math" w:cstheme="minorBidi"/>
                                                <w:i/>
                                              </w:rPr>
                                            </m:ctrlPr>
                                          </m:sSubPr>
                                          <m:e>
                                            <m:r>
                                              <w:rPr>
                                                <w:rFonts w:ascii="Cambria Math" w:eastAsiaTheme="minorHAnsi" w:hAnsi="Cambria Math" w:cstheme="minorBidi"/>
                                              </w:rPr>
                                              <m:t>Y</m:t>
                                            </m:r>
                                          </m:e>
                                          <m:sub>
                                            <m:r>
                                              <w:rPr>
                                                <w:rFonts w:ascii="Cambria Math" w:eastAsiaTheme="minorHAnsi" w:hAnsi="Cambria Math" w:cstheme="minorBidi"/>
                                              </w:rPr>
                                              <m:t>B</m:t>
                                            </m:r>
                                          </m:sub>
                                        </m:sSub>
                                      </m:den>
                                    </m:f>
                                    <m:r>
                                      <w:rPr>
                                        <w:rFonts w:ascii="Cambria Math" w:eastAsiaTheme="minorHAnsi" w:hAnsi="Cambria Math" w:cstheme="minorBidi"/>
                                      </w:rPr>
                                      <m:t>×</m:t>
                                    </m:r>
                                    <m:nary>
                                      <m:naryPr>
                                        <m:chr m:val="∑"/>
                                        <m:limLoc m:val="undOvr"/>
                                        <m:ctrlPr>
                                          <w:rPr>
                                            <w:rFonts w:ascii="Cambria Math" w:eastAsiaTheme="minorHAnsi" w:hAnsi="Cambria Math" w:cstheme="minorBidi"/>
                                            <w:i/>
                                          </w:rPr>
                                        </m:ctrlPr>
                                      </m:naryPr>
                                      <m:sub>
                                        <m:r>
                                          <w:rPr>
                                            <w:rFonts w:ascii="Cambria Math" w:eastAsiaTheme="minorHAnsi" w:hAnsi="Cambria Math" w:cstheme="minorBidi"/>
                                          </w:rPr>
                                          <m:t>y=1</m:t>
                                        </m:r>
                                      </m:sub>
                                      <m:sup>
                                        <m:sSub>
                                          <m:sSubPr>
                                            <m:ctrlPr>
                                              <w:rPr>
                                                <w:rFonts w:ascii="Cambria Math" w:eastAsiaTheme="minorHAnsi" w:hAnsi="Cambria Math" w:cstheme="minorBidi"/>
                                                <w:i/>
                                              </w:rPr>
                                            </m:ctrlPr>
                                          </m:sSubPr>
                                          <m:e>
                                            <m:r>
                                              <w:rPr>
                                                <w:rFonts w:ascii="Cambria Math" w:eastAsiaTheme="minorHAnsi" w:hAnsi="Cambria Math" w:cstheme="minorBidi"/>
                                              </w:rPr>
                                              <m:t>Y</m:t>
                                            </m:r>
                                          </m:e>
                                          <m:sub>
                                            <m:r>
                                              <w:rPr>
                                                <w:rFonts w:ascii="Cambria Math" w:eastAsiaTheme="minorHAnsi" w:hAnsi="Cambria Math" w:cstheme="minorBidi"/>
                                              </w:rPr>
                                              <m:t>B</m:t>
                                            </m:r>
                                          </m:sub>
                                        </m:sSub>
                                      </m:sup>
                                      <m:e>
                                        <m:sSub>
                                          <m:sSubPr>
                                            <m:ctrlPr>
                                              <w:rPr>
                                                <w:rFonts w:ascii="Cambria Math" w:eastAsiaTheme="minorHAnsi" w:hAnsi="Cambria Math" w:cstheme="minorBidi"/>
                                                <w:i/>
                                              </w:rPr>
                                            </m:ctrlPr>
                                          </m:sSubPr>
                                          <m:e>
                                            <m:r>
                                              <w:rPr>
                                                <w:rFonts w:ascii="Cambria Math" w:eastAsiaTheme="minorHAnsi" w:hAnsi="Cambria Math" w:cstheme="minorBidi"/>
                                              </w:rPr>
                                              <m:t>E</m:t>
                                            </m:r>
                                          </m:e>
                                          <m:sub>
                                            <m:r>
                                              <w:rPr>
                                                <w:rFonts w:ascii="Cambria Math" w:eastAsiaTheme="minorHAnsi" w:hAnsi="Cambria Math" w:cstheme="minorBidi"/>
                                              </w:rPr>
                                              <m:t>F,y</m:t>
                                            </m:r>
                                          </m:sub>
                                        </m:sSub>
                                      </m:e>
                                    </m:nary>
                                  </m:oMath>
                                </m:oMathPara>
                              </w:p>
                            </w:txbxContent>
                          </wps:txbx>
                          <wps:bodyPr rot="0" vert="horz" wrap="square" lIns="91440" tIns="45720" rIns="91440" bIns="45720" anchor="t" anchorCtr="0" upright="1">
                            <a:noAutofit/>
                          </wps:bodyPr>
                        </wps:wsp>
                        <wps:wsp>
                          <wps:cNvPr id="87" name="Text Box 10"/>
                          <wps:cNvSpPr txBox="1">
                            <a:spLocks noChangeArrowheads="1"/>
                          </wps:cNvSpPr>
                          <wps:spPr bwMode="auto">
                            <a:xfrm>
                              <a:off x="-9525" y="2486025"/>
                              <a:ext cx="2800350" cy="647700"/>
                            </a:xfrm>
                            <a:prstGeom prst="rect">
                              <a:avLst/>
                            </a:prstGeom>
                            <a:solidFill>
                              <a:srgbClr val="FFFFFF"/>
                            </a:solidFill>
                            <a:ln w="9525">
                              <a:solidFill>
                                <a:srgbClr val="000000"/>
                              </a:solidFill>
                              <a:miter lim="800000"/>
                              <a:headEnd/>
                              <a:tailEnd/>
                            </a:ln>
                          </wps:spPr>
                          <wps:txbx>
                            <w:txbxContent>
                              <w:p w14:paraId="6F628D02" w14:textId="77777777" w:rsidR="00C41738" w:rsidRPr="00D147A4" w:rsidRDefault="00C41738" w:rsidP="00D209B1">
                                <w:pPr>
                                  <w:spacing w:after="0" w:line="240" w:lineRule="auto"/>
                                  <w:jc w:val="center"/>
                                  <w:rPr>
                                    <w:sz w:val="20"/>
                                    <w:szCs w:val="20"/>
                                  </w:rPr>
                                </w:pPr>
                                <w:r w:rsidRPr="005A582E">
                                  <w:rPr>
                                    <w:sz w:val="20"/>
                                    <w:szCs w:val="20"/>
                                  </w:rPr>
                                  <w:t xml:space="preserve">Equation 5: </w:t>
                                </w:r>
                                <w:r>
                                  <w:rPr>
                                    <w:sz w:val="20"/>
                                    <w:szCs w:val="20"/>
                                  </w:rPr>
                                  <w:t>F</w:t>
                                </w:r>
                                <w:r w:rsidRPr="005A582E">
                                  <w:rPr>
                                    <w:sz w:val="20"/>
                                    <w:szCs w:val="20"/>
                                  </w:rPr>
                                  <w:t xml:space="preserve">ire </w:t>
                                </w:r>
                                <w:r w:rsidRPr="00D147A4">
                                  <w:rPr>
                                    <w:sz w:val="20"/>
                                    <w:szCs w:val="20"/>
                                  </w:rPr>
                                  <w:t xml:space="preserve">emissions for a calendar year, </w:t>
                                </w:r>
                                <w:r w:rsidRPr="00D147A4">
                                  <w:rPr>
                                    <w:i/>
                                    <w:sz w:val="20"/>
                                    <w:szCs w:val="20"/>
                                  </w:rPr>
                                  <w:t>E</w:t>
                                </w:r>
                                <w:r w:rsidRPr="00D147A4">
                                  <w:rPr>
                                    <w:i/>
                                    <w:sz w:val="20"/>
                                    <w:szCs w:val="20"/>
                                    <w:vertAlign w:val="subscript"/>
                                  </w:rPr>
                                  <w:t>F</w:t>
                                </w:r>
                              </w:p>
                              <w:p w14:paraId="32C86CC1"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hAnsi="Cambria Math"/>
                                          </w:rPr>
                                          <m:t>E</m:t>
                                        </m:r>
                                      </m:e>
                                      <m:sub>
                                        <m:r>
                                          <w:rPr>
                                            <w:rFonts w:ascii="Cambria Math" w:hAnsi="Cambria Math"/>
                                          </w:rPr>
                                          <m:t>F</m:t>
                                        </m:r>
                                      </m:sub>
                                    </m:sSub>
                                    <m:r>
                                      <w:rPr>
                                        <w:rFonts w:ascii="Cambria Math" w:hAnsi="Cambria Math"/>
                                      </w:rPr>
                                      <m:t xml:space="preserve">= </m:t>
                                    </m:r>
                                    <m:nary>
                                      <m:naryPr>
                                        <m:chr m:val="∑"/>
                                        <m:limLoc m:val="undOvr"/>
                                        <m:supHide m:val="1"/>
                                        <m:ctrlPr>
                                          <w:rPr>
                                            <w:rFonts w:ascii="Cambria Math" w:eastAsiaTheme="minorHAnsi" w:hAnsi="Cambria Math" w:cstheme="minorBidi"/>
                                            <w:i/>
                                          </w:rPr>
                                        </m:ctrlPr>
                                      </m:naryPr>
                                      <m:sub>
                                        <m:r>
                                          <w:rPr>
                                            <w:rFonts w:ascii="Cambria Math" w:hAnsi="Cambria Math"/>
                                          </w:rPr>
                                          <m:t>v</m:t>
                                        </m:r>
                                      </m:sub>
                                      <m:sup/>
                                      <m:e>
                                        <m:nary>
                                          <m:naryPr>
                                            <m:chr m:val="∑"/>
                                            <m:limLoc m:val="undOvr"/>
                                            <m:supHide m:val="1"/>
                                            <m:ctrlPr>
                                              <w:rPr>
                                                <w:rFonts w:ascii="Cambria Math" w:hAnsi="Cambria Math"/>
                                                <w:i/>
                                              </w:rPr>
                                            </m:ctrlPr>
                                          </m:naryPr>
                                          <m:sub>
                                            <m:r>
                                              <w:rPr>
                                                <w:rFonts w:ascii="Cambria Math" w:hAnsi="Cambria Math"/>
                                              </w:rPr>
                                              <m:t>s</m:t>
                                            </m:r>
                                          </m:sub>
                                          <m:sup/>
                                          <m:e>
                                            <m:d>
                                              <m:dPr>
                                                <m:ctrlPr>
                                                  <w:rPr>
                                                    <w:rFonts w:ascii="Cambria Math" w:eastAsiaTheme="minorHAnsi" w:hAnsi="Cambria Math" w:cstheme="minorBidi"/>
                                                    <w:i/>
                                                  </w:rPr>
                                                </m:ctrlPr>
                                              </m:dPr>
                                              <m:e>
                                                <m:sSub>
                                                  <m:sSubPr>
                                                    <m:ctrlPr>
                                                      <w:rPr>
                                                        <w:rFonts w:ascii="Cambria Math" w:eastAsiaTheme="minorHAnsi" w:hAnsi="Cambria Math" w:cstheme="minorBidi"/>
                                                        <w:i/>
                                                      </w:rPr>
                                                    </m:ctrlPr>
                                                  </m:sSubPr>
                                                  <m:e>
                                                    <m:r>
                                                      <w:rPr>
                                                        <w:rFonts w:ascii="Cambria Math" w:hAnsi="Cambria Math"/>
                                                      </w:rPr>
                                                      <m:t>CE</m:t>
                                                    </m:r>
                                                  </m:e>
                                                  <m:sub>
                                                    <m:r>
                                                      <w:rPr>
                                                        <w:rFonts w:ascii="Cambria Math" w:hAnsi="Cambria Math"/>
                                                      </w:rPr>
                                                      <m:t>v,s</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FS,v,s</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e>
                                            </m:d>
                                          </m:e>
                                        </m:nary>
                                      </m:e>
                                    </m:nary>
                                  </m:oMath>
                                </m:oMathPara>
                              </w:p>
                            </w:txbxContent>
                          </wps:txbx>
                          <wps:bodyPr rot="0" vert="horz" wrap="square" lIns="91440" tIns="45720" rIns="91440" bIns="45720" anchor="t" anchorCtr="0" upright="1">
                            <a:noAutofit/>
                          </wps:bodyPr>
                        </wps:wsp>
                        <wps:wsp>
                          <wps:cNvPr id="88" name="Text Box 11"/>
                          <wps:cNvSpPr txBox="1">
                            <a:spLocks noChangeArrowheads="1"/>
                          </wps:cNvSpPr>
                          <wps:spPr bwMode="auto">
                            <a:xfrm>
                              <a:off x="-9525" y="3350202"/>
                              <a:ext cx="5923280" cy="666750"/>
                            </a:xfrm>
                            <a:prstGeom prst="rect">
                              <a:avLst/>
                            </a:prstGeom>
                            <a:solidFill>
                              <a:srgbClr val="FFFFFF"/>
                            </a:solidFill>
                            <a:ln w="9525">
                              <a:solidFill>
                                <a:srgbClr val="000000"/>
                              </a:solidFill>
                              <a:miter lim="800000"/>
                              <a:headEnd/>
                              <a:tailEnd/>
                            </a:ln>
                          </wps:spPr>
                          <wps:txbx>
                            <w:txbxContent>
                              <w:p w14:paraId="4E00F8A9" w14:textId="77777777" w:rsidR="00C41738" w:rsidRPr="005A582E" w:rsidRDefault="00C41738" w:rsidP="00D209B1">
                                <w:pPr>
                                  <w:spacing w:after="0" w:line="240" w:lineRule="auto"/>
                                  <w:jc w:val="center"/>
                                  <w:rPr>
                                    <w:sz w:val="20"/>
                                    <w:szCs w:val="20"/>
                                  </w:rPr>
                                </w:pPr>
                                <w:r w:rsidRPr="005A582E">
                                  <w:rPr>
                                    <w:sz w:val="20"/>
                                    <w:szCs w:val="20"/>
                                  </w:rPr>
                                  <w:t xml:space="preserve">Equation 6: Emissions from each gas, each vegetation fuel type, and each fuel </w:t>
                                </w:r>
                                <w:r>
                                  <w:rPr>
                                    <w:sz w:val="20"/>
                                    <w:szCs w:val="20"/>
                                  </w:rPr>
                                  <w:t>size class and each fire season</w:t>
                                </w:r>
                              </w:p>
                              <w:p w14:paraId="16504F5A" w14:textId="77777777" w:rsidR="00C41738" w:rsidRPr="00BE0A23" w:rsidRDefault="00F3080E" w:rsidP="00D209B1">
                                <w:pPr>
                                  <w:spacing w:after="0" w:line="240" w:lineRule="auto"/>
                                  <w:rPr>
                                    <w:i/>
                                    <w:sz w:val="18"/>
                                    <w:szCs w:val="18"/>
                                  </w:rPr>
                                </w:pPr>
                                <m:oMathPara>
                                  <m:oMath>
                                    <m:sSub>
                                      <m:sSubPr>
                                        <m:ctrlPr>
                                          <w:rPr>
                                            <w:rFonts w:ascii="Cambria Math" w:eastAsiaTheme="minorHAnsi" w:hAnsi="Cambria Math" w:cstheme="minorBidi"/>
                                            <w:i/>
                                          </w:rPr>
                                        </m:ctrlPr>
                                      </m:sSubPr>
                                      <m:e>
                                        <m:r>
                                          <w:rPr>
                                            <w:rFonts w:ascii="Cambria Math" w:hAnsi="Cambria Math"/>
                                          </w:rPr>
                                          <m:t>CE</m:t>
                                        </m:r>
                                      </m:e>
                                      <m:sub>
                                        <m:r>
                                          <w:rPr>
                                            <w:rFonts w:ascii="Cambria Math" w:hAnsi="Cambria Math"/>
                                          </w:rPr>
                                          <m:t>v,s</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g</m:t>
                                        </m:r>
                                      </m:sub>
                                      <m:sup/>
                                      <m:e>
                                        <m:nary>
                                          <m:naryPr>
                                            <m:chr m:val="∑"/>
                                            <m:limLoc m:val="undOvr"/>
                                            <m:supHide m:val="1"/>
                                            <m:ctrlPr>
                                              <w:rPr>
                                                <w:rFonts w:ascii="Cambria Math" w:eastAsiaTheme="minorHAnsi" w:hAnsi="Cambria Math" w:cstheme="minorBidi"/>
                                                <w:i/>
                                              </w:rPr>
                                            </m:ctrlPr>
                                          </m:naryPr>
                                          <m:sub>
                                            <m:r>
                                              <w:rPr>
                                                <w:rFonts w:ascii="Cambria Math" w:eastAsiaTheme="minorHAnsi" w:hAnsi="Cambria Math" w:cstheme="minorBidi"/>
                                              </w:rPr>
                                              <m:t>f</m:t>
                                            </m:r>
                                          </m:sub>
                                          <m:sup/>
                                          <m:e>
                                            <m:d>
                                              <m:dPr>
                                                <m:ctrlPr>
                                                  <w:rPr>
                                                    <w:rFonts w:ascii="Cambria Math" w:eastAsiaTheme="minorHAnsi" w:hAnsi="Cambria Math" w:cstheme="minorBidi"/>
                                                    <w:i/>
                                                  </w:rPr>
                                                </m:ctrlPr>
                                              </m:dPr>
                                              <m:e>
                                                <m:sSub>
                                                  <m:sSubPr>
                                                    <m:ctrlPr>
                                                      <w:rPr>
                                                        <w:rFonts w:ascii="Cambria Math" w:eastAsiaTheme="minorHAnsi" w:hAnsi="Cambria Math" w:cstheme="minorBidi"/>
                                                        <w:i/>
                                                      </w:rPr>
                                                    </m:ctrlPr>
                                                  </m:sSubPr>
                                                  <m:e>
                                                    <m:r>
                                                      <w:rPr>
                                                        <w:rFonts w:ascii="Cambria Math" w:hAnsi="Cambria Math"/>
                                                      </w:rPr>
                                                      <m:t>BE</m:t>
                                                    </m:r>
                                                  </m:e>
                                                  <m:sub>
                                                    <m:r>
                                                      <w:rPr>
                                                        <w:rFonts w:ascii="Cambria Math" w:hAnsi="Cambria Math"/>
                                                      </w:rPr>
                                                      <m:t>f,s</m:t>
                                                    </m:r>
                                                  </m:sub>
                                                </m:sSub>
                                                <m:r>
                                                  <w:rPr>
                                                    <w:rFonts w:ascii="Cambria Math" w:eastAsiaTheme="minorHAnsi" w:hAnsi="Cambria Math" w:cstheme="minorBidi"/>
                                                  </w:rPr>
                                                  <m:t>×</m:t>
                                                </m:r>
                                                <m:sSub>
                                                  <m:sSubPr>
                                                    <m:ctrlPr>
                                                      <w:rPr>
                                                        <w:rFonts w:ascii="Cambria Math" w:hAnsi="Cambria Math"/>
                                                        <w:i/>
                                                      </w:rPr>
                                                    </m:ctrlPr>
                                                  </m:sSubPr>
                                                  <m:e>
                                                    <m:r>
                                                      <w:rPr>
                                                        <w:rFonts w:ascii="Cambria Math" w:hAnsi="Cambria Math"/>
                                                      </w:rPr>
                                                      <m:t>FL</m:t>
                                                    </m:r>
                                                  </m:e>
                                                  <m:sub>
                                                    <m:r>
                                                      <w:rPr>
                                                        <w:rFonts w:ascii="Cambria Math" w:hAnsi="Cambria Math"/>
                                                      </w:rPr>
                                                      <m:t>f,v,s</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EF</m:t>
                                                    </m:r>
                                                  </m:e>
                                                  <m:sub>
                                                    <m:r>
                                                      <w:rPr>
                                                        <w:rFonts w:ascii="Cambria Math" w:hAnsi="Cambria Math"/>
                                                      </w:rPr>
                                                      <m:t>g,f,v</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CC</m:t>
                                                    </m:r>
                                                  </m:e>
                                                  <m:sub>
                                                    <m:r>
                                                      <w:rPr>
                                                        <w:rFonts w:ascii="Cambria Math" w:hAnsi="Cambria Math"/>
                                                      </w:rPr>
                                                      <m:t>f,v</m:t>
                                                    </m:r>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NC</m:t>
                                                    </m:r>
                                                  </m:e>
                                                  <m:sub>
                                                    <m:r>
                                                      <w:rPr>
                                                        <w:rFonts w:ascii="Cambria Math" w:eastAsiaTheme="minorHAnsi" w:hAnsi="Cambria Math" w:cstheme="minorBidi"/>
                                                      </w:rPr>
                                                      <m:t>g,f,v</m:t>
                                                    </m:r>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MR</m:t>
                                                    </m:r>
                                                  </m:e>
                                                  <m:sub>
                                                    <m:r>
                                                      <w:rPr>
                                                        <w:rFonts w:ascii="Cambria Math" w:eastAsiaTheme="minorHAnsi" w:hAnsi="Cambria Math" w:cstheme="minorBidi"/>
                                                      </w:rPr>
                                                      <m:t>g</m:t>
                                                    </m:r>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GWP</m:t>
                                                    </m:r>
                                                  </m:e>
                                                  <m:sub>
                                                    <m:r>
                                                      <w:rPr>
                                                        <w:rFonts w:ascii="Cambria Math" w:eastAsiaTheme="minorHAnsi" w:hAnsi="Cambria Math" w:cstheme="minorBidi"/>
                                                      </w:rPr>
                                                      <m:t>g</m:t>
                                                    </m:r>
                                                  </m:sub>
                                                </m:sSub>
                                              </m:e>
                                            </m:d>
                                          </m:e>
                                        </m:nary>
                                      </m:e>
                                    </m:nary>
                                  </m:oMath>
                                </m:oMathPara>
                              </w:p>
                            </w:txbxContent>
                          </wps:txbx>
                          <wps:bodyPr rot="0" vert="horz" wrap="square" lIns="91440" tIns="45720" rIns="91440" bIns="45720" anchor="t" anchorCtr="0" upright="1">
                            <a:noAutofit/>
                          </wps:bodyPr>
                        </wps:wsp>
                        <wps:wsp>
                          <wps:cNvPr id="89" name="AutoShape 14"/>
                          <wps:cNvCnPr>
                            <a:cxnSpLocks noChangeShapeType="1"/>
                            <a:stCxn id="85" idx="0"/>
                          </wps:cNvCnPr>
                          <wps:spPr bwMode="auto">
                            <a:xfrm flipV="1">
                              <a:off x="2961747" y="609601"/>
                              <a:ext cx="9479" cy="195942"/>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0" name="AutoShape 17"/>
                          <wps:cNvCnPr>
                            <a:cxnSpLocks noChangeShapeType="1"/>
                          </wps:cNvCnPr>
                          <wps:spPr bwMode="auto">
                            <a:xfrm flipH="1" flipV="1">
                              <a:off x="2286000" y="1943100"/>
                              <a:ext cx="1487170" cy="55245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1" name="AutoShape 18"/>
                          <wps:cNvCnPr>
                            <a:cxnSpLocks noChangeShapeType="1"/>
                          </wps:cNvCnPr>
                          <wps:spPr bwMode="auto">
                            <a:xfrm flipV="1">
                              <a:off x="2790825" y="2828925"/>
                              <a:ext cx="295200" cy="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2" name="Text Box 9"/>
                          <wps:cNvSpPr txBox="1">
                            <a:spLocks noChangeArrowheads="1"/>
                          </wps:cNvSpPr>
                          <wps:spPr bwMode="auto">
                            <a:xfrm>
                              <a:off x="3724275" y="1559367"/>
                              <a:ext cx="2190750" cy="762000"/>
                            </a:xfrm>
                            <a:prstGeom prst="rect">
                              <a:avLst/>
                            </a:prstGeom>
                            <a:solidFill>
                              <a:srgbClr val="FFFFFF"/>
                            </a:solidFill>
                            <a:ln w="9525">
                              <a:solidFill>
                                <a:srgbClr val="000000"/>
                              </a:solidFill>
                              <a:miter lim="800000"/>
                              <a:headEnd/>
                              <a:tailEnd/>
                            </a:ln>
                          </wps:spPr>
                          <wps:txbx>
                            <w:txbxContent>
                              <w:p w14:paraId="2200EF03" w14:textId="77777777" w:rsidR="00C41738" w:rsidRDefault="00C41738" w:rsidP="00D209B1">
                                <w:pPr>
                                  <w:spacing w:after="0" w:line="240" w:lineRule="auto"/>
                                  <w:jc w:val="center"/>
                                  <w:rPr>
                                    <w:i/>
                                    <w:sz w:val="20"/>
                                    <w:szCs w:val="20"/>
                                    <w:vertAlign w:val="subscript"/>
                                  </w:rPr>
                                </w:pPr>
                                <w:r w:rsidRPr="005A582E">
                                  <w:rPr>
                                    <w:sz w:val="20"/>
                                    <w:szCs w:val="20"/>
                                  </w:rPr>
                                  <w:t xml:space="preserve">Equation 3: The uncertainty buffer cap </w:t>
                                </w:r>
                                <w:r w:rsidRPr="00D147A4">
                                  <w:rPr>
                                    <w:sz w:val="20"/>
                                    <w:szCs w:val="20"/>
                                  </w:rPr>
                                  <w:t>for a calendar year</w:t>
                                </w:r>
                                <w:r w:rsidRPr="005A582E">
                                  <w:rPr>
                                    <w:sz w:val="20"/>
                                    <w:szCs w:val="20"/>
                                  </w:rPr>
                                  <w:t xml:space="preserve">, </w:t>
                                </w:r>
                                <w:r w:rsidRPr="005A582E">
                                  <w:rPr>
                                    <w:i/>
                                    <w:sz w:val="20"/>
                                    <w:szCs w:val="20"/>
                                  </w:rPr>
                                  <w:t>B</w:t>
                                </w:r>
                                <w:r w:rsidRPr="005A582E">
                                  <w:rPr>
                                    <w:i/>
                                    <w:sz w:val="20"/>
                                    <w:szCs w:val="20"/>
                                    <w:vertAlign w:val="subscript"/>
                                  </w:rPr>
                                  <w:t>Cap</w:t>
                                </w:r>
                              </w:p>
                              <w:p w14:paraId="18DE0C3A" w14:textId="77777777" w:rsidR="00C41738" w:rsidRPr="00694D35" w:rsidRDefault="00C41738" w:rsidP="00D209B1">
                                <w:pPr>
                                  <w:spacing w:after="0" w:line="240" w:lineRule="auto"/>
                                  <w:jc w:val="center"/>
                                  <w:rPr>
                                    <w:sz w:val="6"/>
                                    <w:szCs w:val="6"/>
                                  </w:rPr>
                                </w:pPr>
                              </w:p>
                              <w:p w14:paraId="1987C126"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hAnsi="Cambria Math"/>
                                          </w:rPr>
                                          <m:t>B</m:t>
                                        </m:r>
                                      </m:e>
                                      <m:sub>
                                        <m:r>
                                          <w:rPr>
                                            <w:rFonts w:ascii="Cambria Math" w:hAnsi="Cambria Math"/>
                                          </w:rPr>
                                          <m:t>Cap</m:t>
                                        </m:r>
                                      </m:sub>
                                    </m:sSub>
                                    <m:r>
                                      <w:rPr>
                                        <w:rFonts w:ascii="Cambria Math" w:hAnsi="Cambria Math"/>
                                      </w:rPr>
                                      <m:t xml:space="preserve">= </m:t>
                                    </m:r>
                                    <m:sSub>
                                      <m:sSubPr>
                                        <m:ctrlPr>
                                          <w:rPr>
                                            <w:rFonts w:ascii="Cambria Math" w:eastAsiaTheme="minorHAnsi" w:hAnsi="Cambria Math" w:cstheme="minorBidi"/>
                                            <w:i/>
                                          </w:rPr>
                                        </m:ctrlPr>
                                      </m:sSubPr>
                                      <m:e>
                                        <m:f>
                                          <m:fPr>
                                            <m:ctrlPr>
                                              <w:rPr>
                                                <w:rFonts w:ascii="Cambria Math" w:eastAsiaTheme="minorHAnsi" w:hAnsi="Cambria Math" w:cstheme="minorBidi"/>
                                                <w:i/>
                                              </w:rPr>
                                            </m:ctrlPr>
                                          </m:fPr>
                                          <m:num>
                                            <m:r>
                                              <w:rPr>
                                                <w:rFonts w:ascii="Cambria Math" w:eastAsiaTheme="minorHAnsi" w:hAnsi="Cambria Math" w:cstheme="minorBidi"/>
                                              </w:rPr>
                                              <m:t>5</m:t>
                                            </m:r>
                                          </m:num>
                                          <m:den>
                                            <m:r>
                                              <w:rPr>
                                                <w:rFonts w:ascii="Cambria Math" w:eastAsiaTheme="minorHAnsi" w:hAnsi="Cambria Math" w:cstheme="minorBidi"/>
                                              </w:rPr>
                                              <m:t>100</m:t>
                                            </m:r>
                                          </m:den>
                                        </m:f>
                                        <m:r>
                                          <w:rPr>
                                            <w:rFonts w:ascii="Cambria Math" w:eastAsiaTheme="minorHAnsi" w:hAnsi="Cambria Math" w:cstheme="minorBidi"/>
                                          </w:rPr>
                                          <m:t>×</m:t>
                                        </m:r>
                                        <m:acc>
                                          <m:accPr>
                                            <m:chr m:val="̅"/>
                                            <m:ctrlPr>
                                              <w:rPr>
                                                <w:rFonts w:ascii="Cambria Math" w:eastAsiaTheme="minorHAnsi" w:hAnsi="Cambria Math" w:cstheme="minorBidi"/>
                                                <w:i/>
                                              </w:rPr>
                                            </m:ctrlPr>
                                          </m:accPr>
                                          <m:e>
                                            <m:r>
                                              <w:rPr>
                                                <w:rFonts w:ascii="Cambria Math" w:hAnsi="Cambria Math"/>
                                              </w:rPr>
                                              <m:t>E</m:t>
                                            </m:r>
                                          </m:e>
                                        </m:acc>
                                      </m:e>
                                      <m:sub>
                                        <m:r>
                                          <w:rPr>
                                            <w:rFonts w:ascii="Cambria Math" w:hAnsi="Cambria Math"/>
                                          </w:rPr>
                                          <m:t>B</m:t>
                                        </m:r>
                                      </m:sub>
                                    </m:sSub>
                                  </m:oMath>
                                </m:oMathPara>
                              </w:p>
                            </w:txbxContent>
                          </wps:txbx>
                          <wps:bodyPr rot="0" vert="horz" wrap="square" lIns="91440" tIns="45720" rIns="91440" bIns="45720" anchor="t" anchorCtr="0" upright="1">
                            <a:noAutofit/>
                          </wps:bodyPr>
                        </wps:wsp>
                        <wps:wsp>
                          <wps:cNvPr id="93" name="AutoShape 14"/>
                          <wps:cNvCnPr>
                            <a:cxnSpLocks noChangeShapeType="1"/>
                            <a:stCxn id="92" idx="0"/>
                          </wps:cNvCnPr>
                          <wps:spPr bwMode="auto">
                            <a:xfrm flipV="1">
                              <a:off x="4819352" y="1360715"/>
                              <a:ext cx="66369" cy="198652"/>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4" name="AutoShape 14"/>
                          <wps:cNvCnPr>
                            <a:cxnSpLocks noChangeShapeType="1"/>
                            <a:stCxn id="84" idx="0"/>
                          </wps:cNvCnPr>
                          <wps:spPr bwMode="auto">
                            <a:xfrm flipH="1" flipV="1">
                              <a:off x="1104732" y="1360714"/>
                              <a:ext cx="32785" cy="189128"/>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5" name="AutoShape 14"/>
                          <wps:cNvCnPr>
                            <a:cxnSpLocks noChangeShapeType="1"/>
                          </wps:cNvCnPr>
                          <wps:spPr bwMode="auto">
                            <a:xfrm flipH="1" flipV="1">
                              <a:off x="4876800" y="2324100"/>
                              <a:ext cx="0" cy="1908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6" name="AutoShape 14"/>
                          <wps:cNvCnPr>
                            <a:cxnSpLocks noChangeShapeType="1"/>
                          </wps:cNvCnPr>
                          <wps:spPr bwMode="auto">
                            <a:xfrm flipH="1" flipV="1">
                              <a:off x="1095375" y="2286000"/>
                              <a:ext cx="0" cy="1908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7" name="AutoShape 14"/>
                          <wps:cNvCnPr>
                            <a:cxnSpLocks noChangeShapeType="1"/>
                          </wps:cNvCnPr>
                          <wps:spPr bwMode="auto">
                            <a:xfrm flipH="1" flipV="1">
                              <a:off x="1095325" y="3143250"/>
                              <a:ext cx="9356" cy="206952"/>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98" name="Text Box 3"/>
                          <wps:cNvSpPr txBox="1">
                            <a:spLocks noChangeArrowheads="1"/>
                          </wps:cNvSpPr>
                          <wps:spPr bwMode="auto">
                            <a:xfrm>
                              <a:off x="436028" y="0"/>
                              <a:ext cx="2225040" cy="609600"/>
                            </a:xfrm>
                            <a:prstGeom prst="rect">
                              <a:avLst/>
                            </a:prstGeom>
                            <a:solidFill>
                              <a:srgbClr val="FFFFFF"/>
                            </a:solidFill>
                            <a:ln w="9525">
                              <a:solidFill>
                                <a:srgbClr val="000000"/>
                              </a:solidFill>
                              <a:miter lim="800000"/>
                              <a:headEnd/>
                              <a:tailEnd/>
                            </a:ln>
                          </wps:spPr>
                          <wps:txbx>
                            <w:txbxContent>
                              <w:p w14:paraId="08098B80" w14:textId="77777777" w:rsidR="00C41738" w:rsidRDefault="00C41738" w:rsidP="00D209B1">
                                <w:pPr>
                                  <w:spacing w:after="0" w:line="240" w:lineRule="auto"/>
                                  <w:jc w:val="center"/>
                                  <w:rPr>
                                    <w:i/>
                                    <w:sz w:val="18"/>
                                    <w:szCs w:val="18"/>
                                  </w:rPr>
                                </w:pPr>
                                <w:r w:rsidRPr="00743693">
                                  <w:rPr>
                                    <w:sz w:val="18"/>
                                    <w:szCs w:val="18"/>
                                  </w:rPr>
                                  <w:t>Equation 1:</w:t>
                                </w:r>
                                <w:r>
                                  <w:rPr>
                                    <w:sz w:val="18"/>
                                    <w:szCs w:val="18"/>
                                  </w:rPr>
                                  <w:t xml:space="preserve"> Net </w:t>
                                </w:r>
                                <w:r w:rsidRPr="00743693">
                                  <w:rPr>
                                    <w:sz w:val="18"/>
                                    <w:szCs w:val="18"/>
                                  </w:rPr>
                                  <w:t>abatement</w:t>
                                </w:r>
                                <w:r>
                                  <w:rPr>
                                    <w:sz w:val="18"/>
                                    <w:szCs w:val="18"/>
                                  </w:rPr>
                                  <w:t xml:space="preserve"> amount, </w:t>
                                </w:r>
                                <w:r>
                                  <w:rPr>
                                    <w:i/>
                                    <w:sz w:val="18"/>
                                    <w:szCs w:val="18"/>
                                  </w:rPr>
                                  <w:t>A</w:t>
                                </w:r>
                              </w:p>
                              <w:p w14:paraId="713965EB" w14:textId="77777777" w:rsidR="00C41738" w:rsidRPr="00BE0A23" w:rsidRDefault="00C41738" w:rsidP="00D209B1">
                                <w:pPr>
                                  <w:spacing w:after="0" w:line="240" w:lineRule="auto"/>
                                  <w:jc w:val="center"/>
                                  <w:rPr>
                                    <w:i/>
                                    <w:sz w:val="18"/>
                                    <w:szCs w:val="18"/>
                                  </w:rPr>
                                </w:pPr>
                              </w:p>
                            </w:txbxContent>
                          </wps:txbx>
                          <wps:bodyPr rot="0" vert="horz" wrap="square" lIns="91440" tIns="45720" rIns="91440" bIns="45720" anchor="t" anchorCtr="0" upright="1">
                            <a:noAutofit/>
                          </wps:bodyPr>
                        </wps:wsp>
                      </wpg:grpSp>
                      <wps:wsp>
                        <wps:cNvPr id="99" name="AutoShape 14"/>
                        <wps:cNvCnPr>
                          <a:cxnSpLocks noChangeShapeType="1"/>
                        </wps:cNvCnPr>
                        <wps:spPr bwMode="auto">
                          <a:xfrm flipH="1" flipV="1">
                            <a:off x="1128929" y="4014355"/>
                            <a:ext cx="0" cy="1905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00" name="AutoShape 14"/>
                        <wps:cNvCnPr>
                          <a:cxnSpLocks noChangeShapeType="1"/>
                        </wps:cNvCnPr>
                        <wps:spPr bwMode="auto">
                          <a:xfrm flipV="1">
                            <a:off x="2399544" y="8515350"/>
                            <a:ext cx="0" cy="188801"/>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01" name="AutoShape 14"/>
                        <wps:cNvCnPr>
                          <a:cxnSpLocks noChangeShapeType="1"/>
                        </wps:cNvCnPr>
                        <wps:spPr bwMode="auto">
                          <a:xfrm flipH="1" flipV="1">
                            <a:off x="4287611" y="8513651"/>
                            <a:ext cx="0" cy="1905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02" name="Text Box 10"/>
                        <wps:cNvSpPr txBox="1">
                          <a:spLocks noChangeArrowheads="1"/>
                        </wps:cNvSpPr>
                        <wps:spPr bwMode="auto">
                          <a:xfrm>
                            <a:off x="2339975" y="5237329"/>
                            <a:ext cx="3590925" cy="587308"/>
                          </a:xfrm>
                          <a:prstGeom prst="rect">
                            <a:avLst/>
                          </a:prstGeom>
                          <a:solidFill>
                            <a:srgbClr val="FFFFFF"/>
                          </a:solidFill>
                          <a:ln w="9525">
                            <a:solidFill>
                              <a:srgbClr val="000000"/>
                            </a:solidFill>
                            <a:miter lim="800000"/>
                            <a:headEnd/>
                            <a:tailEnd/>
                          </a:ln>
                        </wps:spPr>
                        <wps:txbx>
                          <w:txbxContent>
                            <w:p w14:paraId="4207DFF5" w14:textId="77777777" w:rsidR="00C41738" w:rsidRPr="00D147A4" w:rsidRDefault="00F3080E" w:rsidP="00D209B1">
                              <w:pPr>
                                <w:spacing w:after="0" w:line="240" w:lineRule="auto"/>
                                <w:jc w:val="center"/>
                                <w:rPr>
                                  <w:i/>
                                  <w:sz w:val="18"/>
                                  <w:szCs w:val="18"/>
                                </w:rPr>
                              </w:pPr>
                              <m:oMathPara>
                                <m:oMath>
                                  <m:sSub>
                                    <m:sSubPr>
                                      <m:ctrlPr>
                                        <w:rPr>
                                          <w:rFonts w:ascii="Cambria Math" w:hAnsi="Cambria Math"/>
                                          <w:i/>
                                        </w:rPr>
                                      </m:ctrlPr>
                                    </m:sSubPr>
                                    <m:e>
                                      <m:r>
                                        <w:rPr>
                                          <w:rFonts w:ascii="Cambria Math" w:hAnsi="Cambria Math"/>
                                        </w:rPr>
                                        <m:t>FL</m:t>
                                      </m:r>
                                    </m:e>
                                    <m:sub>
                                      <m:r>
                                        <w:rPr>
                                          <w:rFonts w:ascii="Cambria Math" w:hAnsi="Cambria Math"/>
                                        </w:rPr>
                                        <m:t>f,v,s</m:t>
                                      </m:r>
                                    </m:sub>
                                  </m:sSub>
                                  <m:r>
                                    <w:rPr>
                                      <w:rFonts w:ascii="Cambria Math" w:hAnsi="Cambria Math"/>
                                    </w:rPr>
                                    <m:t>=</m:t>
                                  </m:r>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FRI,B,f,v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EA</m:t>
                                          </m:r>
                                        </m:sub>
                                      </m:sSub>
                                    </m:num>
                                    <m:den>
                                      <m:sSub>
                                        <m:sSubPr>
                                          <m:ctrlPr>
                                            <w:rPr>
                                              <w:rFonts w:ascii="Cambria Math" w:hAnsi="Cambria Math"/>
                                              <w:i/>
                                            </w:rPr>
                                          </m:ctrlPr>
                                        </m:sSubPr>
                                        <m:e>
                                          <m:r>
                                            <w:rPr>
                                              <w:rFonts w:ascii="Cambria Math" w:hAnsi="Cambria Math"/>
                                            </w:rPr>
                                            <m:t>L</m:t>
                                          </m:r>
                                        </m:e>
                                        <m:sub>
                                          <m:r>
                                            <w:rPr>
                                              <w:rFonts w:ascii="Cambria Math" w:hAnsi="Cambria Math"/>
                                            </w:rPr>
                                            <m:t>CP,EA</m:t>
                                          </m:r>
                                        </m:sub>
                                      </m:sSub>
                                    </m:den>
                                  </m:f>
                                  <m:r>
                                    <w:rPr>
                                      <w:rFonts w:ascii="Cambria Math" w:hAnsi="Cambria Math"/>
                                    </w:rPr>
                                    <m:t>×</m:t>
                                  </m:r>
                                  <m:d>
                                    <m:dPr>
                                      <m:ctrlPr>
                                        <w:rPr>
                                          <w:rFonts w:ascii="Cambria Math" w:hAnsi="Cambria Math"/>
                                          <w:i/>
                                        </w:rPr>
                                      </m:ctrlPr>
                                    </m:dPr>
                                    <m:e>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FRI,P,f,v</m:t>
                                          </m:r>
                                        </m:sub>
                                      </m:sSub>
                                      <m:r>
                                        <w:rPr>
                                          <w:rFonts w:ascii="Cambria Math" w:hAnsi="Cambria Math"/>
                                        </w:rPr>
                                        <m:t>-</m:t>
                                      </m:r>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FRI,B,f,v</m:t>
                                          </m:r>
                                        </m:sub>
                                      </m:sSub>
                                    </m:e>
                                  </m:d>
                                </m:oMath>
                              </m:oMathPara>
                            </w:p>
                          </w:txbxContent>
                        </wps:txbx>
                        <wps:bodyPr rot="0" vert="horz" wrap="square" lIns="91440" tIns="45720" rIns="91440" bIns="45720" anchor="t" anchorCtr="0" upright="1">
                          <a:noAutofit/>
                        </wps:bodyPr>
                      </wps:wsp>
                      <wps:wsp>
                        <wps:cNvPr id="103" name="AutoShape 14"/>
                        <wps:cNvCnPr>
                          <a:cxnSpLocks noChangeShapeType="1"/>
                        </wps:cNvCnPr>
                        <wps:spPr bwMode="auto">
                          <a:xfrm flipV="1">
                            <a:off x="2407106" y="7305675"/>
                            <a:ext cx="0" cy="3132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04" name="Text Box 104"/>
                        <wps:cNvSpPr txBox="1">
                          <a:spLocks noChangeArrowheads="1"/>
                        </wps:cNvSpPr>
                        <wps:spPr bwMode="auto">
                          <a:xfrm>
                            <a:off x="1605220" y="8710953"/>
                            <a:ext cx="1687344" cy="566035"/>
                          </a:xfrm>
                          <a:prstGeom prst="rect">
                            <a:avLst/>
                          </a:prstGeom>
                          <a:solidFill>
                            <a:srgbClr val="FFFFFF"/>
                          </a:solidFill>
                          <a:ln w="9525">
                            <a:solidFill>
                              <a:srgbClr val="000000"/>
                            </a:solidFill>
                            <a:miter lim="800000"/>
                            <a:headEnd/>
                            <a:tailEnd/>
                          </a:ln>
                        </wps:spPr>
                        <wps:txbx>
                          <w:txbxContent>
                            <w:p w14:paraId="43278FF2" w14:textId="77777777" w:rsidR="00C41738" w:rsidRPr="00FD50E6" w:rsidRDefault="00C41738" w:rsidP="00D209B1">
                              <w:pPr>
                                <w:spacing w:after="0" w:line="240" w:lineRule="auto"/>
                                <w:jc w:val="center"/>
                                <w:rPr>
                                  <w:sz w:val="18"/>
                                  <w:szCs w:val="18"/>
                                </w:rPr>
                              </w:pPr>
                              <w:r>
                                <w:rPr>
                                  <w:sz w:val="20"/>
                                  <w:szCs w:val="20"/>
                                </w:rPr>
                                <w:t>Equation 8</w:t>
                              </w:r>
                              <w:r w:rsidRPr="008A0996">
                                <w:rPr>
                                  <w:sz w:val="20"/>
                                  <w:szCs w:val="20"/>
                                </w:rPr>
                                <w:t>: Fire frequency in each vegetation</w:t>
                              </w:r>
                              <w:r>
                                <w:rPr>
                                  <w:sz w:val="20"/>
                                  <w:szCs w:val="20"/>
                                </w:rPr>
                                <w:t xml:space="preserve"> fuel type and each fire season</w:t>
                              </w:r>
                            </w:p>
                          </w:txbxContent>
                        </wps:txbx>
                        <wps:bodyPr rot="0" vert="horz" wrap="square" lIns="91440" tIns="45720" rIns="91440" bIns="45720" anchor="t" anchorCtr="0" upright="1">
                          <a:noAutofit/>
                        </wps:bodyPr>
                      </wps:wsp>
                      <wps:wsp>
                        <wps:cNvPr id="105" name="Text Box 105"/>
                        <wps:cNvSpPr txBox="1">
                          <a:spLocks noChangeArrowheads="1"/>
                        </wps:cNvSpPr>
                        <wps:spPr bwMode="auto">
                          <a:xfrm>
                            <a:off x="-200620" y="6156501"/>
                            <a:ext cx="6114375" cy="1168224"/>
                          </a:xfrm>
                          <a:prstGeom prst="rect">
                            <a:avLst/>
                          </a:prstGeom>
                          <a:solidFill>
                            <a:srgbClr val="FFFFFF"/>
                          </a:solidFill>
                          <a:ln w="9525">
                            <a:solidFill>
                              <a:srgbClr val="000000"/>
                            </a:solidFill>
                            <a:miter lim="800000"/>
                            <a:headEnd/>
                            <a:tailEnd/>
                          </a:ln>
                        </wps:spPr>
                        <wps:txbx>
                          <w:txbxContent>
                            <w:p w14:paraId="5FCA1DDD" w14:textId="77777777" w:rsidR="00C41738" w:rsidRDefault="00C41738" w:rsidP="00D209B1">
                              <w:pPr>
                                <w:spacing w:after="0" w:line="240" w:lineRule="auto"/>
                                <w:jc w:val="center"/>
                                <w:rPr>
                                  <w:sz w:val="20"/>
                                  <w:szCs w:val="20"/>
                                </w:rPr>
                              </w:pPr>
                              <w:r w:rsidRPr="008A0996">
                                <w:rPr>
                                  <w:sz w:val="20"/>
                                  <w:szCs w:val="20"/>
                                </w:rPr>
                                <w:t>Equation 1</w:t>
                              </w:r>
                              <w:r>
                                <w:rPr>
                                  <w:sz w:val="20"/>
                                  <w:szCs w:val="20"/>
                                </w:rPr>
                                <w:t>1</w:t>
                              </w:r>
                              <w:r w:rsidRPr="008A0996">
                                <w:rPr>
                                  <w:sz w:val="20"/>
                                  <w:szCs w:val="20"/>
                                </w:rPr>
                                <w:t xml:space="preserve">: </w:t>
                              </w:r>
                              <w:r>
                                <w:rPr>
                                  <w:sz w:val="20"/>
                                  <w:szCs w:val="20"/>
                                </w:rPr>
                                <w:t>Mean f</w:t>
                              </w:r>
                              <w:r w:rsidRPr="008A0996">
                                <w:rPr>
                                  <w:sz w:val="20"/>
                                  <w:szCs w:val="20"/>
                                </w:rPr>
                                <w:t xml:space="preserve">uel load </w:t>
                              </w:r>
                              <w:r>
                                <w:rPr>
                                  <w:sz w:val="20"/>
                                  <w:szCs w:val="20"/>
                                </w:rPr>
                                <w:t xml:space="preserve">at the time of fire </w:t>
                              </w:r>
                              <w:r w:rsidRPr="008A0996">
                                <w:rPr>
                                  <w:sz w:val="20"/>
                                  <w:szCs w:val="20"/>
                                </w:rPr>
                                <w:t>in</w:t>
                              </w:r>
                              <w:r>
                                <w:rPr>
                                  <w:sz w:val="20"/>
                                  <w:szCs w:val="20"/>
                                </w:rPr>
                                <w:t xml:space="preserve"> the</w:t>
                              </w:r>
                              <w:r w:rsidRPr="008A0996">
                                <w:rPr>
                                  <w:sz w:val="20"/>
                                  <w:szCs w:val="20"/>
                                </w:rPr>
                                <w:t xml:space="preserve"> baseline period and in the relevant project calculation period </w:t>
                              </w:r>
                            </w:p>
                            <w:p w14:paraId="67E89727" w14:textId="77777777" w:rsidR="00C41738" w:rsidRPr="00FD50E6" w:rsidRDefault="00F3080E" w:rsidP="00D209B1">
                              <w:pPr>
                                <w:spacing w:after="0" w:line="240" w:lineRule="auto"/>
                                <w:rPr>
                                  <w:sz w:val="18"/>
                                  <w:szCs w:val="18"/>
                                </w:rPr>
                              </w:pPr>
                              <m:oMathPara>
                                <m:oMath>
                                  <m:sSub>
                                    <m:sSubPr>
                                      <m:ctrlPr>
                                        <w:rPr>
                                          <w:rFonts w:ascii="Cambria Math" w:eastAsiaTheme="minorHAnsi" w:hAnsi="Cambria Math"/>
                                          <w:i/>
                                          <w:iCs/>
                                        </w:rPr>
                                      </m:ctrlPr>
                                    </m:sSubPr>
                                    <m:e>
                                      <m:acc>
                                        <m:accPr>
                                          <m:chr m:val="̅"/>
                                          <m:ctrlPr>
                                            <w:rPr>
                                              <w:rFonts w:ascii="Cambria Math" w:eastAsiaTheme="minorHAnsi" w:hAnsi="Cambria Math"/>
                                              <w:i/>
                                              <w:iCs/>
                                            </w:rPr>
                                          </m:ctrlPr>
                                        </m:accPr>
                                        <m:e>
                                          <m:r>
                                            <w:rPr>
                                              <w:rFonts w:ascii="Cambria Math" w:hAnsi="Cambria Math"/>
                                            </w:rPr>
                                            <m:t>W</m:t>
                                          </m:r>
                                        </m:e>
                                      </m:acc>
                                    </m:e>
                                    <m:sub>
                                      <m:r>
                                        <w:rPr>
                                          <w:rFonts w:ascii="Cambria Math" w:hAnsi="Cambria Math"/>
                                        </w:rPr>
                                        <m:t>FRI,f,v</m:t>
                                      </m:r>
                                    </m:sub>
                                  </m:sSub>
                                  <m:r>
                                    <w:rPr>
                                      <w:rFonts w:ascii="Cambria Math" w:hAnsi="Cambria Math"/>
                                    </w:rPr>
                                    <m:t xml:space="preserve">=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L</m:t>
                                          </m:r>
                                        </m:e>
                                        <m:sub>
                                          <m:r>
                                            <w:rPr>
                                              <w:rFonts w:ascii="Cambria Math" w:hAnsi="Cambria Math"/>
                                            </w:rPr>
                                            <m:t>f,v</m:t>
                                          </m:r>
                                        </m:sub>
                                      </m:sSub>
                                    </m:num>
                                    <m:den>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den>
                                  </m:f>
                                  <m:r>
                                    <w:rPr>
                                      <w:rFonts w:ascii="Cambria Math" w:hAnsi="Cambria Math"/>
                                    </w:rPr>
                                    <m:t>×</m:t>
                                  </m:r>
                                  <m:d>
                                    <m:dPr>
                                      <m:begChr m:val="["/>
                                      <m:endChr m:val="]"/>
                                      <m:ctrlPr>
                                        <w:rPr>
                                          <w:rFonts w:ascii="Cambria Math" w:eastAsiaTheme="minorHAnsi" w:hAnsi="Cambria Math"/>
                                          <w:i/>
                                          <w:iCs/>
                                        </w:rPr>
                                      </m:ctrlPr>
                                    </m:dPr>
                                    <m:e>
                                      <m:r>
                                        <w:rPr>
                                          <w:rFonts w:ascii="Cambria Math" w:hAnsi="Cambria Math"/>
                                        </w:rPr>
                                        <m:t>1-</m:t>
                                      </m:r>
                                      <m:sSup>
                                        <m:sSupPr>
                                          <m:ctrlPr>
                                            <w:rPr>
                                              <w:rFonts w:ascii="Cambria Math" w:eastAsiaTheme="minorHAnsi" w:hAnsi="Cambria Math"/>
                                              <w:i/>
                                              <w:iCs/>
                                            </w:rPr>
                                          </m:ctrlPr>
                                        </m:sSupPr>
                                        <m:e>
                                          <m:r>
                                            <w:rPr>
                                              <w:rFonts w:ascii="Cambria Math" w:hAnsi="Cambria Math"/>
                                            </w:rPr>
                                            <m:t>e</m:t>
                                          </m:r>
                                        </m:e>
                                        <m:sup>
                                          <m:d>
                                            <m:dPr>
                                              <m:ctrlPr>
                                                <w:rPr>
                                                  <w:rFonts w:ascii="Cambria Math" w:eastAsiaTheme="minorHAnsi" w:hAnsi="Cambria Math"/>
                                                  <w:i/>
                                                  <w:iCs/>
                                                </w:rPr>
                                              </m:ctrlPr>
                                            </m:dPr>
                                            <m:e>
                                              <m:r>
                                                <w:rPr>
                                                  <w:rFonts w:ascii="Cambria Math" w:hAnsi="Cambria Math"/>
                                                </w:rPr>
                                                <m:t>-</m:t>
                                              </m:r>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rPr>
                                                  </m:ctrlPr>
                                                </m:sSubPr>
                                                <m:e>
                                                  <m:r>
                                                    <w:rPr>
                                                      <w:rFonts w:ascii="Cambria Math" w:hAnsi="Cambria Math"/>
                                                    </w:rPr>
                                                    <m:t>FRI</m:t>
                                                  </m:r>
                                                </m:e>
                                                <m:sub>
                                                  <m:r>
                                                    <w:rPr>
                                                      <w:rFonts w:ascii="Cambria Math" w:hAnsi="Cambria Math"/>
                                                    </w:rPr>
                                                    <m:t>v</m:t>
                                                  </m:r>
                                                </m:sub>
                                              </m:sSub>
                                            </m:e>
                                          </m:d>
                                        </m:sup>
                                      </m:sSup>
                                      <m:r>
                                        <w:rPr>
                                          <w:rFonts w:ascii="Cambria Math" w:hAnsi="Cambria Math"/>
                                        </w:rPr>
                                        <m:t>×</m:t>
                                      </m:r>
                                      <m:d>
                                        <m:dPr>
                                          <m:ctrlPr>
                                            <w:rPr>
                                              <w:rFonts w:ascii="Cambria Math" w:eastAsiaTheme="minorHAnsi" w:hAnsi="Cambria Math"/>
                                              <w:i/>
                                              <w:iCs/>
                                              <w:color w:val="1F4E79"/>
                                            </w:rPr>
                                          </m:ctrlPr>
                                        </m:dPr>
                                        <m:e>
                                          <m:r>
                                            <w:rPr>
                                              <w:rFonts w:ascii="Cambria Math" w:eastAsiaTheme="minorHAnsi" w:hAnsi="Cambria Math"/>
                                              <w:color w:val="1F4E79"/>
                                            </w:rPr>
                                            <m:t>1-</m:t>
                                          </m:r>
                                          <m:f>
                                            <m:fPr>
                                              <m:ctrlPr>
                                                <w:rPr>
                                                  <w:rFonts w:ascii="Cambria Math" w:eastAsiaTheme="minorHAnsi" w:hAnsi="Cambria Math"/>
                                                  <w:i/>
                                                  <w:iCs/>
                                                </w:rPr>
                                              </m:ctrlPr>
                                            </m:fPr>
                                            <m:num>
                                              <m:r>
                                                <w:rPr>
                                                  <w:rFonts w:ascii="Cambria Math" w:hAnsi="Cambria Math"/>
                                                </w:rPr>
                                                <m:t xml:space="preserve">1 - </m:t>
                                              </m:r>
                                              <m:sSup>
                                                <m:sSupPr>
                                                  <m:ctrlPr>
                                                    <w:rPr>
                                                      <w:rFonts w:ascii="Cambria Math" w:eastAsiaTheme="minorHAnsi" w:hAnsi="Cambria Math"/>
                                                      <w:i/>
                                                      <w:iCs/>
                                                    </w:rPr>
                                                  </m:ctrlPr>
                                                </m:sSupPr>
                                                <m:e>
                                                  <m:r>
                                                    <w:rPr>
                                                      <w:rFonts w:ascii="Cambria Math" w:hAnsi="Cambria Math"/>
                                                    </w:rPr>
                                                    <m:t>e</m:t>
                                                  </m:r>
                                                </m:e>
                                                <m:sup>
                                                  <m:d>
                                                    <m:dPr>
                                                      <m:ctrlPr>
                                                        <w:rPr>
                                                          <w:rFonts w:ascii="Cambria Math" w:eastAsiaTheme="minorHAnsi" w:hAnsi="Cambria Math"/>
                                                          <w:i/>
                                                          <w:iCs/>
                                                        </w:rPr>
                                                      </m:ctrlPr>
                                                    </m:dPr>
                                                    <m:e>
                                                      <m:r>
                                                        <w:rPr>
                                                          <w:rFonts w:ascii="Cambria Math" w:hAnsi="Cambria Math"/>
                                                        </w:rPr>
                                                        <m:t>-</m:t>
                                                      </m:r>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rPr>
                                                          </m:ctrlPr>
                                                        </m:sSubPr>
                                                        <m:e>
                                                          <m:r>
                                                            <w:rPr>
                                                              <w:rFonts w:ascii="Cambria Math" w:hAnsi="Cambria Math"/>
                                                            </w:rPr>
                                                            <m:t>FRI</m:t>
                                                          </m:r>
                                                        </m:e>
                                                        <m:sub>
                                                          <m:r>
                                                            <w:rPr>
                                                              <w:rFonts w:ascii="Cambria Math" w:hAnsi="Cambria Math"/>
                                                            </w:rPr>
                                                            <m:t>v</m:t>
                                                          </m:r>
                                                        </m:sub>
                                                      </m:sSub>
                                                    </m:e>
                                                  </m:d>
                                                </m:sup>
                                              </m:sSup>
                                            </m:num>
                                            <m:den>
                                              <m:f>
                                                <m:fPr>
                                                  <m:ctrlPr>
                                                    <w:rPr>
                                                      <w:rFonts w:ascii="Cambria Math" w:eastAsiaTheme="minorHAnsi" w:hAnsi="Cambria Math"/>
                                                      <w:i/>
                                                      <w:iCs/>
                                                    </w:rPr>
                                                  </m:ctrlPr>
                                                </m:fPr>
                                                <m:num>
                                                  <m:r>
                                                    <w:rPr>
                                                      <w:rFonts w:ascii="Cambria Math" w:hAnsi="Cambria Math"/>
                                                    </w:rPr>
                                                    <m:t>1</m:t>
                                                  </m:r>
                                                </m:num>
                                                <m:den>
                                                  <m:sSub>
                                                    <m:sSubPr>
                                                      <m:ctrlPr>
                                                        <w:rPr>
                                                          <w:rFonts w:ascii="Cambria Math" w:eastAsiaTheme="minorHAnsi" w:hAnsi="Cambria Math"/>
                                                          <w:i/>
                                                          <w:iCs/>
                                                        </w:rPr>
                                                      </m:ctrlPr>
                                                    </m:sSubPr>
                                                    <m:e>
                                                      <m:acc>
                                                        <m:accPr>
                                                          <m:chr m:val="̅"/>
                                                          <m:ctrlPr>
                                                            <w:rPr>
                                                              <w:rFonts w:ascii="Cambria Math" w:eastAsiaTheme="minorHAnsi" w:hAnsi="Cambria Math"/>
                                                              <w:i/>
                                                              <w:iCs/>
                                                            </w:rPr>
                                                          </m:ctrlPr>
                                                        </m:accPr>
                                                        <m:e>
                                                          <m:r>
                                                            <w:rPr>
                                                              <w:rFonts w:ascii="Cambria Math" w:hAnsi="Cambria Math"/>
                                                            </w:rPr>
                                                            <m:t>R</m:t>
                                                          </m:r>
                                                        </m:e>
                                                      </m:acc>
                                                    </m:e>
                                                    <m:sub>
                                                      <m:r>
                                                        <w:rPr>
                                                          <w:rFonts w:ascii="Cambria Math" w:hAnsi="Cambria Math"/>
                                                        </w:rPr>
                                                        <m:t>f,v</m:t>
                                                      </m:r>
                                                    </m:sub>
                                                  </m:sSub>
                                                </m:den>
                                              </m:f>
                                              <m:r>
                                                <w:rPr>
                                                  <w:rFonts w:ascii="Cambria Math" w:hAnsi="Cambria Math"/>
                                                </w:rPr>
                                                <m:t xml:space="preserve"> - </m:t>
                                              </m:r>
                                              <m:sSup>
                                                <m:sSupPr>
                                                  <m:ctrlPr>
                                                    <w:rPr>
                                                      <w:rFonts w:ascii="Cambria Math" w:eastAsiaTheme="minorHAnsi" w:hAnsi="Cambria Math"/>
                                                      <w:i/>
                                                      <w:iCs/>
                                                    </w:rPr>
                                                  </m:ctrlPr>
                                                </m:sSupPr>
                                                <m:e>
                                                  <m:r>
                                                    <w:rPr>
                                                      <w:rFonts w:ascii="Cambria Math" w:hAnsi="Cambria Math"/>
                                                    </w:rPr>
                                                    <m:t>e</m:t>
                                                  </m:r>
                                                </m:e>
                                                <m:sup>
                                                  <m:d>
                                                    <m:dPr>
                                                      <m:ctrlPr>
                                                        <w:rPr>
                                                          <w:rFonts w:ascii="Cambria Math" w:eastAsiaTheme="minorHAnsi" w:hAnsi="Cambria Math"/>
                                                          <w:i/>
                                                          <w:iCs/>
                                                        </w:rPr>
                                                      </m:ctrlPr>
                                                    </m:dPr>
                                                    <m:e>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rPr>
                                                          </m:ctrlPr>
                                                        </m:sSubPr>
                                                        <m:e>
                                                          <m:r>
                                                            <w:rPr>
                                                              <w:rFonts w:ascii="Cambria Math" w:hAnsi="Cambria Math"/>
                                                            </w:rPr>
                                                            <m:t>FRI</m:t>
                                                          </m:r>
                                                        </m:e>
                                                        <m:sub>
                                                          <m:r>
                                                            <w:rPr>
                                                              <w:rFonts w:ascii="Cambria Math" w:hAnsi="Cambria Math"/>
                                                            </w:rPr>
                                                            <m:t>v</m:t>
                                                          </m:r>
                                                        </m:sub>
                                                      </m:sSub>
                                                    </m:e>
                                                  </m:d>
                                                </m:sup>
                                              </m:sSup>
                                            </m:den>
                                          </m:f>
                                          <m:r>
                                            <w:rPr>
                                              <w:rFonts w:ascii="Cambria Math" w:hAnsi="Cambria Math"/>
                                            </w:rPr>
                                            <m:t xml:space="preserve"> </m:t>
                                          </m:r>
                                        </m:e>
                                      </m:d>
                                      <m:r>
                                        <w:rPr>
                                          <w:rFonts w:ascii="Cambria Math" w:hAnsi="Cambria Math"/>
                                        </w:rPr>
                                        <m:t> </m:t>
                                      </m:r>
                                    </m:e>
                                  </m:d>
                                </m:oMath>
                              </m:oMathPara>
                            </w:p>
                          </w:txbxContent>
                        </wps:txbx>
                        <wps:bodyPr rot="0" vert="horz" wrap="square" lIns="91440" tIns="45720" rIns="91440" bIns="45720" anchor="t" anchorCtr="0" upright="1">
                          <a:noAutofit/>
                        </wps:bodyPr>
                      </wps:wsp>
                      <wps:wsp>
                        <wps:cNvPr id="106" name="Text Box 10"/>
                        <wps:cNvSpPr txBox="1">
                          <a:spLocks noChangeArrowheads="1"/>
                        </wps:cNvSpPr>
                        <wps:spPr bwMode="auto">
                          <a:xfrm>
                            <a:off x="-153365" y="5237329"/>
                            <a:ext cx="2486594" cy="587308"/>
                          </a:xfrm>
                          <a:prstGeom prst="rect">
                            <a:avLst/>
                          </a:prstGeom>
                          <a:solidFill>
                            <a:srgbClr val="FFFFFF"/>
                          </a:solidFill>
                          <a:ln w="9525">
                            <a:solidFill>
                              <a:srgbClr val="000000"/>
                            </a:solidFill>
                            <a:miter lim="800000"/>
                            <a:headEnd/>
                            <a:tailEnd/>
                          </a:ln>
                        </wps:spPr>
                        <wps:txbx>
                          <w:txbxContent>
                            <w:p w14:paraId="60FB9446" w14:textId="77777777" w:rsidR="00C41738" w:rsidRDefault="00C41738" w:rsidP="00D209B1">
                              <w:pPr>
                                <w:spacing w:after="0" w:line="240" w:lineRule="auto"/>
                                <w:jc w:val="center"/>
                                <w:rPr>
                                  <w:sz w:val="20"/>
                                  <w:szCs w:val="20"/>
                                </w:rPr>
                              </w:pPr>
                              <w:r w:rsidRPr="005A582E">
                                <w:rPr>
                                  <w:sz w:val="20"/>
                                  <w:szCs w:val="20"/>
                                </w:rPr>
                                <w:t xml:space="preserve">Equation </w:t>
                              </w:r>
                              <w:r>
                                <w:rPr>
                                  <w:sz w:val="20"/>
                                  <w:szCs w:val="20"/>
                                </w:rPr>
                                <w:t>12</w:t>
                              </w:r>
                              <w:r w:rsidRPr="005A582E">
                                <w:rPr>
                                  <w:sz w:val="20"/>
                                  <w:szCs w:val="20"/>
                                </w:rPr>
                                <w:t xml:space="preserve">: </w:t>
                              </w:r>
                              <w:proofErr w:type="gramStart"/>
                              <w:r>
                                <w:rPr>
                                  <w:sz w:val="20"/>
                                  <w:szCs w:val="20"/>
                                </w:rPr>
                                <w:t>COARSE</w:t>
                              </w:r>
                              <w:proofErr w:type="gramEnd"/>
                              <w:r>
                                <w:rPr>
                                  <w:sz w:val="20"/>
                                  <w:szCs w:val="20"/>
                                </w:rPr>
                                <w:t xml:space="preserve"> and HEAVY fuel size classes ONLY</w:t>
                              </w:r>
                            </w:p>
                            <w:p w14:paraId="2E742ADB" w14:textId="77777777" w:rsidR="00C41738" w:rsidRPr="00D147A4" w:rsidRDefault="00C41738" w:rsidP="00D209B1">
                              <w:pPr>
                                <w:spacing w:after="0" w:line="240" w:lineRule="auto"/>
                                <w:jc w:val="center"/>
                                <w:rPr>
                                  <w:i/>
                                  <w:sz w:val="18"/>
                                  <w:szCs w:val="18"/>
                                </w:rPr>
                              </w:pPr>
                              <w:r>
                                <w:rPr>
                                  <w:sz w:val="20"/>
                                  <w:szCs w:val="20"/>
                                </w:rPr>
                                <w:t>Baseline and project fuel loads</w:t>
                              </w:r>
                            </w:p>
                          </w:txbxContent>
                        </wps:txbx>
                        <wps:bodyPr rot="0" vert="horz" wrap="square" lIns="91440" tIns="45720" rIns="91440" bIns="45720" anchor="t" anchorCtr="0" upright="1">
                          <a:noAutofit/>
                        </wps:bodyPr>
                      </wps:wsp>
                      <wps:wsp>
                        <wps:cNvPr id="107" name="AutoShape 14"/>
                        <wps:cNvCnPr>
                          <a:cxnSpLocks noChangeShapeType="1"/>
                        </wps:cNvCnPr>
                        <wps:spPr bwMode="auto">
                          <a:xfrm flipH="1" flipV="1">
                            <a:off x="4167770" y="5824636"/>
                            <a:ext cx="0" cy="3492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s:wsp>
                        <wps:cNvPr id="108" name="AutoShape 14"/>
                        <wps:cNvCnPr>
                          <a:cxnSpLocks noChangeShapeType="1"/>
                        </wps:cNvCnPr>
                        <wps:spPr bwMode="auto">
                          <a:xfrm flipV="1">
                            <a:off x="4164796" y="7286624"/>
                            <a:ext cx="0" cy="334800"/>
                          </a:xfrm>
                          <a:prstGeom prst="straightConnector1">
                            <a:avLst/>
                          </a:prstGeom>
                          <a:noFill/>
                          <a:ln w="31750">
                            <a:solidFill>
                              <a:srgbClr val="000000"/>
                            </a:solidFill>
                            <a:round/>
                            <a:headEnd/>
                            <a:tailEnd type="stealth" w="lg" len="lg"/>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1D0F04F" id="Group 75" o:spid="_x0000_s1026" alt="Title: Figure 2: Emissions avoidance calculations flow chart - Description: The flow chart in Figure 2 provides an overview of the pathway to calculate the contribution to the net abatement amount, A (Equation 1) from emissions avoidance. It describes the linkages between each equation, leading to the calculation of net abatement." style="position:absolute;margin-left:0;margin-top:0;width:482.8pt;height:730.5pt;z-index:251658240;mso-width-relative:margin;mso-height-relative:margin" coordorigin="-2006" coordsize="61315,9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">
                <v:shapetype id="_x0000_t202" coordsize="21600,21600" o:spt="202" path="m,l,21600r21600,l21600,xe">
                  <v:stroke joinstyle="miter"/>
                  <v:path gradientshapeok="t" o:connecttype="rect"/>
                </v:shapetype>
                <v:shape id="Text Box 12" o:spid="_x0000_s1027" type="#_x0000_t202" style="position:absolute;top:42152;width:39528;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UmcQA&#10;AADbAAAADwAAAGRycy9kb3ducmV2LnhtbESPQWvCQBSE7wX/w/IEL0U3tRJt6ioitOjNqtjrI/tM&#10;QrNv091tjP/eFYQeh5n5hpkvO1OLlpyvLCt4GSUgiHOrKy4UHA8fwxkIH5A11pZJwZU8LBe9pzlm&#10;2l74i9p9KESEsM9QQRlCk0np85IM+pFtiKN3ts5giNIVUju8RLip5ThJUmmw4rhQYkPrkvKf/Z9R&#10;MJts2m+/fd2d8vRcv4Xnafv565Qa9LvVO4hAXfgPP9obrWCa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NVJnEAAAA2wAAAA8AAAAAAAAAAAAAAAAAmAIAAGRycy9k&#10;b3ducmV2LnhtbFBLBQYAAAAABAAEAPUAAACJAwAAAAA=&#10;">
                  <v:textbox>
                    <w:txbxContent>
                      <w:p w14:paraId="339A2997" w14:textId="77777777" w:rsidR="00C41738" w:rsidRPr="005A582E" w:rsidRDefault="00C41738" w:rsidP="00D209B1">
                        <w:pPr>
                          <w:spacing w:after="0" w:line="240" w:lineRule="auto"/>
                          <w:jc w:val="center"/>
                          <w:rPr>
                            <w:sz w:val="20"/>
                            <w:szCs w:val="20"/>
                          </w:rPr>
                        </w:pPr>
                        <w:r w:rsidRPr="005A582E">
                          <w:rPr>
                            <w:sz w:val="20"/>
                            <w:szCs w:val="20"/>
                          </w:rPr>
                          <w:t>Equation 7:</w:t>
                        </w:r>
                        <w:r>
                          <w:rPr>
                            <w:sz w:val="20"/>
                            <w:szCs w:val="20"/>
                          </w:rPr>
                          <w:t xml:space="preserve"> FINE and SHRUB Fuel size class ONLY</w:t>
                        </w:r>
                      </w:p>
                      <w:p w14:paraId="3C3A5E0C" w14:textId="77777777" w:rsidR="00C41738" w:rsidRPr="00031694" w:rsidRDefault="00C41738" w:rsidP="00D209B1">
                        <w:pPr>
                          <w:spacing w:after="0" w:line="240" w:lineRule="auto"/>
                          <w:jc w:val="center"/>
                          <w:rPr>
                            <w:sz w:val="20"/>
                            <w:szCs w:val="20"/>
                          </w:rPr>
                        </w:pPr>
                        <w:r w:rsidRPr="005A582E">
                          <w:rPr>
                            <w:sz w:val="20"/>
                            <w:szCs w:val="20"/>
                          </w:rPr>
                          <w:t xml:space="preserve"> Fuel load for each fuel size class in each vegetation </w:t>
                        </w:r>
                        <w:r>
                          <w:rPr>
                            <w:sz w:val="20"/>
                            <w:szCs w:val="20"/>
                          </w:rPr>
                          <w:t>fuel type</w:t>
                        </w:r>
                      </w:p>
                      <w:p w14:paraId="2636C42F"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eastAsiaTheme="minorHAnsi" w:hAnsi="Cambria Math" w:cstheme="minorBidi"/>
                                  </w:rPr>
                                  <m:t>FL</m:t>
                                </m:r>
                              </m:e>
                              <m:sub>
                                <m:r>
                                  <w:rPr>
                                    <w:rFonts w:ascii="Cambria Math" w:hAnsi="Cambria Math"/>
                                  </w:rPr>
                                  <m:t>f,v,s</m:t>
                                </m:r>
                              </m:sub>
                            </m:sSub>
                            <m:r>
                              <w:rPr>
                                <w:rFonts w:ascii="Cambria Math" w:hAnsi="Cambria Math"/>
                              </w:rPr>
                              <m:t xml:space="preserve">= </m:t>
                            </m:r>
                            <m:f>
                              <m:fPr>
                                <m:type m:val="lin"/>
                                <m:ctrlPr>
                                  <w:rPr>
                                    <w:rFonts w:ascii="Cambria Math" w:hAnsi="Cambria Math"/>
                                    <w:i/>
                                  </w:rPr>
                                </m:ctrlPr>
                              </m:fPr>
                              <m:num>
                                <m:d>
                                  <m:dPr>
                                    <m:ctrlPr>
                                      <w:rPr>
                                        <w:rFonts w:ascii="Cambria Math" w:hAnsi="Cambria Math"/>
                                        <w:i/>
                                      </w:rPr>
                                    </m:ctrlPr>
                                  </m:dPr>
                                  <m:e>
                                    <m:nary>
                                      <m:naryPr>
                                        <m:chr m:val="∑"/>
                                        <m:limLoc m:val="undOvr"/>
                                        <m:grow m:val="1"/>
                                        <m:ctrlPr>
                                          <w:rPr>
                                            <w:rFonts w:ascii="Cambria Math" w:hAnsi="Cambria Math"/>
                                            <w:i/>
                                          </w:rPr>
                                        </m:ctrlPr>
                                      </m:naryPr>
                                      <m:sub>
                                        <m:r>
                                          <w:rPr>
                                            <w:rFonts w:ascii="Cambria Math" w:hAnsi="Cambria Math"/>
                                          </w:rPr>
                                          <m:t>YSLB=1</m:t>
                                        </m:r>
                                      </m:sub>
                                      <m:sup>
                                        <m:r>
                                          <w:rPr>
                                            <w:rFonts w:ascii="Cambria Math" w:hAnsi="Cambria Math"/>
                                          </w:rPr>
                                          <m:t>11</m:t>
                                        </m:r>
                                      </m:sup>
                                      <m:e>
                                        <m:d>
                                          <m:dPr>
                                            <m:ctrlPr>
                                              <w:rPr>
                                                <w:rFonts w:ascii="Cambria Math" w:eastAsiaTheme="minorHAnsi" w:hAnsi="Cambria Math" w:cstheme="minorBidi"/>
                                                <w:i/>
                                              </w:rPr>
                                            </m:ctrlPr>
                                          </m:dPr>
                                          <m:e>
                                            <m:sSub>
                                              <m:sSubPr>
                                                <m:ctrlPr>
                                                  <w:rPr>
                                                    <w:rFonts w:ascii="Cambria Math" w:eastAsiaTheme="minorHAnsi" w:hAnsi="Cambria Math" w:cstheme="minorBidi"/>
                                                    <w:i/>
                                                  </w:rPr>
                                                </m:ctrlPr>
                                              </m:sSubPr>
                                              <m:e>
                                                <m:r>
                                                  <w:rPr>
                                                    <w:rFonts w:ascii="Cambria Math" w:hAnsi="Cambria Math"/>
                                                  </w:rPr>
                                                  <m:t>S</m:t>
                                                </m:r>
                                              </m:e>
                                              <m:sub>
                                                <m:r>
                                                  <w:rPr>
                                                    <w:rFonts w:ascii="Cambria Math" w:hAnsi="Cambria Math"/>
                                                  </w:rPr>
                                                  <m:t>YSLB,v</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FA</m:t>
                                                </m:r>
                                                <m:ctrlPr>
                                                  <w:rPr>
                                                    <w:rFonts w:ascii="Cambria Math" w:hAnsi="Cambria Math"/>
                                                    <w:i/>
                                                  </w:rPr>
                                                </m:ctrlPr>
                                              </m:e>
                                              <m:sub>
                                                <m:r>
                                                  <w:rPr>
                                                    <w:rFonts w:ascii="Cambria Math" w:hAnsi="Cambria Math"/>
                                                  </w:rPr>
                                                  <m:t>YSLB,f,v,s</m:t>
                                                </m:r>
                                              </m:sub>
                                            </m:sSub>
                                          </m:e>
                                        </m:d>
                                      </m:e>
                                    </m:nary>
                                  </m:e>
                                </m:d>
                              </m:num>
                              <m:den>
                                <m:d>
                                  <m:dPr>
                                    <m:ctrlPr>
                                      <w:rPr>
                                        <w:rFonts w:ascii="Cambria Math" w:eastAsiaTheme="minorHAnsi" w:hAnsi="Cambria Math" w:cstheme="minorBidi"/>
                                        <w:i/>
                                      </w:rPr>
                                    </m:ctrlPr>
                                  </m:dPr>
                                  <m:e>
                                    <m:nary>
                                      <m:naryPr>
                                        <m:chr m:val="∑"/>
                                        <m:limLoc m:val="undOvr"/>
                                        <m:grow m:val="1"/>
                                        <m:ctrlPr>
                                          <w:rPr>
                                            <w:rFonts w:ascii="Cambria Math" w:eastAsiaTheme="minorHAnsi" w:hAnsi="Cambria Math" w:cstheme="minorBidi"/>
                                            <w:i/>
                                          </w:rPr>
                                        </m:ctrlPr>
                                      </m:naryPr>
                                      <m:sub>
                                        <m:r>
                                          <w:rPr>
                                            <w:rFonts w:ascii="Cambria Math" w:eastAsiaTheme="minorHAnsi" w:hAnsi="Cambria Math" w:cstheme="minorBidi"/>
                                          </w:rPr>
                                          <m:t>YSLB=1</m:t>
                                        </m:r>
                                      </m:sub>
                                      <m:sup>
                                        <m:r>
                                          <w:rPr>
                                            <w:rFonts w:ascii="Cambria Math" w:eastAsiaTheme="minorHAnsi" w:hAnsi="Cambria Math" w:cstheme="minorBidi"/>
                                          </w:rPr>
                                          <m:t>11</m:t>
                                        </m:r>
                                      </m:sup>
                                      <m:e>
                                        <m:sSub>
                                          <m:sSubPr>
                                            <m:ctrlPr>
                                              <w:rPr>
                                                <w:rFonts w:ascii="Cambria Math" w:eastAsiaTheme="minorHAnsi" w:hAnsi="Cambria Math" w:cstheme="minorBidi"/>
                                                <w:i/>
                                              </w:rPr>
                                            </m:ctrlPr>
                                          </m:sSubPr>
                                          <m:e>
                                            <m:r>
                                              <w:rPr>
                                                <w:rFonts w:ascii="Cambria Math" w:hAnsi="Cambria Math"/>
                                              </w:rPr>
                                              <m:t>S</m:t>
                                            </m:r>
                                          </m:e>
                                          <m:sub>
                                            <m:r>
                                              <w:rPr>
                                                <w:rFonts w:ascii="Cambria Math" w:hAnsi="Cambria Math"/>
                                              </w:rPr>
                                              <m:t>YSLB,v</m:t>
                                            </m:r>
                                          </m:sub>
                                        </m:sSub>
                                      </m:e>
                                    </m:nary>
                                  </m:e>
                                </m:d>
                              </m:den>
                            </m:f>
                          </m:oMath>
                        </m:oMathPara>
                      </w:p>
                    </w:txbxContent>
                  </v:textbox>
                </v:shape>
                <v:shape id="Text Box 77" o:spid="_x0000_s1028" type="#_x0000_t202" style="position:absolute;left:32927;top:87112;width:19431;height:5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14:paraId="1E11000A" w14:textId="77777777" w:rsidR="00C41738" w:rsidRPr="00FD50E6" w:rsidRDefault="00F3080E" w:rsidP="00D209B1">
                        <w:pPr>
                          <w:spacing w:after="0" w:line="240" w:lineRule="auto"/>
                          <w:jc w:val="center"/>
                          <w:rPr>
                            <w:sz w:val="18"/>
                            <w:szCs w:val="18"/>
                          </w:rPr>
                        </w:pPr>
                        <m:oMathPara>
                          <m:oMath>
                            <m:sSub>
                              <m:sSubPr>
                                <m:ctrlPr>
                                  <w:rPr>
                                    <w:rFonts w:ascii="Cambria Math" w:hAnsi="Cambria Math"/>
                                    <w:i/>
                                  </w:rPr>
                                </m:ctrlPr>
                              </m:sSubPr>
                              <m:e>
                                <m:r>
                                  <w:rPr>
                                    <w:rFonts w:ascii="Cambria Math" w:hAnsi="Cambria Math"/>
                                  </w:rPr>
                                  <m:t>FF</m:t>
                                </m:r>
                              </m:e>
                              <m:sub>
                                <m:r>
                                  <w:rPr>
                                    <w:rFonts w:ascii="Cambria Math" w:hAnsi="Cambria Math"/>
                                  </w:rPr>
                                  <m:t>v,s</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y=1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FS,v,s,y</m:t>
                                        </m:r>
                                      </m:sub>
                                    </m:sSub>
                                  </m:num>
                                  <m:den>
                                    <m:sSub>
                                      <m:sSubPr>
                                        <m:ctrlPr>
                                          <w:rPr>
                                            <w:rFonts w:ascii="Cambria Math" w:hAnsi="Cambria Math"/>
                                            <w:i/>
                                          </w:rPr>
                                        </m:ctrlPr>
                                      </m:sSubPr>
                                      <m:e>
                                        <m:r>
                                          <w:rPr>
                                            <w:rFonts w:ascii="Cambria Math" w:hAnsi="Cambria Math"/>
                                          </w:rPr>
                                          <m:t>S</m:t>
                                        </m:r>
                                      </m:e>
                                      <m:sub>
                                        <m:r>
                                          <w:rPr>
                                            <w:rFonts w:ascii="Cambria Math" w:hAnsi="Cambria Math"/>
                                          </w:rPr>
                                          <m:t>V,v</m:t>
                                        </m:r>
                                      </m:sub>
                                    </m:sSub>
                                  </m:den>
                                </m:f>
                              </m:e>
                            </m:nary>
                          </m:oMath>
                        </m:oMathPara>
                      </w:p>
                    </w:txbxContent>
                  </v:textbox>
                </v:shape>
                <v:shape id="Text Box 78" o:spid="_x0000_s1029" type="#_x0000_t202" style="position:absolute;left:34480;top:76200;width:24829;height:8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14:paraId="0D3B459F" w14:textId="77777777" w:rsidR="00C41738" w:rsidRDefault="00C41738" w:rsidP="00D209B1">
                        <w:pPr>
                          <w:spacing w:after="0" w:line="240" w:lineRule="auto"/>
                          <w:jc w:val="center"/>
                          <w:rPr>
                            <w:sz w:val="18"/>
                            <w:szCs w:val="18"/>
                          </w:rPr>
                        </w:pPr>
                        <w:r>
                          <w:rPr>
                            <w:sz w:val="20"/>
                            <w:szCs w:val="20"/>
                          </w:rPr>
                          <w:t>Equation 9</w:t>
                        </w:r>
                        <w:r w:rsidRPr="008A0996">
                          <w:rPr>
                            <w:sz w:val="20"/>
                            <w:szCs w:val="20"/>
                          </w:rPr>
                          <w:t>: Fire return interval in each vegetation fuel type</w:t>
                        </w:r>
                      </w:p>
                      <w:p w14:paraId="35EA8AE7" w14:textId="77777777" w:rsidR="00C41738" w:rsidRPr="00FD50E6" w:rsidRDefault="00F3080E" w:rsidP="00D209B1">
                        <w:pPr>
                          <w:spacing w:after="0" w:line="240" w:lineRule="auto"/>
                          <w:jc w:val="center"/>
                          <w:rPr>
                            <w:sz w:val="18"/>
                            <w:szCs w:val="18"/>
                          </w:rPr>
                        </w:pPr>
                        <m:oMathPara>
                          <m:oMath>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f>
                              <m:fPr>
                                <m:type m:val="lin"/>
                                <m:ctrlPr>
                                  <w:rPr>
                                    <w:rFonts w:ascii="Cambria Math" w:hAnsi="Cambria Math"/>
                                    <w:i/>
                                  </w:rPr>
                                </m:ctrlPr>
                              </m:fPr>
                              <m:num>
                                <m:r>
                                  <w:rPr>
                                    <w:rFonts w:ascii="Cambria Math" w:hAnsi="Cambria Math"/>
                                  </w:rPr>
                                  <m:t>1</m:t>
                                </m:r>
                              </m:num>
                              <m:den>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FF</m:t>
                                            </m:r>
                                          </m:e>
                                          <m:sub>
                                            <m:r>
                                              <w:rPr>
                                                <w:rFonts w:ascii="Cambria Math" w:hAnsi="Cambria Math"/>
                                              </w:rPr>
                                              <m:t>v,s</m:t>
                                            </m:r>
                                          </m:sub>
                                        </m:sSub>
                                      </m:e>
                                    </m:nary>
                                  </m:e>
                                </m:d>
                              </m:den>
                            </m:f>
                          </m:oMath>
                        </m:oMathPara>
                      </w:p>
                    </w:txbxContent>
                  </v:textbox>
                </v:shape>
                <v:shape id="Text Box 79" o:spid="_x0000_s1030" type="#_x0000_t202" style="position:absolute;top:76200;width:30575;height: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A68QA&#10;AADbAAAADwAAAGRycy9kb3ducmV2LnhtbESPT2sCMRTE7wW/Q3iCl1KzVfHP1igiVPRmbdHrY/Pc&#10;Xbp52Sbpun57Iwgeh5n5DTNftqYSDTlfWlbw3k9AEGdWl5wr+Pn+fJuC8AFZY2WZFFzJw3LReZlj&#10;qu2Fv6g5hFxECPsUFRQh1KmUPivIoO/bmjh6Z+sMhihdLrXDS4SbSg6SZCwNlhwXCqxpXVD2e/g3&#10;CqajbXPyu+H+mI3P1Sy8TprNn1Oq121XHyACteEZfrS3WsFkB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SwOvEAAAA2wAAAA8AAAAAAAAAAAAAAAAAmAIAAGRycy9k&#10;b3ducmV2LnhtbFBLBQYAAAAABAAEAPUAAACJAwAAAAA=&#10;">
                  <v:textbox>
                    <w:txbxContent>
                      <w:p w14:paraId="01DF84DB" w14:textId="77777777" w:rsidR="00C41738" w:rsidRDefault="00C41738" w:rsidP="00D209B1">
                        <w:pPr>
                          <w:spacing w:after="0" w:line="240" w:lineRule="auto"/>
                          <w:jc w:val="center"/>
                          <w:rPr>
                            <w:sz w:val="18"/>
                            <w:szCs w:val="18"/>
                          </w:rPr>
                        </w:pPr>
                        <w:r w:rsidRPr="008A0996">
                          <w:rPr>
                            <w:sz w:val="20"/>
                            <w:szCs w:val="20"/>
                          </w:rPr>
                          <w:t>Equation 1</w:t>
                        </w:r>
                        <w:r>
                          <w:rPr>
                            <w:sz w:val="20"/>
                            <w:szCs w:val="20"/>
                          </w:rPr>
                          <w:t>0</w:t>
                        </w:r>
                        <w:r w:rsidRPr="008A0996">
                          <w:rPr>
                            <w:sz w:val="20"/>
                            <w:szCs w:val="20"/>
                          </w:rPr>
                          <w:t xml:space="preserve">: Mean proportion of fuel remaining after fire in each vegetation fuel type </w:t>
                        </w:r>
                        <w:r w:rsidRPr="008A0996">
                          <w:rPr>
                            <w:i/>
                            <w:sz w:val="20"/>
                            <w:szCs w:val="20"/>
                          </w:rPr>
                          <w:t>and each</w:t>
                        </w:r>
                        <w:r w:rsidRPr="008A0996">
                          <w:rPr>
                            <w:sz w:val="20"/>
                            <w:szCs w:val="20"/>
                          </w:rPr>
                          <w:t xml:space="preserve"> fuel size class</w:t>
                        </w:r>
                      </w:p>
                      <w:p w14:paraId="76F87D3A" w14:textId="77777777" w:rsidR="00C41738" w:rsidRPr="00FD50E6" w:rsidRDefault="00F3080E" w:rsidP="00D209B1">
                        <w:pPr>
                          <w:spacing w:after="0" w:line="240" w:lineRule="auto"/>
                          <w:jc w:val="center"/>
                          <w:rPr>
                            <w:sz w:val="18"/>
                            <w:szCs w:val="18"/>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f,v</m:t>
                                </m:r>
                              </m:sub>
                            </m:sSub>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s</m:t>
                                    </m:r>
                                  </m:sub>
                                  <m:sup/>
                                  <m:e>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f,s</m:t>
                                            </m:r>
                                          </m:sub>
                                        </m:sSub>
                                        <m:r>
                                          <w:rPr>
                                            <w:rFonts w:ascii="Cambria Math" w:hAnsi="Cambria Math"/>
                                          </w:rPr>
                                          <m:t>×</m:t>
                                        </m:r>
                                        <m:sSub>
                                          <m:sSubPr>
                                            <m:ctrlPr>
                                              <w:rPr>
                                                <w:rFonts w:ascii="Cambria Math" w:hAnsi="Cambria Math"/>
                                                <w:i/>
                                              </w:rPr>
                                            </m:ctrlPr>
                                          </m:sSubPr>
                                          <m:e>
                                            <m:r>
                                              <w:rPr>
                                                <w:rFonts w:ascii="Cambria Math" w:hAnsi="Cambria Math"/>
                                              </w:rPr>
                                              <m:t>FF</m:t>
                                            </m:r>
                                          </m:e>
                                          <m:sub>
                                            <m:r>
                                              <w:rPr>
                                                <w:rFonts w:ascii="Cambria Math" w:hAnsi="Cambria Math"/>
                                              </w:rPr>
                                              <m:t>v,s</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e>
                                    </m:d>
                                  </m:e>
                                </m:nary>
                              </m:e>
                            </m:d>
                          </m:oMath>
                        </m:oMathPara>
                      </w:p>
                    </w:txbxContent>
                  </v:textbox>
                </v:shape>
                <v:shapetype id="_x0000_t32" coordsize="21600,21600" o:spt="32" o:oned="t" path="m,l21600,21600e" filled="f">
                  <v:path arrowok="t" fillok="f" o:connecttype="none"/>
                  <o:lock v:ext="edit" shapetype="t"/>
                </v:shapetype>
                <v:shape id="Straight Arrow Connector 80" o:spid="_x0000_s1031" type="#_x0000_t32" style="position:absolute;left:30480;top:80676;width:417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tC6sEAAADbAAAADwAAAGRycy9kb3ducmV2LnhtbERPTWsCMRC9F/ofwgi91aw9FNkaxS4U&#10;SlsRtaDehmTcXbqZLEmq67/vHAoeH+97thh8p84UUxvYwGRcgCK2wbVcG/jevT1OQaWM7LALTAau&#10;lGAxv7+bYenChTd03uZaSQinEg00Ofel1sk25DGNQ08s3ClEj1lgrLWLeJFw3+mnonjWHluWhgZ7&#10;qhqyP9tfLyUavw7WtsfqY/25OlaRu/Xr3piH0bB8AZVpyDfxv/vdGZjKevkiP0D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20LqwQAAANsAAAAPAAAAAAAAAAAAAAAA&#10;AKECAABkcnMvZG93bnJldi54bWxQSwUGAAAAAAQABAD5AAAAjwMAAAAA&#10;" strokeweight="2.5pt">
                  <v:stroke endarrow="classic" endarrowwidth="wide" endarrowlength="long"/>
                </v:shape>
                <v:shape id="Straight Arrow Connector 81" o:spid="_x0000_s1032" type="#_x0000_t32" style="position:absolute;left:48861;top:40169;width:0;height:127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fnccMAAADbAAAADwAAAGRycy9kb3ducmV2LnhtbESPXWvCMBSG7wX/QzjC7jTViyHVWLQg&#10;yD6Q6WDz7pCctcXmpCRZ7f79Mhh4+fJ+PLzrYrCt6MmHxrGC+SwDQaydabhS8H7eT5cgQkQ22Dom&#10;BT8UoNiMR2vMjbvxG/WnWIk0wiFHBXWMXS5l0DVZDDPXESfvy3mLMUlfSePxlsZtKxdZ9igtNpwI&#10;NXZU1qSvp2+bIBJfPrVuLuXT8fn1Unpuj7sPpR4mw3YFItIQ7+H/9sEoWM7h70v6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X53HDAAAA2wAAAA8AAAAAAAAAAAAA&#10;AAAAoQIAAGRycy9kb3ducmV2LnhtbFBLBQYAAAAABAAEAPkAAACRAwAAAAA=&#10;" strokeweight="2.5pt">
                  <v:stroke endarrow="classic" endarrowwidth="wide" endarrowlength="long"/>
                </v:shape>
                <v:group id="Group 82" o:spid="_x0000_s1033" style="position:absolute;left:-95;width:59333;height:40169" coordorigin="-95" coordsize="59334,401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Text Box 3" o:spid="_x0000_s1034" type="#_x0000_t202" style="position:absolute;left:26612;width:2225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14:paraId="35E918B4" w14:textId="05AD7C45" w:rsidR="00C41738" w:rsidRPr="00BE0A23" w:rsidRDefault="00C41738" w:rsidP="00D209B1">
                          <w:pPr>
                            <w:spacing w:after="0" w:line="240" w:lineRule="auto"/>
                            <w:jc w:val="center"/>
                            <w:rPr>
                              <w:i/>
                              <w:sz w:val="18"/>
                              <w:szCs w:val="18"/>
                            </w:rPr>
                          </w:pPr>
                          <m:oMathPara>
                            <m:oMath>
                              <m:r>
                                <w:rPr>
                                  <w:rFonts w:ascii="Cambria Math" w:hAnsi="Cambria Math"/>
                                </w:rPr>
                                <m:t>A=</m:t>
                              </m:r>
                              <m:nary>
                                <m:naryPr>
                                  <m:chr m:val="∑"/>
                                  <m:limLoc m:val="undOvr"/>
                                  <m:ctrlPr>
                                    <w:rPr>
                                      <w:rFonts w:ascii="Cambria Math" w:hAnsi="Cambria Math"/>
                                      <w:i/>
                                    </w:rPr>
                                  </m:ctrlPr>
                                </m:naryPr>
                                <m:sub>
                                  <m:r>
                                    <w:rPr>
                                      <w:rFonts w:ascii="Cambria Math" w:hAnsi="Cambria Math"/>
                                    </w:rPr>
                                    <m:t>y=1</m:t>
                                  </m:r>
                                </m:sub>
                                <m:sup>
                                  <m:r>
                                    <w:rPr>
                                      <w:rFonts w:ascii="Cambria Math" w:hAnsi="Cambria Math"/>
                                    </w:rPr>
                                    <m:t>N</m:t>
                                  </m:r>
                                </m:sup>
                                <m:e>
                                  <m:sSub>
                                    <m:sSubPr>
                                      <m:ctrlPr>
                                        <w:rPr>
                                          <w:rFonts w:ascii="Cambria Math" w:hAnsi="Cambria Math"/>
                                          <w:i/>
                                        </w:rPr>
                                      </m:ctrlPr>
                                    </m:sSubPr>
                                    <m:e>
                                      <m:r>
                                        <w:rPr>
                                          <w:rFonts w:ascii="Cambria Math" w:hAnsi="Cambria Math"/>
                                        </w:rPr>
                                        <m:t>A</m:t>
                                      </m:r>
                                    </m:e>
                                    <m:sub>
                                      <m:r>
                                        <w:rPr>
                                          <w:rFonts w:ascii="Cambria Math" w:hAnsi="Cambria Math"/>
                                        </w:rPr>
                                        <m:t>EA,adj,y</m:t>
                                      </m:r>
                                    </m:sub>
                                  </m:sSub>
                                </m:e>
                              </m:nary>
                            </m:oMath>
                          </m:oMathPara>
                        </w:p>
                      </w:txbxContent>
                    </v:textbox>
                  </v:shape>
                  <v:shape id="Text Box 7" o:spid="_x0000_s1035" type="#_x0000_t202" style="position:absolute;left:-95;top:15498;width:22942;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14:paraId="4A657AE5" w14:textId="77777777" w:rsidR="00C41738" w:rsidRPr="00D147A4" w:rsidRDefault="00C41738" w:rsidP="00D209B1">
                          <w:pPr>
                            <w:spacing w:after="0" w:line="240" w:lineRule="auto"/>
                            <w:jc w:val="center"/>
                            <w:rPr>
                              <w:i/>
                              <w:sz w:val="20"/>
                              <w:szCs w:val="20"/>
                              <w:vertAlign w:val="subscript"/>
                            </w:rPr>
                          </w:pPr>
                          <w:r w:rsidRPr="005A582E">
                            <w:rPr>
                              <w:sz w:val="20"/>
                              <w:szCs w:val="20"/>
                            </w:rPr>
                            <w:t xml:space="preserve">Equation 2:  The contribution to the net </w:t>
                          </w:r>
                          <w:r w:rsidRPr="00D147A4">
                            <w:rPr>
                              <w:sz w:val="20"/>
                              <w:szCs w:val="20"/>
                            </w:rPr>
                            <w:t xml:space="preserve">abatement amount from emissions avoidance for a calendar year, </w:t>
                          </w:r>
                          <w:r w:rsidRPr="00D147A4">
                            <w:rPr>
                              <w:i/>
                              <w:sz w:val="20"/>
                              <w:szCs w:val="20"/>
                            </w:rPr>
                            <w:t>A</w:t>
                          </w:r>
                          <w:r w:rsidRPr="00D147A4">
                            <w:rPr>
                              <w:i/>
                              <w:sz w:val="20"/>
                              <w:szCs w:val="20"/>
                              <w:vertAlign w:val="subscript"/>
                            </w:rPr>
                            <w:t>EA</w:t>
                          </w:r>
                        </w:p>
                        <w:p w14:paraId="3228844D"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hAnsi="Cambria Math"/>
                                    </w:rPr>
                                    <m:t>A</m:t>
                                  </m:r>
                                </m:e>
                                <m:sub>
                                  <m:r>
                                    <w:rPr>
                                      <w:rFonts w:ascii="Cambria Math" w:hAnsi="Cambria Math"/>
                                    </w:rPr>
                                    <m:t>EA</m:t>
                                  </m:r>
                                </m:sub>
                              </m:sSub>
                              <m:r>
                                <w:rPr>
                                  <w:rFonts w:ascii="Cambria Math" w:hAnsi="Cambria Math"/>
                                </w:rPr>
                                <m:t xml:space="preserve">= </m:t>
                              </m:r>
                              <m:sSub>
                                <m:sSubPr>
                                  <m:ctrlPr>
                                    <w:rPr>
                                      <w:rFonts w:ascii="Cambria Math" w:eastAsiaTheme="minorHAnsi" w:hAnsi="Cambria Math" w:cstheme="minorBidi"/>
                                      <w:i/>
                                    </w:rPr>
                                  </m:ctrlPr>
                                </m:sSubPr>
                                <m:e>
                                  <m:acc>
                                    <m:accPr>
                                      <m:chr m:val="̅"/>
                                      <m:ctrlPr>
                                        <w:rPr>
                                          <w:rFonts w:ascii="Cambria Math" w:eastAsiaTheme="minorHAnsi" w:hAnsi="Cambria Math" w:cstheme="minorBidi"/>
                                          <w:i/>
                                        </w:rPr>
                                      </m:ctrlPr>
                                    </m:accPr>
                                    <m:e>
                                      <m:r>
                                        <w:rPr>
                                          <w:rFonts w:ascii="Cambria Math" w:hAnsi="Cambria Math"/>
                                        </w:rPr>
                                        <m:t>E</m:t>
                                      </m:r>
                                    </m:e>
                                  </m:acc>
                                </m:e>
                                <m:sub>
                                  <m:r>
                                    <w:rPr>
                                      <w:rFonts w:ascii="Cambria Math" w:hAnsi="Cambria Math"/>
                                    </w:rPr>
                                    <m:t>B</m:t>
                                  </m:r>
                                </m:sub>
                              </m:sSub>
                              <m:r>
                                <w:rPr>
                                  <w:rFonts w:ascii="Cambria Math" w:hAnsi="Cambria Math"/>
                                </w:rPr>
                                <m:t xml:space="preserve">- </m:t>
                              </m:r>
                              <m:sSub>
                                <m:sSubPr>
                                  <m:ctrlPr>
                                    <w:rPr>
                                      <w:rFonts w:ascii="Cambria Math" w:eastAsiaTheme="minorHAnsi" w:hAnsi="Cambria Math" w:cstheme="minorBidi"/>
                                      <w:i/>
                                    </w:rPr>
                                  </m:ctrlPr>
                                </m:sSubPr>
                                <m:e>
                                  <m:r>
                                    <w:rPr>
                                      <w:rFonts w:ascii="Cambria Math" w:hAnsi="Cambria Math"/>
                                    </w:rPr>
                                    <m:t>E</m:t>
                                  </m:r>
                                </m:e>
                                <m:sub>
                                  <m:r>
                                    <w:rPr>
                                      <w:rFonts w:ascii="Cambria Math" w:hAnsi="Cambria Math"/>
                                    </w:rPr>
                                    <m:t>F</m:t>
                                  </m:r>
                                </m:sub>
                              </m:sSub>
                            </m:oMath>
                          </m:oMathPara>
                        </w:p>
                      </w:txbxContent>
                    </v:textbox>
                  </v:shape>
                  <v:shape id="Text Box 8" o:spid="_x0000_s1036" type="#_x0000_t202" style="position:absolute;top:8055;width:59238;height:5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14:paraId="57684108" w14:textId="77777777" w:rsidR="00C41738" w:rsidRPr="005A582E" w:rsidRDefault="00C41738" w:rsidP="00D209B1">
                          <w:pPr>
                            <w:spacing w:after="0" w:line="240" w:lineRule="auto"/>
                            <w:jc w:val="center"/>
                            <w:rPr>
                              <w:sz w:val="20"/>
                              <w:szCs w:val="20"/>
                            </w:rPr>
                          </w:pPr>
                          <w:r w:rsidRPr="005A582E">
                            <w:rPr>
                              <w:sz w:val="20"/>
                              <w:szCs w:val="20"/>
                            </w:rPr>
                            <w:t>Schedule 1, Section 2:</w:t>
                          </w:r>
                        </w:p>
                        <w:p w14:paraId="5593BF8C" w14:textId="77777777" w:rsidR="00C41738" w:rsidRPr="005A582E" w:rsidRDefault="00C41738" w:rsidP="00D209B1">
                          <w:pPr>
                            <w:spacing w:after="0" w:line="240" w:lineRule="auto"/>
                            <w:jc w:val="center"/>
                            <w:rPr>
                              <w:i/>
                              <w:sz w:val="20"/>
                              <w:szCs w:val="20"/>
                            </w:rPr>
                          </w:pPr>
                          <w:r w:rsidRPr="005A582E">
                            <w:rPr>
                              <w:sz w:val="20"/>
                              <w:szCs w:val="20"/>
                            </w:rPr>
                            <w:t>A</w:t>
                          </w:r>
                          <w:r w:rsidRPr="005A582E">
                            <w:rPr>
                              <w:rFonts w:asciiTheme="minorHAnsi" w:hAnsiTheme="minorHAnsi"/>
                              <w:sz w:val="20"/>
                              <w:szCs w:val="20"/>
                            </w:rPr>
                            <w:t xml:space="preserve">djusted contribution to net abatement amount from emissions avoidance </w:t>
                          </w:r>
                          <w:r w:rsidRPr="00D147A4">
                            <w:rPr>
                              <w:rFonts w:asciiTheme="minorHAnsi" w:hAnsiTheme="minorHAnsi"/>
                              <w:sz w:val="20"/>
                              <w:szCs w:val="20"/>
                            </w:rPr>
                            <w:t xml:space="preserve">for a calendar year, </w:t>
                          </w:r>
                          <w:r w:rsidRPr="00D147A4">
                            <w:rPr>
                              <w:rFonts w:asciiTheme="minorHAnsi" w:hAnsiTheme="minorHAnsi"/>
                              <w:i/>
                              <w:sz w:val="20"/>
                              <w:szCs w:val="20"/>
                            </w:rPr>
                            <w:t>A</w:t>
                          </w:r>
                          <w:r w:rsidRPr="00D147A4">
                            <w:rPr>
                              <w:rFonts w:asciiTheme="minorHAnsi" w:hAnsiTheme="minorHAnsi"/>
                              <w:i/>
                              <w:sz w:val="20"/>
                              <w:szCs w:val="20"/>
                              <w:vertAlign w:val="subscript"/>
                            </w:rPr>
                            <w:t>EA</w:t>
                          </w:r>
                          <w:proofErr w:type="gramStart"/>
                          <w:r w:rsidRPr="00D147A4">
                            <w:rPr>
                              <w:rFonts w:asciiTheme="minorHAnsi" w:hAnsiTheme="minorHAnsi"/>
                              <w:i/>
                              <w:sz w:val="20"/>
                              <w:szCs w:val="20"/>
                              <w:vertAlign w:val="subscript"/>
                            </w:rPr>
                            <w:t>,adj</w:t>
                          </w:r>
                          <w:proofErr w:type="gramEnd"/>
                          <w:r w:rsidRPr="00D147A4">
                            <w:rPr>
                              <w:rFonts w:asciiTheme="minorHAnsi" w:hAnsiTheme="minorHAnsi"/>
                              <w:i/>
                              <w:sz w:val="20"/>
                              <w:szCs w:val="20"/>
                              <w:vertAlign w:val="subscript"/>
                            </w:rPr>
                            <w:t xml:space="preserve"> </w:t>
                          </w:r>
                          <w:r w:rsidRPr="00D147A4">
                            <w:rPr>
                              <w:sz w:val="20"/>
                              <w:szCs w:val="20"/>
                            </w:rPr>
                            <w:t xml:space="preserve">  and calculation of the amount in the uncertainty buffer, </w:t>
                          </w:r>
                          <w:r w:rsidRPr="00D147A4">
                            <w:rPr>
                              <w:i/>
                              <w:sz w:val="20"/>
                              <w:szCs w:val="20"/>
                            </w:rPr>
                            <w:t>B</w:t>
                          </w:r>
                          <w:r w:rsidRPr="00D147A4">
                            <w:rPr>
                              <w:i/>
                              <w:sz w:val="20"/>
                              <w:szCs w:val="20"/>
                              <w:vertAlign w:val="subscript"/>
                            </w:rPr>
                            <w:t>U,Curr</w:t>
                          </w:r>
                        </w:p>
                        <w:p w14:paraId="2028506D" w14:textId="77777777" w:rsidR="00C41738" w:rsidRPr="00BE0A23" w:rsidRDefault="00C41738" w:rsidP="00D209B1">
                          <w:pPr>
                            <w:spacing w:after="0" w:line="240" w:lineRule="auto"/>
                            <w:jc w:val="center"/>
                            <w:rPr>
                              <w:i/>
                              <w:sz w:val="18"/>
                              <w:szCs w:val="18"/>
                            </w:rPr>
                          </w:pPr>
                        </w:p>
                      </w:txbxContent>
                    </v:textbox>
                  </v:shape>
                  <v:shape id="Text Box 9" o:spid="_x0000_s1037" type="#_x0000_t202" style="position:absolute;left:30861;top:25050;width:28276;height:7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14:paraId="45A23506" w14:textId="77777777" w:rsidR="00C41738" w:rsidRPr="005A582E" w:rsidRDefault="00C41738" w:rsidP="00D209B1">
                          <w:pPr>
                            <w:spacing w:after="0" w:line="240" w:lineRule="auto"/>
                            <w:jc w:val="center"/>
                            <w:rPr>
                              <w:sz w:val="20"/>
                              <w:szCs w:val="20"/>
                            </w:rPr>
                          </w:pPr>
                          <w:r w:rsidRPr="005A582E">
                            <w:rPr>
                              <w:sz w:val="20"/>
                              <w:szCs w:val="20"/>
                            </w:rPr>
                            <w:t xml:space="preserve">Equation 4: </w:t>
                          </w:r>
                          <w:r>
                            <w:rPr>
                              <w:sz w:val="20"/>
                              <w:szCs w:val="20"/>
                            </w:rPr>
                            <w:t>Mean</w:t>
                          </w:r>
                          <w:r w:rsidRPr="005A582E">
                            <w:rPr>
                              <w:sz w:val="20"/>
                              <w:szCs w:val="20"/>
                            </w:rPr>
                            <w:t xml:space="preserve"> annual baseline fire emissions</w:t>
                          </w:r>
                        </w:p>
                        <w:p w14:paraId="7AD8EF55"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acc>
                                    <m:accPr>
                                      <m:chr m:val="̅"/>
                                      <m:ctrlPr>
                                        <w:rPr>
                                          <w:rFonts w:ascii="Cambria Math" w:eastAsiaTheme="minorHAnsi" w:hAnsi="Cambria Math" w:cstheme="minorBidi"/>
                                          <w:i/>
                                        </w:rPr>
                                      </m:ctrlPr>
                                    </m:accPr>
                                    <m:e>
                                      <m:r>
                                        <w:rPr>
                                          <w:rFonts w:ascii="Cambria Math" w:hAnsi="Cambria Math"/>
                                        </w:rPr>
                                        <m:t>E</m:t>
                                      </m:r>
                                    </m:e>
                                  </m:acc>
                                </m:e>
                                <m:sub>
                                  <m:r>
                                    <w:rPr>
                                      <w:rFonts w:ascii="Cambria Math" w:hAnsi="Cambria Math"/>
                                    </w:rPr>
                                    <m:t>B</m:t>
                                  </m:r>
                                </m:sub>
                              </m:sSub>
                              <m:r>
                                <w:rPr>
                                  <w:rFonts w:ascii="Cambria Math" w:eastAsiaTheme="minorHAnsi" w:hAnsi="Cambria Math" w:cstheme="minorBidi"/>
                                </w:rPr>
                                <m:t>=</m:t>
                              </m:r>
                              <m:f>
                                <m:fPr>
                                  <m:ctrlPr>
                                    <w:rPr>
                                      <w:rFonts w:ascii="Cambria Math" w:eastAsiaTheme="minorHAnsi" w:hAnsi="Cambria Math" w:cstheme="minorBidi"/>
                                      <w:i/>
                                    </w:rPr>
                                  </m:ctrlPr>
                                </m:fPr>
                                <m:num>
                                  <m:r>
                                    <w:rPr>
                                      <w:rFonts w:ascii="Cambria Math" w:eastAsiaTheme="minorHAnsi" w:hAnsi="Cambria Math" w:cstheme="minorBidi"/>
                                    </w:rPr>
                                    <m:t>1</m:t>
                                  </m:r>
                                </m:num>
                                <m:den>
                                  <m:sSub>
                                    <m:sSubPr>
                                      <m:ctrlPr>
                                        <w:rPr>
                                          <w:rFonts w:ascii="Cambria Math" w:eastAsiaTheme="minorHAnsi" w:hAnsi="Cambria Math" w:cstheme="minorBidi"/>
                                          <w:i/>
                                        </w:rPr>
                                      </m:ctrlPr>
                                    </m:sSubPr>
                                    <m:e>
                                      <m:r>
                                        <w:rPr>
                                          <w:rFonts w:ascii="Cambria Math" w:eastAsiaTheme="minorHAnsi" w:hAnsi="Cambria Math" w:cstheme="minorBidi"/>
                                        </w:rPr>
                                        <m:t>Y</m:t>
                                      </m:r>
                                    </m:e>
                                    <m:sub>
                                      <m:r>
                                        <w:rPr>
                                          <w:rFonts w:ascii="Cambria Math" w:eastAsiaTheme="minorHAnsi" w:hAnsi="Cambria Math" w:cstheme="minorBidi"/>
                                        </w:rPr>
                                        <m:t>B</m:t>
                                      </m:r>
                                    </m:sub>
                                  </m:sSub>
                                </m:den>
                              </m:f>
                              <m:r>
                                <w:rPr>
                                  <w:rFonts w:ascii="Cambria Math" w:eastAsiaTheme="minorHAnsi" w:hAnsi="Cambria Math" w:cstheme="minorBidi"/>
                                </w:rPr>
                                <m:t>×</m:t>
                              </m:r>
                              <m:nary>
                                <m:naryPr>
                                  <m:chr m:val="∑"/>
                                  <m:limLoc m:val="undOvr"/>
                                  <m:ctrlPr>
                                    <w:rPr>
                                      <w:rFonts w:ascii="Cambria Math" w:eastAsiaTheme="minorHAnsi" w:hAnsi="Cambria Math" w:cstheme="minorBidi"/>
                                      <w:i/>
                                    </w:rPr>
                                  </m:ctrlPr>
                                </m:naryPr>
                                <m:sub>
                                  <m:r>
                                    <w:rPr>
                                      <w:rFonts w:ascii="Cambria Math" w:eastAsiaTheme="minorHAnsi" w:hAnsi="Cambria Math" w:cstheme="minorBidi"/>
                                    </w:rPr>
                                    <m:t>y=1</m:t>
                                  </m:r>
                                </m:sub>
                                <m:sup>
                                  <m:sSub>
                                    <m:sSubPr>
                                      <m:ctrlPr>
                                        <w:rPr>
                                          <w:rFonts w:ascii="Cambria Math" w:eastAsiaTheme="minorHAnsi" w:hAnsi="Cambria Math" w:cstheme="minorBidi"/>
                                          <w:i/>
                                        </w:rPr>
                                      </m:ctrlPr>
                                    </m:sSubPr>
                                    <m:e>
                                      <m:r>
                                        <w:rPr>
                                          <w:rFonts w:ascii="Cambria Math" w:eastAsiaTheme="minorHAnsi" w:hAnsi="Cambria Math" w:cstheme="minorBidi"/>
                                        </w:rPr>
                                        <m:t>Y</m:t>
                                      </m:r>
                                    </m:e>
                                    <m:sub>
                                      <m:r>
                                        <w:rPr>
                                          <w:rFonts w:ascii="Cambria Math" w:eastAsiaTheme="minorHAnsi" w:hAnsi="Cambria Math" w:cstheme="minorBidi"/>
                                        </w:rPr>
                                        <m:t>B</m:t>
                                      </m:r>
                                    </m:sub>
                                  </m:sSub>
                                </m:sup>
                                <m:e>
                                  <m:sSub>
                                    <m:sSubPr>
                                      <m:ctrlPr>
                                        <w:rPr>
                                          <w:rFonts w:ascii="Cambria Math" w:eastAsiaTheme="minorHAnsi" w:hAnsi="Cambria Math" w:cstheme="minorBidi"/>
                                          <w:i/>
                                        </w:rPr>
                                      </m:ctrlPr>
                                    </m:sSubPr>
                                    <m:e>
                                      <m:r>
                                        <w:rPr>
                                          <w:rFonts w:ascii="Cambria Math" w:eastAsiaTheme="minorHAnsi" w:hAnsi="Cambria Math" w:cstheme="minorBidi"/>
                                        </w:rPr>
                                        <m:t>E</m:t>
                                      </m:r>
                                    </m:e>
                                    <m:sub>
                                      <m:r>
                                        <w:rPr>
                                          <w:rFonts w:ascii="Cambria Math" w:eastAsiaTheme="minorHAnsi" w:hAnsi="Cambria Math" w:cstheme="minorBidi"/>
                                        </w:rPr>
                                        <m:t>F,y</m:t>
                                      </m:r>
                                    </m:sub>
                                  </m:sSub>
                                </m:e>
                              </m:nary>
                            </m:oMath>
                          </m:oMathPara>
                        </w:p>
                      </w:txbxContent>
                    </v:textbox>
                  </v:shape>
                  <v:shape id="Text Box 10" o:spid="_x0000_s1038" type="#_x0000_t202" style="position:absolute;left:-95;top:24860;width:28003;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14:paraId="6F628D02" w14:textId="77777777" w:rsidR="00C41738" w:rsidRPr="00D147A4" w:rsidRDefault="00C41738" w:rsidP="00D209B1">
                          <w:pPr>
                            <w:spacing w:after="0" w:line="240" w:lineRule="auto"/>
                            <w:jc w:val="center"/>
                            <w:rPr>
                              <w:sz w:val="20"/>
                              <w:szCs w:val="20"/>
                            </w:rPr>
                          </w:pPr>
                          <w:r w:rsidRPr="005A582E">
                            <w:rPr>
                              <w:sz w:val="20"/>
                              <w:szCs w:val="20"/>
                            </w:rPr>
                            <w:t xml:space="preserve">Equation 5: </w:t>
                          </w:r>
                          <w:r>
                            <w:rPr>
                              <w:sz w:val="20"/>
                              <w:szCs w:val="20"/>
                            </w:rPr>
                            <w:t>F</w:t>
                          </w:r>
                          <w:r w:rsidRPr="005A582E">
                            <w:rPr>
                              <w:sz w:val="20"/>
                              <w:szCs w:val="20"/>
                            </w:rPr>
                            <w:t xml:space="preserve">ire </w:t>
                          </w:r>
                          <w:r w:rsidRPr="00D147A4">
                            <w:rPr>
                              <w:sz w:val="20"/>
                              <w:szCs w:val="20"/>
                            </w:rPr>
                            <w:t xml:space="preserve">emissions for a calendar year, </w:t>
                          </w:r>
                          <w:r w:rsidRPr="00D147A4">
                            <w:rPr>
                              <w:i/>
                              <w:sz w:val="20"/>
                              <w:szCs w:val="20"/>
                            </w:rPr>
                            <w:t>E</w:t>
                          </w:r>
                          <w:r w:rsidRPr="00D147A4">
                            <w:rPr>
                              <w:i/>
                              <w:sz w:val="20"/>
                              <w:szCs w:val="20"/>
                              <w:vertAlign w:val="subscript"/>
                            </w:rPr>
                            <w:t>F</w:t>
                          </w:r>
                        </w:p>
                        <w:p w14:paraId="32C86CC1"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hAnsi="Cambria Math"/>
                                    </w:rPr>
                                    <m:t>E</m:t>
                                  </m:r>
                                </m:e>
                                <m:sub>
                                  <m:r>
                                    <w:rPr>
                                      <w:rFonts w:ascii="Cambria Math" w:hAnsi="Cambria Math"/>
                                    </w:rPr>
                                    <m:t>F</m:t>
                                  </m:r>
                                </m:sub>
                              </m:sSub>
                              <m:r>
                                <w:rPr>
                                  <w:rFonts w:ascii="Cambria Math" w:hAnsi="Cambria Math"/>
                                </w:rPr>
                                <m:t xml:space="preserve">= </m:t>
                              </m:r>
                              <m:nary>
                                <m:naryPr>
                                  <m:chr m:val="∑"/>
                                  <m:limLoc m:val="undOvr"/>
                                  <m:supHide m:val="1"/>
                                  <m:ctrlPr>
                                    <w:rPr>
                                      <w:rFonts w:ascii="Cambria Math" w:eastAsiaTheme="minorHAnsi" w:hAnsi="Cambria Math" w:cstheme="minorBidi"/>
                                      <w:i/>
                                    </w:rPr>
                                  </m:ctrlPr>
                                </m:naryPr>
                                <m:sub>
                                  <m:r>
                                    <w:rPr>
                                      <w:rFonts w:ascii="Cambria Math" w:hAnsi="Cambria Math"/>
                                    </w:rPr>
                                    <m:t>v</m:t>
                                  </m:r>
                                </m:sub>
                                <m:sup/>
                                <m:e>
                                  <m:nary>
                                    <m:naryPr>
                                      <m:chr m:val="∑"/>
                                      <m:limLoc m:val="undOvr"/>
                                      <m:supHide m:val="1"/>
                                      <m:ctrlPr>
                                        <w:rPr>
                                          <w:rFonts w:ascii="Cambria Math" w:hAnsi="Cambria Math"/>
                                          <w:i/>
                                        </w:rPr>
                                      </m:ctrlPr>
                                    </m:naryPr>
                                    <m:sub>
                                      <m:r>
                                        <w:rPr>
                                          <w:rFonts w:ascii="Cambria Math" w:hAnsi="Cambria Math"/>
                                        </w:rPr>
                                        <m:t>s</m:t>
                                      </m:r>
                                    </m:sub>
                                    <m:sup/>
                                    <m:e>
                                      <m:d>
                                        <m:dPr>
                                          <m:ctrlPr>
                                            <w:rPr>
                                              <w:rFonts w:ascii="Cambria Math" w:eastAsiaTheme="minorHAnsi" w:hAnsi="Cambria Math" w:cstheme="minorBidi"/>
                                              <w:i/>
                                            </w:rPr>
                                          </m:ctrlPr>
                                        </m:dPr>
                                        <m:e>
                                          <m:sSub>
                                            <m:sSubPr>
                                              <m:ctrlPr>
                                                <w:rPr>
                                                  <w:rFonts w:ascii="Cambria Math" w:eastAsiaTheme="minorHAnsi" w:hAnsi="Cambria Math" w:cstheme="minorBidi"/>
                                                  <w:i/>
                                                </w:rPr>
                                              </m:ctrlPr>
                                            </m:sSubPr>
                                            <m:e>
                                              <m:r>
                                                <w:rPr>
                                                  <w:rFonts w:ascii="Cambria Math" w:hAnsi="Cambria Math"/>
                                                </w:rPr>
                                                <m:t>CE</m:t>
                                              </m:r>
                                            </m:e>
                                            <m:sub>
                                              <m:r>
                                                <w:rPr>
                                                  <w:rFonts w:ascii="Cambria Math" w:hAnsi="Cambria Math"/>
                                                </w:rPr>
                                                <m:t>v,s</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FS,v,s</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e>
                                      </m:d>
                                    </m:e>
                                  </m:nary>
                                </m:e>
                              </m:nary>
                            </m:oMath>
                          </m:oMathPara>
                        </w:p>
                      </w:txbxContent>
                    </v:textbox>
                  </v:shape>
                  <v:shape id="Text Box 11" o:spid="_x0000_s1039" type="#_x0000_t202" style="position:absolute;left:-95;top:33502;width:59232;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14:paraId="4E00F8A9" w14:textId="77777777" w:rsidR="00C41738" w:rsidRPr="005A582E" w:rsidRDefault="00C41738" w:rsidP="00D209B1">
                          <w:pPr>
                            <w:spacing w:after="0" w:line="240" w:lineRule="auto"/>
                            <w:jc w:val="center"/>
                            <w:rPr>
                              <w:sz w:val="20"/>
                              <w:szCs w:val="20"/>
                            </w:rPr>
                          </w:pPr>
                          <w:r w:rsidRPr="005A582E">
                            <w:rPr>
                              <w:sz w:val="20"/>
                              <w:szCs w:val="20"/>
                            </w:rPr>
                            <w:t xml:space="preserve">Equation 6: Emissions from each gas, each vegetation fuel type, and each fuel </w:t>
                          </w:r>
                          <w:r>
                            <w:rPr>
                              <w:sz w:val="20"/>
                              <w:szCs w:val="20"/>
                            </w:rPr>
                            <w:t>size class and each fire season</w:t>
                          </w:r>
                        </w:p>
                        <w:p w14:paraId="16504F5A" w14:textId="77777777" w:rsidR="00C41738" w:rsidRPr="00BE0A23" w:rsidRDefault="00F3080E" w:rsidP="00D209B1">
                          <w:pPr>
                            <w:spacing w:after="0" w:line="240" w:lineRule="auto"/>
                            <w:rPr>
                              <w:i/>
                              <w:sz w:val="18"/>
                              <w:szCs w:val="18"/>
                            </w:rPr>
                          </w:pPr>
                          <m:oMathPara>
                            <m:oMath>
                              <m:sSub>
                                <m:sSubPr>
                                  <m:ctrlPr>
                                    <w:rPr>
                                      <w:rFonts w:ascii="Cambria Math" w:eastAsiaTheme="minorHAnsi" w:hAnsi="Cambria Math" w:cstheme="minorBidi"/>
                                      <w:i/>
                                    </w:rPr>
                                  </m:ctrlPr>
                                </m:sSubPr>
                                <m:e>
                                  <m:r>
                                    <w:rPr>
                                      <w:rFonts w:ascii="Cambria Math" w:hAnsi="Cambria Math"/>
                                    </w:rPr>
                                    <m:t>CE</m:t>
                                  </m:r>
                                </m:e>
                                <m:sub>
                                  <m:r>
                                    <w:rPr>
                                      <w:rFonts w:ascii="Cambria Math" w:hAnsi="Cambria Math"/>
                                    </w:rPr>
                                    <m:t>v,s</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g</m:t>
                                  </m:r>
                                </m:sub>
                                <m:sup/>
                                <m:e>
                                  <m:nary>
                                    <m:naryPr>
                                      <m:chr m:val="∑"/>
                                      <m:limLoc m:val="undOvr"/>
                                      <m:supHide m:val="1"/>
                                      <m:ctrlPr>
                                        <w:rPr>
                                          <w:rFonts w:ascii="Cambria Math" w:eastAsiaTheme="minorHAnsi" w:hAnsi="Cambria Math" w:cstheme="minorBidi"/>
                                          <w:i/>
                                        </w:rPr>
                                      </m:ctrlPr>
                                    </m:naryPr>
                                    <m:sub>
                                      <m:r>
                                        <w:rPr>
                                          <w:rFonts w:ascii="Cambria Math" w:eastAsiaTheme="minorHAnsi" w:hAnsi="Cambria Math" w:cstheme="minorBidi"/>
                                        </w:rPr>
                                        <m:t>f</m:t>
                                      </m:r>
                                    </m:sub>
                                    <m:sup/>
                                    <m:e>
                                      <m:d>
                                        <m:dPr>
                                          <m:ctrlPr>
                                            <w:rPr>
                                              <w:rFonts w:ascii="Cambria Math" w:eastAsiaTheme="minorHAnsi" w:hAnsi="Cambria Math" w:cstheme="minorBidi"/>
                                              <w:i/>
                                            </w:rPr>
                                          </m:ctrlPr>
                                        </m:dPr>
                                        <m:e>
                                          <m:sSub>
                                            <m:sSubPr>
                                              <m:ctrlPr>
                                                <w:rPr>
                                                  <w:rFonts w:ascii="Cambria Math" w:eastAsiaTheme="minorHAnsi" w:hAnsi="Cambria Math" w:cstheme="minorBidi"/>
                                                  <w:i/>
                                                </w:rPr>
                                              </m:ctrlPr>
                                            </m:sSubPr>
                                            <m:e>
                                              <m:r>
                                                <w:rPr>
                                                  <w:rFonts w:ascii="Cambria Math" w:hAnsi="Cambria Math"/>
                                                </w:rPr>
                                                <m:t>BE</m:t>
                                              </m:r>
                                            </m:e>
                                            <m:sub>
                                              <m:r>
                                                <w:rPr>
                                                  <w:rFonts w:ascii="Cambria Math" w:hAnsi="Cambria Math"/>
                                                </w:rPr>
                                                <m:t>f,s</m:t>
                                              </m:r>
                                            </m:sub>
                                          </m:sSub>
                                          <m:r>
                                            <w:rPr>
                                              <w:rFonts w:ascii="Cambria Math" w:eastAsiaTheme="minorHAnsi" w:hAnsi="Cambria Math" w:cstheme="minorBidi"/>
                                            </w:rPr>
                                            <m:t>×</m:t>
                                          </m:r>
                                          <m:sSub>
                                            <m:sSubPr>
                                              <m:ctrlPr>
                                                <w:rPr>
                                                  <w:rFonts w:ascii="Cambria Math" w:hAnsi="Cambria Math"/>
                                                  <w:i/>
                                                </w:rPr>
                                              </m:ctrlPr>
                                            </m:sSubPr>
                                            <m:e>
                                              <m:r>
                                                <w:rPr>
                                                  <w:rFonts w:ascii="Cambria Math" w:hAnsi="Cambria Math"/>
                                                </w:rPr>
                                                <m:t>FL</m:t>
                                              </m:r>
                                            </m:e>
                                            <m:sub>
                                              <m:r>
                                                <w:rPr>
                                                  <w:rFonts w:ascii="Cambria Math" w:hAnsi="Cambria Math"/>
                                                </w:rPr>
                                                <m:t>f,v,s</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EF</m:t>
                                              </m:r>
                                            </m:e>
                                            <m:sub>
                                              <m:r>
                                                <w:rPr>
                                                  <w:rFonts w:ascii="Cambria Math" w:hAnsi="Cambria Math"/>
                                                </w:rPr>
                                                <m:t>g,f,v</m:t>
                                              </m:r>
                                            </m:sub>
                                          </m:sSub>
                                          <m:r>
                                            <w:rPr>
                                              <w:rFonts w:ascii="Cambria Math" w:hAnsi="Cambria Math"/>
                                            </w:rPr>
                                            <m:t>×</m:t>
                                          </m:r>
                                          <m:sSub>
                                            <m:sSubPr>
                                              <m:ctrlPr>
                                                <w:rPr>
                                                  <w:rFonts w:ascii="Cambria Math" w:eastAsiaTheme="minorHAnsi" w:hAnsi="Cambria Math" w:cstheme="minorBidi"/>
                                                  <w:i/>
                                                </w:rPr>
                                              </m:ctrlPr>
                                            </m:sSubPr>
                                            <m:e>
                                              <m:r>
                                                <w:rPr>
                                                  <w:rFonts w:ascii="Cambria Math" w:hAnsi="Cambria Math"/>
                                                </w:rPr>
                                                <m:t>CC</m:t>
                                              </m:r>
                                            </m:e>
                                            <m:sub>
                                              <m:r>
                                                <w:rPr>
                                                  <w:rFonts w:ascii="Cambria Math" w:hAnsi="Cambria Math"/>
                                                </w:rPr>
                                                <m:t>f,v</m:t>
                                              </m:r>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NC</m:t>
                                              </m:r>
                                            </m:e>
                                            <m:sub>
                                              <m:r>
                                                <w:rPr>
                                                  <w:rFonts w:ascii="Cambria Math" w:eastAsiaTheme="minorHAnsi" w:hAnsi="Cambria Math" w:cstheme="minorBidi"/>
                                                </w:rPr>
                                                <m:t>g,f,v</m:t>
                                              </m:r>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MR</m:t>
                                              </m:r>
                                            </m:e>
                                            <m:sub>
                                              <m:r>
                                                <w:rPr>
                                                  <w:rFonts w:ascii="Cambria Math" w:eastAsiaTheme="minorHAnsi" w:hAnsi="Cambria Math" w:cstheme="minorBidi"/>
                                                </w:rPr>
                                                <m:t>g</m:t>
                                              </m:r>
                                            </m:sub>
                                          </m:sSub>
                                          <m:r>
                                            <w:rPr>
                                              <w:rFonts w:ascii="Cambria Math" w:eastAsiaTheme="minorHAnsi" w:hAnsi="Cambria Math" w:cstheme="minorBidi"/>
                                            </w:rPr>
                                            <m:t>×</m:t>
                                          </m:r>
                                          <m:sSub>
                                            <m:sSubPr>
                                              <m:ctrlPr>
                                                <w:rPr>
                                                  <w:rFonts w:ascii="Cambria Math" w:eastAsiaTheme="minorHAnsi" w:hAnsi="Cambria Math" w:cstheme="minorBidi"/>
                                                  <w:i/>
                                                </w:rPr>
                                              </m:ctrlPr>
                                            </m:sSubPr>
                                            <m:e>
                                              <m:r>
                                                <w:rPr>
                                                  <w:rFonts w:ascii="Cambria Math" w:eastAsiaTheme="minorHAnsi" w:hAnsi="Cambria Math" w:cstheme="minorBidi"/>
                                                </w:rPr>
                                                <m:t>GWP</m:t>
                                              </m:r>
                                            </m:e>
                                            <m:sub>
                                              <m:r>
                                                <w:rPr>
                                                  <w:rFonts w:ascii="Cambria Math" w:eastAsiaTheme="minorHAnsi" w:hAnsi="Cambria Math" w:cstheme="minorBidi"/>
                                                </w:rPr>
                                                <m:t>g</m:t>
                                              </m:r>
                                            </m:sub>
                                          </m:sSub>
                                        </m:e>
                                      </m:d>
                                    </m:e>
                                  </m:nary>
                                </m:e>
                              </m:nary>
                            </m:oMath>
                          </m:oMathPara>
                        </w:p>
                      </w:txbxContent>
                    </v:textbox>
                  </v:shape>
                  <v:shape id="AutoShape 14" o:spid="_x0000_s1040" type="#_x0000_t32" style="position:absolute;left:29617;top:6096;width:95;height:19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Hrd8MAAADbAAAADwAAAGRycy9kb3ducmV2LnhtbESPS2sCMRSF90L/Q7iF7jRTF8WORtGB&#10;grQV8QHq7pJcZwYnN0OS6vTfN0LB5eE8Ps5k1tlGXMmH2rGC10EGglg7U3OpYL/76I9AhIhssHFM&#10;Cn4pwGz61JtgbtyNN3TdxlKkEQ45KqhibHMpg67IYhi4ljh5Z+ctxiR9KY3HWxq3jRxm2Zu0WHMi&#10;VNhSUZG+bH9sgkj8Pmpdn4rP9dfqVHhu1ouDUi/P3XwMIlIXH+H/9tIoGL3D/Uv6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h63fDAAAA2wAAAA8AAAAAAAAAAAAA&#10;AAAAoQIAAGRycy9kb3ducmV2LnhtbFBLBQYAAAAABAAEAPkAAACRAwAAAAA=&#10;" strokeweight="2.5pt">
                    <v:stroke endarrow="classic" endarrowwidth="wide" endarrowlength="long"/>
                  </v:shape>
                  <v:shape id="AutoShape 17" o:spid="_x0000_s1041" type="#_x0000_t32" style="position:absolute;left:22860;top:19431;width:14871;height:552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iWAsEAAADbAAAADwAAAGRycy9kb3ducmV2LnhtbERPy2rCQBTdC/2H4Rbc6aRtEI2OIoUG&#10;oSsTS11eMtckNHMnZCYP/95ZFFweznt3mEwjBupcbVnB2zICQVxYXXOp4JJ/LdYgnEfW2FgmBXdy&#10;cNi/zHaYaDvymYbMlyKEsEtQQeV9m0jpiooMuqVtiQN3s51BH2BXSt3hGMJNI9+jaCUN1hwaKmzp&#10;s6LiL+uNgvj7srrGfR+nmya98TH/yH/oV6n563TcgvA0+af4333SCjZhffgSfoD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WJYCwQAAANsAAAAPAAAAAAAAAAAAAAAA&#10;AKECAABkcnMvZG93bnJldi54bWxQSwUGAAAAAAQABAD5AAAAjwMAAAAA&#10;" strokeweight="2.5pt">
                    <v:stroke endarrow="classic" endarrowwidth="wide" endarrowlength="long"/>
                  </v:shape>
                  <v:shape id="AutoShape 18" o:spid="_x0000_s1042" type="#_x0000_t32" style="position:absolute;left:27908;top:28289;width:295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5xrMMAAADbAAAADwAAAGRycy9kb3ducmV2LnhtbESPS2sCMRSF9wX/Q7hCdzWji9KORrED&#10;gtgW8QHq7pJcZ4ZOboYk1fHfm0LB5eE8Ps5k1tlGXMiH2rGC4SADQaydqblUsN8tXt5AhIhssHFM&#10;Cm4UYDbtPU0wN+7KG7psYynSCIccFVQxtrmUQVdkMQxcS5y8s/MWY5K+lMbjNY3bRo6y7FVarDkR&#10;KmypqEj/bH9tgkj8Ompdn4rV+vP7VHhu1h8HpZ773XwMIlIXH+H/9tIoeB/C35f0A+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OcazDAAAA2wAAAA8AAAAAAAAAAAAA&#10;AAAAoQIAAGRycy9kb3ducmV2LnhtbFBLBQYAAAAABAAEAPkAAACRAwAAAAA=&#10;" strokeweight="2.5pt">
                    <v:stroke endarrow="classic" endarrowwidth="wide" endarrowlength="long"/>
                  </v:shape>
                  <v:shape id="Text Box 9" o:spid="_x0000_s1043" type="#_x0000_t202" style="position:absolute;left:37242;top:15593;width:21908;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14:paraId="2200EF03" w14:textId="77777777" w:rsidR="00C41738" w:rsidRDefault="00C41738" w:rsidP="00D209B1">
                          <w:pPr>
                            <w:spacing w:after="0" w:line="240" w:lineRule="auto"/>
                            <w:jc w:val="center"/>
                            <w:rPr>
                              <w:i/>
                              <w:sz w:val="20"/>
                              <w:szCs w:val="20"/>
                              <w:vertAlign w:val="subscript"/>
                            </w:rPr>
                          </w:pPr>
                          <w:r w:rsidRPr="005A582E">
                            <w:rPr>
                              <w:sz w:val="20"/>
                              <w:szCs w:val="20"/>
                            </w:rPr>
                            <w:t xml:space="preserve">Equation 3: The uncertainty buffer cap </w:t>
                          </w:r>
                          <w:r w:rsidRPr="00D147A4">
                            <w:rPr>
                              <w:sz w:val="20"/>
                              <w:szCs w:val="20"/>
                            </w:rPr>
                            <w:t>for a calendar year</w:t>
                          </w:r>
                          <w:r w:rsidRPr="005A582E">
                            <w:rPr>
                              <w:sz w:val="20"/>
                              <w:szCs w:val="20"/>
                            </w:rPr>
                            <w:t xml:space="preserve">, </w:t>
                          </w:r>
                          <w:r w:rsidRPr="005A582E">
                            <w:rPr>
                              <w:i/>
                              <w:sz w:val="20"/>
                              <w:szCs w:val="20"/>
                            </w:rPr>
                            <w:t>B</w:t>
                          </w:r>
                          <w:r w:rsidRPr="005A582E">
                            <w:rPr>
                              <w:i/>
                              <w:sz w:val="20"/>
                              <w:szCs w:val="20"/>
                              <w:vertAlign w:val="subscript"/>
                            </w:rPr>
                            <w:t>Cap</w:t>
                          </w:r>
                        </w:p>
                        <w:p w14:paraId="18DE0C3A" w14:textId="77777777" w:rsidR="00C41738" w:rsidRPr="00694D35" w:rsidRDefault="00C41738" w:rsidP="00D209B1">
                          <w:pPr>
                            <w:spacing w:after="0" w:line="240" w:lineRule="auto"/>
                            <w:jc w:val="center"/>
                            <w:rPr>
                              <w:sz w:val="6"/>
                              <w:szCs w:val="6"/>
                            </w:rPr>
                          </w:pPr>
                        </w:p>
                        <w:p w14:paraId="1987C126" w14:textId="77777777" w:rsidR="00C41738" w:rsidRPr="00BE0A23" w:rsidRDefault="00F3080E" w:rsidP="00D209B1">
                          <w:pPr>
                            <w:spacing w:after="0" w:line="240" w:lineRule="auto"/>
                            <w:jc w:val="center"/>
                            <w:rPr>
                              <w:i/>
                              <w:sz w:val="18"/>
                              <w:szCs w:val="18"/>
                            </w:rPr>
                          </w:pPr>
                          <m:oMathPara>
                            <m:oMath>
                              <m:sSub>
                                <m:sSubPr>
                                  <m:ctrlPr>
                                    <w:rPr>
                                      <w:rFonts w:ascii="Cambria Math" w:eastAsiaTheme="minorHAnsi" w:hAnsi="Cambria Math" w:cstheme="minorBidi"/>
                                      <w:i/>
                                    </w:rPr>
                                  </m:ctrlPr>
                                </m:sSubPr>
                                <m:e>
                                  <m:r>
                                    <w:rPr>
                                      <w:rFonts w:ascii="Cambria Math" w:hAnsi="Cambria Math"/>
                                    </w:rPr>
                                    <m:t>B</m:t>
                                  </m:r>
                                </m:e>
                                <m:sub>
                                  <m:r>
                                    <w:rPr>
                                      <w:rFonts w:ascii="Cambria Math" w:hAnsi="Cambria Math"/>
                                    </w:rPr>
                                    <m:t>Cap</m:t>
                                  </m:r>
                                </m:sub>
                              </m:sSub>
                              <m:r>
                                <w:rPr>
                                  <w:rFonts w:ascii="Cambria Math" w:hAnsi="Cambria Math"/>
                                </w:rPr>
                                <m:t xml:space="preserve">= </m:t>
                              </m:r>
                              <m:sSub>
                                <m:sSubPr>
                                  <m:ctrlPr>
                                    <w:rPr>
                                      <w:rFonts w:ascii="Cambria Math" w:eastAsiaTheme="minorHAnsi" w:hAnsi="Cambria Math" w:cstheme="minorBidi"/>
                                      <w:i/>
                                    </w:rPr>
                                  </m:ctrlPr>
                                </m:sSubPr>
                                <m:e>
                                  <m:f>
                                    <m:fPr>
                                      <m:ctrlPr>
                                        <w:rPr>
                                          <w:rFonts w:ascii="Cambria Math" w:eastAsiaTheme="minorHAnsi" w:hAnsi="Cambria Math" w:cstheme="minorBidi"/>
                                          <w:i/>
                                        </w:rPr>
                                      </m:ctrlPr>
                                    </m:fPr>
                                    <m:num>
                                      <m:r>
                                        <w:rPr>
                                          <w:rFonts w:ascii="Cambria Math" w:eastAsiaTheme="minorHAnsi" w:hAnsi="Cambria Math" w:cstheme="minorBidi"/>
                                        </w:rPr>
                                        <m:t>5</m:t>
                                      </m:r>
                                    </m:num>
                                    <m:den>
                                      <m:r>
                                        <w:rPr>
                                          <w:rFonts w:ascii="Cambria Math" w:eastAsiaTheme="minorHAnsi" w:hAnsi="Cambria Math" w:cstheme="minorBidi"/>
                                        </w:rPr>
                                        <m:t>100</m:t>
                                      </m:r>
                                    </m:den>
                                  </m:f>
                                  <m:r>
                                    <w:rPr>
                                      <w:rFonts w:ascii="Cambria Math" w:eastAsiaTheme="minorHAnsi" w:hAnsi="Cambria Math" w:cstheme="minorBidi"/>
                                    </w:rPr>
                                    <m:t>×</m:t>
                                  </m:r>
                                  <m:acc>
                                    <m:accPr>
                                      <m:chr m:val="̅"/>
                                      <m:ctrlPr>
                                        <w:rPr>
                                          <w:rFonts w:ascii="Cambria Math" w:eastAsiaTheme="minorHAnsi" w:hAnsi="Cambria Math" w:cstheme="minorBidi"/>
                                          <w:i/>
                                        </w:rPr>
                                      </m:ctrlPr>
                                    </m:accPr>
                                    <m:e>
                                      <m:r>
                                        <w:rPr>
                                          <w:rFonts w:ascii="Cambria Math" w:hAnsi="Cambria Math"/>
                                        </w:rPr>
                                        <m:t>E</m:t>
                                      </m:r>
                                    </m:e>
                                  </m:acc>
                                </m:e>
                                <m:sub>
                                  <m:r>
                                    <w:rPr>
                                      <w:rFonts w:ascii="Cambria Math" w:hAnsi="Cambria Math"/>
                                    </w:rPr>
                                    <m:t>B</m:t>
                                  </m:r>
                                </m:sub>
                              </m:sSub>
                            </m:oMath>
                          </m:oMathPara>
                        </w:p>
                      </w:txbxContent>
                    </v:textbox>
                  </v:shape>
                  <v:shape id="AutoShape 14" o:spid="_x0000_s1044" type="#_x0000_t32" style="position:absolute;left:48193;top:13607;width:664;height:19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BKQMMAAADbAAAADwAAAGRycy9kb3ducmV2LnhtbESPW2sCMRCF3wX/Qxihb5q1haKrUexC&#10;ofSCeAH1bUjG3aWbyZKkuv33TUHw8XAuH2e+7GwjLuRD7VjBeJSBINbO1Fwq2O9ehxMQISIbbByT&#10;gl8KsFz0e3PMjbvyhi7bWIo0wiFHBVWMbS5l0BVZDCPXEifv7LzFmKQvpfF4TeO2kY9Z9iwt1pwI&#10;FbZUVKS/tz82QSR+HrWuT8X7+uPrVHhu1i8HpR4G3WoGIlIX7+Fb+80omD7B/5f0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zQSkDDAAAA2wAAAA8AAAAAAAAAAAAA&#10;AAAAoQIAAGRycy9kb3ducmV2LnhtbFBLBQYAAAAABAAEAPkAAACRAwAAAAA=&#10;" strokeweight="2.5pt">
                    <v:stroke endarrow="classic" endarrowwidth="wide" endarrowlength="long"/>
                  </v:shape>
                  <v:shape id="AutoShape 14" o:spid="_x0000_s1045" type="#_x0000_t32" style="position:absolute;left:11047;top:13607;width:328;height:189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OQAcIAAADbAAAADwAAAGRycy9kb3ducmV2LnhtbESPQYvCMBSE7wv+h/AEb2vqWkSrUURY&#10;EfakVfT4aJ5tsXkpTar1328EweMwM98wi1VnKnGnxpWWFYyGEQjizOqScwXH9Pd7CsJ5ZI2VZVLw&#10;JAerZe9rgYm2D97T/eBzESDsElRQeF8nUrqsIINuaGvi4F1tY9AH2eRSN/gIcFPJnyiaSIMlh4UC&#10;a9oUlN0OrVEQ/x0nl7ht4+2s2l55nY7TE52VGvS79RyEp85/wu/2TiuYxfD6En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2OQAcIAAADbAAAADwAAAAAAAAAAAAAA&#10;AAChAgAAZHJzL2Rvd25yZXYueG1sUEsFBgAAAAAEAAQA+QAAAJADAAAAAA==&#10;" strokeweight="2.5pt">
                    <v:stroke endarrow="classic" endarrowwidth="wide" endarrowlength="long"/>
                  </v:shape>
                  <v:shape id="AutoShape 14" o:spid="_x0000_s1046" type="#_x0000_t32" style="position:absolute;left:48768;top:23241;width:0;height:19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1msUAAADbAAAADwAAAGRycy9kb3ducmV2LnhtbESPQWvCQBSE70L/w/IKvZlN21Sa6CpS&#10;aCh4qrHo8ZF9JsHs25DdmPTfu4WCx2FmvmFWm8m04kq9aywreI5iEMSl1Q1XCg7F5/wdhPPIGlvL&#10;pOCXHGzWD7MVZtqO/E3Xva9EgLDLUEHtfZdJ6cqaDLrIdsTBO9veoA+yr6TucQxw08qXOF5Igw2H&#10;hRo7+qipvOwHoyDZHRanZBiSPG3zM2+L1+KHjko9PU7bJQhPk7+H/9tfWkH6Bn9fwg+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81msUAAADbAAAADwAAAAAAAAAA&#10;AAAAAAChAgAAZHJzL2Rvd25yZXYueG1sUEsFBgAAAAAEAAQA+QAAAJMDAAAAAA==&#10;" strokeweight="2.5pt">
                    <v:stroke endarrow="classic" endarrowwidth="wide" endarrowlength="long"/>
                  </v:shape>
                  <v:shape id="AutoShape 14" o:spid="_x0000_s1047" type="#_x0000_t32" style="position:absolute;left:10953;top:22860;width:0;height:19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r7cMAAADbAAAADwAAAGRycy9kb3ducmV2LnhtbESPQYvCMBSE7wv+h/AEb2vqWspajSLC&#10;irAnrYseH82zLTYvpUm1/vuNIHgcZuYbZrHqTS1u1LrKsoLJOAJBnFtdcaHgmP18foNwHlljbZkU&#10;PMjBajn4WGCq7Z33dDv4QgQIuxQVlN43qZQuL8mgG9uGOHgX2xr0QbaF1C3eA9zU8iuKEmmw4rBQ&#10;YkObkvLroTMK4t9jco67Lt7O6u2F19k0+6OTUqNhv56D8NT7d/jV3mkFswSeX8IP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q+3DAAAA2wAAAA8AAAAAAAAAAAAA&#10;AAAAoQIAAGRycy9kb3ducmV2LnhtbFBLBQYAAAAABAAEAPkAAACRAwAAAAA=&#10;" strokeweight="2.5pt">
                    <v:stroke endarrow="classic" endarrowwidth="wide" endarrowlength="long"/>
                  </v:shape>
                  <v:shape id="AutoShape 14" o:spid="_x0000_s1048" type="#_x0000_t32" style="position:absolute;left:10953;top:31432;width:93;height:207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OdsMAAADbAAAADwAAAGRycy9kb3ducmV2LnhtbESPQYvCMBSE74L/ITzBm6buFlerUWRh&#10;RdiT1kWPj+bZFpuX0qRa/71ZEDwOM/MNs1x3phI3alxpWcFkHIEgzqwuOVdwTH9GMxDOI2usLJOC&#10;BzlYr/q9JSba3nlPt4PPRYCwS1BB4X2dSOmyggy6sa2Jg3exjUEfZJNL3eA9wE0lP6JoKg2WHBYK&#10;rOm7oOx6aI2C+Pc4PcdtG2/n1fbCm/Qz/aOTUsNBt1mA8NT5d/jV3mkF8y/4/xJ+gFw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DnbDAAAA2wAAAA8AAAAAAAAAAAAA&#10;AAAAoQIAAGRycy9kb3ducmV2LnhtbFBLBQYAAAAABAAEAPkAAACRAwAAAAA=&#10;" strokeweight="2.5pt">
                    <v:stroke endarrow="classic" endarrowwidth="wide" endarrowlength="long"/>
                  </v:shape>
                  <v:shape id="Text Box 3" o:spid="_x0000_s1049" type="#_x0000_t202" style="position:absolute;left:4360;width:22250;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KDisIA&#10;AADbAAAADwAAAGRycy9kb3ducmV2LnhtbERPz2vCMBS+C/4P4Qm7DJs6R2c7o4zBxN3UiV4fzbMt&#10;a15qktXuv18OA48f3+/lejCt6Mn5xrKCWZKCIC6tbrhScPz6mC5A+ICssbVMCn7Jw3o1Hi2x0PbG&#10;e+oPoRIxhH2BCuoQukJKX9Zk0Ce2I47cxTqDIUJXSe3wFsNNK5/SNJMGG44NNXb0XlP5ffgxChbP&#10;2/7sP+e7U5ld2jw8vvSbq1PqYTK8vYIINIS7+N+91Qry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0oOKwgAAANsAAAAPAAAAAAAAAAAAAAAAAJgCAABkcnMvZG93&#10;bnJldi54bWxQSwUGAAAAAAQABAD1AAAAhwMAAAAA&#10;">
                    <v:textbox>
                      <w:txbxContent>
                        <w:p w14:paraId="08098B80" w14:textId="77777777" w:rsidR="00C41738" w:rsidRDefault="00C41738" w:rsidP="00D209B1">
                          <w:pPr>
                            <w:spacing w:after="0" w:line="240" w:lineRule="auto"/>
                            <w:jc w:val="center"/>
                            <w:rPr>
                              <w:i/>
                              <w:sz w:val="18"/>
                              <w:szCs w:val="18"/>
                            </w:rPr>
                          </w:pPr>
                          <w:r w:rsidRPr="00743693">
                            <w:rPr>
                              <w:sz w:val="18"/>
                              <w:szCs w:val="18"/>
                            </w:rPr>
                            <w:t>Equation 1:</w:t>
                          </w:r>
                          <w:r>
                            <w:rPr>
                              <w:sz w:val="18"/>
                              <w:szCs w:val="18"/>
                            </w:rPr>
                            <w:t xml:space="preserve"> Net </w:t>
                          </w:r>
                          <w:r w:rsidRPr="00743693">
                            <w:rPr>
                              <w:sz w:val="18"/>
                              <w:szCs w:val="18"/>
                            </w:rPr>
                            <w:t>abatement</w:t>
                          </w:r>
                          <w:r>
                            <w:rPr>
                              <w:sz w:val="18"/>
                              <w:szCs w:val="18"/>
                            </w:rPr>
                            <w:t xml:space="preserve"> amount, </w:t>
                          </w:r>
                          <w:r>
                            <w:rPr>
                              <w:i/>
                              <w:sz w:val="18"/>
                              <w:szCs w:val="18"/>
                            </w:rPr>
                            <w:t>A</w:t>
                          </w:r>
                        </w:p>
                        <w:p w14:paraId="713965EB" w14:textId="77777777" w:rsidR="00C41738" w:rsidRPr="00BE0A23" w:rsidRDefault="00C41738" w:rsidP="00D209B1">
                          <w:pPr>
                            <w:spacing w:after="0" w:line="240" w:lineRule="auto"/>
                            <w:jc w:val="center"/>
                            <w:rPr>
                              <w:i/>
                              <w:sz w:val="18"/>
                              <w:szCs w:val="18"/>
                            </w:rPr>
                          </w:pPr>
                        </w:p>
                      </w:txbxContent>
                    </v:textbox>
                  </v:shape>
                </v:group>
                <v:shape id="AutoShape 14" o:spid="_x0000_s1050" type="#_x0000_t32" style="position:absolute;left:11289;top:40143;width:0;height:19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I/n8QAAADbAAAADwAAAGRycy9kb3ducmV2LnhtbESPQWuDQBSE74X8h+UFcmvWNBKqzSoh&#10;UAn01JjSHh/ui0rdt+Ku0fz7bqHQ4zAz3zD7fDaduNHgWssKNusIBHFldcu1gkv5+vgMwnlkjZ1l&#10;UnAnB3m2eNhjqu3E73Q7+1oECLsUFTTe96mUrmrIoFvbnjh4VzsY9EEOtdQDTgFuOvkURTtpsOWw&#10;0GBPx4aq7/NoFMRvl91XPI5xkXTFlQ/ltvygT6VWy/nwAsLT7P/Df+2TVpAk8Psl/ACZ/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j+fxAAAANsAAAAPAAAAAAAAAAAA&#10;AAAAAKECAABkcnMvZG93bnJldi54bWxQSwUGAAAAAAQABAD5AAAAkgMAAAAA&#10;" strokeweight="2.5pt">
                  <v:stroke endarrow="classic" endarrowwidth="wide" endarrowlength="long"/>
                </v:shape>
                <v:shape id="AutoShape 14" o:spid="_x0000_s1051" type="#_x0000_t32" style="position:absolute;left:23995;top:85153;width:0;height:18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2Cc8QAAADcAAAADwAAAGRycy9kb3ducmV2LnhtbESPTWsCMRCG7wX/Qxiht5qth1K2RtEF&#10;QWyLaAvV25CMu0s3kyVJdfvvO4eCtxnm/Xhmthh8py4UUxvYwOOkAEVsg2u5NvD5sX54BpUyssMu&#10;MBn4pQSL+ehuhqULV97T5ZBrJSGcSjTQ5NyXWifbkMc0CT2x3M4hesyyxlq7iFcJ952eFsWT9tiy&#10;NDTYU9WQ/T78eCnR+Ha0tj1V293r+6mK3O1WX8bcj4flC6hMQ76J/90bJ/iF4MszMoG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rYJzxAAAANwAAAAPAAAAAAAAAAAA&#10;AAAAAKECAABkcnMvZG93bnJldi54bWxQSwUGAAAAAAQABAD5AAAAkgMAAAAA&#10;" strokeweight="2.5pt">
                  <v:stroke endarrow="classic" endarrowwidth="wide" endarrowlength="long"/>
                </v:shape>
                <v:shape id="AutoShape 14" o:spid="_x0000_s1052" type="#_x0000_t32" style="position:absolute;left:42876;top:85136;width:0;height:190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yrEcIAAADcAAAADwAAAGRycy9kb3ducmV2LnhtbERPS2vCQBC+F/wPywjemo01SI2uIkJD&#10;oacaix6H7OSB2dmQ3Zj033cLhd7m43vO7jCZVjyod41lBcsoBkFcWN1wpeCSvz2/gnAeWWNrmRR8&#10;k4PDfva0w1TbkT/pcfaVCCHsUlRQe9+lUrqiJoMush1x4ErbG/QB9pXUPY4h3LTyJY7X0mDDoaHG&#10;jk41FffzYBQkH5f1LRmGJNu0WcnHfJV/0VWpxXw6bkF4mvy/+M/9rsP8eAm/z4QL5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yrEcIAAADcAAAADwAAAAAAAAAAAAAA&#10;AAChAgAAZHJzL2Rvd25yZXYueG1sUEsFBgAAAAAEAAQA+QAAAJADAAAAAA==&#10;" strokeweight="2.5pt">
                  <v:stroke endarrow="classic" endarrowwidth="wide" endarrowlength="long"/>
                </v:shape>
                <v:shape id="Text Box 10" o:spid="_x0000_s1053" type="#_x0000_t202" style="position:absolute;left:23399;top:52373;width:35910;height:5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HysMA&#10;AADcAAAADwAAAGRycy9kb3ducmV2LnhtbERPS2sCMRC+C/0PYQpexM3WitqtUURosTerotdhM/ug&#10;m8mapOv23zcFobf5+J6zXPemER05X1tW8JSkIIhzq2suFZyOb+MFCB+QNTaWScEPeVivHgZLzLS9&#10;8Sd1h1CKGMI+QwVVCG0mpc8rMugT2xJHrrDOYIjQlVI7vMVw08hJms6kwZpjQ4UtbSvKvw7fRsFi&#10;uusu/uN5f85nRfMSRvPu/eqUGj72m1cQgfrwL767dzrOTyf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4HysMAAADcAAAADwAAAAAAAAAAAAAAAACYAgAAZHJzL2Rv&#10;d25yZXYueG1sUEsFBgAAAAAEAAQA9QAAAIgDAAAAAA==&#10;">
                  <v:textbox>
                    <w:txbxContent>
                      <w:p w14:paraId="4207DFF5" w14:textId="77777777" w:rsidR="00C41738" w:rsidRPr="00D147A4" w:rsidRDefault="00F3080E" w:rsidP="00D209B1">
                        <w:pPr>
                          <w:spacing w:after="0" w:line="240" w:lineRule="auto"/>
                          <w:jc w:val="center"/>
                          <w:rPr>
                            <w:i/>
                            <w:sz w:val="18"/>
                            <w:szCs w:val="18"/>
                          </w:rPr>
                        </w:pPr>
                        <m:oMathPara>
                          <m:oMath>
                            <m:sSub>
                              <m:sSubPr>
                                <m:ctrlPr>
                                  <w:rPr>
                                    <w:rFonts w:ascii="Cambria Math" w:hAnsi="Cambria Math"/>
                                    <w:i/>
                                  </w:rPr>
                                </m:ctrlPr>
                              </m:sSubPr>
                              <m:e>
                                <m:r>
                                  <w:rPr>
                                    <w:rFonts w:ascii="Cambria Math" w:hAnsi="Cambria Math"/>
                                  </w:rPr>
                                  <m:t>FL</m:t>
                                </m:r>
                              </m:e>
                              <m:sub>
                                <m:r>
                                  <w:rPr>
                                    <w:rFonts w:ascii="Cambria Math" w:hAnsi="Cambria Math"/>
                                  </w:rPr>
                                  <m:t>f,v,s</m:t>
                                </m:r>
                              </m:sub>
                            </m:sSub>
                            <m:r>
                              <w:rPr>
                                <w:rFonts w:ascii="Cambria Math" w:hAnsi="Cambria Math"/>
                              </w:rPr>
                              <m:t>=</m:t>
                            </m:r>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FRI,B,f,v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EA</m:t>
                                    </m:r>
                                  </m:sub>
                                </m:sSub>
                              </m:num>
                              <m:den>
                                <m:sSub>
                                  <m:sSubPr>
                                    <m:ctrlPr>
                                      <w:rPr>
                                        <w:rFonts w:ascii="Cambria Math" w:hAnsi="Cambria Math"/>
                                        <w:i/>
                                      </w:rPr>
                                    </m:ctrlPr>
                                  </m:sSubPr>
                                  <m:e>
                                    <m:r>
                                      <w:rPr>
                                        <w:rFonts w:ascii="Cambria Math" w:hAnsi="Cambria Math"/>
                                      </w:rPr>
                                      <m:t>L</m:t>
                                    </m:r>
                                  </m:e>
                                  <m:sub>
                                    <m:r>
                                      <w:rPr>
                                        <w:rFonts w:ascii="Cambria Math" w:hAnsi="Cambria Math"/>
                                      </w:rPr>
                                      <m:t>CP,EA</m:t>
                                    </m:r>
                                  </m:sub>
                                </m:sSub>
                              </m:den>
                            </m:f>
                            <m:r>
                              <w:rPr>
                                <w:rFonts w:ascii="Cambria Math" w:hAnsi="Cambria Math"/>
                              </w:rPr>
                              <m:t>×</m:t>
                            </m:r>
                            <m:d>
                              <m:dPr>
                                <m:ctrlPr>
                                  <w:rPr>
                                    <w:rFonts w:ascii="Cambria Math" w:hAnsi="Cambria Math"/>
                                    <w:i/>
                                  </w:rPr>
                                </m:ctrlPr>
                              </m:dPr>
                              <m:e>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FRI,P,f,v</m:t>
                                    </m:r>
                                  </m:sub>
                                </m:sSub>
                                <m:r>
                                  <w:rPr>
                                    <w:rFonts w:ascii="Cambria Math" w:hAnsi="Cambria Math"/>
                                  </w:rPr>
                                  <m:t>-</m:t>
                                </m:r>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FRI,B,f,v</m:t>
                                    </m:r>
                                  </m:sub>
                                </m:sSub>
                              </m:e>
                            </m:d>
                          </m:oMath>
                        </m:oMathPara>
                      </w:p>
                    </w:txbxContent>
                  </v:textbox>
                </v:shape>
                <v:shape id="AutoShape 14" o:spid="_x0000_s1054" type="#_x0000_t32" style="position:absolute;left:24071;top:73056;width:0;height:31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8cBMUAAADcAAAADwAAAGRycy9kb3ducmV2LnhtbESPQWsCMRCF74L/IYzQm2a1UMpqFF0Q&#10;xFaktmC9Dcl0d3EzWZJU139vhEJvM7w373szW3S2ERfyoXasYDzKQBBrZ2ouFXx9roevIEJENtg4&#10;JgU3CrCY93szzI278gddDrEUKYRDjgqqGNtcyqArshhGriVO2o/zFmNafSmNx2sKt42cZNmLtFhz&#10;IlTYUlGRPh9+bYJIfP/Wuj4V2/3b7lR4bvaro1JPg245BRGpi//mv+uNSfWzZ3g8kya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H8cBMUAAADcAAAADwAAAAAAAAAA&#10;AAAAAAChAgAAZHJzL2Rvd25yZXYueG1sUEsFBgAAAAAEAAQA+QAAAJMDAAAAAA==&#10;" strokeweight="2.5pt">
                  <v:stroke endarrow="classic" endarrowwidth="wide" endarrowlength="long"/>
                </v:shape>
                <v:shape id="Text Box 104" o:spid="_x0000_s1055" type="#_x0000_t202" style="position:absolute;left:16052;top:87109;width:16873;height:5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14:paraId="43278FF2" w14:textId="77777777" w:rsidR="00C41738" w:rsidRPr="00FD50E6" w:rsidRDefault="00C41738" w:rsidP="00D209B1">
                        <w:pPr>
                          <w:spacing w:after="0" w:line="240" w:lineRule="auto"/>
                          <w:jc w:val="center"/>
                          <w:rPr>
                            <w:sz w:val="18"/>
                            <w:szCs w:val="18"/>
                          </w:rPr>
                        </w:pPr>
                        <w:r>
                          <w:rPr>
                            <w:sz w:val="20"/>
                            <w:szCs w:val="20"/>
                          </w:rPr>
                          <w:t>Equation 8</w:t>
                        </w:r>
                        <w:r w:rsidRPr="008A0996">
                          <w:rPr>
                            <w:sz w:val="20"/>
                            <w:szCs w:val="20"/>
                          </w:rPr>
                          <w:t>: Fire frequency in each vegetation</w:t>
                        </w:r>
                        <w:r>
                          <w:rPr>
                            <w:sz w:val="20"/>
                            <w:szCs w:val="20"/>
                          </w:rPr>
                          <w:t xml:space="preserve"> fuel type and each fire season</w:t>
                        </w:r>
                      </w:p>
                    </w:txbxContent>
                  </v:textbox>
                </v:shape>
                <v:shape id="Text Box 105" o:spid="_x0000_s1056" type="#_x0000_t202" style="position:absolute;left:-2006;top:61565;width:61143;height:1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fvsMA&#10;AADcAAAADwAAAGRycy9kb3ducmV2LnhtbERPS2sCMRC+C/0PYQpeimarrdqtUURQ9FYf2OuwGXeX&#10;bibbJK7rvzeFgrf5+J4znbemEg05X1pW8NpPQBBnVpecKzgeVr0JCB+QNVaWScGNPMxnT50pptpe&#10;eUfNPuQihrBPUUERQp1K6bOCDPq+rYkjd7bOYIjQ5VI7vMZwU8lBkoykwZJjQ4E1LQvKfvYXo2Dy&#10;tmm+/Xb4dcpG5+ojvIyb9a9TqvvcLj5BBGrDQ/zv3ug4P3mHv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efvsMAAADcAAAADwAAAAAAAAAAAAAAAACYAgAAZHJzL2Rv&#10;d25yZXYueG1sUEsFBgAAAAAEAAQA9QAAAIgDAAAAAA==&#10;">
                  <v:textbox>
                    <w:txbxContent>
                      <w:p w14:paraId="5FCA1DDD" w14:textId="77777777" w:rsidR="00C41738" w:rsidRDefault="00C41738" w:rsidP="00D209B1">
                        <w:pPr>
                          <w:spacing w:after="0" w:line="240" w:lineRule="auto"/>
                          <w:jc w:val="center"/>
                          <w:rPr>
                            <w:sz w:val="20"/>
                            <w:szCs w:val="20"/>
                          </w:rPr>
                        </w:pPr>
                        <w:r w:rsidRPr="008A0996">
                          <w:rPr>
                            <w:sz w:val="20"/>
                            <w:szCs w:val="20"/>
                          </w:rPr>
                          <w:t>Equation 1</w:t>
                        </w:r>
                        <w:r>
                          <w:rPr>
                            <w:sz w:val="20"/>
                            <w:szCs w:val="20"/>
                          </w:rPr>
                          <w:t>1</w:t>
                        </w:r>
                        <w:r w:rsidRPr="008A0996">
                          <w:rPr>
                            <w:sz w:val="20"/>
                            <w:szCs w:val="20"/>
                          </w:rPr>
                          <w:t xml:space="preserve">: </w:t>
                        </w:r>
                        <w:r>
                          <w:rPr>
                            <w:sz w:val="20"/>
                            <w:szCs w:val="20"/>
                          </w:rPr>
                          <w:t>Mean f</w:t>
                        </w:r>
                        <w:r w:rsidRPr="008A0996">
                          <w:rPr>
                            <w:sz w:val="20"/>
                            <w:szCs w:val="20"/>
                          </w:rPr>
                          <w:t xml:space="preserve">uel load </w:t>
                        </w:r>
                        <w:r>
                          <w:rPr>
                            <w:sz w:val="20"/>
                            <w:szCs w:val="20"/>
                          </w:rPr>
                          <w:t xml:space="preserve">at the time of fire </w:t>
                        </w:r>
                        <w:r w:rsidRPr="008A0996">
                          <w:rPr>
                            <w:sz w:val="20"/>
                            <w:szCs w:val="20"/>
                          </w:rPr>
                          <w:t>in</w:t>
                        </w:r>
                        <w:r>
                          <w:rPr>
                            <w:sz w:val="20"/>
                            <w:szCs w:val="20"/>
                          </w:rPr>
                          <w:t xml:space="preserve"> the</w:t>
                        </w:r>
                        <w:r w:rsidRPr="008A0996">
                          <w:rPr>
                            <w:sz w:val="20"/>
                            <w:szCs w:val="20"/>
                          </w:rPr>
                          <w:t xml:space="preserve"> baseline period and in the relevant project calculation period </w:t>
                        </w:r>
                      </w:p>
                      <w:p w14:paraId="67E89727" w14:textId="77777777" w:rsidR="00C41738" w:rsidRPr="00FD50E6" w:rsidRDefault="00F3080E" w:rsidP="00D209B1">
                        <w:pPr>
                          <w:spacing w:after="0" w:line="240" w:lineRule="auto"/>
                          <w:rPr>
                            <w:sz w:val="18"/>
                            <w:szCs w:val="18"/>
                          </w:rPr>
                        </w:pPr>
                        <m:oMathPara>
                          <m:oMath>
                            <m:sSub>
                              <m:sSubPr>
                                <m:ctrlPr>
                                  <w:rPr>
                                    <w:rFonts w:ascii="Cambria Math" w:eastAsiaTheme="minorHAnsi" w:hAnsi="Cambria Math"/>
                                    <w:i/>
                                    <w:iCs/>
                                  </w:rPr>
                                </m:ctrlPr>
                              </m:sSubPr>
                              <m:e>
                                <m:acc>
                                  <m:accPr>
                                    <m:chr m:val="̅"/>
                                    <m:ctrlPr>
                                      <w:rPr>
                                        <w:rFonts w:ascii="Cambria Math" w:eastAsiaTheme="minorHAnsi" w:hAnsi="Cambria Math"/>
                                        <w:i/>
                                        <w:iCs/>
                                      </w:rPr>
                                    </m:ctrlPr>
                                  </m:accPr>
                                  <m:e>
                                    <m:r>
                                      <w:rPr>
                                        <w:rFonts w:ascii="Cambria Math" w:hAnsi="Cambria Math"/>
                                      </w:rPr>
                                      <m:t>W</m:t>
                                    </m:r>
                                  </m:e>
                                </m:acc>
                              </m:e>
                              <m:sub>
                                <m:r>
                                  <w:rPr>
                                    <w:rFonts w:ascii="Cambria Math" w:hAnsi="Cambria Math"/>
                                  </w:rPr>
                                  <m:t>FRI,f,v</m:t>
                                </m:r>
                              </m:sub>
                            </m:sSub>
                            <m:r>
                              <w:rPr>
                                <w:rFonts w:ascii="Cambria Math" w:hAnsi="Cambria Math"/>
                              </w:rPr>
                              <m:t xml:space="preserve">= </m:t>
                            </m:r>
                            <m:f>
                              <m:fPr>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rPr>
                                      <m:t>L</m:t>
                                    </m:r>
                                  </m:e>
                                  <m:sub>
                                    <m:r>
                                      <w:rPr>
                                        <w:rFonts w:ascii="Cambria Math" w:hAnsi="Cambria Math"/>
                                      </w:rPr>
                                      <m:t>f,v</m:t>
                                    </m:r>
                                  </m:sub>
                                </m:sSub>
                              </m:num>
                              <m:den>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den>
                            </m:f>
                            <m:r>
                              <w:rPr>
                                <w:rFonts w:ascii="Cambria Math" w:hAnsi="Cambria Math"/>
                              </w:rPr>
                              <m:t>×</m:t>
                            </m:r>
                            <m:d>
                              <m:dPr>
                                <m:begChr m:val="["/>
                                <m:endChr m:val="]"/>
                                <m:ctrlPr>
                                  <w:rPr>
                                    <w:rFonts w:ascii="Cambria Math" w:eastAsiaTheme="minorHAnsi" w:hAnsi="Cambria Math"/>
                                    <w:i/>
                                    <w:iCs/>
                                  </w:rPr>
                                </m:ctrlPr>
                              </m:dPr>
                              <m:e>
                                <m:r>
                                  <w:rPr>
                                    <w:rFonts w:ascii="Cambria Math" w:hAnsi="Cambria Math"/>
                                  </w:rPr>
                                  <m:t>1-</m:t>
                                </m:r>
                                <m:sSup>
                                  <m:sSupPr>
                                    <m:ctrlPr>
                                      <w:rPr>
                                        <w:rFonts w:ascii="Cambria Math" w:eastAsiaTheme="minorHAnsi" w:hAnsi="Cambria Math"/>
                                        <w:i/>
                                        <w:iCs/>
                                      </w:rPr>
                                    </m:ctrlPr>
                                  </m:sSupPr>
                                  <m:e>
                                    <m:r>
                                      <w:rPr>
                                        <w:rFonts w:ascii="Cambria Math" w:hAnsi="Cambria Math"/>
                                      </w:rPr>
                                      <m:t>e</m:t>
                                    </m:r>
                                  </m:e>
                                  <m:sup>
                                    <m:d>
                                      <m:dPr>
                                        <m:ctrlPr>
                                          <w:rPr>
                                            <w:rFonts w:ascii="Cambria Math" w:eastAsiaTheme="minorHAnsi" w:hAnsi="Cambria Math"/>
                                            <w:i/>
                                            <w:iCs/>
                                          </w:rPr>
                                        </m:ctrlPr>
                                      </m:dPr>
                                      <m:e>
                                        <m:r>
                                          <w:rPr>
                                            <w:rFonts w:ascii="Cambria Math" w:hAnsi="Cambria Math"/>
                                          </w:rPr>
                                          <m:t>-</m:t>
                                        </m:r>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rPr>
                                            </m:ctrlPr>
                                          </m:sSubPr>
                                          <m:e>
                                            <m:r>
                                              <w:rPr>
                                                <w:rFonts w:ascii="Cambria Math" w:hAnsi="Cambria Math"/>
                                              </w:rPr>
                                              <m:t>FRI</m:t>
                                            </m:r>
                                          </m:e>
                                          <m:sub>
                                            <m:r>
                                              <w:rPr>
                                                <w:rFonts w:ascii="Cambria Math" w:hAnsi="Cambria Math"/>
                                              </w:rPr>
                                              <m:t>v</m:t>
                                            </m:r>
                                          </m:sub>
                                        </m:sSub>
                                      </m:e>
                                    </m:d>
                                  </m:sup>
                                </m:sSup>
                                <m:r>
                                  <w:rPr>
                                    <w:rFonts w:ascii="Cambria Math" w:hAnsi="Cambria Math"/>
                                  </w:rPr>
                                  <m:t>×</m:t>
                                </m:r>
                                <m:d>
                                  <m:dPr>
                                    <m:ctrlPr>
                                      <w:rPr>
                                        <w:rFonts w:ascii="Cambria Math" w:eastAsiaTheme="minorHAnsi" w:hAnsi="Cambria Math"/>
                                        <w:i/>
                                        <w:iCs/>
                                        <w:color w:val="1F4E79"/>
                                      </w:rPr>
                                    </m:ctrlPr>
                                  </m:dPr>
                                  <m:e>
                                    <m:r>
                                      <w:rPr>
                                        <w:rFonts w:ascii="Cambria Math" w:eastAsiaTheme="minorHAnsi" w:hAnsi="Cambria Math"/>
                                        <w:color w:val="1F4E79"/>
                                      </w:rPr>
                                      <m:t>1-</m:t>
                                    </m:r>
                                    <m:f>
                                      <m:fPr>
                                        <m:ctrlPr>
                                          <w:rPr>
                                            <w:rFonts w:ascii="Cambria Math" w:eastAsiaTheme="minorHAnsi" w:hAnsi="Cambria Math"/>
                                            <w:i/>
                                            <w:iCs/>
                                          </w:rPr>
                                        </m:ctrlPr>
                                      </m:fPr>
                                      <m:num>
                                        <m:r>
                                          <w:rPr>
                                            <w:rFonts w:ascii="Cambria Math" w:hAnsi="Cambria Math"/>
                                          </w:rPr>
                                          <m:t xml:space="preserve">1 - </m:t>
                                        </m:r>
                                        <m:sSup>
                                          <m:sSupPr>
                                            <m:ctrlPr>
                                              <w:rPr>
                                                <w:rFonts w:ascii="Cambria Math" w:eastAsiaTheme="minorHAnsi" w:hAnsi="Cambria Math"/>
                                                <w:i/>
                                                <w:iCs/>
                                              </w:rPr>
                                            </m:ctrlPr>
                                          </m:sSupPr>
                                          <m:e>
                                            <m:r>
                                              <w:rPr>
                                                <w:rFonts w:ascii="Cambria Math" w:hAnsi="Cambria Math"/>
                                              </w:rPr>
                                              <m:t>e</m:t>
                                            </m:r>
                                          </m:e>
                                          <m:sup>
                                            <m:d>
                                              <m:dPr>
                                                <m:ctrlPr>
                                                  <w:rPr>
                                                    <w:rFonts w:ascii="Cambria Math" w:eastAsiaTheme="minorHAnsi" w:hAnsi="Cambria Math"/>
                                                    <w:i/>
                                                    <w:iCs/>
                                                  </w:rPr>
                                                </m:ctrlPr>
                                              </m:dPr>
                                              <m:e>
                                                <m:r>
                                                  <w:rPr>
                                                    <w:rFonts w:ascii="Cambria Math" w:hAnsi="Cambria Math"/>
                                                  </w:rPr>
                                                  <m:t>-</m:t>
                                                </m:r>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rPr>
                                                    </m:ctrlPr>
                                                  </m:sSubPr>
                                                  <m:e>
                                                    <m:r>
                                                      <w:rPr>
                                                        <w:rFonts w:ascii="Cambria Math" w:hAnsi="Cambria Math"/>
                                                      </w:rPr>
                                                      <m:t>FRI</m:t>
                                                    </m:r>
                                                  </m:e>
                                                  <m:sub>
                                                    <m:r>
                                                      <w:rPr>
                                                        <w:rFonts w:ascii="Cambria Math" w:hAnsi="Cambria Math"/>
                                                      </w:rPr>
                                                      <m:t>v</m:t>
                                                    </m:r>
                                                  </m:sub>
                                                </m:sSub>
                                              </m:e>
                                            </m:d>
                                          </m:sup>
                                        </m:sSup>
                                      </m:num>
                                      <m:den>
                                        <m:f>
                                          <m:fPr>
                                            <m:ctrlPr>
                                              <w:rPr>
                                                <w:rFonts w:ascii="Cambria Math" w:eastAsiaTheme="minorHAnsi" w:hAnsi="Cambria Math"/>
                                                <w:i/>
                                                <w:iCs/>
                                              </w:rPr>
                                            </m:ctrlPr>
                                          </m:fPr>
                                          <m:num>
                                            <m:r>
                                              <w:rPr>
                                                <w:rFonts w:ascii="Cambria Math" w:hAnsi="Cambria Math"/>
                                              </w:rPr>
                                              <m:t>1</m:t>
                                            </m:r>
                                          </m:num>
                                          <m:den>
                                            <m:sSub>
                                              <m:sSubPr>
                                                <m:ctrlPr>
                                                  <w:rPr>
                                                    <w:rFonts w:ascii="Cambria Math" w:eastAsiaTheme="minorHAnsi" w:hAnsi="Cambria Math"/>
                                                    <w:i/>
                                                    <w:iCs/>
                                                  </w:rPr>
                                                </m:ctrlPr>
                                              </m:sSubPr>
                                              <m:e>
                                                <m:acc>
                                                  <m:accPr>
                                                    <m:chr m:val="̅"/>
                                                    <m:ctrlPr>
                                                      <w:rPr>
                                                        <w:rFonts w:ascii="Cambria Math" w:eastAsiaTheme="minorHAnsi" w:hAnsi="Cambria Math"/>
                                                        <w:i/>
                                                        <w:iCs/>
                                                      </w:rPr>
                                                    </m:ctrlPr>
                                                  </m:accPr>
                                                  <m:e>
                                                    <m:r>
                                                      <w:rPr>
                                                        <w:rFonts w:ascii="Cambria Math" w:hAnsi="Cambria Math"/>
                                                      </w:rPr>
                                                      <m:t>R</m:t>
                                                    </m:r>
                                                  </m:e>
                                                </m:acc>
                                              </m:e>
                                              <m:sub>
                                                <m:r>
                                                  <w:rPr>
                                                    <w:rFonts w:ascii="Cambria Math" w:hAnsi="Cambria Math"/>
                                                  </w:rPr>
                                                  <m:t>f,v</m:t>
                                                </m:r>
                                              </m:sub>
                                            </m:sSub>
                                          </m:den>
                                        </m:f>
                                        <m:r>
                                          <w:rPr>
                                            <w:rFonts w:ascii="Cambria Math" w:hAnsi="Cambria Math"/>
                                          </w:rPr>
                                          <m:t xml:space="preserve"> - </m:t>
                                        </m:r>
                                        <m:sSup>
                                          <m:sSupPr>
                                            <m:ctrlPr>
                                              <w:rPr>
                                                <w:rFonts w:ascii="Cambria Math" w:eastAsiaTheme="minorHAnsi" w:hAnsi="Cambria Math"/>
                                                <w:i/>
                                                <w:iCs/>
                                              </w:rPr>
                                            </m:ctrlPr>
                                          </m:sSupPr>
                                          <m:e>
                                            <m:r>
                                              <w:rPr>
                                                <w:rFonts w:ascii="Cambria Math" w:hAnsi="Cambria Math"/>
                                              </w:rPr>
                                              <m:t>e</m:t>
                                            </m:r>
                                          </m:e>
                                          <m:sup>
                                            <m:d>
                                              <m:dPr>
                                                <m:ctrlPr>
                                                  <w:rPr>
                                                    <w:rFonts w:ascii="Cambria Math" w:eastAsiaTheme="minorHAnsi" w:hAnsi="Cambria Math"/>
                                                    <w:i/>
                                                    <w:iCs/>
                                                  </w:rPr>
                                                </m:ctrlPr>
                                              </m:dPr>
                                              <m:e>
                                                <m:sSub>
                                                  <m:sSubPr>
                                                    <m:ctrlPr>
                                                      <w:rPr>
                                                        <w:rFonts w:ascii="Cambria Math" w:eastAsiaTheme="minorHAnsi" w:hAnsi="Cambria Math"/>
                                                        <w:i/>
                                                        <w:iCs/>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rPr>
                                                    </m:ctrlPr>
                                                  </m:sSubPr>
                                                  <m:e>
                                                    <m:r>
                                                      <w:rPr>
                                                        <w:rFonts w:ascii="Cambria Math" w:hAnsi="Cambria Math"/>
                                                      </w:rPr>
                                                      <m:t>FRI</m:t>
                                                    </m:r>
                                                  </m:e>
                                                  <m:sub>
                                                    <m:r>
                                                      <w:rPr>
                                                        <w:rFonts w:ascii="Cambria Math" w:hAnsi="Cambria Math"/>
                                                      </w:rPr>
                                                      <m:t>v</m:t>
                                                    </m:r>
                                                  </m:sub>
                                                </m:sSub>
                                              </m:e>
                                            </m:d>
                                          </m:sup>
                                        </m:sSup>
                                      </m:den>
                                    </m:f>
                                    <m:r>
                                      <w:rPr>
                                        <w:rFonts w:ascii="Cambria Math" w:hAnsi="Cambria Math"/>
                                      </w:rPr>
                                      <m:t xml:space="preserve"> </m:t>
                                    </m:r>
                                  </m:e>
                                </m:d>
                                <m:r>
                                  <w:rPr>
                                    <w:rFonts w:ascii="Cambria Math" w:hAnsi="Cambria Math"/>
                                  </w:rPr>
                                  <m:t> </m:t>
                                </m:r>
                              </m:e>
                            </m:d>
                          </m:oMath>
                        </m:oMathPara>
                      </w:p>
                    </w:txbxContent>
                  </v:textbox>
                </v:shape>
                <v:shape id="Text Box 10" o:spid="_x0000_s1057" type="#_x0000_t202" style="position:absolute;left:-1533;top:52373;width:24865;height:5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BycMA&#10;AADcAAAADwAAAGRycy9kb3ducmV2LnhtbERPTWvCQBC9F/oflin0UnTTKlFTVxFBsTebil6H7JiE&#10;ZmfT3TWm/75bELzN433OfNmbRnTkfG1ZweswAUFcWF1zqeDwtRlMQfiArLGxTAp+ycNy8fgwx0zb&#10;K39Sl4dSxBD2GSqoQmgzKX1RkUE/tC1x5M7WGQwRulJqh9cYbhr5liSpNFhzbKiwpXVFxXd+MQqm&#10;41138h+j/bFIz80svEy67Y9T6vmpX72DCNSHu/jm3uk4P0n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UBycMAAADcAAAADwAAAAAAAAAAAAAAAACYAgAAZHJzL2Rv&#10;d25yZXYueG1sUEsFBgAAAAAEAAQA9QAAAIgDAAAAAA==&#10;">
                  <v:textbox>
                    <w:txbxContent>
                      <w:p w14:paraId="60FB9446" w14:textId="77777777" w:rsidR="00C41738" w:rsidRDefault="00C41738" w:rsidP="00D209B1">
                        <w:pPr>
                          <w:spacing w:after="0" w:line="240" w:lineRule="auto"/>
                          <w:jc w:val="center"/>
                          <w:rPr>
                            <w:sz w:val="20"/>
                            <w:szCs w:val="20"/>
                          </w:rPr>
                        </w:pPr>
                        <w:r w:rsidRPr="005A582E">
                          <w:rPr>
                            <w:sz w:val="20"/>
                            <w:szCs w:val="20"/>
                          </w:rPr>
                          <w:t xml:space="preserve">Equation </w:t>
                        </w:r>
                        <w:r>
                          <w:rPr>
                            <w:sz w:val="20"/>
                            <w:szCs w:val="20"/>
                          </w:rPr>
                          <w:t>12</w:t>
                        </w:r>
                        <w:r w:rsidRPr="005A582E">
                          <w:rPr>
                            <w:sz w:val="20"/>
                            <w:szCs w:val="20"/>
                          </w:rPr>
                          <w:t xml:space="preserve">: </w:t>
                        </w:r>
                        <w:proofErr w:type="gramStart"/>
                        <w:r>
                          <w:rPr>
                            <w:sz w:val="20"/>
                            <w:szCs w:val="20"/>
                          </w:rPr>
                          <w:t>COARSE</w:t>
                        </w:r>
                        <w:proofErr w:type="gramEnd"/>
                        <w:r>
                          <w:rPr>
                            <w:sz w:val="20"/>
                            <w:szCs w:val="20"/>
                          </w:rPr>
                          <w:t xml:space="preserve"> and HEAVY fuel size classes ONLY</w:t>
                        </w:r>
                      </w:p>
                      <w:p w14:paraId="2E742ADB" w14:textId="77777777" w:rsidR="00C41738" w:rsidRPr="00D147A4" w:rsidRDefault="00C41738" w:rsidP="00D209B1">
                        <w:pPr>
                          <w:spacing w:after="0" w:line="240" w:lineRule="auto"/>
                          <w:jc w:val="center"/>
                          <w:rPr>
                            <w:i/>
                            <w:sz w:val="18"/>
                            <w:szCs w:val="18"/>
                          </w:rPr>
                        </w:pPr>
                        <w:r>
                          <w:rPr>
                            <w:sz w:val="20"/>
                            <w:szCs w:val="20"/>
                          </w:rPr>
                          <w:t>Baseline and project fuel loads</w:t>
                        </w:r>
                      </w:p>
                    </w:txbxContent>
                  </v:textbox>
                </v:shape>
                <v:shape id="AutoShape 14" o:spid="_x0000_s1058" type="#_x0000_t32" style="position:absolute;left:41677;top:58246;width:0;height:349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mW/sMAAADcAAAADwAAAGRycy9kb3ducmV2LnhtbERPTWvCQBC9F/wPywi91Y022DZ1DUFo&#10;KHiqsehxyI5JMDsbshuT/vuuUOhtHu9zNulkWnGj3jWWFSwXEQji0uqGKwXH4uPpFYTzyBpby6Tg&#10;hxyk29nDBhNtR/6i28FXIoSwS1BB7X2XSOnKmgy6he2IA3exvUEfYF9J3eMYwk0rV1G0lgYbDg01&#10;drSrqbweBqMg3h/X53gY4vytzS+cFc/FN52UepxP2TsIT5P/F/+5P3WYH73A/Zlw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Zlv7DAAAA3AAAAA8AAAAAAAAAAAAA&#10;AAAAoQIAAGRycy9kb3ducmV2LnhtbFBLBQYAAAAABAAEAPkAAACRAwAAAAA=&#10;" strokeweight="2.5pt">
                  <v:stroke endarrow="classic" endarrowwidth="wide" endarrowlength="long"/>
                </v:shape>
                <v:shape id="AutoShape 14" o:spid="_x0000_s1059" type="#_x0000_t32" style="position:absolute;left:41647;top:72866;width:0;height:33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uOdcQAAADcAAAADwAAAGRycy9kb3ducmV2LnhtbESPTWsCMRCG7wX/Qxiht5qth1K2RtEF&#10;QWyLaAvV25CMu0s3kyVJdfvvO4eCtxnm/Xhmthh8py4UUxvYwOOkAEVsg2u5NvD5sX54BpUyssMu&#10;MBn4pQSL+ehuhqULV97T5ZBrJSGcSjTQ5NyXWifbkMc0CT2x3M4hesyyxlq7iFcJ952eFsWT9tiy&#10;NDTYU9WQ/T78eCnR+Ha0tj1V293r+6mK3O1WX8bcj4flC6hMQ76J/90bJ/iF0MozMoG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2451xAAAANwAAAAPAAAAAAAAAAAA&#10;AAAAAKECAABkcnMvZG93bnJldi54bWxQSwUGAAAAAAQABAD5AAAAkgMAAAAA&#10;" strokeweight="2.5pt">
                  <v:stroke endarrow="classic" endarrowwidth="wide" endarrowlength="long"/>
                </v:shape>
              </v:group>
            </w:pict>
          </mc:Fallback>
        </mc:AlternateContent>
      </w:r>
    </w:p>
    <w:p w14:paraId="36779B4A" w14:textId="77777777" w:rsidR="000B0E94" w:rsidRPr="00D147A4" w:rsidRDefault="000B0E94" w:rsidP="000B0E94">
      <w:pPr>
        <w:keepNext/>
        <w:keepLines/>
        <w:spacing w:before="120" w:after="0"/>
        <w:rPr>
          <w:rFonts w:ascii="Times New Roman" w:hAnsi="Times New Roman"/>
          <w:sz w:val="24"/>
          <w:szCs w:val="24"/>
        </w:rPr>
      </w:pPr>
    </w:p>
    <w:p w14:paraId="258D3276" w14:textId="77777777" w:rsidR="000B0E94" w:rsidRPr="00D147A4" w:rsidRDefault="000B0E94" w:rsidP="000B0E94">
      <w:pPr>
        <w:spacing w:before="120" w:after="0"/>
        <w:rPr>
          <w:rFonts w:ascii="Times New Roman" w:hAnsi="Times New Roman"/>
          <w:sz w:val="24"/>
          <w:szCs w:val="24"/>
        </w:rPr>
      </w:pPr>
    </w:p>
    <w:p w14:paraId="34D5A4C5" w14:textId="77777777" w:rsidR="000B0E94" w:rsidRPr="00D147A4" w:rsidRDefault="000B0E94" w:rsidP="000B0E94">
      <w:pPr>
        <w:spacing w:after="0" w:line="240" w:lineRule="auto"/>
        <w:rPr>
          <w:rFonts w:ascii="Times New Roman" w:hAnsi="Times New Roman"/>
          <w:sz w:val="24"/>
          <w:szCs w:val="24"/>
        </w:rPr>
      </w:pPr>
      <w:r w:rsidRPr="00D147A4">
        <w:rPr>
          <w:rFonts w:ascii="Times New Roman" w:hAnsi="Times New Roman"/>
          <w:sz w:val="24"/>
          <w:szCs w:val="24"/>
        </w:rPr>
        <w:br w:type="page"/>
      </w:r>
    </w:p>
    <w:p w14:paraId="031EF37C" w14:textId="77777777" w:rsidR="000B0E94" w:rsidRPr="00D147A4" w:rsidRDefault="000B0E94" w:rsidP="000B0E94">
      <w:pPr>
        <w:spacing w:before="120" w:after="0"/>
        <w:jc w:val="center"/>
        <w:rPr>
          <w:rFonts w:ascii="Times New Roman" w:hAnsi="Times New Roman"/>
          <w:sz w:val="24"/>
          <w:szCs w:val="24"/>
          <w:u w:val="single"/>
        </w:rPr>
        <w:sectPr w:rsidR="000B0E94" w:rsidRPr="00D147A4" w:rsidSect="007607F2">
          <w:pgSz w:w="11906" w:h="16838" w:code="9"/>
          <w:pgMar w:top="1440" w:right="1440" w:bottom="1440" w:left="1418" w:header="709" w:footer="709" w:gutter="0"/>
          <w:cols w:space="708"/>
          <w:titlePg/>
          <w:docGrid w:linePitch="360"/>
        </w:sectPr>
      </w:pPr>
    </w:p>
    <w:p w14:paraId="15AECDCA" w14:textId="0E148C96" w:rsidR="003F1E7C" w:rsidRPr="007D18CE" w:rsidRDefault="003F1E7C" w:rsidP="00836509">
      <w:pPr>
        <w:pStyle w:val="Heading1"/>
      </w:pPr>
      <w:bookmarkStart w:id="65" w:name="_Toc505679432"/>
      <w:r w:rsidRPr="007D18CE">
        <w:lastRenderedPageBreak/>
        <w:t>Division 2</w:t>
      </w:r>
      <w:r w:rsidRPr="007D18CE">
        <w:tab/>
        <w:t>Calculation</w:t>
      </w:r>
      <w:r w:rsidR="00BD0B24" w:rsidRPr="007D18CE">
        <w:t>s</w:t>
      </w:r>
      <w:bookmarkEnd w:id="65"/>
    </w:p>
    <w:p w14:paraId="6CB03227" w14:textId="605CED9C" w:rsidR="007C3F65" w:rsidRPr="00836509" w:rsidRDefault="007C3F65" w:rsidP="00836509">
      <w:pPr>
        <w:pStyle w:val="Heading2"/>
      </w:pPr>
      <w:bookmarkStart w:id="66" w:name="_Toc505679433"/>
      <w:r w:rsidRPr="00836509">
        <w:t>2</w:t>
      </w:r>
      <w:r w:rsidR="00A955E1" w:rsidRPr="00836509">
        <w:tab/>
      </w:r>
      <w:r w:rsidR="00A90987" w:rsidRPr="00836509">
        <w:t>Calculation of adjusted contribution to net abatement amount from emissions avoidance for a calendar year, A</w:t>
      </w:r>
      <w:r w:rsidR="00A90987" w:rsidRPr="00836509">
        <w:rPr>
          <w:vertAlign w:val="subscript"/>
        </w:rPr>
        <w:t>EA</w:t>
      </w:r>
      <w:proofErr w:type="gramStart"/>
      <w:r w:rsidR="00A90987" w:rsidRPr="00836509">
        <w:rPr>
          <w:vertAlign w:val="subscript"/>
        </w:rPr>
        <w:t>,adj</w:t>
      </w:r>
      <w:bookmarkEnd w:id="66"/>
      <w:proofErr w:type="gramEnd"/>
      <w:r w:rsidR="00A90987" w:rsidRPr="00836509">
        <w:t xml:space="preserve"> </w:t>
      </w:r>
    </w:p>
    <w:p w14:paraId="1DD9929C" w14:textId="15ED3FAF" w:rsidR="0054344C" w:rsidRDefault="001357A5"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value of </w:t>
      </w:r>
      <w:r w:rsidR="0079013C">
        <w:rPr>
          <w:rFonts w:ascii="Times New Roman" w:hAnsi="Times New Roman"/>
          <w:color w:val="000000" w:themeColor="text1"/>
          <w:sz w:val="24"/>
          <w:szCs w:val="24"/>
        </w:rPr>
        <w:t>the adjusted contribution to net abatement,</w:t>
      </w:r>
      <w:r w:rsidR="0079013C" w:rsidRPr="005276C5">
        <w:rPr>
          <w:rFonts w:ascii="Times New Roman" w:hAnsi="Times New Roman"/>
          <w:i/>
          <w:color w:val="000000" w:themeColor="text1"/>
          <w:sz w:val="24"/>
          <w:szCs w:val="24"/>
        </w:rPr>
        <w:t xml:space="preserve"> </w:t>
      </w:r>
      <w:r w:rsidRPr="005276C5">
        <w:rPr>
          <w:rFonts w:ascii="Times New Roman" w:hAnsi="Times New Roman"/>
          <w:i/>
          <w:color w:val="000000" w:themeColor="text1"/>
          <w:sz w:val="24"/>
          <w:szCs w:val="24"/>
        </w:rPr>
        <w:t>A</w:t>
      </w:r>
      <w:r w:rsidR="00C8087B">
        <w:rPr>
          <w:rFonts w:ascii="Times New Roman" w:hAnsi="Times New Roman"/>
          <w:i/>
          <w:color w:val="000000" w:themeColor="text1"/>
          <w:sz w:val="24"/>
          <w:szCs w:val="24"/>
          <w:vertAlign w:val="subscript"/>
        </w:rPr>
        <w:t>EA</w:t>
      </w:r>
      <w:proofErr w:type="gramStart"/>
      <w:r w:rsidR="00C8087B">
        <w:rPr>
          <w:rFonts w:ascii="Times New Roman" w:hAnsi="Times New Roman"/>
          <w:i/>
          <w:color w:val="000000" w:themeColor="text1"/>
          <w:sz w:val="24"/>
          <w:szCs w:val="24"/>
          <w:vertAlign w:val="subscript"/>
        </w:rPr>
        <w:t>,adj</w:t>
      </w:r>
      <w:proofErr w:type="gramEnd"/>
      <w:r w:rsidR="0079013C">
        <w:rPr>
          <w:rFonts w:ascii="Times New Roman" w:hAnsi="Times New Roman"/>
          <w:i/>
          <w:color w:val="000000" w:themeColor="text1"/>
          <w:sz w:val="24"/>
          <w:szCs w:val="24"/>
        </w:rPr>
        <w:t xml:space="preserve">, </w:t>
      </w:r>
      <w:r>
        <w:rPr>
          <w:rFonts w:ascii="Times New Roman" w:hAnsi="Times New Roman"/>
          <w:color w:val="000000" w:themeColor="text1"/>
          <w:sz w:val="24"/>
          <w:szCs w:val="24"/>
        </w:rPr>
        <w:t>is calculated in accordance with the conditions set out in the table in</w:t>
      </w:r>
      <w:r w:rsidR="00E944D4">
        <w:rPr>
          <w:rFonts w:ascii="Times New Roman" w:hAnsi="Times New Roman"/>
          <w:color w:val="000000" w:themeColor="text1"/>
          <w:sz w:val="24"/>
          <w:szCs w:val="24"/>
        </w:rPr>
        <w:t xml:space="preserve"> this section</w:t>
      </w:r>
      <w:r w:rsidR="0079013C">
        <w:rPr>
          <w:rFonts w:ascii="Times New Roman" w:hAnsi="Times New Roman"/>
          <w:color w:val="000000" w:themeColor="text1"/>
          <w:sz w:val="24"/>
          <w:szCs w:val="24"/>
        </w:rPr>
        <w:t xml:space="preserve"> of Schedule 1</w:t>
      </w:r>
      <w:r>
        <w:rPr>
          <w:rFonts w:ascii="Times New Roman" w:hAnsi="Times New Roman"/>
          <w:color w:val="000000" w:themeColor="text1"/>
          <w:sz w:val="24"/>
          <w:szCs w:val="24"/>
        </w:rPr>
        <w:t xml:space="preserve">. </w:t>
      </w:r>
      <w:r w:rsidR="00821795">
        <w:rPr>
          <w:rFonts w:ascii="Times New Roman" w:hAnsi="Times New Roman"/>
          <w:color w:val="000000" w:themeColor="text1"/>
          <w:sz w:val="24"/>
          <w:szCs w:val="24"/>
        </w:rPr>
        <w:t>The a</w:t>
      </w:r>
      <w:r w:rsidR="0054344C">
        <w:rPr>
          <w:rFonts w:ascii="Times New Roman" w:hAnsi="Times New Roman"/>
          <w:color w:val="000000" w:themeColor="text1"/>
          <w:sz w:val="24"/>
          <w:szCs w:val="24"/>
        </w:rPr>
        <w:t xml:space="preserve">djusted contribution to </w:t>
      </w:r>
      <w:r w:rsidR="002B7E95">
        <w:rPr>
          <w:rFonts w:ascii="Times New Roman" w:hAnsi="Times New Roman"/>
          <w:color w:val="000000" w:themeColor="text1"/>
          <w:sz w:val="24"/>
          <w:szCs w:val="24"/>
        </w:rPr>
        <w:t xml:space="preserve">the </w:t>
      </w:r>
      <w:r w:rsidR="0054344C">
        <w:rPr>
          <w:rFonts w:ascii="Times New Roman" w:hAnsi="Times New Roman"/>
          <w:color w:val="000000" w:themeColor="text1"/>
          <w:sz w:val="24"/>
          <w:szCs w:val="24"/>
        </w:rPr>
        <w:t xml:space="preserve">net abatement is calculated in accordance with this section for each calendar year reported on in the </w:t>
      </w:r>
      <w:r w:rsidR="002B7E95">
        <w:rPr>
          <w:rFonts w:ascii="Times New Roman" w:hAnsi="Times New Roman"/>
          <w:color w:val="000000" w:themeColor="text1"/>
          <w:sz w:val="24"/>
          <w:szCs w:val="24"/>
        </w:rPr>
        <w:t>permanence</w:t>
      </w:r>
      <w:r w:rsidR="0054344C">
        <w:rPr>
          <w:rFonts w:ascii="Times New Roman" w:hAnsi="Times New Roman"/>
          <w:color w:val="000000" w:themeColor="text1"/>
          <w:sz w:val="24"/>
          <w:szCs w:val="24"/>
        </w:rPr>
        <w:t xml:space="preserve"> period. Net annual abatement is adjusted to manage inter-annual variability in avoided emissions and the risk of the project containing some year(s) with emissions that are higher than the baseline </w:t>
      </w:r>
      <w:r w:rsidR="00650C03">
        <w:rPr>
          <w:rFonts w:ascii="Times New Roman" w:hAnsi="Times New Roman"/>
          <w:color w:val="000000" w:themeColor="text1"/>
          <w:sz w:val="24"/>
          <w:szCs w:val="24"/>
        </w:rPr>
        <w:t>mean</w:t>
      </w:r>
      <w:r w:rsidR="0054344C">
        <w:rPr>
          <w:rFonts w:ascii="Times New Roman" w:hAnsi="Times New Roman"/>
          <w:color w:val="000000" w:themeColor="text1"/>
          <w:sz w:val="24"/>
          <w:szCs w:val="24"/>
        </w:rPr>
        <w:t xml:space="preserve"> annual emissions. Adjusting the net annual abatement in each project area reduces the risk of over-crediting of projects.</w:t>
      </w:r>
    </w:p>
    <w:p w14:paraId="3EDA3573" w14:textId="78E9866C" w:rsidR="0054344C" w:rsidRDefault="0054344C" w:rsidP="00174AD2">
      <w:pPr>
        <w:tabs>
          <w:tab w:val="left" w:pos="5812"/>
        </w:tabs>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An uncertainty buffer (</w:t>
      </w:r>
      <w:r w:rsidR="00B64D40" w:rsidRPr="00B64D40">
        <w:rPr>
          <w:rFonts w:ascii="Times New Roman" w:hAnsi="Times New Roman"/>
          <w:i/>
          <w:sz w:val="24"/>
          <w:szCs w:val="24"/>
        </w:rPr>
        <w:t>B</w:t>
      </w:r>
      <w:r w:rsidR="00B64D40" w:rsidRPr="00B64D40">
        <w:rPr>
          <w:rFonts w:ascii="Times New Roman" w:hAnsi="Times New Roman"/>
          <w:i/>
          <w:sz w:val="24"/>
          <w:szCs w:val="24"/>
          <w:vertAlign w:val="subscript"/>
        </w:rPr>
        <w:t>U</w:t>
      </w:r>
      <w:proofErr w:type="gramStart"/>
      <w:r w:rsidR="00B64D40" w:rsidRPr="00B64D40">
        <w:rPr>
          <w:rFonts w:ascii="Times New Roman" w:hAnsi="Times New Roman"/>
          <w:i/>
          <w:sz w:val="24"/>
          <w:szCs w:val="24"/>
          <w:vertAlign w:val="subscript"/>
        </w:rPr>
        <w:t>,Curr</w:t>
      </w:r>
      <w:proofErr w:type="gramEnd"/>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 xml:space="preserve">is calculated at the end of each calendar year for each project area or project area part where project areas span both rainfall zones. At the beginning of the project, except for </w:t>
      </w:r>
      <w:r w:rsidRPr="007755FC">
        <w:rPr>
          <w:rFonts w:ascii="Times New Roman" w:hAnsi="Times New Roman"/>
          <w:color w:val="000000" w:themeColor="text1"/>
          <w:sz w:val="24"/>
          <w:szCs w:val="24"/>
        </w:rPr>
        <w:t>transferring projects that have alre</w:t>
      </w:r>
      <w:r w:rsidR="007755FC">
        <w:rPr>
          <w:rFonts w:ascii="Times New Roman" w:hAnsi="Times New Roman"/>
          <w:color w:val="000000" w:themeColor="text1"/>
          <w:sz w:val="24"/>
          <w:szCs w:val="24"/>
        </w:rPr>
        <w:t>ady submitted an offsets report</w:t>
      </w:r>
      <w:r w:rsidR="007755FC" w:rsidRPr="007755FC">
        <w:rPr>
          <w:rFonts w:ascii="Times New Roman" w:hAnsi="Times New Roman"/>
          <w:color w:val="000000" w:themeColor="text1"/>
          <w:sz w:val="24"/>
          <w:szCs w:val="24"/>
        </w:rPr>
        <w:t xml:space="preserve"> under the </w:t>
      </w:r>
      <w:r w:rsidR="007755FC" w:rsidRPr="007755FC">
        <w:rPr>
          <w:rFonts w:ascii="Times New Roman" w:hAnsi="Times New Roman"/>
          <w:i/>
          <w:sz w:val="24"/>
          <w:szCs w:val="24"/>
        </w:rPr>
        <w:t xml:space="preserve">Carbon Credits </w:t>
      </w:r>
      <w:r w:rsidR="007755FC" w:rsidRPr="00C0143F">
        <w:rPr>
          <w:rFonts w:ascii="Times New Roman" w:hAnsi="Times New Roman"/>
          <w:i/>
          <w:sz w:val="24"/>
          <w:szCs w:val="24"/>
        </w:rPr>
        <w:t>(Carbon Farming Initiative—Emissions Abatement through Savanna Fire Management) Methodology Determination 2015</w:t>
      </w:r>
      <w:r w:rsidR="00837600" w:rsidRPr="00C0143F">
        <w:rPr>
          <w:rFonts w:ascii="Times New Roman" w:hAnsi="Times New Roman"/>
          <w:i/>
          <w:sz w:val="24"/>
          <w:szCs w:val="24"/>
        </w:rPr>
        <w:t xml:space="preserve"> </w:t>
      </w:r>
      <w:r w:rsidR="00C507D8">
        <w:rPr>
          <w:rFonts w:ascii="Times New Roman" w:hAnsi="Times New Roman"/>
          <w:sz w:val="24"/>
          <w:szCs w:val="24"/>
        </w:rPr>
        <w:t>or the</w:t>
      </w:r>
      <w:r w:rsidR="00C0143F" w:rsidRPr="00C0143F">
        <w:rPr>
          <w:rFonts w:ascii="Times New Roman" w:hAnsi="Times New Roman"/>
          <w:sz w:val="24"/>
          <w:szCs w:val="24"/>
        </w:rPr>
        <w:t xml:space="preserve"> </w:t>
      </w:r>
      <w:r w:rsidR="00C0143F" w:rsidRPr="00C0143F">
        <w:rPr>
          <w:rFonts w:ascii="Times New Roman" w:hAnsi="Times New Roman"/>
          <w:i/>
          <w:sz w:val="24"/>
          <w:szCs w:val="24"/>
        </w:rPr>
        <w:t>Carbon Credits (Carbon Farming Initiative—Savanna Fire Management—</w:t>
      </w:r>
      <w:r w:rsidR="00023446">
        <w:rPr>
          <w:rFonts w:ascii="Times New Roman" w:hAnsi="Times New Roman"/>
          <w:i/>
          <w:sz w:val="24"/>
          <w:szCs w:val="24"/>
        </w:rPr>
        <w:t xml:space="preserve">Sequestration and </w:t>
      </w:r>
      <w:r w:rsidR="00C0143F" w:rsidRPr="00C0143F">
        <w:rPr>
          <w:rFonts w:ascii="Times New Roman" w:hAnsi="Times New Roman"/>
          <w:i/>
          <w:sz w:val="24"/>
          <w:szCs w:val="24"/>
        </w:rPr>
        <w:t xml:space="preserve">Emissions Avoidance) Methodology Determination </w:t>
      </w:r>
      <w:r w:rsidR="001542FA">
        <w:rPr>
          <w:rFonts w:ascii="Times New Roman" w:hAnsi="Times New Roman"/>
          <w:i/>
          <w:sz w:val="24"/>
          <w:szCs w:val="24"/>
        </w:rPr>
        <w:t>2018</w:t>
      </w:r>
      <w:r w:rsidR="00C0143F" w:rsidRPr="00C0143F">
        <w:rPr>
          <w:rFonts w:ascii="Times New Roman" w:hAnsi="Times New Roman"/>
          <w:i/>
          <w:sz w:val="24"/>
          <w:szCs w:val="24"/>
        </w:rPr>
        <w:t xml:space="preserve"> </w:t>
      </w:r>
      <w:r w:rsidR="00C0143F" w:rsidRPr="00C0143F">
        <w:rPr>
          <w:rFonts w:ascii="Times New Roman" w:hAnsi="Times New Roman"/>
          <w:sz w:val="24"/>
          <w:szCs w:val="24"/>
        </w:rPr>
        <w:t>or this Determination</w:t>
      </w:r>
      <w:r w:rsidR="007755FC" w:rsidRPr="00C0143F">
        <w:rPr>
          <w:rFonts w:ascii="Times New Roman" w:hAnsi="Times New Roman"/>
          <w:i/>
          <w:sz w:val="24"/>
          <w:szCs w:val="24"/>
        </w:rPr>
        <w:t>,</w:t>
      </w:r>
      <w:r w:rsidRPr="00C0143F">
        <w:rPr>
          <w:rFonts w:ascii="Times New Roman" w:hAnsi="Times New Roman"/>
          <w:color w:val="000000" w:themeColor="text1"/>
          <w:sz w:val="24"/>
          <w:szCs w:val="24"/>
        </w:rPr>
        <w:t xml:space="preserve"> the value of the uncertainty buffer is zero. Transferring projects bring with them</w:t>
      </w:r>
      <w:r w:rsidRPr="007755FC">
        <w:rPr>
          <w:rFonts w:ascii="Times New Roman" w:hAnsi="Times New Roman"/>
          <w:color w:val="000000" w:themeColor="text1"/>
          <w:sz w:val="24"/>
          <w:szCs w:val="24"/>
        </w:rPr>
        <w:t xml:space="preserve"> the existing uncertainty buffer for each project area </w:t>
      </w:r>
      <w:r w:rsidR="00B64D40">
        <w:rPr>
          <w:rFonts w:ascii="Times New Roman" w:hAnsi="Times New Roman"/>
          <w:color w:val="000000" w:themeColor="text1"/>
          <w:sz w:val="24"/>
          <w:szCs w:val="24"/>
        </w:rPr>
        <w:t xml:space="preserve">or project area part </w:t>
      </w:r>
      <w:r w:rsidRPr="007755FC">
        <w:rPr>
          <w:rFonts w:ascii="Times New Roman" w:hAnsi="Times New Roman"/>
          <w:color w:val="000000" w:themeColor="text1"/>
          <w:sz w:val="24"/>
          <w:szCs w:val="24"/>
        </w:rPr>
        <w:t>that has been transferred</w:t>
      </w:r>
      <w:r>
        <w:rPr>
          <w:rFonts w:ascii="Times New Roman" w:hAnsi="Times New Roman"/>
          <w:color w:val="000000" w:themeColor="text1"/>
          <w:sz w:val="24"/>
          <w:szCs w:val="24"/>
        </w:rPr>
        <w:t xml:space="preserve"> to this Determination.</w:t>
      </w:r>
    </w:p>
    <w:p w14:paraId="4CF276A4" w14:textId="6BF2972B" w:rsidR="007C0372" w:rsidRDefault="0054344C"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uncertainty buffer is capped at a threshold </w:t>
      </w:r>
      <w:r w:rsidR="00CD772E">
        <w:rPr>
          <w:rFonts w:ascii="Times New Roman" w:hAnsi="Times New Roman"/>
          <w:color w:val="000000" w:themeColor="text1"/>
          <w:sz w:val="24"/>
          <w:szCs w:val="24"/>
        </w:rPr>
        <w:t xml:space="preserve">amount </w:t>
      </w:r>
      <w:r>
        <w:rPr>
          <w:rFonts w:ascii="Times New Roman" w:hAnsi="Times New Roman"/>
          <w:color w:val="000000" w:themeColor="text1"/>
          <w:sz w:val="24"/>
          <w:szCs w:val="24"/>
        </w:rPr>
        <w:t xml:space="preserve">defined as 5% of the </w:t>
      </w:r>
      <w:r w:rsidR="00650C03">
        <w:rPr>
          <w:rFonts w:ascii="Times New Roman" w:hAnsi="Times New Roman"/>
          <w:color w:val="000000" w:themeColor="text1"/>
          <w:sz w:val="24"/>
          <w:szCs w:val="24"/>
        </w:rPr>
        <w:t>mean</w:t>
      </w:r>
      <w:r w:rsidR="00371BD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annual baseline emissions. </w:t>
      </w:r>
      <w:r w:rsidRPr="000A74EA">
        <w:rPr>
          <w:rFonts w:ascii="Times New Roman" w:hAnsi="Times New Roman"/>
          <w:color w:val="000000" w:themeColor="text1"/>
          <w:sz w:val="24"/>
          <w:szCs w:val="24"/>
        </w:rPr>
        <w:t>Projects which continuously</w:t>
      </w:r>
      <w:r>
        <w:rPr>
          <w:rFonts w:ascii="Times New Roman" w:hAnsi="Times New Roman"/>
          <w:color w:val="000000" w:themeColor="text1"/>
          <w:sz w:val="24"/>
          <w:szCs w:val="24"/>
        </w:rPr>
        <w:t xml:space="preserve"> perform well are not penalised, as they are able to meet the threshold for the </w:t>
      </w:r>
      <w:r w:rsidR="00FD6E85">
        <w:rPr>
          <w:rFonts w:ascii="Times New Roman" w:hAnsi="Times New Roman"/>
          <w:color w:val="000000" w:themeColor="text1"/>
          <w:sz w:val="24"/>
          <w:szCs w:val="24"/>
        </w:rPr>
        <w:t xml:space="preserve">uncertainty buffer </w:t>
      </w:r>
      <w:r>
        <w:rPr>
          <w:rFonts w:ascii="Times New Roman" w:hAnsi="Times New Roman"/>
          <w:color w:val="000000" w:themeColor="text1"/>
          <w:sz w:val="24"/>
          <w:szCs w:val="24"/>
        </w:rPr>
        <w:t>cap within the first few project years.</w:t>
      </w:r>
    </w:p>
    <w:p w14:paraId="1B04F168" w14:textId="19565EA6" w:rsidR="0054344C" w:rsidRPr="00355A2F" w:rsidRDefault="0054344C" w:rsidP="00174AD2">
      <w:pP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adjustment applied to net annual project abatement </w:t>
      </w:r>
      <w:r w:rsidR="003804B9">
        <w:rPr>
          <w:rFonts w:ascii="Times New Roman" w:hAnsi="Times New Roman"/>
          <w:color w:val="000000" w:themeColor="text1"/>
          <w:sz w:val="24"/>
          <w:szCs w:val="24"/>
        </w:rPr>
        <w:t xml:space="preserve">in the table in section 2 </w:t>
      </w:r>
      <w:r w:rsidR="0012358C">
        <w:rPr>
          <w:rFonts w:ascii="Times New Roman" w:hAnsi="Times New Roman"/>
          <w:color w:val="000000" w:themeColor="text1"/>
          <w:sz w:val="24"/>
          <w:szCs w:val="24"/>
        </w:rPr>
        <w:t>considers</w:t>
      </w:r>
      <w:r w:rsidRPr="00F4444B">
        <w:rPr>
          <w:rFonts w:ascii="Times New Roman" w:hAnsi="Times New Roman"/>
          <w:color w:val="000000" w:themeColor="text1"/>
          <w:sz w:val="24"/>
          <w:szCs w:val="24"/>
        </w:rPr>
        <w:t>: (1) whether the value in the uncertainty buffer at the end of the previous calendar year</w:t>
      </w:r>
      <w:r>
        <w:rPr>
          <w:rFonts w:ascii="Times New Roman" w:hAnsi="Times New Roman"/>
          <w:color w:val="000000" w:themeColor="text1"/>
          <w:sz w:val="24"/>
          <w:szCs w:val="24"/>
        </w:rPr>
        <w:t xml:space="preserve"> (</w:t>
      </w:r>
      <w:r w:rsidR="00C34E66" w:rsidRPr="00C34E66">
        <w:rPr>
          <w:rFonts w:ascii="Times New Roman" w:hAnsi="Times New Roman"/>
          <w:i/>
          <w:sz w:val="24"/>
          <w:szCs w:val="24"/>
        </w:rPr>
        <w:t>B</w:t>
      </w:r>
      <w:r w:rsidR="00C34E66" w:rsidRPr="00C34E66">
        <w:rPr>
          <w:rFonts w:ascii="Times New Roman" w:hAnsi="Times New Roman"/>
          <w:i/>
          <w:sz w:val="24"/>
          <w:szCs w:val="24"/>
          <w:vertAlign w:val="subscript"/>
        </w:rPr>
        <w:t>U</w:t>
      </w:r>
      <w:proofErr w:type="gramStart"/>
      <w:r w:rsidR="00C34E66" w:rsidRPr="00C34E66">
        <w:rPr>
          <w:rFonts w:ascii="Times New Roman" w:hAnsi="Times New Roman"/>
          <w:i/>
          <w:sz w:val="24"/>
          <w:szCs w:val="24"/>
          <w:vertAlign w:val="subscript"/>
        </w:rPr>
        <w:t>,Prev</w:t>
      </w:r>
      <w:proofErr w:type="gramEnd"/>
      <w:r w:rsidRPr="00AD4F4A">
        <w:rPr>
          <w:rFonts w:ascii="Times New Roman" w:hAnsi="Times New Roman"/>
          <w:color w:val="000000" w:themeColor="text1"/>
          <w:sz w:val="24"/>
          <w:szCs w:val="24"/>
        </w:rPr>
        <w:t>)</w:t>
      </w:r>
      <w:r w:rsidRPr="00F4444B">
        <w:rPr>
          <w:rFonts w:ascii="Times New Roman" w:hAnsi="Times New Roman"/>
          <w:color w:val="000000" w:themeColor="text1"/>
          <w:sz w:val="24"/>
          <w:szCs w:val="24"/>
        </w:rPr>
        <w:t xml:space="preserve"> was more or less than zero; (2) whether</w:t>
      </w:r>
      <w:r w:rsidR="0012358C">
        <w:rPr>
          <w:rFonts w:ascii="Times New Roman" w:hAnsi="Times New Roman"/>
          <w:color w:val="000000" w:themeColor="text1"/>
          <w:sz w:val="24"/>
          <w:szCs w:val="24"/>
        </w:rPr>
        <w:t xml:space="preserve"> or not</w:t>
      </w:r>
      <w:r w:rsidRPr="00F4444B">
        <w:rPr>
          <w:rFonts w:ascii="Times New Roman" w:hAnsi="Times New Roman"/>
          <w:color w:val="000000" w:themeColor="text1"/>
          <w:sz w:val="24"/>
          <w:szCs w:val="24"/>
        </w:rPr>
        <w:t xml:space="preserve"> the capped uncertainty buffer value has been achieved; and (3) whether net </w:t>
      </w:r>
      <w:r w:rsidRPr="00355A2F">
        <w:rPr>
          <w:rFonts w:ascii="Times New Roman" w:hAnsi="Times New Roman"/>
          <w:color w:val="000000" w:themeColor="text1"/>
          <w:sz w:val="24"/>
          <w:szCs w:val="24"/>
        </w:rPr>
        <w:t xml:space="preserve">annual project abatement is greater or less than zero. </w:t>
      </w:r>
    </w:p>
    <w:p w14:paraId="27ADD98E" w14:textId="6415BE23" w:rsidR="0054344C" w:rsidRPr="00355A2F" w:rsidRDefault="0054344C"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When </w:t>
      </w:r>
      <w:r w:rsidRPr="00355A2F">
        <w:rPr>
          <w:rFonts w:ascii="Times New Roman" w:hAnsi="Times New Roman"/>
          <w:color w:val="000000" w:themeColor="text1"/>
          <w:sz w:val="24"/>
          <w:szCs w:val="24"/>
        </w:rPr>
        <w:t xml:space="preserve">the value of the uncertainty buffer at the end of the previous calendar year was greater than, or equal to, zero but less than the capped value, and net annual abatement is greater than zero, </w:t>
      </w:r>
      <w:r w:rsidR="00D17554">
        <w:rPr>
          <w:rFonts w:ascii="Times New Roman" w:hAnsi="Times New Roman"/>
          <w:color w:val="000000" w:themeColor="text1"/>
          <w:sz w:val="24"/>
          <w:szCs w:val="24"/>
        </w:rPr>
        <w:t>the</w:t>
      </w:r>
      <w:r w:rsidR="00D65A4E">
        <w:rPr>
          <w:rFonts w:ascii="Times New Roman" w:hAnsi="Times New Roman"/>
          <w:color w:val="000000" w:themeColor="text1"/>
          <w:sz w:val="24"/>
          <w:szCs w:val="24"/>
        </w:rPr>
        <w:t>n a</w:t>
      </w:r>
      <w:r w:rsidR="00D17554">
        <w:rPr>
          <w:rFonts w:ascii="Times New Roman" w:hAnsi="Times New Roman"/>
          <w:color w:val="000000" w:themeColor="text1"/>
          <w:sz w:val="24"/>
          <w:szCs w:val="24"/>
        </w:rPr>
        <w:t xml:space="preserve"> contribution from net abatement</w:t>
      </w:r>
      <w:r w:rsidR="00D65A4E">
        <w:rPr>
          <w:rFonts w:ascii="Times New Roman" w:hAnsi="Times New Roman"/>
          <w:color w:val="000000" w:themeColor="text1"/>
          <w:sz w:val="24"/>
          <w:szCs w:val="24"/>
        </w:rPr>
        <w:t xml:space="preserve"> is made to the uncertainty buffer. This contribution is a maximum of 10% of the total </w:t>
      </w:r>
      <w:r w:rsidR="00D65A4E" w:rsidRPr="00355A2F">
        <w:rPr>
          <w:rFonts w:ascii="Times New Roman" w:hAnsi="Times New Roman"/>
          <w:color w:val="000000" w:themeColor="text1"/>
          <w:sz w:val="24"/>
          <w:szCs w:val="24"/>
        </w:rPr>
        <w:t>net annual abatement</w:t>
      </w:r>
      <w:r w:rsidR="00D65A4E">
        <w:rPr>
          <w:rFonts w:ascii="Times New Roman" w:hAnsi="Times New Roman"/>
          <w:color w:val="000000" w:themeColor="text1"/>
          <w:sz w:val="24"/>
          <w:szCs w:val="24"/>
        </w:rPr>
        <w:t xml:space="preserve"> from emission</w:t>
      </w:r>
      <w:r w:rsidR="00D17554">
        <w:rPr>
          <w:rFonts w:ascii="Times New Roman" w:hAnsi="Times New Roman"/>
          <w:color w:val="000000" w:themeColor="text1"/>
          <w:sz w:val="24"/>
          <w:szCs w:val="24"/>
        </w:rPr>
        <w:t>s</w:t>
      </w:r>
      <w:r w:rsidR="00D65A4E">
        <w:rPr>
          <w:rFonts w:ascii="Times New Roman" w:hAnsi="Times New Roman"/>
          <w:color w:val="000000" w:themeColor="text1"/>
          <w:sz w:val="24"/>
          <w:szCs w:val="24"/>
        </w:rPr>
        <w:t xml:space="preserve"> avoidance, </w:t>
      </w:r>
      <w:r w:rsidR="008A3CE4">
        <w:rPr>
          <w:rFonts w:ascii="Times New Roman" w:hAnsi="Times New Roman"/>
          <w:color w:val="000000" w:themeColor="text1"/>
          <w:sz w:val="24"/>
          <w:szCs w:val="24"/>
        </w:rPr>
        <w:t xml:space="preserve">such that the amount in the uncertainty buffer does not exceed the uncertainty buffer cap value. </w:t>
      </w:r>
    </w:p>
    <w:p w14:paraId="47A1ED82" w14:textId="2853DCA0" w:rsidR="00A2028E" w:rsidRDefault="0054344C" w:rsidP="00174AD2">
      <w:pPr>
        <w:pStyle w:val="CommentText"/>
        <w:spacing w:before="120" w:after="0" w:line="276" w:lineRule="auto"/>
        <w:rPr>
          <w:rFonts w:ascii="Times New Roman" w:hAnsi="Times New Roman"/>
          <w:sz w:val="24"/>
          <w:szCs w:val="24"/>
        </w:rPr>
      </w:pPr>
      <w:r w:rsidRPr="00355A2F">
        <w:rPr>
          <w:rFonts w:ascii="Times New Roman" w:hAnsi="Times New Roman"/>
          <w:sz w:val="24"/>
          <w:szCs w:val="24"/>
        </w:rPr>
        <w:t xml:space="preserve">If the </w:t>
      </w:r>
      <w:r w:rsidR="00A94D35">
        <w:rPr>
          <w:rFonts w:ascii="Times New Roman" w:hAnsi="Times New Roman"/>
          <w:sz w:val="24"/>
          <w:szCs w:val="24"/>
        </w:rPr>
        <w:t xml:space="preserve">contribution to the </w:t>
      </w:r>
      <w:r w:rsidR="00871331">
        <w:rPr>
          <w:rFonts w:ascii="Times New Roman" w:hAnsi="Times New Roman"/>
          <w:sz w:val="24"/>
          <w:szCs w:val="24"/>
        </w:rPr>
        <w:t>net abatement amount from</w:t>
      </w:r>
      <w:r w:rsidRPr="00355A2F">
        <w:rPr>
          <w:rFonts w:ascii="Times New Roman" w:hAnsi="Times New Roman"/>
          <w:sz w:val="24"/>
          <w:szCs w:val="24"/>
        </w:rPr>
        <w:t xml:space="preserve"> </w:t>
      </w:r>
      <w:r w:rsidR="00B349FC">
        <w:rPr>
          <w:rFonts w:ascii="Times New Roman" w:hAnsi="Times New Roman"/>
          <w:sz w:val="24"/>
          <w:szCs w:val="24"/>
        </w:rPr>
        <w:t xml:space="preserve">emissions avoidance for </w:t>
      </w:r>
      <w:r>
        <w:rPr>
          <w:rFonts w:ascii="Times New Roman" w:hAnsi="Times New Roman"/>
          <w:sz w:val="24"/>
          <w:szCs w:val="24"/>
        </w:rPr>
        <w:t>any</w:t>
      </w:r>
      <w:r w:rsidRPr="00355A2F">
        <w:rPr>
          <w:rFonts w:ascii="Times New Roman" w:hAnsi="Times New Roman"/>
          <w:sz w:val="24"/>
          <w:szCs w:val="24"/>
        </w:rPr>
        <w:t xml:space="preserve"> </w:t>
      </w:r>
      <w:r w:rsidR="00B349FC">
        <w:rPr>
          <w:rFonts w:ascii="Times New Roman" w:hAnsi="Times New Roman"/>
          <w:sz w:val="24"/>
          <w:szCs w:val="24"/>
        </w:rPr>
        <w:t>calendar year</w:t>
      </w:r>
      <w:r w:rsidRPr="00355A2F">
        <w:rPr>
          <w:rFonts w:ascii="Times New Roman" w:hAnsi="Times New Roman"/>
          <w:sz w:val="24"/>
          <w:szCs w:val="24"/>
        </w:rPr>
        <w:t xml:space="preserve"> in the crediting period is a negative amount</w:t>
      </w:r>
      <w:r w:rsidR="006403BC">
        <w:rPr>
          <w:rFonts w:ascii="Times New Roman" w:hAnsi="Times New Roman"/>
          <w:sz w:val="24"/>
          <w:szCs w:val="24"/>
        </w:rPr>
        <w:t>, the adjusted contribution to</w:t>
      </w:r>
      <w:r w:rsidRPr="00355A2F">
        <w:rPr>
          <w:rFonts w:ascii="Times New Roman" w:hAnsi="Times New Roman"/>
          <w:sz w:val="24"/>
          <w:szCs w:val="24"/>
        </w:rPr>
        <w:t xml:space="preserve"> the net abatement amount </w:t>
      </w:r>
      <w:r w:rsidR="00B349FC">
        <w:rPr>
          <w:rFonts w:ascii="Times New Roman" w:hAnsi="Times New Roman"/>
          <w:sz w:val="24"/>
          <w:szCs w:val="24"/>
        </w:rPr>
        <w:t xml:space="preserve">from avoided emissions </w:t>
      </w:r>
      <w:r w:rsidRPr="00355A2F">
        <w:rPr>
          <w:rFonts w:ascii="Times New Roman" w:hAnsi="Times New Roman"/>
          <w:sz w:val="24"/>
          <w:szCs w:val="24"/>
        </w:rPr>
        <w:t xml:space="preserve">for the </w:t>
      </w:r>
      <w:r w:rsidR="00B349FC">
        <w:rPr>
          <w:rFonts w:ascii="Times New Roman" w:hAnsi="Times New Roman"/>
          <w:sz w:val="24"/>
          <w:szCs w:val="24"/>
        </w:rPr>
        <w:t>calendar year</w:t>
      </w:r>
      <w:r w:rsidRPr="00355A2F">
        <w:rPr>
          <w:rFonts w:ascii="Times New Roman" w:hAnsi="Times New Roman"/>
          <w:sz w:val="24"/>
          <w:szCs w:val="24"/>
        </w:rPr>
        <w:t xml:space="preserve"> is taken to be zero. </w:t>
      </w:r>
      <w:r w:rsidR="00A2028E" w:rsidRPr="00355A2F">
        <w:rPr>
          <w:rFonts w:ascii="Times New Roman" w:hAnsi="Times New Roman"/>
          <w:sz w:val="24"/>
          <w:szCs w:val="24"/>
        </w:rPr>
        <w:t xml:space="preserve">This net negative abatement is accounted for by the amount in the uncertainty buffer. </w:t>
      </w:r>
      <w:r w:rsidR="00A2028E">
        <w:rPr>
          <w:rFonts w:ascii="Times New Roman" w:hAnsi="Times New Roman"/>
          <w:sz w:val="24"/>
          <w:szCs w:val="24"/>
        </w:rPr>
        <w:t>If</w:t>
      </w:r>
      <w:r w:rsidR="000C1AC8">
        <w:rPr>
          <w:rFonts w:ascii="Times New Roman" w:hAnsi="Times New Roman"/>
          <w:sz w:val="24"/>
          <w:szCs w:val="24"/>
        </w:rPr>
        <w:t xml:space="preserve"> a negative amount remains in the uncertainty buffer, this </w:t>
      </w:r>
      <w:r w:rsidR="00A2028E">
        <w:rPr>
          <w:rFonts w:ascii="Times New Roman" w:hAnsi="Times New Roman"/>
          <w:sz w:val="24"/>
          <w:szCs w:val="24"/>
        </w:rPr>
        <w:t>is accounted for in subsequent calendar year(s) before further credits are issued.</w:t>
      </w:r>
    </w:p>
    <w:p w14:paraId="148B5388" w14:textId="39256F86" w:rsidR="007750AB" w:rsidRDefault="007750AB" w:rsidP="00174AD2">
      <w:pPr>
        <w:pStyle w:val="CommentText"/>
        <w:spacing w:before="120" w:after="0" w:line="276" w:lineRule="auto"/>
        <w:rPr>
          <w:rFonts w:ascii="Times New Roman" w:hAnsi="Times New Roman"/>
          <w:sz w:val="24"/>
          <w:szCs w:val="24"/>
        </w:rPr>
      </w:pPr>
      <w:r>
        <w:rPr>
          <w:rFonts w:ascii="Times New Roman" w:hAnsi="Times New Roman"/>
          <w:sz w:val="24"/>
          <w:szCs w:val="24"/>
        </w:rPr>
        <w:lastRenderedPageBreak/>
        <w:t>A</w:t>
      </w:r>
      <w:r w:rsidR="00A438DD">
        <w:rPr>
          <w:rFonts w:ascii="Times New Roman" w:hAnsi="Times New Roman"/>
          <w:sz w:val="24"/>
          <w:szCs w:val="24"/>
        </w:rPr>
        <w:t>n exception to this occurs</w:t>
      </w:r>
      <w:r>
        <w:rPr>
          <w:rFonts w:ascii="Times New Roman" w:hAnsi="Times New Roman"/>
          <w:sz w:val="24"/>
          <w:szCs w:val="24"/>
        </w:rPr>
        <w:t xml:space="preserve"> when the sum of the net abatement amount from</w:t>
      </w:r>
      <w:r w:rsidRPr="00355A2F">
        <w:rPr>
          <w:rFonts w:ascii="Times New Roman" w:hAnsi="Times New Roman"/>
          <w:sz w:val="24"/>
          <w:szCs w:val="24"/>
        </w:rPr>
        <w:t xml:space="preserve"> </w:t>
      </w:r>
      <w:r>
        <w:rPr>
          <w:rFonts w:ascii="Times New Roman" w:hAnsi="Times New Roman"/>
          <w:sz w:val="24"/>
          <w:szCs w:val="24"/>
        </w:rPr>
        <w:t xml:space="preserve">emissions avoidance and the amount in the uncertainty buffer from the previous year sum to </w:t>
      </w:r>
      <w:r w:rsidR="00A2028E">
        <w:rPr>
          <w:rFonts w:ascii="Times New Roman" w:hAnsi="Times New Roman"/>
          <w:sz w:val="24"/>
          <w:szCs w:val="24"/>
        </w:rPr>
        <w:t xml:space="preserve">a </w:t>
      </w:r>
      <w:r w:rsidR="00BE46F4">
        <w:rPr>
          <w:rFonts w:ascii="Times New Roman" w:hAnsi="Times New Roman"/>
          <w:sz w:val="24"/>
          <w:szCs w:val="24"/>
        </w:rPr>
        <w:t>value greater than the value for the uncertainty buffer cap</w:t>
      </w:r>
      <w:r>
        <w:rPr>
          <w:rFonts w:ascii="Times New Roman" w:hAnsi="Times New Roman"/>
          <w:sz w:val="24"/>
          <w:szCs w:val="24"/>
        </w:rPr>
        <w:t>. In this case</w:t>
      </w:r>
      <w:r w:rsidR="00A2028E">
        <w:rPr>
          <w:rFonts w:ascii="Times New Roman" w:hAnsi="Times New Roman"/>
          <w:sz w:val="24"/>
          <w:szCs w:val="24"/>
        </w:rPr>
        <w:t>,</w:t>
      </w:r>
      <w:r>
        <w:rPr>
          <w:rFonts w:ascii="Times New Roman" w:hAnsi="Times New Roman"/>
          <w:sz w:val="24"/>
          <w:szCs w:val="24"/>
        </w:rPr>
        <w:t xml:space="preserve"> the adjusted net abatement amount from emissions is the sum of the net abatement amount and the uncertainty buffer from the previous year, less the value for the uncertainty buffer cap. </w:t>
      </w:r>
    </w:p>
    <w:p w14:paraId="45CF34B2" w14:textId="77777777" w:rsidR="005C284F" w:rsidRPr="007750AB" w:rsidRDefault="005C284F" w:rsidP="00174AD2">
      <w:pPr>
        <w:pStyle w:val="CommentText"/>
        <w:spacing w:before="120" w:after="0" w:line="276" w:lineRule="auto"/>
        <w:rPr>
          <w:rFonts w:ascii="Times New Roman" w:hAnsi="Times New Roman"/>
          <w:sz w:val="24"/>
          <w:szCs w:val="24"/>
        </w:rPr>
      </w:pPr>
    </w:p>
    <w:p w14:paraId="3CC0A6E3" w14:textId="77777777" w:rsidR="005C284F" w:rsidRDefault="005C284F" w:rsidP="00174AD2">
      <w:pPr>
        <w:spacing w:before="120" w:after="0"/>
        <w:rPr>
          <w:rFonts w:ascii="Times New Roman" w:hAnsi="Times New Roman"/>
          <w:b/>
          <w:i/>
          <w:sz w:val="24"/>
          <w:szCs w:val="24"/>
        </w:rPr>
      </w:pPr>
      <w:r>
        <w:rPr>
          <w:rFonts w:ascii="Times New Roman" w:hAnsi="Times New Roman"/>
          <w:b/>
          <w:i/>
          <w:sz w:val="24"/>
          <w:szCs w:val="24"/>
        </w:rPr>
        <w:t>Calculation of adjusted contribution to net abatement amount from emissions avoidance</w:t>
      </w:r>
    </w:p>
    <w:p w14:paraId="7C5FF400" w14:textId="3A7286BD" w:rsidR="00B36A88" w:rsidRDefault="005C284F" w:rsidP="00174AD2">
      <w:pPr>
        <w:pStyle w:val="CommentText"/>
        <w:spacing w:before="120" w:after="0"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 examples and flow diagrams describe how the table in Section 2 of Schedule 1 calculates the adjusted contribution to net abatement and the value of the current year’s uncertainty buffer. </w:t>
      </w:r>
      <w:r w:rsidR="00B349FC">
        <w:rPr>
          <w:rFonts w:ascii="Times New Roman" w:hAnsi="Times New Roman"/>
          <w:color w:val="000000" w:themeColor="text1"/>
          <w:sz w:val="24"/>
          <w:szCs w:val="24"/>
        </w:rPr>
        <w:t>All possible</w:t>
      </w:r>
      <w:r w:rsidR="00B349FC" w:rsidRPr="00355A2F">
        <w:rPr>
          <w:rFonts w:ascii="Times New Roman" w:hAnsi="Times New Roman"/>
          <w:color w:val="000000" w:themeColor="text1"/>
          <w:sz w:val="24"/>
          <w:szCs w:val="24"/>
        </w:rPr>
        <w:t xml:space="preserve"> scenarios are summarised in</w:t>
      </w:r>
      <w:r w:rsidR="00C143E6">
        <w:rPr>
          <w:rFonts w:ascii="Times New Roman" w:hAnsi="Times New Roman"/>
          <w:color w:val="000000" w:themeColor="text1"/>
          <w:sz w:val="24"/>
          <w:szCs w:val="24"/>
        </w:rPr>
        <w:t xml:space="preserve"> the decision tree and</w:t>
      </w:r>
      <w:r w:rsidR="00B349FC" w:rsidRPr="00355A2F">
        <w:rPr>
          <w:rFonts w:ascii="Times New Roman" w:hAnsi="Times New Roman"/>
          <w:color w:val="000000" w:themeColor="text1"/>
          <w:sz w:val="24"/>
          <w:szCs w:val="24"/>
        </w:rPr>
        <w:t xml:space="preserve"> the examples below, and adhere to the rules stipulated in the table in section</w:t>
      </w:r>
      <w:r w:rsidR="00B349FC">
        <w:rPr>
          <w:rFonts w:ascii="Times New Roman" w:hAnsi="Times New Roman"/>
          <w:color w:val="000000" w:themeColor="text1"/>
          <w:sz w:val="24"/>
          <w:szCs w:val="24"/>
        </w:rPr>
        <w:t> 2</w:t>
      </w:r>
      <w:r w:rsidR="00B349FC" w:rsidRPr="00355A2F">
        <w:rPr>
          <w:rFonts w:ascii="Times New Roman" w:hAnsi="Times New Roman"/>
          <w:color w:val="000000" w:themeColor="text1"/>
          <w:sz w:val="24"/>
          <w:szCs w:val="24"/>
        </w:rPr>
        <w:t>.</w:t>
      </w:r>
    </w:p>
    <w:p w14:paraId="51CACA81" w14:textId="2479FAD6" w:rsidR="00876624" w:rsidRDefault="00876624" w:rsidP="00174AD2">
      <w:pPr>
        <w:spacing w:before="120" w:after="0"/>
        <w:rPr>
          <w:rFonts w:ascii="Times New Roman" w:hAnsi="Times New Roman"/>
          <w:color w:val="000000" w:themeColor="text1"/>
          <w:sz w:val="24"/>
          <w:szCs w:val="24"/>
        </w:rPr>
      </w:pPr>
    </w:p>
    <w:p w14:paraId="6713C8FB" w14:textId="77777777" w:rsidR="00876624" w:rsidRPr="00876624" w:rsidRDefault="00876624" w:rsidP="00174AD2">
      <w:pPr>
        <w:spacing w:before="120" w:after="0"/>
        <w:rPr>
          <w:rFonts w:ascii="Times New Roman" w:hAnsi="Times New Roman"/>
          <w:b/>
          <w:sz w:val="24"/>
          <w:szCs w:val="24"/>
          <w:u w:val="single"/>
        </w:rPr>
      </w:pPr>
    </w:p>
    <w:p w14:paraId="683622BD" w14:textId="7E1CB387" w:rsidR="00C143E6" w:rsidRDefault="00023446" w:rsidP="0054344C">
      <w:pPr>
        <w:pStyle w:val="CommentText"/>
        <w:spacing w:before="120" w:after="0" w:line="276" w:lineRule="auto"/>
        <w:rPr>
          <w:rFonts w:ascii="Times New Roman" w:hAnsi="Times New Roman"/>
          <w:color w:val="000000" w:themeColor="text1"/>
          <w:sz w:val="24"/>
          <w:szCs w:val="24"/>
        </w:rPr>
      </w:pPr>
      <w:bookmarkStart w:id="67" w:name="_GoBack"/>
      <w:r w:rsidRPr="00023446">
        <w:rPr>
          <w:rFonts w:ascii="Times New Roman" w:hAnsi="Times New Roman"/>
          <w:noProof/>
          <w:color w:val="000000" w:themeColor="text1"/>
          <w:sz w:val="24"/>
          <w:szCs w:val="24"/>
          <w:lang w:eastAsia="en-AU"/>
        </w:rPr>
        <w:lastRenderedPageBreak/>
        <w:drawing>
          <wp:inline distT="0" distB="0" distL="0" distR="0" wp14:anchorId="280BC291" wp14:editId="2B40E42A">
            <wp:extent cx="5745480" cy="7733400"/>
            <wp:effectExtent l="0" t="0" r="7620" b="1270"/>
            <wp:docPr id="5" name="Picture 5" descr="A flowchart provides guidance for how a project proponent can calculate the adjusted contribution to the net abatement amount from emissions avoidance for a project and the uncertainty buffer for the project area for the current year. The flowchart directs the reader to the appropriate Row in the table found in Schedule 1, s2 of this determination." title="Calculation of adjusted contribution to net abatement amount from emissions avo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ac01file03\home$\A18072\Profile\Desktop\Visio charts\Uncertainty Buffer Decision Tree.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45480" cy="7733400"/>
                    </a:xfrm>
                    <a:prstGeom prst="rect">
                      <a:avLst/>
                    </a:prstGeom>
                    <a:noFill/>
                    <a:ln>
                      <a:noFill/>
                    </a:ln>
                  </pic:spPr>
                </pic:pic>
              </a:graphicData>
            </a:graphic>
          </wp:inline>
        </w:drawing>
      </w:r>
      <w:bookmarkEnd w:id="67"/>
    </w:p>
    <w:p w14:paraId="04FF640B" w14:textId="20EECB72" w:rsidR="00D147A4" w:rsidRDefault="00D147A4" w:rsidP="0054344C">
      <w:pPr>
        <w:pStyle w:val="CommentText"/>
        <w:spacing w:before="120" w:after="0" w:line="276" w:lineRule="auto"/>
        <w:rPr>
          <w:rFonts w:ascii="Times New Roman" w:hAnsi="Times New Roman"/>
          <w:color w:val="000000" w:themeColor="text1"/>
          <w:sz w:val="24"/>
          <w:szCs w:val="24"/>
        </w:rPr>
      </w:pPr>
    </w:p>
    <w:p w14:paraId="5752DCD5" w14:textId="77777777" w:rsidR="00D147A4" w:rsidRDefault="00D147A4" w:rsidP="0054344C">
      <w:pPr>
        <w:pStyle w:val="CommentText"/>
        <w:spacing w:before="120" w:after="0" w:line="276" w:lineRule="auto"/>
        <w:rPr>
          <w:rFonts w:ascii="Times New Roman" w:hAnsi="Times New Roman"/>
          <w:color w:val="000000" w:themeColor="text1"/>
          <w:sz w:val="24"/>
          <w:szCs w:val="24"/>
        </w:rPr>
      </w:pPr>
    </w:p>
    <w:p w14:paraId="1F66F8B8" w14:textId="77777777" w:rsidR="00D147A4" w:rsidRPr="00355A2F" w:rsidRDefault="00D147A4" w:rsidP="0054344C">
      <w:pPr>
        <w:pStyle w:val="CommentText"/>
        <w:spacing w:before="120" w:after="0" w:line="276" w:lineRule="auto"/>
        <w:rPr>
          <w:rFonts w:ascii="Times New Roman" w:hAnsi="Times New Roman"/>
          <w:color w:val="000000" w:themeColor="text1"/>
          <w:sz w:val="24"/>
          <w:szCs w:val="24"/>
        </w:rPr>
      </w:pPr>
    </w:p>
    <w:p w14:paraId="2D79C3D0" w14:textId="77777777" w:rsidR="0054344C" w:rsidRPr="007268E9" w:rsidRDefault="0054344C" w:rsidP="0054344C">
      <w:pPr>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Examples: Uncertainty buffer</w:t>
      </w:r>
    </w:p>
    <w:p w14:paraId="2CB32498" w14:textId="77777777" w:rsidR="00097967" w:rsidRDefault="00097967"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p>
    <w:p w14:paraId="51A81A6E" w14:textId="70D31049" w:rsidR="003A6E96" w:rsidRDefault="003A6E96"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Pr>
          <w:rFonts w:ascii="Times New Roman" w:hAnsi="Times New Roman"/>
          <w:i/>
          <w:sz w:val="24"/>
          <w:szCs w:val="24"/>
        </w:rPr>
        <w:t>Each example corresponds to a row in the table in section 2 of Schedule 1.</w:t>
      </w:r>
    </w:p>
    <w:p w14:paraId="389D78C4" w14:textId="395D73F8" w:rsidR="00CA478E" w:rsidRPr="006032D4" w:rsidRDefault="00CA478E" w:rsidP="00CA478E">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Pr>
          <w:rFonts w:ascii="Times New Roman" w:hAnsi="Times New Roman"/>
          <w:i/>
          <w:sz w:val="24"/>
          <w:szCs w:val="24"/>
        </w:rPr>
        <w:t xml:space="preserve">For all examples the </w:t>
      </w:r>
      <w:r w:rsidRPr="006032D4">
        <w:rPr>
          <w:rFonts w:ascii="Times New Roman" w:hAnsi="Times New Roman"/>
          <w:i/>
          <w:color w:val="000000" w:themeColor="text1"/>
          <w:sz w:val="24"/>
          <w:szCs w:val="24"/>
        </w:rPr>
        <w:t xml:space="preserve">uncertainty buffer </w:t>
      </w:r>
      <w:r>
        <w:rPr>
          <w:rFonts w:ascii="Times New Roman" w:hAnsi="Times New Roman"/>
          <w:i/>
          <w:color w:val="000000" w:themeColor="text1"/>
          <w:sz w:val="24"/>
          <w:szCs w:val="24"/>
        </w:rPr>
        <w:t xml:space="preserve">cap </w:t>
      </w:r>
      <w:r w:rsidRPr="006032D4">
        <w:rPr>
          <w:rFonts w:ascii="Times New Roman" w:hAnsi="Times New Roman"/>
          <w:i/>
          <w:color w:val="000000" w:themeColor="text1"/>
          <w:sz w:val="24"/>
          <w:szCs w:val="24"/>
        </w:rPr>
        <w:t>is equal to 4,500 t CO</w:t>
      </w:r>
      <w:r w:rsidRPr="006032D4">
        <w:rPr>
          <w:rFonts w:ascii="Times New Roman" w:hAnsi="Times New Roman"/>
          <w:i/>
          <w:color w:val="000000" w:themeColor="text1"/>
          <w:sz w:val="24"/>
          <w:szCs w:val="24"/>
          <w:vertAlign w:val="subscript"/>
        </w:rPr>
        <w:t>2</w:t>
      </w:r>
      <w:r w:rsidRPr="006032D4">
        <w:rPr>
          <w:rFonts w:ascii="Times New Roman" w:hAnsi="Times New Roman"/>
          <w:i/>
          <w:color w:val="000000" w:themeColor="text1"/>
          <w:sz w:val="24"/>
          <w:szCs w:val="24"/>
        </w:rPr>
        <w:t>-e.</w:t>
      </w:r>
    </w:p>
    <w:p w14:paraId="28C6F6A8" w14:textId="77777777" w:rsidR="00D5364A" w:rsidRPr="006032D4" w:rsidRDefault="00D5364A"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p>
    <w:p w14:paraId="5B67BFB0" w14:textId="3A646FA9" w:rsidR="000410D2" w:rsidRPr="006032D4" w:rsidRDefault="00097967" w:rsidP="000410D2">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t>Example 1 – Row 1 of table</w:t>
      </w:r>
      <w:r w:rsidR="000410D2">
        <w:rPr>
          <w:rFonts w:ascii="Times New Roman" w:hAnsi="Times New Roman"/>
          <w:sz w:val="24"/>
          <w:szCs w:val="24"/>
        </w:rPr>
        <w:t xml:space="preserve"> </w:t>
      </w:r>
    </w:p>
    <w:p w14:paraId="2A3BD4AE" w14:textId="2F6F2927" w:rsidR="00097967" w:rsidRPr="00BB6A47" w:rsidRDefault="00097967" w:rsidP="00097967">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FC6710" w:rsidRPr="00BB6A47">
        <w:rPr>
          <w:rFonts w:ascii="Times New Roman" w:hAnsi="Times New Roman"/>
          <w:sz w:val="24"/>
          <w:szCs w:val="24"/>
        </w:rPr>
        <w:t>net abatement from emissions avoidance</w:t>
      </w:r>
      <w:r w:rsidR="00FC6710" w:rsidRPr="00BB6A47">
        <w:rPr>
          <w:rFonts w:ascii="Times New Roman" w:hAnsi="Times New Roman"/>
          <w:color w:val="000000" w:themeColor="text1"/>
          <w:sz w:val="24"/>
          <w:szCs w:val="24"/>
        </w:rPr>
        <w:t xml:space="preserve"> this calendar year is -300 t CO</w:t>
      </w:r>
      <w:r w:rsidR="00FC6710" w:rsidRPr="00BB6A47">
        <w:rPr>
          <w:rFonts w:ascii="Times New Roman" w:hAnsi="Times New Roman"/>
          <w:color w:val="000000" w:themeColor="text1"/>
          <w:sz w:val="24"/>
          <w:szCs w:val="24"/>
          <w:vertAlign w:val="subscript"/>
        </w:rPr>
        <w:t>2</w:t>
      </w:r>
      <w:r w:rsidR="00FC6710" w:rsidRPr="00BB6A47">
        <w:rPr>
          <w:rFonts w:ascii="Times New Roman" w:hAnsi="Times New Roman"/>
          <w:color w:val="000000" w:themeColor="text1"/>
          <w:sz w:val="24"/>
          <w:szCs w:val="24"/>
        </w:rPr>
        <w:t>-e</w:t>
      </w:r>
      <w:r w:rsidR="00FC6710" w:rsidRPr="00F4444B">
        <w:rPr>
          <w:rFonts w:ascii="Times New Roman" w:hAnsi="Times New Roman"/>
          <w:color w:val="000000" w:themeColor="text1"/>
          <w:sz w:val="24"/>
          <w:szCs w:val="24"/>
        </w:rPr>
        <w:t xml:space="preserve"> </w:t>
      </w:r>
      <w:r w:rsidR="00FC6710">
        <w:rPr>
          <w:rFonts w:ascii="Times New Roman" w:hAnsi="Times New Roman"/>
          <w:color w:val="000000" w:themeColor="text1"/>
          <w:sz w:val="24"/>
          <w:szCs w:val="24"/>
        </w:rPr>
        <w:t xml:space="preserve">and the </w:t>
      </w:r>
      <w:r w:rsidRPr="00F4444B">
        <w:rPr>
          <w:rFonts w:ascii="Times New Roman" w:hAnsi="Times New Roman"/>
          <w:color w:val="000000" w:themeColor="text1"/>
          <w:sz w:val="24"/>
          <w:szCs w:val="24"/>
        </w:rPr>
        <w:t xml:space="preserve">value of the uncertainty </w:t>
      </w:r>
      <w:r w:rsidRPr="00BB6A47">
        <w:rPr>
          <w:rFonts w:ascii="Times New Roman" w:hAnsi="Times New Roman"/>
          <w:color w:val="000000" w:themeColor="text1"/>
          <w:sz w:val="24"/>
          <w:szCs w:val="24"/>
        </w:rPr>
        <w:t>buffer at the end of the previous calendar year was 4,000 t CO</w:t>
      </w:r>
      <w:r w:rsidRPr="00BB6A47">
        <w:rPr>
          <w:rFonts w:ascii="Times New Roman" w:hAnsi="Times New Roman"/>
          <w:color w:val="000000" w:themeColor="text1"/>
          <w:sz w:val="24"/>
          <w:szCs w:val="24"/>
          <w:vertAlign w:val="subscript"/>
        </w:rPr>
        <w:t>2</w:t>
      </w:r>
      <w:r w:rsidRPr="00BB6A47">
        <w:rPr>
          <w:rFonts w:ascii="Times New Roman" w:hAnsi="Times New Roman"/>
          <w:color w:val="000000" w:themeColor="text1"/>
          <w:sz w:val="24"/>
          <w:szCs w:val="24"/>
        </w:rPr>
        <w:noBreakHyphen/>
        <w:t xml:space="preserve">e. </w:t>
      </w:r>
      <w:r w:rsidR="008876CA">
        <w:rPr>
          <w:rFonts w:ascii="Times New Roman" w:hAnsi="Times New Roman"/>
          <w:color w:val="000000" w:themeColor="text1"/>
          <w:sz w:val="24"/>
          <w:szCs w:val="24"/>
        </w:rPr>
        <w:t>Row 1 of the table applies</w:t>
      </w:r>
      <w:r w:rsidR="00916F28">
        <w:rPr>
          <w:rFonts w:ascii="Times New Roman" w:hAnsi="Times New Roman"/>
          <w:color w:val="000000" w:themeColor="text1"/>
          <w:sz w:val="24"/>
          <w:szCs w:val="24"/>
        </w:rPr>
        <w:t xml:space="preserve"> because t</w:t>
      </w:r>
      <w:r w:rsidR="00CB34AE">
        <w:rPr>
          <w:rFonts w:ascii="Times New Roman" w:hAnsi="Times New Roman"/>
          <w:color w:val="000000" w:themeColor="text1"/>
          <w:sz w:val="24"/>
          <w:szCs w:val="24"/>
        </w:rPr>
        <w:t>he sum of these amounts (3,700 t CO</w:t>
      </w:r>
      <w:r w:rsidR="00CB34AE">
        <w:rPr>
          <w:rFonts w:ascii="Times New Roman" w:hAnsi="Times New Roman"/>
          <w:color w:val="000000" w:themeColor="text1"/>
          <w:sz w:val="24"/>
          <w:szCs w:val="24"/>
          <w:vertAlign w:val="subscript"/>
        </w:rPr>
        <w:t>2</w:t>
      </w:r>
      <w:r w:rsidR="00D664FB">
        <w:rPr>
          <w:rFonts w:ascii="Times New Roman" w:hAnsi="Times New Roman"/>
          <w:color w:val="000000" w:themeColor="text1"/>
          <w:sz w:val="24"/>
          <w:szCs w:val="24"/>
        </w:rPr>
        <w:softHyphen/>
        <w:t>-e</w:t>
      </w:r>
      <w:proofErr w:type="gramStart"/>
      <w:r w:rsidR="00D664FB">
        <w:rPr>
          <w:rFonts w:ascii="Times New Roman" w:hAnsi="Times New Roman"/>
          <w:color w:val="000000" w:themeColor="text1"/>
          <w:sz w:val="24"/>
          <w:szCs w:val="24"/>
        </w:rPr>
        <w:t>)</w:t>
      </w:r>
      <w:r w:rsidR="00D664FB">
        <w:rPr>
          <w:rFonts w:ascii="Times New Roman" w:hAnsi="Times New Roman"/>
          <w:color w:val="000000" w:themeColor="text1"/>
          <w:sz w:val="24"/>
          <w:szCs w:val="24"/>
        </w:rPr>
        <w:softHyphen/>
      </w:r>
      <w:proofErr w:type="gramEnd"/>
      <w:r w:rsidR="00D664FB">
        <w:rPr>
          <w:rFonts w:ascii="Times New Roman" w:hAnsi="Times New Roman"/>
          <w:color w:val="000000" w:themeColor="text1"/>
          <w:sz w:val="24"/>
          <w:szCs w:val="24"/>
        </w:rPr>
        <w:t xml:space="preserve"> i</w:t>
      </w:r>
      <w:r w:rsidR="00CB34AE">
        <w:rPr>
          <w:rFonts w:ascii="Times New Roman" w:hAnsi="Times New Roman"/>
          <w:color w:val="000000" w:themeColor="text1"/>
          <w:sz w:val="24"/>
          <w:szCs w:val="24"/>
        </w:rPr>
        <w:t>s less than the uncertainty buffer cap (4,500 t CO</w:t>
      </w:r>
      <w:r w:rsidR="00CB34AE">
        <w:rPr>
          <w:rFonts w:ascii="Times New Roman" w:hAnsi="Times New Roman"/>
          <w:color w:val="000000" w:themeColor="text1"/>
          <w:sz w:val="24"/>
          <w:szCs w:val="24"/>
          <w:vertAlign w:val="subscript"/>
        </w:rPr>
        <w:t>2</w:t>
      </w:r>
      <w:r w:rsidR="00CB34AE">
        <w:rPr>
          <w:rFonts w:ascii="Times New Roman" w:hAnsi="Times New Roman"/>
          <w:color w:val="000000" w:themeColor="text1"/>
          <w:sz w:val="24"/>
          <w:szCs w:val="24"/>
        </w:rPr>
        <w:softHyphen/>
        <w:t xml:space="preserve">-e). </w:t>
      </w:r>
      <w:r w:rsidR="000410D2">
        <w:rPr>
          <w:rFonts w:ascii="Times New Roman" w:hAnsi="Times New Roman"/>
          <w:color w:val="000000" w:themeColor="text1"/>
          <w:sz w:val="24"/>
          <w:szCs w:val="24"/>
        </w:rPr>
        <w:t xml:space="preserve">Using the right hand columns of the table, </w:t>
      </w:r>
      <w:r w:rsidR="000B3609">
        <w:rPr>
          <w:rFonts w:ascii="Times New Roman" w:hAnsi="Times New Roman"/>
          <w:color w:val="000000" w:themeColor="text1"/>
          <w:sz w:val="24"/>
          <w:szCs w:val="24"/>
        </w:rPr>
        <w:t xml:space="preserve">the </w:t>
      </w:r>
      <w:r w:rsidR="000410D2">
        <w:rPr>
          <w:rFonts w:ascii="Times New Roman" w:hAnsi="Times New Roman"/>
          <w:color w:val="000000" w:themeColor="text1"/>
          <w:sz w:val="24"/>
          <w:szCs w:val="24"/>
        </w:rPr>
        <w:t>a</w:t>
      </w:r>
      <w:r w:rsidRPr="00BB6A47">
        <w:rPr>
          <w:rFonts w:ascii="Times New Roman" w:hAnsi="Times New Roman"/>
          <w:color w:val="000000" w:themeColor="text1"/>
          <w:sz w:val="24"/>
          <w:szCs w:val="24"/>
        </w:rPr>
        <w:t>djusted net annual abatement is zero and the value of the uncertainty buffer at t</w:t>
      </w:r>
      <w:r w:rsidR="00D147A4">
        <w:rPr>
          <w:rFonts w:ascii="Times New Roman" w:hAnsi="Times New Roman"/>
          <w:color w:val="000000" w:themeColor="text1"/>
          <w:sz w:val="24"/>
          <w:szCs w:val="24"/>
        </w:rPr>
        <w:t>he end of this calendar year is </w:t>
      </w:r>
      <w:r w:rsidRPr="00BB6A47">
        <w:rPr>
          <w:rFonts w:ascii="Times New Roman" w:hAnsi="Times New Roman"/>
          <w:color w:val="000000" w:themeColor="text1"/>
          <w:sz w:val="24"/>
          <w:szCs w:val="24"/>
        </w:rPr>
        <w:t>3,700 t CO</w:t>
      </w:r>
      <w:r w:rsidRPr="00BB6A47">
        <w:rPr>
          <w:rFonts w:ascii="Times New Roman" w:hAnsi="Times New Roman"/>
          <w:color w:val="000000" w:themeColor="text1"/>
          <w:sz w:val="24"/>
          <w:szCs w:val="24"/>
          <w:vertAlign w:val="subscript"/>
        </w:rPr>
        <w:t>2</w:t>
      </w:r>
      <w:r w:rsidRPr="00BB6A47">
        <w:rPr>
          <w:rFonts w:ascii="Times New Roman" w:hAnsi="Times New Roman"/>
          <w:color w:val="000000" w:themeColor="text1"/>
          <w:sz w:val="24"/>
          <w:szCs w:val="24"/>
        </w:rPr>
        <w:noBreakHyphen/>
        <w:t>e.</w:t>
      </w:r>
    </w:p>
    <w:p w14:paraId="3025A392" w14:textId="344C4E59" w:rsidR="00097967" w:rsidRPr="00097967" w:rsidRDefault="00097967" w:rsidP="00097967">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t xml:space="preserve">Example </w:t>
      </w:r>
      <w:r>
        <w:rPr>
          <w:rFonts w:ascii="Times New Roman" w:hAnsi="Times New Roman"/>
          <w:i/>
          <w:sz w:val="24"/>
          <w:szCs w:val="24"/>
        </w:rPr>
        <w:t>2</w:t>
      </w:r>
      <w:r w:rsidRPr="00097967">
        <w:rPr>
          <w:rFonts w:ascii="Times New Roman" w:hAnsi="Times New Roman"/>
          <w:i/>
          <w:sz w:val="24"/>
          <w:szCs w:val="24"/>
        </w:rPr>
        <w:t xml:space="preserve"> – Row </w:t>
      </w:r>
      <w:r>
        <w:rPr>
          <w:rFonts w:ascii="Times New Roman" w:hAnsi="Times New Roman"/>
          <w:i/>
          <w:sz w:val="24"/>
          <w:szCs w:val="24"/>
        </w:rPr>
        <w:t>2</w:t>
      </w:r>
      <w:r w:rsidRPr="00097967">
        <w:rPr>
          <w:rFonts w:ascii="Times New Roman" w:hAnsi="Times New Roman"/>
          <w:i/>
          <w:sz w:val="24"/>
          <w:szCs w:val="24"/>
        </w:rPr>
        <w:t xml:space="preserve"> of table</w:t>
      </w:r>
    </w:p>
    <w:p w14:paraId="4641A666" w14:textId="0CB91768" w:rsidR="000B3609" w:rsidRDefault="000410D2" w:rsidP="000410D2">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project area being reported on has transferred from </w:t>
      </w:r>
      <w:r w:rsidR="000B3609">
        <w:rPr>
          <w:rFonts w:ascii="Times New Roman" w:hAnsi="Times New Roman"/>
          <w:color w:val="000000" w:themeColor="text1"/>
          <w:sz w:val="24"/>
          <w:szCs w:val="24"/>
        </w:rPr>
        <w:t xml:space="preserve">the </w:t>
      </w:r>
      <w:r w:rsidR="000B3609" w:rsidRPr="007755FC">
        <w:rPr>
          <w:rFonts w:ascii="Times New Roman" w:hAnsi="Times New Roman"/>
          <w:i/>
          <w:sz w:val="24"/>
          <w:szCs w:val="24"/>
        </w:rPr>
        <w:t xml:space="preserve">Carbon Credits </w:t>
      </w:r>
      <w:r w:rsidR="000B3609" w:rsidRPr="00C0143F">
        <w:rPr>
          <w:rFonts w:ascii="Times New Roman" w:hAnsi="Times New Roman"/>
          <w:i/>
          <w:sz w:val="24"/>
          <w:szCs w:val="24"/>
        </w:rPr>
        <w:t>(Carbon Farming Initiative—Emissions Abatement through Savanna Fire Management) Methodology Determination 2015</w:t>
      </w:r>
      <w:r>
        <w:rPr>
          <w:rFonts w:ascii="Times New Roman" w:hAnsi="Times New Roman"/>
          <w:color w:val="000000" w:themeColor="text1"/>
          <w:sz w:val="24"/>
          <w:szCs w:val="24"/>
        </w:rPr>
        <w:t xml:space="preserve">, and brought with it from the previous year an uncertainty buffer of 6,000 </w:t>
      </w:r>
      <w:r w:rsidRPr="000410D2">
        <w:rPr>
          <w:rFonts w:ascii="Times New Roman" w:hAnsi="Times New Roman"/>
          <w:color w:val="000000" w:themeColor="text1"/>
          <w:sz w:val="24"/>
          <w:szCs w:val="24"/>
        </w:rPr>
        <w:t>t CO</w:t>
      </w:r>
      <w:r w:rsidRPr="000410D2">
        <w:rPr>
          <w:rFonts w:ascii="Times New Roman" w:hAnsi="Times New Roman"/>
          <w:color w:val="000000" w:themeColor="text1"/>
          <w:sz w:val="24"/>
          <w:szCs w:val="24"/>
          <w:vertAlign w:val="subscript"/>
        </w:rPr>
        <w:t>2</w:t>
      </w:r>
      <w:r w:rsidRPr="000410D2">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r w:rsidRPr="00F4444B">
        <w:rPr>
          <w:rFonts w:ascii="Times New Roman" w:hAnsi="Times New Roman"/>
          <w:color w:val="000000" w:themeColor="text1"/>
          <w:sz w:val="24"/>
          <w:szCs w:val="24"/>
        </w:rPr>
        <w:t xml:space="preserve">The </w:t>
      </w:r>
      <w:r w:rsidRPr="00BB6A47">
        <w:rPr>
          <w:rFonts w:ascii="Times New Roman" w:hAnsi="Times New Roman"/>
          <w:sz w:val="24"/>
          <w:szCs w:val="24"/>
        </w:rPr>
        <w:t>net abatement from emissions avoidance</w:t>
      </w:r>
      <w:r w:rsidRPr="00BB6A47">
        <w:rPr>
          <w:rFonts w:ascii="Times New Roman" w:hAnsi="Times New Roman"/>
          <w:color w:val="000000" w:themeColor="text1"/>
          <w:sz w:val="24"/>
          <w:szCs w:val="24"/>
        </w:rPr>
        <w:t xml:space="preserve"> this calendar year is -300 t CO</w:t>
      </w:r>
      <w:r w:rsidRPr="00BB6A47">
        <w:rPr>
          <w:rFonts w:ascii="Times New Roman" w:hAnsi="Times New Roman"/>
          <w:color w:val="000000" w:themeColor="text1"/>
          <w:sz w:val="24"/>
          <w:szCs w:val="24"/>
          <w:vertAlign w:val="subscript"/>
        </w:rPr>
        <w:t>2</w:t>
      </w:r>
      <w:r w:rsidRPr="00BB6A47">
        <w:rPr>
          <w:rFonts w:ascii="Times New Roman" w:hAnsi="Times New Roman"/>
          <w:color w:val="000000" w:themeColor="text1"/>
          <w:sz w:val="24"/>
          <w:szCs w:val="24"/>
        </w:rPr>
        <w:t>-e.</w:t>
      </w:r>
      <w:r w:rsidR="008876CA">
        <w:rPr>
          <w:rFonts w:ascii="Times New Roman" w:hAnsi="Times New Roman"/>
          <w:color w:val="000000" w:themeColor="text1"/>
          <w:sz w:val="24"/>
          <w:szCs w:val="24"/>
        </w:rPr>
        <w:t xml:space="preserve"> Row 2 of the table applies</w:t>
      </w:r>
      <w:r w:rsidR="00916F28">
        <w:rPr>
          <w:rFonts w:ascii="Times New Roman" w:hAnsi="Times New Roman"/>
          <w:color w:val="000000" w:themeColor="text1"/>
          <w:sz w:val="24"/>
          <w:szCs w:val="24"/>
        </w:rPr>
        <w:t xml:space="preserve"> because </w:t>
      </w:r>
      <w:r w:rsidR="007C08E8">
        <w:rPr>
          <w:rFonts w:ascii="Times New Roman" w:hAnsi="Times New Roman"/>
          <w:color w:val="000000" w:themeColor="text1"/>
          <w:sz w:val="24"/>
          <w:szCs w:val="24"/>
        </w:rPr>
        <w:t xml:space="preserve">the condition has been met: that is, </w:t>
      </w:r>
      <w:r w:rsidR="00916F28">
        <w:rPr>
          <w:rFonts w:ascii="Times New Roman" w:hAnsi="Times New Roman"/>
          <w:color w:val="000000" w:themeColor="text1"/>
          <w:sz w:val="24"/>
          <w:szCs w:val="24"/>
        </w:rPr>
        <w:t>t</w:t>
      </w:r>
      <w:r w:rsidR="00CB34AE">
        <w:rPr>
          <w:rFonts w:ascii="Times New Roman" w:hAnsi="Times New Roman"/>
          <w:color w:val="000000" w:themeColor="text1"/>
          <w:sz w:val="24"/>
          <w:szCs w:val="24"/>
        </w:rPr>
        <w:t>he sum of these amounts (5,700 t CO</w:t>
      </w:r>
      <w:r w:rsidR="00CB34AE">
        <w:rPr>
          <w:rFonts w:ascii="Times New Roman" w:hAnsi="Times New Roman"/>
          <w:color w:val="000000" w:themeColor="text1"/>
          <w:sz w:val="24"/>
          <w:szCs w:val="24"/>
          <w:vertAlign w:val="subscript"/>
        </w:rPr>
        <w:t>2</w:t>
      </w:r>
      <w:r w:rsidR="00CB34AE">
        <w:rPr>
          <w:rFonts w:ascii="Times New Roman" w:hAnsi="Times New Roman"/>
          <w:color w:val="000000" w:themeColor="text1"/>
          <w:sz w:val="24"/>
          <w:szCs w:val="24"/>
        </w:rPr>
        <w:softHyphen/>
        <w:t>-e) is greater than the uncertainty buffer cap (4,500 t CO</w:t>
      </w:r>
      <w:r w:rsidR="00CB34AE">
        <w:rPr>
          <w:rFonts w:ascii="Times New Roman" w:hAnsi="Times New Roman"/>
          <w:color w:val="000000" w:themeColor="text1"/>
          <w:sz w:val="24"/>
          <w:szCs w:val="24"/>
          <w:vertAlign w:val="subscript"/>
        </w:rPr>
        <w:t>2</w:t>
      </w:r>
      <w:r w:rsidR="00CB34AE">
        <w:rPr>
          <w:rFonts w:ascii="Times New Roman" w:hAnsi="Times New Roman"/>
          <w:color w:val="000000" w:themeColor="text1"/>
          <w:sz w:val="24"/>
          <w:szCs w:val="24"/>
        </w:rPr>
        <w:softHyphen/>
        <w:t xml:space="preserve">-e). </w:t>
      </w:r>
    </w:p>
    <w:p w14:paraId="06F6A9F8" w14:textId="77777777" w:rsidR="007C08E8" w:rsidRDefault="007C08E8" w:rsidP="000B360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w:t>
      </w:r>
      <w:r w:rsidR="000410D2">
        <w:rPr>
          <w:rFonts w:ascii="Times New Roman" w:hAnsi="Times New Roman"/>
          <w:color w:val="000000" w:themeColor="text1"/>
          <w:sz w:val="24"/>
          <w:szCs w:val="24"/>
        </w:rPr>
        <w:t xml:space="preserve"> a</w:t>
      </w:r>
      <w:r w:rsidR="000410D2" w:rsidRPr="00BB6A47">
        <w:rPr>
          <w:rFonts w:ascii="Times New Roman" w:hAnsi="Times New Roman"/>
          <w:color w:val="000000" w:themeColor="text1"/>
          <w:sz w:val="24"/>
          <w:szCs w:val="24"/>
        </w:rPr>
        <w:t xml:space="preserve">djusted net annual abatement is </w:t>
      </w:r>
      <w:r w:rsidR="000410D2">
        <w:rPr>
          <w:rFonts w:ascii="Times New Roman" w:hAnsi="Times New Roman"/>
          <w:color w:val="000000" w:themeColor="text1"/>
          <w:sz w:val="24"/>
          <w:szCs w:val="24"/>
        </w:rPr>
        <w:t xml:space="preserve">the sum of the net abatement for the year plus the previous year’s uncertainty buffer, minus the uncertainty buffer cap. That is: (-300) + (6,000) – (4,500) = 1,200 </w:t>
      </w:r>
      <w:r w:rsidR="000410D2" w:rsidRPr="000410D2">
        <w:rPr>
          <w:rFonts w:ascii="Times New Roman" w:hAnsi="Times New Roman"/>
          <w:color w:val="000000" w:themeColor="text1"/>
          <w:sz w:val="24"/>
          <w:szCs w:val="24"/>
        </w:rPr>
        <w:t>t CO</w:t>
      </w:r>
      <w:r w:rsidR="000410D2" w:rsidRPr="000410D2">
        <w:rPr>
          <w:rFonts w:ascii="Times New Roman" w:hAnsi="Times New Roman"/>
          <w:color w:val="000000" w:themeColor="text1"/>
          <w:sz w:val="24"/>
          <w:szCs w:val="24"/>
          <w:vertAlign w:val="subscript"/>
        </w:rPr>
        <w:t>2</w:t>
      </w:r>
      <w:r w:rsidR="000410D2" w:rsidRPr="000410D2">
        <w:rPr>
          <w:rFonts w:ascii="Times New Roman" w:hAnsi="Times New Roman"/>
          <w:color w:val="000000" w:themeColor="text1"/>
          <w:sz w:val="24"/>
          <w:szCs w:val="24"/>
        </w:rPr>
        <w:t>-e.</w:t>
      </w:r>
      <w:r w:rsidR="000410D2">
        <w:rPr>
          <w:rFonts w:ascii="Times New Roman" w:hAnsi="Times New Roman"/>
          <w:color w:val="000000" w:themeColor="text1"/>
          <w:sz w:val="24"/>
          <w:szCs w:val="24"/>
        </w:rPr>
        <w:t xml:space="preserve"> </w:t>
      </w:r>
    </w:p>
    <w:p w14:paraId="1AE740E5" w14:textId="2882DD20" w:rsidR="000B3609" w:rsidRPr="006032D4" w:rsidRDefault="000B3609" w:rsidP="000B360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value of the uncertainty buffer takes on the value of the uncertainty buffer cap (</w:t>
      </w:r>
      <w:r w:rsidR="00EA0B39">
        <w:rPr>
          <w:rFonts w:ascii="Times New Roman" w:hAnsi="Times New Roman"/>
          <w:color w:val="000000" w:themeColor="text1"/>
          <w:sz w:val="24"/>
          <w:szCs w:val="24"/>
        </w:rPr>
        <w:t>4,500 t </w:t>
      </w:r>
      <w:r w:rsidRPr="006032D4">
        <w:rPr>
          <w:rFonts w:ascii="Times New Roman" w:hAnsi="Times New Roman"/>
          <w:color w:val="000000" w:themeColor="text1"/>
          <w:sz w:val="24"/>
          <w:szCs w:val="24"/>
        </w:rPr>
        <w:t>CO</w:t>
      </w:r>
      <w:r w:rsidRPr="006032D4">
        <w:rPr>
          <w:rFonts w:ascii="Times New Roman" w:hAnsi="Times New Roman"/>
          <w:color w:val="000000" w:themeColor="text1"/>
          <w:sz w:val="24"/>
          <w:szCs w:val="24"/>
          <w:vertAlign w:val="subscript"/>
        </w:rPr>
        <w:t>2</w:t>
      </w:r>
      <w:r w:rsidRPr="006032D4">
        <w:rPr>
          <w:rFonts w:ascii="Times New Roman" w:hAnsi="Times New Roman"/>
          <w:color w:val="000000" w:themeColor="text1"/>
          <w:sz w:val="24"/>
          <w:szCs w:val="24"/>
        </w:rPr>
        <w:t>-e</w:t>
      </w:r>
      <w:r w:rsidR="00EA0B39">
        <w:rPr>
          <w:rFonts w:ascii="Times New Roman" w:hAnsi="Times New Roman"/>
          <w:color w:val="000000" w:themeColor="text1"/>
          <w:sz w:val="24"/>
          <w:szCs w:val="24"/>
        </w:rPr>
        <w:t>)</w:t>
      </w:r>
      <w:r>
        <w:rPr>
          <w:rFonts w:ascii="Times New Roman" w:hAnsi="Times New Roman"/>
          <w:color w:val="000000" w:themeColor="text1"/>
          <w:sz w:val="24"/>
          <w:szCs w:val="24"/>
        </w:rPr>
        <w:t>.</w:t>
      </w:r>
    </w:p>
    <w:p w14:paraId="2F00F69A" w14:textId="3A440EF9" w:rsidR="00097967" w:rsidRPr="00A01216" w:rsidRDefault="000410D2"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This example results in an adjusted contribution to the net abatement </w:t>
      </w:r>
      <w:r w:rsidR="00CB34AE">
        <w:rPr>
          <w:rFonts w:ascii="Times New Roman" w:hAnsi="Times New Roman"/>
          <w:color w:val="000000" w:themeColor="text1"/>
          <w:sz w:val="24"/>
          <w:szCs w:val="24"/>
        </w:rPr>
        <w:t xml:space="preserve">amount </w:t>
      </w:r>
      <w:r>
        <w:rPr>
          <w:rFonts w:ascii="Times New Roman" w:hAnsi="Times New Roman"/>
          <w:color w:val="000000" w:themeColor="text1"/>
          <w:sz w:val="24"/>
          <w:szCs w:val="24"/>
        </w:rPr>
        <w:t xml:space="preserve">from emissions avoidance which is positive, even though the actual net abatement for the project for the calendar year was negative. </w:t>
      </w:r>
    </w:p>
    <w:p w14:paraId="6F58A2A5" w14:textId="32BF1205" w:rsidR="00097967" w:rsidRPr="00097967" w:rsidRDefault="00097967" w:rsidP="00A930C2">
      <w:pPr>
        <w:keepNext/>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lastRenderedPageBreak/>
        <w:t xml:space="preserve">Example </w:t>
      </w:r>
      <w:r>
        <w:rPr>
          <w:rFonts w:ascii="Times New Roman" w:hAnsi="Times New Roman"/>
          <w:i/>
          <w:sz w:val="24"/>
          <w:szCs w:val="24"/>
        </w:rPr>
        <w:t>3</w:t>
      </w:r>
      <w:r w:rsidRPr="00097967">
        <w:rPr>
          <w:rFonts w:ascii="Times New Roman" w:hAnsi="Times New Roman"/>
          <w:i/>
          <w:sz w:val="24"/>
          <w:szCs w:val="24"/>
        </w:rPr>
        <w:t xml:space="preserve"> – Row </w:t>
      </w:r>
      <w:r>
        <w:rPr>
          <w:rFonts w:ascii="Times New Roman" w:hAnsi="Times New Roman"/>
          <w:i/>
          <w:sz w:val="24"/>
          <w:szCs w:val="24"/>
        </w:rPr>
        <w:t>3</w:t>
      </w:r>
      <w:r w:rsidRPr="00097967">
        <w:rPr>
          <w:rFonts w:ascii="Times New Roman" w:hAnsi="Times New Roman"/>
          <w:i/>
          <w:sz w:val="24"/>
          <w:szCs w:val="24"/>
        </w:rPr>
        <w:t xml:space="preserve"> of table</w:t>
      </w:r>
    </w:p>
    <w:p w14:paraId="19D35A08" w14:textId="77777777" w:rsidR="004B354D" w:rsidRDefault="00D5364A" w:rsidP="0084141E">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sidRPr="00F4444B">
        <w:rPr>
          <w:rFonts w:ascii="Times New Roman" w:hAnsi="Times New Roman"/>
          <w:color w:val="000000" w:themeColor="text1"/>
          <w:sz w:val="24"/>
          <w:szCs w:val="24"/>
        </w:rPr>
        <w:t xml:space="preserve">The </w:t>
      </w:r>
      <w:r w:rsidR="007C08E8" w:rsidRPr="00BB6A47">
        <w:rPr>
          <w:rFonts w:ascii="Times New Roman" w:hAnsi="Times New Roman"/>
          <w:sz w:val="24"/>
          <w:szCs w:val="24"/>
        </w:rPr>
        <w:t>net abatement from emissions avoidance</w:t>
      </w:r>
      <w:r w:rsidR="007C08E8" w:rsidRPr="00BB6A47">
        <w:rPr>
          <w:rFonts w:ascii="Times New Roman" w:hAnsi="Times New Roman"/>
          <w:color w:val="000000" w:themeColor="text1"/>
          <w:sz w:val="24"/>
          <w:szCs w:val="24"/>
        </w:rPr>
        <w:t xml:space="preserve"> </w:t>
      </w:r>
      <w:r w:rsidR="007C08E8">
        <w:rPr>
          <w:rFonts w:ascii="Times New Roman" w:hAnsi="Times New Roman"/>
          <w:color w:val="000000" w:themeColor="text1"/>
          <w:sz w:val="24"/>
          <w:szCs w:val="24"/>
        </w:rPr>
        <w:t>is 5</w:t>
      </w:r>
      <w:r w:rsidR="007C08E8" w:rsidRPr="00F4444B">
        <w:rPr>
          <w:rFonts w:ascii="Times New Roman" w:hAnsi="Times New Roman"/>
          <w:color w:val="000000" w:themeColor="text1"/>
          <w:sz w:val="24"/>
          <w:szCs w:val="24"/>
        </w:rPr>
        <w:t>00 t CO</w:t>
      </w:r>
      <w:r w:rsidR="007C08E8" w:rsidRPr="00F4444B">
        <w:rPr>
          <w:rFonts w:ascii="Times New Roman" w:hAnsi="Times New Roman"/>
          <w:color w:val="000000" w:themeColor="text1"/>
          <w:sz w:val="24"/>
          <w:szCs w:val="24"/>
          <w:vertAlign w:val="subscript"/>
        </w:rPr>
        <w:t>2</w:t>
      </w:r>
      <w:r w:rsidR="007C08E8" w:rsidRPr="00F4444B">
        <w:rPr>
          <w:rFonts w:ascii="Times New Roman" w:hAnsi="Times New Roman"/>
          <w:color w:val="000000" w:themeColor="text1"/>
          <w:sz w:val="24"/>
          <w:szCs w:val="24"/>
        </w:rPr>
        <w:t xml:space="preserve">-e </w:t>
      </w:r>
      <w:r w:rsidR="007C08E8">
        <w:rPr>
          <w:rFonts w:ascii="Times New Roman" w:hAnsi="Times New Roman"/>
          <w:color w:val="000000" w:themeColor="text1"/>
          <w:sz w:val="24"/>
          <w:szCs w:val="24"/>
        </w:rPr>
        <w:t xml:space="preserve">and the </w:t>
      </w:r>
      <w:r w:rsidRPr="00F4444B">
        <w:rPr>
          <w:rFonts w:ascii="Times New Roman" w:hAnsi="Times New Roman"/>
          <w:color w:val="000000" w:themeColor="text1"/>
          <w:sz w:val="24"/>
          <w:szCs w:val="24"/>
        </w:rPr>
        <w:t xml:space="preserve">value of the uncertainty buffer at the end of the previous </w:t>
      </w:r>
      <w:r>
        <w:rPr>
          <w:rFonts w:ascii="Times New Roman" w:hAnsi="Times New Roman"/>
          <w:color w:val="000000" w:themeColor="text1"/>
          <w:sz w:val="24"/>
          <w:szCs w:val="24"/>
        </w:rPr>
        <w:t>calendar year was -8</w:t>
      </w:r>
      <w:r w:rsidRPr="00F4444B">
        <w:rPr>
          <w:rFonts w:ascii="Times New Roman" w:hAnsi="Times New Roman"/>
          <w:color w:val="000000" w:themeColor="text1"/>
          <w:sz w:val="24"/>
          <w:szCs w:val="24"/>
        </w:rPr>
        <w:t>00 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 xml:space="preserve">-e. </w:t>
      </w:r>
      <w:r w:rsidR="008876CA">
        <w:rPr>
          <w:rFonts w:ascii="Times New Roman" w:hAnsi="Times New Roman"/>
          <w:color w:val="000000" w:themeColor="text1"/>
          <w:sz w:val="24"/>
          <w:szCs w:val="24"/>
        </w:rPr>
        <w:t>Row 3 of the table applies</w:t>
      </w:r>
      <w:r w:rsidR="00916F28">
        <w:rPr>
          <w:rFonts w:ascii="Times New Roman" w:hAnsi="Times New Roman"/>
          <w:color w:val="000000" w:themeColor="text1"/>
          <w:sz w:val="24"/>
          <w:szCs w:val="24"/>
        </w:rPr>
        <w:t xml:space="preserve"> because</w:t>
      </w:r>
      <w:r w:rsidR="007C08E8">
        <w:rPr>
          <w:rFonts w:ascii="Times New Roman" w:hAnsi="Times New Roman"/>
          <w:color w:val="000000" w:themeColor="text1"/>
          <w:sz w:val="24"/>
          <w:szCs w:val="24"/>
        </w:rPr>
        <w:t xml:space="preserve"> the condition has been met: that is,</w:t>
      </w:r>
      <w:r w:rsidR="00916F28">
        <w:rPr>
          <w:rFonts w:ascii="Times New Roman" w:hAnsi="Times New Roman"/>
          <w:color w:val="000000" w:themeColor="text1"/>
          <w:sz w:val="24"/>
          <w:szCs w:val="24"/>
        </w:rPr>
        <w:t xml:space="preserve"> t</w:t>
      </w:r>
      <w:r w:rsidR="00CB34AE">
        <w:rPr>
          <w:rFonts w:ascii="Times New Roman" w:hAnsi="Times New Roman"/>
          <w:color w:val="000000" w:themeColor="text1"/>
          <w:sz w:val="24"/>
          <w:szCs w:val="24"/>
        </w:rPr>
        <w:t>he sum of these amounts (</w:t>
      </w:r>
      <w:r w:rsidR="00CB34AE">
        <w:rPr>
          <w:rFonts w:ascii="Times New Roman" w:hAnsi="Times New Roman"/>
          <w:color w:val="000000" w:themeColor="text1"/>
          <w:sz w:val="24"/>
          <w:szCs w:val="24"/>
        </w:rPr>
        <w:noBreakHyphen/>
        <w:t>300 t CO</w:t>
      </w:r>
      <w:r w:rsidR="00CB34AE">
        <w:rPr>
          <w:rFonts w:ascii="Times New Roman" w:hAnsi="Times New Roman"/>
          <w:color w:val="000000" w:themeColor="text1"/>
          <w:sz w:val="24"/>
          <w:szCs w:val="24"/>
          <w:vertAlign w:val="subscript"/>
        </w:rPr>
        <w:t>2</w:t>
      </w:r>
      <w:r w:rsidR="00CB34AE">
        <w:rPr>
          <w:rFonts w:ascii="Times New Roman" w:hAnsi="Times New Roman"/>
          <w:color w:val="000000" w:themeColor="text1"/>
          <w:sz w:val="24"/>
          <w:szCs w:val="24"/>
        </w:rPr>
        <w:softHyphen/>
        <w:t xml:space="preserve">-e) is less than zero. </w:t>
      </w:r>
    </w:p>
    <w:p w14:paraId="5DD03D17" w14:textId="77777777" w:rsidR="004B354D" w:rsidRDefault="004B354D" w:rsidP="00D5364A">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a</w:t>
      </w:r>
      <w:r w:rsidR="00D5364A" w:rsidRPr="00F4444B">
        <w:rPr>
          <w:rFonts w:ascii="Times New Roman" w:hAnsi="Times New Roman"/>
          <w:color w:val="000000" w:themeColor="text1"/>
          <w:sz w:val="24"/>
          <w:szCs w:val="24"/>
        </w:rPr>
        <w:t xml:space="preserve">djusted net annual abatement is </w:t>
      </w:r>
      <w:r w:rsidR="00D5364A">
        <w:rPr>
          <w:rFonts w:ascii="Times New Roman" w:hAnsi="Times New Roman"/>
          <w:color w:val="000000" w:themeColor="text1"/>
          <w:sz w:val="24"/>
          <w:szCs w:val="24"/>
        </w:rPr>
        <w:t>0</w:t>
      </w:r>
      <w:r w:rsidR="00D5364A" w:rsidRPr="00F4444B">
        <w:rPr>
          <w:rFonts w:ascii="Times New Roman" w:hAnsi="Times New Roman"/>
          <w:color w:val="000000" w:themeColor="text1"/>
          <w:sz w:val="24"/>
          <w:szCs w:val="24"/>
        </w:rPr>
        <w:t> t CO</w:t>
      </w:r>
      <w:r w:rsidR="00D5364A" w:rsidRPr="00F4444B">
        <w:rPr>
          <w:rFonts w:ascii="Times New Roman" w:hAnsi="Times New Roman"/>
          <w:color w:val="000000" w:themeColor="text1"/>
          <w:sz w:val="24"/>
          <w:szCs w:val="24"/>
          <w:vertAlign w:val="subscript"/>
        </w:rPr>
        <w:t>2</w:t>
      </w:r>
      <w:r w:rsidR="00D5364A" w:rsidRPr="00F4444B">
        <w:rPr>
          <w:rFonts w:ascii="Times New Roman" w:hAnsi="Times New Roman"/>
          <w:color w:val="000000" w:themeColor="text1"/>
          <w:sz w:val="24"/>
          <w:szCs w:val="24"/>
        </w:rPr>
        <w:t>-e</w:t>
      </w:r>
      <w:r w:rsidR="0016204B">
        <w:rPr>
          <w:rFonts w:ascii="Times New Roman" w:hAnsi="Times New Roman"/>
          <w:color w:val="000000" w:themeColor="text1"/>
          <w:sz w:val="24"/>
          <w:szCs w:val="24"/>
        </w:rPr>
        <w:t xml:space="preserve">. </w:t>
      </w:r>
    </w:p>
    <w:p w14:paraId="3124E6CB" w14:textId="18C4829C" w:rsidR="00D5364A" w:rsidRDefault="0016204B" w:rsidP="00D5364A">
      <w:pPr>
        <w:keepNext/>
        <w:keepLines/>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color w:val="000000" w:themeColor="text1"/>
          <w:sz w:val="24"/>
          <w:szCs w:val="24"/>
        </w:rPr>
        <w:t xml:space="preserve">The value of the uncertainty buffer takes on the value of the sum of the net abatement and the value of the previous year’s uncertainty buffer: (-800) + (500) = -300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sidR="00D5364A" w:rsidRPr="00F4444B">
        <w:rPr>
          <w:rFonts w:ascii="Times New Roman" w:hAnsi="Times New Roman"/>
          <w:color w:val="000000" w:themeColor="text1"/>
          <w:sz w:val="24"/>
          <w:szCs w:val="24"/>
        </w:rPr>
        <w:t>.</w:t>
      </w:r>
    </w:p>
    <w:p w14:paraId="28E9EC8F" w14:textId="4D6C08D7" w:rsidR="00D5364A" w:rsidRDefault="002B6EE6"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In subsequent years, the uncertainty buffer must </w:t>
      </w:r>
      <w:r w:rsidR="0016204B">
        <w:rPr>
          <w:rFonts w:ascii="Times New Roman" w:hAnsi="Times New Roman"/>
          <w:color w:val="000000" w:themeColor="text1"/>
          <w:sz w:val="24"/>
          <w:szCs w:val="24"/>
        </w:rPr>
        <w:t>become positive</w:t>
      </w:r>
      <w:r>
        <w:rPr>
          <w:rFonts w:ascii="Times New Roman" w:hAnsi="Times New Roman"/>
          <w:color w:val="000000" w:themeColor="text1"/>
          <w:sz w:val="24"/>
          <w:szCs w:val="24"/>
        </w:rPr>
        <w:t xml:space="preserve"> before the </w:t>
      </w:r>
      <w:r>
        <w:rPr>
          <w:rFonts w:ascii="Times New Roman" w:hAnsi="Times New Roman"/>
          <w:sz w:val="24"/>
          <w:szCs w:val="24"/>
        </w:rPr>
        <w:t>adjusted contribution to the net abatement from emissions avoidance for the project area for the project year will be positive.</w:t>
      </w:r>
    </w:p>
    <w:p w14:paraId="6CE74B5A" w14:textId="77777777" w:rsidR="0049046A" w:rsidRDefault="0049046A"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p>
    <w:p w14:paraId="6BF87548" w14:textId="63CF3B9D" w:rsidR="00097967" w:rsidRPr="00097967" w:rsidRDefault="00097967" w:rsidP="00097967">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t xml:space="preserve">Example </w:t>
      </w:r>
      <w:r>
        <w:rPr>
          <w:rFonts w:ascii="Times New Roman" w:hAnsi="Times New Roman"/>
          <w:i/>
          <w:sz w:val="24"/>
          <w:szCs w:val="24"/>
        </w:rPr>
        <w:t>4</w:t>
      </w:r>
      <w:r w:rsidRPr="00097967">
        <w:rPr>
          <w:rFonts w:ascii="Times New Roman" w:hAnsi="Times New Roman"/>
          <w:i/>
          <w:sz w:val="24"/>
          <w:szCs w:val="24"/>
        </w:rPr>
        <w:t xml:space="preserve"> – Row </w:t>
      </w:r>
      <w:r>
        <w:rPr>
          <w:rFonts w:ascii="Times New Roman" w:hAnsi="Times New Roman"/>
          <w:i/>
          <w:sz w:val="24"/>
          <w:szCs w:val="24"/>
        </w:rPr>
        <w:t>4</w:t>
      </w:r>
      <w:r w:rsidRPr="00097967">
        <w:rPr>
          <w:rFonts w:ascii="Times New Roman" w:hAnsi="Times New Roman"/>
          <w:i/>
          <w:sz w:val="24"/>
          <w:szCs w:val="24"/>
        </w:rPr>
        <w:t xml:space="preserve"> of table</w:t>
      </w:r>
    </w:p>
    <w:p w14:paraId="47A04EB6" w14:textId="00B775DB" w:rsidR="00097967" w:rsidRDefault="0067365A"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sz w:val="24"/>
          <w:szCs w:val="24"/>
        </w:rPr>
        <w:t>T</w:t>
      </w:r>
      <w:r w:rsidR="0096129B">
        <w:rPr>
          <w:rFonts w:ascii="Times New Roman" w:hAnsi="Times New Roman"/>
          <w:sz w:val="24"/>
          <w:szCs w:val="24"/>
        </w:rPr>
        <w:t xml:space="preserve">he net abatement is 20,000 </w:t>
      </w:r>
      <w:r w:rsidR="0096129B" w:rsidRPr="00F4444B">
        <w:rPr>
          <w:rFonts w:ascii="Times New Roman" w:hAnsi="Times New Roman"/>
          <w:color w:val="000000" w:themeColor="text1"/>
          <w:sz w:val="24"/>
          <w:szCs w:val="24"/>
        </w:rPr>
        <w:t>t CO</w:t>
      </w:r>
      <w:r w:rsidR="0096129B" w:rsidRPr="00F4444B">
        <w:rPr>
          <w:rFonts w:ascii="Times New Roman" w:hAnsi="Times New Roman"/>
          <w:color w:val="000000" w:themeColor="text1"/>
          <w:sz w:val="24"/>
          <w:szCs w:val="24"/>
          <w:vertAlign w:val="subscript"/>
        </w:rPr>
        <w:t>2</w:t>
      </w:r>
      <w:r w:rsidR="0096129B" w:rsidRPr="00F4444B">
        <w:rPr>
          <w:rFonts w:ascii="Times New Roman" w:hAnsi="Times New Roman"/>
          <w:color w:val="000000" w:themeColor="text1"/>
          <w:sz w:val="24"/>
          <w:szCs w:val="24"/>
        </w:rPr>
        <w:t>-e.</w:t>
      </w:r>
      <w:r w:rsidR="0096129B">
        <w:rPr>
          <w:rFonts w:ascii="Times New Roman" w:hAnsi="Times New Roman"/>
          <w:color w:val="000000" w:themeColor="text1"/>
          <w:sz w:val="24"/>
          <w:szCs w:val="24"/>
        </w:rPr>
        <w:t xml:space="preserve"> </w:t>
      </w:r>
      <w:r w:rsidR="003D4A33">
        <w:rPr>
          <w:rFonts w:ascii="Times New Roman" w:hAnsi="Times New Roman"/>
          <w:color w:val="000000" w:themeColor="text1"/>
          <w:sz w:val="24"/>
          <w:szCs w:val="24"/>
        </w:rPr>
        <w:t xml:space="preserve">The value of the previous year’s uncertainty buffer is -1000 </w:t>
      </w:r>
      <w:r w:rsidR="003D4A33" w:rsidRPr="00F4444B">
        <w:rPr>
          <w:rFonts w:ascii="Times New Roman" w:hAnsi="Times New Roman"/>
          <w:color w:val="000000" w:themeColor="text1"/>
          <w:sz w:val="24"/>
          <w:szCs w:val="24"/>
        </w:rPr>
        <w:t>t CO</w:t>
      </w:r>
      <w:r w:rsidR="003D4A33" w:rsidRPr="00F4444B">
        <w:rPr>
          <w:rFonts w:ascii="Times New Roman" w:hAnsi="Times New Roman"/>
          <w:color w:val="000000" w:themeColor="text1"/>
          <w:sz w:val="24"/>
          <w:szCs w:val="24"/>
          <w:vertAlign w:val="subscript"/>
        </w:rPr>
        <w:t>2</w:t>
      </w:r>
      <w:r w:rsidR="003D4A33" w:rsidRPr="00F4444B">
        <w:rPr>
          <w:rFonts w:ascii="Times New Roman" w:hAnsi="Times New Roman"/>
          <w:color w:val="000000" w:themeColor="text1"/>
          <w:sz w:val="24"/>
          <w:szCs w:val="24"/>
        </w:rPr>
        <w:t>-e.</w:t>
      </w:r>
      <w:r w:rsidR="003D4A33">
        <w:rPr>
          <w:rFonts w:ascii="Times New Roman" w:hAnsi="Times New Roman"/>
          <w:color w:val="000000" w:themeColor="text1"/>
          <w:sz w:val="24"/>
          <w:szCs w:val="24"/>
        </w:rPr>
        <w:t xml:space="preserve"> </w:t>
      </w:r>
      <w:r w:rsidR="00916F28">
        <w:rPr>
          <w:rFonts w:ascii="Times New Roman" w:hAnsi="Times New Roman"/>
          <w:color w:val="000000" w:themeColor="text1"/>
          <w:sz w:val="24"/>
          <w:szCs w:val="24"/>
        </w:rPr>
        <w:t>Row 4 o</w:t>
      </w:r>
      <w:r w:rsidR="008876CA">
        <w:rPr>
          <w:rFonts w:ascii="Times New Roman" w:hAnsi="Times New Roman"/>
          <w:color w:val="000000" w:themeColor="text1"/>
          <w:sz w:val="24"/>
          <w:szCs w:val="24"/>
        </w:rPr>
        <w:t>f the table applies</w:t>
      </w:r>
      <w:r w:rsidR="00B5680C">
        <w:rPr>
          <w:rFonts w:ascii="Times New Roman" w:hAnsi="Times New Roman"/>
          <w:color w:val="000000" w:themeColor="text1"/>
          <w:sz w:val="24"/>
          <w:szCs w:val="24"/>
        </w:rPr>
        <w:t xml:space="preserve"> because two conditions </w:t>
      </w:r>
      <w:r w:rsidR="004B354D">
        <w:rPr>
          <w:rFonts w:ascii="Times New Roman" w:hAnsi="Times New Roman"/>
          <w:color w:val="000000" w:themeColor="text1"/>
          <w:sz w:val="24"/>
          <w:szCs w:val="24"/>
        </w:rPr>
        <w:t>have been met</w:t>
      </w:r>
      <w:r w:rsidR="00B5680C">
        <w:rPr>
          <w:rFonts w:ascii="Times New Roman" w:hAnsi="Times New Roman"/>
          <w:color w:val="000000" w:themeColor="text1"/>
          <w:sz w:val="24"/>
          <w:szCs w:val="24"/>
        </w:rPr>
        <w:t xml:space="preserve">. Firstly, </w:t>
      </w:r>
      <w:r w:rsidR="003D4A33">
        <w:rPr>
          <w:rFonts w:ascii="Times New Roman" w:hAnsi="Times New Roman"/>
          <w:color w:val="000000" w:themeColor="text1"/>
          <w:sz w:val="24"/>
          <w:szCs w:val="24"/>
        </w:rPr>
        <w:t>these two values</w:t>
      </w:r>
      <w:r w:rsidR="00B5680C">
        <w:rPr>
          <w:rFonts w:ascii="Times New Roman" w:hAnsi="Times New Roman"/>
          <w:color w:val="000000" w:themeColor="text1"/>
          <w:sz w:val="24"/>
          <w:szCs w:val="24"/>
        </w:rPr>
        <w:t xml:space="preserve"> sum to</w:t>
      </w:r>
      <w:r w:rsidR="002B6D85">
        <w:rPr>
          <w:rFonts w:ascii="Times New Roman" w:hAnsi="Times New Roman"/>
          <w:color w:val="000000" w:themeColor="text1"/>
          <w:sz w:val="24"/>
          <w:szCs w:val="24"/>
        </w:rPr>
        <w:t xml:space="preserve"> </w:t>
      </w:r>
      <w:r w:rsidR="00B5680C">
        <w:rPr>
          <w:rFonts w:ascii="Times New Roman" w:hAnsi="Times New Roman"/>
          <w:color w:val="000000" w:themeColor="text1"/>
          <w:sz w:val="24"/>
          <w:szCs w:val="24"/>
        </w:rPr>
        <w:t>a positive number,</w:t>
      </w:r>
      <w:r w:rsidR="003D4A33">
        <w:rPr>
          <w:rFonts w:ascii="Times New Roman" w:hAnsi="Times New Roman"/>
          <w:color w:val="000000" w:themeColor="text1"/>
          <w:sz w:val="24"/>
          <w:szCs w:val="24"/>
        </w:rPr>
        <w:t xml:space="preserve"> 19,000 </w:t>
      </w:r>
      <w:r w:rsidR="003D4A33" w:rsidRPr="00F4444B">
        <w:rPr>
          <w:rFonts w:ascii="Times New Roman" w:hAnsi="Times New Roman"/>
          <w:color w:val="000000" w:themeColor="text1"/>
          <w:sz w:val="24"/>
          <w:szCs w:val="24"/>
        </w:rPr>
        <w:t>t CO</w:t>
      </w:r>
      <w:r w:rsidR="003D4A33" w:rsidRPr="00F4444B">
        <w:rPr>
          <w:rFonts w:ascii="Times New Roman" w:hAnsi="Times New Roman"/>
          <w:color w:val="000000" w:themeColor="text1"/>
          <w:sz w:val="24"/>
          <w:szCs w:val="24"/>
          <w:vertAlign w:val="subscript"/>
        </w:rPr>
        <w:t>2</w:t>
      </w:r>
      <w:r w:rsidR="003D4A33" w:rsidRPr="00F4444B">
        <w:rPr>
          <w:rFonts w:ascii="Times New Roman" w:hAnsi="Times New Roman"/>
          <w:color w:val="000000" w:themeColor="text1"/>
          <w:sz w:val="24"/>
          <w:szCs w:val="24"/>
        </w:rPr>
        <w:t>-e</w:t>
      </w:r>
      <w:r w:rsidR="00B5680C">
        <w:rPr>
          <w:rFonts w:ascii="Times New Roman" w:hAnsi="Times New Roman"/>
          <w:color w:val="000000" w:themeColor="text1"/>
          <w:sz w:val="24"/>
          <w:szCs w:val="24"/>
        </w:rPr>
        <w:t>. Secondly</w:t>
      </w:r>
      <w:r w:rsidR="00822DC6">
        <w:rPr>
          <w:rFonts w:ascii="Times New Roman" w:hAnsi="Times New Roman"/>
          <w:color w:val="000000" w:themeColor="text1"/>
          <w:sz w:val="24"/>
          <w:szCs w:val="24"/>
        </w:rPr>
        <w:t>,</w:t>
      </w:r>
      <w:r w:rsidR="00B5680C">
        <w:rPr>
          <w:rFonts w:ascii="Times New Roman" w:hAnsi="Times New Roman"/>
          <w:color w:val="000000" w:themeColor="text1"/>
          <w:sz w:val="24"/>
          <w:szCs w:val="24"/>
        </w:rPr>
        <w:t xml:space="preserve"> 10% of the summed</w:t>
      </w:r>
      <w:r w:rsidR="003D4A33">
        <w:rPr>
          <w:rFonts w:ascii="Times New Roman" w:hAnsi="Times New Roman"/>
          <w:color w:val="000000" w:themeColor="text1"/>
          <w:sz w:val="24"/>
          <w:szCs w:val="24"/>
        </w:rPr>
        <w:t xml:space="preserve"> value (1,900 </w:t>
      </w:r>
      <w:r w:rsidR="003D4A33" w:rsidRPr="00F4444B">
        <w:rPr>
          <w:rFonts w:ascii="Times New Roman" w:hAnsi="Times New Roman"/>
          <w:color w:val="000000" w:themeColor="text1"/>
          <w:sz w:val="24"/>
          <w:szCs w:val="24"/>
        </w:rPr>
        <w:t>t CO</w:t>
      </w:r>
      <w:r w:rsidR="003D4A33" w:rsidRPr="00F4444B">
        <w:rPr>
          <w:rFonts w:ascii="Times New Roman" w:hAnsi="Times New Roman"/>
          <w:color w:val="000000" w:themeColor="text1"/>
          <w:sz w:val="24"/>
          <w:szCs w:val="24"/>
          <w:vertAlign w:val="subscript"/>
        </w:rPr>
        <w:t>2</w:t>
      </w:r>
      <w:r w:rsidR="003D4A33" w:rsidRPr="00F4444B">
        <w:rPr>
          <w:rFonts w:ascii="Times New Roman" w:hAnsi="Times New Roman"/>
          <w:color w:val="000000" w:themeColor="text1"/>
          <w:sz w:val="24"/>
          <w:szCs w:val="24"/>
        </w:rPr>
        <w:t>-e</w:t>
      </w:r>
      <w:r w:rsidR="003D4A33">
        <w:rPr>
          <w:rFonts w:ascii="Times New Roman" w:hAnsi="Times New Roman"/>
          <w:color w:val="000000" w:themeColor="text1"/>
          <w:sz w:val="24"/>
          <w:szCs w:val="24"/>
        </w:rPr>
        <w:t xml:space="preserve">) is less than the uncertainty buffer cap (4,500 </w:t>
      </w:r>
      <w:r w:rsidR="003D4A33" w:rsidRPr="00F4444B">
        <w:rPr>
          <w:rFonts w:ascii="Times New Roman" w:hAnsi="Times New Roman"/>
          <w:color w:val="000000" w:themeColor="text1"/>
          <w:sz w:val="24"/>
          <w:szCs w:val="24"/>
        </w:rPr>
        <w:t>t CO</w:t>
      </w:r>
      <w:r w:rsidR="003D4A33" w:rsidRPr="00F4444B">
        <w:rPr>
          <w:rFonts w:ascii="Times New Roman" w:hAnsi="Times New Roman"/>
          <w:color w:val="000000" w:themeColor="text1"/>
          <w:sz w:val="24"/>
          <w:szCs w:val="24"/>
          <w:vertAlign w:val="subscript"/>
        </w:rPr>
        <w:t>2</w:t>
      </w:r>
      <w:r w:rsidR="003D4A33" w:rsidRPr="00F4444B">
        <w:rPr>
          <w:rFonts w:ascii="Times New Roman" w:hAnsi="Times New Roman"/>
          <w:color w:val="000000" w:themeColor="text1"/>
          <w:sz w:val="24"/>
          <w:szCs w:val="24"/>
        </w:rPr>
        <w:t>-e</w:t>
      </w:r>
      <w:r w:rsidR="003D4A33">
        <w:rPr>
          <w:rFonts w:ascii="Times New Roman" w:hAnsi="Times New Roman"/>
          <w:color w:val="000000" w:themeColor="text1"/>
          <w:sz w:val="24"/>
          <w:szCs w:val="24"/>
        </w:rPr>
        <w:t>).</w:t>
      </w:r>
    </w:p>
    <w:p w14:paraId="1E4BD7C6" w14:textId="3340AE20" w:rsidR="003D4A33" w:rsidRDefault="00B5680C"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w:t>
      </w:r>
      <w:r w:rsidR="0048203D">
        <w:rPr>
          <w:rFonts w:ascii="Times New Roman" w:hAnsi="Times New Roman"/>
          <w:color w:val="000000" w:themeColor="text1"/>
          <w:sz w:val="24"/>
          <w:szCs w:val="24"/>
        </w:rPr>
        <w:t>herefo</w:t>
      </w:r>
      <w:r>
        <w:rPr>
          <w:rFonts w:ascii="Times New Roman" w:hAnsi="Times New Roman"/>
          <w:color w:val="000000" w:themeColor="text1"/>
          <w:sz w:val="24"/>
          <w:szCs w:val="24"/>
        </w:rPr>
        <w:t>re</w:t>
      </w:r>
      <w:r w:rsidR="003D4A33">
        <w:rPr>
          <w:rFonts w:ascii="Times New Roman" w:hAnsi="Times New Roman"/>
          <w:color w:val="000000" w:themeColor="text1"/>
          <w:sz w:val="24"/>
          <w:szCs w:val="24"/>
        </w:rPr>
        <w:t xml:space="preserve">, the </w:t>
      </w:r>
      <w:r w:rsidR="003D4A33">
        <w:rPr>
          <w:rFonts w:ascii="Times New Roman" w:hAnsi="Times New Roman"/>
          <w:sz w:val="24"/>
          <w:szCs w:val="24"/>
        </w:rPr>
        <w:t xml:space="preserve">adjusted contribution to the net abatement from emissions avoidance is 90% of the </w:t>
      </w:r>
      <w:r w:rsidR="00E24D2C">
        <w:rPr>
          <w:rFonts w:ascii="Times New Roman" w:hAnsi="Times New Roman"/>
          <w:sz w:val="24"/>
          <w:szCs w:val="24"/>
        </w:rPr>
        <w:t xml:space="preserve">sum </w:t>
      </w:r>
      <w:r w:rsidR="003D4A33">
        <w:rPr>
          <w:rFonts w:ascii="Times New Roman" w:hAnsi="Times New Roman"/>
          <w:sz w:val="24"/>
          <w:szCs w:val="24"/>
        </w:rPr>
        <w:t>of the net abatement and the value of the previous year’s</w:t>
      </w:r>
      <w:r>
        <w:rPr>
          <w:rFonts w:ascii="Times New Roman" w:hAnsi="Times New Roman"/>
          <w:sz w:val="24"/>
          <w:szCs w:val="24"/>
        </w:rPr>
        <w:t xml:space="preserve"> uncertainty</w:t>
      </w:r>
      <w:r w:rsidR="003D4A33">
        <w:rPr>
          <w:rFonts w:ascii="Times New Roman" w:hAnsi="Times New Roman"/>
          <w:sz w:val="24"/>
          <w:szCs w:val="24"/>
        </w:rPr>
        <w:t xml:space="preserve"> buffer. That is: 0.9 x (20,000 -1000) = 17,100 </w:t>
      </w:r>
      <w:r w:rsidR="003D4A33" w:rsidRPr="00F4444B">
        <w:rPr>
          <w:rFonts w:ascii="Times New Roman" w:hAnsi="Times New Roman"/>
          <w:color w:val="000000" w:themeColor="text1"/>
          <w:sz w:val="24"/>
          <w:szCs w:val="24"/>
        </w:rPr>
        <w:t>t CO</w:t>
      </w:r>
      <w:r w:rsidR="003D4A33" w:rsidRPr="00F4444B">
        <w:rPr>
          <w:rFonts w:ascii="Times New Roman" w:hAnsi="Times New Roman"/>
          <w:color w:val="000000" w:themeColor="text1"/>
          <w:sz w:val="24"/>
          <w:szCs w:val="24"/>
          <w:vertAlign w:val="subscript"/>
        </w:rPr>
        <w:t>2</w:t>
      </w:r>
      <w:r w:rsidR="003D4A33" w:rsidRPr="00F4444B">
        <w:rPr>
          <w:rFonts w:ascii="Times New Roman" w:hAnsi="Times New Roman"/>
          <w:color w:val="000000" w:themeColor="text1"/>
          <w:sz w:val="24"/>
          <w:szCs w:val="24"/>
        </w:rPr>
        <w:t>-e.</w:t>
      </w:r>
    </w:p>
    <w:p w14:paraId="224FA7B3" w14:textId="275F358A" w:rsidR="003D4A33" w:rsidRPr="00B5680C" w:rsidRDefault="003D4A33"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w:t>
      </w:r>
      <w:r w:rsidR="00B5680C">
        <w:rPr>
          <w:rFonts w:ascii="Times New Roman" w:hAnsi="Times New Roman"/>
          <w:color w:val="000000" w:themeColor="text1"/>
          <w:sz w:val="24"/>
          <w:szCs w:val="24"/>
        </w:rPr>
        <w:t xml:space="preserve">uncertainty buffer for the current year is equal to </w:t>
      </w:r>
      <w:r>
        <w:rPr>
          <w:rFonts w:ascii="Times New Roman" w:hAnsi="Times New Roman"/>
          <w:color w:val="000000" w:themeColor="text1"/>
          <w:sz w:val="24"/>
          <w:szCs w:val="24"/>
        </w:rPr>
        <w:t xml:space="preserve">10% </w:t>
      </w:r>
      <w:r w:rsidR="00B5680C">
        <w:rPr>
          <w:rFonts w:ascii="Times New Roman" w:hAnsi="Times New Roman"/>
          <w:color w:val="000000" w:themeColor="text1"/>
          <w:sz w:val="24"/>
          <w:szCs w:val="24"/>
        </w:rPr>
        <w:t xml:space="preserve">of the sum </w:t>
      </w:r>
      <w:r w:rsidR="00B5680C">
        <w:rPr>
          <w:rFonts w:ascii="Times New Roman" w:hAnsi="Times New Roman"/>
          <w:sz w:val="24"/>
          <w:szCs w:val="24"/>
        </w:rPr>
        <w:t>of the net abatement and the value of the previous year’s uncertainty buffer. That is: 0.1 x (20,000 -1000) = 1,900</w:t>
      </w:r>
      <w:r w:rsidR="00EA0B39">
        <w:rPr>
          <w:rFonts w:ascii="Times New Roman" w:hAnsi="Times New Roman"/>
          <w:sz w:val="24"/>
          <w:szCs w:val="24"/>
        </w:rPr>
        <w:t> </w:t>
      </w:r>
      <w:r w:rsidR="00822DC6" w:rsidRPr="00F4444B">
        <w:rPr>
          <w:rFonts w:ascii="Times New Roman" w:hAnsi="Times New Roman"/>
          <w:color w:val="000000" w:themeColor="text1"/>
          <w:sz w:val="24"/>
          <w:szCs w:val="24"/>
        </w:rPr>
        <w:t>t CO</w:t>
      </w:r>
      <w:r w:rsidR="00822DC6" w:rsidRPr="00F4444B">
        <w:rPr>
          <w:rFonts w:ascii="Times New Roman" w:hAnsi="Times New Roman"/>
          <w:color w:val="000000" w:themeColor="text1"/>
          <w:sz w:val="24"/>
          <w:szCs w:val="24"/>
          <w:vertAlign w:val="subscript"/>
        </w:rPr>
        <w:t>2</w:t>
      </w:r>
      <w:r w:rsidR="00822DC6" w:rsidRPr="00F4444B">
        <w:rPr>
          <w:rFonts w:ascii="Times New Roman" w:hAnsi="Times New Roman"/>
          <w:color w:val="000000" w:themeColor="text1"/>
          <w:sz w:val="24"/>
          <w:szCs w:val="24"/>
        </w:rPr>
        <w:t>-e.</w:t>
      </w:r>
    </w:p>
    <w:p w14:paraId="4040DA35" w14:textId="77777777" w:rsidR="00822DC6" w:rsidRDefault="00822DC6"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p>
    <w:p w14:paraId="2571FF6F" w14:textId="5679CA2E" w:rsidR="00097967" w:rsidRPr="00097967" w:rsidRDefault="00097967" w:rsidP="00097967">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t xml:space="preserve">Example </w:t>
      </w:r>
      <w:r>
        <w:rPr>
          <w:rFonts w:ascii="Times New Roman" w:hAnsi="Times New Roman"/>
          <w:i/>
          <w:sz w:val="24"/>
          <w:szCs w:val="24"/>
        </w:rPr>
        <w:t>5</w:t>
      </w:r>
      <w:r w:rsidRPr="00097967">
        <w:rPr>
          <w:rFonts w:ascii="Times New Roman" w:hAnsi="Times New Roman"/>
          <w:i/>
          <w:sz w:val="24"/>
          <w:szCs w:val="24"/>
        </w:rPr>
        <w:t xml:space="preserve"> – Row </w:t>
      </w:r>
      <w:r>
        <w:rPr>
          <w:rFonts w:ascii="Times New Roman" w:hAnsi="Times New Roman"/>
          <w:i/>
          <w:sz w:val="24"/>
          <w:szCs w:val="24"/>
        </w:rPr>
        <w:t>5</w:t>
      </w:r>
      <w:r w:rsidRPr="00097967">
        <w:rPr>
          <w:rFonts w:ascii="Times New Roman" w:hAnsi="Times New Roman"/>
          <w:i/>
          <w:sz w:val="24"/>
          <w:szCs w:val="24"/>
        </w:rPr>
        <w:t xml:space="preserve"> of table</w:t>
      </w:r>
    </w:p>
    <w:p w14:paraId="3A444103" w14:textId="486FC187" w:rsidR="00800A20" w:rsidRDefault="00822DC6" w:rsidP="00822DC6">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sz w:val="24"/>
          <w:szCs w:val="24"/>
        </w:rPr>
        <w:t xml:space="preserve">The net abatement is 65,000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The value of the previous year’s uncertainty buffer is </w:t>
      </w:r>
      <w:r w:rsidR="00D30D46">
        <w:rPr>
          <w:rFonts w:ascii="Times New Roman" w:hAnsi="Times New Roman"/>
          <w:color w:val="000000" w:themeColor="text1"/>
          <w:sz w:val="24"/>
          <w:szCs w:val="24"/>
        </w:rPr>
        <w:t>negative</w:t>
      </w:r>
      <w:r w:rsidR="00800A20">
        <w:rPr>
          <w:rFonts w:ascii="Times New Roman" w:hAnsi="Times New Roman"/>
          <w:color w:val="000000" w:themeColor="text1"/>
          <w:sz w:val="24"/>
          <w:szCs w:val="24"/>
        </w:rPr>
        <w:t xml:space="preserve"> at – 1</w:t>
      </w:r>
      <w:r w:rsidR="00E21CDC">
        <w:rPr>
          <w:rFonts w:ascii="Times New Roman" w:hAnsi="Times New Roman"/>
          <w:color w:val="000000" w:themeColor="text1"/>
          <w:sz w:val="24"/>
          <w:szCs w:val="24"/>
        </w:rPr>
        <w:t>,000</w:t>
      </w:r>
      <w:r w:rsidR="00916F28">
        <w:rPr>
          <w:rFonts w:ascii="Times New Roman" w:hAnsi="Times New Roman"/>
          <w:color w:val="000000" w:themeColor="text1"/>
          <w:sz w:val="24"/>
          <w:szCs w:val="24"/>
        </w:rPr>
        <w:t xml:space="preserve"> t</w:t>
      </w:r>
      <w:r w:rsidRPr="00F4444B">
        <w:rPr>
          <w:rFonts w:ascii="Times New Roman" w:hAnsi="Times New Roman"/>
          <w:color w:val="000000" w:themeColor="text1"/>
          <w:sz w:val="24"/>
          <w:szCs w:val="24"/>
        </w:rPr>
        <w: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r w:rsidR="008876CA">
        <w:rPr>
          <w:rFonts w:ascii="Times New Roman" w:hAnsi="Times New Roman"/>
          <w:color w:val="000000" w:themeColor="text1"/>
          <w:sz w:val="24"/>
          <w:szCs w:val="24"/>
        </w:rPr>
        <w:t>Row 5 of the table applies</w:t>
      </w:r>
      <w:r w:rsidR="00916F28">
        <w:rPr>
          <w:rFonts w:ascii="Times New Roman" w:hAnsi="Times New Roman"/>
          <w:color w:val="000000" w:themeColor="text1"/>
          <w:sz w:val="24"/>
          <w:szCs w:val="24"/>
        </w:rPr>
        <w:t xml:space="preserve"> because, </w:t>
      </w:r>
      <w:r w:rsidR="00800A20">
        <w:rPr>
          <w:rFonts w:ascii="Times New Roman" w:hAnsi="Times New Roman"/>
          <w:color w:val="000000" w:themeColor="text1"/>
          <w:sz w:val="24"/>
          <w:szCs w:val="24"/>
        </w:rPr>
        <w:t xml:space="preserve">two conditions </w:t>
      </w:r>
      <w:r w:rsidR="00F21C32">
        <w:rPr>
          <w:rFonts w:ascii="Times New Roman" w:hAnsi="Times New Roman"/>
          <w:color w:val="000000" w:themeColor="text1"/>
          <w:sz w:val="24"/>
          <w:szCs w:val="24"/>
        </w:rPr>
        <w:t>have been met</w:t>
      </w:r>
      <w:r w:rsidR="00800A20">
        <w:rPr>
          <w:rFonts w:ascii="Times New Roman" w:hAnsi="Times New Roman"/>
          <w:color w:val="000000" w:themeColor="text1"/>
          <w:sz w:val="24"/>
          <w:szCs w:val="24"/>
        </w:rPr>
        <w:t xml:space="preserve">. Firstly, these two values sum to a positive number, 64,000 </w:t>
      </w:r>
      <w:r w:rsidR="00800A20" w:rsidRPr="00F4444B">
        <w:rPr>
          <w:rFonts w:ascii="Times New Roman" w:hAnsi="Times New Roman"/>
          <w:color w:val="000000" w:themeColor="text1"/>
          <w:sz w:val="24"/>
          <w:szCs w:val="24"/>
        </w:rPr>
        <w:t>t CO</w:t>
      </w:r>
      <w:r w:rsidR="00800A20" w:rsidRPr="00F4444B">
        <w:rPr>
          <w:rFonts w:ascii="Times New Roman" w:hAnsi="Times New Roman"/>
          <w:color w:val="000000" w:themeColor="text1"/>
          <w:sz w:val="24"/>
          <w:szCs w:val="24"/>
          <w:vertAlign w:val="subscript"/>
        </w:rPr>
        <w:t>2</w:t>
      </w:r>
      <w:r w:rsidR="00800A20" w:rsidRPr="00F4444B">
        <w:rPr>
          <w:rFonts w:ascii="Times New Roman" w:hAnsi="Times New Roman"/>
          <w:color w:val="000000" w:themeColor="text1"/>
          <w:sz w:val="24"/>
          <w:szCs w:val="24"/>
        </w:rPr>
        <w:t>-e</w:t>
      </w:r>
      <w:r w:rsidR="00800A20">
        <w:rPr>
          <w:rFonts w:ascii="Times New Roman" w:hAnsi="Times New Roman"/>
          <w:color w:val="000000" w:themeColor="text1"/>
          <w:sz w:val="24"/>
          <w:szCs w:val="24"/>
        </w:rPr>
        <w:t>. Seco</w:t>
      </w:r>
      <w:r w:rsidR="00061F6D">
        <w:rPr>
          <w:rFonts w:ascii="Times New Roman" w:hAnsi="Times New Roman"/>
          <w:color w:val="000000" w:themeColor="text1"/>
          <w:sz w:val="24"/>
          <w:szCs w:val="24"/>
        </w:rPr>
        <w:t>ndly, 10% of the summed value (6,4</w:t>
      </w:r>
      <w:r w:rsidR="00800A20">
        <w:rPr>
          <w:rFonts w:ascii="Times New Roman" w:hAnsi="Times New Roman"/>
          <w:color w:val="000000" w:themeColor="text1"/>
          <w:sz w:val="24"/>
          <w:szCs w:val="24"/>
        </w:rPr>
        <w:t xml:space="preserve">00 </w:t>
      </w:r>
      <w:r w:rsidR="00800A20" w:rsidRPr="00F4444B">
        <w:rPr>
          <w:rFonts w:ascii="Times New Roman" w:hAnsi="Times New Roman"/>
          <w:color w:val="000000" w:themeColor="text1"/>
          <w:sz w:val="24"/>
          <w:szCs w:val="24"/>
        </w:rPr>
        <w:t>t CO</w:t>
      </w:r>
      <w:r w:rsidR="00800A20" w:rsidRPr="00F4444B">
        <w:rPr>
          <w:rFonts w:ascii="Times New Roman" w:hAnsi="Times New Roman"/>
          <w:color w:val="000000" w:themeColor="text1"/>
          <w:sz w:val="24"/>
          <w:szCs w:val="24"/>
          <w:vertAlign w:val="subscript"/>
        </w:rPr>
        <w:t>2</w:t>
      </w:r>
      <w:r w:rsidR="00800A20" w:rsidRPr="00F4444B">
        <w:rPr>
          <w:rFonts w:ascii="Times New Roman" w:hAnsi="Times New Roman"/>
          <w:color w:val="000000" w:themeColor="text1"/>
          <w:sz w:val="24"/>
          <w:szCs w:val="24"/>
        </w:rPr>
        <w:t>-e</w:t>
      </w:r>
      <w:r w:rsidR="00800A20">
        <w:rPr>
          <w:rFonts w:ascii="Times New Roman" w:hAnsi="Times New Roman"/>
          <w:color w:val="000000" w:themeColor="text1"/>
          <w:sz w:val="24"/>
          <w:szCs w:val="24"/>
        </w:rPr>
        <w:t xml:space="preserve">) is greater than the uncertainty buffer cap (4,500 </w:t>
      </w:r>
      <w:r w:rsidR="00800A20" w:rsidRPr="00F4444B">
        <w:rPr>
          <w:rFonts w:ascii="Times New Roman" w:hAnsi="Times New Roman"/>
          <w:color w:val="000000" w:themeColor="text1"/>
          <w:sz w:val="24"/>
          <w:szCs w:val="24"/>
        </w:rPr>
        <w:t>t CO</w:t>
      </w:r>
      <w:r w:rsidR="00800A20" w:rsidRPr="00F4444B">
        <w:rPr>
          <w:rFonts w:ascii="Times New Roman" w:hAnsi="Times New Roman"/>
          <w:color w:val="000000" w:themeColor="text1"/>
          <w:sz w:val="24"/>
          <w:szCs w:val="24"/>
          <w:vertAlign w:val="subscript"/>
        </w:rPr>
        <w:t>2</w:t>
      </w:r>
      <w:r w:rsidR="00800A20" w:rsidRPr="00F4444B">
        <w:rPr>
          <w:rFonts w:ascii="Times New Roman" w:hAnsi="Times New Roman"/>
          <w:color w:val="000000" w:themeColor="text1"/>
          <w:sz w:val="24"/>
          <w:szCs w:val="24"/>
        </w:rPr>
        <w:t>-e</w:t>
      </w:r>
      <w:r w:rsidR="00800A20">
        <w:rPr>
          <w:rFonts w:ascii="Times New Roman" w:hAnsi="Times New Roman"/>
          <w:color w:val="000000" w:themeColor="text1"/>
          <w:sz w:val="24"/>
          <w:szCs w:val="24"/>
        </w:rPr>
        <w:t>).</w:t>
      </w:r>
    </w:p>
    <w:p w14:paraId="08EC7221" w14:textId="72F81BD1" w:rsidR="00893B33" w:rsidRDefault="00893B33" w:rsidP="00822DC6">
      <w:pPr>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r>
        <w:rPr>
          <w:rFonts w:ascii="Times New Roman" w:hAnsi="Times New Roman"/>
          <w:color w:val="000000" w:themeColor="text1"/>
          <w:sz w:val="24"/>
          <w:szCs w:val="24"/>
        </w:rPr>
        <w:t>Therefore</w:t>
      </w:r>
      <w:r w:rsidR="00822DC6">
        <w:rPr>
          <w:rFonts w:ascii="Times New Roman" w:hAnsi="Times New Roman"/>
          <w:color w:val="000000" w:themeColor="text1"/>
          <w:sz w:val="24"/>
          <w:szCs w:val="24"/>
        </w:rPr>
        <w:t xml:space="preserve">, the </w:t>
      </w:r>
      <w:r w:rsidR="00822DC6">
        <w:rPr>
          <w:rFonts w:ascii="Times New Roman" w:hAnsi="Times New Roman"/>
          <w:sz w:val="24"/>
          <w:szCs w:val="24"/>
        </w:rPr>
        <w:t xml:space="preserve">adjusted contribution to the net abatement from emissions avoidance </w:t>
      </w:r>
      <w:r>
        <w:rPr>
          <w:rFonts w:ascii="Times New Roman" w:hAnsi="Times New Roman"/>
          <w:sz w:val="24"/>
          <w:szCs w:val="24"/>
        </w:rPr>
        <w:t>is the net abatement plus the value of the uncertainty buffer for the</w:t>
      </w:r>
      <w:r w:rsidR="00C507D8">
        <w:rPr>
          <w:rFonts w:ascii="Times New Roman" w:hAnsi="Times New Roman"/>
          <w:sz w:val="24"/>
          <w:szCs w:val="24"/>
        </w:rPr>
        <w:t xml:space="preserve"> previous year, less the value </w:t>
      </w:r>
      <w:r>
        <w:rPr>
          <w:rFonts w:ascii="Times New Roman" w:hAnsi="Times New Roman"/>
          <w:sz w:val="24"/>
          <w:szCs w:val="24"/>
        </w:rPr>
        <w:t xml:space="preserve">of the uncertainty buffer cap. That is, 65,000 + (-1000) – 4,500 = 59,500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p>
    <w:p w14:paraId="3EA06132" w14:textId="6AA15AD6" w:rsidR="00E21CDC" w:rsidRPr="006032D4" w:rsidRDefault="00E21CDC" w:rsidP="00E21CDC">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value of the uncertainty buffer</w:t>
      </w:r>
      <w:r w:rsidR="00893B33">
        <w:rPr>
          <w:rFonts w:ascii="Times New Roman" w:hAnsi="Times New Roman"/>
          <w:color w:val="000000" w:themeColor="text1"/>
          <w:sz w:val="24"/>
          <w:szCs w:val="24"/>
        </w:rPr>
        <w:t xml:space="preserve"> for the current year is equal to t</w:t>
      </w:r>
      <w:r>
        <w:rPr>
          <w:rFonts w:ascii="Times New Roman" w:hAnsi="Times New Roman"/>
          <w:color w:val="000000" w:themeColor="text1"/>
          <w:sz w:val="24"/>
          <w:szCs w:val="24"/>
        </w:rPr>
        <w:t>he value of the uncertainty buffer cap (</w:t>
      </w:r>
      <w:r w:rsidRPr="006032D4">
        <w:rPr>
          <w:rFonts w:ascii="Times New Roman" w:hAnsi="Times New Roman"/>
          <w:color w:val="000000" w:themeColor="text1"/>
          <w:sz w:val="24"/>
          <w:szCs w:val="24"/>
        </w:rPr>
        <w:t>4,500 t CO</w:t>
      </w:r>
      <w:r w:rsidRPr="006032D4">
        <w:rPr>
          <w:rFonts w:ascii="Times New Roman" w:hAnsi="Times New Roman"/>
          <w:color w:val="000000" w:themeColor="text1"/>
          <w:sz w:val="24"/>
          <w:szCs w:val="24"/>
          <w:vertAlign w:val="subscript"/>
        </w:rPr>
        <w:t>2</w:t>
      </w:r>
      <w:r w:rsidRPr="006032D4">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p>
    <w:p w14:paraId="2161064A" w14:textId="77777777" w:rsidR="00097967" w:rsidRDefault="00097967"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p>
    <w:p w14:paraId="4E1CB326" w14:textId="40D15437" w:rsidR="00097967" w:rsidRPr="00097967" w:rsidRDefault="00097967" w:rsidP="00097967">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t xml:space="preserve">Example </w:t>
      </w:r>
      <w:r>
        <w:rPr>
          <w:rFonts w:ascii="Times New Roman" w:hAnsi="Times New Roman"/>
          <w:i/>
          <w:sz w:val="24"/>
          <w:szCs w:val="24"/>
        </w:rPr>
        <w:t>6</w:t>
      </w:r>
      <w:r w:rsidRPr="00097967">
        <w:rPr>
          <w:rFonts w:ascii="Times New Roman" w:hAnsi="Times New Roman"/>
          <w:i/>
          <w:sz w:val="24"/>
          <w:szCs w:val="24"/>
        </w:rPr>
        <w:t xml:space="preserve"> – Row </w:t>
      </w:r>
      <w:r>
        <w:rPr>
          <w:rFonts w:ascii="Times New Roman" w:hAnsi="Times New Roman"/>
          <w:i/>
          <w:sz w:val="24"/>
          <w:szCs w:val="24"/>
        </w:rPr>
        <w:t>6</w:t>
      </w:r>
      <w:r w:rsidRPr="00097967">
        <w:rPr>
          <w:rFonts w:ascii="Times New Roman" w:hAnsi="Times New Roman"/>
          <w:i/>
          <w:sz w:val="24"/>
          <w:szCs w:val="24"/>
        </w:rPr>
        <w:t xml:space="preserve"> of table</w:t>
      </w:r>
    </w:p>
    <w:p w14:paraId="40577EE0" w14:textId="05C813C2" w:rsidR="00E3070C" w:rsidRDefault="0081662B" w:rsidP="0081662B">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sz w:val="24"/>
          <w:szCs w:val="24"/>
        </w:rPr>
        <w:lastRenderedPageBreak/>
        <w:t xml:space="preserve">The net abatement is 20,000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The value of the previous year’s uncertainty buffer is 2,000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r w:rsidR="008876CA">
        <w:rPr>
          <w:rFonts w:ascii="Times New Roman" w:hAnsi="Times New Roman"/>
          <w:color w:val="000000" w:themeColor="text1"/>
          <w:sz w:val="24"/>
          <w:szCs w:val="24"/>
        </w:rPr>
        <w:t>Row 6 of the table applies</w:t>
      </w:r>
      <w:r w:rsidR="00483C7A">
        <w:rPr>
          <w:rFonts w:ascii="Times New Roman" w:hAnsi="Times New Roman"/>
          <w:color w:val="000000" w:themeColor="text1"/>
          <w:sz w:val="24"/>
          <w:szCs w:val="24"/>
        </w:rPr>
        <w:t xml:space="preserve"> because</w:t>
      </w:r>
      <w:r w:rsidR="00E3070C">
        <w:rPr>
          <w:rFonts w:ascii="Times New Roman" w:hAnsi="Times New Roman"/>
          <w:color w:val="000000" w:themeColor="text1"/>
          <w:sz w:val="24"/>
          <w:szCs w:val="24"/>
        </w:rPr>
        <w:t xml:space="preserve"> the condition has been met: that is, the sum of </w:t>
      </w:r>
      <w:r>
        <w:rPr>
          <w:rFonts w:ascii="Times New Roman" w:hAnsi="Times New Roman"/>
          <w:color w:val="000000" w:themeColor="text1"/>
          <w:sz w:val="24"/>
          <w:szCs w:val="24"/>
        </w:rPr>
        <w:t xml:space="preserve">10% of the net abatement </w:t>
      </w:r>
      <w:r w:rsidR="00E3070C">
        <w:rPr>
          <w:rFonts w:ascii="Times New Roman" w:hAnsi="Times New Roman"/>
          <w:color w:val="000000" w:themeColor="text1"/>
          <w:sz w:val="24"/>
          <w:szCs w:val="24"/>
        </w:rPr>
        <w:t>and</w:t>
      </w:r>
      <w:r>
        <w:rPr>
          <w:rFonts w:ascii="Times New Roman" w:hAnsi="Times New Roman"/>
          <w:color w:val="000000" w:themeColor="text1"/>
          <w:sz w:val="24"/>
          <w:szCs w:val="24"/>
        </w:rPr>
        <w:t xml:space="preserve"> the value of the previous year’s uncertainty buffer </w:t>
      </w:r>
      <w:r w:rsidR="00E3070C">
        <w:rPr>
          <w:rFonts w:ascii="Times New Roman" w:hAnsi="Times New Roman"/>
          <w:color w:val="000000" w:themeColor="text1"/>
          <w:sz w:val="24"/>
          <w:szCs w:val="24"/>
        </w:rPr>
        <w:t xml:space="preserve">is less than the uncertainty buffer cap (4,500 </w:t>
      </w:r>
      <w:r w:rsidR="00E3070C" w:rsidRPr="00F4444B">
        <w:rPr>
          <w:rFonts w:ascii="Times New Roman" w:hAnsi="Times New Roman"/>
          <w:color w:val="000000" w:themeColor="text1"/>
          <w:sz w:val="24"/>
          <w:szCs w:val="24"/>
        </w:rPr>
        <w:t>t CO</w:t>
      </w:r>
      <w:r w:rsidR="00E3070C" w:rsidRPr="00F4444B">
        <w:rPr>
          <w:rFonts w:ascii="Times New Roman" w:hAnsi="Times New Roman"/>
          <w:color w:val="000000" w:themeColor="text1"/>
          <w:sz w:val="24"/>
          <w:szCs w:val="24"/>
          <w:vertAlign w:val="subscript"/>
        </w:rPr>
        <w:t>2</w:t>
      </w:r>
      <w:r w:rsidR="00E3070C" w:rsidRPr="00F4444B">
        <w:rPr>
          <w:rFonts w:ascii="Times New Roman" w:hAnsi="Times New Roman"/>
          <w:color w:val="000000" w:themeColor="text1"/>
          <w:sz w:val="24"/>
          <w:szCs w:val="24"/>
        </w:rPr>
        <w:t>-e</w:t>
      </w:r>
      <w:r w:rsidR="00E3070C">
        <w:rPr>
          <w:rFonts w:ascii="Times New Roman" w:hAnsi="Times New Roman"/>
          <w:color w:val="000000" w:themeColor="text1"/>
          <w:sz w:val="24"/>
          <w:szCs w:val="24"/>
        </w:rPr>
        <w:t>). That is: 2,000 +2,000 = 4,000.</w:t>
      </w:r>
    </w:p>
    <w:p w14:paraId="69D2C5FE" w14:textId="480CB5F0" w:rsidR="0081662B" w:rsidRDefault="00E3070C" w:rsidP="0081662B">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Therefore</w:t>
      </w:r>
      <w:r w:rsidR="0081662B">
        <w:rPr>
          <w:rFonts w:ascii="Times New Roman" w:hAnsi="Times New Roman"/>
          <w:color w:val="000000" w:themeColor="text1"/>
          <w:sz w:val="24"/>
          <w:szCs w:val="24"/>
        </w:rPr>
        <w:t xml:space="preserve">, the </w:t>
      </w:r>
      <w:r w:rsidR="0081662B">
        <w:rPr>
          <w:rFonts w:ascii="Times New Roman" w:hAnsi="Times New Roman"/>
          <w:sz w:val="24"/>
          <w:szCs w:val="24"/>
        </w:rPr>
        <w:t xml:space="preserve">adjusted contribution to the net abatement from emissions avoidance is 90% of the net abatement. That is: 0.9 </w:t>
      </w:r>
      <w:r w:rsidR="00483C7A">
        <w:rPr>
          <w:rFonts w:ascii="Times New Roman" w:hAnsi="Times New Roman"/>
          <w:sz w:val="24"/>
          <w:szCs w:val="24"/>
        </w:rPr>
        <w:sym w:font="Symbol" w:char="F0B4"/>
      </w:r>
      <w:r w:rsidR="0081662B">
        <w:rPr>
          <w:rFonts w:ascii="Times New Roman" w:hAnsi="Times New Roman"/>
          <w:sz w:val="24"/>
          <w:szCs w:val="24"/>
        </w:rPr>
        <w:t xml:space="preserve"> 20,000 </w:t>
      </w:r>
      <w:r w:rsidR="00483C7A" w:rsidRPr="00F4444B">
        <w:rPr>
          <w:rFonts w:ascii="Times New Roman" w:hAnsi="Times New Roman"/>
          <w:color w:val="000000" w:themeColor="text1"/>
          <w:sz w:val="24"/>
          <w:szCs w:val="24"/>
        </w:rPr>
        <w:t>t CO</w:t>
      </w:r>
      <w:r w:rsidR="00483C7A" w:rsidRPr="00F4444B">
        <w:rPr>
          <w:rFonts w:ascii="Times New Roman" w:hAnsi="Times New Roman"/>
          <w:color w:val="000000" w:themeColor="text1"/>
          <w:sz w:val="24"/>
          <w:szCs w:val="24"/>
          <w:vertAlign w:val="subscript"/>
        </w:rPr>
        <w:t>2</w:t>
      </w:r>
      <w:r w:rsidR="00483C7A" w:rsidRPr="00F4444B">
        <w:rPr>
          <w:rFonts w:ascii="Times New Roman" w:hAnsi="Times New Roman"/>
          <w:color w:val="000000" w:themeColor="text1"/>
          <w:sz w:val="24"/>
          <w:szCs w:val="24"/>
        </w:rPr>
        <w:t>-e</w:t>
      </w:r>
      <w:r w:rsidR="0081662B">
        <w:rPr>
          <w:rFonts w:ascii="Times New Roman" w:hAnsi="Times New Roman"/>
          <w:sz w:val="24"/>
          <w:szCs w:val="24"/>
        </w:rPr>
        <w:t xml:space="preserve"> = 18,000 </w:t>
      </w:r>
      <w:r w:rsidR="0081662B" w:rsidRPr="00F4444B">
        <w:rPr>
          <w:rFonts w:ascii="Times New Roman" w:hAnsi="Times New Roman"/>
          <w:color w:val="000000" w:themeColor="text1"/>
          <w:sz w:val="24"/>
          <w:szCs w:val="24"/>
        </w:rPr>
        <w:t>t CO</w:t>
      </w:r>
      <w:r w:rsidR="0081662B" w:rsidRPr="00F4444B">
        <w:rPr>
          <w:rFonts w:ascii="Times New Roman" w:hAnsi="Times New Roman"/>
          <w:color w:val="000000" w:themeColor="text1"/>
          <w:sz w:val="24"/>
          <w:szCs w:val="24"/>
          <w:vertAlign w:val="subscript"/>
        </w:rPr>
        <w:t>2</w:t>
      </w:r>
      <w:r w:rsidR="0081662B" w:rsidRPr="00F4444B">
        <w:rPr>
          <w:rFonts w:ascii="Times New Roman" w:hAnsi="Times New Roman"/>
          <w:color w:val="000000" w:themeColor="text1"/>
          <w:sz w:val="24"/>
          <w:szCs w:val="24"/>
        </w:rPr>
        <w:t>-e.</w:t>
      </w:r>
    </w:p>
    <w:p w14:paraId="1A9D0C96" w14:textId="478AC3C3" w:rsidR="00AD2C16" w:rsidRDefault="00AD2C16" w:rsidP="0081662B">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The value of the uncertainty buffer for the current year is equal to </w:t>
      </w:r>
      <w:r w:rsidR="0081662B">
        <w:rPr>
          <w:rFonts w:ascii="Times New Roman" w:hAnsi="Times New Roman"/>
          <w:color w:val="000000" w:themeColor="text1"/>
          <w:sz w:val="24"/>
          <w:szCs w:val="24"/>
        </w:rPr>
        <w:t xml:space="preserve">10% </w:t>
      </w:r>
      <w:r>
        <w:rPr>
          <w:rFonts w:ascii="Times New Roman" w:hAnsi="Times New Roman"/>
          <w:color w:val="000000" w:themeColor="text1"/>
          <w:sz w:val="24"/>
          <w:szCs w:val="24"/>
        </w:rPr>
        <w:t xml:space="preserve">of the net abatement added to the </w:t>
      </w:r>
      <w:r w:rsidR="00C507D8">
        <w:rPr>
          <w:rFonts w:ascii="Times New Roman" w:hAnsi="Times New Roman"/>
          <w:color w:val="000000" w:themeColor="text1"/>
          <w:sz w:val="24"/>
          <w:szCs w:val="24"/>
        </w:rPr>
        <w:t>previous</w:t>
      </w:r>
      <w:r>
        <w:rPr>
          <w:rFonts w:ascii="Times New Roman" w:hAnsi="Times New Roman"/>
          <w:color w:val="000000" w:themeColor="text1"/>
          <w:sz w:val="24"/>
          <w:szCs w:val="24"/>
        </w:rPr>
        <w:t xml:space="preserve"> year’s uncertainty buffer. That is: 2,000 + 2,000 = 4,000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w:t>
      </w:r>
    </w:p>
    <w:p w14:paraId="3E11A41A" w14:textId="77777777" w:rsidR="00097967" w:rsidRDefault="00097967" w:rsidP="00377448">
      <w:pPr>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p>
    <w:p w14:paraId="0B15E1F4" w14:textId="7C67BE71" w:rsidR="00097967" w:rsidRPr="00097967" w:rsidRDefault="00097967" w:rsidP="00097967">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rPr>
      </w:pPr>
      <w:r w:rsidRPr="00097967">
        <w:rPr>
          <w:rFonts w:ascii="Times New Roman" w:hAnsi="Times New Roman"/>
          <w:i/>
          <w:sz w:val="24"/>
          <w:szCs w:val="24"/>
        </w:rPr>
        <w:t xml:space="preserve">Example </w:t>
      </w:r>
      <w:r>
        <w:rPr>
          <w:rFonts w:ascii="Times New Roman" w:hAnsi="Times New Roman"/>
          <w:i/>
          <w:sz w:val="24"/>
          <w:szCs w:val="24"/>
        </w:rPr>
        <w:t>7</w:t>
      </w:r>
      <w:r w:rsidRPr="00097967">
        <w:rPr>
          <w:rFonts w:ascii="Times New Roman" w:hAnsi="Times New Roman"/>
          <w:i/>
          <w:sz w:val="24"/>
          <w:szCs w:val="24"/>
        </w:rPr>
        <w:t xml:space="preserve"> – Row </w:t>
      </w:r>
      <w:r>
        <w:rPr>
          <w:rFonts w:ascii="Times New Roman" w:hAnsi="Times New Roman"/>
          <w:i/>
          <w:sz w:val="24"/>
          <w:szCs w:val="24"/>
        </w:rPr>
        <w:t>7</w:t>
      </w:r>
      <w:r w:rsidRPr="00097967">
        <w:rPr>
          <w:rFonts w:ascii="Times New Roman" w:hAnsi="Times New Roman"/>
          <w:i/>
          <w:sz w:val="24"/>
          <w:szCs w:val="24"/>
        </w:rPr>
        <w:t xml:space="preserve"> of table</w:t>
      </w:r>
    </w:p>
    <w:p w14:paraId="4AAB7B9F" w14:textId="53B2021F" w:rsidR="008876CA" w:rsidRDefault="008876CA" w:rsidP="008876CA">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sz w:val="24"/>
          <w:szCs w:val="24"/>
        </w:rPr>
        <w:t xml:space="preserve">The net abatement is 65,000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The value of the previous year’s uncertainty buffer is </w:t>
      </w:r>
      <w:r w:rsidR="00C507D8">
        <w:rPr>
          <w:rFonts w:ascii="Times New Roman" w:hAnsi="Times New Roman"/>
          <w:color w:val="000000" w:themeColor="text1"/>
          <w:sz w:val="24"/>
          <w:szCs w:val="24"/>
        </w:rPr>
        <w:t>positive</w:t>
      </w:r>
      <w:r>
        <w:rPr>
          <w:rFonts w:ascii="Times New Roman" w:hAnsi="Times New Roman"/>
          <w:color w:val="000000" w:themeColor="text1"/>
          <w:sz w:val="24"/>
          <w:szCs w:val="24"/>
        </w:rPr>
        <w:t xml:space="preserve"> at 1,000 t</w:t>
      </w:r>
      <w:r w:rsidRPr="00F4444B">
        <w:rPr>
          <w:rFonts w:ascii="Times New Roman" w:hAnsi="Times New Roman"/>
          <w:color w:val="000000" w:themeColor="text1"/>
          <w:sz w:val="24"/>
          <w:szCs w:val="24"/>
        </w:rPr>
        <w: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Row 7 of the table applies because the condition</w:t>
      </w:r>
      <w:r w:rsidR="00F21C32">
        <w:rPr>
          <w:rFonts w:ascii="Times New Roman" w:hAnsi="Times New Roman"/>
          <w:color w:val="000000" w:themeColor="text1"/>
          <w:sz w:val="24"/>
          <w:szCs w:val="24"/>
        </w:rPr>
        <w:t xml:space="preserve"> has been</w:t>
      </w:r>
      <w:r w:rsidR="004E42B2">
        <w:rPr>
          <w:rFonts w:ascii="Times New Roman" w:hAnsi="Times New Roman"/>
          <w:color w:val="000000" w:themeColor="text1"/>
          <w:sz w:val="24"/>
          <w:szCs w:val="24"/>
        </w:rPr>
        <w:t xml:space="preserve"> met: that is, the sum of 10% of the net abatement and the value of the previous year’s uncertainty buffer is greater than the uncertainty buffer cap (4,500 </w:t>
      </w:r>
      <w:r w:rsidR="004E42B2" w:rsidRPr="00F4444B">
        <w:rPr>
          <w:rFonts w:ascii="Times New Roman" w:hAnsi="Times New Roman"/>
          <w:color w:val="000000" w:themeColor="text1"/>
          <w:sz w:val="24"/>
          <w:szCs w:val="24"/>
        </w:rPr>
        <w:t>t CO</w:t>
      </w:r>
      <w:r w:rsidR="004E42B2" w:rsidRPr="00F4444B">
        <w:rPr>
          <w:rFonts w:ascii="Times New Roman" w:hAnsi="Times New Roman"/>
          <w:color w:val="000000" w:themeColor="text1"/>
          <w:sz w:val="24"/>
          <w:szCs w:val="24"/>
          <w:vertAlign w:val="subscript"/>
        </w:rPr>
        <w:t>2</w:t>
      </w:r>
      <w:r w:rsidR="004E42B2" w:rsidRPr="00F4444B">
        <w:rPr>
          <w:rFonts w:ascii="Times New Roman" w:hAnsi="Times New Roman"/>
          <w:color w:val="000000" w:themeColor="text1"/>
          <w:sz w:val="24"/>
          <w:szCs w:val="24"/>
        </w:rPr>
        <w:t>-e</w:t>
      </w:r>
      <w:r w:rsidR="004E42B2">
        <w:rPr>
          <w:rFonts w:ascii="Times New Roman" w:hAnsi="Times New Roman"/>
          <w:color w:val="000000" w:themeColor="text1"/>
          <w:sz w:val="24"/>
          <w:szCs w:val="24"/>
        </w:rPr>
        <w:t>). That is: 6,500 + 1,000 = 7,500.</w:t>
      </w:r>
    </w:p>
    <w:p w14:paraId="58823558" w14:textId="2CA2882B" w:rsidR="007E7E57" w:rsidRDefault="007E7E57" w:rsidP="007E7E57">
      <w:pPr>
        <w:pBdr>
          <w:top w:val="single" w:sz="4" w:space="1" w:color="auto"/>
          <w:left w:val="single" w:sz="4" w:space="4" w:color="auto"/>
          <w:bottom w:val="single" w:sz="4" w:space="1" w:color="auto"/>
          <w:right w:val="single" w:sz="4" w:space="4" w:color="auto"/>
        </w:pBdr>
        <w:spacing w:before="120" w:after="0"/>
        <w:rPr>
          <w:rFonts w:ascii="Times New Roman" w:hAnsi="Times New Roman"/>
          <w:sz w:val="24"/>
          <w:szCs w:val="24"/>
        </w:rPr>
      </w:pPr>
      <w:r>
        <w:rPr>
          <w:rFonts w:ascii="Times New Roman" w:hAnsi="Times New Roman"/>
          <w:color w:val="000000" w:themeColor="text1"/>
          <w:sz w:val="24"/>
          <w:szCs w:val="24"/>
        </w:rPr>
        <w:t xml:space="preserve">Therefore, the </w:t>
      </w:r>
      <w:r>
        <w:rPr>
          <w:rFonts w:ascii="Times New Roman" w:hAnsi="Times New Roman"/>
          <w:sz w:val="24"/>
          <w:szCs w:val="24"/>
        </w:rPr>
        <w:t xml:space="preserve">adjusted contribution to the net abatement from emissions avoidance is the net abatement plus the value of the uncertainty buffer for the previous year, less the value </w:t>
      </w:r>
      <w:r w:rsidR="00C507D8">
        <w:rPr>
          <w:rFonts w:ascii="Times New Roman" w:hAnsi="Times New Roman"/>
          <w:sz w:val="24"/>
          <w:szCs w:val="24"/>
        </w:rPr>
        <w:t>of</w:t>
      </w:r>
      <w:r>
        <w:rPr>
          <w:rFonts w:ascii="Times New Roman" w:hAnsi="Times New Roman"/>
          <w:sz w:val="24"/>
          <w:szCs w:val="24"/>
        </w:rPr>
        <w:t xml:space="preserve"> the uncertainty buffer cap. That is, 65,000 + 1000 – 4,500 = 61,500 </w:t>
      </w:r>
      <w:r w:rsidRPr="00F4444B">
        <w:rPr>
          <w:rFonts w:ascii="Times New Roman" w:hAnsi="Times New Roman"/>
          <w:color w:val="000000" w:themeColor="text1"/>
          <w:sz w:val="24"/>
          <w:szCs w:val="24"/>
        </w:rPr>
        <w:t>t CO</w:t>
      </w:r>
      <w:r w:rsidRPr="00F4444B">
        <w:rPr>
          <w:rFonts w:ascii="Times New Roman" w:hAnsi="Times New Roman"/>
          <w:color w:val="000000" w:themeColor="text1"/>
          <w:sz w:val="24"/>
          <w:szCs w:val="24"/>
          <w:vertAlign w:val="subscript"/>
        </w:rPr>
        <w:t>2</w:t>
      </w:r>
      <w:r w:rsidRPr="00F4444B">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p>
    <w:p w14:paraId="3B1C7778" w14:textId="77777777" w:rsidR="007E7E57" w:rsidRPr="006032D4" w:rsidRDefault="007E7E57" w:rsidP="007E7E57">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value of the uncertainty buffer for the current year is equal to the value of the uncertainty buffer cap (</w:t>
      </w:r>
      <w:r w:rsidRPr="006032D4">
        <w:rPr>
          <w:rFonts w:ascii="Times New Roman" w:hAnsi="Times New Roman"/>
          <w:color w:val="000000" w:themeColor="text1"/>
          <w:sz w:val="24"/>
          <w:szCs w:val="24"/>
        </w:rPr>
        <w:t>4,500 t CO</w:t>
      </w:r>
      <w:r w:rsidRPr="006032D4">
        <w:rPr>
          <w:rFonts w:ascii="Times New Roman" w:hAnsi="Times New Roman"/>
          <w:color w:val="000000" w:themeColor="text1"/>
          <w:sz w:val="24"/>
          <w:szCs w:val="24"/>
          <w:vertAlign w:val="subscript"/>
        </w:rPr>
        <w:t>2</w:t>
      </w:r>
      <w:r w:rsidRPr="006032D4">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p>
    <w:p w14:paraId="4E921CFC" w14:textId="60AA5418" w:rsidR="0054344C" w:rsidRDefault="0054344C" w:rsidP="00A9552F">
      <w:pPr>
        <w:spacing w:after="120" w:line="240" w:lineRule="auto"/>
        <w:rPr>
          <w:rFonts w:ascii="Times New Roman" w:hAnsi="Times New Roman"/>
          <w:color w:val="000000" w:themeColor="text1"/>
          <w:sz w:val="24"/>
          <w:szCs w:val="24"/>
        </w:rPr>
      </w:pPr>
    </w:p>
    <w:p w14:paraId="3E80FC4D" w14:textId="79F508A4" w:rsidR="007C3F65" w:rsidRPr="006D6F08" w:rsidRDefault="007C3F65" w:rsidP="008633FC">
      <w:pPr>
        <w:pStyle w:val="Heading2"/>
      </w:pPr>
      <w:bookmarkStart w:id="68" w:name="_Toc505679434"/>
      <w:r w:rsidRPr="006D6F08">
        <w:t>3</w:t>
      </w:r>
      <w:r w:rsidR="00A955E1">
        <w:tab/>
      </w:r>
      <w:r w:rsidRPr="006D6F08">
        <w:t xml:space="preserve">The previous year’s uncertainty buffer, </w:t>
      </w:r>
      <w:r w:rsidR="003F441F" w:rsidRPr="006D6F08">
        <w:rPr>
          <w:i/>
        </w:rPr>
        <w:t>B</w:t>
      </w:r>
      <w:r w:rsidR="003F441F" w:rsidRPr="006D6F08">
        <w:rPr>
          <w:i/>
          <w:vertAlign w:val="subscript"/>
        </w:rPr>
        <w:t>U</w:t>
      </w:r>
      <w:proofErr w:type="gramStart"/>
      <w:r w:rsidR="003F441F" w:rsidRPr="006D6F08">
        <w:rPr>
          <w:i/>
          <w:vertAlign w:val="subscript"/>
        </w:rPr>
        <w:t>,Prev</w:t>
      </w:r>
      <w:bookmarkEnd w:id="68"/>
      <w:proofErr w:type="gramEnd"/>
      <w:r w:rsidR="003F441F" w:rsidRPr="006D6F08">
        <w:rPr>
          <w:i/>
        </w:rPr>
        <w:t xml:space="preserve"> </w:t>
      </w:r>
    </w:p>
    <w:p w14:paraId="23967843" w14:textId="7A628CAC" w:rsidR="00447B79" w:rsidRDefault="00762497" w:rsidP="00174AD2">
      <w:pPr>
        <w:spacing w:before="120" w:after="0"/>
        <w:rPr>
          <w:rFonts w:ascii="Times New Roman" w:hAnsi="Times New Roman"/>
          <w:color w:val="000000" w:themeColor="text1"/>
          <w:sz w:val="24"/>
          <w:szCs w:val="24"/>
        </w:rPr>
      </w:pPr>
      <w:r w:rsidRPr="00762497">
        <w:rPr>
          <w:rFonts w:ascii="Times New Roman" w:hAnsi="Times New Roman"/>
          <w:color w:val="000000" w:themeColor="text1"/>
          <w:sz w:val="24"/>
          <w:szCs w:val="24"/>
        </w:rPr>
        <w:t>Section 3 of Schedule 1 defines the value of the uncertainty buffer for the previous year,</w:t>
      </w:r>
      <w:r w:rsidR="00EA0B39">
        <w:rPr>
          <w:rFonts w:ascii="Times New Roman" w:hAnsi="Times New Roman"/>
          <w:color w:val="000000" w:themeColor="text1"/>
          <w:sz w:val="24"/>
          <w:szCs w:val="24"/>
        </w:rPr>
        <w:t> </w:t>
      </w:r>
      <w:r w:rsidRPr="00762497">
        <w:rPr>
          <w:rFonts w:ascii="Times New Roman" w:hAnsi="Times New Roman"/>
          <w:i/>
          <w:sz w:val="24"/>
          <w:szCs w:val="24"/>
        </w:rPr>
        <w:t>B</w:t>
      </w:r>
      <w:r w:rsidRPr="00762497">
        <w:rPr>
          <w:rFonts w:ascii="Times New Roman" w:hAnsi="Times New Roman"/>
          <w:i/>
          <w:sz w:val="24"/>
          <w:szCs w:val="24"/>
          <w:vertAlign w:val="subscript"/>
        </w:rPr>
        <w:t>U</w:t>
      </w:r>
      <w:proofErr w:type="gramStart"/>
      <w:r w:rsidRPr="00762497">
        <w:rPr>
          <w:rFonts w:ascii="Times New Roman" w:hAnsi="Times New Roman"/>
          <w:i/>
          <w:sz w:val="24"/>
          <w:szCs w:val="24"/>
          <w:vertAlign w:val="subscript"/>
        </w:rPr>
        <w:t>,Prev</w:t>
      </w:r>
      <w:proofErr w:type="gramEnd"/>
      <w:r w:rsidRPr="00762497">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14:paraId="2730D11A" w14:textId="3D2249B9" w:rsidR="003F3551" w:rsidRDefault="00762497" w:rsidP="00174AD2">
      <w:pPr>
        <w:spacing w:before="120" w:after="0"/>
        <w:rPr>
          <w:rFonts w:ascii="Times New Roman" w:hAnsi="Times New Roman"/>
          <w:sz w:val="24"/>
          <w:szCs w:val="24"/>
        </w:rPr>
      </w:pPr>
      <w:r>
        <w:rPr>
          <w:rFonts w:ascii="Times New Roman" w:hAnsi="Times New Roman"/>
          <w:color w:val="000000" w:themeColor="text1"/>
          <w:sz w:val="24"/>
          <w:szCs w:val="24"/>
        </w:rPr>
        <w:t xml:space="preserve">If this is the first calendar year </w:t>
      </w:r>
      <w:r w:rsidR="003F3551" w:rsidRPr="003F3551">
        <w:rPr>
          <w:rFonts w:ascii="Times New Roman" w:hAnsi="Times New Roman"/>
          <w:color w:val="000000" w:themeColor="text1"/>
          <w:sz w:val="24"/>
          <w:szCs w:val="24"/>
        </w:rPr>
        <w:t xml:space="preserve">of the project, or the uncertainty buffer was not calculated under a former determination, including </w:t>
      </w:r>
      <w:r w:rsidR="003F3551" w:rsidRPr="003F3551">
        <w:rPr>
          <w:rFonts w:ascii="Times New Roman" w:hAnsi="Times New Roman"/>
          <w:sz w:val="24"/>
          <w:szCs w:val="24"/>
        </w:rPr>
        <w:t xml:space="preserve">the </w:t>
      </w:r>
      <w:r w:rsidR="003F3551" w:rsidRPr="003F3551">
        <w:rPr>
          <w:rFonts w:ascii="Times New Roman" w:hAnsi="Times New Roman"/>
          <w:i/>
          <w:sz w:val="24"/>
          <w:szCs w:val="24"/>
        </w:rPr>
        <w:t>Carbon Farming (Reduction of Greenhouse Gas Emissions through Early Dry Season Savanna Burning) Methodology Determination 2012</w:t>
      </w:r>
      <w:r w:rsidR="003F3551" w:rsidRPr="003F3551">
        <w:rPr>
          <w:rFonts w:ascii="Times New Roman" w:hAnsi="Times New Roman"/>
          <w:sz w:val="24"/>
          <w:szCs w:val="24"/>
        </w:rPr>
        <w:t>;</w:t>
      </w:r>
      <w:r w:rsidR="003F3551">
        <w:rPr>
          <w:rFonts w:ascii="Times New Roman" w:hAnsi="Times New Roman"/>
          <w:sz w:val="24"/>
          <w:szCs w:val="24"/>
        </w:rPr>
        <w:t xml:space="preserve"> or the </w:t>
      </w:r>
      <w:r w:rsidR="003F3551" w:rsidRPr="003F3551">
        <w:rPr>
          <w:rFonts w:ascii="Times New Roman" w:hAnsi="Times New Roman"/>
          <w:i/>
          <w:sz w:val="24"/>
          <w:szCs w:val="24"/>
        </w:rPr>
        <w:t>Carbon Credits (Carbon Farming Initiative) (Reduction of Greenhouse Gas Emissions through Early Dry Season Savanna Burning—1.1) Methodology Determination 2013</w:t>
      </w:r>
      <w:r w:rsidR="003F3551" w:rsidRPr="003F3551">
        <w:rPr>
          <w:rFonts w:ascii="Times New Roman" w:hAnsi="Times New Roman"/>
          <w:sz w:val="24"/>
          <w:szCs w:val="24"/>
        </w:rPr>
        <w:t>;</w:t>
      </w:r>
      <w:r w:rsidR="003F3551">
        <w:rPr>
          <w:rFonts w:ascii="Times New Roman" w:hAnsi="Times New Roman"/>
          <w:sz w:val="24"/>
          <w:szCs w:val="24"/>
        </w:rPr>
        <w:t xml:space="preserve"> then the value for </w:t>
      </w:r>
      <w:r w:rsidR="003F3551" w:rsidRPr="00762497">
        <w:rPr>
          <w:rFonts w:ascii="Times New Roman" w:hAnsi="Times New Roman"/>
          <w:i/>
          <w:sz w:val="24"/>
          <w:szCs w:val="24"/>
        </w:rPr>
        <w:t>B</w:t>
      </w:r>
      <w:r w:rsidR="003F3551" w:rsidRPr="00762497">
        <w:rPr>
          <w:rFonts w:ascii="Times New Roman" w:hAnsi="Times New Roman"/>
          <w:i/>
          <w:sz w:val="24"/>
          <w:szCs w:val="24"/>
          <w:vertAlign w:val="subscript"/>
        </w:rPr>
        <w:t>U</w:t>
      </w:r>
      <w:proofErr w:type="gramStart"/>
      <w:r w:rsidR="003F3551" w:rsidRPr="00762497">
        <w:rPr>
          <w:rFonts w:ascii="Times New Roman" w:hAnsi="Times New Roman"/>
          <w:i/>
          <w:sz w:val="24"/>
          <w:szCs w:val="24"/>
          <w:vertAlign w:val="subscript"/>
        </w:rPr>
        <w:t>,Prev</w:t>
      </w:r>
      <w:proofErr w:type="gramEnd"/>
      <w:r w:rsidR="003F3551">
        <w:rPr>
          <w:rFonts w:ascii="Times New Roman" w:hAnsi="Times New Roman"/>
          <w:sz w:val="24"/>
          <w:szCs w:val="24"/>
        </w:rPr>
        <w:t xml:space="preserve"> is zero.</w:t>
      </w:r>
    </w:p>
    <w:p w14:paraId="79DABA89" w14:textId="0C5064A4" w:rsidR="00954F3D" w:rsidRDefault="00954F3D" w:rsidP="00174AD2">
      <w:pPr>
        <w:spacing w:before="120" w:after="0"/>
        <w:rPr>
          <w:rFonts w:ascii="Times New Roman" w:hAnsi="Times New Roman"/>
          <w:sz w:val="24"/>
          <w:szCs w:val="24"/>
        </w:rPr>
      </w:pPr>
      <w:r>
        <w:rPr>
          <w:rFonts w:ascii="Times New Roman" w:hAnsi="Times New Roman"/>
          <w:sz w:val="24"/>
          <w:szCs w:val="24"/>
        </w:rPr>
        <w:t>Subsection 3(2) specifies that if the project had been reported on for that year, the relevant value for the purposes of paragraph 3(1</w:t>
      </w:r>
      <w:proofErr w:type="gramStart"/>
      <w:r>
        <w:rPr>
          <w:rFonts w:ascii="Times New Roman" w:hAnsi="Times New Roman"/>
          <w:sz w:val="24"/>
          <w:szCs w:val="24"/>
        </w:rPr>
        <w:t>)(</w:t>
      </w:r>
      <w:proofErr w:type="gramEnd"/>
      <w:r>
        <w:rPr>
          <w:rFonts w:ascii="Times New Roman" w:hAnsi="Times New Roman"/>
          <w:sz w:val="24"/>
          <w:szCs w:val="24"/>
        </w:rPr>
        <w:t>a) is the value reported in the offsets report. However, paragraph 3(1</w:t>
      </w:r>
      <w:proofErr w:type="gramStart"/>
      <w:r>
        <w:rPr>
          <w:rFonts w:ascii="Times New Roman" w:hAnsi="Times New Roman"/>
          <w:sz w:val="24"/>
          <w:szCs w:val="24"/>
        </w:rPr>
        <w:t>)(</w:t>
      </w:r>
      <w:proofErr w:type="gramEnd"/>
      <w:r>
        <w:rPr>
          <w:rFonts w:ascii="Times New Roman" w:hAnsi="Times New Roman"/>
          <w:sz w:val="24"/>
          <w:szCs w:val="24"/>
        </w:rPr>
        <w:t>a) of Schedule 1 can be modified in some cases in line with paragraph 21(2)(c) of this Determination. That is, if the requirement in lieu of the newness requirement set out in paragraph 21(2</w:t>
      </w:r>
      <w:proofErr w:type="gramStart"/>
      <w:r>
        <w:rPr>
          <w:rFonts w:ascii="Times New Roman" w:hAnsi="Times New Roman"/>
          <w:sz w:val="24"/>
          <w:szCs w:val="24"/>
        </w:rPr>
        <w:t>)(</w:t>
      </w:r>
      <w:proofErr w:type="gramEnd"/>
      <w:r>
        <w:rPr>
          <w:rFonts w:ascii="Times New Roman" w:hAnsi="Times New Roman"/>
          <w:sz w:val="24"/>
          <w:szCs w:val="24"/>
        </w:rPr>
        <w:t>c) of this Determination is met, then disregard any value for the uncertainty buffer that might have been calculated for the project area referred to in paragraph 21(2)(c) of this Determination, in accordance with subparagraph 21(3)(d)(i) of this Determination.</w:t>
      </w:r>
      <w:r w:rsidR="00C62170">
        <w:rPr>
          <w:rFonts w:ascii="Times New Roman" w:hAnsi="Times New Roman"/>
          <w:sz w:val="24"/>
          <w:szCs w:val="24"/>
        </w:rPr>
        <w:t xml:space="preserve"> </w:t>
      </w:r>
      <w:r>
        <w:rPr>
          <w:rFonts w:ascii="Times New Roman" w:hAnsi="Times New Roman"/>
          <w:sz w:val="24"/>
          <w:szCs w:val="24"/>
        </w:rPr>
        <w:t xml:space="preserve">As a result, for projects affected by this provision, the value for the uncertainty </w:t>
      </w:r>
      <w:r w:rsidRPr="00F5268C">
        <w:rPr>
          <w:rFonts w:ascii="Times New Roman" w:hAnsi="Times New Roman"/>
          <w:sz w:val="24"/>
          <w:szCs w:val="24"/>
        </w:rPr>
        <w:t xml:space="preserve">buffer </w:t>
      </w:r>
      <w:r>
        <w:rPr>
          <w:rFonts w:ascii="Times New Roman" w:hAnsi="Times New Roman"/>
          <w:i/>
          <w:sz w:val="24"/>
          <w:szCs w:val="24"/>
        </w:rPr>
        <w:t>B</w:t>
      </w:r>
      <w:r>
        <w:rPr>
          <w:rFonts w:ascii="Times New Roman" w:hAnsi="Times New Roman"/>
          <w:i/>
          <w:sz w:val="24"/>
          <w:szCs w:val="24"/>
          <w:vertAlign w:val="subscript"/>
        </w:rPr>
        <w:t>U</w:t>
      </w:r>
      <w:proofErr w:type="gramStart"/>
      <w:r>
        <w:rPr>
          <w:rFonts w:ascii="Times New Roman" w:hAnsi="Times New Roman"/>
          <w:i/>
          <w:sz w:val="24"/>
          <w:szCs w:val="24"/>
          <w:vertAlign w:val="subscript"/>
        </w:rPr>
        <w:t>,Prev</w:t>
      </w:r>
      <w:proofErr w:type="gramEnd"/>
      <w:r>
        <w:rPr>
          <w:rFonts w:ascii="Times New Roman" w:hAnsi="Times New Roman"/>
          <w:i/>
          <w:sz w:val="24"/>
          <w:szCs w:val="24"/>
        </w:rPr>
        <w:t xml:space="preserve"> </w:t>
      </w:r>
      <w:r w:rsidRPr="00F5268C">
        <w:rPr>
          <w:rFonts w:ascii="Times New Roman" w:hAnsi="Times New Roman"/>
          <w:sz w:val="24"/>
          <w:szCs w:val="24"/>
        </w:rPr>
        <w:t xml:space="preserve">in the first calendar year under this Determination is taken to be </w:t>
      </w:r>
      <w:r w:rsidRPr="00F5268C">
        <w:rPr>
          <w:rFonts w:ascii="Times New Roman" w:hAnsi="Times New Roman"/>
          <w:sz w:val="24"/>
          <w:szCs w:val="24"/>
        </w:rPr>
        <w:lastRenderedPageBreak/>
        <w:t>equal to zero.</w:t>
      </w:r>
      <w:r>
        <w:rPr>
          <w:rFonts w:ascii="Times New Roman" w:hAnsi="Times New Roman"/>
          <w:sz w:val="24"/>
          <w:szCs w:val="24"/>
        </w:rPr>
        <w:t xml:space="preserve"> This applies in the situation where a project had been undertaken in the project area or part of the project area, but no Australian carbon credit units have been issued in </w:t>
      </w:r>
      <w:r w:rsidR="00957D47">
        <w:rPr>
          <w:rFonts w:ascii="Times New Roman" w:hAnsi="Times New Roman"/>
          <w:sz w:val="24"/>
          <w:szCs w:val="24"/>
        </w:rPr>
        <w:t>relation</w:t>
      </w:r>
      <w:r>
        <w:rPr>
          <w:rFonts w:ascii="Times New Roman" w:hAnsi="Times New Roman"/>
          <w:sz w:val="24"/>
          <w:szCs w:val="24"/>
        </w:rPr>
        <w:t xml:space="preserve"> to any part of the project area while the project area was covered by any such methodology determination.</w:t>
      </w:r>
    </w:p>
    <w:p w14:paraId="573311BB" w14:textId="68ADCC76" w:rsidR="00954F3D" w:rsidRDefault="00954F3D" w:rsidP="00174AD2">
      <w:pPr>
        <w:spacing w:before="120" w:after="0"/>
        <w:rPr>
          <w:rFonts w:ascii="Times New Roman" w:hAnsi="Times New Roman"/>
          <w:sz w:val="24"/>
          <w:szCs w:val="24"/>
        </w:rPr>
      </w:pPr>
      <w:r>
        <w:rPr>
          <w:rFonts w:ascii="Times New Roman" w:hAnsi="Times New Roman"/>
          <w:sz w:val="24"/>
          <w:szCs w:val="24"/>
        </w:rPr>
        <w:t>Section 3 is express</w:t>
      </w:r>
      <w:r w:rsidR="008809E7">
        <w:rPr>
          <w:rFonts w:ascii="Times New Roman" w:hAnsi="Times New Roman"/>
          <w:sz w:val="24"/>
          <w:szCs w:val="24"/>
        </w:rPr>
        <w:t>ed as being subject to section 12</w:t>
      </w:r>
      <w:r>
        <w:rPr>
          <w:rFonts w:ascii="Times New Roman" w:hAnsi="Times New Roman"/>
          <w:sz w:val="24"/>
          <w:szCs w:val="24"/>
        </w:rPr>
        <w:t xml:space="preserve"> of Schedule 1, which provides for how to calculate the previous year’s uncertainty buffer when a project area is divided into subdivided project areas.</w:t>
      </w:r>
    </w:p>
    <w:p w14:paraId="7F0CCD58" w14:textId="77777777" w:rsidR="006D6F08" w:rsidRPr="00F5268C" w:rsidRDefault="006D6F08" w:rsidP="00174AD2">
      <w:pPr>
        <w:spacing w:before="120" w:after="0"/>
        <w:rPr>
          <w:rFonts w:ascii="Times New Roman" w:hAnsi="Times New Roman"/>
          <w:sz w:val="24"/>
          <w:szCs w:val="24"/>
        </w:rPr>
      </w:pPr>
    </w:p>
    <w:p w14:paraId="0EE0CA08" w14:textId="12247D7B" w:rsidR="00F5268C" w:rsidRPr="008633FC" w:rsidRDefault="007C3F65" w:rsidP="008633FC">
      <w:pPr>
        <w:pStyle w:val="Heading2"/>
      </w:pPr>
      <w:bookmarkStart w:id="69" w:name="_Toc505679435"/>
      <w:r w:rsidRPr="008633FC">
        <w:t>4</w:t>
      </w:r>
      <w:r w:rsidR="00A955E1" w:rsidRPr="008633FC">
        <w:tab/>
      </w:r>
      <w:r w:rsidR="00F5268C" w:rsidRPr="008633FC">
        <w:t>The contribution to the net abatement amount from emissions avoidance for a calendar year, A</w:t>
      </w:r>
      <w:r w:rsidR="00F5268C" w:rsidRPr="008633FC">
        <w:rPr>
          <w:vertAlign w:val="subscript"/>
        </w:rPr>
        <w:t>EA</w:t>
      </w:r>
      <w:bookmarkEnd w:id="69"/>
    </w:p>
    <w:p w14:paraId="70B082B3" w14:textId="0B27613D" w:rsidR="007E27D6" w:rsidRDefault="0088016B"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Section 4</w:t>
      </w:r>
      <w:r w:rsidRPr="0088016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provides a definition of </w:t>
      </w:r>
      <w:r w:rsidRPr="001A77A1">
        <w:rPr>
          <w:rFonts w:ascii="Times New Roman" w:hAnsi="Times New Roman"/>
          <w:i/>
          <w:sz w:val="24"/>
          <w:szCs w:val="24"/>
        </w:rPr>
        <w:t>A</w:t>
      </w:r>
      <w:r w:rsidR="00524E3C">
        <w:rPr>
          <w:rFonts w:ascii="Times New Roman" w:hAnsi="Times New Roman"/>
          <w:i/>
          <w:sz w:val="24"/>
          <w:szCs w:val="24"/>
          <w:vertAlign w:val="subscript"/>
        </w:rPr>
        <w:t>EA,</w:t>
      </w:r>
      <w:r w:rsidRPr="001A77A1">
        <w:t xml:space="preserve"> </w:t>
      </w:r>
      <w:r>
        <w:rPr>
          <w:rFonts w:ascii="Times New Roman" w:hAnsi="Times New Roman"/>
          <w:color w:val="000000" w:themeColor="text1"/>
          <w:sz w:val="24"/>
          <w:szCs w:val="24"/>
        </w:rPr>
        <w:t>and sets out equation 2</w:t>
      </w:r>
      <w:r w:rsidRPr="0088016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used to determine the contribution to the net abatement amount </w:t>
      </w:r>
      <w:r w:rsidR="00341575" w:rsidRPr="001A77A1">
        <w:rPr>
          <w:rFonts w:ascii="Times New Roman" w:hAnsi="Times New Roman"/>
          <w:sz w:val="24"/>
          <w:szCs w:val="24"/>
        </w:rPr>
        <w:t>in tonnes CO</w:t>
      </w:r>
      <w:r w:rsidR="00341575" w:rsidRPr="001A77A1">
        <w:rPr>
          <w:rFonts w:ascii="Times New Roman" w:hAnsi="Times New Roman"/>
          <w:sz w:val="24"/>
          <w:szCs w:val="24"/>
          <w:vertAlign w:val="subscript"/>
        </w:rPr>
        <w:t>2</w:t>
      </w:r>
      <w:r w:rsidR="00341575" w:rsidRPr="001A77A1">
        <w:rPr>
          <w:rFonts w:ascii="Times New Roman" w:hAnsi="Times New Roman"/>
          <w:sz w:val="24"/>
          <w:szCs w:val="24"/>
        </w:rPr>
        <w:noBreakHyphen/>
        <w:t>e</w:t>
      </w:r>
      <w:r w:rsidR="0034157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from the avoidance of emissions for </w:t>
      </w:r>
      <w:r w:rsidR="007E27D6">
        <w:rPr>
          <w:rFonts w:ascii="Times New Roman" w:hAnsi="Times New Roman"/>
          <w:color w:val="000000" w:themeColor="text1"/>
          <w:sz w:val="24"/>
          <w:szCs w:val="24"/>
        </w:rPr>
        <w:t xml:space="preserve">a </w:t>
      </w:r>
      <w:r>
        <w:rPr>
          <w:rFonts w:ascii="Times New Roman" w:hAnsi="Times New Roman"/>
          <w:color w:val="000000" w:themeColor="text1"/>
          <w:sz w:val="24"/>
          <w:szCs w:val="24"/>
        </w:rPr>
        <w:t xml:space="preserve">calendar year. The </w:t>
      </w:r>
      <w:r w:rsidR="007E27D6">
        <w:rPr>
          <w:rFonts w:ascii="Times New Roman" w:hAnsi="Times New Roman"/>
          <w:color w:val="000000" w:themeColor="text1"/>
          <w:sz w:val="24"/>
          <w:szCs w:val="24"/>
        </w:rPr>
        <w:t xml:space="preserve">contribution to the </w:t>
      </w:r>
      <w:r>
        <w:rPr>
          <w:rFonts w:ascii="Times New Roman" w:hAnsi="Times New Roman"/>
          <w:color w:val="000000" w:themeColor="text1"/>
          <w:sz w:val="24"/>
          <w:szCs w:val="24"/>
        </w:rPr>
        <w:t xml:space="preserve">net abatement amount from the avoidance of emissions for </w:t>
      </w:r>
      <w:r w:rsidR="007E27D6">
        <w:rPr>
          <w:rFonts w:ascii="Times New Roman" w:hAnsi="Times New Roman"/>
          <w:color w:val="000000" w:themeColor="text1"/>
          <w:sz w:val="24"/>
          <w:szCs w:val="24"/>
        </w:rPr>
        <w:t xml:space="preserve">a </w:t>
      </w:r>
      <w:r>
        <w:rPr>
          <w:rFonts w:ascii="Times New Roman" w:hAnsi="Times New Roman"/>
          <w:color w:val="000000" w:themeColor="text1"/>
          <w:sz w:val="24"/>
          <w:szCs w:val="24"/>
        </w:rPr>
        <w:t>calendar year</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 xml:space="preserve">is the difference between the </w:t>
      </w:r>
      <w:r w:rsidR="00650C03">
        <w:rPr>
          <w:rFonts w:ascii="Times New Roman" w:hAnsi="Times New Roman"/>
          <w:color w:val="000000" w:themeColor="text1"/>
          <w:sz w:val="24"/>
          <w:szCs w:val="24"/>
        </w:rPr>
        <w:t>mean</w:t>
      </w:r>
      <w:r>
        <w:rPr>
          <w:rFonts w:ascii="Times New Roman" w:hAnsi="Times New Roman"/>
          <w:color w:val="000000" w:themeColor="text1"/>
          <w:sz w:val="24"/>
          <w:szCs w:val="24"/>
        </w:rPr>
        <w:t xml:space="preserve"> annual baseline </w:t>
      </w:r>
      <w:r w:rsidR="00C120E7">
        <w:rPr>
          <w:rFonts w:ascii="Times New Roman" w:hAnsi="Times New Roman"/>
          <w:color w:val="000000" w:themeColor="text1"/>
          <w:sz w:val="24"/>
          <w:szCs w:val="24"/>
        </w:rPr>
        <w:t xml:space="preserve">fire </w:t>
      </w:r>
      <w:r>
        <w:rPr>
          <w:rFonts w:ascii="Times New Roman" w:hAnsi="Times New Roman"/>
          <w:color w:val="000000" w:themeColor="text1"/>
          <w:sz w:val="24"/>
          <w:szCs w:val="24"/>
        </w:rPr>
        <w:t>emissions and the annual project emissions</w:t>
      </w:r>
      <w:r w:rsidR="007E27D6">
        <w:rPr>
          <w:rFonts w:ascii="Times New Roman" w:hAnsi="Times New Roman"/>
          <w:color w:val="000000" w:themeColor="text1"/>
          <w:sz w:val="24"/>
          <w:szCs w:val="24"/>
        </w:rPr>
        <w:t xml:space="preserve"> for that calendar year</w:t>
      </w:r>
      <w:r>
        <w:rPr>
          <w:rFonts w:ascii="Times New Roman" w:hAnsi="Times New Roman"/>
          <w:color w:val="000000" w:themeColor="text1"/>
          <w:sz w:val="24"/>
          <w:szCs w:val="24"/>
        </w:rPr>
        <w:t xml:space="preserve">. </w:t>
      </w:r>
      <w:r w:rsidR="007E27D6" w:rsidRPr="001A77A1">
        <w:rPr>
          <w:rFonts w:ascii="Times New Roman" w:hAnsi="Times New Roman"/>
          <w:i/>
          <w:sz w:val="24"/>
          <w:szCs w:val="24"/>
        </w:rPr>
        <w:t>A</w:t>
      </w:r>
      <w:r w:rsidR="007E27D6" w:rsidRPr="001A77A1">
        <w:rPr>
          <w:rFonts w:ascii="Times New Roman" w:hAnsi="Times New Roman"/>
          <w:i/>
          <w:sz w:val="24"/>
          <w:szCs w:val="24"/>
          <w:vertAlign w:val="subscript"/>
        </w:rPr>
        <w:t>EA</w:t>
      </w:r>
      <w:r w:rsidR="007E27D6" w:rsidRPr="001A77A1">
        <w:t xml:space="preserve"> </w:t>
      </w:r>
      <w:r w:rsidR="007E27D6">
        <w:t>is</w:t>
      </w:r>
      <w:r w:rsidR="007E27D6">
        <w:rPr>
          <w:rFonts w:ascii="Times New Roman" w:hAnsi="Times New Roman"/>
          <w:color w:val="000000" w:themeColor="text1"/>
          <w:sz w:val="24"/>
          <w:szCs w:val="24"/>
        </w:rPr>
        <w:t xml:space="preserve"> used in section 2 of Schedule</w:t>
      </w:r>
      <w:r w:rsidR="000C759E">
        <w:rPr>
          <w:rFonts w:ascii="Times New Roman" w:hAnsi="Times New Roman"/>
          <w:color w:val="000000" w:themeColor="text1"/>
          <w:sz w:val="24"/>
          <w:szCs w:val="24"/>
        </w:rPr>
        <w:t> 1</w:t>
      </w:r>
      <w:r w:rsidR="007E27D6">
        <w:rPr>
          <w:rFonts w:ascii="Times New Roman" w:hAnsi="Times New Roman"/>
          <w:color w:val="000000" w:themeColor="text1"/>
          <w:sz w:val="24"/>
          <w:szCs w:val="24"/>
        </w:rPr>
        <w:t xml:space="preserve"> </w:t>
      </w:r>
      <w:r w:rsidR="007E27D6">
        <w:rPr>
          <w:rFonts w:ascii="Times New Roman" w:hAnsi="Times New Roman"/>
          <w:sz w:val="24"/>
          <w:szCs w:val="24"/>
        </w:rPr>
        <w:t xml:space="preserve">to calculate the amount </w:t>
      </w:r>
      <w:r w:rsidR="007E27D6">
        <w:rPr>
          <w:rFonts w:ascii="Times New Roman" w:hAnsi="Times New Roman"/>
          <w:i/>
          <w:sz w:val="24"/>
          <w:szCs w:val="24"/>
        </w:rPr>
        <w:t>A</w:t>
      </w:r>
      <w:r w:rsidR="007E27D6">
        <w:rPr>
          <w:rFonts w:ascii="Times New Roman" w:hAnsi="Times New Roman"/>
          <w:i/>
          <w:sz w:val="24"/>
          <w:szCs w:val="24"/>
          <w:vertAlign w:val="subscript"/>
        </w:rPr>
        <w:t>EA</w:t>
      </w:r>
      <w:proofErr w:type="gramStart"/>
      <w:r w:rsidR="007E27D6">
        <w:rPr>
          <w:rFonts w:ascii="Times New Roman" w:hAnsi="Times New Roman"/>
          <w:i/>
          <w:sz w:val="24"/>
          <w:szCs w:val="24"/>
          <w:vertAlign w:val="subscript"/>
        </w:rPr>
        <w:t>,adj</w:t>
      </w:r>
      <w:proofErr w:type="gramEnd"/>
      <w:r w:rsidR="007E27D6">
        <w:rPr>
          <w:rFonts w:ascii="Times New Roman" w:hAnsi="Times New Roman"/>
          <w:sz w:val="24"/>
          <w:szCs w:val="24"/>
        </w:rPr>
        <w:t>.</w:t>
      </w:r>
    </w:p>
    <w:p w14:paraId="27E43928" w14:textId="77777777" w:rsidR="00D14080" w:rsidRDefault="00D14080" w:rsidP="00174AD2">
      <w:pPr>
        <w:pStyle w:val="TOC5"/>
        <w:spacing w:before="120"/>
      </w:pPr>
    </w:p>
    <w:p w14:paraId="637ECB0F" w14:textId="7C1B451D" w:rsidR="007C3F65" w:rsidRPr="008633FC" w:rsidRDefault="007C3F65" w:rsidP="008633FC">
      <w:pPr>
        <w:pStyle w:val="Heading2"/>
      </w:pPr>
      <w:bookmarkStart w:id="70" w:name="_Toc505679436"/>
      <w:r w:rsidRPr="008633FC">
        <w:t>5</w:t>
      </w:r>
      <w:r w:rsidR="00A955E1" w:rsidRPr="008633FC">
        <w:tab/>
      </w:r>
      <w:r w:rsidRPr="008633FC">
        <w:t xml:space="preserve">The uncertainty buffer cap for </w:t>
      </w:r>
      <w:r w:rsidR="00301192" w:rsidRPr="008633FC">
        <w:t>a calendar year</w:t>
      </w:r>
      <w:r w:rsidRPr="008633FC">
        <w:t xml:space="preserve">, </w:t>
      </w:r>
      <w:proofErr w:type="spellStart"/>
      <w:r w:rsidR="006D6F08" w:rsidRPr="008633FC">
        <w:t>B</w:t>
      </w:r>
      <w:r w:rsidR="006D6F08" w:rsidRPr="008633FC">
        <w:rPr>
          <w:vertAlign w:val="subscript"/>
        </w:rPr>
        <w:t>U</w:t>
      </w:r>
      <w:proofErr w:type="gramStart"/>
      <w:r w:rsidR="006D6F08" w:rsidRPr="008633FC">
        <w:rPr>
          <w:vertAlign w:val="subscript"/>
        </w:rPr>
        <w:t>,Cap</w:t>
      </w:r>
      <w:bookmarkEnd w:id="70"/>
      <w:proofErr w:type="spellEnd"/>
      <w:proofErr w:type="gramEnd"/>
    </w:p>
    <w:p w14:paraId="1E34CD56" w14:textId="6504D1AF" w:rsidR="00C70B2B" w:rsidRDefault="0074372B" w:rsidP="00174AD2">
      <w:pPr>
        <w:spacing w:before="120" w:after="0"/>
        <w:rPr>
          <w:rFonts w:ascii="Times New Roman" w:hAnsi="Times New Roman"/>
          <w:sz w:val="24"/>
          <w:szCs w:val="24"/>
        </w:rPr>
      </w:pPr>
      <w:r w:rsidRPr="0074372B">
        <w:rPr>
          <w:rFonts w:ascii="Times New Roman" w:hAnsi="Times New Roman"/>
          <w:sz w:val="24"/>
          <w:szCs w:val="24"/>
        </w:rPr>
        <w:t>Section 5 of Schedule 1</w:t>
      </w:r>
      <w:r>
        <w:rPr>
          <w:rFonts w:ascii="Times New Roman" w:hAnsi="Times New Roman"/>
          <w:sz w:val="24"/>
          <w:szCs w:val="24"/>
        </w:rPr>
        <w:t xml:space="preserve"> sets out equation 3 used to calculate the value of the uncertainty buffer cap, being 5% of the </w:t>
      </w:r>
      <w:r w:rsidR="00650C03">
        <w:rPr>
          <w:rFonts w:ascii="Times New Roman" w:hAnsi="Times New Roman"/>
          <w:sz w:val="24"/>
          <w:szCs w:val="24"/>
        </w:rPr>
        <w:t>mean</w:t>
      </w:r>
      <w:r>
        <w:rPr>
          <w:rFonts w:ascii="Times New Roman" w:hAnsi="Times New Roman"/>
          <w:sz w:val="24"/>
          <w:szCs w:val="24"/>
        </w:rPr>
        <w:t xml:space="preserve"> </w:t>
      </w:r>
      <w:r w:rsidR="00F60AA6">
        <w:rPr>
          <w:rFonts w:ascii="Times New Roman" w:hAnsi="Times New Roman"/>
          <w:sz w:val="24"/>
          <w:szCs w:val="24"/>
        </w:rPr>
        <w:t xml:space="preserve">annual </w:t>
      </w:r>
      <w:r>
        <w:rPr>
          <w:rFonts w:ascii="Times New Roman" w:hAnsi="Times New Roman"/>
          <w:sz w:val="24"/>
          <w:szCs w:val="24"/>
        </w:rPr>
        <w:t xml:space="preserve">baseline </w:t>
      </w:r>
      <w:r w:rsidR="00D14080">
        <w:rPr>
          <w:rFonts w:ascii="Times New Roman" w:hAnsi="Times New Roman"/>
          <w:sz w:val="24"/>
          <w:szCs w:val="24"/>
        </w:rPr>
        <w:t xml:space="preserve">fire </w:t>
      </w:r>
      <w:r>
        <w:rPr>
          <w:rFonts w:ascii="Times New Roman" w:hAnsi="Times New Roman"/>
          <w:sz w:val="24"/>
          <w:szCs w:val="24"/>
        </w:rPr>
        <w:t>emissions. The uncertainty buffer cap must be calculated for e</w:t>
      </w:r>
      <w:r w:rsidR="00F60AA6">
        <w:rPr>
          <w:rFonts w:ascii="Times New Roman" w:hAnsi="Times New Roman"/>
          <w:sz w:val="24"/>
          <w:szCs w:val="24"/>
        </w:rPr>
        <w:t>ach calendar year being</w:t>
      </w:r>
      <w:r>
        <w:rPr>
          <w:rFonts w:ascii="Times New Roman" w:hAnsi="Times New Roman"/>
          <w:sz w:val="24"/>
          <w:szCs w:val="24"/>
        </w:rPr>
        <w:t xml:space="preserve"> reported on, as the value may change if there are updates to input parameters used to calculate the </w:t>
      </w:r>
      <w:r w:rsidR="00650C03">
        <w:rPr>
          <w:rFonts w:ascii="Times New Roman" w:hAnsi="Times New Roman"/>
          <w:sz w:val="24"/>
          <w:szCs w:val="24"/>
        </w:rPr>
        <w:t>mean</w:t>
      </w:r>
      <w:r>
        <w:rPr>
          <w:rFonts w:ascii="Times New Roman" w:hAnsi="Times New Roman"/>
          <w:sz w:val="24"/>
          <w:szCs w:val="24"/>
        </w:rPr>
        <w:t xml:space="preserve"> </w:t>
      </w:r>
      <w:r w:rsidR="00F60AA6">
        <w:rPr>
          <w:rFonts w:ascii="Times New Roman" w:hAnsi="Times New Roman"/>
          <w:sz w:val="24"/>
          <w:szCs w:val="24"/>
        </w:rPr>
        <w:t xml:space="preserve">annual </w:t>
      </w:r>
      <w:r>
        <w:rPr>
          <w:rFonts w:ascii="Times New Roman" w:hAnsi="Times New Roman"/>
          <w:sz w:val="24"/>
          <w:szCs w:val="24"/>
        </w:rPr>
        <w:t xml:space="preserve">baseline </w:t>
      </w:r>
      <w:r w:rsidR="00D14080">
        <w:rPr>
          <w:rFonts w:ascii="Times New Roman" w:hAnsi="Times New Roman"/>
          <w:sz w:val="24"/>
          <w:szCs w:val="24"/>
        </w:rPr>
        <w:t xml:space="preserve">fire </w:t>
      </w:r>
      <w:r>
        <w:rPr>
          <w:rFonts w:ascii="Times New Roman" w:hAnsi="Times New Roman"/>
          <w:sz w:val="24"/>
          <w:szCs w:val="24"/>
        </w:rPr>
        <w:t>emissions.</w:t>
      </w:r>
      <w:r w:rsidR="005E4CFD">
        <w:rPr>
          <w:rFonts w:ascii="Times New Roman" w:hAnsi="Times New Roman"/>
          <w:sz w:val="24"/>
          <w:szCs w:val="24"/>
        </w:rPr>
        <w:t xml:space="preserve"> </w:t>
      </w:r>
      <m:oMath>
        <m:sSub>
          <m:sSubPr>
            <m:ctrlPr>
              <w:rPr>
                <w:rFonts w:ascii="Cambria Math" w:eastAsiaTheme="minorHAnsi" w:hAnsi="Cambria Math" w:cstheme="minorBidi"/>
                <w:i/>
              </w:rPr>
            </m:ctrlPr>
          </m:sSubPr>
          <m:e>
            <m:r>
              <w:rPr>
                <w:rFonts w:ascii="Cambria Math" w:hAnsi="Cambria Math"/>
              </w:rPr>
              <m:t>B</m:t>
            </m:r>
          </m:e>
          <m:sub>
            <m:r>
              <w:rPr>
                <w:rFonts w:ascii="Cambria Math" w:hAnsi="Cambria Math"/>
              </w:rPr>
              <m:t>U,Cap</m:t>
            </m:r>
          </m:sub>
        </m:sSub>
        <m:r>
          <w:rPr>
            <w:rFonts w:ascii="Cambria Math" w:eastAsiaTheme="minorHAnsi" w:hAnsi="Cambria Math" w:cstheme="minorBidi"/>
          </w:rPr>
          <m:t xml:space="preserve"> </m:t>
        </m:r>
      </m:oMath>
      <w:proofErr w:type="gramStart"/>
      <w:r w:rsidR="005E4CFD" w:rsidRPr="00007435">
        <w:rPr>
          <w:rFonts w:ascii="Times New Roman" w:hAnsi="Times New Roman"/>
        </w:rPr>
        <w:t>is</w:t>
      </w:r>
      <w:proofErr w:type="gramEnd"/>
      <w:r w:rsidR="005E4CFD" w:rsidRPr="00EE5FC1">
        <w:rPr>
          <w:rFonts w:ascii="Times New Roman" w:hAnsi="Times New Roman"/>
          <w:color w:val="000000" w:themeColor="text1"/>
          <w:sz w:val="24"/>
          <w:szCs w:val="24"/>
        </w:rPr>
        <w:t xml:space="preserve"> </w:t>
      </w:r>
      <w:r w:rsidR="005E4CFD">
        <w:rPr>
          <w:rFonts w:ascii="Times New Roman" w:hAnsi="Times New Roman"/>
          <w:color w:val="000000" w:themeColor="text1"/>
          <w:sz w:val="24"/>
          <w:szCs w:val="24"/>
        </w:rPr>
        <w:t xml:space="preserve">used in section 2 of Schedule 1 </w:t>
      </w:r>
      <w:r w:rsidR="005E4CFD">
        <w:rPr>
          <w:rFonts w:ascii="Times New Roman" w:hAnsi="Times New Roman"/>
          <w:sz w:val="24"/>
          <w:szCs w:val="24"/>
        </w:rPr>
        <w:t xml:space="preserve">to calculate the amount </w:t>
      </w:r>
      <w:r w:rsidR="005E4CFD">
        <w:rPr>
          <w:rFonts w:ascii="Times New Roman" w:hAnsi="Times New Roman"/>
          <w:i/>
          <w:sz w:val="24"/>
          <w:szCs w:val="24"/>
        </w:rPr>
        <w:t>A</w:t>
      </w:r>
      <w:r w:rsidR="005E4CFD">
        <w:rPr>
          <w:rFonts w:ascii="Times New Roman" w:hAnsi="Times New Roman"/>
          <w:i/>
          <w:sz w:val="24"/>
          <w:szCs w:val="24"/>
          <w:vertAlign w:val="subscript"/>
        </w:rPr>
        <w:t>EA,adj</w:t>
      </w:r>
      <w:r w:rsidR="005E4CFD">
        <w:rPr>
          <w:rFonts w:ascii="Times New Roman" w:hAnsi="Times New Roman"/>
          <w:sz w:val="24"/>
          <w:szCs w:val="24"/>
        </w:rPr>
        <w:t>.</w:t>
      </w:r>
    </w:p>
    <w:p w14:paraId="641D58B1" w14:textId="77777777" w:rsidR="006D6F08" w:rsidRDefault="006D6F08" w:rsidP="00174AD2">
      <w:pPr>
        <w:spacing w:before="120" w:after="0"/>
        <w:rPr>
          <w:rFonts w:ascii="Times New Roman" w:hAnsi="Times New Roman"/>
          <w:sz w:val="24"/>
          <w:szCs w:val="24"/>
        </w:rPr>
      </w:pPr>
    </w:p>
    <w:p w14:paraId="1240F2F7" w14:textId="04ED1B51" w:rsidR="007C3F65" w:rsidRDefault="007C3F65" w:rsidP="008633FC">
      <w:pPr>
        <w:pStyle w:val="Heading2"/>
      </w:pPr>
      <w:bookmarkStart w:id="71" w:name="_Toc505679437"/>
      <w:r w:rsidRPr="007D18CE">
        <w:t>6</w:t>
      </w:r>
      <w:r w:rsidR="00A955E1">
        <w:tab/>
      </w:r>
      <w:r w:rsidR="00650C03">
        <w:t>Mean</w:t>
      </w:r>
      <w:r w:rsidRPr="007D18CE">
        <w:t xml:space="preserve"> annual baseline fire emissions</w:t>
      </w:r>
      <w:bookmarkEnd w:id="71"/>
    </w:p>
    <w:p w14:paraId="0DE8BD6D" w14:textId="459A86AE" w:rsidR="00F60AA6" w:rsidRDefault="00F60AA6" w:rsidP="00174AD2">
      <w:pPr>
        <w:spacing w:before="120" w:after="0"/>
        <w:rPr>
          <w:rFonts w:ascii="Times New Roman" w:hAnsi="Times New Roman"/>
          <w:sz w:val="24"/>
          <w:szCs w:val="24"/>
        </w:rPr>
      </w:pPr>
      <w:r>
        <w:rPr>
          <w:rFonts w:ascii="Times New Roman" w:hAnsi="Times New Roman"/>
          <w:sz w:val="24"/>
          <w:szCs w:val="24"/>
        </w:rPr>
        <w:t xml:space="preserve">Section 6 provides that </w:t>
      </w:r>
      <w:r w:rsidR="00650C03">
        <w:rPr>
          <w:rFonts w:ascii="Times New Roman" w:hAnsi="Times New Roman"/>
          <w:sz w:val="24"/>
          <w:szCs w:val="24"/>
        </w:rPr>
        <w:t>mean</w:t>
      </w:r>
      <w:r>
        <w:rPr>
          <w:rFonts w:ascii="Times New Roman" w:hAnsi="Times New Roman"/>
          <w:sz w:val="24"/>
          <w:szCs w:val="24"/>
        </w:rPr>
        <w:t xml:space="preserve"> annual baseline </w:t>
      </w:r>
      <w:r w:rsidR="00D14080">
        <w:rPr>
          <w:rFonts w:ascii="Times New Roman" w:hAnsi="Times New Roman"/>
          <w:sz w:val="24"/>
          <w:szCs w:val="24"/>
        </w:rPr>
        <w:t xml:space="preserve">fire </w:t>
      </w:r>
      <w:r>
        <w:rPr>
          <w:rFonts w:ascii="Times New Roman" w:hAnsi="Times New Roman"/>
          <w:sz w:val="24"/>
          <w:szCs w:val="24"/>
        </w:rPr>
        <w:t xml:space="preserve">emissions are calculated using equation 4 for project areas or project area parts in the low-rainfall or high-rainfall zones. </w:t>
      </w:r>
      <w:r>
        <w:rPr>
          <w:rFonts w:ascii="Times New Roman" w:hAnsi="Times New Roman"/>
          <w:i/>
          <w:sz w:val="24"/>
          <w:szCs w:val="24"/>
        </w:rPr>
        <w:t>Y</w:t>
      </w:r>
      <w:r w:rsidRPr="00E86AD7">
        <w:rPr>
          <w:rFonts w:ascii="Times New Roman" w:hAnsi="Times New Roman"/>
          <w:i/>
          <w:sz w:val="24"/>
          <w:szCs w:val="24"/>
          <w:vertAlign w:val="subscript"/>
        </w:rPr>
        <w:t>B</w:t>
      </w:r>
      <w:r>
        <w:rPr>
          <w:rFonts w:ascii="Times New Roman" w:hAnsi="Times New Roman"/>
          <w:i/>
          <w:sz w:val="24"/>
          <w:szCs w:val="24"/>
        </w:rPr>
        <w:t xml:space="preserve"> </w:t>
      </w:r>
      <w:r>
        <w:rPr>
          <w:rFonts w:ascii="Times New Roman" w:hAnsi="Times New Roman"/>
          <w:sz w:val="24"/>
          <w:szCs w:val="24"/>
        </w:rPr>
        <w:t xml:space="preserve">will vary in the equation depending on whether the project area </w:t>
      </w:r>
      <w:r w:rsidR="00D14080">
        <w:rPr>
          <w:rFonts w:ascii="Times New Roman" w:hAnsi="Times New Roman"/>
          <w:sz w:val="24"/>
          <w:szCs w:val="24"/>
        </w:rPr>
        <w:t xml:space="preserve">(or project area part) </w:t>
      </w:r>
      <w:r>
        <w:rPr>
          <w:rFonts w:ascii="Times New Roman" w:hAnsi="Times New Roman"/>
          <w:sz w:val="24"/>
          <w:szCs w:val="24"/>
        </w:rPr>
        <w:t xml:space="preserve">is in the low rainfall or the high rainfall zones, to reflect the number of years in the baseline period (15 years and 10 years respectively). The </w:t>
      </w:r>
      <w:r w:rsidR="00650C03">
        <w:rPr>
          <w:rFonts w:ascii="Times New Roman" w:hAnsi="Times New Roman"/>
          <w:sz w:val="24"/>
          <w:szCs w:val="24"/>
        </w:rPr>
        <w:t>mean</w:t>
      </w:r>
      <w:r>
        <w:rPr>
          <w:rFonts w:ascii="Times New Roman" w:hAnsi="Times New Roman"/>
          <w:sz w:val="24"/>
          <w:szCs w:val="24"/>
        </w:rPr>
        <w:t xml:space="preserve"> annual baseline </w:t>
      </w:r>
      <w:r w:rsidR="00D14080">
        <w:rPr>
          <w:rFonts w:ascii="Times New Roman" w:hAnsi="Times New Roman"/>
          <w:sz w:val="24"/>
          <w:szCs w:val="24"/>
        </w:rPr>
        <w:t xml:space="preserve">fire </w:t>
      </w:r>
      <w:r>
        <w:rPr>
          <w:rFonts w:ascii="Times New Roman" w:hAnsi="Times New Roman"/>
          <w:sz w:val="24"/>
          <w:szCs w:val="24"/>
        </w:rPr>
        <w:t>emissions must be recalculated each calendar year</w:t>
      </w:r>
      <w:r w:rsidR="00D50E82">
        <w:rPr>
          <w:rFonts w:ascii="Times New Roman" w:hAnsi="Times New Roman"/>
          <w:sz w:val="24"/>
          <w:szCs w:val="24"/>
        </w:rPr>
        <w:t xml:space="preserve"> as the value may change if there are updates to input parameters.</w:t>
      </w:r>
    </w:p>
    <w:p w14:paraId="3EFD12C9" w14:textId="77777777" w:rsidR="006D6F08" w:rsidRDefault="006D6F08" w:rsidP="00174AD2">
      <w:pPr>
        <w:spacing w:before="120" w:after="0"/>
        <w:rPr>
          <w:rFonts w:ascii="Times New Roman" w:hAnsi="Times New Roman"/>
          <w:sz w:val="24"/>
          <w:szCs w:val="24"/>
        </w:rPr>
      </w:pPr>
    </w:p>
    <w:p w14:paraId="60B5B283" w14:textId="19683F85" w:rsidR="007C3F65" w:rsidRDefault="007C3F65" w:rsidP="008633FC">
      <w:pPr>
        <w:pStyle w:val="Heading2"/>
      </w:pPr>
      <w:bookmarkStart w:id="72" w:name="_Toc505679438"/>
      <w:r w:rsidRPr="007D18CE">
        <w:t>7</w:t>
      </w:r>
      <w:r w:rsidR="00A955E1">
        <w:tab/>
      </w:r>
      <w:r w:rsidRPr="007D18CE">
        <w:t xml:space="preserve">Fire emissions for </w:t>
      </w:r>
      <w:r w:rsidR="006D6F08">
        <w:rPr>
          <w:noProof/>
        </w:rPr>
        <w:t xml:space="preserve">a calendar year, </w:t>
      </w:r>
      <w:r w:rsidR="006D6F08" w:rsidRPr="00E917C2">
        <w:rPr>
          <w:i/>
          <w:noProof/>
        </w:rPr>
        <w:t>E</w:t>
      </w:r>
      <w:r w:rsidR="006D6F08" w:rsidRPr="00E917C2">
        <w:rPr>
          <w:i/>
          <w:noProof/>
          <w:vertAlign w:val="subscript"/>
        </w:rPr>
        <w:t>F</w:t>
      </w:r>
      <w:bookmarkEnd w:id="72"/>
    </w:p>
    <w:p w14:paraId="5E7B0828" w14:textId="17DD9B7D" w:rsidR="000048AC" w:rsidRDefault="000048AC" w:rsidP="00174AD2">
      <w:pPr>
        <w:spacing w:before="120" w:after="0"/>
        <w:rPr>
          <w:rFonts w:ascii="Times New Roman" w:hAnsi="Times New Roman"/>
          <w:sz w:val="24"/>
          <w:szCs w:val="24"/>
        </w:rPr>
      </w:pPr>
      <w:r>
        <w:rPr>
          <w:rFonts w:ascii="Times New Roman" w:hAnsi="Times New Roman"/>
          <w:sz w:val="24"/>
          <w:szCs w:val="24"/>
        </w:rPr>
        <w:t xml:space="preserve">Section 7 sets out the equation used to determine the value of </w:t>
      </w:r>
      <m:oMath>
        <m:sSub>
          <m:sSubPr>
            <m:ctrlPr>
              <w:rPr>
                <w:rFonts w:ascii="Cambria Math" w:eastAsiaTheme="minorHAnsi" w:hAnsi="Cambria Math" w:cstheme="minorBidi"/>
                <w:i/>
              </w:rPr>
            </m:ctrlPr>
          </m:sSubPr>
          <m:e>
            <m:r>
              <w:rPr>
                <w:rFonts w:ascii="Cambria Math" w:hAnsi="Cambria Math"/>
              </w:rPr>
              <m:t>E</m:t>
            </m:r>
          </m:e>
          <m:sub>
            <m:r>
              <w:rPr>
                <w:rFonts w:ascii="Cambria Math" w:hAnsi="Cambria Math"/>
              </w:rPr>
              <m:t>F</m:t>
            </m:r>
          </m:sub>
        </m:sSub>
        <m:r>
          <w:rPr>
            <w:rFonts w:ascii="Cambria Math" w:eastAsiaTheme="minorHAnsi" w:hAnsi="Cambria Math" w:cstheme="minorBidi"/>
          </w:rPr>
          <m:t xml:space="preserve"> </m:t>
        </m:r>
      </m:oMath>
      <w:r>
        <w:rPr>
          <w:rFonts w:ascii="Times New Roman" w:hAnsi="Times New Roman"/>
          <w:sz w:val="24"/>
          <w:szCs w:val="24"/>
        </w:rPr>
        <w:t xml:space="preserve">for the purposes </w:t>
      </w:r>
      <w:r w:rsidRPr="000048AC">
        <w:rPr>
          <w:rFonts w:ascii="Times New Roman" w:hAnsi="Times New Roman"/>
          <w:sz w:val="24"/>
          <w:szCs w:val="24"/>
        </w:rPr>
        <w:t>of</w:t>
      </w:r>
      <w:r>
        <w:rPr>
          <w:rFonts w:ascii="Times New Roman" w:hAnsi="Times New Roman"/>
          <w:sz w:val="24"/>
          <w:szCs w:val="24"/>
        </w:rPr>
        <w:t xml:space="preserve"> defining</w:t>
      </w:r>
      <w:r w:rsidRPr="000048AC">
        <w:rPr>
          <w:rFonts w:ascii="Times New Roman" w:hAnsi="Times New Roman"/>
          <w:sz w:val="24"/>
          <w:szCs w:val="24"/>
        </w:rPr>
        <w:t xml:space="preserve"> </w:t>
      </w:r>
      <w:r w:rsidRPr="000048AC">
        <w:rPr>
          <w:rFonts w:ascii="Times New Roman" w:hAnsi="Times New Roman"/>
          <w:i/>
          <w:sz w:val="24"/>
          <w:szCs w:val="24"/>
        </w:rPr>
        <w:t>E</w:t>
      </w:r>
      <w:r w:rsidRPr="000048AC">
        <w:rPr>
          <w:rFonts w:ascii="Times New Roman" w:hAnsi="Times New Roman"/>
          <w:i/>
          <w:sz w:val="24"/>
          <w:szCs w:val="24"/>
          <w:vertAlign w:val="subscript"/>
        </w:rPr>
        <w:t>F</w:t>
      </w:r>
      <w:r w:rsidRPr="000048AC">
        <w:rPr>
          <w:rFonts w:ascii="Times New Roman" w:hAnsi="Times New Roman"/>
          <w:sz w:val="24"/>
          <w:szCs w:val="24"/>
        </w:rPr>
        <w:t xml:space="preserve"> in section 4 and </w:t>
      </w:r>
      <w:r w:rsidRPr="000048AC">
        <w:rPr>
          <w:rFonts w:ascii="Times New Roman" w:hAnsi="Times New Roman"/>
          <w:i/>
          <w:sz w:val="24"/>
          <w:szCs w:val="24"/>
        </w:rPr>
        <w:t>E</w:t>
      </w:r>
      <w:r w:rsidRPr="000048AC">
        <w:rPr>
          <w:rFonts w:ascii="Times New Roman" w:hAnsi="Times New Roman"/>
          <w:i/>
          <w:sz w:val="24"/>
          <w:szCs w:val="24"/>
          <w:vertAlign w:val="subscript"/>
        </w:rPr>
        <w:t>F</w:t>
      </w:r>
      <w:proofErr w:type="gramStart"/>
      <w:r w:rsidRPr="000048AC">
        <w:rPr>
          <w:rFonts w:ascii="Times New Roman" w:hAnsi="Times New Roman"/>
          <w:i/>
          <w:sz w:val="24"/>
          <w:szCs w:val="24"/>
          <w:vertAlign w:val="subscript"/>
        </w:rPr>
        <w:t>,y</w:t>
      </w:r>
      <w:proofErr w:type="gramEnd"/>
      <w:r w:rsidRPr="000048AC">
        <w:rPr>
          <w:rFonts w:ascii="Times New Roman" w:hAnsi="Times New Roman"/>
          <w:sz w:val="24"/>
          <w:szCs w:val="24"/>
        </w:rPr>
        <w:t xml:space="preserve"> in section 6 of this Schedule</w:t>
      </w:r>
      <w:r>
        <w:rPr>
          <w:rFonts w:ascii="Times New Roman" w:hAnsi="Times New Roman"/>
          <w:sz w:val="24"/>
          <w:szCs w:val="24"/>
        </w:rPr>
        <w:t xml:space="preserve"> of this Determination. Fire emissions are calculated using equation 5 for each calendar year in the baseline period and each calendar year reported on in the crediting period. </w:t>
      </w:r>
    </w:p>
    <w:p w14:paraId="78003F6B" w14:textId="7BEE285D" w:rsidR="00C70B2B" w:rsidRDefault="000048AC" w:rsidP="00174AD2">
      <w:pPr>
        <w:spacing w:before="120" w:after="0"/>
        <w:rPr>
          <w:rFonts w:ascii="Times New Roman" w:hAnsi="Times New Roman"/>
          <w:color w:val="000000"/>
          <w:sz w:val="24"/>
          <w:szCs w:val="24"/>
        </w:rPr>
      </w:pPr>
      <w:r>
        <w:rPr>
          <w:rFonts w:ascii="Times New Roman" w:hAnsi="Times New Roman"/>
          <w:sz w:val="24"/>
          <w:szCs w:val="24"/>
        </w:rPr>
        <w:lastRenderedPageBreak/>
        <w:t xml:space="preserve">Fire emissions are calculated for each project area by multiplying the emissions per hectare by the </w:t>
      </w:r>
      <w:r w:rsidR="00EA2618">
        <w:rPr>
          <w:rFonts w:ascii="Times New Roman" w:hAnsi="Times New Roman"/>
          <w:sz w:val="24"/>
          <w:szCs w:val="24"/>
        </w:rPr>
        <w:t xml:space="preserve">burnt </w:t>
      </w:r>
      <w:r>
        <w:rPr>
          <w:rFonts w:ascii="Times New Roman" w:hAnsi="Times New Roman"/>
          <w:sz w:val="24"/>
          <w:szCs w:val="24"/>
        </w:rPr>
        <w:t xml:space="preserve">area of the project area or project area part, and the patchiness in either the early or late dry season, and summing these across fire seasons and all vegetation fuel types. Values for patchiness are provided in </w:t>
      </w:r>
      <w:r w:rsidR="0091454E" w:rsidRPr="0091454E">
        <w:rPr>
          <w:rFonts w:ascii="Times New Roman" w:hAnsi="Times New Roman"/>
          <w:sz w:val="24"/>
          <w:szCs w:val="24"/>
        </w:rPr>
        <w:t xml:space="preserve">the National Inventory Report </w:t>
      </w:r>
      <w:r w:rsidR="0091454E">
        <w:rPr>
          <w:rFonts w:ascii="Times New Roman" w:hAnsi="Times New Roman"/>
          <w:sz w:val="24"/>
          <w:szCs w:val="24"/>
        </w:rPr>
        <w:t xml:space="preserve">and duplicated in the </w:t>
      </w:r>
      <w:r w:rsidR="0091454E" w:rsidRPr="0091454E">
        <w:rPr>
          <w:rFonts w:ascii="Times New Roman" w:hAnsi="Times New Roman"/>
          <w:sz w:val="24"/>
          <w:szCs w:val="24"/>
        </w:rPr>
        <w:t>savanna technical guidance document</w:t>
      </w:r>
      <w:r>
        <w:rPr>
          <w:rFonts w:ascii="Times New Roman" w:hAnsi="Times New Roman"/>
          <w:sz w:val="24"/>
          <w:szCs w:val="24"/>
        </w:rPr>
        <w:t xml:space="preserve">. Patchiness is defined as </w:t>
      </w:r>
      <w:r w:rsidRPr="00E12211">
        <w:rPr>
          <w:rFonts w:ascii="Times New Roman" w:hAnsi="Times New Roman"/>
          <w:color w:val="000000"/>
          <w:sz w:val="24"/>
          <w:szCs w:val="24"/>
        </w:rPr>
        <w:t>the proportion of a fire scar area that is burnt in a fire and is different for the two fire seasons.</w:t>
      </w:r>
    </w:p>
    <w:p w14:paraId="6455BB3A" w14:textId="502098AA" w:rsidR="00AF6540" w:rsidRDefault="00AF6540" w:rsidP="00174AD2">
      <w:pPr>
        <w:spacing w:before="120" w:after="0"/>
        <w:rPr>
          <w:rFonts w:ascii="Times New Roman" w:hAnsi="Times New Roman"/>
          <w:sz w:val="24"/>
          <w:szCs w:val="24"/>
        </w:rPr>
      </w:pPr>
      <w:r>
        <w:rPr>
          <w:rFonts w:ascii="Times New Roman" w:hAnsi="Times New Roman"/>
          <w:sz w:val="24"/>
          <w:szCs w:val="24"/>
        </w:rPr>
        <w:t>Subsection 7(2) sets out the equation used to determine the carbon emissions of a fire that burns a hectare of vegetation of a particular vegetation fuel type in a particular fire season. Equation 6 calculates the carbon emissions for each vegetation fuel type and each fire season by taking into account:</w:t>
      </w:r>
    </w:p>
    <w:p w14:paraId="47FC9243" w14:textId="13D535AC" w:rsidR="00AF6540" w:rsidRPr="0091454E" w:rsidRDefault="00AF6540" w:rsidP="00174AD2">
      <w:pPr>
        <w:pStyle w:val="ListParagraph"/>
        <w:numPr>
          <w:ilvl w:val="0"/>
          <w:numId w:val="15"/>
        </w:numPr>
        <w:spacing w:before="120" w:after="0"/>
        <w:ind w:left="0"/>
        <w:rPr>
          <w:rFonts w:ascii="Times New Roman" w:hAnsi="Times New Roman"/>
          <w:sz w:val="24"/>
          <w:szCs w:val="24"/>
        </w:rPr>
      </w:pPr>
      <w:r w:rsidRPr="00F1023E">
        <w:rPr>
          <w:rFonts w:ascii="Times New Roman" w:hAnsi="Times New Roman"/>
          <w:sz w:val="24"/>
          <w:szCs w:val="24"/>
        </w:rPr>
        <w:t>the burning efficiency</w:t>
      </w:r>
      <w:r>
        <w:rPr>
          <w:rFonts w:ascii="Times New Roman" w:hAnsi="Times New Roman"/>
          <w:sz w:val="24"/>
          <w:szCs w:val="24"/>
        </w:rPr>
        <w:t xml:space="preserve">, which is the proportion of </w:t>
      </w:r>
      <w:r w:rsidRPr="0091454E">
        <w:rPr>
          <w:rFonts w:ascii="Times New Roman" w:hAnsi="Times New Roman"/>
          <w:sz w:val="24"/>
          <w:szCs w:val="24"/>
        </w:rPr>
        <w:t>combusted fuel that is volatised in a fire, for each fire season and each fuel size class set out in the</w:t>
      </w:r>
      <w:r w:rsidR="0091454E" w:rsidRPr="0091454E">
        <w:rPr>
          <w:rFonts w:ascii="Times New Roman" w:hAnsi="Times New Roman"/>
          <w:sz w:val="24"/>
          <w:szCs w:val="24"/>
        </w:rPr>
        <w:t xml:space="preserve"> National Inventory Report</w:t>
      </w:r>
      <w:r w:rsidRPr="0091454E">
        <w:rPr>
          <w:rFonts w:ascii="Times New Roman" w:hAnsi="Times New Roman"/>
          <w:sz w:val="24"/>
          <w:szCs w:val="24"/>
        </w:rPr>
        <w:t xml:space="preserve"> </w:t>
      </w:r>
      <w:r w:rsidR="0091454E">
        <w:rPr>
          <w:rFonts w:ascii="Times New Roman" w:hAnsi="Times New Roman"/>
          <w:sz w:val="24"/>
          <w:szCs w:val="24"/>
        </w:rPr>
        <w:t xml:space="preserve">and duplicated in the </w:t>
      </w:r>
      <w:r w:rsidRPr="0091454E">
        <w:rPr>
          <w:rFonts w:ascii="Times New Roman" w:hAnsi="Times New Roman"/>
          <w:sz w:val="24"/>
          <w:szCs w:val="24"/>
        </w:rPr>
        <w:t>savanna technical guidance document;</w:t>
      </w:r>
    </w:p>
    <w:p w14:paraId="1E405BE9" w14:textId="62117E56" w:rsidR="007F41D0" w:rsidRDefault="00AF6540" w:rsidP="00174AD2">
      <w:pPr>
        <w:pStyle w:val="ListParagraph"/>
        <w:numPr>
          <w:ilvl w:val="0"/>
          <w:numId w:val="15"/>
        </w:numPr>
        <w:spacing w:before="120" w:after="0"/>
        <w:ind w:left="0"/>
        <w:rPr>
          <w:rFonts w:ascii="Times New Roman" w:hAnsi="Times New Roman"/>
          <w:sz w:val="24"/>
          <w:szCs w:val="24"/>
        </w:rPr>
      </w:pPr>
      <w:proofErr w:type="gramStart"/>
      <w:r w:rsidRPr="0091454E">
        <w:rPr>
          <w:rFonts w:ascii="Times New Roman" w:hAnsi="Times New Roman"/>
          <w:sz w:val="24"/>
          <w:szCs w:val="24"/>
        </w:rPr>
        <w:t>the</w:t>
      </w:r>
      <w:proofErr w:type="gramEnd"/>
      <w:r w:rsidRPr="0091454E">
        <w:rPr>
          <w:rFonts w:ascii="Times New Roman" w:hAnsi="Times New Roman"/>
          <w:sz w:val="24"/>
          <w:szCs w:val="24"/>
        </w:rPr>
        <w:t xml:space="preserve"> fuel load</w:t>
      </w:r>
      <w:r w:rsidR="007F41D0">
        <w:rPr>
          <w:rFonts w:ascii="Times New Roman" w:hAnsi="Times New Roman"/>
          <w:sz w:val="24"/>
          <w:szCs w:val="24"/>
        </w:rPr>
        <w:t xml:space="preserve"> for fine and shrub fuel size classes is determined from section 8 of Schedule 1. The fuel load for coarse and heavy fuel size classes is determined from section 9 of Schedule</w:t>
      </w:r>
      <w:r w:rsidR="002C33FD">
        <w:rPr>
          <w:rFonts w:ascii="Times New Roman" w:hAnsi="Times New Roman"/>
          <w:sz w:val="24"/>
          <w:szCs w:val="24"/>
        </w:rPr>
        <w:t> </w:t>
      </w:r>
      <w:r w:rsidR="007F41D0">
        <w:rPr>
          <w:rFonts w:ascii="Times New Roman" w:hAnsi="Times New Roman"/>
          <w:sz w:val="24"/>
          <w:szCs w:val="24"/>
        </w:rPr>
        <w:t>1.</w:t>
      </w:r>
    </w:p>
    <w:p w14:paraId="424CB848" w14:textId="461FFDA7" w:rsidR="00AF6540" w:rsidRPr="007F41D0" w:rsidRDefault="00AF6540" w:rsidP="00174AD2">
      <w:pPr>
        <w:pStyle w:val="ListParagraph"/>
        <w:numPr>
          <w:ilvl w:val="0"/>
          <w:numId w:val="15"/>
        </w:numPr>
        <w:spacing w:before="120" w:after="0"/>
        <w:ind w:left="0"/>
        <w:rPr>
          <w:rFonts w:ascii="Times New Roman" w:hAnsi="Times New Roman"/>
          <w:sz w:val="24"/>
          <w:szCs w:val="24"/>
        </w:rPr>
      </w:pPr>
      <w:r w:rsidRPr="007F41D0">
        <w:rPr>
          <w:rFonts w:ascii="Times New Roman" w:hAnsi="Times New Roman"/>
          <w:sz w:val="24"/>
          <w:szCs w:val="24"/>
        </w:rPr>
        <w:t>the emissions factor for each vegetation fuel type</w:t>
      </w:r>
      <w:r w:rsidR="008B05AD" w:rsidRPr="007F41D0">
        <w:rPr>
          <w:rFonts w:ascii="Times New Roman" w:hAnsi="Times New Roman"/>
          <w:sz w:val="24"/>
          <w:szCs w:val="24"/>
        </w:rPr>
        <w:t>, fuel size class</w:t>
      </w:r>
      <w:r w:rsidRPr="007F41D0">
        <w:rPr>
          <w:rFonts w:ascii="Times New Roman" w:hAnsi="Times New Roman"/>
          <w:sz w:val="24"/>
          <w:szCs w:val="24"/>
        </w:rPr>
        <w:t xml:space="preserve"> and greenhouse gas set out in</w:t>
      </w:r>
      <w:r w:rsidR="0091454E" w:rsidRPr="007F41D0">
        <w:rPr>
          <w:rFonts w:ascii="Times New Roman" w:hAnsi="Times New Roman"/>
          <w:sz w:val="24"/>
          <w:szCs w:val="24"/>
        </w:rPr>
        <w:t xml:space="preserve"> the National Inventory Report and duplicated in the savanna technical guidance document</w:t>
      </w:r>
      <w:r w:rsidRPr="007F41D0">
        <w:rPr>
          <w:rFonts w:ascii="Times New Roman" w:hAnsi="Times New Roman"/>
          <w:sz w:val="24"/>
          <w:szCs w:val="24"/>
        </w:rPr>
        <w:t>;</w:t>
      </w:r>
    </w:p>
    <w:p w14:paraId="4B6895AE" w14:textId="2187526B" w:rsidR="008B05AD" w:rsidRDefault="008B05AD" w:rsidP="00174AD2">
      <w:pPr>
        <w:pStyle w:val="ListParagraph"/>
        <w:numPr>
          <w:ilvl w:val="0"/>
          <w:numId w:val="15"/>
        </w:numPr>
        <w:spacing w:before="120" w:after="0"/>
        <w:ind w:left="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nitrogen to carbon ratio for each vegetation fuel type, fuel size class and greenhouse gas</w:t>
      </w:r>
      <w:r w:rsidRPr="00F1023E">
        <w:rPr>
          <w:rFonts w:ascii="Times New Roman" w:hAnsi="Times New Roman"/>
          <w:sz w:val="24"/>
          <w:szCs w:val="24"/>
        </w:rPr>
        <w:t xml:space="preserve"> </w:t>
      </w:r>
      <w:r>
        <w:rPr>
          <w:rFonts w:ascii="Times New Roman" w:hAnsi="Times New Roman"/>
          <w:sz w:val="24"/>
          <w:szCs w:val="24"/>
        </w:rPr>
        <w:t>set out in</w:t>
      </w:r>
      <w:r w:rsidR="0091454E" w:rsidRPr="0091454E">
        <w:rPr>
          <w:rFonts w:ascii="Times New Roman" w:hAnsi="Times New Roman"/>
          <w:sz w:val="24"/>
          <w:szCs w:val="24"/>
        </w:rPr>
        <w:t xml:space="preserve"> the National Inventory Report </w:t>
      </w:r>
      <w:r w:rsidR="0091454E">
        <w:rPr>
          <w:rFonts w:ascii="Times New Roman" w:hAnsi="Times New Roman"/>
          <w:sz w:val="24"/>
          <w:szCs w:val="24"/>
        </w:rPr>
        <w:t xml:space="preserve">and duplicated in the </w:t>
      </w:r>
      <w:r w:rsidR="0091454E" w:rsidRPr="0091454E">
        <w:rPr>
          <w:rFonts w:ascii="Times New Roman" w:hAnsi="Times New Roman"/>
          <w:sz w:val="24"/>
          <w:szCs w:val="24"/>
        </w:rPr>
        <w:t>savanna technical guidance document</w:t>
      </w:r>
      <w:r>
        <w:rPr>
          <w:rFonts w:ascii="Times New Roman" w:hAnsi="Times New Roman"/>
          <w:sz w:val="24"/>
          <w:szCs w:val="24"/>
        </w:rPr>
        <w:t xml:space="preserve">. For calculations of methane emissions, the nitrogen to carbon ratio is 1. For calculations of nitrous oxide emissions, the value of the nitrogen to carbon ratio is defined in the </w:t>
      </w:r>
      <w:r w:rsidR="00D95874" w:rsidRPr="0091454E">
        <w:rPr>
          <w:rFonts w:ascii="Times New Roman" w:hAnsi="Times New Roman"/>
          <w:sz w:val="24"/>
          <w:szCs w:val="24"/>
        </w:rPr>
        <w:t xml:space="preserve">National Inventory Report </w:t>
      </w:r>
      <w:r w:rsidR="00D95874">
        <w:rPr>
          <w:rFonts w:ascii="Times New Roman" w:hAnsi="Times New Roman"/>
          <w:sz w:val="24"/>
          <w:szCs w:val="24"/>
        </w:rPr>
        <w:t xml:space="preserve">and duplicated in the </w:t>
      </w:r>
      <w:r>
        <w:rPr>
          <w:rFonts w:ascii="Times New Roman" w:hAnsi="Times New Roman"/>
          <w:sz w:val="24"/>
          <w:szCs w:val="24"/>
        </w:rPr>
        <w:t>savanna technical guidance document;</w:t>
      </w:r>
    </w:p>
    <w:p w14:paraId="1446770E" w14:textId="021CAEA4" w:rsidR="00AF6540" w:rsidRDefault="00AF6540" w:rsidP="00174AD2">
      <w:pPr>
        <w:pStyle w:val="ListParagraph"/>
        <w:numPr>
          <w:ilvl w:val="0"/>
          <w:numId w:val="15"/>
        </w:numPr>
        <w:spacing w:before="120" w:after="0"/>
        <w:ind w:left="0"/>
        <w:rPr>
          <w:rFonts w:ascii="Times New Roman" w:hAnsi="Times New Roman"/>
          <w:sz w:val="24"/>
          <w:szCs w:val="24"/>
        </w:rPr>
      </w:pPr>
      <w:r>
        <w:rPr>
          <w:rFonts w:ascii="Times New Roman" w:hAnsi="Times New Roman"/>
          <w:sz w:val="24"/>
          <w:szCs w:val="24"/>
        </w:rPr>
        <w:t xml:space="preserve">the </w:t>
      </w:r>
      <w:r w:rsidRPr="00F1023E">
        <w:rPr>
          <w:rFonts w:ascii="Times New Roman" w:hAnsi="Times New Roman"/>
          <w:sz w:val="24"/>
          <w:szCs w:val="24"/>
        </w:rPr>
        <w:t>carbon content</w:t>
      </w:r>
      <w:r>
        <w:rPr>
          <w:rFonts w:ascii="Times New Roman" w:hAnsi="Times New Roman"/>
          <w:sz w:val="24"/>
          <w:szCs w:val="24"/>
        </w:rPr>
        <w:t xml:space="preserve"> for each </w:t>
      </w:r>
      <w:r w:rsidR="001D639E">
        <w:rPr>
          <w:rFonts w:ascii="Times New Roman" w:hAnsi="Times New Roman"/>
          <w:sz w:val="24"/>
          <w:szCs w:val="24"/>
        </w:rPr>
        <w:t xml:space="preserve">fuel size class and </w:t>
      </w:r>
      <w:r>
        <w:rPr>
          <w:rFonts w:ascii="Times New Roman" w:hAnsi="Times New Roman"/>
          <w:sz w:val="24"/>
          <w:szCs w:val="24"/>
        </w:rPr>
        <w:t xml:space="preserve">vegetation fuel type set out in </w:t>
      </w:r>
      <w:r w:rsidR="0091454E" w:rsidRPr="0091454E">
        <w:rPr>
          <w:rFonts w:ascii="Times New Roman" w:hAnsi="Times New Roman"/>
          <w:sz w:val="24"/>
          <w:szCs w:val="24"/>
        </w:rPr>
        <w:t xml:space="preserve">the National Inventory Report </w:t>
      </w:r>
      <w:r w:rsidR="0091454E">
        <w:rPr>
          <w:rFonts w:ascii="Times New Roman" w:hAnsi="Times New Roman"/>
          <w:sz w:val="24"/>
          <w:szCs w:val="24"/>
        </w:rPr>
        <w:t xml:space="preserve">and duplicated in the </w:t>
      </w:r>
      <w:r w:rsidR="0091454E" w:rsidRPr="0091454E">
        <w:rPr>
          <w:rFonts w:ascii="Times New Roman" w:hAnsi="Times New Roman"/>
          <w:sz w:val="24"/>
          <w:szCs w:val="24"/>
        </w:rPr>
        <w:t>savanna technical guidance document</w:t>
      </w:r>
      <w:r>
        <w:rPr>
          <w:rFonts w:ascii="Times New Roman" w:hAnsi="Times New Roman"/>
          <w:sz w:val="24"/>
          <w:szCs w:val="24"/>
        </w:rPr>
        <w:t>; and</w:t>
      </w:r>
    </w:p>
    <w:p w14:paraId="5C5622AA" w14:textId="77777777" w:rsidR="00F572DC" w:rsidRDefault="00AF6540" w:rsidP="00174AD2">
      <w:pPr>
        <w:pStyle w:val="ListParagraph"/>
        <w:numPr>
          <w:ilvl w:val="0"/>
          <w:numId w:val="15"/>
        </w:numPr>
        <w:spacing w:before="120" w:after="0"/>
        <w:ind w:left="0"/>
        <w:rPr>
          <w:rFonts w:ascii="Times New Roman" w:hAnsi="Times New Roman"/>
          <w:sz w:val="24"/>
          <w:szCs w:val="24"/>
        </w:rPr>
      </w:pPr>
      <w:r>
        <w:rPr>
          <w:rFonts w:ascii="Times New Roman" w:hAnsi="Times New Roman"/>
          <w:sz w:val="24"/>
          <w:szCs w:val="24"/>
        </w:rPr>
        <w:t>the ratio of molecular mass</w:t>
      </w:r>
      <w:r w:rsidRPr="00F1023E">
        <w:rPr>
          <w:rFonts w:ascii="Times New Roman" w:hAnsi="Times New Roman"/>
          <w:sz w:val="24"/>
          <w:szCs w:val="24"/>
        </w:rPr>
        <w:t xml:space="preserve"> a</w:t>
      </w:r>
      <w:r>
        <w:rPr>
          <w:rFonts w:ascii="Times New Roman" w:hAnsi="Times New Roman"/>
          <w:sz w:val="24"/>
          <w:szCs w:val="24"/>
        </w:rPr>
        <w:t xml:space="preserve">nd </w:t>
      </w:r>
    </w:p>
    <w:p w14:paraId="6E51FFD7" w14:textId="6F7CBA2F" w:rsidR="00AF6540" w:rsidRPr="00F1023E" w:rsidRDefault="00AF6540" w:rsidP="00174AD2">
      <w:pPr>
        <w:pStyle w:val="ListParagraph"/>
        <w:numPr>
          <w:ilvl w:val="0"/>
          <w:numId w:val="15"/>
        </w:numPr>
        <w:spacing w:before="120" w:after="0"/>
        <w:ind w:left="0"/>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global warming potential for each greenhouse gas. The global warming potential of methane </w:t>
      </w:r>
      <w:r w:rsidR="001D37C8">
        <w:rPr>
          <w:rFonts w:ascii="Times New Roman" w:hAnsi="Times New Roman"/>
          <w:sz w:val="24"/>
          <w:szCs w:val="24"/>
        </w:rPr>
        <w:t xml:space="preserve">and nitrous oxide </w:t>
      </w:r>
      <w:r>
        <w:rPr>
          <w:rFonts w:ascii="Times New Roman" w:hAnsi="Times New Roman"/>
          <w:sz w:val="24"/>
          <w:szCs w:val="24"/>
        </w:rPr>
        <w:t xml:space="preserve">must be taken from the </w:t>
      </w:r>
      <w:r>
        <w:rPr>
          <w:rFonts w:ascii="Times New Roman" w:hAnsi="Times New Roman"/>
          <w:i/>
          <w:sz w:val="24"/>
          <w:szCs w:val="24"/>
        </w:rPr>
        <w:t xml:space="preserve">National Greenhouse and Energy Reporting Regulations 2008, </w:t>
      </w:r>
      <w:r>
        <w:rPr>
          <w:rFonts w:ascii="Times New Roman" w:hAnsi="Times New Roman"/>
          <w:sz w:val="24"/>
          <w:szCs w:val="24"/>
        </w:rPr>
        <w:t>as in force at the end of the reporting period for the relevant project area.</w:t>
      </w:r>
    </w:p>
    <w:p w14:paraId="5AD0DE4E" w14:textId="12BCCD02" w:rsidR="00AF6540" w:rsidRDefault="00AF6540" w:rsidP="00174AD2">
      <w:pPr>
        <w:spacing w:before="120" w:after="0"/>
        <w:rPr>
          <w:rFonts w:ascii="Times New Roman" w:hAnsi="Times New Roman"/>
          <w:sz w:val="24"/>
          <w:szCs w:val="24"/>
        </w:rPr>
      </w:pPr>
      <w:r>
        <w:rPr>
          <w:rFonts w:ascii="Times New Roman" w:hAnsi="Times New Roman"/>
          <w:sz w:val="24"/>
          <w:szCs w:val="24"/>
        </w:rPr>
        <w:t xml:space="preserve">The relevant fuel types, </w:t>
      </w:r>
      <w:r>
        <w:rPr>
          <w:rFonts w:ascii="Times New Roman" w:hAnsi="Times New Roman"/>
          <w:i/>
          <w:sz w:val="24"/>
          <w:szCs w:val="24"/>
        </w:rPr>
        <w:t xml:space="preserve">f, </w:t>
      </w:r>
      <w:r>
        <w:rPr>
          <w:rFonts w:ascii="Times New Roman" w:hAnsi="Times New Roman"/>
          <w:sz w:val="24"/>
          <w:szCs w:val="24"/>
        </w:rPr>
        <w:t>for</w:t>
      </w:r>
      <w:r>
        <w:rPr>
          <w:rFonts w:ascii="Times New Roman" w:hAnsi="Times New Roman"/>
          <w:i/>
          <w:sz w:val="24"/>
          <w:szCs w:val="24"/>
        </w:rPr>
        <w:t xml:space="preserve"> </w:t>
      </w:r>
      <w:r>
        <w:rPr>
          <w:rFonts w:ascii="Times New Roman" w:hAnsi="Times New Roman"/>
          <w:sz w:val="24"/>
          <w:szCs w:val="24"/>
        </w:rPr>
        <w:t xml:space="preserve">calculations under this Division are </w:t>
      </w:r>
      <w:r w:rsidR="003134A7">
        <w:rPr>
          <w:rFonts w:ascii="Times New Roman" w:hAnsi="Times New Roman"/>
          <w:sz w:val="24"/>
          <w:szCs w:val="24"/>
        </w:rPr>
        <w:t xml:space="preserve">fine fuels, </w:t>
      </w:r>
      <w:r>
        <w:rPr>
          <w:rFonts w:ascii="Times New Roman" w:hAnsi="Times New Roman"/>
          <w:sz w:val="24"/>
          <w:szCs w:val="24"/>
        </w:rPr>
        <w:t>coarse fuels, heavy fuels, and shrub</w:t>
      </w:r>
      <w:r w:rsidR="003134A7">
        <w:rPr>
          <w:rFonts w:ascii="Times New Roman" w:hAnsi="Times New Roman"/>
          <w:sz w:val="24"/>
          <w:szCs w:val="24"/>
        </w:rPr>
        <w:t xml:space="preserve"> fuel</w:t>
      </w:r>
      <w:r>
        <w:rPr>
          <w:rFonts w:ascii="Times New Roman" w:hAnsi="Times New Roman"/>
          <w:sz w:val="24"/>
          <w:szCs w:val="24"/>
        </w:rPr>
        <w:t xml:space="preserve">s. </w:t>
      </w:r>
    </w:p>
    <w:p w14:paraId="78625BC2" w14:textId="10FD7B88" w:rsidR="001357DB" w:rsidRDefault="001357DB" w:rsidP="00174AD2">
      <w:pPr>
        <w:spacing w:before="120" w:after="0"/>
        <w:rPr>
          <w:rFonts w:ascii="Times New Roman" w:hAnsi="Times New Roman"/>
          <w:sz w:val="24"/>
          <w:szCs w:val="24"/>
        </w:rPr>
      </w:pPr>
    </w:p>
    <w:p w14:paraId="5A3A20A3" w14:textId="7B1EAD47" w:rsidR="001357DB" w:rsidRDefault="001357DB" w:rsidP="008633FC">
      <w:pPr>
        <w:pStyle w:val="Heading2"/>
      </w:pPr>
      <w:bookmarkStart w:id="73" w:name="_Toc505679439"/>
      <w:r>
        <w:t>8</w:t>
      </w:r>
      <w:r w:rsidR="00A955E1">
        <w:tab/>
      </w:r>
      <w:r w:rsidRPr="007D18CE">
        <w:t>F</w:t>
      </w:r>
      <w:r>
        <w:t>uel loads</w:t>
      </w:r>
      <w:r w:rsidR="00BF444F">
        <w:t>—</w:t>
      </w:r>
      <w:r>
        <w:t>shrub fuel and fine fuel</w:t>
      </w:r>
      <w:bookmarkEnd w:id="73"/>
    </w:p>
    <w:p w14:paraId="049516EE" w14:textId="4E99F2AF" w:rsidR="00E70C53" w:rsidRDefault="00E70C53" w:rsidP="00174AD2">
      <w:pPr>
        <w:spacing w:before="120" w:after="0"/>
        <w:rPr>
          <w:rFonts w:ascii="Times New Roman" w:hAnsi="Times New Roman"/>
          <w:color w:val="000000" w:themeColor="text1"/>
          <w:sz w:val="24"/>
          <w:szCs w:val="24"/>
        </w:rPr>
      </w:pPr>
      <w:r>
        <w:rPr>
          <w:rFonts w:ascii="Times New Roman" w:hAnsi="Times New Roman"/>
          <w:sz w:val="24"/>
          <w:szCs w:val="24"/>
        </w:rPr>
        <w:t>Subsection 8(1</w:t>
      </w:r>
      <w:r w:rsidRPr="00C87088">
        <w:rPr>
          <w:rFonts w:ascii="Times New Roman" w:hAnsi="Times New Roman"/>
          <w:sz w:val="24"/>
          <w:szCs w:val="24"/>
        </w:rPr>
        <w:t xml:space="preserve">) </w:t>
      </w:r>
      <w:r>
        <w:rPr>
          <w:rFonts w:ascii="Times New Roman" w:hAnsi="Times New Roman"/>
          <w:sz w:val="24"/>
          <w:szCs w:val="24"/>
        </w:rPr>
        <w:t xml:space="preserve">explains that this section </w:t>
      </w:r>
      <w:r w:rsidRPr="00C87088">
        <w:rPr>
          <w:rFonts w:ascii="Times New Roman" w:hAnsi="Times New Roman"/>
          <w:sz w:val="24"/>
          <w:szCs w:val="24"/>
        </w:rPr>
        <w:t>sets out</w:t>
      </w:r>
      <w:r w:rsidRPr="00C87088">
        <w:rPr>
          <w:rFonts w:ascii="Times New Roman" w:hAnsi="Times New Roman"/>
          <w:color w:val="000000" w:themeColor="text1"/>
          <w:sz w:val="24"/>
          <w:szCs w:val="24"/>
        </w:rPr>
        <w:t xml:space="preserve"> the </w:t>
      </w:r>
      <w:r>
        <w:rPr>
          <w:rFonts w:ascii="Times New Roman" w:hAnsi="Times New Roman"/>
          <w:color w:val="000000" w:themeColor="text1"/>
          <w:sz w:val="24"/>
          <w:szCs w:val="24"/>
        </w:rPr>
        <w:t xml:space="preserve">requirements for the </w:t>
      </w:r>
      <w:r w:rsidRPr="00C87088">
        <w:rPr>
          <w:rFonts w:ascii="Times New Roman" w:hAnsi="Times New Roman"/>
          <w:color w:val="000000" w:themeColor="text1"/>
          <w:sz w:val="24"/>
          <w:szCs w:val="24"/>
        </w:rPr>
        <w:t xml:space="preserve">calculation used to determine the fuel load </w:t>
      </w:r>
      <w:r w:rsidR="004C0FD1">
        <w:rPr>
          <w:rFonts w:ascii="Times New Roman" w:hAnsi="Times New Roman"/>
          <w:color w:val="000000" w:themeColor="text1"/>
          <w:sz w:val="24"/>
          <w:szCs w:val="24"/>
        </w:rPr>
        <w:t xml:space="preserve">for shrub and fine fuel size classes </w:t>
      </w:r>
      <w:r w:rsidRPr="00C87088">
        <w:rPr>
          <w:rFonts w:ascii="Times New Roman" w:hAnsi="Times New Roman"/>
          <w:color w:val="000000" w:themeColor="text1"/>
          <w:sz w:val="24"/>
          <w:szCs w:val="24"/>
        </w:rPr>
        <w:t xml:space="preserve">for the definition of </w:t>
      </w:r>
      <w:r w:rsidRPr="00C87088">
        <w:rPr>
          <w:rFonts w:ascii="Times New Roman" w:hAnsi="Times New Roman"/>
          <w:i/>
          <w:sz w:val="24"/>
          <w:szCs w:val="24"/>
        </w:rPr>
        <w:t>FL</w:t>
      </w:r>
      <w:r w:rsidRPr="00C87088">
        <w:rPr>
          <w:rFonts w:ascii="Times New Roman" w:hAnsi="Times New Roman"/>
          <w:i/>
          <w:sz w:val="24"/>
          <w:szCs w:val="24"/>
          <w:vertAlign w:val="subscript"/>
        </w:rPr>
        <w:t>f</w:t>
      </w:r>
      <w:proofErr w:type="gramStart"/>
      <w:r w:rsidRPr="00C87088">
        <w:rPr>
          <w:rFonts w:ascii="Times New Roman" w:hAnsi="Times New Roman"/>
          <w:i/>
          <w:sz w:val="24"/>
          <w:szCs w:val="24"/>
          <w:vertAlign w:val="subscript"/>
        </w:rPr>
        <w:t>,v,s</w:t>
      </w:r>
      <w:proofErr w:type="gramEnd"/>
      <w:r w:rsidRPr="00C87088">
        <w:rPr>
          <w:rFonts w:ascii="Times New Roman" w:hAnsi="Times New Roman"/>
          <w:sz w:val="24"/>
          <w:szCs w:val="24"/>
        </w:rPr>
        <w:t xml:space="preserve"> </w:t>
      </w:r>
      <w:r w:rsidR="009A25D1">
        <w:rPr>
          <w:rFonts w:ascii="Times New Roman" w:hAnsi="Times New Roman"/>
          <w:sz w:val="24"/>
          <w:szCs w:val="24"/>
        </w:rPr>
        <w:t xml:space="preserve">used in equation 6 and </w:t>
      </w:r>
      <w:r>
        <w:rPr>
          <w:rFonts w:ascii="Times New Roman" w:hAnsi="Times New Roman"/>
          <w:sz w:val="24"/>
          <w:szCs w:val="24"/>
        </w:rPr>
        <w:t>in accordance with</w:t>
      </w:r>
      <w:r w:rsidRPr="00C87088">
        <w:rPr>
          <w:rFonts w:ascii="Times New Roman" w:hAnsi="Times New Roman"/>
          <w:sz w:val="24"/>
          <w:szCs w:val="24"/>
        </w:rPr>
        <w:t xml:space="preserve"> subsection (2)</w:t>
      </w:r>
      <w:r w:rsidRPr="00C87088">
        <w:rPr>
          <w:rFonts w:ascii="Times New Roman" w:hAnsi="Times New Roman"/>
          <w:color w:val="000000" w:themeColor="text1"/>
          <w:sz w:val="24"/>
          <w:szCs w:val="24"/>
        </w:rPr>
        <w:t xml:space="preserve">. </w:t>
      </w:r>
    </w:p>
    <w:p w14:paraId="0967666F" w14:textId="22DCA869" w:rsidR="00016621" w:rsidRDefault="00016621"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Paragraph 8(2)(a) specifies that </w:t>
      </w:r>
      <w:r w:rsidRPr="002B49C0">
        <w:rPr>
          <w:rFonts w:ascii="Times New Roman" w:hAnsi="Times New Roman"/>
          <w:sz w:val="24"/>
          <w:szCs w:val="24"/>
        </w:rPr>
        <w:t>a years</w:t>
      </w:r>
      <w:r w:rsidRPr="002B49C0">
        <w:rPr>
          <w:rFonts w:ascii="Times New Roman" w:hAnsi="Times New Roman"/>
          <w:sz w:val="24"/>
          <w:szCs w:val="24"/>
        </w:rPr>
        <w:softHyphen/>
      </w:r>
      <w:r w:rsidRPr="002B49C0">
        <w:rPr>
          <w:rFonts w:ascii="Times New Roman" w:hAnsi="Times New Roman"/>
          <w:sz w:val="24"/>
          <w:szCs w:val="24"/>
        </w:rPr>
        <w:noBreakHyphen/>
        <w:t>since</w:t>
      </w:r>
      <w:r w:rsidRPr="002B49C0">
        <w:rPr>
          <w:rFonts w:ascii="Times New Roman" w:hAnsi="Times New Roman"/>
          <w:sz w:val="24"/>
          <w:szCs w:val="24"/>
        </w:rPr>
        <w:noBreakHyphen/>
        <w:t>last</w:t>
      </w:r>
      <w:r w:rsidRPr="002B49C0">
        <w:rPr>
          <w:rFonts w:ascii="Times New Roman" w:hAnsi="Times New Roman"/>
          <w:sz w:val="24"/>
          <w:szCs w:val="24"/>
        </w:rPr>
        <w:noBreakHyphen/>
        <w:t>burnt (YSLB) map for the calendar year that covers the project area</w:t>
      </w:r>
      <w:r>
        <w:rPr>
          <w:rFonts w:ascii="Times New Roman" w:hAnsi="Times New Roman"/>
          <w:sz w:val="24"/>
          <w:szCs w:val="24"/>
        </w:rPr>
        <w:t xml:space="preserve"> must be developed in </w:t>
      </w:r>
      <w:r w:rsidRPr="002B49C0">
        <w:rPr>
          <w:rFonts w:ascii="Times New Roman" w:hAnsi="Times New Roman"/>
          <w:sz w:val="24"/>
          <w:szCs w:val="24"/>
        </w:rPr>
        <w:t>accordance with the savanna technical guidance document</w:t>
      </w:r>
      <w:r>
        <w:rPr>
          <w:rFonts w:ascii="Times New Roman" w:hAnsi="Times New Roman"/>
          <w:sz w:val="24"/>
          <w:szCs w:val="24"/>
        </w:rPr>
        <w:t>.</w:t>
      </w:r>
    </w:p>
    <w:p w14:paraId="5C4B3355" w14:textId="0D8D9005" w:rsidR="005526B9" w:rsidRDefault="005526B9" w:rsidP="00174AD2">
      <w:pPr>
        <w:spacing w:before="120" w:after="0"/>
        <w:rPr>
          <w:rFonts w:ascii="Times New Roman" w:hAnsi="Times New Roman"/>
          <w:sz w:val="24"/>
          <w:szCs w:val="24"/>
        </w:rPr>
      </w:pPr>
      <w:r>
        <w:rPr>
          <w:rFonts w:ascii="Times New Roman" w:hAnsi="Times New Roman"/>
          <w:color w:val="000000" w:themeColor="text1"/>
          <w:sz w:val="24"/>
          <w:szCs w:val="24"/>
        </w:rPr>
        <w:t xml:space="preserve">Paragraph 8(2)(b) specifies that </w:t>
      </w:r>
      <w:r w:rsidRPr="002B49C0">
        <w:rPr>
          <w:rFonts w:ascii="Times New Roman" w:hAnsi="Times New Roman"/>
          <w:sz w:val="24"/>
          <w:szCs w:val="24"/>
        </w:rPr>
        <w:t>for the calendar year</w:t>
      </w:r>
      <w:r>
        <w:rPr>
          <w:rFonts w:ascii="Times New Roman" w:hAnsi="Times New Roman"/>
          <w:sz w:val="24"/>
          <w:szCs w:val="24"/>
        </w:rPr>
        <w:t>,</w:t>
      </w:r>
      <w:r>
        <w:rPr>
          <w:rFonts w:ascii="Times New Roman" w:hAnsi="Times New Roman"/>
          <w:color w:val="000000" w:themeColor="text1"/>
          <w:sz w:val="24"/>
          <w:szCs w:val="24"/>
        </w:rPr>
        <w:t xml:space="preserve"> the </w:t>
      </w:r>
      <w:r w:rsidRPr="002B49C0">
        <w:rPr>
          <w:rFonts w:ascii="Times New Roman" w:hAnsi="Times New Roman"/>
          <w:sz w:val="24"/>
          <w:szCs w:val="24"/>
        </w:rPr>
        <w:t>years</w:t>
      </w:r>
      <w:r w:rsidRPr="002B49C0">
        <w:rPr>
          <w:rFonts w:ascii="Times New Roman" w:hAnsi="Times New Roman"/>
          <w:sz w:val="24"/>
          <w:szCs w:val="24"/>
        </w:rPr>
        <w:softHyphen/>
      </w:r>
      <w:r w:rsidRPr="002B49C0">
        <w:rPr>
          <w:rFonts w:ascii="Times New Roman" w:hAnsi="Times New Roman"/>
          <w:sz w:val="24"/>
          <w:szCs w:val="24"/>
        </w:rPr>
        <w:noBreakHyphen/>
        <w:t>since</w:t>
      </w:r>
      <w:r w:rsidRPr="002B49C0">
        <w:rPr>
          <w:rFonts w:ascii="Times New Roman" w:hAnsi="Times New Roman"/>
          <w:sz w:val="24"/>
          <w:szCs w:val="24"/>
        </w:rPr>
        <w:noBreakHyphen/>
        <w:t>last</w:t>
      </w:r>
      <w:r w:rsidRPr="002B49C0">
        <w:rPr>
          <w:rFonts w:ascii="Times New Roman" w:hAnsi="Times New Roman"/>
          <w:sz w:val="24"/>
          <w:szCs w:val="24"/>
        </w:rPr>
        <w:noBreakHyphen/>
        <w:t>burnt (YSLB) map</w:t>
      </w:r>
      <w:r>
        <w:rPr>
          <w:rFonts w:ascii="Times New Roman" w:hAnsi="Times New Roman"/>
          <w:sz w:val="24"/>
          <w:szCs w:val="24"/>
        </w:rPr>
        <w:t xml:space="preserve"> is used to determine the area burnt, </w:t>
      </w:r>
      <w:r w:rsidRPr="002B49C0">
        <w:rPr>
          <w:rFonts w:ascii="Times New Roman" w:hAnsi="Times New Roman"/>
          <w:i/>
          <w:sz w:val="24"/>
          <w:szCs w:val="24"/>
        </w:rPr>
        <w:t>S</w:t>
      </w:r>
      <w:r w:rsidRPr="002B49C0">
        <w:rPr>
          <w:rFonts w:ascii="Times New Roman" w:hAnsi="Times New Roman"/>
          <w:i/>
          <w:sz w:val="24"/>
          <w:szCs w:val="24"/>
          <w:vertAlign w:val="subscript"/>
        </w:rPr>
        <w:t>YSLB,v</w:t>
      </w:r>
      <w:r w:rsidR="00E172AB">
        <w:rPr>
          <w:rFonts w:ascii="Times New Roman" w:hAnsi="Times New Roman"/>
          <w:sz w:val="24"/>
          <w:szCs w:val="24"/>
        </w:rPr>
        <w:t xml:space="preserve"> in each year since last burnt and each vegetation </w:t>
      </w:r>
      <w:r w:rsidR="00C507D8">
        <w:rPr>
          <w:rFonts w:ascii="Times New Roman" w:hAnsi="Times New Roman"/>
          <w:sz w:val="24"/>
          <w:szCs w:val="24"/>
        </w:rPr>
        <w:t>fuel</w:t>
      </w:r>
      <w:r w:rsidR="00E172AB">
        <w:rPr>
          <w:rFonts w:ascii="Times New Roman" w:hAnsi="Times New Roman"/>
          <w:sz w:val="24"/>
          <w:szCs w:val="24"/>
        </w:rPr>
        <w:t xml:space="preserve"> type.</w:t>
      </w:r>
      <w:r w:rsidRPr="002B49C0">
        <w:rPr>
          <w:rFonts w:ascii="Times New Roman" w:hAnsi="Times New Roman"/>
          <w:sz w:val="24"/>
          <w:szCs w:val="24"/>
        </w:rPr>
        <w:t xml:space="preserve"> </w:t>
      </w:r>
      <w:r>
        <w:rPr>
          <w:rFonts w:ascii="Times New Roman" w:hAnsi="Times New Roman"/>
          <w:sz w:val="24"/>
          <w:szCs w:val="24"/>
        </w:rPr>
        <w:t xml:space="preserve">The area burnt is determined by </w:t>
      </w:r>
      <w:r w:rsidR="00650C03">
        <w:rPr>
          <w:rFonts w:ascii="Times New Roman" w:hAnsi="Times New Roman"/>
          <w:sz w:val="24"/>
          <w:szCs w:val="24"/>
        </w:rPr>
        <w:t>compar</w:t>
      </w:r>
      <w:r w:rsidR="00650C03" w:rsidRPr="002B49C0">
        <w:rPr>
          <w:rFonts w:ascii="Times New Roman" w:hAnsi="Times New Roman"/>
          <w:sz w:val="24"/>
          <w:szCs w:val="24"/>
        </w:rPr>
        <w:t xml:space="preserve">ing </w:t>
      </w:r>
      <w:r w:rsidRPr="002B49C0">
        <w:rPr>
          <w:rFonts w:ascii="Times New Roman" w:hAnsi="Times New Roman"/>
          <w:sz w:val="24"/>
          <w:szCs w:val="24"/>
        </w:rPr>
        <w:t>the YSLB map for the year with the vegetation fuel type map</w:t>
      </w:r>
      <w:r>
        <w:rPr>
          <w:rFonts w:ascii="Times New Roman" w:hAnsi="Times New Roman"/>
          <w:sz w:val="24"/>
          <w:szCs w:val="24"/>
        </w:rPr>
        <w:t xml:space="preserve"> so that the area burnt in each vegetation fuel type for each YSLB class from years 1 to 11 since last burnt can be determined.</w:t>
      </w:r>
    </w:p>
    <w:p w14:paraId="12EF03E5" w14:textId="77777777" w:rsidR="00DB4A48" w:rsidRDefault="00DB4A48" w:rsidP="00174AD2">
      <w:pPr>
        <w:spacing w:before="120" w:after="0"/>
        <w:rPr>
          <w:rFonts w:ascii="Times New Roman" w:hAnsi="Times New Roman"/>
          <w:noProof/>
          <w:sz w:val="24"/>
          <w:szCs w:val="24"/>
        </w:rPr>
      </w:pPr>
      <w:r>
        <w:rPr>
          <w:rFonts w:ascii="Times New Roman" w:hAnsi="Times New Roman"/>
          <w:sz w:val="24"/>
          <w:szCs w:val="24"/>
        </w:rPr>
        <w:t xml:space="preserve">Paragraph 8(2)(c) specifies that the areas burnt calculated in accordance with paragraph 8(2)(b) must be used to determine the fuel load for each fuel size class and each vegetation fuel type in the project area </w:t>
      </w:r>
      <w:r w:rsidRPr="002B49C0">
        <w:rPr>
          <w:rFonts w:ascii="Times New Roman" w:hAnsi="Times New Roman"/>
          <w:sz w:val="24"/>
          <w:szCs w:val="24"/>
        </w:rPr>
        <w:t xml:space="preserve">in accordance with equation </w:t>
      </w:r>
      <w:r w:rsidRPr="002B49C0">
        <w:rPr>
          <w:rFonts w:ascii="Times New Roman" w:hAnsi="Times New Roman"/>
          <w:noProof/>
          <w:sz w:val="24"/>
          <w:szCs w:val="24"/>
        </w:rPr>
        <w:t>7</w:t>
      </w:r>
      <w:r>
        <w:rPr>
          <w:rFonts w:ascii="Times New Roman" w:hAnsi="Times New Roman"/>
          <w:noProof/>
          <w:sz w:val="24"/>
          <w:szCs w:val="24"/>
        </w:rPr>
        <w:t>.</w:t>
      </w:r>
    </w:p>
    <w:p w14:paraId="11ED57B4" w14:textId="0ADAD6A1" w:rsidR="00BF79D9" w:rsidRDefault="00BF79D9" w:rsidP="00174AD2">
      <w:pP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 xml:space="preserve">For subsection 8(3) </w:t>
      </w:r>
      <w:r w:rsidR="00823760">
        <w:rPr>
          <w:rFonts w:ascii="Times New Roman" w:hAnsi="Times New Roman"/>
          <w:noProof/>
          <w:sz w:val="24"/>
          <w:szCs w:val="24"/>
        </w:rPr>
        <w:t>sets out the equation 7</w:t>
      </w:r>
      <w:r w:rsidR="00977436">
        <w:rPr>
          <w:rFonts w:ascii="Times New Roman" w:hAnsi="Times New Roman"/>
          <w:noProof/>
          <w:sz w:val="24"/>
          <w:szCs w:val="24"/>
        </w:rPr>
        <w:t xml:space="preserve"> to </w:t>
      </w:r>
      <w:r w:rsidR="00650C03">
        <w:rPr>
          <w:rFonts w:ascii="Times New Roman" w:hAnsi="Times New Roman"/>
          <w:noProof/>
          <w:sz w:val="24"/>
          <w:szCs w:val="24"/>
        </w:rPr>
        <w:t>calculate</w:t>
      </w:r>
      <w:r w:rsidR="00977436">
        <w:rPr>
          <w:rFonts w:ascii="Times New Roman" w:hAnsi="Times New Roman"/>
          <w:noProof/>
          <w:sz w:val="24"/>
          <w:szCs w:val="24"/>
        </w:rPr>
        <w:t xml:space="preserve"> </w:t>
      </w:r>
      <w:r w:rsidR="00977436" w:rsidRPr="005B6711">
        <w:rPr>
          <w:rFonts w:ascii="Times New Roman" w:hAnsi="Times New Roman"/>
          <w:noProof/>
          <w:sz w:val="24"/>
          <w:szCs w:val="24"/>
        </w:rPr>
        <w:t>the</w:t>
      </w:r>
      <w:r w:rsidR="00DD264C">
        <w:rPr>
          <w:rFonts w:ascii="Times New Roman" w:hAnsi="Times New Roman"/>
          <w:noProof/>
          <w:sz w:val="24"/>
          <w:szCs w:val="24"/>
        </w:rPr>
        <w:t xml:space="preserve"> </w:t>
      </w:r>
      <w:r w:rsidR="00977436" w:rsidRPr="005B6711">
        <w:rPr>
          <w:rFonts w:ascii="Times New Roman" w:hAnsi="Times New Roman"/>
          <w:noProof/>
          <w:sz w:val="24"/>
          <w:szCs w:val="24"/>
        </w:rPr>
        <w:t xml:space="preserve">fuel load </w:t>
      </w:r>
      <w:r w:rsidR="00977436">
        <w:rPr>
          <w:rFonts w:ascii="Times New Roman" w:hAnsi="Times New Roman"/>
          <w:noProof/>
          <w:sz w:val="24"/>
          <w:szCs w:val="24"/>
        </w:rPr>
        <w:t xml:space="preserve">for </w:t>
      </w:r>
      <w:r w:rsidR="00977436" w:rsidRPr="005B6711">
        <w:rPr>
          <w:rFonts w:ascii="Times New Roman" w:hAnsi="Times New Roman"/>
          <w:noProof/>
          <w:sz w:val="24"/>
          <w:szCs w:val="24"/>
        </w:rPr>
        <w:t xml:space="preserve">the project area, in tonnes </w:t>
      </w:r>
      <w:r w:rsidR="002F3877">
        <w:rPr>
          <w:rFonts w:ascii="Times New Roman" w:hAnsi="Times New Roman"/>
          <w:noProof/>
          <w:sz w:val="24"/>
          <w:szCs w:val="24"/>
        </w:rPr>
        <w:t xml:space="preserve">of biomass </w:t>
      </w:r>
      <w:r w:rsidR="00977436" w:rsidRPr="005B6711">
        <w:rPr>
          <w:rFonts w:ascii="Times New Roman" w:hAnsi="Times New Roman"/>
          <w:noProof/>
          <w:sz w:val="24"/>
          <w:szCs w:val="24"/>
        </w:rPr>
        <w:t xml:space="preserve">per hectare, of fuel size class </w:t>
      </w:r>
      <w:r w:rsidR="00977436" w:rsidRPr="0094755E">
        <w:rPr>
          <w:rFonts w:ascii="Times New Roman" w:hAnsi="Times New Roman"/>
          <w:i/>
          <w:noProof/>
          <w:sz w:val="24"/>
          <w:szCs w:val="24"/>
        </w:rPr>
        <w:t>f</w:t>
      </w:r>
      <w:r w:rsidR="00977436" w:rsidRPr="005B6711">
        <w:rPr>
          <w:rFonts w:ascii="Times New Roman" w:hAnsi="Times New Roman"/>
          <w:noProof/>
          <w:sz w:val="24"/>
          <w:szCs w:val="24"/>
        </w:rPr>
        <w:t xml:space="preserve"> </w:t>
      </w:r>
      <w:r w:rsidR="00DD264C">
        <w:rPr>
          <w:rFonts w:ascii="Times New Roman" w:hAnsi="Times New Roman"/>
          <w:noProof/>
          <w:sz w:val="24"/>
          <w:szCs w:val="24"/>
        </w:rPr>
        <w:t>(shrub and fine</w:t>
      </w:r>
      <w:r w:rsidR="00DD264C" w:rsidRPr="005B6711">
        <w:rPr>
          <w:rFonts w:ascii="Times New Roman" w:hAnsi="Times New Roman"/>
          <w:noProof/>
          <w:sz w:val="24"/>
          <w:szCs w:val="24"/>
        </w:rPr>
        <w:t xml:space="preserve"> </w:t>
      </w:r>
      <w:r w:rsidR="00DD264C">
        <w:rPr>
          <w:rFonts w:ascii="Times New Roman" w:hAnsi="Times New Roman"/>
          <w:noProof/>
          <w:sz w:val="24"/>
          <w:szCs w:val="24"/>
        </w:rPr>
        <w:t xml:space="preserve">fuel size classes only) </w:t>
      </w:r>
      <w:r w:rsidR="00977436" w:rsidRPr="005B6711">
        <w:rPr>
          <w:rFonts w:ascii="Times New Roman" w:hAnsi="Times New Roman"/>
          <w:noProof/>
          <w:sz w:val="24"/>
          <w:szCs w:val="24"/>
        </w:rPr>
        <w:t xml:space="preserve">of vegetation fuel type </w:t>
      </w:r>
      <w:r w:rsidR="00977436" w:rsidRPr="0094755E">
        <w:rPr>
          <w:rFonts w:ascii="Times New Roman" w:hAnsi="Times New Roman"/>
          <w:i/>
          <w:noProof/>
          <w:sz w:val="24"/>
          <w:szCs w:val="24"/>
        </w:rPr>
        <w:t>v</w:t>
      </w:r>
      <w:r w:rsidR="00977436" w:rsidRPr="005B6711">
        <w:rPr>
          <w:rFonts w:ascii="Times New Roman" w:hAnsi="Times New Roman"/>
          <w:noProof/>
          <w:sz w:val="24"/>
          <w:szCs w:val="24"/>
        </w:rPr>
        <w:t xml:space="preserve"> for fire season </w:t>
      </w:r>
      <w:r w:rsidR="00977436" w:rsidRPr="0094755E">
        <w:rPr>
          <w:rFonts w:ascii="Times New Roman" w:hAnsi="Times New Roman"/>
          <w:i/>
          <w:noProof/>
          <w:sz w:val="24"/>
          <w:szCs w:val="24"/>
        </w:rPr>
        <w:t>s</w:t>
      </w:r>
      <w:r w:rsidR="00977436" w:rsidRPr="005B6711">
        <w:rPr>
          <w:rFonts w:ascii="Times New Roman" w:hAnsi="Times New Roman"/>
          <w:noProof/>
          <w:sz w:val="24"/>
          <w:szCs w:val="24"/>
        </w:rPr>
        <w:t xml:space="preserve"> of the calendar year</w:t>
      </w:r>
      <w:r w:rsidR="00977436">
        <w:rPr>
          <w:rFonts w:ascii="Times New Roman" w:hAnsi="Times New Roman"/>
          <w:noProof/>
          <w:sz w:val="24"/>
          <w:szCs w:val="24"/>
        </w:rPr>
        <w:t xml:space="preserve">— </w:t>
      </w:r>
      <m:oMath>
        <m:sSub>
          <m:sSubPr>
            <m:ctrlPr>
              <w:rPr>
                <w:rFonts w:ascii="Cambria Math" w:eastAsiaTheme="minorHAnsi" w:hAnsi="Cambria Math" w:cstheme="minorBidi"/>
                <w:i/>
              </w:rPr>
            </m:ctrlPr>
          </m:sSubPr>
          <m:e>
            <m:r>
              <w:rPr>
                <w:rFonts w:ascii="Cambria Math" w:eastAsiaTheme="minorHAnsi" w:hAnsi="Cambria Math" w:cstheme="minorBidi"/>
              </w:rPr>
              <m:t>FL</m:t>
            </m:r>
          </m:e>
          <m:sub>
            <m:r>
              <w:rPr>
                <w:rFonts w:ascii="Cambria Math" w:hAnsi="Cambria Math"/>
              </w:rPr>
              <m:t>f,v,s</m:t>
            </m:r>
          </m:sub>
        </m:sSub>
      </m:oMath>
      <w:r w:rsidR="00977436">
        <w:rPr>
          <w:rFonts w:ascii="Times New Roman" w:hAnsi="Times New Roman"/>
          <w:noProof/>
          <w:sz w:val="24"/>
          <w:szCs w:val="24"/>
        </w:rPr>
        <w:t xml:space="preserve">—for use in Equation 6. </w:t>
      </w:r>
      <w:r w:rsidR="00977436">
        <w:rPr>
          <w:rFonts w:ascii="Times New Roman" w:hAnsi="Times New Roman"/>
          <w:color w:val="000000" w:themeColor="text1"/>
          <w:sz w:val="24"/>
          <w:szCs w:val="24"/>
        </w:rPr>
        <w:t>T</w:t>
      </w:r>
      <w:r>
        <w:rPr>
          <w:rFonts w:ascii="Times New Roman" w:hAnsi="Times New Roman"/>
          <w:color w:val="000000" w:themeColor="text1"/>
          <w:sz w:val="24"/>
          <w:szCs w:val="24"/>
        </w:rPr>
        <w:t>he values for fuel accumulation</w:t>
      </w:r>
      <w:r w:rsidR="009D06FE">
        <w:rPr>
          <w:rFonts w:ascii="Times New Roman" w:hAnsi="Times New Roman"/>
          <w:color w:val="000000" w:themeColor="text1"/>
          <w:sz w:val="24"/>
          <w:szCs w:val="24"/>
        </w:rPr>
        <w:t xml:space="preserve"> values for ‘Years Since Last </w:t>
      </w:r>
      <w:r w:rsidR="00C507D8">
        <w:rPr>
          <w:rFonts w:ascii="Times New Roman" w:hAnsi="Times New Roman"/>
          <w:color w:val="000000" w:themeColor="text1"/>
          <w:sz w:val="24"/>
          <w:szCs w:val="24"/>
        </w:rPr>
        <w:t>Burnt’ for</w:t>
      </w:r>
      <w:r w:rsidR="009D06FE">
        <w:rPr>
          <w:rFonts w:ascii="Times New Roman" w:hAnsi="Times New Roman"/>
          <w:color w:val="000000" w:themeColor="text1"/>
          <w:sz w:val="24"/>
          <w:szCs w:val="24"/>
        </w:rPr>
        <w:t xml:space="preserve"> s</w:t>
      </w:r>
      <w:r>
        <w:rPr>
          <w:rFonts w:ascii="Times New Roman" w:hAnsi="Times New Roman"/>
          <w:color w:val="000000" w:themeColor="text1"/>
          <w:sz w:val="24"/>
          <w:szCs w:val="24"/>
        </w:rPr>
        <w:t xml:space="preserve">hrub and fine fuel size </w:t>
      </w:r>
      <w:r w:rsidRPr="00823760">
        <w:rPr>
          <w:rFonts w:ascii="Times New Roman" w:hAnsi="Times New Roman"/>
          <w:color w:val="000000" w:themeColor="text1"/>
          <w:sz w:val="24"/>
          <w:szCs w:val="24"/>
        </w:rPr>
        <w:t xml:space="preserve">classes, </w:t>
      </w:r>
      <w:r w:rsidRPr="00823760">
        <w:rPr>
          <w:rFonts w:ascii="Times New Roman" w:hAnsi="Times New Roman"/>
          <w:b/>
          <w:i/>
          <w:sz w:val="24"/>
          <w:szCs w:val="24"/>
        </w:rPr>
        <w:t>FA</w:t>
      </w:r>
      <w:r w:rsidRPr="00823760">
        <w:rPr>
          <w:rFonts w:ascii="Times New Roman" w:hAnsi="Times New Roman"/>
          <w:b/>
          <w:i/>
          <w:sz w:val="24"/>
          <w:szCs w:val="24"/>
          <w:vertAlign w:val="subscript"/>
        </w:rPr>
        <w:t>YSLB,f,v,s</w:t>
      </w:r>
      <w:r w:rsidRPr="00823760">
        <w:rPr>
          <w:rFonts w:ascii="Times New Roman" w:hAnsi="Times New Roman"/>
          <w:color w:val="000000" w:themeColor="text1"/>
          <w:sz w:val="24"/>
          <w:szCs w:val="24"/>
        </w:rPr>
        <w:t>, in equation</w:t>
      </w:r>
      <w:r>
        <w:rPr>
          <w:rFonts w:ascii="Times New Roman" w:hAnsi="Times New Roman"/>
          <w:color w:val="000000" w:themeColor="text1"/>
          <w:sz w:val="24"/>
          <w:szCs w:val="24"/>
        </w:rPr>
        <w:t xml:space="preserve"> 7 are contained within the savanna technical guidance document. </w:t>
      </w:r>
    </w:p>
    <w:p w14:paraId="6AF8B448" w14:textId="77777777" w:rsidR="00AB6CBB" w:rsidRDefault="00AB6CBB" w:rsidP="00174AD2">
      <w:pPr>
        <w:spacing w:before="120" w:after="0"/>
        <w:rPr>
          <w:rFonts w:ascii="Times New Roman" w:hAnsi="Times New Roman"/>
          <w:color w:val="000000" w:themeColor="text1"/>
          <w:sz w:val="24"/>
          <w:szCs w:val="24"/>
        </w:rPr>
      </w:pPr>
      <w:bookmarkStart w:id="74" w:name="_Toc494199637"/>
    </w:p>
    <w:p w14:paraId="3C8C2475" w14:textId="6AFCC2D9" w:rsidR="00AB6CBB" w:rsidRPr="00AB6CBB" w:rsidRDefault="00AB6CBB" w:rsidP="008633FC">
      <w:pPr>
        <w:pStyle w:val="Heading2"/>
      </w:pPr>
      <w:bookmarkStart w:id="75" w:name="_Toc505679440"/>
      <w:r w:rsidRPr="00AB6CBB">
        <w:t>9</w:t>
      </w:r>
      <w:r w:rsidR="00C507D8">
        <w:tab/>
      </w:r>
      <w:r w:rsidRPr="00AB6CBB">
        <w:t>Fuel loads—coarse fuel and heavy fuel</w:t>
      </w:r>
      <w:bookmarkEnd w:id="74"/>
      <w:bookmarkEnd w:id="75"/>
    </w:p>
    <w:p w14:paraId="654D9694" w14:textId="74315B2E" w:rsidR="008E0637" w:rsidRPr="00D26C90" w:rsidRDefault="008E0637" w:rsidP="00174AD2">
      <w:pPr>
        <w:keepNext/>
        <w:keepLines/>
        <w:spacing w:before="120" w:after="0"/>
        <w:rPr>
          <w:rFonts w:ascii="Times New Roman" w:hAnsi="Times New Roman"/>
          <w:sz w:val="24"/>
          <w:szCs w:val="24"/>
        </w:rPr>
      </w:pPr>
      <w:r>
        <w:rPr>
          <w:rFonts w:ascii="Times New Roman" w:hAnsi="Times New Roman"/>
          <w:sz w:val="24"/>
          <w:szCs w:val="24"/>
        </w:rPr>
        <w:t>Section 9</w:t>
      </w:r>
      <w:r w:rsidRPr="000374D6">
        <w:rPr>
          <w:rFonts w:ascii="Times New Roman" w:hAnsi="Times New Roman"/>
          <w:sz w:val="24"/>
          <w:szCs w:val="24"/>
        </w:rPr>
        <w:t xml:space="preserve"> sets out </w:t>
      </w:r>
      <w:r w:rsidRPr="00D26C90">
        <w:rPr>
          <w:rFonts w:ascii="Times New Roman" w:hAnsi="Times New Roman"/>
          <w:sz w:val="24"/>
          <w:szCs w:val="24"/>
        </w:rPr>
        <w:t>the calculations for</w:t>
      </w:r>
      <w:r w:rsidR="00D26C90" w:rsidRPr="00D26C90">
        <w:rPr>
          <w:rFonts w:ascii="Times New Roman" w:hAnsi="Times New Roman"/>
          <w:sz w:val="24"/>
          <w:szCs w:val="24"/>
        </w:rPr>
        <w:t xml:space="preserve"> estimating fuel loads for coarse and heavy fuel size classes </w:t>
      </w:r>
      <w:r w:rsidR="00F26F44">
        <w:rPr>
          <w:rFonts w:ascii="Times New Roman" w:hAnsi="Times New Roman"/>
          <w:sz w:val="24"/>
          <w:szCs w:val="24"/>
        </w:rPr>
        <w:t>f</w:t>
      </w:r>
      <w:r w:rsidR="00D26C90" w:rsidRPr="00D26C90">
        <w:rPr>
          <w:rFonts w:ascii="Times New Roman" w:hAnsi="Times New Roman"/>
          <w:sz w:val="24"/>
          <w:szCs w:val="24"/>
        </w:rPr>
        <w:t xml:space="preserve">or the definition of </w:t>
      </w:r>
      <w:r w:rsidR="00D26C90" w:rsidRPr="00D26C90">
        <w:rPr>
          <w:rFonts w:ascii="Times New Roman" w:hAnsi="Times New Roman"/>
          <w:i/>
          <w:sz w:val="24"/>
          <w:szCs w:val="24"/>
        </w:rPr>
        <w:t>FL</w:t>
      </w:r>
      <w:r w:rsidR="00D26C90" w:rsidRPr="00D26C90">
        <w:rPr>
          <w:rFonts w:ascii="Times New Roman" w:hAnsi="Times New Roman"/>
          <w:i/>
          <w:sz w:val="24"/>
          <w:szCs w:val="24"/>
          <w:vertAlign w:val="subscript"/>
        </w:rPr>
        <w:t>f</w:t>
      </w:r>
      <w:proofErr w:type="gramStart"/>
      <w:r w:rsidR="00D26C90" w:rsidRPr="00D26C90">
        <w:rPr>
          <w:rFonts w:ascii="Times New Roman" w:hAnsi="Times New Roman"/>
          <w:i/>
          <w:sz w:val="24"/>
          <w:szCs w:val="24"/>
          <w:vertAlign w:val="subscript"/>
        </w:rPr>
        <w:t>,v,s</w:t>
      </w:r>
      <w:proofErr w:type="gramEnd"/>
      <w:r w:rsidR="00D26C90" w:rsidRPr="00D26C90">
        <w:rPr>
          <w:rFonts w:ascii="Times New Roman" w:hAnsi="Times New Roman"/>
          <w:sz w:val="24"/>
          <w:szCs w:val="24"/>
        </w:rPr>
        <w:t xml:space="preserve"> for subsection 7(2)</w:t>
      </w:r>
      <w:r w:rsidR="00D77165">
        <w:rPr>
          <w:rFonts w:ascii="Times New Roman" w:hAnsi="Times New Roman"/>
          <w:sz w:val="24"/>
          <w:szCs w:val="24"/>
        </w:rPr>
        <w:t xml:space="preserve"> of Schedule 1 of this D</w:t>
      </w:r>
      <w:r w:rsidR="00D26C90">
        <w:rPr>
          <w:rFonts w:ascii="Times New Roman" w:hAnsi="Times New Roman"/>
          <w:sz w:val="24"/>
          <w:szCs w:val="24"/>
        </w:rPr>
        <w:t>etermination.</w:t>
      </w:r>
      <w:r w:rsidR="003F158A">
        <w:rPr>
          <w:rFonts w:ascii="Times New Roman" w:hAnsi="Times New Roman"/>
          <w:sz w:val="24"/>
          <w:szCs w:val="24"/>
        </w:rPr>
        <w:t xml:space="preserve"> </w:t>
      </w:r>
    </w:p>
    <w:p w14:paraId="059B07EC" w14:textId="6684759B" w:rsidR="008E0637" w:rsidRPr="000374D6" w:rsidRDefault="008E0637" w:rsidP="00174AD2">
      <w:pPr>
        <w:keepNext/>
        <w:keepLines/>
        <w:spacing w:before="120" w:after="0"/>
        <w:rPr>
          <w:rFonts w:ascii="Times New Roman" w:hAnsi="Times New Roman"/>
          <w:sz w:val="24"/>
          <w:szCs w:val="24"/>
        </w:rPr>
      </w:pPr>
      <w:r>
        <w:rPr>
          <w:rFonts w:ascii="Times New Roman" w:hAnsi="Times New Roman"/>
          <w:sz w:val="24"/>
          <w:szCs w:val="24"/>
        </w:rPr>
        <w:t>When undertaking calculations for the purposes of section 7</w:t>
      </w:r>
      <w:r w:rsidR="00171771">
        <w:rPr>
          <w:rFonts w:ascii="Times New Roman" w:hAnsi="Times New Roman"/>
          <w:sz w:val="24"/>
          <w:szCs w:val="24"/>
        </w:rPr>
        <w:t xml:space="preserve"> of Schedule 1</w:t>
      </w:r>
      <w:r>
        <w:rPr>
          <w:rFonts w:ascii="Times New Roman" w:hAnsi="Times New Roman"/>
          <w:sz w:val="24"/>
          <w:szCs w:val="24"/>
        </w:rPr>
        <w:t xml:space="preserve">, this process </w:t>
      </w:r>
      <w:r w:rsidRPr="000374D6">
        <w:rPr>
          <w:rFonts w:ascii="Times New Roman" w:hAnsi="Times New Roman"/>
          <w:sz w:val="24"/>
          <w:szCs w:val="24"/>
        </w:rPr>
        <w:t>will result in the calculation of one set of values of</w:t>
      </w:r>
      <w:r w:rsidRPr="000374D6">
        <w:rPr>
          <w:rFonts w:ascii="Times New Roman" w:hAnsi="Times New Roman"/>
          <w:b/>
          <w:i/>
          <w:sz w:val="24"/>
          <w:szCs w:val="24"/>
        </w:rPr>
        <w:t xml:space="preserve"> </w:t>
      </w:r>
      <w:r w:rsidRPr="000374D6">
        <w:rPr>
          <w:rFonts w:ascii="Times New Roman" w:hAnsi="Times New Roman"/>
          <w:i/>
          <w:sz w:val="24"/>
          <w:szCs w:val="24"/>
        </w:rPr>
        <w:t>FF</w:t>
      </w:r>
      <w:r w:rsidRPr="000374D6">
        <w:rPr>
          <w:rFonts w:ascii="Times New Roman" w:hAnsi="Times New Roman"/>
          <w:i/>
          <w:sz w:val="24"/>
          <w:szCs w:val="24"/>
          <w:vertAlign w:val="subscript"/>
        </w:rPr>
        <w:t>v</w:t>
      </w:r>
      <w:proofErr w:type="gramStart"/>
      <w:r w:rsidRPr="000374D6">
        <w:rPr>
          <w:rFonts w:ascii="Times New Roman" w:hAnsi="Times New Roman"/>
          <w:i/>
          <w:sz w:val="24"/>
          <w:szCs w:val="24"/>
          <w:vertAlign w:val="subscript"/>
        </w:rPr>
        <w:t>,s</w:t>
      </w:r>
      <w:proofErr w:type="gramEnd"/>
      <w:r w:rsidRPr="000374D6">
        <w:rPr>
          <w:rFonts w:ascii="Times New Roman" w:hAnsi="Times New Roman"/>
          <w:sz w:val="24"/>
          <w:szCs w:val="24"/>
        </w:rPr>
        <w:t>,</w:t>
      </w:r>
      <w:r w:rsidRPr="000374D6">
        <w:rPr>
          <w:rFonts w:ascii="Times New Roman" w:hAnsi="Times New Roman"/>
          <w:b/>
          <w:sz w:val="24"/>
          <w:szCs w:val="24"/>
        </w:rPr>
        <w:t xml:space="preserve"> </w:t>
      </w:r>
      <w:r w:rsidRPr="000374D6">
        <w:rPr>
          <w:rFonts w:ascii="Times New Roman" w:hAnsi="Times New Roman"/>
          <w:i/>
          <w:sz w:val="24"/>
          <w:szCs w:val="24"/>
        </w:rPr>
        <w:t>FRI</w:t>
      </w:r>
      <w:r w:rsidRPr="000374D6">
        <w:rPr>
          <w:rFonts w:ascii="Times New Roman" w:hAnsi="Times New Roman"/>
          <w:i/>
          <w:sz w:val="24"/>
          <w:szCs w:val="24"/>
          <w:vertAlign w:val="subscript"/>
        </w:rPr>
        <w:t>v</w:t>
      </w:r>
      <w:r w:rsidRPr="000374D6">
        <w:rPr>
          <w:rFonts w:ascii="Times New Roman" w:hAnsi="Times New Roman"/>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v,f</m:t>
            </m:r>
          </m:sub>
        </m:sSub>
      </m:oMath>
      <w:r w:rsidR="005305E0">
        <w:rPr>
          <w:rFonts w:ascii="Times New Roman" w:hAnsi="Times New Roman"/>
          <w:sz w:val="24"/>
          <w:szCs w:val="24"/>
        </w:rPr>
        <w:t xml:space="preserve"> and</w:t>
      </w:r>
      <w:r w:rsidR="00F26F44" w:rsidRPr="00F26F44">
        <w:rPr>
          <w:rFonts w:ascii="Times New Roman" w:hAnsi="Times New Roman"/>
          <w:sz w:val="24"/>
          <w:szCs w:val="24"/>
        </w:rPr>
        <w:t xml:space="preserve"> </w:t>
      </w:r>
      <m:oMath>
        <m:sSub>
          <m:sSubPr>
            <m:ctrlPr>
              <w:rPr>
                <w:rFonts w:ascii="Cambria Math" w:eastAsiaTheme="minorHAnsi" w:hAnsi="Cambria Math"/>
                <w:i/>
                <w:iCs/>
              </w:rPr>
            </m:ctrlPr>
          </m:sSubPr>
          <m:e>
            <m:acc>
              <m:accPr>
                <m:chr m:val="̅"/>
                <m:ctrlPr>
                  <w:rPr>
                    <w:rFonts w:ascii="Cambria Math" w:eastAsiaTheme="minorHAnsi" w:hAnsi="Cambria Math"/>
                    <w:i/>
                    <w:iCs/>
                  </w:rPr>
                </m:ctrlPr>
              </m:accPr>
              <m:e>
                <m:r>
                  <w:rPr>
                    <w:rFonts w:ascii="Cambria Math" w:hAnsi="Cambria Math"/>
                  </w:rPr>
                  <m:t>W</m:t>
                </m:r>
              </m:e>
            </m:acc>
          </m:e>
          <m:sub>
            <m:r>
              <w:rPr>
                <w:rFonts w:ascii="Cambria Math" w:hAnsi="Cambria Math"/>
              </w:rPr>
              <m:t>FRI,B,f,v</m:t>
            </m:r>
          </m:sub>
        </m:sSub>
      </m:oMath>
      <w:r w:rsidRPr="00F26F44">
        <w:rPr>
          <w:rFonts w:ascii="Times New Roman" w:hAnsi="Times New Roman"/>
          <w:sz w:val="24"/>
          <w:szCs w:val="24"/>
        </w:rPr>
        <w:t xml:space="preserve"> for </w:t>
      </w:r>
      <w:r w:rsidRPr="000374D6">
        <w:rPr>
          <w:rFonts w:ascii="Times New Roman" w:hAnsi="Times New Roman"/>
          <w:sz w:val="24"/>
          <w:szCs w:val="24"/>
        </w:rPr>
        <w:t xml:space="preserve">the baseline period, and another set of values of </w:t>
      </w:r>
      <w:r w:rsidRPr="000374D6">
        <w:rPr>
          <w:rFonts w:ascii="Times New Roman" w:hAnsi="Times New Roman"/>
          <w:i/>
          <w:sz w:val="24"/>
          <w:szCs w:val="24"/>
        </w:rPr>
        <w:t>FF</w:t>
      </w:r>
      <w:r w:rsidRPr="000374D6">
        <w:rPr>
          <w:rFonts w:ascii="Times New Roman" w:hAnsi="Times New Roman"/>
          <w:i/>
          <w:sz w:val="24"/>
          <w:szCs w:val="24"/>
          <w:vertAlign w:val="subscript"/>
        </w:rPr>
        <w:t>v,s</w:t>
      </w:r>
      <w:r w:rsidRPr="000374D6">
        <w:rPr>
          <w:rFonts w:ascii="Times New Roman" w:hAnsi="Times New Roman"/>
          <w:sz w:val="24"/>
          <w:szCs w:val="24"/>
        </w:rPr>
        <w:t>,</w:t>
      </w:r>
      <w:r w:rsidRPr="000374D6">
        <w:rPr>
          <w:rFonts w:ascii="Times New Roman" w:hAnsi="Times New Roman"/>
          <w:b/>
          <w:sz w:val="24"/>
          <w:szCs w:val="24"/>
        </w:rPr>
        <w:t xml:space="preserve"> </w:t>
      </w:r>
      <w:r w:rsidRPr="000374D6">
        <w:rPr>
          <w:rFonts w:ascii="Times New Roman" w:hAnsi="Times New Roman"/>
          <w:i/>
          <w:sz w:val="24"/>
          <w:szCs w:val="24"/>
        </w:rPr>
        <w:t>FRI</w:t>
      </w:r>
      <w:r w:rsidRPr="000374D6">
        <w:rPr>
          <w:rFonts w:ascii="Times New Roman" w:hAnsi="Times New Roman"/>
          <w:i/>
          <w:sz w:val="24"/>
          <w:szCs w:val="24"/>
          <w:vertAlign w:val="subscript"/>
        </w:rPr>
        <w:t>v</w:t>
      </w:r>
      <w:r w:rsidRPr="000374D6">
        <w:rPr>
          <w:rFonts w:ascii="Times New Roman" w:hAnsi="Times New Roman"/>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R</m:t>
                </m:r>
              </m:e>
            </m:acc>
          </m:e>
          <m:sub>
            <m:r>
              <w:rPr>
                <w:rFonts w:ascii="Cambria Math" w:hAnsi="Cambria Math"/>
                <w:sz w:val="24"/>
                <w:szCs w:val="24"/>
              </w:rPr>
              <m:t>v,f</m:t>
            </m:r>
          </m:sub>
        </m:sSub>
      </m:oMath>
      <w:r w:rsidRPr="000374D6">
        <w:rPr>
          <w:rFonts w:ascii="Times New Roman" w:hAnsi="Times New Roman"/>
          <w:sz w:val="24"/>
          <w:szCs w:val="24"/>
        </w:rPr>
        <w:t xml:space="preserve"> </w:t>
      </w:r>
      <w:r w:rsidR="005305E0">
        <w:rPr>
          <w:rFonts w:ascii="Times New Roman" w:hAnsi="Times New Roman"/>
          <w:sz w:val="24"/>
          <w:szCs w:val="24"/>
        </w:rPr>
        <w:t xml:space="preserve">and </w:t>
      </w:r>
      <m:oMath>
        <m:sSub>
          <m:sSubPr>
            <m:ctrlPr>
              <w:rPr>
                <w:rFonts w:ascii="Cambria Math" w:eastAsiaTheme="minorHAnsi" w:hAnsi="Cambria Math"/>
                <w:i/>
                <w:iCs/>
              </w:rPr>
            </m:ctrlPr>
          </m:sSubPr>
          <m:e>
            <m:acc>
              <m:accPr>
                <m:chr m:val="̅"/>
                <m:ctrlPr>
                  <w:rPr>
                    <w:rFonts w:ascii="Cambria Math" w:eastAsiaTheme="minorHAnsi" w:hAnsi="Cambria Math"/>
                    <w:i/>
                    <w:iCs/>
                  </w:rPr>
                </m:ctrlPr>
              </m:accPr>
              <m:e>
                <m:r>
                  <w:rPr>
                    <w:rFonts w:ascii="Cambria Math" w:hAnsi="Cambria Math"/>
                  </w:rPr>
                  <m:t>W</m:t>
                </m:r>
              </m:e>
            </m:acc>
          </m:e>
          <m:sub>
            <m:r>
              <w:rPr>
                <w:rFonts w:ascii="Cambria Math" w:hAnsi="Cambria Math"/>
              </w:rPr>
              <m:t>FRI,P,f,v</m:t>
            </m:r>
          </m:sub>
        </m:sSub>
      </m:oMath>
      <w:r w:rsidR="005305E0" w:rsidRPr="00F26F44">
        <w:rPr>
          <w:rFonts w:ascii="Times New Roman" w:hAnsi="Times New Roman"/>
          <w:sz w:val="24"/>
          <w:szCs w:val="24"/>
        </w:rPr>
        <w:t xml:space="preserve"> </w:t>
      </w:r>
      <w:r w:rsidR="0068378A">
        <w:rPr>
          <w:rFonts w:ascii="Times New Roman" w:hAnsi="Times New Roman"/>
          <w:sz w:val="24"/>
          <w:szCs w:val="24"/>
        </w:rPr>
        <w:t xml:space="preserve"> </w:t>
      </w:r>
      <w:r w:rsidRPr="00F26F44">
        <w:rPr>
          <w:rFonts w:ascii="Times New Roman" w:hAnsi="Times New Roman"/>
          <w:sz w:val="24"/>
          <w:szCs w:val="24"/>
        </w:rPr>
        <w:t xml:space="preserve">for </w:t>
      </w:r>
      <w:r w:rsidRPr="000374D6">
        <w:rPr>
          <w:rFonts w:ascii="Times New Roman" w:hAnsi="Times New Roman"/>
          <w:sz w:val="24"/>
          <w:szCs w:val="24"/>
        </w:rPr>
        <w:t xml:space="preserve">the calendar year being reported on. </w:t>
      </w:r>
    </w:p>
    <w:p w14:paraId="278B923F" w14:textId="5C95D2C9" w:rsidR="008E0637" w:rsidRDefault="004F2C52" w:rsidP="00174AD2">
      <w:pPr>
        <w:spacing w:before="120" w:after="0"/>
        <w:rPr>
          <w:rFonts w:ascii="Times New Roman" w:hAnsi="Times New Roman"/>
          <w:sz w:val="24"/>
          <w:szCs w:val="24"/>
        </w:rPr>
      </w:pPr>
      <w:r>
        <w:rPr>
          <w:rFonts w:ascii="Times New Roman" w:hAnsi="Times New Roman"/>
          <w:sz w:val="24"/>
          <w:szCs w:val="24"/>
        </w:rPr>
        <w:t>Equation 8</w:t>
      </w:r>
      <w:r w:rsidR="008E0637">
        <w:rPr>
          <w:rFonts w:ascii="Times New Roman" w:hAnsi="Times New Roman"/>
          <w:sz w:val="24"/>
          <w:szCs w:val="24"/>
        </w:rPr>
        <w:t xml:space="preserve"> is used to calculate the fire frequency for each vegetation fuel type in each fire season for both the baseline and project calculation periods. For each vegetation fuel type and fire season, the fire frequency is determined by dividing the total area burnt in a fire season by the total area of the vegetation fuel type in the project area, summing these for each of the years in the relevant calculation period, and then dividing by the number of years in the relevant calculation period. The relevant calculation period is defined in section </w:t>
      </w:r>
      <w:r w:rsidR="006A5841">
        <w:rPr>
          <w:rFonts w:ascii="Times New Roman" w:hAnsi="Times New Roman"/>
          <w:sz w:val="24"/>
          <w:szCs w:val="24"/>
        </w:rPr>
        <w:t>5</w:t>
      </w:r>
      <w:r w:rsidR="008E0637">
        <w:rPr>
          <w:rFonts w:ascii="Times New Roman" w:hAnsi="Times New Roman"/>
          <w:sz w:val="24"/>
          <w:szCs w:val="24"/>
        </w:rPr>
        <w:t xml:space="preserve"> of this Determination.</w:t>
      </w:r>
    </w:p>
    <w:p w14:paraId="3076467E" w14:textId="128874C1" w:rsidR="008E0637" w:rsidRDefault="00326968" w:rsidP="00174AD2">
      <w:pPr>
        <w:spacing w:before="120" w:after="0"/>
        <w:rPr>
          <w:rFonts w:ascii="Times New Roman" w:hAnsi="Times New Roman"/>
          <w:sz w:val="24"/>
          <w:szCs w:val="24"/>
        </w:rPr>
      </w:pPr>
      <w:r>
        <w:rPr>
          <w:rFonts w:ascii="Times New Roman" w:hAnsi="Times New Roman"/>
          <w:sz w:val="24"/>
          <w:szCs w:val="24"/>
        </w:rPr>
        <w:t>Equation 9</w:t>
      </w:r>
      <w:r w:rsidR="008E0637">
        <w:rPr>
          <w:rFonts w:ascii="Times New Roman" w:hAnsi="Times New Roman"/>
          <w:sz w:val="24"/>
          <w:szCs w:val="24"/>
        </w:rPr>
        <w:t xml:space="preserve"> is used to determine the mean fire return interval for each vegetation fuel type, in years, for each of the relevant calculation periods. This is determined as the inverse of the sum of the fire frequencies for that vegetation fuel type in both the early and late dry seasons.</w:t>
      </w:r>
    </w:p>
    <w:p w14:paraId="447B0DD0" w14:textId="302C1984" w:rsidR="008E0637" w:rsidRPr="004C7F4F" w:rsidRDefault="008E0637" w:rsidP="00174AD2">
      <w:pPr>
        <w:spacing w:before="120" w:after="0"/>
        <w:rPr>
          <w:rFonts w:ascii="Times New Roman" w:hAnsi="Times New Roman"/>
          <w:sz w:val="24"/>
          <w:szCs w:val="24"/>
        </w:rPr>
      </w:pPr>
      <w:r>
        <w:rPr>
          <w:rFonts w:ascii="Times New Roman" w:hAnsi="Times New Roman"/>
          <w:sz w:val="24"/>
          <w:szCs w:val="24"/>
        </w:rPr>
        <w:t>Equation 1</w:t>
      </w:r>
      <w:r w:rsidR="00326968">
        <w:rPr>
          <w:rFonts w:ascii="Times New Roman" w:hAnsi="Times New Roman"/>
          <w:sz w:val="24"/>
          <w:szCs w:val="24"/>
        </w:rPr>
        <w:t>0</w:t>
      </w:r>
      <w:r>
        <w:rPr>
          <w:rFonts w:ascii="Times New Roman" w:hAnsi="Times New Roman"/>
          <w:sz w:val="24"/>
          <w:szCs w:val="24"/>
        </w:rPr>
        <w:t xml:space="preserve"> is used to determine the mean proportion of dead organic matter of each vegetation fuel type, for a particular fuel size class, that remains after a fire. This is determined for each fuel size class in each vegetation fuel type as a function of the fire return interval, the burning efficiency and patchiness (from the National Inventory Report) and the </w:t>
      </w:r>
      <w:r>
        <w:rPr>
          <w:rFonts w:ascii="Times New Roman" w:hAnsi="Times New Roman"/>
          <w:sz w:val="24"/>
          <w:szCs w:val="24"/>
        </w:rPr>
        <w:lastRenderedPageBreak/>
        <w:t xml:space="preserve">fire </w:t>
      </w:r>
      <w:r w:rsidRPr="004C7F4F">
        <w:rPr>
          <w:rFonts w:ascii="Times New Roman" w:hAnsi="Times New Roman"/>
          <w:sz w:val="24"/>
          <w:szCs w:val="24"/>
        </w:rPr>
        <w:t>frequency</w:t>
      </w:r>
      <w:r w:rsidR="00326968">
        <w:rPr>
          <w:rFonts w:ascii="Times New Roman" w:hAnsi="Times New Roman"/>
          <w:sz w:val="24"/>
          <w:szCs w:val="24"/>
        </w:rPr>
        <w:t xml:space="preserve"> (from equation 8)</w:t>
      </w:r>
      <w:r w:rsidRPr="004C7F4F">
        <w:rPr>
          <w:rFonts w:ascii="Times New Roman" w:hAnsi="Times New Roman"/>
          <w:sz w:val="24"/>
          <w:szCs w:val="24"/>
        </w:rPr>
        <w:t xml:space="preserve">. </w:t>
      </w:r>
      <w:r w:rsidR="00326968">
        <w:rPr>
          <w:rFonts w:ascii="Times New Roman" w:hAnsi="Times New Roman"/>
          <w:color w:val="000000"/>
          <w:sz w:val="24"/>
          <w:szCs w:val="24"/>
        </w:rPr>
        <w:t>Patchiness defines</w:t>
      </w:r>
      <w:r w:rsidRPr="004C7F4F">
        <w:rPr>
          <w:rFonts w:ascii="Times New Roman" w:hAnsi="Times New Roman"/>
          <w:color w:val="000000"/>
          <w:sz w:val="24"/>
          <w:szCs w:val="24"/>
        </w:rPr>
        <w:t xml:space="preserve"> the proportion of a fire scar area that is burnt in a fire and is different for the two fire seasons</w:t>
      </w:r>
      <w:r w:rsidR="0087281F">
        <w:rPr>
          <w:rFonts w:ascii="Times New Roman" w:hAnsi="Times New Roman"/>
          <w:color w:val="000000"/>
          <w:sz w:val="24"/>
          <w:szCs w:val="24"/>
        </w:rPr>
        <w:t xml:space="preserve"> and rainfall zones</w:t>
      </w:r>
      <w:r w:rsidRPr="004C7F4F">
        <w:rPr>
          <w:rFonts w:ascii="Times New Roman" w:hAnsi="Times New Roman"/>
          <w:color w:val="000000"/>
          <w:sz w:val="24"/>
          <w:szCs w:val="24"/>
        </w:rPr>
        <w:t>.</w:t>
      </w:r>
    </w:p>
    <w:p w14:paraId="7EEF3F20" w14:textId="6036752F" w:rsidR="005D4446" w:rsidRDefault="005D4446" w:rsidP="005D4446">
      <w:pPr>
        <w:spacing w:before="120"/>
        <w:rPr>
          <w:rFonts w:ascii="Times New Roman" w:hAnsi="Times New Roman"/>
          <w:sz w:val="24"/>
          <w:szCs w:val="24"/>
        </w:rPr>
      </w:pPr>
      <w:r>
        <w:rPr>
          <w:rFonts w:ascii="Times New Roman" w:hAnsi="Times New Roman"/>
          <w:sz w:val="24"/>
          <w:szCs w:val="24"/>
        </w:rPr>
        <w:t>Equation 11 is used to calculate the mean fuel load at the time of fire in dead organic matter as determined from the mean</w:t>
      </w:r>
      <w:r w:rsidRPr="00A059D4">
        <w:rPr>
          <w:rFonts w:ascii="Times New Roman" w:hAnsi="Times New Roman"/>
          <w:sz w:val="24"/>
          <w:szCs w:val="24"/>
        </w:rPr>
        <w:t xml:space="preserve"> fire</w:t>
      </w:r>
      <w:r>
        <w:rPr>
          <w:rFonts w:ascii="Times New Roman" w:hAnsi="Times New Roman"/>
          <w:sz w:val="24"/>
          <w:szCs w:val="24"/>
        </w:rPr>
        <w:t xml:space="preserve"> return interval. These calculations are performed for </w:t>
      </w:r>
      <w:r w:rsidRPr="004A37DF">
        <w:rPr>
          <w:rFonts w:ascii="Times New Roman" w:hAnsi="Times New Roman"/>
          <w:sz w:val="24"/>
          <w:szCs w:val="24"/>
        </w:rPr>
        <w:t>each vegetation fuel type and fuel size class for the baseline period (</w:t>
      </w:r>
      <m:oMath>
        <m:sSub>
          <m:sSubPr>
            <m:ctrlPr>
              <w:rPr>
                <w:rFonts w:ascii="Cambria Math" w:hAnsi="Cambria Math"/>
                <w:i/>
                <w:iCs/>
                <w:color w:val="1F4E79"/>
                <w:sz w:val="24"/>
                <w:szCs w:val="24"/>
              </w:rPr>
            </m:ctrlPr>
          </m:sSubPr>
          <m:e>
            <m:acc>
              <m:accPr>
                <m:chr m:val="̅"/>
                <m:ctrlPr>
                  <w:rPr>
                    <w:rFonts w:ascii="Cambria Math" w:hAnsi="Cambria Math"/>
                    <w:i/>
                    <w:iCs/>
                    <w:color w:val="1F4E79"/>
                    <w:sz w:val="24"/>
                    <w:szCs w:val="24"/>
                  </w:rPr>
                </m:ctrlPr>
              </m:accPr>
              <m:e>
                <m:r>
                  <w:rPr>
                    <w:rFonts w:ascii="Cambria Math" w:hAnsi="Cambria Math"/>
                    <w:color w:val="1F4E79"/>
                  </w:rPr>
                  <m:t>W</m:t>
                </m:r>
              </m:e>
            </m:acc>
          </m:e>
          <m:sub>
            <m:r>
              <w:rPr>
                <w:rFonts w:ascii="Cambria Math" w:hAnsi="Cambria Math"/>
                <w:color w:val="1F4E79"/>
              </w:rPr>
              <m:t>FRI,B,f,v</m:t>
            </m:r>
          </m:sub>
        </m:sSub>
      </m:oMath>
      <w:r w:rsidRPr="004A37DF">
        <w:rPr>
          <w:rFonts w:ascii="Times New Roman" w:hAnsi="Times New Roman"/>
          <w:sz w:val="24"/>
          <w:szCs w:val="24"/>
        </w:rPr>
        <w:t xml:space="preserve"> ) and the project calculation period (</w:t>
      </w:r>
      <m:oMath>
        <m:sSub>
          <m:sSubPr>
            <m:ctrlPr>
              <w:rPr>
                <w:rFonts w:ascii="Cambria Math" w:hAnsi="Cambria Math"/>
                <w:i/>
                <w:iCs/>
                <w:color w:val="1F4E79"/>
                <w:sz w:val="24"/>
                <w:szCs w:val="24"/>
              </w:rPr>
            </m:ctrlPr>
          </m:sSubPr>
          <m:e>
            <m:acc>
              <m:accPr>
                <m:chr m:val="̅"/>
                <m:ctrlPr>
                  <w:rPr>
                    <w:rFonts w:ascii="Cambria Math" w:hAnsi="Cambria Math"/>
                    <w:i/>
                    <w:iCs/>
                    <w:color w:val="1F4E79"/>
                    <w:sz w:val="24"/>
                    <w:szCs w:val="24"/>
                  </w:rPr>
                </m:ctrlPr>
              </m:accPr>
              <m:e>
                <m:r>
                  <w:rPr>
                    <w:rFonts w:ascii="Cambria Math" w:hAnsi="Cambria Math"/>
                    <w:color w:val="1F4E79"/>
                  </w:rPr>
                  <m:t>W</m:t>
                </m:r>
              </m:e>
            </m:acc>
          </m:e>
          <m:sub>
            <m:r>
              <w:rPr>
                <w:rFonts w:ascii="Cambria Math" w:hAnsi="Cambria Math"/>
                <w:color w:val="1F4E79"/>
              </w:rPr>
              <m:t>FRI,P,f,v</m:t>
            </m:r>
          </m:sub>
        </m:sSub>
      </m:oMath>
      <w:r>
        <w:rPr>
          <w:rFonts w:ascii="Times New Roman" w:hAnsi="Times New Roman"/>
          <w:iCs/>
          <w:color w:val="1F4E79"/>
          <w:sz w:val="24"/>
          <w:szCs w:val="24"/>
        </w:rPr>
        <w:t>)</w:t>
      </w:r>
      <w:r>
        <w:rPr>
          <w:rFonts w:ascii="Times New Roman" w:hAnsi="Times New Roman"/>
          <w:sz w:val="24"/>
          <w:szCs w:val="24"/>
        </w:rPr>
        <w:t>. T</w:t>
      </w:r>
      <w:r w:rsidRPr="004A37DF">
        <w:rPr>
          <w:rFonts w:ascii="Times New Roman" w:hAnsi="Times New Roman"/>
          <w:sz w:val="24"/>
          <w:szCs w:val="24"/>
        </w:rPr>
        <w:t xml:space="preserve">he relevant calculation </w:t>
      </w:r>
      <w:r>
        <w:rPr>
          <w:rFonts w:ascii="Times New Roman" w:hAnsi="Times New Roman"/>
          <w:sz w:val="24"/>
          <w:szCs w:val="24"/>
        </w:rPr>
        <w:t>period for the project is defined in section 5 of this Determination.</w:t>
      </w:r>
    </w:p>
    <w:p w14:paraId="2C12E73A" w14:textId="1AC4EE99" w:rsidR="000305E8" w:rsidRPr="000305E8" w:rsidRDefault="000305E8" w:rsidP="000305E8">
      <w:pPr>
        <w:spacing w:before="120"/>
        <w:rPr>
          <w:rFonts w:ascii="Times New Roman" w:hAnsi="Times New Roman"/>
          <w:sz w:val="24"/>
          <w:szCs w:val="24"/>
        </w:rPr>
      </w:pPr>
      <w:r>
        <w:rPr>
          <w:rFonts w:ascii="Times New Roman" w:hAnsi="Times New Roman"/>
          <w:sz w:val="24"/>
          <w:szCs w:val="24"/>
        </w:rPr>
        <w:t xml:space="preserve">Equation 12 is used to calculate </w:t>
      </w:r>
      <w:r w:rsidRPr="000305E8">
        <w:rPr>
          <w:rFonts w:ascii="Times New Roman" w:hAnsi="Times New Roman"/>
          <w:sz w:val="24"/>
          <w:szCs w:val="24"/>
        </w:rPr>
        <w:t xml:space="preserve">the coarse and heavy fuel loads used for the calculation of </w:t>
      </w:r>
      <w:r w:rsidRPr="007453EE">
        <w:rPr>
          <w:rFonts w:ascii="Times New Roman" w:hAnsi="Times New Roman"/>
          <w:sz w:val="24"/>
          <w:szCs w:val="24"/>
        </w:rPr>
        <w:t>carbon</w:t>
      </w:r>
      <w:r w:rsidRPr="000305E8">
        <w:rPr>
          <w:rFonts w:ascii="Times New Roman" w:hAnsi="Times New Roman"/>
          <w:sz w:val="24"/>
          <w:szCs w:val="24"/>
        </w:rPr>
        <w:t xml:space="preserve"> emissions in equation 6 in subsection 7(2) of Schedule 1 to this Determination. </w:t>
      </w:r>
    </w:p>
    <w:p w14:paraId="224275B0" w14:textId="37EA15E3" w:rsidR="00AC08ED" w:rsidRDefault="00AC08ED" w:rsidP="00AC08ED">
      <w:pPr>
        <w:spacing w:before="120"/>
        <w:rPr>
          <w:rFonts w:ascii="Times New Roman" w:hAnsi="Times New Roman"/>
          <w:sz w:val="24"/>
          <w:szCs w:val="24"/>
        </w:rPr>
      </w:pPr>
      <w:r w:rsidRPr="000305E8">
        <w:rPr>
          <w:rFonts w:ascii="Times New Roman" w:hAnsi="Times New Roman"/>
          <w:sz w:val="24"/>
          <w:szCs w:val="24"/>
        </w:rPr>
        <w:t xml:space="preserve">Coarse and heavy fuel loads used to estimate emissions for each calendar year are determined by </w:t>
      </w:r>
      <w:r>
        <w:rPr>
          <w:rFonts w:ascii="Times New Roman" w:hAnsi="Times New Roman"/>
          <w:sz w:val="24"/>
          <w:szCs w:val="24"/>
        </w:rPr>
        <w:t>calculating the mean amount of fuel that</w:t>
      </w:r>
      <w:r w:rsidRPr="000305E8">
        <w:rPr>
          <w:rFonts w:ascii="Times New Roman" w:hAnsi="Times New Roman"/>
          <w:sz w:val="24"/>
          <w:szCs w:val="24"/>
        </w:rPr>
        <w:t xml:space="preserve"> </w:t>
      </w:r>
      <w:r>
        <w:rPr>
          <w:rFonts w:ascii="Times New Roman" w:hAnsi="Times New Roman"/>
          <w:sz w:val="24"/>
          <w:szCs w:val="24"/>
        </w:rPr>
        <w:t>is present at the time fires occur</w:t>
      </w:r>
      <w:r w:rsidRPr="000305E8">
        <w:rPr>
          <w:rFonts w:ascii="Times New Roman" w:hAnsi="Times New Roman"/>
          <w:sz w:val="24"/>
          <w:szCs w:val="24"/>
        </w:rPr>
        <w:t xml:space="preserve"> </w:t>
      </w:r>
      <w:r>
        <w:rPr>
          <w:rFonts w:ascii="Times New Roman" w:hAnsi="Times New Roman"/>
          <w:sz w:val="24"/>
          <w:szCs w:val="24"/>
        </w:rPr>
        <w:t>as a result of</w:t>
      </w:r>
      <w:r w:rsidRPr="000305E8">
        <w:rPr>
          <w:rFonts w:ascii="Times New Roman" w:hAnsi="Times New Roman"/>
          <w:sz w:val="24"/>
          <w:szCs w:val="24"/>
        </w:rPr>
        <w:t xml:space="preserve"> the </w:t>
      </w:r>
      <w:r w:rsidRPr="001435A7">
        <w:rPr>
          <w:rFonts w:ascii="Times New Roman" w:hAnsi="Times New Roman"/>
          <w:sz w:val="24"/>
          <w:szCs w:val="24"/>
        </w:rPr>
        <w:t>project under</w:t>
      </w:r>
      <w:r w:rsidRPr="007453EE">
        <w:rPr>
          <w:rFonts w:ascii="Times New Roman" w:hAnsi="Times New Roman"/>
          <w:sz w:val="24"/>
          <w:szCs w:val="24"/>
        </w:rPr>
        <w:t xml:space="preserve"> either this Determination or the </w:t>
      </w:r>
      <w:r>
        <w:rPr>
          <w:rFonts w:ascii="Times New Roman" w:hAnsi="Times New Roman"/>
          <w:i/>
          <w:color w:val="000000" w:themeColor="text1"/>
          <w:sz w:val="24"/>
          <w:szCs w:val="24"/>
        </w:rPr>
        <w:t xml:space="preserve">Carbon Credits (Carbon Farming Initiative—Savanna Fire Management—Emissions Avoidance) Methodology </w:t>
      </w:r>
      <w:r w:rsidRPr="00137427">
        <w:rPr>
          <w:rFonts w:ascii="Times New Roman" w:hAnsi="Times New Roman"/>
          <w:i/>
          <w:sz w:val="24"/>
          <w:szCs w:val="24"/>
        </w:rPr>
        <w:t xml:space="preserve">Determination </w:t>
      </w:r>
      <w:r>
        <w:rPr>
          <w:rFonts w:ascii="Times New Roman" w:hAnsi="Times New Roman"/>
          <w:i/>
          <w:sz w:val="24"/>
          <w:szCs w:val="24"/>
        </w:rPr>
        <w:t>2018</w:t>
      </w:r>
      <w:r w:rsidRPr="000305E8">
        <w:rPr>
          <w:rFonts w:ascii="Times New Roman" w:hAnsi="Times New Roman"/>
          <w:sz w:val="24"/>
          <w:szCs w:val="24"/>
        </w:rPr>
        <w:t xml:space="preserve">, and adding this to the </w:t>
      </w:r>
      <w:r>
        <w:rPr>
          <w:rFonts w:ascii="Times New Roman" w:hAnsi="Times New Roman"/>
          <w:sz w:val="24"/>
          <w:szCs w:val="24"/>
        </w:rPr>
        <w:t xml:space="preserve">mean </w:t>
      </w:r>
      <w:r w:rsidRPr="000305E8">
        <w:rPr>
          <w:rFonts w:ascii="Times New Roman" w:hAnsi="Times New Roman"/>
          <w:sz w:val="24"/>
          <w:szCs w:val="24"/>
        </w:rPr>
        <w:t>baseline fuel load</w:t>
      </w:r>
      <w:r>
        <w:rPr>
          <w:rFonts w:ascii="Times New Roman" w:hAnsi="Times New Roman"/>
          <w:sz w:val="24"/>
          <w:szCs w:val="24"/>
        </w:rPr>
        <w:t xml:space="preserve"> when fires occur</w:t>
      </w:r>
      <w:r w:rsidRPr="000305E8">
        <w:rPr>
          <w:rFonts w:ascii="Times New Roman" w:hAnsi="Times New Roman"/>
          <w:sz w:val="24"/>
          <w:szCs w:val="24"/>
        </w:rPr>
        <w:t xml:space="preserve">. The incremental increase in fuel load is a proportion of the difference between the </w:t>
      </w:r>
      <w:r>
        <w:rPr>
          <w:rFonts w:ascii="Times New Roman" w:hAnsi="Times New Roman"/>
          <w:sz w:val="24"/>
          <w:szCs w:val="24"/>
        </w:rPr>
        <w:t xml:space="preserve">mean </w:t>
      </w:r>
      <w:r w:rsidRPr="000305E8">
        <w:rPr>
          <w:rFonts w:ascii="Times New Roman" w:hAnsi="Times New Roman"/>
          <w:sz w:val="24"/>
          <w:szCs w:val="24"/>
        </w:rPr>
        <w:t xml:space="preserve">project and baseline fuel loads. The proportion is determined by the </w:t>
      </w:r>
      <w:r w:rsidRPr="00457C01">
        <w:rPr>
          <w:rFonts w:ascii="Times New Roman" w:hAnsi="Times New Roman"/>
          <w:sz w:val="24"/>
          <w:szCs w:val="24"/>
        </w:rPr>
        <w:t>number of years</w:t>
      </w:r>
      <w:r w:rsidRPr="000305E8">
        <w:rPr>
          <w:rFonts w:ascii="Times New Roman" w:hAnsi="Times New Roman"/>
          <w:sz w:val="24"/>
          <w:szCs w:val="24"/>
        </w:rPr>
        <w:t xml:space="preserve"> the project has </w:t>
      </w:r>
      <w:r w:rsidRPr="00457C01">
        <w:rPr>
          <w:rFonts w:ascii="Times New Roman" w:hAnsi="Times New Roman"/>
          <w:sz w:val="24"/>
          <w:szCs w:val="24"/>
        </w:rPr>
        <w:t xml:space="preserve">reported under either this Determination or the </w:t>
      </w:r>
      <w:r>
        <w:rPr>
          <w:rFonts w:ascii="Times New Roman" w:hAnsi="Times New Roman"/>
          <w:i/>
          <w:color w:val="000000" w:themeColor="text1"/>
          <w:sz w:val="24"/>
          <w:szCs w:val="24"/>
        </w:rPr>
        <w:t xml:space="preserve">Carbon Credits (Carbon Farming Initiative—Savanna Fire Management—Emissions Avoidance) Methodology </w:t>
      </w:r>
      <w:r w:rsidRPr="00137427">
        <w:rPr>
          <w:rFonts w:ascii="Times New Roman" w:hAnsi="Times New Roman"/>
          <w:i/>
          <w:sz w:val="24"/>
          <w:szCs w:val="24"/>
        </w:rPr>
        <w:t xml:space="preserve">Determination </w:t>
      </w:r>
      <w:r>
        <w:rPr>
          <w:rFonts w:ascii="Times New Roman" w:hAnsi="Times New Roman"/>
          <w:i/>
          <w:sz w:val="24"/>
          <w:szCs w:val="24"/>
        </w:rPr>
        <w:t>2018</w:t>
      </w:r>
      <w:r w:rsidRPr="00457C01" w:rsidDel="009D051C">
        <w:rPr>
          <w:rFonts w:ascii="Times New Roman" w:hAnsi="Times New Roman"/>
          <w:sz w:val="24"/>
          <w:szCs w:val="24"/>
        </w:rPr>
        <w:t xml:space="preserve"> </w:t>
      </w:r>
      <w:r w:rsidRPr="000305E8">
        <w:rPr>
          <w:rFonts w:ascii="Times New Roman" w:hAnsi="Times New Roman"/>
          <w:sz w:val="24"/>
          <w:szCs w:val="24"/>
        </w:rPr>
        <w:t>(</w:t>
      </w:r>
      <w:r w:rsidRPr="000305E8">
        <w:rPr>
          <w:b/>
          <w:bCs/>
          <w:i/>
          <w:iCs/>
        </w:rPr>
        <w:t>L</w:t>
      </w:r>
      <w:r w:rsidRPr="000305E8">
        <w:rPr>
          <w:b/>
          <w:bCs/>
          <w:i/>
          <w:iCs/>
          <w:vertAlign w:val="subscript"/>
        </w:rPr>
        <w:t>EA</w:t>
      </w:r>
      <w:r w:rsidRPr="000305E8">
        <w:rPr>
          <w:rFonts w:ascii="Times New Roman" w:hAnsi="Times New Roman"/>
          <w:sz w:val="24"/>
          <w:szCs w:val="24"/>
        </w:rPr>
        <w:t xml:space="preserve">) divided by the length of the crediting period </w:t>
      </w:r>
      <w:r w:rsidRPr="00457C01">
        <w:rPr>
          <w:rFonts w:ascii="Times New Roman" w:hAnsi="Times New Roman"/>
          <w:sz w:val="24"/>
          <w:szCs w:val="24"/>
        </w:rPr>
        <w:t>minus the number of years the project reported on under any savanna determination other than this Determination for a continuing transferring project</w:t>
      </w:r>
      <w:r w:rsidRPr="000305E8">
        <w:rPr>
          <w:rFonts w:ascii="Times New Roman" w:hAnsi="Times New Roman"/>
          <w:sz w:val="24"/>
          <w:szCs w:val="24"/>
        </w:rPr>
        <w:t xml:space="preserve"> (</w:t>
      </w:r>
      <w:r w:rsidRPr="000305E8">
        <w:rPr>
          <w:b/>
          <w:bCs/>
          <w:i/>
          <w:iCs/>
        </w:rPr>
        <w:t>L</w:t>
      </w:r>
      <w:r w:rsidRPr="000305E8">
        <w:rPr>
          <w:b/>
          <w:bCs/>
          <w:i/>
          <w:iCs/>
        </w:rPr>
        <w:softHyphen/>
      </w:r>
      <w:r w:rsidRPr="000305E8">
        <w:rPr>
          <w:b/>
          <w:bCs/>
          <w:i/>
          <w:iCs/>
          <w:vertAlign w:val="subscript"/>
        </w:rPr>
        <w:t>CP</w:t>
      </w:r>
      <w:proofErr w:type="gramStart"/>
      <w:r w:rsidRPr="000305E8">
        <w:rPr>
          <w:b/>
          <w:bCs/>
          <w:i/>
          <w:iCs/>
          <w:vertAlign w:val="subscript"/>
        </w:rPr>
        <w:t>,EA</w:t>
      </w:r>
      <w:proofErr w:type="gramEnd"/>
      <w:r w:rsidRPr="000305E8">
        <w:rPr>
          <w:rFonts w:ascii="Times New Roman" w:hAnsi="Times New Roman"/>
          <w:sz w:val="24"/>
          <w:szCs w:val="24"/>
        </w:rPr>
        <w:t xml:space="preserve">.). </w:t>
      </w:r>
      <w:r w:rsidRPr="000305E8">
        <w:rPr>
          <w:b/>
          <w:bCs/>
          <w:i/>
          <w:iCs/>
        </w:rPr>
        <w:t>L</w:t>
      </w:r>
      <w:r w:rsidRPr="000305E8">
        <w:rPr>
          <w:b/>
          <w:bCs/>
          <w:i/>
          <w:iCs/>
          <w:vertAlign w:val="subscript"/>
        </w:rPr>
        <w:t>EA</w:t>
      </w:r>
      <w:r w:rsidRPr="007453EE">
        <w:rPr>
          <w:rFonts w:ascii="Times New Roman" w:hAnsi="Times New Roman"/>
          <w:sz w:val="24"/>
          <w:szCs w:val="24"/>
        </w:rPr>
        <w:t xml:space="preserve"> </w:t>
      </w:r>
      <w:r w:rsidRPr="00457C01">
        <w:rPr>
          <w:rFonts w:ascii="Times New Roman" w:hAnsi="Times New Roman"/>
          <w:sz w:val="24"/>
          <w:szCs w:val="24"/>
        </w:rPr>
        <w:t>is limited by</w:t>
      </w:r>
      <w:r w:rsidRPr="000305E8">
        <w:rPr>
          <w:rFonts w:ascii="Times New Roman" w:hAnsi="Times New Roman"/>
          <w:sz w:val="24"/>
          <w:szCs w:val="24"/>
        </w:rPr>
        <w:t xml:space="preserve"> </w:t>
      </w:r>
      <w:r w:rsidRPr="00457C01">
        <w:rPr>
          <w:rFonts w:ascii="Times New Roman" w:hAnsi="Times New Roman"/>
          <w:sz w:val="24"/>
          <w:szCs w:val="24"/>
        </w:rPr>
        <w:t>the value for</w:t>
      </w:r>
      <w:r w:rsidRPr="000305E8">
        <w:rPr>
          <w:rFonts w:ascii="Times New Roman" w:hAnsi="Times New Roman"/>
          <w:sz w:val="24"/>
          <w:szCs w:val="24"/>
        </w:rPr>
        <w:t xml:space="preserve"> </w:t>
      </w:r>
      <w:r w:rsidRPr="000305E8">
        <w:rPr>
          <w:b/>
          <w:bCs/>
          <w:i/>
          <w:iCs/>
        </w:rPr>
        <w:t>L</w:t>
      </w:r>
      <w:r w:rsidRPr="000305E8">
        <w:rPr>
          <w:b/>
          <w:bCs/>
          <w:i/>
          <w:iCs/>
        </w:rPr>
        <w:softHyphen/>
      </w:r>
      <w:r w:rsidRPr="000305E8">
        <w:rPr>
          <w:b/>
          <w:bCs/>
          <w:i/>
          <w:iCs/>
          <w:vertAlign w:val="subscript"/>
        </w:rPr>
        <w:t>CP</w:t>
      </w:r>
      <w:proofErr w:type="gramStart"/>
      <w:r w:rsidRPr="000305E8">
        <w:rPr>
          <w:b/>
          <w:bCs/>
          <w:i/>
          <w:iCs/>
          <w:vertAlign w:val="subscript"/>
        </w:rPr>
        <w:t>,EA</w:t>
      </w:r>
      <w:proofErr w:type="gramEnd"/>
      <w:r w:rsidRPr="000305E8">
        <w:rPr>
          <w:rFonts w:ascii="Times New Roman" w:hAnsi="Times New Roman"/>
          <w:sz w:val="24"/>
          <w:szCs w:val="24"/>
        </w:rPr>
        <w:t xml:space="preserve"> to demonstrate </w:t>
      </w:r>
      <w:r w:rsidRPr="00457C01">
        <w:rPr>
          <w:rFonts w:ascii="Times New Roman" w:hAnsi="Times New Roman"/>
          <w:sz w:val="24"/>
          <w:szCs w:val="24"/>
        </w:rPr>
        <w:t>when</w:t>
      </w:r>
      <w:r w:rsidRPr="000305E8">
        <w:rPr>
          <w:rFonts w:ascii="Times New Roman" w:hAnsi="Times New Roman"/>
          <w:sz w:val="24"/>
          <w:szCs w:val="24"/>
        </w:rPr>
        <w:t xml:space="preserve"> the project equilibrium has been reached.</w:t>
      </w:r>
    </w:p>
    <w:p w14:paraId="3D9B185D" w14:textId="5D271A05" w:rsidR="00932691" w:rsidRPr="00FB4297" w:rsidRDefault="006A367B" w:rsidP="00174AD2">
      <w:pPr>
        <w:spacing w:before="120" w:after="0"/>
        <w:rPr>
          <w:rFonts w:ascii="Times New Roman" w:hAnsi="Times New Roman"/>
          <w:sz w:val="24"/>
          <w:szCs w:val="24"/>
        </w:rPr>
      </w:pPr>
      <w:r>
        <w:rPr>
          <w:rFonts w:ascii="Times New Roman" w:hAnsi="Times New Roman"/>
          <w:sz w:val="24"/>
          <w:szCs w:val="24"/>
        </w:rPr>
        <w:t xml:space="preserve">Coarse and heavy fuel loads for the baseline period are equal to the </w:t>
      </w:r>
      <w:r w:rsidR="00AC08ED">
        <w:rPr>
          <w:rFonts w:ascii="Times New Roman" w:hAnsi="Times New Roman"/>
          <w:sz w:val="24"/>
          <w:szCs w:val="24"/>
        </w:rPr>
        <w:t>mean</w:t>
      </w:r>
      <w:r>
        <w:rPr>
          <w:rFonts w:ascii="Times New Roman" w:hAnsi="Times New Roman"/>
          <w:sz w:val="24"/>
          <w:szCs w:val="24"/>
        </w:rPr>
        <w:t xml:space="preserve"> fuel load </w:t>
      </w:r>
      <w:r w:rsidR="00AC08ED">
        <w:rPr>
          <w:rFonts w:ascii="Times New Roman" w:hAnsi="Times New Roman"/>
          <w:sz w:val="24"/>
          <w:szCs w:val="24"/>
        </w:rPr>
        <w:t xml:space="preserve">during </w:t>
      </w:r>
      <w:r>
        <w:rPr>
          <w:rFonts w:ascii="Times New Roman" w:hAnsi="Times New Roman"/>
          <w:sz w:val="24"/>
          <w:szCs w:val="24"/>
        </w:rPr>
        <w:t>the baseline period</w:t>
      </w:r>
      <w:r w:rsidR="00AC08ED">
        <w:rPr>
          <w:rFonts w:ascii="Times New Roman" w:hAnsi="Times New Roman"/>
          <w:sz w:val="24"/>
          <w:szCs w:val="24"/>
        </w:rPr>
        <w:t xml:space="preserve"> at the time when fires occur</w:t>
      </w:r>
      <w:r>
        <w:rPr>
          <w:rFonts w:ascii="Times New Roman" w:hAnsi="Times New Roman"/>
          <w:sz w:val="24"/>
          <w:szCs w:val="24"/>
        </w:rPr>
        <w:t xml:space="preserve">. For these calculations </w:t>
      </w:r>
      <w:r w:rsidRPr="00DC4C3C">
        <w:rPr>
          <w:b/>
          <w:i/>
        </w:rPr>
        <w:t>L</w:t>
      </w:r>
      <w:r w:rsidRPr="00DC4C3C">
        <w:rPr>
          <w:b/>
          <w:i/>
          <w:vertAlign w:val="subscript"/>
        </w:rPr>
        <w:t>EA</w:t>
      </w:r>
      <w:r w:rsidRPr="006A367B">
        <w:rPr>
          <w:rFonts w:ascii="Times New Roman" w:hAnsi="Times New Roman"/>
          <w:sz w:val="24"/>
          <w:szCs w:val="24"/>
        </w:rPr>
        <w:t xml:space="preserve"> </w:t>
      </w:r>
      <w:r>
        <w:rPr>
          <w:rFonts w:ascii="Times New Roman" w:hAnsi="Times New Roman"/>
          <w:sz w:val="24"/>
          <w:szCs w:val="24"/>
        </w:rPr>
        <w:t xml:space="preserve">is equal to zero, confirming that </w:t>
      </w:r>
      <w:r w:rsidR="00F3714D">
        <w:rPr>
          <w:rFonts w:ascii="Times New Roman" w:hAnsi="Times New Roman"/>
          <w:sz w:val="24"/>
          <w:szCs w:val="24"/>
        </w:rPr>
        <w:t>there has been no fuel accumulation resulting from the project activity.</w:t>
      </w:r>
    </w:p>
    <w:p w14:paraId="148582FC" w14:textId="5F92D3A5" w:rsidR="005F16EA" w:rsidRPr="00FB4297" w:rsidRDefault="005F16EA" w:rsidP="005F16EA">
      <w:pPr>
        <w:spacing w:before="120" w:after="0"/>
        <w:rPr>
          <w:rFonts w:ascii="Times New Roman" w:hAnsi="Times New Roman"/>
          <w:sz w:val="24"/>
          <w:szCs w:val="24"/>
        </w:rPr>
      </w:pPr>
      <w:r>
        <w:rPr>
          <w:rFonts w:ascii="Times New Roman" w:hAnsi="Times New Roman"/>
          <w:sz w:val="24"/>
          <w:szCs w:val="24"/>
        </w:rPr>
        <w:t>Coarse and heavy fuel loads for the project period are equal to the mean fuel load at the time fires occur during the baseline period plus the biomass that has accumulated since the start of the project. For these calculations, the fuel load at the time of fire reflects the accumulation of fuel since the commencement of the project.</w:t>
      </w:r>
    </w:p>
    <w:p w14:paraId="6AA8AE43" w14:textId="192D871F" w:rsidR="00C70B2B" w:rsidRPr="005F16EA" w:rsidRDefault="005F16EA" w:rsidP="00174AD2">
      <w:pPr>
        <w:spacing w:before="120" w:after="0"/>
        <w:rPr>
          <w:rFonts w:ascii="Times New Roman" w:hAnsi="Times New Roman"/>
          <w:sz w:val="24"/>
          <w:szCs w:val="24"/>
        </w:rPr>
      </w:pPr>
      <w:r>
        <w:rPr>
          <w:rFonts w:ascii="Times New Roman" w:hAnsi="Times New Roman"/>
          <w:sz w:val="24"/>
          <w:szCs w:val="24"/>
        </w:rPr>
        <w:t xml:space="preserve">Values for baseline and project mean fuel loads are calculated for each calendar year. Mean fuel loads can change as a result of updates in the National Inventory Report or if the vegetation fuel type map or fire season spatial data layer are updated. </w:t>
      </w:r>
    </w:p>
    <w:p w14:paraId="74362879" w14:textId="799CCC7D" w:rsidR="007C3F65" w:rsidRPr="007D18CE" w:rsidRDefault="007C3F65" w:rsidP="008633FC">
      <w:pPr>
        <w:pStyle w:val="Heading1"/>
      </w:pPr>
      <w:bookmarkStart w:id="76" w:name="_Toc505679441"/>
      <w:r w:rsidRPr="007D18CE">
        <w:t>Division 3 —Adjustments to calculations</w:t>
      </w:r>
      <w:bookmarkEnd w:id="76"/>
    </w:p>
    <w:p w14:paraId="5CBB9434" w14:textId="621788BA" w:rsidR="007C3F65" w:rsidRPr="00BE7B23" w:rsidRDefault="0061787C" w:rsidP="008633FC">
      <w:pPr>
        <w:pStyle w:val="Heading2"/>
      </w:pPr>
      <w:bookmarkStart w:id="77" w:name="_Toc505679442"/>
      <w:r>
        <w:t>10</w:t>
      </w:r>
      <w:r w:rsidR="00A955E1">
        <w:tab/>
      </w:r>
      <w:r w:rsidR="007C3F65" w:rsidRPr="007D18CE">
        <w:t>Adjustments resulting from project area spanning rainfall zones</w:t>
      </w:r>
      <w:bookmarkEnd w:id="77"/>
      <w:r w:rsidR="007C3F65" w:rsidRPr="00BE7B23">
        <w:tab/>
      </w:r>
    </w:p>
    <w:p w14:paraId="7F880E79" w14:textId="6FD96CB5" w:rsidR="00172CB0" w:rsidRPr="00A30147" w:rsidRDefault="00BE7B23" w:rsidP="00172CB0">
      <w:pPr>
        <w:spacing w:before="120" w:after="0"/>
        <w:rPr>
          <w:rFonts w:ascii="Times New Roman" w:hAnsi="Times New Roman"/>
          <w:sz w:val="24"/>
          <w:szCs w:val="24"/>
        </w:rPr>
      </w:pPr>
      <w:r w:rsidRPr="00BE7B23">
        <w:rPr>
          <w:rFonts w:ascii="Times New Roman" w:hAnsi="Times New Roman"/>
          <w:sz w:val="24"/>
          <w:szCs w:val="24"/>
        </w:rPr>
        <w:t>S</w:t>
      </w:r>
      <w:r w:rsidR="005178B6">
        <w:rPr>
          <w:rFonts w:ascii="Times New Roman" w:hAnsi="Times New Roman"/>
          <w:sz w:val="24"/>
          <w:szCs w:val="24"/>
        </w:rPr>
        <w:t>ection 10</w:t>
      </w:r>
      <w:r w:rsidRPr="00BE7B23">
        <w:rPr>
          <w:rFonts w:ascii="Times New Roman" w:hAnsi="Times New Roman"/>
          <w:sz w:val="24"/>
          <w:szCs w:val="24"/>
        </w:rPr>
        <w:t xml:space="preserve"> specifies that if the project area spa</w:t>
      </w:r>
      <w:r w:rsidR="006B6E4C">
        <w:rPr>
          <w:rFonts w:ascii="Times New Roman" w:hAnsi="Times New Roman"/>
          <w:sz w:val="24"/>
          <w:szCs w:val="24"/>
        </w:rPr>
        <w:t>ns both rainfall zones, then</w:t>
      </w:r>
      <w:r w:rsidRPr="00BE7B23">
        <w:rPr>
          <w:rFonts w:ascii="Times New Roman" w:hAnsi="Times New Roman"/>
          <w:sz w:val="24"/>
          <w:szCs w:val="24"/>
        </w:rPr>
        <w:t xml:space="preserve"> </w:t>
      </w:r>
      <w:r w:rsidR="00A1503B" w:rsidRPr="00BE7B23">
        <w:rPr>
          <w:rFonts w:ascii="Times New Roman" w:hAnsi="Times New Roman"/>
          <w:sz w:val="24"/>
          <w:szCs w:val="24"/>
        </w:rPr>
        <w:t xml:space="preserve">the </w:t>
      </w:r>
      <w:r w:rsidR="00A1503B">
        <w:rPr>
          <w:rFonts w:ascii="Times New Roman" w:hAnsi="Times New Roman"/>
          <w:sz w:val="24"/>
          <w:szCs w:val="24"/>
        </w:rPr>
        <w:t xml:space="preserve">adjusted contribution to the </w:t>
      </w:r>
      <w:r w:rsidRPr="00BE7B23">
        <w:rPr>
          <w:rFonts w:ascii="Times New Roman" w:hAnsi="Times New Roman"/>
          <w:sz w:val="24"/>
          <w:szCs w:val="24"/>
        </w:rPr>
        <w:t xml:space="preserve">net abatement amount from </w:t>
      </w:r>
      <w:r w:rsidRPr="005B6711">
        <w:rPr>
          <w:rFonts w:ascii="Times New Roman" w:hAnsi="Times New Roman"/>
          <w:sz w:val="24"/>
          <w:szCs w:val="24"/>
        </w:rPr>
        <w:t xml:space="preserve">emissions avoidance, </w:t>
      </w:r>
      <w:r w:rsidRPr="005B6711">
        <w:rPr>
          <w:rFonts w:ascii="Times New Roman" w:hAnsi="Times New Roman"/>
          <w:i/>
          <w:sz w:val="24"/>
          <w:szCs w:val="24"/>
        </w:rPr>
        <w:t>A</w:t>
      </w:r>
      <w:r w:rsidRPr="005B6711">
        <w:rPr>
          <w:rFonts w:ascii="Times New Roman" w:hAnsi="Times New Roman"/>
          <w:i/>
          <w:sz w:val="24"/>
          <w:szCs w:val="24"/>
          <w:vertAlign w:val="subscript"/>
        </w:rPr>
        <w:t>EA</w:t>
      </w:r>
      <w:proofErr w:type="gramStart"/>
      <w:r w:rsidRPr="005B6711">
        <w:rPr>
          <w:rFonts w:ascii="Times New Roman" w:hAnsi="Times New Roman"/>
          <w:i/>
          <w:sz w:val="24"/>
          <w:szCs w:val="24"/>
          <w:vertAlign w:val="subscript"/>
        </w:rPr>
        <w:t>,adj</w:t>
      </w:r>
      <w:proofErr w:type="gramEnd"/>
      <w:r w:rsidRPr="005B6711">
        <w:rPr>
          <w:rFonts w:ascii="Times New Roman" w:hAnsi="Times New Roman"/>
          <w:sz w:val="24"/>
          <w:szCs w:val="24"/>
        </w:rPr>
        <w:t xml:space="preserve">, must </w:t>
      </w:r>
      <w:r>
        <w:rPr>
          <w:rFonts w:ascii="Times New Roman" w:hAnsi="Times New Roman"/>
          <w:sz w:val="24"/>
          <w:szCs w:val="24"/>
        </w:rPr>
        <w:t xml:space="preserve">be calculated separately for each project area </w:t>
      </w:r>
      <w:r w:rsidR="00F7695B">
        <w:rPr>
          <w:rFonts w:ascii="Times New Roman" w:hAnsi="Times New Roman"/>
          <w:sz w:val="24"/>
          <w:szCs w:val="24"/>
        </w:rPr>
        <w:t xml:space="preserve">part, and then </w:t>
      </w:r>
      <w:r>
        <w:rPr>
          <w:rFonts w:ascii="Times New Roman" w:hAnsi="Times New Roman"/>
          <w:sz w:val="24"/>
          <w:szCs w:val="24"/>
        </w:rPr>
        <w:t xml:space="preserve">these values </w:t>
      </w:r>
      <w:r w:rsidR="00F7695B">
        <w:rPr>
          <w:rFonts w:ascii="Times New Roman" w:hAnsi="Times New Roman"/>
          <w:sz w:val="24"/>
          <w:szCs w:val="24"/>
        </w:rPr>
        <w:t xml:space="preserve">are summed </w:t>
      </w:r>
      <w:r>
        <w:rPr>
          <w:rFonts w:ascii="Times New Roman" w:hAnsi="Times New Roman"/>
          <w:sz w:val="24"/>
          <w:szCs w:val="24"/>
        </w:rPr>
        <w:t xml:space="preserve">to determine the </w:t>
      </w:r>
      <w:r w:rsidR="00F7695B">
        <w:rPr>
          <w:rFonts w:ascii="Times New Roman" w:hAnsi="Times New Roman"/>
          <w:sz w:val="24"/>
          <w:szCs w:val="24"/>
        </w:rPr>
        <w:t xml:space="preserve">adjusted contribution to the </w:t>
      </w:r>
      <w:r>
        <w:rPr>
          <w:rFonts w:ascii="Times New Roman" w:hAnsi="Times New Roman"/>
          <w:sz w:val="24"/>
          <w:szCs w:val="24"/>
        </w:rPr>
        <w:t xml:space="preserve">net abatement amount </w:t>
      </w:r>
      <w:r w:rsidR="00B8039A">
        <w:rPr>
          <w:rFonts w:ascii="Times New Roman" w:hAnsi="Times New Roman"/>
          <w:sz w:val="24"/>
          <w:szCs w:val="24"/>
        </w:rPr>
        <w:t xml:space="preserve">from emissions avoidance </w:t>
      </w:r>
      <w:r>
        <w:rPr>
          <w:rFonts w:ascii="Times New Roman" w:hAnsi="Times New Roman"/>
          <w:sz w:val="24"/>
          <w:szCs w:val="24"/>
        </w:rPr>
        <w:lastRenderedPageBreak/>
        <w:t xml:space="preserve">for the whole project area. </w:t>
      </w:r>
      <w:r w:rsidR="00172CB0">
        <w:rPr>
          <w:rFonts w:ascii="Times New Roman" w:hAnsi="Times New Roman"/>
          <w:sz w:val="24"/>
          <w:szCs w:val="24"/>
        </w:rPr>
        <w:t>As a result</w:t>
      </w:r>
      <w:r w:rsidR="00EE5FC1">
        <w:rPr>
          <w:rFonts w:ascii="Times New Roman" w:hAnsi="Times New Roman"/>
          <w:sz w:val="24"/>
          <w:szCs w:val="24"/>
        </w:rPr>
        <w:t>,</w:t>
      </w:r>
      <w:r w:rsidR="0049761B">
        <w:rPr>
          <w:rFonts w:ascii="Times New Roman" w:hAnsi="Times New Roman"/>
          <w:sz w:val="24"/>
          <w:szCs w:val="24"/>
        </w:rPr>
        <w:t xml:space="preserve"> any positive or negative amounts to be carried forward for the following year</w:t>
      </w:r>
      <w:r w:rsidR="00414E81">
        <w:rPr>
          <w:rFonts w:ascii="Times New Roman" w:hAnsi="Times New Roman"/>
          <w:sz w:val="24"/>
          <w:szCs w:val="24"/>
        </w:rPr>
        <w:t xml:space="preserve"> (the uncertainty buffer </w:t>
      </w:r>
      <w:r w:rsidR="00003121">
        <w:rPr>
          <w:rFonts w:ascii="Times New Roman" w:hAnsi="Times New Roman"/>
          <w:sz w:val="24"/>
          <w:szCs w:val="24"/>
        </w:rPr>
        <w:t xml:space="preserve">for the project area </w:t>
      </w:r>
      <w:r w:rsidR="00414E81">
        <w:rPr>
          <w:rFonts w:ascii="Times New Roman" w:hAnsi="Times New Roman"/>
          <w:sz w:val="24"/>
          <w:szCs w:val="24"/>
        </w:rPr>
        <w:t>at section 2 of this Schedule)</w:t>
      </w:r>
      <w:r w:rsidR="0049761B">
        <w:rPr>
          <w:rFonts w:ascii="Times New Roman" w:hAnsi="Times New Roman"/>
          <w:sz w:val="24"/>
          <w:szCs w:val="24"/>
        </w:rPr>
        <w:t xml:space="preserve"> must be calculated and forwarded separately for each project area part.</w:t>
      </w:r>
      <w:r w:rsidR="0049761B" w:rsidRPr="0049761B">
        <w:rPr>
          <w:sz w:val="24"/>
          <w:szCs w:val="24"/>
        </w:rPr>
        <w:t xml:space="preserve"> </w:t>
      </w:r>
    </w:p>
    <w:p w14:paraId="1E6788C4" w14:textId="77777777" w:rsidR="00172CB0" w:rsidRPr="00A30147" w:rsidRDefault="00172CB0" w:rsidP="00172CB0">
      <w:pPr>
        <w:spacing w:before="120" w:after="0"/>
        <w:rPr>
          <w:rFonts w:ascii="Times New Roman" w:hAnsi="Times New Roman"/>
          <w:sz w:val="24"/>
          <w:szCs w:val="24"/>
        </w:rPr>
      </w:pPr>
      <w:r w:rsidRPr="00A30147">
        <w:rPr>
          <w:rFonts w:ascii="Times New Roman" w:hAnsi="Times New Roman"/>
          <w:sz w:val="24"/>
          <w:szCs w:val="24"/>
        </w:rPr>
        <w:t>These values cannot be used to adjust similar values for other project areas, such as cancelling out negative values in one project area by using positive values from another project area.</w:t>
      </w:r>
    </w:p>
    <w:p w14:paraId="04F67F8E" w14:textId="77777777" w:rsidR="00172CB0" w:rsidRDefault="00172CB0" w:rsidP="00172CB0">
      <w:pPr>
        <w:spacing w:before="120" w:after="0"/>
        <w:rPr>
          <w:rFonts w:ascii="Times New Roman" w:hAnsi="Times New Roman"/>
          <w:color w:val="000000" w:themeColor="text1"/>
          <w:sz w:val="24"/>
          <w:szCs w:val="24"/>
        </w:rPr>
      </w:pPr>
      <w:r w:rsidRPr="00A30147">
        <w:rPr>
          <w:rFonts w:ascii="Times New Roman" w:hAnsi="Times New Roman"/>
          <w:sz w:val="24"/>
          <w:szCs w:val="24"/>
        </w:rPr>
        <w:t>Because adjusted abatement is zeroed in instances of negative abatement, amounts summed from each project area cannot be negative. Negative abatement within a project area is carried over to the adjusted abatement calculation for that project area in the next calendar year.</w:t>
      </w:r>
      <w:r>
        <w:rPr>
          <w:rFonts w:ascii="Times New Roman" w:hAnsi="Times New Roman"/>
          <w:color w:val="000000" w:themeColor="text1"/>
          <w:sz w:val="24"/>
          <w:szCs w:val="24"/>
        </w:rPr>
        <w:t xml:space="preserve"> It is important for the calculations that the abatement amounts remain linked to specific project area parts.</w:t>
      </w:r>
    </w:p>
    <w:p w14:paraId="6C15DC74" w14:textId="0B94E20B" w:rsidR="006E6B33" w:rsidRDefault="006E6B33" w:rsidP="00174AD2">
      <w:pPr>
        <w:spacing w:before="120" w:after="0"/>
        <w:rPr>
          <w:rFonts w:ascii="Times New Roman" w:hAnsi="Times New Roman"/>
          <w:color w:val="000000" w:themeColor="text1"/>
          <w:sz w:val="24"/>
          <w:szCs w:val="24"/>
        </w:rPr>
      </w:pPr>
    </w:p>
    <w:p w14:paraId="64268085" w14:textId="4B534E4D" w:rsidR="0038396D" w:rsidRDefault="00CA17CA"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4"/>
          <w:szCs w:val="24"/>
        </w:rPr>
      </w:pPr>
      <w:r>
        <w:rPr>
          <w:rFonts w:ascii="Times New Roman" w:hAnsi="Times New Roman"/>
          <w:b/>
          <w:color w:val="000000" w:themeColor="text1"/>
          <w:sz w:val="24"/>
          <w:szCs w:val="24"/>
        </w:rPr>
        <w:t>Example</w:t>
      </w:r>
      <w:r w:rsidR="00873759" w:rsidRPr="00684969">
        <w:rPr>
          <w:rFonts w:ascii="Times New Roman" w:hAnsi="Times New Roman"/>
          <w:b/>
          <w:color w:val="000000" w:themeColor="text1"/>
          <w:sz w:val="24"/>
          <w:szCs w:val="24"/>
        </w:rPr>
        <w:t>: Adjustments resulting from project area spanning rainfall zones</w:t>
      </w:r>
    </w:p>
    <w:p w14:paraId="0F9DEF3B" w14:textId="29352630" w:rsidR="006B6E4C" w:rsidRDefault="009B2B03"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A project has two</w:t>
      </w:r>
      <w:r w:rsidR="006B6E4C">
        <w:rPr>
          <w:rFonts w:ascii="Times New Roman" w:hAnsi="Times New Roman"/>
          <w:color w:val="000000" w:themeColor="text1"/>
          <w:sz w:val="24"/>
          <w:szCs w:val="24"/>
        </w:rPr>
        <w:t xml:space="preserve"> project area parts </w:t>
      </w:r>
      <w:r>
        <w:rPr>
          <w:rFonts w:ascii="Times New Roman" w:hAnsi="Times New Roman"/>
          <w:color w:val="000000" w:themeColor="text1"/>
          <w:sz w:val="24"/>
          <w:szCs w:val="24"/>
        </w:rPr>
        <w:t>–</w:t>
      </w:r>
      <w:r w:rsidR="006B6E4C">
        <w:rPr>
          <w:rFonts w:ascii="Times New Roman" w:hAnsi="Times New Roman"/>
          <w:color w:val="000000" w:themeColor="text1"/>
          <w:sz w:val="24"/>
          <w:szCs w:val="24"/>
        </w:rPr>
        <w:t xml:space="preserve"> </w:t>
      </w:r>
      <w:r w:rsidR="006E6B33">
        <w:rPr>
          <w:rFonts w:ascii="Times New Roman" w:hAnsi="Times New Roman"/>
          <w:color w:val="000000" w:themeColor="text1"/>
          <w:sz w:val="24"/>
          <w:szCs w:val="24"/>
        </w:rPr>
        <w:t>one in the hi</w:t>
      </w:r>
      <w:r>
        <w:rPr>
          <w:rFonts w:ascii="Times New Roman" w:hAnsi="Times New Roman"/>
          <w:color w:val="000000" w:themeColor="text1"/>
          <w:sz w:val="24"/>
          <w:szCs w:val="24"/>
        </w:rPr>
        <w:t xml:space="preserve">gh rainfall zone and one in the low rainfall zone. </w:t>
      </w:r>
    </w:p>
    <w:p w14:paraId="5EBAEDC6" w14:textId="74470D75" w:rsidR="009B2B03" w:rsidRDefault="009B2B03"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project are</w:t>
      </w:r>
      <w:r w:rsidR="00DF1350">
        <w:rPr>
          <w:rFonts w:ascii="Times New Roman" w:hAnsi="Times New Roman"/>
          <w:color w:val="000000" w:themeColor="text1"/>
          <w:sz w:val="24"/>
          <w:szCs w:val="24"/>
        </w:rPr>
        <w:t>a part in the high rainfall zone</w:t>
      </w:r>
      <w:r>
        <w:rPr>
          <w:rFonts w:ascii="Times New Roman" w:hAnsi="Times New Roman"/>
          <w:color w:val="000000" w:themeColor="text1"/>
          <w:sz w:val="24"/>
          <w:szCs w:val="24"/>
        </w:rPr>
        <w:t xml:space="preserve"> is that described in example </w:t>
      </w:r>
      <w:r w:rsidR="00DF1350">
        <w:rPr>
          <w:rFonts w:ascii="Times New Roman" w:hAnsi="Times New Roman"/>
          <w:color w:val="000000" w:themeColor="text1"/>
          <w:sz w:val="24"/>
          <w:szCs w:val="24"/>
        </w:rPr>
        <w:t>4 in section 2 of Schedule 1 of this Explanatory Statement.</w:t>
      </w:r>
    </w:p>
    <w:p w14:paraId="6154F471" w14:textId="3CD351E6" w:rsidR="00DF1350" w:rsidRDefault="00DF1350"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The project area part in the low rainfall zone is that described in example 3 in section 2</w:t>
      </w:r>
      <w:r w:rsidR="00E01030">
        <w:rPr>
          <w:rFonts w:ascii="Times New Roman" w:hAnsi="Times New Roman"/>
          <w:color w:val="000000" w:themeColor="text1"/>
          <w:sz w:val="24"/>
          <w:szCs w:val="24"/>
        </w:rPr>
        <w:t xml:space="preserve"> </w:t>
      </w:r>
      <w:r>
        <w:rPr>
          <w:rFonts w:ascii="Times New Roman" w:hAnsi="Times New Roman"/>
          <w:color w:val="000000" w:themeColor="text1"/>
          <w:sz w:val="24"/>
          <w:szCs w:val="24"/>
        </w:rPr>
        <w:t>of Schedule 1 of this Explanatory Statement.</w:t>
      </w:r>
    </w:p>
    <w:p w14:paraId="2FD4C292" w14:textId="5A7A47DA" w:rsidR="00AC36D8" w:rsidRDefault="00AC36D8"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4"/>
          <w:szCs w:val="24"/>
        </w:rPr>
      </w:pPr>
      <w:r>
        <w:rPr>
          <w:rFonts w:ascii="Times New Roman" w:hAnsi="Times New Roman"/>
          <w:color w:val="000000" w:themeColor="text1"/>
          <w:sz w:val="24"/>
          <w:szCs w:val="24"/>
        </w:rPr>
        <w:t>In summary:</w:t>
      </w:r>
    </w:p>
    <w:p w14:paraId="61CEED81" w14:textId="6AF459AC" w:rsidR="00AC36D8" w:rsidRPr="00AC36D8" w:rsidRDefault="00AC36D8"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i/>
          <w:sz w:val="24"/>
          <w:szCs w:val="24"/>
          <w:vertAlign w:val="subscript"/>
        </w:rPr>
      </w:pPr>
      <w:r>
        <w:rPr>
          <w:rFonts w:ascii="Times New Roman" w:hAnsi="Times New Roman"/>
          <w:color w:val="000000" w:themeColor="text1"/>
          <w:sz w:val="24"/>
          <w:szCs w:val="24"/>
        </w:rPr>
        <w:tab/>
      </w:r>
      <w:r w:rsidRPr="00AC36D8">
        <w:rPr>
          <w:rFonts w:ascii="Times New Roman" w:hAnsi="Times New Roman"/>
          <w:color w:val="000000" w:themeColor="text1"/>
          <w:sz w:val="24"/>
          <w:szCs w:val="24"/>
        </w:rPr>
        <w:t>Rainfall Zone</w:t>
      </w:r>
      <w:r w:rsidRPr="00AC36D8">
        <w:rPr>
          <w:rFonts w:ascii="Times New Roman" w:hAnsi="Times New Roman"/>
          <w:color w:val="000000" w:themeColor="text1"/>
          <w:sz w:val="24"/>
          <w:szCs w:val="24"/>
        </w:rPr>
        <w:tab/>
      </w:r>
      <w:r w:rsidRPr="00AC36D8">
        <w:rPr>
          <w:rFonts w:ascii="Times New Roman" w:hAnsi="Times New Roman"/>
          <w:color w:val="000000" w:themeColor="text1"/>
          <w:sz w:val="24"/>
          <w:szCs w:val="24"/>
        </w:rPr>
        <w:tab/>
      </w:r>
      <w:r w:rsidRPr="00AC36D8">
        <w:rPr>
          <w:rFonts w:ascii="Times New Roman" w:hAnsi="Times New Roman"/>
          <w:i/>
          <w:sz w:val="24"/>
          <w:szCs w:val="24"/>
        </w:rPr>
        <w:t>A</w:t>
      </w:r>
      <w:r w:rsidRPr="00AC36D8">
        <w:rPr>
          <w:rFonts w:ascii="Times New Roman" w:hAnsi="Times New Roman"/>
          <w:i/>
          <w:sz w:val="24"/>
          <w:szCs w:val="24"/>
          <w:vertAlign w:val="subscript"/>
        </w:rPr>
        <w:t>EA</w:t>
      </w:r>
      <w:r w:rsidRPr="00AC36D8">
        <w:rPr>
          <w:rFonts w:ascii="Times New Roman" w:hAnsi="Times New Roman"/>
          <w:i/>
          <w:sz w:val="24"/>
          <w:szCs w:val="24"/>
          <w:vertAlign w:val="subscript"/>
        </w:rPr>
        <w:tab/>
      </w:r>
      <w:r w:rsidRPr="00AC36D8">
        <w:rPr>
          <w:rFonts w:ascii="Times New Roman" w:hAnsi="Times New Roman"/>
          <w:i/>
          <w:sz w:val="24"/>
          <w:szCs w:val="24"/>
          <w:vertAlign w:val="subscript"/>
        </w:rPr>
        <w:tab/>
      </w:r>
      <w:r w:rsidRPr="00AC36D8">
        <w:rPr>
          <w:rFonts w:ascii="Times New Roman" w:hAnsi="Times New Roman"/>
          <w:i/>
          <w:sz w:val="24"/>
          <w:szCs w:val="24"/>
        </w:rPr>
        <w:t>B</w:t>
      </w:r>
      <w:r w:rsidRPr="00AC36D8">
        <w:rPr>
          <w:rFonts w:ascii="Times New Roman" w:hAnsi="Times New Roman"/>
          <w:i/>
          <w:sz w:val="24"/>
          <w:szCs w:val="24"/>
          <w:vertAlign w:val="subscript"/>
        </w:rPr>
        <w:t>U</w:t>
      </w:r>
      <w:proofErr w:type="gramStart"/>
      <w:r w:rsidRPr="00AC36D8">
        <w:rPr>
          <w:rFonts w:ascii="Times New Roman" w:hAnsi="Times New Roman"/>
          <w:i/>
          <w:sz w:val="24"/>
          <w:szCs w:val="24"/>
          <w:vertAlign w:val="subscript"/>
        </w:rPr>
        <w:t>,Prev</w:t>
      </w:r>
      <w:proofErr w:type="gramEnd"/>
      <w:r w:rsidRPr="00AC36D8">
        <w:rPr>
          <w:rFonts w:ascii="Times New Roman" w:hAnsi="Times New Roman"/>
          <w:i/>
          <w:sz w:val="24"/>
          <w:szCs w:val="24"/>
        </w:rPr>
        <w:tab/>
      </w:r>
      <w:r w:rsidRPr="00AC36D8">
        <w:rPr>
          <w:rFonts w:ascii="Times New Roman" w:hAnsi="Times New Roman"/>
          <w:i/>
          <w:sz w:val="24"/>
          <w:szCs w:val="24"/>
        </w:rPr>
        <w:tab/>
        <w:t>A</w:t>
      </w:r>
      <w:r w:rsidRPr="00AC36D8">
        <w:rPr>
          <w:rFonts w:ascii="Times New Roman" w:hAnsi="Times New Roman"/>
          <w:i/>
          <w:sz w:val="24"/>
          <w:szCs w:val="24"/>
          <w:vertAlign w:val="subscript"/>
        </w:rPr>
        <w:t>EA,adj</w:t>
      </w:r>
      <w:r w:rsidRPr="00AC36D8">
        <w:rPr>
          <w:rFonts w:ascii="Times New Roman" w:hAnsi="Times New Roman"/>
          <w:i/>
          <w:sz w:val="24"/>
          <w:szCs w:val="24"/>
        </w:rPr>
        <w:tab/>
      </w:r>
      <w:r w:rsidRPr="00AC36D8">
        <w:rPr>
          <w:rFonts w:ascii="Times New Roman" w:hAnsi="Times New Roman"/>
          <w:i/>
          <w:sz w:val="24"/>
          <w:szCs w:val="24"/>
        </w:rPr>
        <w:tab/>
        <w:t>B</w:t>
      </w:r>
      <w:r w:rsidRPr="00AC36D8">
        <w:rPr>
          <w:rFonts w:ascii="Times New Roman" w:hAnsi="Times New Roman"/>
          <w:i/>
          <w:sz w:val="24"/>
          <w:szCs w:val="24"/>
          <w:vertAlign w:val="subscript"/>
        </w:rPr>
        <w:t>U,Curr</w:t>
      </w:r>
    </w:p>
    <w:p w14:paraId="10B7819F" w14:textId="0A35F718" w:rsidR="00AC36D8" w:rsidRPr="00AC36D8" w:rsidRDefault="00AC36D8"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0"/>
          <w:szCs w:val="20"/>
        </w:rPr>
      </w:pPr>
      <w:r w:rsidRPr="00AC36D8">
        <w:rPr>
          <w:rFonts w:ascii="Times New Roman" w:hAnsi="Times New Roman"/>
          <w:i/>
          <w:sz w:val="20"/>
          <w:szCs w:val="20"/>
          <w:vertAlign w:val="subscript"/>
        </w:rPr>
        <w:tab/>
      </w:r>
      <w:r w:rsidRPr="00AC36D8">
        <w:rPr>
          <w:rFonts w:ascii="Times New Roman" w:hAnsi="Times New Roman"/>
          <w:sz w:val="20"/>
          <w:szCs w:val="20"/>
        </w:rPr>
        <w:t>High</w:t>
      </w:r>
      <w:r w:rsidRPr="00AC36D8">
        <w:rPr>
          <w:rFonts w:ascii="Times New Roman" w:hAnsi="Times New Roman"/>
          <w:sz w:val="20"/>
          <w:szCs w:val="20"/>
        </w:rPr>
        <w:tab/>
      </w:r>
      <w:r w:rsidRPr="00AC36D8">
        <w:rPr>
          <w:rFonts w:ascii="Times New Roman" w:hAnsi="Times New Roman"/>
          <w:sz w:val="20"/>
          <w:szCs w:val="20"/>
        </w:rPr>
        <w:tab/>
      </w:r>
      <w:r w:rsidRPr="00AC36D8">
        <w:rPr>
          <w:rFonts w:ascii="Times New Roman" w:hAnsi="Times New Roman"/>
          <w:sz w:val="20"/>
          <w:szCs w:val="20"/>
        </w:rPr>
        <w:tab/>
        <w:t xml:space="preserve">20,000 </w:t>
      </w:r>
      <w:r w:rsidRPr="00AC36D8">
        <w:rPr>
          <w:rFonts w:ascii="Times New Roman" w:hAnsi="Times New Roman"/>
          <w:color w:val="000000" w:themeColor="text1"/>
          <w:sz w:val="20"/>
          <w:szCs w:val="20"/>
        </w:rPr>
        <w:t>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r w:rsidRPr="00AC36D8">
        <w:rPr>
          <w:rFonts w:ascii="Times New Roman" w:hAnsi="Times New Roman"/>
          <w:color w:val="000000" w:themeColor="text1"/>
          <w:sz w:val="20"/>
          <w:szCs w:val="20"/>
        </w:rPr>
        <w:tab/>
        <w:t>-1000 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r w:rsidRPr="00AC36D8">
        <w:rPr>
          <w:rFonts w:ascii="Times New Roman" w:hAnsi="Times New Roman"/>
          <w:color w:val="000000" w:themeColor="text1"/>
          <w:sz w:val="20"/>
          <w:szCs w:val="20"/>
        </w:rPr>
        <w:tab/>
      </w:r>
      <w:r w:rsidRPr="00AC36D8">
        <w:rPr>
          <w:rFonts w:ascii="Times New Roman" w:hAnsi="Times New Roman"/>
          <w:sz w:val="20"/>
          <w:szCs w:val="20"/>
        </w:rPr>
        <w:t xml:space="preserve">17,100 </w:t>
      </w:r>
      <w:r w:rsidRPr="00AC36D8">
        <w:rPr>
          <w:rFonts w:ascii="Times New Roman" w:hAnsi="Times New Roman"/>
          <w:color w:val="000000" w:themeColor="text1"/>
          <w:sz w:val="20"/>
          <w:szCs w:val="20"/>
        </w:rPr>
        <w:t>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r w:rsidRPr="00AC36D8">
        <w:rPr>
          <w:rFonts w:ascii="Times New Roman" w:hAnsi="Times New Roman"/>
          <w:color w:val="000000" w:themeColor="text1"/>
          <w:sz w:val="20"/>
          <w:szCs w:val="20"/>
        </w:rPr>
        <w:tab/>
      </w:r>
      <w:r w:rsidRPr="00AC36D8">
        <w:rPr>
          <w:rFonts w:ascii="Times New Roman" w:hAnsi="Times New Roman"/>
          <w:sz w:val="20"/>
          <w:szCs w:val="20"/>
        </w:rPr>
        <w:t>1,900</w:t>
      </w:r>
      <w:r w:rsidRPr="00AC36D8">
        <w:rPr>
          <w:rFonts w:ascii="Times New Roman" w:hAnsi="Times New Roman"/>
          <w:color w:val="000000" w:themeColor="text1"/>
          <w:sz w:val="20"/>
          <w:szCs w:val="20"/>
        </w:rPr>
        <w:t xml:space="preserve"> 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p>
    <w:p w14:paraId="302B3ABD" w14:textId="50FFF478" w:rsidR="006B6E4C" w:rsidRDefault="00AC36D8"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color w:val="000000" w:themeColor="text1"/>
          <w:sz w:val="20"/>
          <w:szCs w:val="20"/>
        </w:rPr>
      </w:pPr>
      <w:r w:rsidRPr="00AC36D8">
        <w:rPr>
          <w:rFonts w:ascii="Times New Roman" w:hAnsi="Times New Roman"/>
          <w:b/>
          <w:color w:val="000000" w:themeColor="text1"/>
          <w:sz w:val="20"/>
          <w:szCs w:val="20"/>
        </w:rPr>
        <w:tab/>
        <w:t>Low</w:t>
      </w:r>
      <w:r w:rsidRPr="00AC36D8">
        <w:rPr>
          <w:rFonts w:ascii="Times New Roman" w:hAnsi="Times New Roman"/>
          <w:b/>
          <w:color w:val="000000" w:themeColor="text1"/>
          <w:sz w:val="20"/>
          <w:szCs w:val="20"/>
        </w:rPr>
        <w:tab/>
      </w:r>
      <w:r w:rsidRPr="00AC36D8">
        <w:rPr>
          <w:rFonts w:ascii="Times New Roman" w:hAnsi="Times New Roman"/>
          <w:b/>
          <w:color w:val="000000" w:themeColor="text1"/>
          <w:sz w:val="20"/>
          <w:szCs w:val="20"/>
        </w:rPr>
        <w:tab/>
      </w:r>
      <w:r w:rsidRPr="00AC36D8">
        <w:rPr>
          <w:rFonts w:ascii="Times New Roman" w:hAnsi="Times New Roman"/>
          <w:b/>
          <w:color w:val="000000" w:themeColor="text1"/>
          <w:sz w:val="20"/>
          <w:szCs w:val="20"/>
        </w:rPr>
        <w:tab/>
      </w:r>
      <w:r w:rsidRPr="00AC36D8">
        <w:rPr>
          <w:rFonts w:ascii="Times New Roman" w:hAnsi="Times New Roman"/>
          <w:color w:val="000000" w:themeColor="text1"/>
          <w:sz w:val="20"/>
          <w:szCs w:val="20"/>
        </w:rPr>
        <w:t>500 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r w:rsidRPr="00AC36D8">
        <w:rPr>
          <w:rFonts w:ascii="Times New Roman" w:hAnsi="Times New Roman"/>
          <w:color w:val="000000" w:themeColor="text1"/>
          <w:sz w:val="20"/>
          <w:szCs w:val="20"/>
        </w:rPr>
        <w:tab/>
        <w:t>-800 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r w:rsidRPr="00AC36D8">
        <w:rPr>
          <w:rFonts w:ascii="Times New Roman" w:hAnsi="Times New Roman"/>
          <w:color w:val="000000" w:themeColor="text1"/>
          <w:sz w:val="20"/>
          <w:szCs w:val="20"/>
        </w:rPr>
        <w:tab/>
        <w:t>0 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r w:rsidRPr="00AC36D8">
        <w:rPr>
          <w:rFonts w:ascii="Times New Roman" w:hAnsi="Times New Roman"/>
          <w:color w:val="000000" w:themeColor="text1"/>
          <w:sz w:val="20"/>
          <w:szCs w:val="20"/>
        </w:rPr>
        <w:tab/>
        <w:t>-300 t CO</w:t>
      </w:r>
      <w:r w:rsidRPr="00AC36D8">
        <w:rPr>
          <w:rFonts w:ascii="Times New Roman" w:hAnsi="Times New Roman"/>
          <w:color w:val="000000" w:themeColor="text1"/>
          <w:sz w:val="20"/>
          <w:szCs w:val="20"/>
          <w:vertAlign w:val="subscript"/>
        </w:rPr>
        <w:t>2</w:t>
      </w:r>
      <w:r w:rsidRPr="00AC36D8">
        <w:rPr>
          <w:rFonts w:ascii="Times New Roman" w:hAnsi="Times New Roman"/>
          <w:color w:val="000000" w:themeColor="text1"/>
          <w:sz w:val="20"/>
          <w:szCs w:val="20"/>
        </w:rPr>
        <w:t>-e</w:t>
      </w:r>
    </w:p>
    <w:p w14:paraId="49C977A6" w14:textId="3167231F" w:rsidR="00AC36D8" w:rsidRPr="00AC36D8" w:rsidRDefault="00AC36D8" w:rsidP="00873759">
      <w:pPr>
        <w:pBdr>
          <w:top w:val="single" w:sz="4" w:space="1" w:color="auto"/>
          <w:left w:val="single" w:sz="4" w:space="4" w:color="auto"/>
          <w:bottom w:val="single" w:sz="4" w:space="1" w:color="auto"/>
          <w:right w:val="single" w:sz="4" w:space="4" w:color="auto"/>
        </w:pBdr>
        <w:spacing w:before="120" w:after="0"/>
        <w:rPr>
          <w:rFonts w:ascii="Times New Roman" w:hAnsi="Times New Roman"/>
          <w:b/>
          <w:color w:val="000000" w:themeColor="text1"/>
          <w:sz w:val="20"/>
          <w:szCs w:val="20"/>
        </w:rPr>
      </w:pPr>
      <w:r>
        <w:rPr>
          <w:rFonts w:ascii="Times New Roman" w:hAnsi="Times New Roman"/>
          <w:color w:val="000000" w:themeColor="text1"/>
          <w:sz w:val="24"/>
          <w:szCs w:val="24"/>
        </w:rPr>
        <w:t xml:space="preserve">In this project area, </w:t>
      </w:r>
      <w:r w:rsidR="006E6B33">
        <w:rPr>
          <w:rFonts w:ascii="Times New Roman" w:hAnsi="Times New Roman"/>
          <w:color w:val="000000" w:themeColor="text1"/>
          <w:sz w:val="24"/>
          <w:szCs w:val="24"/>
        </w:rPr>
        <w:t xml:space="preserve">for the reporting year </w:t>
      </w:r>
      <w:r>
        <w:rPr>
          <w:rFonts w:ascii="Times New Roman" w:hAnsi="Times New Roman"/>
          <w:color w:val="000000" w:themeColor="text1"/>
          <w:sz w:val="24"/>
          <w:szCs w:val="24"/>
        </w:rPr>
        <w:t xml:space="preserve">there is a negative amount in the uncertainty buffer in the project area part in the low rainfall zone, and a positive amount in the uncertainty buffer in the project area </w:t>
      </w:r>
      <w:r w:rsidR="00506995">
        <w:rPr>
          <w:rFonts w:ascii="Times New Roman" w:hAnsi="Times New Roman"/>
          <w:color w:val="000000" w:themeColor="text1"/>
          <w:sz w:val="24"/>
          <w:szCs w:val="24"/>
        </w:rPr>
        <w:t>p</w:t>
      </w:r>
      <w:r>
        <w:rPr>
          <w:rFonts w:ascii="Times New Roman" w:hAnsi="Times New Roman"/>
          <w:color w:val="000000" w:themeColor="text1"/>
          <w:sz w:val="24"/>
          <w:szCs w:val="24"/>
        </w:rPr>
        <w:t>art in the high rainfall zone.</w:t>
      </w:r>
      <w:r w:rsidR="00506995">
        <w:rPr>
          <w:rFonts w:ascii="Times New Roman" w:hAnsi="Times New Roman"/>
          <w:color w:val="000000" w:themeColor="text1"/>
          <w:sz w:val="24"/>
          <w:szCs w:val="24"/>
        </w:rPr>
        <w:t xml:space="preserve"> Th</w:t>
      </w:r>
      <w:r w:rsidR="00CA17CA">
        <w:rPr>
          <w:rFonts w:ascii="Times New Roman" w:hAnsi="Times New Roman"/>
          <w:color w:val="000000" w:themeColor="text1"/>
          <w:sz w:val="24"/>
          <w:szCs w:val="24"/>
        </w:rPr>
        <w:t>e</w:t>
      </w:r>
      <w:r w:rsidR="006E6B33">
        <w:rPr>
          <w:rFonts w:ascii="Times New Roman" w:hAnsi="Times New Roman"/>
          <w:color w:val="000000" w:themeColor="text1"/>
          <w:sz w:val="24"/>
          <w:szCs w:val="24"/>
        </w:rPr>
        <w:t xml:space="preserve"> positive am</w:t>
      </w:r>
      <w:r w:rsidR="00506995">
        <w:rPr>
          <w:rFonts w:ascii="Times New Roman" w:hAnsi="Times New Roman"/>
          <w:color w:val="000000" w:themeColor="text1"/>
          <w:sz w:val="24"/>
          <w:szCs w:val="24"/>
        </w:rPr>
        <w:t xml:space="preserve">ount in the uncertainty buffer in the high rainfall project area part </w:t>
      </w:r>
      <w:r w:rsidR="00C507D8">
        <w:rPr>
          <w:rFonts w:ascii="Times New Roman" w:hAnsi="Times New Roman"/>
          <w:color w:val="000000" w:themeColor="text1"/>
          <w:sz w:val="24"/>
          <w:szCs w:val="24"/>
        </w:rPr>
        <w:t>cannot</w:t>
      </w:r>
      <w:r w:rsidR="00506995">
        <w:rPr>
          <w:rFonts w:ascii="Times New Roman" w:hAnsi="Times New Roman"/>
          <w:color w:val="000000" w:themeColor="text1"/>
          <w:sz w:val="24"/>
          <w:szCs w:val="24"/>
        </w:rPr>
        <w:t xml:space="preserve"> be used to remove the negative amount in the uncertainty buffer for the</w:t>
      </w:r>
      <w:r w:rsidR="00626CD4">
        <w:rPr>
          <w:rFonts w:ascii="Times New Roman" w:hAnsi="Times New Roman"/>
          <w:color w:val="000000" w:themeColor="text1"/>
          <w:sz w:val="24"/>
          <w:szCs w:val="24"/>
        </w:rPr>
        <w:t xml:space="preserve"> low rainfall zone</w:t>
      </w:r>
      <w:r w:rsidR="00506995">
        <w:rPr>
          <w:rFonts w:ascii="Times New Roman" w:hAnsi="Times New Roman"/>
          <w:color w:val="000000" w:themeColor="text1"/>
          <w:sz w:val="24"/>
          <w:szCs w:val="24"/>
        </w:rPr>
        <w:t xml:space="preserve"> project area part. Each project area part is </w:t>
      </w:r>
      <w:r w:rsidR="00A9596B">
        <w:rPr>
          <w:rFonts w:ascii="Times New Roman" w:hAnsi="Times New Roman"/>
          <w:color w:val="000000" w:themeColor="text1"/>
          <w:sz w:val="24"/>
          <w:szCs w:val="24"/>
        </w:rPr>
        <w:t>treated like</w:t>
      </w:r>
      <w:r w:rsidR="00506995">
        <w:rPr>
          <w:rFonts w:ascii="Times New Roman" w:hAnsi="Times New Roman"/>
          <w:color w:val="000000" w:themeColor="text1"/>
          <w:sz w:val="24"/>
          <w:szCs w:val="24"/>
        </w:rPr>
        <w:t xml:space="preserve"> a separate project area for the duration of the crediting period.</w:t>
      </w:r>
    </w:p>
    <w:p w14:paraId="03C52169" w14:textId="77777777" w:rsidR="006D6F08" w:rsidRDefault="006D6F08" w:rsidP="0074372B">
      <w:pPr>
        <w:spacing w:before="120" w:after="0"/>
        <w:rPr>
          <w:rFonts w:ascii="Times New Roman" w:hAnsi="Times New Roman"/>
          <w:sz w:val="24"/>
          <w:szCs w:val="24"/>
        </w:rPr>
      </w:pPr>
    </w:p>
    <w:p w14:paraId="01CD745F" w14:textId="3BE53BEF" w:rsidR="00462227" w:rsidRPr="006D6F08" w:rsidRDefault="00462227" w:rsidP="008633FC">
      <w:pPr>
        <w:pStyle w:val="Heading2"/>
      </w:pPr>
      <w:bookmarkStart w:id="78" w:name="_Toc505679443"/>
      <w:r>
        <w:t>11</w:t>
      </w:r>
      <w:r w:rsidR="00A955E1">
        <w:tab/>
      </w:r>
      <w:r w:rsidRPr="006D6F08">
        <w:t>Adjustments</w:t>
      </w:r>
      <w:r>
        <w:t xml:space="preserve"> resulting from lack of fire activity</w:t>
      </w:r>
      <w:bookmarkEnd w:id="78"/>
    </w:p>
    <w:p w14:paraId="28BA6D34" w14:textId="6DD839EF" w:rsidR="00462227" w:rsidRPr="00180B5C" w:rsidRDefault="00462227" w:rsidP="00462227">
      <w:pPr>
        <w:spacing w:before="120" w:after="0"/>
        <w:rPr>
          <w:rFonts w:ascii="Times New Roman" w:hAnsi="Times New Roman"/>
          <w:sz w:val="24"/>
          <w:szCs w:val="24"/>
        </w:rPr>
      </w:pPr>
      <w:r w:rsidRPr="00096879">
        <w:rPr>
          <w:rFonts w:ascii="Times New Roman" w:hAnsi="Times New Roman"/>
          <w:sz w:val="24"/>
          <w:szCs w:val="24"/>
        </w:rPr>
        <w:t>Subsection 1</w:t>
      </w:r>
      <w:r>
        <w:rPr>
          <w:rFonts w:ascii="Times New Roman" w:hAnsi="Times New Roman"/>
          <w:sz w:val="24"/>
          <w:szCs w:val="24"/>
        </w:rPr>
        <w:t>1</w:t>
      </w:r>
      <w:r w:rsidRPr="00096879">
        <w:rPr>
          <w:rFonts w:ascii="Times New Roman" w:hAnsi="Times New Roman"/>
          <w:sz w:val="24"/>
          <w:szCs w:val="24"/>
        </w:rPr>
        <w:t xml:space="preserve">(1) specifies that this section only applies </w:t>
      </w:r>
      <w:r w:rsidRPr="00180B5C">
        <w:rPr>
          <w:rFonts w:ascii="Times New Roman" w:hAnsi="Times New Roman"/>
          <w:sz w:val="24"/>
          <w:szCs w:val="24"/>
        </w:rPr>
        <w:t>when</w:t>
      </w:r>
      <w:r w:rsidR="00180B5C" w:rsidRPr="00180B5C">
        <w:rPr>
          <w:rFonts w:ascii="Times New Roman" w:hAnsi="Times New Roman"/>
          <w:sz w:val="24"/>
          <w:szCs w:val="24"/>
        </w:rPr>
        <w:t xml:space="preserve"> the sum of the </w:t>
      </w:r>
      <w:r w:rsidR="00650C03">
        <w:rPr>
          <w:rFonts w:ascii="Times New Roman" w:hAnsi="Times New Roman"/>
          <w:sz w:val="24"/>
          <w:szCs w:val="24"/>
        </w:rPr>
        <w:t>mean</w:t>
      </w:r>
      <w:r w:rsidR="00180B5C" w:rsidRPr="00180B5C">
        <w:rPr>
          <w:rFonts w:ascii="Times New Roman" w:hAnsi="Times New Roman"/>
          <w:sz w:val="24"/>
          <w:szCs w:val="24"/>
        </w:rPr>
        <w:t xml:space="preserve"> fire frequencies </w:t>
      </w:r>
      <w:r w:rsidR="00180B5C" w:rsidRPr="00180B5C">
        <w:rPr>
          <w:rFonts w:ascii="Times New Roman" w:hAnsi="Times New Roman"/>
          <w:i/>
          <w:sz w:val="24"/>
          <w:szCs w:val="24"/>
        </w:rPr>
        <w:t>FF</w:t>
      </w:r>
      <w:r w:rsidR="00180B5C" w:rsidRPr="00180B5C">
        <w:rPr>
          <w:rFonts w:ascii="Times New Roman" w:hAnsi="Times New Roman"/>
          <w:i/>
          <w:sz w:val="24"/>
          <w:szCs w:val="24"/>
          <w:vertAlign w:val="subscript"/>
        </w:rPr>
        <w:t>v</w:t>
      </w:r>
      <w:proofErr w:type="gramStart"/>
      <w:r w:rsidR="00180B5C" w:rsidRPr="00180B5C">
        <w:rPr>
          <w:rFonts w:ascii="Times New Roman" w:hAnsi="Times New Roman"/>
          <w:i/>
          <w:sz w:val="24"/>
          <w:szCs w:val="24"/>
          <w:vertAlign w:val="subscript"/>
        </w:rPr>
        <w:t>,s</w:t>
      </w:r>
      <w:r w:rsidR="00180B5C" w:rsidRPr="00180B5C">
        <w:rPr>
          <w:rFonts w:ascii="Times New Roman" w:hAnsi="Times New Roman"/>
          <w:sz w:val="24"/>
          <w:szCs w:val="24"/>
        </w:rPr>
        <w:softHyphen/>
      </w:r>
      <w:proofErr w:type="gramEnd"/>
      <w:r w:rsidR="00180B5C" w:rsidRPr="00180B5C">
        <w:rPr>
          <w:rFonts w:ascii="Times New Roman" w:hAnsi="Times New Roman"/>
          <w:sz w:val="24"/>
          <w:szCs w:val="24"/>
        </w:rPr>
        <w:t xml:space="preserve"> </w:t>
      </w:r>
      <w:r w:rsidR="00CA0530">
        <w:rPr>
          <w:rFonts w:ascii="Times New Roman" w:hAnsi="Times New Roman"/>
          <w:sz w:val="24"/>
          <w:szCs w:val="24"/>
        </w:rPr>
        <w:t>over the relevant calculation per</w:t>
      </w:r>
      <w:r w:rsidR="00F25D4E">
        <w:rPr>
          <w:rFonts w:ascii="Times New Roman" w:hAnsi="Times New Roman"/>
          <w:sz w:val="24"/>
          <w:szCs w:val="24"/>
        </w:rPr>
        <w:t>iod (defined in section 5 of this D</w:t>
      </w:r>
      <w:r w:rsidR="00CA0530">
        <w:rPr>
          <w:rFonts w:ascii="Times New Roman" w:hAnsi="Times New Roman"/>
          <w:sz w:val="24"/>
          <w:szCs w:val="24"/>
        </w:rPr>
        <w:t xml:space="preserve">etermination) </w:t>
      </w:r>
      <w:r w:rsidR="00180B5C" w:rsidRPr="00180B5C">
        <w:rPr>
          <w:rFonts w:ascii="Times New Roman" w:hAnsi="Times New Roman"/>
          <w:sz w:val="24"/>
          <w:szCs w:val="24"/>
        </w:rPr>
        <w:t xml:space="preserve">as given by equation </w:t>
      </w:r>
      <w:r w:rsidR="00180B5C" w:rsidRPr="00180B5C">
        <w:rPr>
          <w:rFonts w:ascii="Times New Roman" w:hAnsi="Times New Roman"/>
          <w:noProof/>
          <w:sz w:val="24"/>
          <w:szCs w:val="24"/>
        </w:rPr>
        <w:t>8</w:t>
      </w:r>
      <w:r w:rsidR="00180B5C" w:rsidRPr="00180B5C">
        <w:rPr>
          <w:rFonts w:ascii="Times New Roman" w:hAnsi="Times New Roman"/>
          <w:sz w:val="24"/>
          <w:szCs w:val="24"/>
        </w:rPr>
        <w:t xml:space="preserve">, </w:t>
      </w:r>
      <w:r w:rsidR="00180B5C">
        <w:rPr>
          <w:rFonts w:ascii="Times New Roman" w:hAnsi="Times New Roman"/>
          <w:sz w:val="24"/>
          <w:szCs w:val="24"/>
        </w:rPr>
        <w:t xml:space="preserve">for any of the vegetation fuel types, </w:t>
      </w:r>
      <w:r w:rsidR="00CA0530">
        <w:rPr>
          <w:rFonts w:ascii="Times New Roman" w:hAnsi="Times New Roman"/>
          <w:sz w:val="24"/>
          <w:szCs w:val="24"/>
        </w:rPr>
        <w:t xml:space="preserve">and </w:t>
      </w:r>
      <w:r w:rsidR="00180B5C" w:rsidRPr="00180B5C">
        <w:rPr>
          <w:rFonts w:ascii="Times New Roman" w:hAnsi="Times New Roman"/>
          <w:sz w:val="24"/>
          <w:szCs w:val="24"/>
        </w:rPr>
        <w:t>over both fire seasons, is equal to zero</w:t>
      </w:r>
      <w:r w:rsidR="00180B5C">
        <w:rPr>
          <w:rFonts w:ascii="Times New Roman" w:hAnsi="Times New Roman"/>
          <w:sz w:val="24"/>
          <w:szCs w:val="24"/>
        </w:rPr>
        <w:t>. This section is only relevant for project years</w:t>
      </w:r>
      <w:r w:rsidR="00FD6B51">
        <w:rPr>
          <w:rFonts w:ascii="Times New Roman" w:hAnsi="Times New Roman"/>
          <w:sz w:val="24"/>
          <w:szCs w:val="24"/>
        </w:rPr>
        <w:t>.</w:t>
      </w:r>
    </w:p>
    <w:p w14:paraId="5267BDB2" w14:textId="71571371" w:rsidR="00462227" w:rsidRPr="00BE7B23" w:rsidRDefault="00462227" w:rsidP="00174AD2">
      <w:pPr>
        <w:spacing w:before="120" w:after="0"/>
        <w:rPr>
          <w:rFonts w:ascii="Times New Roman" w:hAnsi="Times New Roman"/>
          <w:sz w:val="24"/>
          <w:szCs w:val="24"/>
        </w:rPr>
      </w:pPr>
      <w:r>
        <w:rPr>
          <w:rFonts w:ascii="Times New Roman" w:hAnsi="Times New Roman"/>
          <w:sz w:val="24"/>
          <w:szCs w:val="24"/>
        </w:rPr>
        <w:t xml:space="preserve">Subsection 11(2) </w:t>
      </w:r>
      <w:r w:rsidRPr="004743FD">
        <w:rPr>
          <w:rFonts w:ascii="Times New Roman" w:hAnsi="Times New Roman"/>
          <w:sz w:val="24"/>
          <w:szCs w:val="24"/>
        </w:rPr>
        <w:t xml:space="preserve">specifies that </w:t>
      </w:r>
      <w:r w:rsidR="004743FD" w:rsidRPr="004743FD">
        <w:rPr>
          <w:rFonts w:ascii="Times New Roman" w:hAnsi="Times New Roman"/>
          <w:sz w:val="24"/>
          <w:szCs w:val="24"/>
        </w:rPr>
        <w:t>if the provision in subsection 11(1) has been met, then for that calendar year, the value for</w:t>
      </w:r>
      <w:r w:rsidR="005E7BF3">
        <w:rPr>
          <w:rFonts w:ascii="Times New Roman" w:hAnsi="Times New Roman"/>
          <w:sz w:val="24"/>
          <w:szCs w:val="24"/>
        </w:rPr>
        <w:t xml:space="preserve"> </w:t>
      </w:r>
      <w:proofErr w:type="spellStart"/>
      <w:r w:rsidR="005E7BF3" w:rsidRPr="004743FD">
        <w:rPr>
          <w:rFonts w:ascii="Times New Roman" w:hAnsi="Times New Roman"/>
          <w:sz w:val="24"/>
          <w:szCs w:val="24"/>
        </w:rPr>
        <w:t>for</w:t>
      </w:r>
      <w:proofErr w:type="spellEnd"/>
      <w:r w:rsidR="005E7BF3" w:rsidRPr="004743FD">
        <w:rPr>
          <w:rFonts w:ascii="Times New Roman" w:hAnsi="Times New Roman"/>
          <w:sz w:val="24"/>
          <w:szCs w:val="24"/>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FRI,P,f,v</m:t>
            </m:r>
          </m:sub>
        </m:sSub>
      </m:oMath>
      <w:r w:rsidR="004743FD" w:rsidRPr="004743FD">
        <w:rPr>
          <w:rFonts w:ascii="Times New Roman" w:hAnsi="Times New Roman"/>
          <w:sz w:val="24"/>
          <w:szCs w:val="24"/>
        </w:rPr>
        <w:t xml:space="preserve"> is taken to be equal </w:t>
      </w:r>
      <w:proofErr w:type="gramStart"/>
      <w:r w:rsidR="004743FD" w:rsidRPr="004743FD">
        <w:rPr>
          <w:rFonts w:ascii="Times New Roman" w:hAnsi="Times New Roman"/>
          <w:sz w:val="24"/>
          <w:szCs w:val="24"/>
        </w:rPr>
        <w:t>to</w:t>
      </w:r>
      <w:r w:rsidR="005E7BF3">
        <w:rPr>
          <w:rFonts w:ascii="Times New Roman" w:hAnsi="Times New Roman"/>
          <w:sz w:val="24"/>
          <w:szCs w:val="24"/>
        </w:rPr>
        <w:t xml:space="preserve">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FRI,B,f,v</m:t>
            </m:r>
          </m:sub>
        </m:sSub>
      </m:oMath>
      <w:r w:rsidR="004743FD">
        <w:rPr>
          <w:rFonts w:ascii="Times New Roman" w:hAnsi="Times New Roman"/>
          <w:sz w:val="24"/>
          <w:szCs w:val="24"/>
        </w:rPr>
        <w:t>.</w:t>
      </w:r>
    </w:p>
    <w:p w14:paraId="74B87990" w14:textId="08D2D26F" w:rsidR="007C3F65" w:rsidRPr="006D6F08" w:rsidRDefault="000C15D2" w:rsidP="008633FC">
      <w:pPr>
        <w:pStyle w:val="Heading2"/>
      </w:pPr>
      <w:bookmarkStart w:id="79" w:name="_Toc505679444"/>
      <w:r>
        <w:lastRenderedPageBreak/>
        <w:t>12</w:t>
      </w:r>
      <w:r w:rsidR="00A955E1">
        <w:tab/>
      </w:r>
      <w:r w:rsidR="00E67C70" w:rsidRPr="006D6F08">
        <w:t>Adjustments</w:t>
      </w:r>
      <w:r w:rsidR="007C3F65" w:rsidRPr="006D6F08">
        <w:t xml:space="preserve"> resulting from subdivided project areas</w:t>
      </w:r>
      <w:bookmarkEnd w:id="79"/>
    </w:p>
    <w:p w14:paraId="77A2BF2C" w14:textId="6A61FE7A" w:rsidR="008023DE" w:rsidRPr="00E80E95" w:rsidRDefault="00221F42" w:rsidP="00174AD2">
      <w:pPr>
        <w:spacing w:before="120" w:after="0"/>
        <w:rPr>
          <w:rFonts w:ascii="Times New Roman" w:hAnsi="Times New Roman"/>
          <w:sz w:val="24"/>
          <w:szCs w:val="24"/>
        </w:rPr>
      </w:pPr>
      <w:r>
        <w:rPr>
          <w:rFonts w:ascii="Times New Roman" w:hAnsi="Times New Roman"/>
          <w:color w:val="000000" w:themeColor="text1"/>
          <w:sz w:val="24"/>
          <w:szCs w:val="24"/>
        </w:rPr>
        <w:t xml:space="preserve">Section </w:t>
      </w:r>
      <w:r w:rsidR="000C15D2">
        <w:rPr>
          <w:rFonts w:ascii="Times New Roman" w:hAnsi="Times New Roman"/>
          <w:color w:val="000000" w:themeColor="text1"/>
          <w:sz w:val="24"/>
          <w:szCs w:val="24"/>
        </w:rPr>
        <w:t>12</w:t>
      </w:r>
      <w:r>
        <w:rPr>
          <w:rFonts w:ascii="Times New Roman" w:hAnsi="Times New Roman"/>
          <w:color w:val="000000" w:themeColor="text1"/>
          <w:sz w:val="24"/>
          <w:szCs w:val="24"/>
        </w:rPr>
        <w:t xml:space="preserve"> </w:t>
      </w:r>
      <w:r w:rsidR="00A06747">
        <w:rPr>
          <w:rFonts w:ascii="Times New Roman" w:hAnsi="Times New Roman"/>
          <w:color w:val="000000" w:themeColor="text1"/>
          <w:sz w:val="24"/>
          <w:szCs w:val="24"/>
        </w:rPr>
        <w:t>applies when a project area has been divide</w:t>
      </w:r>
      <w:r w:rsidR="00462227">
        <w:rPr>
          <w:rFonts w:ascii="Times New Roman" w:hAnsi="Times New Roman"/>
          <w:color w:val="000000" w:themeColor="text1"/>
          <w:sz w:val="24"/>
          <w:szCs w:val="24"/>
        </w:rPr>
        <w:t xml:space="preserve">d into </w:t>
      </w:r>
      <w:r w:rsidR="00392CE3">
        <w:rPr>
          <w:rFonts w:ascii="Times New Roman" w:hAnsi="Times New Roman"/>
          <w:color w:val="000000" w:themeColor="text1"/>
          <w:sz w:val="24"/>
          <w:szCs w:val="24"/>
        </w:rPr>
        <w:t xml:space="preserve">two or more </w:t>
      </w:r>
      <w:r w:rsidR="00462227">
        <w:rPr>
          <w:rFonts w:ascii="Times New Roman" w:hAnsi="Times New Roman"/>
          <w:color w:val="000000" w:themeColor="text1"/>
          <w:sz w:val="24"/>
          <w:szCs w:val="24"/>
        </w:rPr>
        <w:t>subdivided project areas. It</w:t>
      </w:r>
      <w:r w:rsidR="00A06747">
        <w:rPr>
          <w:rFonts w:ascii="Times New Roman" w:hAnsi="Times New Roman"/>
          <w:color w:val="000000" w:themeColor="text1"/>
          <w:sz w:val="24"/>
          <w:szCs w:val="24"/>
        </w:rPr>
        <w:t xml:space="preserve"> </w:t>
      </w:r>
      <w:r>
        <w:rPr>
          <w:rFonts w:ascii="Times New Roman" w:hAnsi="Times New Roman"/>
          <w:sz w:val="24"/>
          <w:szCs w:val="24"/>
        </w:rPr>
        <w:t xml:space="preserve">sets out the equation used to determine the proportion of the </w:t>
      </w:r>
      <w:r w:rsidR="00C848A4">
        <w:rPr>
          <w:rFonts w:ascii="Times New Roman" w:hAnsi="Times New Roman"/>
          <w:sz w:val="24"/>
          <w:szCs w:val="24"/>
        </w:rPr>
        <w:t>value in the uncertainty buffer</w:t>
      </w:r>
      <w:r w:rsidR="00392CE3">
        <w:rPr>
          <w:rFonts w:ascii="Times New Roman" w:hAnsi="Times New Roman"/>
          <w:sz w:val="24"/>
          <w:szCs w:val="24"/>
        </w:rPr>
        <w:t xml:space="preserve"> from the original project area</w:t>
      </w:r>
      <w:r w:rsidR="00C848A4">
        <w:rPr>
          <w:rFonts w:ascii="Times New Roman" w:hAnsi="Times New Roman"/>
          <w:sz w:val="24"/>
          <w:szCs w:val="24"/>
        </w:rPr>
        <w:t xml:space="preserve"> that is attributed to each subdivided project area. </w:t>
      </w:r>
      <w:r w:rsidR="00C36E7D">
        <w:rPr>
          <w:rFonts w:ascii="Times New Roman" w:hAnsi="Times New Roman"/>
          <w:sz w:val="24"/>
          <w:szCs w:val="24"/>
        </w:rPr>
        <w:t>For each subdivided project area, t</w:t>
      </w:r>
      <w:r w:rsidR="00C848A4">
        <w:rPr>
          <w:rFonts w:ascii="Times New Roman" w:hAnsi="Times New Roman"/>
          <w:sz w:val="24"/>
          <w:szCs w:val="24"/>
        </w:rPr>
        <w:t xml:space="preserve">he proportion </w:t>
      </w:r>
      <w:r w:rsidR="005241D0">
        <w:rPr>
          <w:rFonts w:ascii="Times New Roman" w:hAnsi="Times New Roman"/>
          <w:sz w:val="24"/>
          <w:szCs w:val="24"/>
        </w:rPr>
        <w:t>used to distribute</w:t>
      </w:r>
      <w:r w:rsidR="00392CE3">
        <w:rPr>
          <w:rFonts w:ascii="Times New Roman" w:hAnsi="Times New Roman"/>
          <w:sz w:val="24"/>
          <w:szCs w:val="24"/>
        </w:rPr>
        <w:t xml:space="preserve"> the uncertainty buffer </w:t>
      </w:r>
      <w:r w:rsidR="005241D0">
        <w:rPr>
          <w:rFonts w:ascii="Times New Roman" w:hAnsi="Times New Roman"/>
          <w:sz w:val="24"/>
          <w:szCs w:val="24"/>
        </w:rPr>
        <w:t>value</w:t>
      </w:r>
      <w:r w:rsidR="00C36E7D">
        <w:rPr>
          <w:rFonts w:ascii="Times New Roman" w:hAnsi="Times New Roman"/>
          <w:sz w:val="24"/>
          <w:szCs w:val="24"/>
        </w:rPr>
        <w:t xml:space="preserve"> </w:t>
      </w:r>
      <w:r w:rsidR="005241D0">
        <w:rPr>
          <w:rFonts w:ascii="Times New Roman" w:hAnsi="Times New Roman"/>
          <w:sz w:val="24"/>
          <w:szCs w:val="24"/>
        </w:rPr>
        <w:t xml:space="preserve">is the </w:t>
      </w:r>
      <w:r w:rsidR="00650C03">
        <w:rPr>
          <w:rFonts w:ascii="Times New Roman" w:hAnsi="Times New Roman"/>
          <w:sz w:val="24"/>
          <w:szCs w:val="24"/>
        </w:rPr>
        <w:t>mean</w:t>
      </w:r>
      <w:r w:rsidR="005241D0">
        <w:rPr>
          <w:rFonts w:ascii="Times New Roman" w:hAnsi="Times New Roman"/>
          <w:sz w:val="24"/>
          <w:szCs w:val="24"/>
        </w:rPr>
        <w:t xml:space="preserve"> a</w:t>
      </w:r>
      <w:r w:rsidR="00C36E7D">
        <w:rPr>
          <w:rFonts w:ascii="Times New Roman" w:hAnsi="Times New Roman"/>
          <w:sz w:val="24"/>
          <w:szCs w:val="24"/>
        </w:rPr>
        <w:t>nnual baseline emissions for the</w:t>
      </w:r>
      <w:r w:rsidR="005241D0">
        <w:rPr>
          <w:rFonts w:ascii="Times New Roman" w:hAnsi="Times New Roman"/>
          <w:sz w:val="24"/>
          <w:szCs w:val="24"/>
        </w:rPr>
        <w:t xml:space="preserve"> subdivided project area compared to the </w:t>
      </w:r>
      <w:r w:rsidR="00650C03">
        <w:rPr>
          <w:rFonts w:ascii="Times New Roman" w:hAnsi="Times New Roman"/>
          <w:sz w:val="24"/>
          <w:szCs w:val="24"/>
        </w:rPr>
        <w:t>mean</w:t>
      </w:r>
      <w:r w:rsidR="005241D0">
        <w:rPr>
          <w:rFonts w:ascii="Times New Roman" w:hAnsi="Times New Roman"/>
          <w:sz w:val="24"/>
          <w:szCs w:val="24"/>
        </w:rPr>
        <w:t xml:space="preserve"> annual baseline emissions for the original project area. This allocation of the uncertainty buffer to subdivided project areas only occurs in the year immediately after the original project area was subdivided into two or more subdivided project areas.</w:t>
      </w:r>
    </w:p>
    <w:p w14:paraId="15AECE6E" w14:textId="14337963" w:rsidR="00FA7659" w:rsidRPr="006651FC" w:rsidRDefault="00B676C9" w:rsidP="00FA14E2">
      <w:pPr>
        <w:spacing w:before="120" w:after="0"/>
        <w:rPr>
          <w:rFonts w:ascii="Times New Roman" w:hAnsi="Times New Roman"/>
          <w:color w:val="000000" w:themeColor="text1"/>
          <w:sz w:val="24"/>
          <w:szCs w:val="24"/>
        </w:rPr>
      </w:pPr>
      <w:r>
        <w:rPr>
          <w:noProof/>
          <w:szCs w:val="24"/>
          <w:lang w:eastAsia="en-AU"/>
        </w:rPr>
        <w:lastRenderedPageBreak/>
        <mc:AlternateContent>
          <mc:Choice Requires="wps">
            <w:drawing>
              <wp:inline distT="0" distB="0" distL="0" distR="0" wp14:anchorId="15AECE8A" wp14:editId="0CFB3052">
                <wp:extent cx="5667375" cy="8362950"/>
                <wp:effectExtent l="43180" t="38100" r="42545" b="3810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8362950"/>
                        </a:xfrm>
                        <a:prstGeom prst="rect">
                          <a:avLst/>
                        </a:prstGeom>
                        <a:solidFill>
                          <a:srgbClr val="FFFFFF"/>
                        </a:solidFill>
                        <a:ln w="76200" cmpd="tri">
                          <a:solidFill>
                            <a:srgbClr val="000000"/>
                          </a:solidFill>
                          <a:miter lim="800000"/>
                          <a:headEnd/>
                          <a:tailEnd/>
                        </a:ln>
                      </wps:spPr>
                      <wps:txbx>
                        <w:txbxContent>
                          <w:p w14:paraId="15AECEF0" w14:textId="77777777" w:rsidR="00C41738" w:rsidRPr="002771AF" w:rsidRDefault="00C41738" w:rsidP="000F76DE">
                            <w:pPr>
                              <w:pStyle w:val="Heading1"/>
                              <w:jc w:val="center"/>
                            </w:pPr>
                            <w:bookmarkStart w:id="80" w:name="_Toc505679445"/>
                            <w:r w:rsidRPr="002771AF">
                              <w:t>Statement of Compatibility with Human Rights</w:t>
                            </w:r>
                            <w:bookmarkEnd w:id="80"/>
                          </w:p>
                          <w:p w14:paraId="15AECEF1" w14:textId="77777777" w:rsidR="00C41738" w:rsidRPr="002771AF" w:rsidRDefault="00C41738" w:rsidP="006D16E4">
                            <w:pPr>
                              <w:spacing w:after="120"/>
                              <w:jc w:val="center"/>
                              <w:rPr>
                                <w:rFonts w:ascii="Times New Roman" w:hAnsi="Times New Roman"/>
                                <w:i/>
                                <w:iCs/>
                                <w:sz w:val="24"/>
                                <w:szCs w:val="24"/>
                              </w:rPr>
                            </w:pPr>
                            <w:r w:rsidRPr="002771AF">
                              <w:rPr>
                                <w:rFonts w:ascii="Times New Roman" w:hAnsi="Times New Roman"/>
                                <w:i/>
                                <w:iCs/>
                                <w:sz w:val="24"/>
                                <w:szCs w:val="24"/>
                              </w:rPr>
                              <w:t>Prepared in accordance with Part 3 of the Human Rights (Parliamentary Scrutiny) Act 2011</w:t>
                            </w:r>
                          </w:p>
                          <w:p w14:paraId="15AECEF2" w14:textId="4D60DAF7" w:rsidR="00C41738" w:rsidRPr="002771AF" w:rsidRDefault="00C41738" w:rsidP="006D16E4">
                            <w:pPr>
                              <w:spacing w:after="240"/>
                              <w:jc w:val="center"/>
                              <w:rPr>
                                <w:rFonts w:ascii="Times New Roman" w:hAnsi="Times New Roman"/>
                                <w:b/>
                                <w:bCs/>
                                <w:i/>
                                <w:iCs/>
                                <w:sz w:val="24"/>
                                <w:szCs w:val="24"/>
                              </w:rPr>
                            </w:pPr>
                            <w:r w:rsidRPr="002771AF">
                              <w:rPr>
                                <w:rFonts w:ascii="Times New Roman" w:hAnsi="Times New Roman"/>
                                <w:b/>
                                <w:bCs/>
                                <w:i/>
                                <w:iCs/>
                                <w:sz w:val="24"/>
                                <w:szCs w:val="24"/>
                              </w:rPr>
                              <w:t>Carbon Credits (Carbon Farming Initiative</w:t>
                            </w:r>
                            <w:r w:rsidRPr="002771AF">
                              <w:rPr>
                                <w:rFonts w:ascii="Times New Roman" w:hAnsi="Times New Roman"/>
                                <w:sz w:val="24"/>
                                <w:szCs w:val="24"/>
                              </w:rPr>
                              <w:t>—</w:t>
                            </w:r>
                            <w:r>
                              <w:rPr>
                                <w:rFonts w:ascii="Times New Roman" w:hAnsi="Times New Roman"/>
                                <w:b/>
                                <w:bCs/>
                                <w:i/>
                                <w:iCs/>
                                <w:sz w:val="24"/>
                                <w:szCs w:val="24"/>
                              </w:rPr>
                              <w:t>Savanna Fire Management – Sequestration and Emissions Avoidance</w:t>
                            </w:r>
                            <w:r w:rsidRPr="002771AF">
                              <w:rPr>
                                <w:rFonts w:ascii="Times New Roman" w:hAnsi="Times New Roman"/>
                                <w:b/>
                                <w:bCs/>
                                <w:i/>
                                <w:iCs/>
                                <w:sz w:val="24"/>
                                <w:szCs w:val="24"/>
                              </w:rPr>
                              <w:t xml:space="preserve">) Methodology Determination </w:t>
                            </w:r>
                            <w:r>
                              <w:rPr>
                                <w:rFonts w:ascii="Times New Roman" w:hAnsi="Times New Roman"/>
                                <w:b/>
                                <w:bCs/>
                                <w:i/>
                                <w:iCs/>
                                <w:sz w:val="24"/>
                                <w:szCs w:val="24"/>
                              </w:rPr>
                              <w:t>2018</w:t>
                            </w:r>
                          </w:p>
                          <w:p w14:paraId="15AECEF3" w14:textId="77777777" w:rsidR="00C41738" w:rsidRPr="002771AF" w:rsidRDefault="00C41738" w:rsidP="006D16E4">
                            <w:pPr>
                              <w:spacing w:after="120"/>
                              <w:rPr>
                                <w:rFonts w:ascii="Times New Roman" w:hAnsi="Times New Roman"/>
                                <w:sz w:val="24"/>
                                <w:szCs w:val="24"/>
                              </w:rPr>
                            </w:pPr>
                            <w:r w:rsidRPr="002771A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2771AF">
                              <w:rPr>
                                <w:rFonts w:ascii="Times New Roman" w:hAnsi="Times New Roman"/>
                                <w:i/>
                                <w:iCs/>
                                <w:sz w:val="24"/>
                                <w:szCs w:val="24"/>
                              </w:rPr>
                              <w:t>Human Rights (Parliamentary Scrutiny) Act 2011</w:t>
                            </w:r>
                            <w:r w:rsidRPr="002771AF">
                              <w:rPr>
                                <w:rFonts w:ascii="Times New Roman" w:hAnsi="Times New Roman"/>
                                <w:sz w:val="24"/>
                                <w:szCs w:val="24"/>
                              </w:rPr>
                              <w:t>.</w:t>
                            </w:r>
                          </w:p>
                          <w:p w14:paraId="15AECEF4" w14:textId="77777777" w:rsidR="00C41738" w:rsidRPr="002771AF" w:rsidRDefault="00C41738" w:rsidP="006D16E4">
                            <w:pPr>
                              <w:spacing w:after="120"/>
                              <w:jc w:val="both"/>
                              <w:rPr>
                                <w:rFonts w:ascii="Times New Roman" w:hAnsi="Times New Roman"/>
                                <w:b/>
                                <w:bCs/>
                                <w:sz w:val="24"/>
                                <w:szCs w:val="24"/>
                              </w:rPr>
                            </w:pPr>
                            <w:r w:rsidRPr="002771AF">
                              <w:rPr>
                                <w:rFonts w:ascii="Times New Roman" w:hAnsi="Times New Roman"/>
                                <w:b/>
                                <w:bCs/>
                                <w:sz w:val="24"/>
                                <w:szCs w:val="24"/>
                              </w:rPr>
                              <w:t>Overview of the Legislative Instrument</w:t>
                            </w:r>
                          </w:p>
                          <w:p w14:paraId="15AECEF5" w14:textId="7CDF60AF" w:rsidR="00C41738" w:rsidRDefault="00C41738" w:rsidP="006D16E4">
                            <w:pPr>
                              <w:spacing w:after="120"/>
                              <w:rPr>
                                <w:rFonts w:ascii="Times New Roman" w:hAnsi="Times New Roman"/>
                                <w:color w:val="000000" w:themeColor="text1"/>
                                <w:sz w:val="24"/>
                                <w:szCs w:val="24"/>
                              </w:rPr>
                            </w:pPr>
                            <w:r w:rsidRPr="002771AF">
                              <w:rPr>
                                <w:rFonts w:ascii="Times New Roman" w:hAnsi="Times New Roman"/>
                                <w:sz w:val="24"/>
                                <w:szCs w:val="24"/>
                              </w:rPr>
                              <w:t xml:space="preserve">The </w:t>
                            </w:r>
                            <w:r w:rsidRPr="002771AF">
                              <w:rPr>
                                <w:rFonts w:ascii="Times New Roman" w:hAnsi="Times New Roman"/>
                                <w:i/>
                                <w:iCs/>
                                <w:sz w:val="24"/>
                                <w:szCs w:val="24"/>
                              </w:rPr>
                              <w:t>Carbon Credits (Carbon Farming Initiative</w:t>
                            </w:r>
                            <w:r w:rsidRPr="002771AF">
                              <w:rPr>
                                <w:rFonts w:ascii="Times New Roman" w:hAnsi="Times New Roman"/>
                                <w:sz w:val="24"/>
                                <w:szCs w:val="24"/>
                              </w:rPr>
                              <w:t>—</w:t>
                            </w:r>
                            <w:r>
                              <w:rPr>
                                <w:rFonts w:ascii="Times New Roman" w:hAnsi="Times New Roman"/>
                                <w:bCs/>
                                <w:i/>
                                <w:iCs/>
                                <w:sz w:val="24"/>
                                <w:szCs w:val="24"/>
                              </w:rPr>
                              <w:t>Savanna Fire Management – Sequestration and Emissions Avoidance</w:t>
                            </w:r>
                            <w:r w:rsidRPr="002771AF">
                              <w:rPr>
                                <w:rFonts w:ascii="Times New Roman" w:hAnsi="Times New Roman"/>
                                <w:i/>
                                <w:iCs/>
                                <w:sz w:val="24"/>
                                <w:szCs w:val="24"/>
                              </w:rPr>
                              <w:t xml:space="preserve">) Methodology Determination </w:t>
                            </w:r>
                            <w:r>
                              <w:rPr>
                                <w:rFonts w:ascii="Times New Roman" w:hAnsi="Times New Roman"/>
                                <w:i/>
                                <w:iCs/>
                                <w:sz w:val="24"/>
                                <w:szCs w:val="24"/>
                              </w:rPr>
                              <w:t>2018</w:t>
                            </w:r>
                            <w:r w:rsidRPr="002771AF">
                              <w:rPr>
                                <w:rFonts w:ascii="Times New Roman" w:hAnsi="Times New Roman"/>
                                <w:b/>
                                <w:bCs/>
                                <w:i/>
                                <w:iCs/>
                                <w:sz w:val="24"/>
                                <w:szCs w:val="24"/>
                              </w:rPr>
                              <w:t xml:space="preserve"> </w:t>
                            </w:r>
                            <w:r w:rsidRPr="002771AF">
                              <w:rPr>
                                <w:rFonts w:ascii="Times New Roman" w:hAnsi="Times New Roman"/>
                                <w:sz w:val="24"/>
                                <w:szCs w:val="24"/>
                              </w:rPr>
                              <w:t>(</w:t>
                            </w:r>
                            <w:r>
                              <w:rPr>
                                <w:rFonts w:ascii="Times New Roman" w:hAnsi="Times New Roman"/>
                                <w:sz w:val="24"/>
                                <w:szCs w:val="24"/>
                              </w:rPr>
                              <w:t>this Determination</w:t>
                            </w:r>
                            <w:r w:rsidRPr="002771AF">
                              <w:rPr>
                                <w:rFonts w:ascii="Times New Roman" w:hAnsi="Times New Roman"/>
                                <w:sz w:val="24"/>
                                <w:szCs w:val="24"/>
                              </w:rPr>
                              <w:t xml:space="preserve">) </w:t>
                            </w:r>
                            <w:r w:rsidRPr="00617348">
                              <w:rPr>
                                <w:rFonts w:ascii="Times New Roman" w:hAnsi="Times New Roman"/>
                                <w:color w:val="000000" w:themeColor="text1"/>
                                <w:sz w:val="24"/>
                                <w:szCs w:val="24"/>
                              </w:rPr>
                              <w:t>set</w:t>
                            </w:r>
                            <w:r>
                              <w:rPr>
                                <w:rFonts w:ascii="Times New Roman" w:hAnsi="Times New Roman"/>
                                <w:color w:val="000000" w:themeColor="text1"/>
                                <w:sz w:val="24"/>
                                <w:szCs w:val="24"/>
                              </w:rPr>
                              <w:t>s</w:t>
                            </w:r>
                            <w:r w:rsidRPr="00617348">
                              <w:rPr>
                                <w:rFonts w:ascii="Times New Roman" w:hAnsi="Times New Roman"/>
                                <w:color w:val="000000" w:themeColor="text1"/>
                                <w:sz w:val="24"/>
                                <w:szCs w:val="24"/>
                              </w:rPr>
                              <w:t xml:space="preserve"> out the </w:t>
                            </w:r>
                            <w:r>
                              <w:rPr>
                                <w:rFonts w:ascii="Times New Roman" w:hAnsi="Times New Roman"/>
                                <w:color w:val="000000" w:themeColor="text1"/>
                                <w:sz w:val="24"/>
                                <w:szCs w:val="24"/>
                              </w:rPr>
                              <w:t>method</w:t>
                            </w:r>
                            <w:r w:rsidRPr="00617348">
                              <w:rPr>
                                <w:rFonts w:ascii="Times New Roman" w:hAnsi="Times New Roman"/>
                                <w:color w:val="000000" w:themeColor="text1"/>
                                <w:sz w:val="24"/>
                                <w:szCs w:val="24"/>
                              </w:rPr>
                              <w:t xml:space="preserve"> for</w:t>
                            </w:r>
                            <w:r>
                              <w:rPr>
                                <w:rFonts w:ascii="Times New Roman" w:hAnsi="Times New Roman"/>
                                <w:color w:val="000000" w:themeColor="text1"/>
                                <w:sz w:val="24"/>
                                <w:szCs w:val="24"/>
                              </w:rPr>
                              <w:t xml:space="preserve"> estimating abatement from eligible </w:t>
                            </w:r>
                            <w:r w:rsidRPr="00617348">
                              <w:rPr>
                                <w:rFonts w:ascii="Times New Roman" w:hAnsi="Times New Roman"/>
                                <w:color w:val="000000" w:themeColor="text1"/>
                                <w:sz w:val="24"/>
                                <w:szCs w:val="24"/>
                              </w:rPr>
                              <w:t xml:space="preserve">savanna sequestration and emissions </w:t>
                            </w:r>
                            <w:r>
                              <w:rPr>
                                <w:rFonts w:ascii="Times New Roman" w:hAnsi="Times New Roman"/>
                                <w:color w:val="000000" w:themeColor="text1"/>
                                <w:sz w:val="24"/>
                                <w:szCs w:val="24"/>
                              </w:rPr>
                              <w:t>avoidance</w:t>
                            </w:r>
                            <w:r w:rsidRPr="00617348">
                              <w:rPr>
                                <w:rFonts w:ascii="Times New Roman" w:hAnsi="Times New Roman"/>
                                <w:color w:val="000000" w:themeColor="text1"/>
                                <w:sz w:val="24"/>
                                <w:szCs w:val="24"/>
                              </w:rPr>
                              <w:t xml:space="preserve"> projects</w:t>
                            </w:r>
                            <w:r>
                              <w:rPr>
                                <w:rFonts w:ascii="Times New Roman" w:hAnsi="Times New Roman"/>
                                <w:color w:val="000000" w:themeColor="text1"/>
                                <w:sz w:val="24"/>
                                <w:szCs w:val="24"/>
                              </w:rPr>
                              <w:t>. The project activity</w:t>
                            </w:r>
                            <w:r w:rsidRPr="00617348">
                              <w:rPr>
                                <w:rFonts w:ascii="Times New Roman" w:hAnsi="Times New Roman"/>
                                <w:color w:val="000000" w:themeColor="text1"/>
                                <w:sz w:val="24"/>
                                <w:szCs w:val="24"/>
                              </w:rPr>
                              <w:t xml:space="preserve"> will result in an increase in the amount of carbon sequestered in dead organic matter and a net reduction of greenhouse gas emissions from savanna fires.</w:t>
                            </w:r>
                            <w:r w:rsidRPr="00F4444B">
                              <w:rPr>
                                <w:rFonts w:ascii="Times New Roman" w:hAnsi="Times New Roman"/>
                                <w:color w:val="000000" w:themeColor="text1"/>
                                <w:sz w:val="24"/>
                                <w:szCs w:val="24"/>
                              </w:rPr>
                              <w:t xml:space="preserve"> </w:t>
                            </w:r>
                          </w:p>
                          <w:p w14:paraId="15AECEF6" w14:textId="5A7C6FE5" w:rsidR="00C41738" w:rsidRPr="002771AF" w:rsidRDefault="00C41738" w:rsidP="006D16E4">
                            <w:pPr>
                              <w:autoSpaceDE w:val="0"/>
                              <w:autoSpaceDN w:val="0"/>
                              <w:spacing w:before="240"/>
                              <w:rPr>
                                <w:rFonts w:ascii="Times New Roman" w:hAnsi="Times New Roman"/>
                                <w:sz w:val="24"/>
                                <w:szCs w:val="24"/>
                              </w:rPr>
                            </w:pPr>
                            <w:r w:rsidRPr="002771AF">
                              <w:rPr>
                                <w:rFonts w:ascii="Times New Roman" w:hAnsi="Times New Roman"/>
                                <w:sz w:val="24"/>
                                <w:szCs w:val="24"/>
                              </w:rPr>
                              <w:t xml:space="preserve">Project proponents wishing to implement </w:t>
                            </w:r>
                            <w:r>
                              <w:rPr>
                                <w:rFonts w:ascii="Times New Roman" w:hAnsi="Times New Roman"/>
                                <w:sz w:val="24"/>
                                <w:szCs w:val="24"/>
                              </w:rPr>
                              <w:t>this Determination</w:t>
                            </w:r>
                            <w:r w:rsidRPr="002771AF">
                              <w:rPr>
                                <w:rFonts w:ascii="Times New Roman" w:hAnsi="Times New Roman"/>
                                <w:sz w:val="24"/>
                                <w:szCs w:val="24"/>
                              </w:rPr>
                              <w:t xml:space="preserve"> must make an application to the Clean Energy Regulator and meet the eligibility requirements set out under </w:t>
                            </w:r>
                            <w:r>
                              <w:rPr>
                                <w:rFonts w:ascii="Times New Roman" w:hAnsi="Times New Roman"/>
                                <w:sz w:val="24"/>
                                <w:szCs w:val="24"/>
                              </w:rPr>
                              <w:t>this Determination</w:t>
                            </w:r>
                            <w:r w:rsidRPr="002771AF">
                              <w:rPr>
                                <w:rFonts w:ascii="Times New Roman" w:hAnsi="Times New Roman"/>
                                <w:sz w:val="24"/>
                                <w:szCs w:val="24"/>
                              </w:rPr>
                              <w:t>. Offsets projects approved by the Clean Energy Regulator can generate Australian carbon credit units, representing emissions reductions from the project.</w:t>
                            </w:r>
                          </w:p>
                          <w:p w14:paraId="15AECEF7" w14:textId="77777777" w:rsidR="00C41738" w:rsidRPr="002771AF" w:rsidRDefault="00C41738" w:rsidP="006D16E4">
                            <w:pPr>
                              <w:rPr>
                                <w:rFonts w:ascii="Times New Roman" w:hAnsi="Times New Roman"/>
                                <w:sz w:val="24"/>
                                <w:szCs w:val="24"/>
                                <w:lang w:val="en-US"/>
                              </w:rPr>
                            </w:pPr>
                            <w:r w:rsidRPr="002771AF">
                              <w:rPr>
                                <w:rFonts w:ascii="Times New Roman" w:hAnsi="Times New Roman"/>
                                <w:sz w:val="24"/>
                                <w:szCs w:val="24"/>
                                <w:lang w:val="en-US"/>
                              </w:rPr>
                              <w:t xml:space="preserve">Project proponents can receive funding from the Emissions Reduction Fund by participating in a competitive auction run by the Clean Energy </w:t>
                            </w:r>
                            <w:r w:rsidRPr="002771AF">
                              <w:rPr>
                                <w:rFonts w:ascii="Times New Roman" w:hAnsi="Times New Roman"/>
                                <w:sz w:val="24"/>
                                <w:szCs w:val="24"/>
                              </w:rPr>
                              <w:t>Regulator</w:t>
                            </w:r>
                            <w:r w:rsidRPr="002771AF">
                              <w:rPr>
                                <w:rFonts w:ascii="Times New Roman" w:hAnsi="Times New Roman"/>
                                <w:sz w:val="24"/>
                                <w:szCs w:val="24"/>
                                <w:lang w:val="en-US"/>
                              </w:rPr>
                              <w:t>. The Government will enter into contracts with successful proponents, which will guarantee the price and payment for the future delivery of emissions reductions.</w:t>
                            </w:r>
                          </w:p>
                          <w:p w14:paraId="15AECEF8" w14:textId="77777777" w:rsidR="00C41738" w:rsidRPr="002771AF" w:rsidRDefault="00C41738" w:rsidP="006D16E4">
                            <w:pPr>
                              <w:spacing w:after="120"/>
                              <w:rPr>
                                <w:rFonts w:ascii="Times New Roman" w:hAnsi="Times New Roman"/>
                                <w:b/>
                                <w:bCs/>
                                <w:sz w:val="24"/>
                                <w:szCs w:val="24"/>
                              </w:rPr>
                            </w:pPr>
                            <w:r w:rsidRPr="002771AF">
                              <w:rPr>
                                <w:rFonts w:ascii="Times New Roman" w:hAnsi="Times New Roman"/>
                                <w:b/>
                                <w:bCs/>
                                <w:sz w:val="24"/>
                                <w:szCs w:val="24"/>
                              </w:rPr>
                              <w:t>Human rights implications</w:t>
                            </w:r>
                          </w:p>
                          <w:p w14:paraId="15AECEF9" w14:textId="3AF2F422" w:rsidR="00C41738" w:rsidRPr="002771AF" w:rsidRDefault="00C41738" w:rsidP="006D16E4">
                            <w:pPr>
                              <w:spacing w:after="120"/>
                              <w:rPr>
                                <w:rFonts w:ascii="Times New Roman" w:hAnsi="Times New Roman"/>
                                <w:sz w:val="24"/>
                                <w:szCs w:val="24"/>
                              </w:rPr>
                            </w:pPr>
                            <w:r>
                              <w:rPr>
                                <w:rFonts w:ascii="Times New Roman" w:hAnsi="Times New Roman"/>
                                <w:sz w:val="24"/>
                                <w:szCs w:val="24"/>
                              </w:rPr>
                              <w:t>This Determination</w:t>
                            </w:r>
                            <w:r w:rsidRPr="002771AF">
                              <w:rPr>
                                <w:rFonts w:ascii="Times New Roman" w:hAnsi="Times New Roman"/>
                                <w:sz w:val="24"/>
                                <w:szCs w:val="24"/>
                              </w:rPr>
                              <w:t xml:space="preserve"> does not engage any of the applicable rights or freedoms.</w:t>
                            </w:r>
                          </w:p>
                          <w:p w14:paraId="15AECEFA" w14:textId="77777777" w:rsidR="00C41738" w:rsidRPr="002771AF" w:rsidRDefault="00C41738" w:rsidP="006D16E4">
                            <w:pPr>
                              <w:spacing w:after="120"/>
                              <w:rPr>
                                <w:rFonts w:ascii="Times New Roman" w:hAnsi="Times New Roman"/>
                                <w:b/>
                                <w:bCs/>
                                <w:sz w:val="24"/>
                                <w:szCs w:val="24"/>
                              </w:rPr>
                            </w:pPr>
                            <w:r w:rsidRPr="002771AF">
                              <w:rPr>
                                <w:rFonts w:ascii="Times New Roman" w:hAnsi="Times New Roman"/>
                                <w:b/>
                                <w:bCs/>
                                <w:sz w:val="24"/>
                                <w:szCs w:val="24"/>
                              </w:rPr>
                              <w:t>Conclusion</w:t>
                            </w:r>
                          </w:p>
                          <w:p w14:paraId="15AECEFB" w14:textId="4C11B6FE" w:rsidR="00C41738" w:rsidRPr="002771AF" w:rsidRDefault="00C41738" w:rsidP="006D16E4">
                            <w:pPr>
                              <w:spacing w:after="120"/>
                              <w:rPr>
                                <w:rFonts w:ascii="Times New Roman" w:hAnsi="Times New Roman"/>
                                <w:sz w:val="24"/>
                                <w:szCs w:val="24"/>
                              </w:rPr>
                            </w:pPr>
                            <w:r>
                              <w:rPr>
                                <w:rFonts w:ascii="Times New Roman" w:hAnsi="Times New Roman"/>
                                <w:sz w:val="24"/>
                                <w:szCs w:val="24"/>
                                <w:lang w:eastAsia="en-AU"/>
                              </w:rPr>
                              <w:t>This Determination</w:t>
                            </w:r>
                            <w:r w:rsidRPr="002771AF">
                              <w:rPr>
                                <w:rFonts w:ascii="Times New Roman" w:hAnsi="Times New Roman"/>
                                <w:sz w:val="24"/>
                                <w:szCs w:val="24"/>
                                <w:lang w:eastAsia="en-AU"/>
                              </w:rPr>
                              <w:t xml:space="preserve"> is compatible with human rights because it does not limit any human rights and freedoms recognised or declared in the international instruments listed in section 3 of the </w:t>
                            </w:r>
                            <w:r w:rsidRPr="002771AF">
                              <w:rPr>
                                <w:rFonts w:ascii="Times New Roman" w:hAnsi="Times New Roman"/>
                                <w:bCs/>
                                <w:i/>
                                <w:iCs/>
                                <w:sz w:val="24"/>
                                <w:szCs w:val="24"/>
                              </w:rPr>
                              <w:t>Human Rights (Parliamentary Scrutiny) Act 2011</w:t>
                            </w:r>
                            <w:r w:rsidRPr="002771AF">
                              <w:rPr>
                                <w:rFonts w:ascii="Times New Roman" w:hAnsi="Times New Roman"/>
                                <w:sz w:val="24"/>
                                <w:szCs w:val="24"/>
                              </w:rPr>
                              <w:t>.</w:t>
                            </w:r>
                          </w:p>
                          <w:p w14:paraId="15AECEFC" w14:textId="77777777" w:rsidR="00C41738" w:rsidRPr="002771AF" w:rsidRDefault="00C41738" w:rsidP="006D16E4">
                            <w:pPr>
                              <w:spacing w:after="120"/>
                              <w:jc w:val="center"/>
                              <w:rPr>
                                <w:rFonts w:ascii="Times New Roman" w:hAnsi="Times New Roman"/>
                                <w:b/>
                                <w:bCs/>
                                <w:sz w:val="24"/>
                                <w:szCs w:val="24"/>
                              </w:rPr>
                            </w:pPr>
                            <w:r>
                              <w:rPr>
                                <w:rFonts w:ascii="Times New Roman" w:hAnsi="Times New Roman"/>
                                <w:b/>
                                <w:bCs/>
                                <w:sz w:val="24"/>
                                <w:szCs w:val="24"/>
                              </w:rPr>
                              <w:t>Josh Frydenberg</w:t>
                            </w:r>
                            <w:r w:rsidRPr="002771AF">
                              <w:rPr>
                                <w:rFonts w:ascii="Times New Roman" w:hAnsi="Times New Roman"/>
                                <w:b/>
                                <w:bCs/>
                                <w:sz w:val="24"/>
                                <w:szCs w:val="24"/>
                              </w:rPr>
                              <w:t>, Minister for the Environment</w:t>
                            </w:r>
                            <w:r>
                              <w:rPr>
                                <w:rFonts w:ascii="Times New Roman" w:hAnsi="Times New Roman"/>
                                <w:b/>
                                <w:bCs/>
                                <w:sz w:val="24"/>
                                <w:szCs w:val="24"/>
                              </w:rPr>
                              <w:t xml:space="preserve"> and Energy</w:t>
                            </w:r>
                          </w:p>
                        </w:txbxContent>
                      </wps:txbx>
                      <wps:bodyPr rot="0" vert="horz" wrap="square" lIns="180000" tIns="45720" rIns="180000" bIns="45720" anchor="t" anchorCtr="0" upright="1">
                        <a:noAutofit/>
                      </wps:bodyPr>
                    </wps:wsp>
                  </a:graphicData>
                </a:graphic>
              </wp:inline>
            </w:drawing>
          </mc:Choice>
          <mc:Fallback>
            <w:pict>
              <v:rect w14:anchorId="15AECE8A" id="Rectangle 2" o:spid="_x0000_s1060" style="width:446.25pt;height:6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" strokeweight="6pt">
                <v:stroke linestyle="thickBetweenThin"/>
                <v:textbox inset="5mm,,5mm">
                  <w:txbxContent>
                    <w:p w14:paraId="15AECEF0" w14:textId="77777777" w:rsidR="00C41738" w:rsidRPr="002771AF" w:rsidRDefault="00C41738" w:rsidP="000F76DE">
                      <w:pPr>
                        <w:pStyle w:val="Heading1"/>
                        <w:jc w:val="center"/>
                      </w:pPr>
                      <w:bookmarkStart w:id="81" w:name="_Toc505679445"/>
                      <w:r w:rsidRPr="002771AF">
                        <w:t>Statement of Compatibility with Human Rights</w:t>
                      </w:r>
                      <w:bookmarkEnd w:id="81"/>
                    </w:p>
                    <w:p w14:paraId="15AECEF1" w14:textId="77777777" w:rsidR="00C41738" w:rsidRPr="002771AF" w:rsidRDefault="00C41738" w:rsidP="006D16E4">
                      <w:pPr>
                        <w:spacing w:after="120"/>
                        <w:jc w:val="center"/>
                        <w:rPr>
                          <w:rFonts w:ascii="Times New Roman" w:hAnsi="Times New Roman"/>
                          <w:i/>
                          <w:iCs/>
                          <w:sz w:val="24"/>
                          <w:szCs w:val="24"/>
                        </w:rPr>
                      </w:pPr>
                      <w:r w:rsidRPr="002771AF">
                        <w:rPr>
                          <w:rFonts w:ascii="Times New Roman" w:hAnsi="Times New Roman"/>
                          <w:i/>
                          <w:iCs/>
                          <w:sz w:val="24"/>
                          <w:szCs w:val="24"/>
                        </w:rPr>
                        <w:t>Prepared in accordance with Part 3 of the Human Rights (Parliamentary Scrutiny) Act 2011</w:t>
                      </w:r>
                    </w:p>
                    <w:p w14:paraId="15AECEF2" w14:textId="4D60DAF7" w:rsidR="00C41738" w:rsidRPr="002771AF" w:rsidRDefault="00C41738" w:rsidP="006D16E4">
                      <w:pPr>
                        <w:spacing w:after="240"/>
                        <w:jc w:val="center"/>
                        <w:rPr>
                          <w:rFonts w:ascii="Times New Roman" w:hAnsi="Times New Roman"/>
                          <w:b/>
                          <w:bCs/>
                          <w:i/>
                          <w:iCs/>
                          <w:sz w:val="24"/>
                          <w:szCs w:val="24"/>
                        </w:rPr>
                      </w:pPr>
                      <w:r w:rsidRPr="002771AF">
                        <w:rPr>
                          <w:rFonts w:ascii="Times New Roman" w:hAnsi="Times New Roman"/>
                          <w:b/>
                          <w:bCs/>
                          <w:i/>
                          <w:iCs/>
                          <w:sz w:val="24"/>
                          <w:szCs w:val="24"/>
                        </w:rPr>
                        <w:t>Carbon Credits (Carbon Farming Initiative</w:t>
                      </w:r>
                      <w:r w:rsidRPr="002771AF">
                        <w:rPr>
                          <w:rFonts w:ascii="Times New Roman" w:hAnsi="Times New Roman"/>
                          <w:sz w:val="24"/>
                          <w:szCs w:val="24"/>
                        </w:rPr>
                        <w:t>—</w:t>
                      </w:r>
                      <w:r>
                        <w:rPr>
                          <w:rFonts w:ascii="Times New Roman" w:hAnsi="Times New Roman"/>
                          <w:b/>
                          <w:bCs/>
                          <w:i/>
                          <w:iCs/>
                          <w:sz w:val="24"/>
                          <w:szCs w:val="24"/>
                        </w:rPr>
                        <w:t>Savanna Fire Management – Sequestration and Emissions Avoidance</w:t>
                      </w:r>
                      <w:r w:rsidRPr="002771AF">
                        <w:rPr>
                          <w:rFonts w:ascii="Times New Roman" w:hAnsi="Times New Roman"/>
                          <w:b/>
                          <w:bCs/>
                          <w:i/>
                          <w:iCs/>
                          <w:sz w:val="24"/>
                          <w:szCs w:val="24"/>
                        </w:rPr>
                        <w:t xml:space="preserve">) Methodology Determination </w:t>
                      </w:r>
                      <w:r>
                        <w:rPr>
                          <w:rFonts w:ascii="Times New Roman" w:hAnsi="Times New Roman"/>
                          <w:b/>
                          <w:bCs/>
                          <w:i/>
                          <w:iCs/>
                          <w:sz w:val="24"/>
                          <w:szCs w:val="24"/>
                        </w:rPr>
                        <w:t>2018</w:t>
                      </w:r>
                    </w:p>
                    <w:p w14:paraId="15AECEF3" w14:textId="77777777" w:rsidR="00C41738" w:rsidRPr="002771AF" w:rsidRDefault="00C41738" w:rsidP="006D16E4">
                      <w:pPr>
                        <w:spacing w:after="120"/>
                        <w:rPr>
                          <w:rFonts w:ascii="Times New Roman" w:hAnsi="Times New Roman"/>
                          <w:sz w:val="24"/>
                          <w:szCs w:val="24"/>
                        </w:rPr>
                      </w:pPr>
                      <w:r w:rsidRPr="002771AF">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2771AF">
                        <w:rPr>
                          <w:rFonts w:ascii="Times New Roman" w:hAnsi="Times New Roman"/>
                          <w:i/>
                          <w:iCs/>
                          <w:sz w:val="24"/>
                          <w:szCs w:val="24"/>
                        </w:rPr>
                        <w:t>Human Rights (Parliamentary Scrutiny) Act 2011</w:t>
                      </w:r>
                      <w:r w:rsidRPr="002771AF">
                        <w:rPr>
                          <w:rFonts w:ascii="Times New Roman" w:hAnsi="Times New Roman"/>
                          <w:sz w:val="24"/>
                          <w:szCs w:val="24"/>
                        </w:rPr>
                        <w:t>.</w:t>
                      </w:r>
                    </w:p>
                    <w:p w14:paraId="15AECEF4" w14:textId="77777777" w:rsidR="00C41738" w:rsidRPr="002771AF" w:rsidRDefault="00C41738" w:rsidP="006D16E4">
                      <w:pPr>
                        <w:spacing w:after="120"/>
                        <w:jc w:val="both"/>
                        <w:rPr>
                          <w:rFonts w:ascii="Times New Roman" w:hAnsi="Times New Roman"/>
                          <w:b/>
                          <w:bCs/>
                          <w:sz w:val="24"/>
                          <w:szCs w:val="24"/>
                        </w:rPr>
                      </w:pPr>
                      <w:r w:rsidRPr="002771AF">
                        <w:rPr>
                          <w:rFonts w:ascii="Times New Roman" w:hAnsi="Times New Roman"/>
                          <w:b/>
                          <w:bCs/>
                          <w:sz w:val="24"/>
                          <w:szCs w:val="24"/>
                        </w:rPr>
                        <w:t>Overview of the Legislative Instrument</w:t>
                      </w:r>
                    </w:p>
                    <w:p w14:paraId="15AECEF5" w14:textId="7CDF60AF" w:rsidR="00C41738" w:rsidRDefault="00C41738" w:rsidP="006D16E4">
                      <w:pPr>
                        <w:spacing w:after="120"/>
                        <w:rPr>
                          <w:rFonts w:ascii="Times New Roman" w:hAnsi="Times New Roman"/>
                          <w:color w:val="000000" w:themeColor="text1"/>
                          <w:sz w:val="24"/>
                          <w:szCs w:val="24"/>
                        </w:rPr>
                      </w:pPr>
                      <w:r w:rsidRPr="002771AF">
                        <w:rPr>
                          <w:rFonts w:ascii="Times New Roman" w:hAnsi="Times New Roman"/>
                          <w:sz w:val="24"/>
                          <w:szCs w:val="24"/>
                        </w:rPr>
                        <w:t xml:space="preserve">The </w:t>
                      </w:r>
                      <w:r w:rsidRPr="002771AF">
                        <w:rPr>
                          <w:rFonts w:ascii="Times New Roman" w:hAnsi="Times New Roman"/>
                          <w:i/>
                          <w:iCs/>
                          <w:sz w:val="24"/>
                          <w:szCs w:val="24"/>
                        </w:rPr>
                        <w:t>Carbon Credits (Carbon Farming Initiative</w:t>
                      </w:r>
                      <w:r w:rsidRPr="002771AF">
                        <w:rPr>
                          <w:rFonts w:ascii="Times New Roman" w:hAnsi="Times New Roman"/>
                          <w:sz w:val="24"/>
                          <w:szCs w:val="24"/>
                        </w:rPr>
                        <w:t>—</w:t>
                      </w:r>
                      <w:r>
                        <w:rPr>
                          <w:rFonts w:ascii="Times New Roman" w:hAnsi="Times New Roman"/>
                          <w:bCs/>
                          <w:i/>
                          <w:iCs/>
                          <w:sz w:val="24"/>
                          <w:szCs w:val="24"/>
                        </w:rPr>
                        <w:t>Savanna Fire Management – Sequestration and Emissions Avoidance</w:t>
                      </w:r>
                      <w:r w:rsidRPr="002771AF">
                        <w:rPr>
                          <w:rFonts w:ascii="Times New Roman" w:hAnsi="Times New Roman"/>
                          <w:i/>
                          <w:iCs/>
                          <w:sz w:val="24"/>
                          <w:szCs w:val="24"/>
                        </w:rPr>
                        <w:t xml:space="preserve">) Methodology Determination </w:t>
                      </w:r>
                      <w:r>
                        <w:rPr>
                          <w:rFonts w:ascii="Times New Roman" w:hAnsi="Times New Roman"/>
                          <w:i/>
                          <w:iCs/>
                          <w:sz w:val="24"/>
                          <w:szCs w:val="24"/>
                        </w:rPr>
                        <w:t>2018</w:t>
                      </w:r>
                      <w:r w:rsidRPr="002771AF">
                        <w:rPr>
                          <w:rFonts w:ascii="Times New Roman" w:hAnsi="Times New Roman"/>
                          <w:b/>
                          <w:bCs/>
                          <w:i/>
                          <w:iCs/>
                          <w:sz w:val="24"/>
                          <w:szCs w:val="24"/>
                        </w:rPr>
                        <w:t xml:space="preserve"> </w:t>
                      </w:r>
                      <w:r w:rsidRPr="002771AF">
                        <w:rPr>
                          <w:rFonts w:ascii="Times New Roman" w:hAnsi="Times New Roman"/>
                          <w:sz w:val="24"/>
                          <w:szCs w:val="24"/>
                        </w:rPr>
                        <w:t>(</w:t>
                      </w:r>
                      <w:r>
                        <w:rPr>
                          <w:rFonts w:ascii="Times New Roman" w:hAnsi="Times New Roman"/>
                          <w:sz w:val="24"/>
                          <w:szCs w:val="24"/>
                        </w:rPr>
                        <w:t>this Determination</w:t>
                      </w:r>
                      <w:r w:rsidRPr="002771AF">
                        <w:rPr>
                          <w:rFonts w:ascii="Times New Roman" w:hAnsi="Times New Roman"/>
                          <w:sz w:val="24"/>
                          <w:szCs w:val="24"/>
                        </w:rPr>
                        <w:t xml:space="preserve">) </w:t>
                      </w:r>
                      <w:r w:rsidRPr="00617348">
                        <w:rPr>
                          <w:rFonts w:ascii="Times New Roman" w:hAnsi="Times New Roman"/>
                          <w:color w:val="000000" w:themeColor="text1"/>
                          <w:sz w:val="24"/>
                          <w:szCs w:val="24"/>
                        </w:rPr>
                        <w:t>set</w:t>
                      </w:r>
                      <w:r>
                        <w:rPr>
                          <w:rFonts w:ascii="Times New Roman" w:hAnsi="Times New Roman"/>
                          <w:color w:val="000000" w:themeColor="text1"/>
                          <w:sz w:val="24"/>
                          <w:szCs w:val="24"/>
                        </w:rPr>
                        <w:t>s</w:t>
                      </w:r>
                      <w:r w:rsidRPr="00617348">
                        <w:rPr>
                          <w:rFonts w:ascii="Times New Roman" w:hAnsi="Times New Roman"/>
                          <w:color w:val="000000" w:themeColor="text1"/>
                          <w:sz w:val="24"/>
                          <w:szCs w:val="24"/>
                        </w:rPr>
                        <w:t xml:space="preserve"> out the </w:t>
                      </w:r>
                      <w:r>
                        <w:rPr>
                          <w:rFonts w:ascii="Times New Roman" w:hAnsi="Times New Roman"/>
                          <w:color w:val="000000" w:themeColor="text1"/>
                          <w:sz w:val="24"/>
                          <w:szCs w:val="24"/>
                        </w:rPr>
                        <w:t>method</w:t>
                      </w:r>
                      <w:r w:rsidRPr="00617348">
                        <w:rPr>
                          <w:rFonts w:ascii="Times New Roman" w:hAnsi="Times New Roman"/>
                          <w:color w:val="000000" w:themeColor="text1"/>
                          <w:sz w:val="24"/>
                          <w:szCs w:val="24"/>
                        </w:rPr>
                        <w:t xml:space="preserve"> for</w:t>
                      </w:r>
                      <w:r>
                        <w:rPr>
                          <w:rFonts w:ascii="Times New Roman" w:hAnsi="Times New Roman"/>
                          <w:color w:val="000000" w:themeColor="text1"/>
                          <w:sz w:val="24"/>
                          <w:szCs w:val="24"/>
                        </w:rPr>
                        <w:t xml:space="preserve"> estimating abatement from eligible </w:t>
                      </w:r>
                      <w:r w:rsidRPr="00617348">
                        <w:rPr>
                          <w:rFonts w:ascii="Times New Roman" w:hAnsi="Times New Roman"/>
                          <w:color w:val="000000" w:themeColor="text1"/>
                          <w:sz w:val="24"/>
                          <w:szCs w:val="24"/>
                        </w:rPr>
                        <w:t xml:space="preserve">savanna sequestration and emissions </w:t>
                      </w:r>
                      <w:r>
                        <w:rPr>
                          <w:rFonts w:ascii="Times New Roman" w:hAnsi="Times New Roman"/>
                          <w:color w:val="000000" w:themeColor="text1"/>
                          <w:sz w:val="24"/>
                          <w:szCs w:val="24"/>
                        </w:rPr>
                        <w:t>avoidance</w:t>
                      </w:r>
                      <w:r w:rsidRPr="00617348">
                        <w:rPr>
                          <w:rFonts w:ascii="Times New Roman" w:hAnsi="Times New Roman"/>
                          <w:color w:val="000000" w:themeColor="text1"/>
                          <w:sz w:val="24"/>
                          <w:szCs w:val="24"/>
                        </w:rPr>
                        <w:t xml:space="preserve"> projects</w:t>
                      </w:r>
                      <w:r>
                        <w:rPr>
                          <w:rFonts w:ascii="Times New Roman" w:hAnsi="Times New Roman"/>
                          <w:color w:val="000000" w:themeColor="text1"/>
                          <w:sz w:val="24"/>
                          <w:szCs w:val="24"/>
                        </w:rPr>
                        <w:t>. The project activity</w:t>
                      </w:r>
                      <w:r w:rsidRPr="00617348">
                        <w:rPr>
                          <w:rFonts w:ascii="Times New Roman" w:hAnsi="Times New Roman"/>
                          <w:color w:val="000000" w:themeColor="text1"/>
                          <w:sz w:val="24"/>
                          <w:szCs w:val="24"/>
                        </w:rPr>
                        <w:t xml:space="preserve"> will result in an increase in the amount of carbon sequestered in dead organic matter and a net reduction of greenhouse gas emissions from savanna fires.</w:t>
                      </w:r>
                      <w:r w:rsidRPr="00F4444B">
                        <w:rPr>
                          <w:rFonts w:ascii="Times New Roman" w:hAnsi="Times New Roman"/>
                          <w:color w:val="000000" w:themeColor="text1"/>
                          <w:sz w:val="24"/>
                          <w:szCs w:val="24"/>
                        </w:rPr>
                        <w:t xml:space="preserve"> </w:t>
                      </w:r>
                    </w:p>
                    <w:p w14:paraId="15AECEF6" w14:textId="5A7C6FE5" w:rsidR="00C41738" w:rsidRPr="002771AF" w:rsidRDefault="00C41738" w:rsidP="006D16E4">
                      <w:pPr>
                        <w:autoSpaceDE w:val="0"/>
                        <w:autoSpaceDN w:val="0"/>
                        <w:spacing w:before="240"/>
                        <w:rPr>
                          <w:rFonts w:ascii="Times New Roman" w:hAnsi="Times New Roman"/>
                          <w:sz w:val="24"/>
                          <w:szCs w:val="24"/>
                        </w:rPr>
                      </w:pPr>
                      <w:r w:rsidRPr="002771AF">
                        <w:rPr>
                          <w:rFonts w:ascii="Times New Roman" w:hAnsi="Times New Roman"/>
                          <w:sz w:val="24"/>
                          <w:szCs w:val="24"/>
                        </w:rPr>
                        <w:t xml:space="preserve">Project proponents wishing to implement </w:t>
                      </w:r>
                      <w:r>
                        <w:rPr>
                          <w:rFonts w:ascii="Times New Roman" w:hAnsi="Times New Roman"/>
                          <w:sz w:val="24"/>
                          <w:szCs w:val="24"/>
                        </w:rPr>
                        <w:t>this Determination</w:t>
                      </w:r>
                      <w:r w:rsidRPr="002771AF">
                        <w:rPr>
                          <w:rFonts w:ascii="Times New Roman" w:hAnsi="Times New Roman"/>
                          <w:sz w:val="24"/>
                          <w:szCs w:val="24"/>
                        </w:rPr>
                        <w:t xml:space="preserve"> must make an application to the Clean Energy Regulator and meet the eligibility requirements set out under </w:t>
                      </w:r>
                      <w:r>
                        <w:rPr>
                          <w:rFonts w:ascii="Times New Roman" w:hAnsi="Times New Roman"/>
                          <w:sz w:val="24"/>
                          <w:szCs w:val="24"/>
                        </w:rPr>
                        <w:t>this Determination</w:t>
                      </w:r>
                      <w:r w:rsidRPr="002771AF">
                        <w:rPr>
                          <w:rFonts w:ascii="Times New Roman" w:hAnsi="Times New Roman"/>
                          <w:sz w:val="24"/>
                          <w:szCs w:val="24"/>
                        </w:rPr>
                        <w:t>. Offsets projects approved by the Clean Energy Regulator can generate Australian carbon credit units, representing emissions reductions from the project.</w:t>
                      </w:r>
                    </w:p>
                    <w:p w14:paraId="15AECEF7" w14:textId="77777777" w:rsidR="00C41738" w:rsidRPr="002771AF" w:rsidRDefault="00C41738" w:rsidP="006D16E4">
                      <w:pPr>
                        <w:rPr>
                          <w:rFonts w:ascii="Times New Roman" w:hAnsi="Times New Roman"/>
                          <w:sz w:val="24"/>
                          <w:szCs w:val="24"/>
                          <w:lang w:val="en-US"/>
                        </w:rPr>
                      </w:pPr>
                      <w:r w:rsidRPr="002771AF">
                        <w:rPr>
                          <w:rFonts w:ascii="Times New Roman" w:hAnsi="Times New Roman"/>
                          <w:sz w:val="24"/>
                          <w:szCs w:val="24"/>
                          <w:lang w:val="en-US"/>
                        </w:rPr>
                        <w:t xml:space="preserve">Project proponents can receive funding from the Emissions Reduction Fund by participating in a competitive auction run by the Clean Energy </w:t>
                      </w:r>
                      <w:r w:rsidRPr="002771AF">
                        <w:rPr>
                          <w:rFonts w:ascii="Times New Roman" w:hAnsi="Times New Roman"/>
                          <w:sz w:val="24"/>
                          <w:szCs w:val="24"/>
                        </w:rPr>
                        <w:t>Regulator</w:t>
                      </w:r>
                      <w:r w:rsidRPr="002771AF">
                        <w:rPr>
                          <w:rFonts w:ascii="Times New Roman" w:hAnsi="Times New Roman"/>
                          <w:sz w:val="24"/>
                          <w:szCs w:val="24"/>
                          <w:lang w:val="en-US"/>
                        </w:rPr>
                        <w:t>. The Government will enter into contracts with successful proponents, which will guarantee the price and payment for the future delivery of emissions reductions.</w:t>
                      </w:r>
                    </w:p>
                    <w:p w14:paraId="15AECEF8" w14:textId="77777777" w:rsidR="00C41738" w:rsidRPr="002771AF" w:rsidRDefault="00C41738" w:rsidP="006D16E4">
                      <w:pPr>
                        <w:spacing w:after="120"/>
                        <w:rPr>
                          <w:rFonts w:ascii="Times New Roman" w:hAnsi="Times New Roman"/>
                          <w:b/>
                          <w:bCs/>
                          <w:sz w:val="24"/>
                          <w:szCs w:val="24"/>
                        </w:rPr>
                      </w:pPr>
                      <w:r w:rsidRPr="002771AF">
                        <w:rPr>
                          <w:rFonts w:ascii="Times New Roman" w:hAnsi="Times New Roman"/>
                          <w:b/>
                          <w:bCs/>
                          <w:sz w:val="24"/>
                          <w:szCs w:val="24"/>
                        </w:rPr>
                        <w:t>Human rights implications</w:t>
                      </w:r>
                    </w:p>
                    <w:p w14:paraId="15AECEF9" w14:textId="3AF2F422" w:rsidR="00C41738" w:rsidRPr="002771AF" w:rsidRDefault="00C41738" w:rsidP="006D16E4">
                      <w:pPr>
                        <w:spacing w:after="120"/>
                        <w:rPr>
                          <w:rFonts w:ascii="Times New Roman" w:hAnsi="Times New Roman"/>
                          <w:sz w:val="24"/>
                          <w:szCs w:val="24"/>
                        </w:rPr>
                      </w:pPr>
                      <w:r>
                        <w:rPr>
                          <w:rFonts w:ascii="Times New Roman" w:hAnsi="Times New Roman"/>
                          <w:sz w:val="24"/>
                          <w:szCs w:val="24"/>
                        </w:rPr>
                        <w:t>This Determination</w:t>
                      </w:r>
                      <w:r w:rsidRPr="002771AF">
                        <w:rPr>
                          <w:rFonts w:ascii="Times New Roman" w:hAnsi="Times New Roman"/>
                          <w:sz w:val="24"/>
                          <w:szCs w:val="24"/>
                        </w:rPr>
                        <w:t xml:space="preserve"> does not engage any of the applicable rights or freedoms.</w:t>
                      </w:r>
                    </w:p>
                    <w:p w14:paraId="15AECEFA" w14:textId="77777777" w:rsidR="00C41738" w:rsidRPr="002771AF" w:rsidRDefault="00C41738" w:rsidP="006D16E4">
                      <w:pPr>
                        <w:spacing w:after="120"/>
                        <w:rPr>
                          <w:rFonts w:ascii="Times New Roman" w:hAnsi="Times New Roman"/>
                          <w:b/>
                          <w:bCs/>
                          <w:sz w:val="24"/>
                          <w:szCs w:val="24"/>
                        </w:rPr>
                      </w:pPr>
                      <w:r w:rsidRPr="002771AF">
                        <w:rPr>
                          <w:rFonts w:ascii="Times New Roman" w:hAnsi="Times New Roman"/>
                          <w:b/>
                          <w:bCs/>
                          <w:sz w:val="24"/>
                          <w:szCs w:val="24"/>
                        </w:rPr>
                        <w:t>Conclusion</w:t>
                      </w:r>
                    </w:p>
                    <w:p w14:paraId="15AECEFB" w14:textId="4C11B6FE" w:rsidR="00C41738" w:rsidRPr="002771AF" w:rsidRDefault="00C41738" w:rsidP="006D16E4">
                      <w:pPr>
                        <w:spacing w:after="120"/>
                        <w:rPr>
                          <w:rFonts w:ascii="Times New Roman" w:hAnsi="Times New Roman"/>
                          <w:sz w:val="24"/>
                          <w:szCs w:val="24"/>
                        </w:rPr>
                      </w:pPr>
                      <w:r>
                        <w:rPr>
                          <w:rFonts w:ascii="Times New Roman" w:hAnsi="Times New Roman"/>
                          <w:sz w:val="24"/>
                          <w:szCs w:val="24"/>
                          <w:lang w:eastAsia="en-AU"/>
                        </w:rPr>
                        <w:t>This Determination</w:t>
                      </w:r>
                      <w:r w:rsidRPr="002771AF">
                        <w:rPr>
                          <w:rFonts w:ascii="Times New Roman" w:hAnsi="Times New Roman"/>
                          <w:sz w:val="24"/>
                          <w:szCs w:val="24"/>
                          <w:lang w:eastAsia="en-AU"/>
                        </w:rPr>
                        <w:t xml:space="preserve"> is compatible with human rights because it does not limit any human rights and freedoms recognised or declared in the international instruments listed in section 3 of the </w:t>
                      </w:r>
                      <w:r w:rsidRPr="002771AF">
                        <w:rPr>
                          <w:rFonts w:ascii="Times New Roman" w:hAnsi="Times New Roman"/>
                          <w:bCs/>
                          <w:i/>
                          <w:iCs/>
                          <w:sz w:val="24"/>
                          <w:szCs w:val="24"/>
                        </w:rPr>
                        <w:t>Human Rights (Parliamentary Scrutiny) Act 2011</w:t>
                      </w:r>
                      <w:r w:rsidRPr="002771AF">
                        <w:rPr>
                          <w:rFonts w:ascii="Times New Roman" w:hAnsi="Times New Roman"/>
                          <w:sz w:val="24"/>
                          <w:szCs w:val="24"/>
                        </w:rPr>
                        <w:t>.</w:t>
                      </w:r>
                    </w:p>
                    <w:p w14:paraId="15AECEFC" w14:textId="77777777" w:rsidR="00C41738" w:rsidRPr="002771AF" w:rsidRDefault="00C41738" w:rsidP="006D16E4">
                      <w:pPr>
                        <w:spacing w:after="120"/>
                        <w:jc w:val="center"/>
                        <w:rPr>
                          <w:rFonts w:ascii="Times New Roman" w:hAnsi="Times New Roman"/>
                          <w:b/>
                          <w:bCs/>
                          <w:sz w:val="24"/>
                          <w:szCs w:val="24"/>
                        </w:rPr>
                      </w:pPr>
                      <w:r>
                        <w:rPr>
                          <w:rFonts w:ascii="Times New Roman" w:hAnsi="Times New Roman"/>
                          <w:b/>
                          <w:bCs/>
                          <w:sz w:val="24"/>
                          <w:szCs w:val="24"/>
                        </w:rPr>
                        <w:t>Josh Frydenberg</w:t>
                      </w:r>
                      <w:r w:rsidRPr="002771AF">
                        <w:rPr>
                          <w:rFonts w:ascii="Times New Roman" w:hAnsi="Times New Roman"/>
                          <w:b/>
                          <w:bCs/>
                          <w:sz w:val="24"/>
                          <w:szCs w:val="24"/>
                        </w:rPr>
                        <w:t>, Minister for the Environment</w:t>
                      </w:r>
                      <w:r>
                        <w:rPr>
                          <w:rFonts w:ascii="Times New Roman" w:hAnsi="Times New Roman"/>
                          <w:b/>
                          <w:bCs/>
                          <w:sz w:val="24"/>
                          <w:szCs w:val="24"/>
                        </w:rPr>
                        <w:t xml:space="preserve"> and Energy</w:t>
                      </w:r>
                    </w:p>
                  </w:txbxContent>
                </v:textbox>
                <w10:anchorlock/>
              </v:rect>
            </w:pict>
          </mc:Fallback>
        </mc:AlternateContent>
      </w:r>
    </w:p>
    <w:sectPr w:rsidR="00FA7659" w:rsidRPr="006651FC" w:rsidSect="007607F2">
      <w:headerReference w:type="first" r:id="rId35"/>
      <w:pgSz w:w="11906" w:h="16838" w:code="9"/>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2960D" w14:textId="77777777" w:rsidR="00C41738" w:rsidRDefault="00C41738" w:rsidP="00621DDE">
      <w:pPr>
        <w:spacing w:after="0" w:line="240" w:lineRule="auto"/>
      </w:pPr>
      <w:r>
        <w:separator/>
      </w:r>
    </w:p>
  </w:endnote>
  <w:endnote w:type="continuationSeparator" w:id="0">
    <w:p w14:paraId="42174D1A" w14:textId="77777777" w:rsidR="00C41738" w:rsidRDefault="00C41738" w:rsidP="00621DDE">
      <w:pPr>
        <w:spacing w:after="0" w:line="240" w:lineRule="auto"/>
      </w:pPr>
      <w:r>
        <w:continuationSeparator/>
      </w:r>
    </w:p>
  </w:endnote>
  <w:endnote w:type="continuationNotice" w:id="1">
    <w:p w14:paraId="76A04637" w14:textId="77777777" w:rsidR="00C41738" w:rsidRDefault="00C4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swiss"/>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CE92" w14:textId="77777777" w:rsidR="00C41738" w:rsidRPr="0003613D" w:rsidRDefault="00C41738">
    <w:pPr>
      <w:pStyle w:val="Footer"/>
      <w:jc w:val="center"/>
      <w:rPr>
        <w:rFonts w:ascii="Times New Roman" w:hAnsi="Times New Roman"/>
        <w:sz w:val="20"/>
      </w:rPr>
    </w:pPr>
    <w:r w:rsidRPr="0003613D">
      <w:rPr>
        <w:rFonts w:ascii="Times New Roman" w:hAnsi="Times New Roman"/>
        <w:sz w:val="20"/>
      </w:rPr>
      <w:fldChar w:fldCharType="begin"/>
    </w:r>
    <w:r w:rsidRPr="0003613D">
      <w:rPr>
        <w:rFonts w:ascii="Times New Roman" w:hAnsi="Times New Roman"/>
        <w:sz w:val="20"/>
      </w:rPr>
      <w:instrText xml:space="preserve"> PAGE   \* MERGEFORMAT </w:instrText>
    </w:r>
    <w:r w:rsidRPr="0003613D">
      <w:rPr>
        <w:rFonts w:ascii="Times New Roman" w:hAnsi="Times New Roman"/>
        <w:sz w:val="20"/>
      </w:rPr>
      <w:fldChar w:fldCharType="separate"/>
    </w:r>
    <w:r w:rsidR="00F3080E" w:rsidRPr="00F3080E">
      <w:rPr>
        <w:noProof/>
        <w:sz w:val="20"/>
      </w:rPr>
      <w:t>72</w:t>
    </w:r>
    <w:r w:rsidRPr="0003613D">
      <w:rPr>
        <w:rFonts w:ascii="Times New Roman" w:hAnsi="Times New Roman"/>
        <w:noProof/>
        <w:sz w:val="20"/>
      </w:rPr>
      <w:fldChar w:fldCharType="end"/>
    </w:r>
  </w:p>
  <w:p w14:paraId="15AECE93" w14:textId="7A385C63" w:rsidR="00C41738" w:rsidRDefault="00C41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CE95" w14:textId="77777777" w:rsidR="00C41738" w:rsidRDefault="00C41738" w:rsidP="009A1EB8">
    <w:pPr>
      <w:pStyle w:val="Footer"/>
      <w:jc w:val="center"/>
    </w:pPr>
  </w:p>
  <w:p w14:paraId="0C76CFE0" w14:textId="3AA3B4B8" w:rsidR="00C41738" w:rsidRPr="000875EB" w:rsidRDefault="00C41738" w:rsidP="000875EB">
    <w:pPr>
      <w:pStyle w:val="Footer"/>
      <w:rPr>
        <w:sz w:val="16"/>
      </w:rPr>
    </w:pPr>
    <w:r>
      <w:fldChar w:fldCharType="begin"/>
    </w:r>
    <w:r>
      <w:instrText xml:space="preserve"> PAGE </w:instrText>
    </w:r>
    <w:r>
      <w:fldChar w:fldCharType="separate"/>
    </w:r>
    <w:r w:rsidR="00F3080E">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3F2DC" w14:textId="77777777" w:rsidR="00C41738" w:rsidRDefault="00C41738" w:rsidP="00621DDE">
      <w:pPr>
        <w:spacing w:after="0" w:line="240" w:lineRule="auto"/>
      </w:pPr>
      <w:r>
        <w:separator/>
      </w:r>
    </w:p>
  </w:footnote>
  <w:footnote w:type="continuationSeparator" w:id="0">
    <w:p w14:paraId="0689790E" w14:textId="77777777" w:rsidR="00C41738" w:rsidRDefault="00C41738" w:rsidP="00621DDE">
      <w:pPr>
        <w:spacing w:after="0" w:line="240" w:lineRule="auto"/>
      </w:pPr>
      <w:r>
        <w:continuationSeparator/>
      </w:r>
    </w:p>
  </w:footnote>
  <w:footnote w:type="continuationNotice" w:id="1">
    <w:p w14:paraId="0934E14F" w14:textId="77777777" w:rsidR="00C41738" w:rsidRDefault="00C417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690C6" w14:textId="7FC30717" w:rsidR="00C41738" w:rsidRDefault="00C41738" w:rsidP="000727C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CE98" w14:textId="77777777" w:rsidR="00C41738" w:rsidRDefault="00C417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3CC70C2"/>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0257621B"/>
    <w:multiLevelType w:val="multilevel"/>
    <w:tmpl w:val="4880AF70"/>
    <w:lvl w:ilvl="0">
      <w:start w:val="1"/>
      <w:numFmt w:val="decimal"/>
      <w:pStyle w:val="OutlineNumbered1"/>
      <w:lvlText w:val="%1."/>
      <w:lvlJc w:val="left"/>
      <w:pPr>
        <w:tabs>
          <w:tab w:val="num" w:pos="520"/>
        </w:tabs>
        <w:ind w:left="520" w:hanging="520"/>
      </w:pPr>
      <w:rPr>
        <w:rFonts w:cs="Times New Roman"/>
      </w:rPr>
    </w:lvl>
    <w:lvl w:ilvl="1">
      <w:start w:val="1"/>
      <w:numFmt w:val="decimal"/>
      <w:pStyle w:val="OutlineNumbered2"/>
      <w:lvlText w:val="%1.%2."/>
      <w:lvlJc w:val="left"/>
      <w:pPr>
        <w:tabs>
          <w:tab w:val="num" w:pos="1040"/>
        </w:tabs>
        <w:ind w:left="1040" w:hanging="520"/>
      </w:pPr>
      <w:rPr>
        <w:rFonts w:cs="Times New Roman"/>
      </w:rPr>
    </w:lvl>
    <w:lvl w:ilvl="2">
      <w:start w:val="1"/>
      <w:numFmt w:val="decimal"/>
      <w:pStyle w:val="OutlineNumbered3"/>
      <w:lvlText w:val="%1.%2.%3."/>
      <w:lvlJc w:val="left"/>
      <w:pPr>
        <w:tabs>
          <w:tab w:val="num" w:pos="1560"/>
        </w:tabs>
        <w:ind w:left="1560" w:hanging="52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69F34C8"/>
    <w:multiLevelType w:val="hybridMultilevel"/>
    <w:tmpl w:val="2618A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D6D7E"/>
    <w:multiLevelType w:val="hybridMultilevel"/>
    <w:tmpl w:val="7BF4D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0178CE"/>
    <w:multiLevelType w:val="hybridMultilevel"/>
    <w:tmpl w:val="C082CF60"/>
    <w:lvl w:ilvl="0" w:tplc="219CE7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777961"/>
    <w:multiLevelType w:val="hybridMultilevel"/>
    <w:tmpl w:val="BEC878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58193C"/>
    <w:multiLevelType w:val="hybridMultilevel"/>
    <w:tmpl w:val="B46ABE1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9E47FCB"/>
    <w:multiLevelType w:val="hybridMultilevel"/>
    <w:tmpl w:val="BB982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1C09E8"/>
    <w:multiLevelType w:val="hybridMultilevel"/>
    <w:tmpl w:val="74963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31741"/>
    <w:multiLevelType w:val="hybridMultilevel"/>
    <w:tmpl w:val="B1A21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F51709"/>
    <w:multiLevelType w:val="hybridMultilevel"/>
    <w:tmpl w:val="C96E2B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26AB18E0"/>
    <w:multiLevelType w:val="hybridMultilevel"/>
    <w:tmpl w:val="22F80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474D90"/>
    <w:multiLevelType w:val="hybridMultilevel"/>
    <w:tmpl w:val="8B4ED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476D29"/>
    <w:multiLevelType w:val="hybridMultilevel"/>
    <w:tmpl w:val="1CC0580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5F66B1"/>
    <w:multiLevelType w:val="multilevel"/>
    <w:tmpl w:val="B6AEAC80"/>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hint="default"/>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851" w:firstLine="1829"/>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5" w15:restartNumberingAfterBreak="0">
    <w:nsid w:val="2F56237B"/>
    <w:multiLevelType w:val="hybridMultilevel"/>
    <w:tmpl w:val="BA200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5F348C"/>
    <w:multiLevelType w:val="hybridMultilevel"/>
    <w:tmpl w:val="54EA2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6B68AD"/>
    <w:multiLevelType w:val="hybridMultilevel"/>
    <w:tmpl w:val="FF947F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368B1FDF"/>
    <w:multiLevelType w:val="hybridMultilevel"/>
    <w:tmpl w:val="CC8E1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B2165A"/>
    <w:multiLevelType w:val="hybridMultilevel"/>
    <w:tmpl w:val="7DF0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B078F7"/>
    <w:multiLevelType w:val="hybridMultilevel"/>
    <w:tmpl w:val="E48EA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8C39AB"/>
    <w:multiLevelType w:val="hybridMultilevel"/>
    <w:tmpl w:val="5F745E7A"/>
    <w:lvl w:ilvl="0" w:tplc="86C255AE">
      <w:start w:val="1"/>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4448E7"/>
    <w:multiLevelType w:val="hybridMultilevel"/>
    <w:tmpl w:val="25DE26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6F57C9"/>
    <w:multiLevelType w:val="hybridMultilevel"/>
    <w:tmpl w:val="218ECF26"/>
    <w:lvl w:ilvl="0" w:tplc="B36019F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A53338"/>
    <w:multiLevelType w:val="hybridMultilevel"/>
    <w:tmpl w:val="576AD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162F47"/>
    <w:multiLevelType w:val="hybridMultilevel"/>
    <w:tmpl w:val="61020D1C"/>
    <w:lvl w:ilvl="0" w:tplc="3D2A05FE">
      <w:start w:val="1"/>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BE6BEA"/>
    <w:multiLevelType w:val="hybridMultilevel"/>
    <w:tmpl w:val="280CDDD2"/>
    <w:lvl w:ilvl="0" w:tplc="AF1A0B6A">
      <w:numFmt w:val="bullet"/>
      <w:lvlText w:val=""/>
      <w:lvlJc w:val="left"/>
      <w:pPr>
        <w:ind w:left="360" w:hanging="360"/>
      </w:pPr>
      <w:rPr>
        <w:rFonts w:ascii="Symbol" w:eastAsia="Cambria" w:hAnsi="Symbol" w:cstheme="minorHAns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55466A4"/>
    <w:multiLevelType w:val="hybridMultilevel"/>
    <w:tmpl w:val="4F141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322646"/>
    <w:multiLevelType w:val="hybridMultilevel"/>
    <w:tmpl w:val="0076E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435F8B"/>
    <w:multiLevelType w:val="hybridMultilevel"/>
    <w:tmpl w:val="5F2EB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5D7C5C"/>
    <w:multiLevelType w:val="hybridMultilevel"/>
    <w:tmpl w:val="4DCAB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DA5A59"/>
    <w:multiLevelType w:val="multilevel"/>
    <w:tmpl w:val="2A00A646"/>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F8491C"/>
    <w:multiLevelType w:val="hybridMultilevel"/>
    <w:tmpl w:val="7804B3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456429"/>
    <w:multiLevelType w:val="multilevel"/>
    <w:tmpl w:val="987C45B0"/>
    <w:lvl w:ilvl="0">
      <w:start w:val="1"/>
      <w:numFmt w:val="decimal"/>
      <w:pStyle w:val="ListNumber"/>
      <w:lvlText w:val="%1."/>
      <w:lvlJc w:val="left"/>
      <w:pPr>
        <w:ind w:left="369" w:hanging="369"/>
      </w:pPr>
      <w:rPr>
        <w:rFonts w:ascii="Arial" w:hAnsi="Arial" w:cs="Times New Roman" w:hint="default"/>
        <w:sz w:val="22"/>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35" w15:restartNumberingAfterBreak="0">
    <w:nsid w:val="678F371D"/>
    <w:multiLevelType w:val="hybridMultilevel"/>
    <w:tmpl w:val="7196EB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A36C32"/>
    <w:multiLevelType w:val="hybridMultilevel"/>
    <w:tmpl w:val="0032E4F6"/>
    <w:name w:val="StandardNumberedList23232"/>
    <w:lvl w:ilvl="0" w:tplc="7068C312">
      <w:numFmt w:val="bullet"/>
      <w:lvlText w:val="-"/>
      <w:lvlJc w:val="left"/>
      <w:pPr>
        <w:ind w:left="720" w:hanging="360"/>
      </w:pPr>
      <w:rPr>
        <w:rFonts w:ascii="Times New Roman" w:eastAsia="Calibri" w:hAnsi="Times New Roman" w:cs="Times New Roman" w:hint="default"/>
      </w:rPr>
    </w:lvl>
    <w:lvl w:ilvl="1" w:tplc="3E14CE7C" w:tentative="1">
      <w:start w:val="1"/>
      <w:numFmt w:val="bullet"/>
      <w:lvlText w:val="o"/>
      <w:lvlJc w:val="left"/>
      <w:pPr>
        <w:ind w:left="1440" w:hanging="360"/>
      </w:pPr>
      <w:rPr>
        <w:rFonts w:ascii="Courier New" w:hAnsi="Courier New" w:cs="Courier New" w:hint="default"/>
      </w:rPr>
    </w:lvl>
    <w:lvl w:ilvl="2" w:tplc="F1A8798A" w:tentative="1">
      <w:start w:val="1"/>
      <w:numFmt w:val="bullet"/>
      <w:lvlText w:val=""/>
      <w:lvlJc w:val="left"/>
      <w:pPr>
        <w:ind w:left="2160" w:hanging="360"/>
      </w:pPr>
      <w:rPr>
        <w:rFonts w:ascii="Wingdings" w:hAnsi="Wingdings" w:hint="default"/>
      </w:rPr>
    </w:lvl>
    <w:lvl w:ilvl="3" w:tplc="3A485556" w:tentative="1">
      <w:start w:val="1"/>
      <w:numFmt w:val="bullet"/>
      <w:lvlText w:val=""/>
      <w:lvlJc w:val="left"/>
      <w:pPr>
        <w:ind w:left="2880" w:hanging="360"/>
      </w:pPr>
      <w:rPr>
        <w:rFonts w:ascii="Symbol" w:hAnsi="Symbol" w:hint="default"/>
      </w:rPr>
    </w:lvl>
    <w:lvl w:ilvl="4" w:tplc="23C6CBAA" w:tentative="1">
      <w:start w:val="1"/>
      <w:numFmt w:val="bullet"/>
      <w:lvlText w:val="o"/>
      <w:lvlJc w:val="left"/>
      <w:pPr>
        <w:ind w:left="3600" w:hanging="360"/>
      </w:pPr>
      <w:rPr>
        <w:rFonts w:ascii="Courier New" w:hAnsi="Courier New" w:cs="Courier New" w:hint="default"/>
      </w:rPr>
    </w:lvl>
    <w:lvl w:ilvl="5" w:tplc="BD281B12" w:tentative="1">
      <w:start w:val="1"/>
      <w:numFmt w:val="bullet"/>
      <w:lvlText w:val=""/>
      <w:lvlJc w:val="left"/>
      <w:pPr>
        <w:ind w:left="4320" w:hanging="360"/>
      </w:pPr>
      <w:rPr>
        <w:rFonts w:ascii="Wingdings" w:hAnsi="Wingdings" w:hint="default"/>
      </w:rPr>
    </w:lvl>
    <w:lvl w:ilvl="6" w:tplc="E244E4AA" w:tentative="1">
      <w:start w:val="1"/>
      <w:numFmt w:val="bullet"/>
      <w:lvlText w:val=""/>
      <w:lvlJc w:val="left"/>
      <w:pPr>
        <w:ind w:left="5040" w:hanging="360"/>
      </w:pPr>
      <w:rPr>
        <w:rFonts w:ascii="Symbol" w:hAnsi="Symbol" w:hint="default"/>
      </w:rPr>
    </w:lvl>
    <w:lvl w:ilvl="7" w:tplc="EA58C8CA" w:tentative="1">
      <w:start w:val="1"/>
      <w:numFmt w:val="bullet"/>
      <w:lvlText w:val="o"/>
      <w:lvlJc w:val="left"/>
      <w:pPr>
        <w:ind w:left="5760" w:hanging="360"/>
      </w:pPr>
      <w:rPr>
        <w:rFonts w:ascii="Courier New" w:hAnsi="Courier New" w:cs="Courier New" w:hint="default"/>
      </w:rPr>
    </w:lvl>
    <w:lvl w:ilvl="8" w:tplc="89924ECC" w:tentative="1">
      <w:start w:val="1"/>
      <w:numFmt w:val="bullet"/>
      <w:lvlText w:val=""/>
      <w:lvlJc w:val="left"/>
      <w:pPr>
        <w:ind w:left="6480" w:hanging="360"/>
      </w:pPr>
      <w:rPr>
        <w:rFonts w:ascii="Wingdings" w:hAnsi="Wingdings" w:hint="default"/>
      </w:rPr>
    </w:lvl>
  </w:abstractNum>
  <w:abstractNum w:abstractNumId="37"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8" w15:restartNumberingAfterBreak="0">
    <w:nsid w:val="775D7159"/>
    <w:multiLevelType w:val="hybridMultilevel"/>
    <w:tmpl w:val="875EC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AF6FBF"/>
    <w:multiLevelType w:val="hybridMultilevel"/>
    <w:tmpl w:val="8DA45C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DB23C0"/>
    <w:multiLevelType w:val="multilevel"/>
    <w:tmpl w:val="CE947A96"/>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1"/>
  </w:num>
  <w:num w:numId="3">
    <w:abstractNumId w:val="30"/>
  </w:num>
  <w:num w:numId="4">
    <w:abstractNumId w:val="34"/>
  </w:num>
  <w:num w:numId="5">
    <w:abstractNumId w:val="39"/>
  </w:num>
  <w:num w:numId="6">
    <w:abstractNumId w:val="35"/>
  </w:num>
  <w:num w:numId="7">
    <w:abstractNumId w:val="18"/>
  </w:num>
  <w:num w:numId="8">
    <w:abstractNumId w:val="15"/>
  </w:num>
  <w:num w:numId="9">
    <w:abstractNumId w:val="23"/>
  </w:num>
  <w:num w:numId="10">
    <w:abstractNumId w:val="8"/>
  </w:num>
  <w:num w:numId="11">
    <w:abstractNumId w:val="10"/>
  </w:num>
  <w:num w:numId="12">
    <w:abstractNumId w:val="20"/>
  </w:num>
  <w:num w:numId="13">
    <w:abstractNumId w:val="19"/>
  </w:num>
  <w:num w:numId="14">
    <w:abstractNumId w:val="6"/>
  </w:num>
  <w:num w:numId="15">
    <w:abstractNumId w:val="17"/>
  </w:num>
  <w:num w:numId="16">
    <w:abstractNumId w:val="3"/>
  </w:num>
  <w:num w:numId="17">
    <w:abstractNumId w:val="0"/>
  </w:num>
  <w:num w:numId="18">
    <w:abstractNumId w:val="5"/>
  </w:num>
  <w:num w:numId="19">
    <w:abstractNumId w:val="21"/>
  </w:num>
  <w:num w:numId="20">
    <w:abstractNumId w:val="27"/>
  </w:num>
  <w:num w:numId="21">
    <w:abstractNumId w:val="22"/>
  </w:num>
  <w:num w:numId="22">
    <w:abstractNumId w:val="11"/>
  </w:num>
  <w:num w:numId="23">
    <w:abstractNumId w:val="28"/>
  </w:num>
  <w:num w:numId="24">
    <w:abstractNumId w:val="16"/>
  </w:num>
  <w:num w:numId="25">
    <w:abstractNumId w:val="29"/>
  </w:num>
  <w:num w:numId="26">
    <w:abstractNumId w:val="9"/>
  </w:num>
  <w:num w:numId="27">
    <w:abstractNumId w:val="4"/>
  </w:num>
  <w:num w:numId="28">
    <w:abstractNumId w:val="33"/>
  </w:num>
  <w:num w:numId="29">
    <w:abstractNumId w:val="25"/>
  </w:num>
  <w:num w:numId="30">
    <w:abstractNumId w:val="32"/>
  </w:num>
  <w:num w:numId="31">
    <w:abstractNumId w:val="40"/>
  </w:num>
  <w:num w:numId="32">
    <w:abstractNumId w:val="26"/>
  </w:num>
  <w:num w:numId="33">
    <w:abstractNumId w:val="2"/>
  </w:num>
  <w:num w:numId="34">
    <w:abstractNumId w:val="14"/>
  </w:num>
  <w:num w:numId="35">
    <w:abstractNumId w:val="13"/>
  </w:num>
  <w:num w:numId="36">
    <w:abstractNumId w:val="24"/>
  </w:num>
  <w:num w:numId="37">
    <w:abstractNumId w:val="12"/>
  </w:num>
  <w:num w:numId="38">
    <w:abstractNumId w:val="31"/>
  </w:num>
  <w:num w:numId="39">
    <w:abstractNumId w:val="38"/>
  </w:num>
  <w:num w:numId="40">
    <w:abstractNumId w:val="7"/>
  </w:num>
  <w:num w:numId="41">
    <w:abstractNumId w:val="14"/>
    <w:lvlOverride w:ilvl="0">
      <w:lvl w:ilvl="0">
        <w:start w:val="1"/>
        <w:numFmt w:val="bullet"/>
        <w:lvlText w:val=""/>
        <w:lvlJc w:val="left"/>
        <w:pPr>
          <w:tabs>
            <w:tab w:val="num" w:pos="520"/>
          </w:tabs>
          <w:ind w:left="520" w:hanging="520"/>
        </w:pPr>
        <w:rPr>
          <w:rFonts w:ascii="Symbol" w:hAnsi="Symbol" w:hint="default"/>
        </w:rPr>
      </w:lvl>
    </w:lvlOverride>
    <w:lvlOverride w:ilvl="1">
      <w:lvl w:ilvl="1">
        <w:start w:val="1"/>
        <w:numFmt w:val="bullet"/>
        <w:lvlText w:val="–"/>
        <w:lvlJc w:val="left"/>
        <w:pPr>
          <w:tabs>
            <w:tab w:val="num" w:pos="1560"/>
          </w:tabs>
          <w:ind w:left="1560" w:hanging="520"/>
        </w:pPr>
        <w:rPr>
          <w:rFonts w:ascii="Times New Roman" w:hAnsi="Times New Roman" w:hint="default"/>
        </w:rPr>
      </w:lvl>
    </w:lvlOverride>
    <w:lvlOverride w:ilvl="2">
      <w:lvl w:ilvl="2">
        <w:start w:val="1"/>
        <w:numFmt w:val="bullet"/>
        <w:lvlText w:val=":"/>
        <w:lvlJc w:val="left"/>
        <w:pPr>
          <w:tabs>
            <w:tab w:val="num" w:pos="2080"/>
          </w:tabs>
          <w:ind w:left="2080" w:hanging="520"/>
        </w:pPr>
        <w:rPr>
          <w:rFonts w:ascii="Times New Roman" w:hAnsi="Times New Roman" w:hint="default"/>
        </w:rPr>
      </w:lvl>
    </w:lvlOverride>
    <w:lvlOverride w:ilvl="3">
      <w:lvl w:ilvl="3">
        <w:start w:val="1"/>
        <w:numFmt w:val="decimal"/>
        <w:lvlText w:val="(%4)"/>
        <w:lvlJc w:val="left"/>
        <w:pPr>
          <w:ind w:left="360" w:hanging="360"/>
        </w:pPr>
        <w:rPr>
          <w:rFonts w:cs="Times New Roman" w:hint="default"/>
        </w:rPr>
      </w:lvl>
    </w:lvlOverride>
    <w:lvlOverride w:ilvl="4">
      <w:lvl w:ilvl="4">
        <w:start w:val="1"/>
        <w:numFmt w:val="lowerLetter"/>
        <w:lvlText w:val="(%5)"/>
        <w:lvlJc w:val="left"/>
        <w:pPr>
          <w:ind w:left="851" w:hanging="284"/>
        </w:pPr>
        <w:rPr>
          <w:rFonts w:ascii="Cambria Math" w:hAnsi="Cambria Math" w:cs="Times New Roman" w:hint="default"/>
        </w:rPr>
      </w:lvl>
    </w:lvlOverride>
    <w:lvlOverride w:ilvl="5">
      <w:lvl w:ilvl="5">
        <w:start w:val="1"/>
        <w:numFmt w:val="lowerRoman"/>
        <w:lvlText w:val="(%6)"/>
        <w:lvlJc w:val="left"/>
        <w:pPr>
          <w:ind w:left="3400" w:hanging="360"/>
        </w:pPr>
        <w:rPr>
          <w:rFonts w:cs="Times New Roman" w:hint="default"/>
        </w:rPr>
      </w:lvl>
    </w:lvlOverride>
    <w:lvlOverride w:ilvl="6">
      <w:lvl w:ilvl="6">
        <w:start w:val="1"/>
        <w:numFmt w:val="decimal"/>
        <w:lvlText w:val="%7."/>
        <w:lvlJc w:val="left"/>
        <w:pPr>
          <w:ind w:left="3760" w:hanging="360"/>
        </w:pPr>
        <w:rPr>
          <w:rFonts w:cs="Times New Roman" w:hint="default"/>
        </w:rPr>
      </w:lvl>
    </w:lvlOverride>
    <w:lvlOverride w:ilvl="7">
      <w:lvl w:ilvl="7">
        <w:start w:val="1"/>
        <w:numFmt w:val="lowerLetter"/>
        <w:lvlText w:val="%8."/>
        <w:lvlJc w:val="left"/>
        <w:pPr>
          <w:ind w:left="4120" w:hanging="360"/>
        </w:pPr>
        <w:rPr>
          <w:rFonts w:cs="Times New Roman" w:hint="default"/>
        </w:rPr>
      </w:lvl>
    </w:lvlOverride>
    <w:lvlOverride w:ilvl="8">
      <w:lvl w:ilvl="8">
        <w:start w:val="1"/>
        <w:numFmt w:val="lowerRoman"/>
        <w:lvlText w:val="%9."/>
        <w:lvlJc w:val="left"/>
        <w:pPr>
          <w:ind w:left="4480" w:hanging="360"/>
        </w:pPr>
        <w:rPr>
          <w:rFonts w:cs="Times New Roman"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54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99"/>
    <w:rsid w:val="0000025A"/>
    <w:rsid w:val="000002F7"/>
    <w:rsid w:val="00000666"/>
    <w:rsid w:val="0000096C"/>
    <w:rsid w:val="00000D46"/>
    <w:rsid w:val="000012FC"/>
    <w:rsid w:val="0000144A"/>
    <w:rsid w:val="00001C57"/>
    <w:rsid w:val="00001E27"/>
    <w:rsid w:val="0000206E"/>
    <w:rsid w:val="00002740"/>
    <w:rsid w:val="00002BDD"/>
    <w:rsid w:val="00002F09"/>
    <w:rsid w:val="00003121"/>
    <w:rsid w:val="0000340F"/>
    <w:rsid w:val="000035A2"/>
    <w:rsid w:val="000035C1"/>
    <w:rsid w:val="000039D1"/>
    <w:rsid w:val="000040FD"/>
    <w:rsid w:val="000041F1"/>
    <w:rsid w:val="0000489D"/>
    <w:rsid w:val="000048AC"/>
    <w:rsid w:val="0000492E"/>
    <w:rsid w:val="00004D5A"/>
    <w:rsid w:val="00004E67"/>
    <w:rsid w:val="00005399"/>
    <w:rsid w:val="000054D5"/>
    <w:rsid w:val="000056C0"/>
    <w:rsid w:val="00005701"/>
    <w:rsid w:val="00005D66"/>
    <w:rsid w:val="00005E46"/>
    <w:rsid w:val="00006320"/>
    <w:rsid w:val="00006769"/>
    <w:rsid w:val="000067CF"/>
    <w:rsid w:val="000068F7"/>
    <w:rsid w:val="000069B0"/>
    <w:rsid w:val="00006AA0"/>
    <w:rsid w:val="000072D2"/>
    <w:rsid w:val="00007323"/>
    <w:rsid w:val="00007435"/>
    <w:rsid w:val="000075B7"/>
    <w:rsid w:val="0000760F"/>
    <w:rsid w:val="0000785F"/>
    <w:rsid w:val="00007A98"/>
    <w:rsid w:val="00007C7B"/>
    <w:rsid w:val="00007DE7"/>
    <w:rsid w:val="000100B9"/>
    <w:rsid w:val="0001095D"/>
    <w:rsid w:val="00010DBA"/>
    <w:rsid w:val="00010EB4"/>
    <w:rsid w:val="00010F18"/>
    <w:rsid w:val="00010FF8"/>
    <w:rsid w:val="000117CD"/>
    <w:rsid w:val="00011B30"/>
    <w:rsid w:val="000121F5"/>
    <w:rsid w:val="0001225A"/>
    <w:rsid w:val="00012554"/>
    <w:rsid w:val="0001271D"/>
    <w:rsid w:val="00012974"/>
    <w:rsid w:val="00012EB6"/>
    <w:rsid w:val="00012EBF"/>
    <w:rsid w:val="000131C6"/>
    <w:rsid w:val="00013883"/>
    <w:rsid w:val="00013986"/>
    <w:rsid w:val="00013CF9"/>
    <w:rsid w:val="00014337"/>
    <w:rsid w:val="0001487B"/>
    <w:rsid w:val="000148B9"/>
    <w:rsid w:val="00014A7B"/>
    <w:rsid w:val="00014ECB"/>
    <w:rsid w:val="000152E9"/>
    <w:rsid w:val="000156C3"/>
    <w:rsid w:val="00015799"/>
    <w:rsid w:val="0001582D"/>
    <w:rsid w:val="00015FCF"/>
    <w:rsid w:val="00016106"/>
    <w:rsid w:val="0001640D"/>
    <w:rsid w:val="00016621"/>
    <w:rsid w:val="00016732"/>
    <w:rsid w:val="00016815"/>
    <w:rsid w:val="0001687B"/>
    <w:rsid w:val="00016979"/>
    <w:rsid w:val="00016FD8"/>
    <w:rsid w:val="00017577"/>
    <w:rsid w:val="0001767E"/>
    <w:rsid w:val="000177A4"/>
    <w:rsid w:val="000179E5"/>
    <w:rsid w:val="00017B5F"/>
    <w:rsid w:val="00017EC8"/>
    <w:rsid w:val="00020055"/>
    <w:rsid w:val="000207FE"/>
    <w:rsid w:val="0002096F"/>
    <w:rsid w:val="00021347"/>
    <w:rsid w:val="00021937"/>
    <w:rsid w:val="00021D07"/>
    <w:rsid w:val="00021E95"/>
    <w:rsid w:val="00021E9F"/>
    <w:rsid w:val="00021F4D"/>
    <w:rsid w:val="00022067"/>
    <w:rsid w:val="000228D3"/>
    <w:rsid w:val="000228E2"/>
    <w:rsid w:val="00023446"/>
    <w:rsid w:val="00023AF6"/>
    <w:rsid w:val="00023C79"/>
    <w:rsid w:val="00023F14"/>
    <w:rsid w:val="00023F52"/>
    <w:rsid w:val="000241BA"/>
    <w:rsid w:val="00024991"/>
    <w:rsid w:val="00024A08"/>
    <w:rsid w:val="00024BAB"/>
    <w:rsid w:val="00024F05"/>
    <w:rsid w:val="00024F47"/>
    <w:rsid w:val="00025098"/>
    <w:rsid w:val="00025877"/>
    <w:rsid w:val="00025A60"/>
    <w:rsid w:val="00025BF2"/>
    <w:rsid w:val="00025C0F"/>
    <w:rsid w:val="0002608C"/>
    <w:rsid w:val="0002619A"/>
    <w:rsid w:val="0002633B"/>
    <w:rsid w:val="000266A0"/>
    <w:rsid w:val="00026967"/>
    <w:rsid w:val="00026AA6"/>
    <w:rsid w:val="00026F47"/>
    <w:rsid w:val="00027409"/>
    <w:rsid w:val="000276ED"/>
    <w:rsid w:val="000279A3"/>
    <w:rsid w:val="00027B73"/>
    <w:rsid w:val="00027DD2"/>
    <w:rsid w:val="000304C2"/>
    <w:rsid w:val="000305E8"/>
    <w:rsid w:val="00030607"/>
    <w:rsid w:val="00030DC5"/>
    <w:rsid w:val="00031020"/>
    <w:rsid w:val="000310F6"/>
    <w:rsid w:val="000311C4"/>
    <w:rsid w:val="00031609"/>
    <w:rsid w:val="000319B4"/>
    <w:rsid w:val="00031BDD"/>
    <w:rsid w:val="000326C3"/>
    <w:rsid w:val="00032C01"/>
    <w:rsid w:val="00032C12"/>
    <w:rsid w:val="00032EBE"/>
    <w:rsid w:val="000331C4"/>
    <w:rsid w:val="0003333F"/>
    <w:rsid w:val="0003370E"/>
    <w:rsid w:val="00033754"/>
    <w:rsid w:val="0003396E"/>
    <w:rsid w:val="00034279"/>
    <w:rsid w:val="00034350"/>
    <w:rsid w:val="000346E8"/>
    <w:rsid w:val="00034938"/>
    <w:rsid w:val="0003511C"/>
    <w:rsid w:val="0003516A"/>
    <w:rsid w:val="00035272"/>
    <w:rsid w:val="00035353"/>
    <w:rsid w:val="00035843"/>
    <w:rsid w:val="00035A0B"/>
    <w:rsid w:val="00035AAE"/>
    <w:rsid w:val="00035EF4"/>
    <w:rsid w:val="00036128"/>
    <w:rsid w:val="0003613D"/>
    <w:rsid w:val="0003616F"/>
    <w:rsid w:val="000363C8"/>
    <w:rsid w:val="00036441"/>
    <w:rsid w:val="000365D0"/>
    <w:rsid w:val="000368A1"/>
    <w:rsid w:val="00036E9F"/>
    <w:rsid w:val="00037114"/>
    <w:rsid w:val="000374D6"/>
    <w:rsid w:val="00037E92"/>
    <w:rsid w:val="00037EB2"/>
    <w:rsid w:val="00040212"/>
    <w:rsid w:val="00040811"/>
    <w:rsid w:val="00040B56"/>
    <w:rsid w:val="00040C01"/>
    <w:rsid w:val="00040E01"/>
    <w:rsid w:val="000410D2"/>
    <w:rsid w:val="000411C7"/>
    <w:rsid w:val="000413E2"/>
    <w:rsid w:val="00041403"/>
    <w:rsid w:val="0004148B"/>
    <w:rsid w:val="000417C6"/>
    <w:rsid w:val="00041899"/>
    <w:rsid w:val="00041BC0"/>
    <w:rsid w:val="00041FFC"/>
    <w:rsid w:val="000420F2"/>
    <w:rsid w:val="0004213E"/>
    <w:rsid w:val="00042435"/>
    <w:rsid w:val="00042633"/>
    <w:rsid w:val="0004268A"/>
    <w:rsid w:val="000426BB"/>
    <w:rsid w:val="00042715"/>
    <w:rsid w:val="00042830"/>
    <w:rsid w:val="00042A7F"/>
    <w:rsid w:val="00042B67"/>
    <w:rsid w:val="00042C4B"/>
    <w:rsid w:val="00042DAD"/>
    <w:rsid w:val="00042E08"/>
    <w:rsid w:val="00042ED0"/>
    <w:rsid w:val="000431A4"/>
    <w:rsid w:val="000433A5"/>
    <w:rsid w:val="000435CA"/>
    <w:rsid w:val="000439C8"/>
    <w:rsid w:val="00043CB6"/>
    <w:rsid w:val="00043DC1"/>
    <w:rsid w:val="00043E67"/>
    <w:rsid w:val="00044135"/>
    <w:rsid w:val="00044385"/>
    <w:rsid w:val="000443E5"/>
    <w:rsid w:val="000446D6"/>
    <w:rsid w:val="0004490C"/>
    <w:rsid w:val="00044923"/>
    <w:rsid w:val="00044992"/>
    <w:rsid w:val="00044A45"/>
    <w:rsid w:val="00044D1F"/>
    <w:rsid w:val="00044D22"/>
    <w:rsid w:val="00045274"/>
    <w:rsid w:val="0004556D"/>
    <w:rsid w:val="00045AD1"/>
    <w:rsid w:val="00045F47"/>
    <w:rsid w:val="000461B9"/>
    <w:rsid w:val="00047A7E"/>
    <w:rsid w:val="00047F88"/>
    <w:rsid w:val="00050033"/>
    <w:rsid w:val="0005046E"/>
    <w:rsid w:val="00050EB9"/>
    <w:rsid w:val="0005119E"/>
    <w:rsid w:val="0005123D"/>
    <w:rsid w:val="000512D1"/>
    <w:rsid w:val="00051654"/>
    <w:rsid w:val="0005177B"/>
    <w:rsid w:val="00051A72"/>
    <w:rsid w:val="00051D53"/>
    <w:rsid w:val="00051DB0"/>
    <w:rsid w:val="00051FE6"/>
    <w:rsid w:val="0005212E"/>
    <w:rsid w:val="000526E1"/>
    <w:rsid w:val="00052713"/>
    <w:rsid w:val="00052D26"/>
    <w:rsid w:val="00052FAD"/>
    <w:rsid w:val="00053134"/>
    <w:rsid w:val="00053398"/>
    <w:rsid w:val="00053608"/>
    <w:rsid w:val="00053858"/>
    <w:rsid w:val="00053937"/>
    <w:rsid w:val="00053B8E"/>
    <w:rsid w:val="00053C98"/>
    <w:rsid w:val="000544C3"/>
    <w:rsid w:val="0005454C"/>
    <w:rsid w:val="00054E71"/>
    <w:rsid w:val="00055434"/>
    <w:rsid w:val="0005570B"/>
    <w:rsid w:val="0005585F"/>
    <w:rsid w:val="00055D65"/>
    <w:rsid w:val="00055DC8"/>
    <w:rsid w:val="00056113"/>
    <w:rsid w:val="00056C22"/>
    <w:rsid w:val="00056DDE"/>
    <w:rsid w:val="00056F9C"/>
    <w:rsid w:val="000571E9"/>
    <w:rsid w:val="00057551"/>
    <w:rsid w:val="000578A6"/>
    <w:rsid w:val="00057C39"/>
    <w:rsid w:val="00057C67"/>
    <w:rsid w:val="00057FA6"/>
    <w:rsid w:val="00060127"/>
    <w:rsid w:val="00060231"/>
    <w:rsid w:val="00060327"/>
    <w:rsid w:val="00060C0D"/>
    <w:rsid w:val="00060D8C"/>
    <w:rsid w:val="00061117"/>
    <w:rsid w:val="00061215"/>
    <w:rsid w:val="000613F3"/>
    <w:rsid w:val="000618CD"/>
    <w:rsid w:val="00061A30"/>
    <w:rsid w:val="00061F6D"/>
    <w:rsid w:val="00061F70"/>
    <w:rsid w:val="00061FDC"/>
    <w:rsid w:val="0006273B"/>
    <w:rsid w:val="00062784"/>
    <w:rsid w:val="0006278B"/>
    <w:rsid w:val="00062BBF"/>
    <w:rsid w:val="00062DE8"/>
    <w:rsid w:val="0006326F"/>
    <w:rsid w:val="000635C3"/>
    <w:rsid w:val="00063614"/>
    <w:rsid w:val="0006367D"/>
    <w:rsid w:val="00063DBB"/>
    <w:rsid w:val="000647E9"/>
    <w:rsid w:val="000648BA"/>
    <w:rsid w:val="00064D23"/>
    <w:rsid w:val="00064E18"/>
    <w:rsid w:val="00064EC8"/>
    <w:rsid w:val="00065668"/>
    <w:rsid w:val="00065721"/>
    <w:rsid w:val="00065A89"/>
    <w:rsid w:val="00065F6A"/>
    <w:rsid w:val="00066531"/>
    <w:rsid w:val="0006669E"/>
    <w:rsid w:val="000667DB"/>
    <w:rsid w:val="00066855"/>
    <w:rsid w:val="00066BFC"/>
    <w:rsid w:val="00066FA2"/>
    <w:rsid w:val="00067027"/>
    <w:rsid w:val="00067171"/>
    <w:rsid w:val="000676E9"/>
    <w:rsid w:val="00067879"/>
    <w:rsid w:val="00067977"/>
    <w:rsid w:val="0007017B"/>
    <w:rsid w:val="00070471"/>
    <w:rsid w:val="00070755"/>
    <w:rsid w:val="000708E6"/>
    <w:rsid w:val="00070BB8"/>
    <w:rsid w:val="00070BEE"/>
    <w:rsid w:val="00070E1B"/>
    <w:rsid w:val="00071085"/>
    <w:rsid w:val="000710D6"/>
    <w:rsid w:val="000712B2"/>
    <w:rsid w:val="0007139A"/>
    <w:rsid w:val="000716AB"/>
    <w:rsid w:val="00071840"/>
    <w:rsid w:val="00071B16"/>
    <w:rsid w:val="00071B97"/>
    <w:rsid w:val="00071C31"/>
    <w:rsid w:val="00071CEF"/>
    <w:rsid w:val="00072217"/>
    <w:rsid w:val="000727C8"/>
    <w:rsid w:val="00072929"/>
    <w:rsid w:val="00072B65"/>
    <w:rsid w:val="00072D1D"/>
    <w:rsid w:val="00072D8E"/>
    <w:rsid w:val="00072FD9"/>
    <w:rsid w:val="000732F3"/>
    <w:rsid w:val="00073371"/>
    <w:rsid w:val="0007385A"/>
    <w:rsid w:val="00074278"/>
    <w:rsid w:val="000745FA"/>
    <w:rsid w:val="000746CD"/>
    <w:rsid w:val="00074B6B"/>
    <w:rsid w:val="000751CD"/>
    <w:rsid w:val="0007549B"/>
    <w:rsid w:val="000756B1"/>
    <w:rsid w:val="000756E4"/>
    <w:rsid w:val="00075B89"/>
    <w:rsid w:val="0007640F"/>
    <w:rsid w:val="000766B2"/>
    <w:rsid w:val="00077095"/>
    <w:rsid w:val="00077099"/>
    <w:rsid w:val="000774C1"/>
    <w:rsid w:val="00077592"/>
    <w:rsid w:val="00077B5D"/>
    <w:rsid w:val="00080043"/>
    <w:rsid w:val="00080244"/>
    <w:rsid w:val="0008048E"/>
    <w:rsid w:val="00080B28"/>
    <w:rsid w:val="00080CE0"/>
    <w:rsid w:val="00080D9A"/>
    <w:rsid w:val="00080FE9"/>
    <w:rsid w:val="000813FB"/>
    <w:rsid w:val="00081955"/>
    <w:rsid w:val="00081BC0"/>
    <w:rsid w:val="000822E2"/>
    <w:rsid w:val="000825E6"/>
    <w:rsid w:val="000827C8"/>
    <w:rsid w:val="00082831"/>
    <w:rsid w:val="00082B03"/>
    <w:rsid w:val="00082B4E"/>
    <w:rsid w:val="00082CA3"/>
    <w:rsid w:val="00082E3A"/>
    <w:rsid w:val="00083CE4"/>
    <w:rsid w:val="000841F7"/>
    <w:rsid w:val="00084DA0"/>
    <w:rsid w:val="000855F0"/>
    <w:rsid w:val="00085878"/>
    <w:rsid w:val="00085C27"/>
    <w:rsid w:val="00085E79"/>
    <w:rsid w:val="000860FF"/>
    <w:rsid w:val="00086355"/>
    <w:rsid w:val="000869D4"/>
    <w:rsid w:val="00086B5A"/>
    <w:rsid w:val="00086E47"/>
    <w:rsid w:val="000870E8"/>
    <w:rsid w:val="00087140"/>
    <w:rsid w:val="000875D5"/>
    <w:rsid w:val="000875EB"/>
    <w:rsid w:val="000876EA"/>
    <w:rsid w:val="0008796A"/>
    <w:rsid w:val="00087BD5"/>
    <w:rsid w:val="000903E8"/>
    <w:rsid w:val="000905AD"/>
    <w:rsid w:val="0009062C"/>
    <w:rsid w:val="00090669"/>
    <w:rsid w:val="00090A9C"/>
    <w:rsid w:val="00091190"/>
    <w:rsid w:val="00091678"/>
    <w:rsid w:val="0009205E"/>
    <w:rsid w:val="000921CA"/>
    <w:rsid w:val="000925CC"/>
    <w:rsid w:val="00092852"/>
    <w:rsid w:val="00092C95"/>
    <w:rsid w:val="00093293"/>
    <w:rsid w:val="0009388E"/>
    <w:rsid w:val="000939C3"/>
    <w:rsid w:val="00094661"/>
    <w:rsid w:val="00094670"/>
    <w:rsid w:val="0009494E"/>
    <w:rsid w:val="00094C2F"/>
    <w:rsid w:val="00094C83"/>
    <w:rsid w:val="00094E1B"/>
    <w:rsid w:val="00094F13"/>
    <w:rsid w:val="00095114"/>
    <w:rsid w:val="00095464"/>
    <w:rsid w:val="00096619"/>
    <w:rsid w:val="000967E5"/>
    <w:rsid w:val="00096818"/>
    <w:rsid w:val="00096879"/>
    <w:rsid w:val="00096AF4"/>
    <w:rsid w:val="00096B4A"/>
    <w:rsid w:val="00096BFC"/>
    <w:rsid w:val="00096C07"/>
    <w:rsid w:val="00096E4B"/>
    <w:rsid w:val="00096EA5"/>
    <w:rsid w:val="00096FCA"/>
    <w:rsid w:val="000976C2"/>
    <w:rsid w:val="00097967"/>
    <w:rsid w:val="00097F29"/>
    <w:rsid w:val="000A0000"/>
    <w:rsid w:val="000A00A9"/>
    <w:rsid w:val="000A0497"/>
    <w:rsid w:val="000A0656"/>
    <w:rsid w:val="000A0AC6"/>
    <w:rsid w:val="000A0E85"/>
    <w:rsid w:val="000A0FAC"/>
    <w:rsid w:val="000A1221"/>
    <w:rsid w:val="000A125E"/>
    <w:rsid w:val="000A13DD"/>
    <w:rsid w:val="000A15A8"/>
    <w:rsid w:val="000A1673"/>
    <w:rsid w:val="000A1C60"/>
    <w:rsid w:val="000A1E12"/>
    <w:rsid w:val="000A1F23"/>
    <w:rsid w:val="000A2229"/>
    <w:rsid w:val="000A2289"/>
    <w:rsid w:val="000A240F"/>
    <w:rsid w:val="000A2421"/>
    <w:rsid w:val="000A244A"/>
    <w:rsid w:val="000A2693"/>
    <w:rsid w:val="000A2796"/>
    <w:rsid w:val="000A3357"/>
    <w:rsid w:val="000A335D"/>
    <w:rsid w:val="000A360D"/>
    <w:rsid w:val="000A3F37"/>
    <w:rsid w:val="000A4748"/>
    <w:rsid w:val="000A4BA7"/>
    <w:rsid w:val="000A4F19"/>
    <w:rsid w:val="000A4F7B"/>
    <w:rsid w:val="000A4F7C"/>
    <w:rsid w:val="000A57EF"/>
    <w:rsid w:val="000A593A"/>
    <w:rsid w:val="000A5DF4"/>
    <w:rsid w:val="000A668E"/>
    <w:rsid w:val="000A6708"/>
    <w:rsid w:val="000A6B97"/>
    <w:rsid w:val="000A6C66"/>
    <w:rsid w:val="000A74EA"/>
    <w:rsid w:val="000A7577"/>
    <w:rsid w:val="000A75B9"/>
    <w:rsid w:val="000A7713"/>
    <w:rsid w:val="000A7B9D"/>
    <w:rsid w:val="000A7BAB"/>
    <w:rsid w:val="000B030C"/>
    <w:rsid w:val="000B03F4"/>
    <w:rsid w:val="000B0787"/>
    <w:rsid w:val="000B07E8"/>
    <w:rsid w:val="000B0E94"/>
    <w:rsid w:val="000B12B2"/>
    <w:rsid w:val="000B1456"/>
    <w:rsid w:val="000B187C"/>
    <w:rsid w:val="000B1A2F"/>
    <w:rsid w:val="000B1B1D"/>
    <w:rsid w:val="000B1ECA"/>
    <w:rsid w:val="000B2165"/>
    <w:rsid w:val="000B2446"/>
    <w:rsid w:val="000B29E5"/>
    <w:rsid w:val="000B2B12"/>
    <w:rsid w:val="000B2DB4"/>
    <w:rsid w:val="000B347D"/>
    <w:rsid w:val="000B3609"/>
    <w:rsid w:val="000B37F2"/>
    <w:rsid w:val="000B3A3D"/>
    <w:rsid w:val="000B3AC0"/>
    <w:rsid w:val="000B3C87"/>
    <w:rsid w:val="000B422B"/>
    <w:rsid w:val="000B4376"/>
    <w:rsid w:val="000B44B5"/>
    <w:rsid w:val="000B4666"/>
    <w:rsid w:val="000B4A03"/>
    <w:rsid w:val="000B5121"/>
    <w:rsid w:val="000B52F7"/>
    <w:rsid w:val="000B5356"/>
    <w:rsid w:val="000B5499"/>
    <w:rsid w:val="000B55F8"/>
    <w:rsid w:val="000B5C71"/>
    <w:rsid w:val="000B66BD"/>
    <w:rsid w:val="000B75EF"/>
    <w:rsid w:val="000B7BC4"/>
    <w:rsid w:val="000B7C94"/>
    <w:rsid w:val="000B7CED"/>
    <w:rsid w:val="000B7E25"/>
    <w:rsid w:val="000B7F62"/>
    <w:rsid w:val="000B7F6A"/>
    <w:rsid w:val="000C01E5"/>
    <w:rsid w:val="000C072D"/>
    <w:rsid w:val="000C136F"/>
    <w:rsid w:val="000C15B7"/>
    <w:rsid w:val="000C15D2"/>
    <w:rsid w:val="000C1AC8"/>
    <w:rsid w:val="000C1F09"/>
    <w:rsid w:val="000C213B"/>
    <w:rsid w:val="000C2947"/>
    <w:rsid w:val="000C2977"/>
    <w:rsid w:val="000C2A65"/>
    <w:rsid w:val="000C2BBF"/>
    <w:rsid w:val="000C2C6B"/>
    <w:rsid w:val="000C2E91"/>
    <w:rsid w:val="000C332B"/>
    <w:rsid w:val="000C33D2"/>
    <w:rsid w:val="000C39CE"/>
    <w:rsid w:val="000C3C54"/>
    <w:rsid w:val="000C3CE1"/>
    <w:rsid w:val="000C3DCA"/>
    <w:rsid w:val="000C403B"/>
    <w:rsid w:val="000C415C"/>
    <w:rsid w:val="000C41A3"/>
    <w:rsid w:val="000C42F0"/>
    <w:rsid w:val="000C449B"/>
    <w:rsid w:val="000C45D3"/>
    <w:rsid w:val="000C488F"/>
    <w:rsid w:val="000C553C"/>
    <w:rsid w:val="000C5999"/>
    <w:rsid w:val="000C6007"/>
    <w:rsid w:val="000C61D1"/>
    <w:rsid w:val="000C645D"/>
    <w:rsid w:val="000C6632"/>
    <w:rsid w:val="000C6DD4"/>
    <w:rsid w:val="000C723E"/>
    <w:rsid w:val="000C733C"/>
    <w:rsid w:val="000C759E"/>
    <w:rsid w:val="000C7A7F"/>
    <w:rsid w:val="000C7D79"/>
    <w:rsid w:val="000D00E1"/>
    <w:rsid w:val="000D0107"/>
    <w:rsid w:val="000D089F"/>
    <w:rsid w:val="000D0928"/>
    <w:rsid w:val="000D093A"/>
    <w:rsid w:val="000D0A80"/>
    <w:rsid w:val="000D0B0D"/>
    <w:rsid w:val="000D0BB1"/>
    <w:rsid w:val="000D1109"/>
    <w:rsid w:val="000D11C4"/>
    <w:rsid w:val="000D1556"/>
    <w:rsid w:val="000D1A62"/>
    <w:rsid w:val="000D1E8F"/>
    <w:rsid w:val="000D24C0"/>
    <w:rsid w:val="000D2F56"/>
    <w:rsid w:val="000D313B"/>
    <w:rsid w:val="000D31D6"/>
    <w:rsid w:val="000D33FA"/>
    <w:rsid w:val="000D344E"/>
    <w:rsid w:val="000D3815"/>
    <w:rsid w:val="000D387A"/>
    <w:rsid w:val="000D3DA2"/>
    <w:rsid w:val="000D40C6"/>
    <w:rsid w:val="000D428A"/>
    <w:rsid w:val="000D46C4"/>
    <w:rsid w:val="000D4835"/>
    <w:rsid w:val="000D4A9F"/>
    <w:rsid w:val="000D4CF7"/>
    <w:rsid w:val="000D53FC"/>
    <w:rsid w:val="000D5598"/>
    <w:rsid w:val="000D5647"/>
    <w:rsid w:val="000D589E"/>
    <w:rsid w:val="000D5B81"/>
    <w:rsid w:val="000D5D17"/>
    <w:rsid w:val="000D6AB1"/>
    <w:rsid w:val="000D6B51"/>
    <w:rsid w:val="000D7102"/>
    <w:rsid w:val="000D74D4"/>
    <w:rsid w:val="000D75D1"/>
    <w:rsid w:val="000D7A5E"/>
    <w:rsid w:val="000E033F"/>
    <w:rsid w:val="000E078F"/>
    <w:rsid w:val="000E0A6A"/>
    <w:rsid w:val="000E0B2B"/>
    <w:rsid w:val="000E18A1"/>
    <w:rsid w:val="000E1BE0"/>
    <w:rsid w:val="000E1C38"/>
    <w:rsid w:val="000E1CEF"/>
    <w:rsid w:val="000E2154"/>
    <w:rsid w:val="000E2723"/>
    <w:rsid w:val="000E282C"/>
    <w:rsid w:val="000E2876"/>
    <w:rsid w:val="000E2A98"/>
    <w:rsid w:val="000E3331"/>
    <w:rsid w:val="000E34DE"/>
    <w:rsid w:val="000E3803"/>
    <w:rsid w:val="000E38F2"/>
    <w:rsid w:val="000E3F9A"/>
    <w:rsid w:val="000E3FB5"/>
    <w:rsid w:val="000E405D"/>
    <w:rsid w:val="000E441A"/>
    <w:rsid w:val="000E47CC"/>
    <w:rsid w:val="000E4C9E"/>
    <w:rsid w:val="000E5763"/>
    <w:rsid w:val="000E57A4"/>
    <w:rsid w:val="000E5A28"/>
    <w:rsid w:val="000E617B"/>
    <w:rsid w:val="000E6686"/>
    <w:rsid w:val="000E690B"/>
    <w:rsid w:val="000E6B22"/>
    <w:rsid w:val="000E6C70"/>
    <w:rsid w:val="000E71EC"/>
    <w:rsid w:val="000E7AD3"/>
    <w:rsid w:val="000E7CF7"/>
    <w:rsid w:val="000F0066"/>
    <w:rsid w:val="000F017A"/>
    <w:rsid w:val="000F02EC"/>
    <w:rsid w:val="000F0469"/>
    <w:rsid w:val="000F08FE"/>
    <w:rsid w:val="000F0F7A"/>
    <w:rsid w:val="000F0F95"/>
    <w:rsid w:val="000F109C"/>
    <w:rsid w:val="000F1ACB"/>
    <w:rsid w:val="000F2083"/>
    <w:rsid w:val="000F2188"/>
    <w:rsid w:val="000F2550"/>
    <w:rsid w:val="000F29BB"/>
    <w:rsid w:val="000F2F4A"/>
    <w:rsid w:val="000F340F"/>
    <w:rsid w:val="000F360A"/>
    <w:rsid w:val="000F3672"/>
    <w:rsid w:val="000F4004"/>
    <w:rsid w:val="000F4195"/>
    <w:rsid w:val="000F4209"/>
    <w:rsid w:val="000F4365"/>
    <w:rsid w:val="000F4476"/>
    <w:rsid w:val="000F4643"/>
    <w:rsid w:val="000F4AA2"/>
    <w:rsid w:val="000F4AF8"/>
    <w:rsid w:val="000F4D11"/>
    <w:rsid w:val="000F533E"/>
    <w:rsid w:val="000F5365"/>
    <w:rsid w:val="000F5C9D"/>
    <w:rsid w:val="000F5CE5"/>
    <w:rsid w:val="000F5EB6"/>
    <w:rsid w:val="000F5FD7"/>
    <w:rsid w:val="000F6000"/>
    <w:rsid w:val="000F6397"/>
    <w:rsid w:val="000F6B15"/>
    <w:rsid w:val="000F6BD4"/>
    <w:rsid w:val="000F737D"/>
    <w:rsid w:val="000F76DE"/>
    <w:rsid w:val="000F7753"/>
    <w:rsid w:val="00100099"/>
    <w:rsid w:val="0010080C"/>
    <w:rsid w:val="00100C4A"/>
    <w:rsid w:val="001012BA"/>
    <w:rsid w:val="00101413"/>
    <w:rsid w:val="0010160B"/>
    <w:rsid w:val="00101895"/>
    <w:rsid w:val="00101B59"/>
    <w:rsid w:val="00101D54"/>
    <w:rsid w:val="00101E76"/>
    <w:rsid w:val="00101EB7"/>
    <w:rsid w:val="0010202D"/>
    <w:rsid w:val="00102114"/>
    <w:rsid w:val="001023CD"/>
    <w:rsid w:val="00102641"/>
    <w:rsid w:val="001028AC"/>
    <w:rsid w:val="00102AF1"/>
    <w:rsid w:val="00102AFA"/>
    <w:rsid w:val="00102BC5"/>
    <w:rsid w:val="00102BE6"/>
    <w:rsid w:val="00102C9B"/>
    <w:rsid w:val="00102E6B"/>
    <w:rsid w:val="00102F26"/>
    <w:rsid w:val="001035C4"/>
    <w:rsid w:val="0010368E"/>
    <w:rsid w:val="00103A46"/>
    <w:rsid w:val="00103B94"/>
    <w:rsid w:val="00103C61"/>
    <w:rsid w:val="00104196"/>
    <w:rsid w:val="00104203"/>
    <w:rsid w:val="001043AC"/>
    <w:rsid w:val="0010457F"/>
    <w:rsid w:val="00104583"/>
    <w:rsid w:val="00104820"/>
    <w:rsid w:val="00104C09"/>
    <w:rsid w:val="00104FC1"/>
    <w:rsid w:val="0010519E"/>
    <w:rsid w:val="0010530C"/>
    <w:rsid w:val="001053E9"/>
    <w:rsid w:val="0010562A"/>
    <w:rsid w:val="00105C81"/>
    <w:rsid w:val="00105CB2"/>
    <w:rsid w:val="00105E33"/>
    <w:rsid w:val="00106067"/>
    <w:rsid w:val="00106090"/>
    <w:rsid w:val="00106454"/>
    <w:rsid w:val="00107139"/>
    <w:rsid w:val="00107632"/>
    <w:rsid w:val="0011018E"/>
    <w:rsid w:val="00110416"/>
    <w:rsid w:val="001105E5"/>
    <w:rsid w:val="00110ABB"/>
    <w:rsid w:val="00110EBC"/>
    <w:rsid w:val="00111C7B"/>
    <w:rsid w:val="00111C8A"/>
    <w:rsid w:val="00111E99"/>
    <w:rsid w:val="001124E2"/>
    <w:rsid w:val="0011264E"/>
    <w:rsid w:val="00112830"/>
    <w:rsid w:val="00112862"/>
    <w:rsid w:val="0011286D"/>
    <w:rsid w:val="00112AD1"/>
    <w:rsid w:val="00113027"/>
    <w:rsid w:val="00113463"/>
    <w:rsid w:val="001138FE"/>
    <w:rsid w:val="00113A00"/>
    <w:rsid w:val="00113CFC"/>
    <w:rsid w:val="00113DB1"/>
    <w:rsid w:val="00113F5A"/>
    <w:rsid w:val="001141E3"/>
    <w:rsid w:val="001143A0"/>
    <w:rsid w:val="001143E7"/>
    <w:rsid w:val="00114577"/>
    <w:rsid w:val="001145B7"/>
    <w:rsid w:val="00114A5B"/>
    <w:rsid w:val="00114EC7"/>
    <w:rsid w:val="00115283"/>
    <w:rsid w:val="00115853"/>
    <w:rsid w:val="00115F4B"/>
    <w:rsid w:val="0011612B"/>
    <w:rsid w:val="0011623F"/>
    <w:rsid w:val="00116543"/>
    <w:rsid w:val="001165FD"/>
    <w:rsid w:val="00116876"/>
    <w:rsid w:val="001168A1"/>
    <w:rsid w:val="00116A3E"/>
    <w:rsid w:val="00116F39"/>
    <w:rsid w:val="00116FC2"/>
    <w:rsid w:val="0011764E"/>
    <w:rsid w:val="0011799E"/>
    <w:rsid w:val="00117B13"/>
    <w:rsid w:val="00117D39"/>
    <w:rsid w:val="00117D3C"/>
    <w:rsid w:val="0012019F"/>
    <w:rsid w:val="00120206"/>
    <w:rsid w:val="0012081F"/>
    <w:rsid w:val="001208CA"/>
    <w:rsid w:val="00120A9B"/>
    <w:rsid w:val="00120BB4"/>
    <w:rsid w:val="001216BC"/>
    <w:rsid w:val="0012174D"/>
    <w:rsid w:val="00121756"/>
    <w:rsid w:val="00121D29"/>
    <w:rsid w:val="001222B0"/>
    <w:rsid w:val="0012238D"/>
    <w:rsid w:val="00122905"/>
    <w:rsid w:val="0012291C"/>
    <w:rsid w:val="00122C8A"/>
    <w:rsid w:val="00122FC3"/>
    <w:rsid w:val="00123473"/>
    <w:rsid w:val="0012358C"/>
    <w:rsid w:val="00123798"/>
    <w:rsid w:val="0012429A"/>
    <w:rsid w:val="001242AD"/>
    <w:rsid w:val="001246FC"/>
    <w:rsid w:val="0012471F"/>
    <w:rsid w:val="001250A6"/>
    <w:rsid w:val="001250B7"/>
    <w:rsid w:val="00125A10"/>
    <w:rsid w:val="00125CA8"/>
    <w:rsid w:val="00125D67"/>
    <w:rsid w:val="00125E5C"/>
    <w:rsid w:val="00125EF6"/>
    <w:rsid w:val="00125F53"/>
    <w:rsid w:val="00126CFA"/>
    <w:rsid w:val="00126DB7"/>
    <w:rsid w:val="00127555"/>
    <w:rsid w:val="001275C1"/>
    <w:rsid w:val="00127618"/>
    <w:rsid w:val="00127735"/>
    <w:rsid w:val="001279C8"/>
    <w:rsid w:val="00127D2C"/>
    <w:rsid w:val="001300D7"/>
    <w:rsid w:val="00130448"/>
    <w:rsid w:val="001304DB"/>
    <w:rsid w:val="00130715"/>
    <w:rsid w:val="0013088B"/>
    <w:rsid w:val="001309AA"/>
    <w:rsid w:val="0013107A"/>
    <w:rsid w:val="0013107F"/>
    <w:rsid w:val="00131151"/>
    <w:rsid w:val="00131207"/>
    <w:rsid w:val="00131295"/>
    <w:rsid w:val="00131903"/>
    <w:rsid w:val="00131D23"/>
    <w:rsid w:val="00132367"/>
    <w:rsid w:val="0013263E"/>
    <w:rsid w:val="00132F6F"/>
    <w:rsid w:val="00133478"/>
    <w:rsid w:val="00133571"/>
    <w:rsid w:val="001335FB"/>
    <w:rsid w:val="00133F4A"/>
    <w:rsid w:val="00134621"/>
    <w:rsid w:val="001346EE"/>
    <w:rsid w:val="0013514E"/>
    <w:rsid w:val="0013517E"/>
    <w:rsid w:val="00135304"/>
    <w:rsid w:val="001353C1"/>
    <w:rsid w:val="001357A5"/>
    <w:rsid w:val="001357DB"/>
    <w:rsid w:val="00135884"/>
    <w:rsid w:val="00135CB6"/>
    <w:rsid w:val="00135DA6"/>
    <w:rsid w:val="00135FDE"/>
    <w:rsid w:val="001363DE"/>
    <w:rsid w:val="00136BDD"/>
    <w:rsid w:val="00136F33"/>
    <w:rsid w:val="00137328"/>
    <w:rsid w:val="001373FB"/>
    <w:rsid w:val="00137427"/>
    <w:rsid w:val="00137569"/>
    <w:rsid w:val="001375DF"/>
    <w:rsid w:val="00137923"/>
    <w:rsid w:val="00137968"/>
    <w:rsid w:val="00137B67"/>
    <w:rsid w:val="00137BA3"/>
    <w:rsid w:val="00137C76"/>
    <w:rsid w:val="00137C9B"/>
    <w:rsid w:val="00137CDA"/>
    <w:rsid w:val="00137E54"/>
    <w:rsid w:val="00137E7D"/>
    <w:rsid w:val="0014011E"/>
    <w:rsid w:val="00140660"/>
    <w:rsid w:val="0014075D"/>
    <w:rsid w:val="00140790"/>
    <w:rsid w:val="00140A58"/>
    <w:rsid w:val="00140EA6"/>
    <w:rsid w:val="0014110A"/>
    <w:rsid w:val="001412DB"/>
    <w:rsid w:val="00141367"/>
    <w:rsid w:val="0014141F"/>
    <w:rsid w:val="00141745"/>
    <w:rsid w:val="00141AE1"/>
    <w:rsid w:val="00141E72"/>
    <w:rsid w:val="001422C9"/>
    <w:rsid w:val="0014231E"/>
    <w:rsid w:val="001425D7"/>
    <w:rsid w:val="0014261B"/>
    <w:rsid w:val="00142E1B"/>
    <w:rsid w:val="001432A3"/>
    <w:rsid w:val="0014399C"/>
    <w:rsid w:val="00143F73"/>
    <w:rsid w:val="00143FE6"/>
    <w:rsid w:val="00144068"/>
    <w:rsid w:val="00144192"/>
    <w:rsid w:val="001443B6"/>
    <w:rsid w:val="001443DB"/>
    <w:rsid w:val="001446CE"/>
    <w:rsid w:val="00144844"/>
    <w:rsid w:val="00144D47"/>
    <w:rsid w:val="0014543F"/>
    <w:rsid w:val="001454D3"/>
    <w:rsid w:val="00145908"/>
    <w:rsid w:val="00145E22"/>
    <w:rsid w:val="00146622"/>
    <w:rsid w:val="00146DCD"/>
    <w:rsid w:val="00146E09"/>
    <w:rsid w:val="00146E14"/>
    <w:rsid w:val="00147090"/>
    <w:rsid w:val="00147471"/>
    <w:rsid w:val="00147AC2"/>
    <w:rsid w:val="001503E0"/>
    <w:rsid w:val="001504BE"/>
    <w:rsid w:val="001504D9"/>
    <w:rsid w:val="00150970"/>
    <w:rsid w:val="00150BE3"/>
    <w:rsid w:val="00151151"/>
    <w:rsid w:val="001516B6"/>
    <w:rsid w:val="00151C36"/>
    <w:rsid w:val="001525C1"/>
    <w:rsid w:val="001528F1"/>
    <w:rsid w:val="001529B3"/>
    <w:rsid w:val="00152B13"/>
    <w:rsid w:val="00152B75"/>
    <w:rsid w:val="00152E6B"/>
    <w:rsid w:val="00152EC7"/>
    <w:rsid w:val="00153254"/>
    <w:rsid w:val="00153612"/>
    <w:rsid w:val="00153E0D"/>
    <w:rsid w:val="00153F29"/>
    <w:rsid w:val="00154010"/>
    <w:rsid w:val="001542FA"/>
    <w:rsid w:val="00154810"/>
    <w:rsid w:val="001548F5"/>
    <w:rsid w:val="00154C08"/>
    <w:rsid w:val="00154D24"/>
    <w:rsid w:val="00154E19"/>
    <w:rsid w:val="001552BF"/>
    <w:rsid w:val="0015570E"/>
    <w:rsid w:val="00155752"/>
    <w:rsid w:val="00155A19"/>
    <w:rsid w:val="00155A62"/>
    <w:rsid w:val="00156391"/>
    <w:rsid w:val="0015646F"/>
    <w:rsid w:val="00156605"/>
    <w:rsid w:val="00156E43"/>
    <w:rsid w:val="00156E6C"/>
    <w:rsid w:val="001570AC"/>
    <w:rsid w:val="001570F0"/>
    <w:rsid w:val="0015719F"/>
    <w:rsid w:val="00157257"/>
    <w:rsid w:val="001576AA"/>
    <w:rsid w:val="00157A05"/>
    <w:rsid w:val="00157A31"/>
    <w:rsid w:val="00157F32"/>
    <w:rsid w:val="00160264"/>
    <w:rsid w:val="00160D67"/>
    <w:rsid w:val="00160E67"/>
    <w:rsid w:val="00160FCA"/>
    <w:rsid w:val="001610B5"/>
    <w:rsid w:val="001611F1"/>
    <w:rsid w:val="001615D0"/>
    <w:rsid w:val="00161774"/>
    <w:rsid w:val="00161AAD"/>
    <w:rsid w:val="00161BEE"/>
    <w:rsid w:val="00161E72"/>
    <w:rsid w:val="0016204B"/>
    <w:rsid w:val="001628DF"/>
    <w:rsid w:val="001628ED"/>
    <w:rsid w:val="0016296A"/>
    <w:rsid w:val="0016337A"/>
    <w:rsid w:val="0016339A"/>
    <w:rsid w:val="00163594"/>
    <w:rsid w:val="0016389F"/>
    <w:rsid w:val="00163B05"/>
    <w:rsid w:val="00163C6A"/>
    <w:rsid w:val="00163C8C"/>
    <w:rsid w:val="00163D7F"/>
    <w:rsid w:val="00163DC6"/>
    <w:rsid w:val="001642E7"/>
    <w:rsid w:val="001645EF"/>
    <w:rsid w:val="00164843"/>
    <w:rsid w:val="00164A10"/>
    <w:rsid w:val="00164C12"/>
    <w:rsid w:val="00164C8B"/>
    <w:rsid w:val="00164CA5"/>
    <w:rsid w:val="00164E25"/>
    <w:rsid w:val="00164FF6"/>
    <w:rsid w:val="00165BA4"/>
    <w:rsid w:val="001664BC"/>
    <w:rsid w:val="00166660"/>
    <w:rsid w:val="001666B0"/>
    <w:rsid w:val="00166C3A"/>
    <w:rsid w:val="0016703E"/>
    <w:rsid w:val="00167467"/>
    <w:rsid w:val="0016753A"/>
    <w:rsid w:val="001678BF"/>
    <w:rsid w:val="0016792D"/>
    <w:rsid w:val="00167998"/>
    <w:rsid w:val="00167E7E"/>
    <w:rsid w:val="00170163"/>
    <w:rsid w:val="00170261"/>
    <w:rsid w:val="0017048F"/>
    <w:rsid w:val="001707AE"/>
    <w:rsid w:val="00170968"/>
    <w:rsid w:val="00170A08"/>
    <w:rsid w:val="00170D3B"/>
    <w:rsid w:val="00171153"/>
    <w:rsid w:val="00171771"/>
    <w:rsid w:val="00171870"/>
    <w:rsid w:val="00171C88"/>
    <w:rsid w:val="001721B9"/>
    <w:rsid w:val="001723EB"/>
    <w:rsid w:val="00172B98"/>
    <w:rsid w:val="00172CB0"/>
    <w:rsid w:val="00172E18"/>
    <w:rsid w:val="001735EC"/>
    <w:rsid w:val="001737B1"/>
    <w:rsid w:val="00173B0A"/>
    <w:rsid w:val="00173DCB"/>
    <w:rsid w:val="00173DFD"/>
    <w:rsid w:val="00173EEA"/>
    <w:rsid w:val="00174863"/>
    <w:rsid w:val="001749BF"/>
    <w:rsid w:val="00174AD2"/>
    <w:rsid w:val="00174B4F"/>
    <w:rsid w:val="00175209"/>
    <w:rsid w:val="001754D1"/>
    <w:rsid w:val="001758BB"/>
    <w:rsid w:val="00175A1B"/>
    <w:rsid w:val="00175A80"/>
    <w:rsid w:val="00176018"/>
    <w:rsid w:val="00176120"/>
    <w:rsid w:val="00176719"/>
    <w:rsid w:val="0017676D"/>
    <w:rsid w:val="00176C3D"/>
    <w:rsid w:val="00176D37"/>
    <w:rsid w:val="0017756B"/>
    <w:rsid w:val="001775B7"/>
    <w:rsid w:val="00177B7B"/>
    <w:rsid w:val="00177EAC"/>
    <w:rsid w:val="00180474"/>
    <w:rsid w:val="0018059B"/>
    <w:rsid w:val="00180724"/>
    <w:rsid w:val="001807B0"/>
    <w:rsid w:val="001809AA"/>
    <w:rsid w:val="00180B5C"/>
    <w:rsid w:val="00180C2D"/>
    <w:rsid w:val="00180D55"/>
    <w:rsid w:val="00180E10"/>
    <w:rsid w:val="001810B6"/>
    <w:rsid w:val="00181168"/>
    <w:rsid w:val="00181B06"/>
    <w:rsid w:val="00181B12"/>
    <w:rsid w:val="0018277F"/>
    <w:rsid w:val="00182896"/>
    <w:rsid w:val="0018297A"/>
    <w:rsid w:val="00182C10"/>
    <w:rsid w:val="00182D9C"/>
    <w:rsid w:val="00183079"/>
    <w:rsid w:val="001830C2"/>
    <w:rsid w:val="001831B4"/>
    <w:rsid w:val="001831F1"/>
    <w:rsid w:val="0018344C"/>
    <w:rsid w:val="00183A0A"/>
    <w:rsid w:val="00183E93"/>
    <w:rsid w:val="00183FEF"/>
    <w:rsid w:val="001845D8"/>
    <w:rsid w:val="001849F1"/>
    <w:rsid w:val="00184A83"/>
    <w:rsid w:val="00184DAF"/>
    <w:rsid w:val="00184E7A"/>
    <w:rsid w:val="00185404"/>
    <w:rsid w:val="0018599C"/>
    <w:rsid w:val="001859A8"/>
    <w:rsid w:val="00185B22"/>
    <w:rsid w:val="00185FD4"/>
    <w:rsid w:val="001863CB"/>
    <w:rsid w:val="0018647C"/>
    <w:rsid w:val="00186585"/>
    <w:rsid w:val="001867DC"/>
    <w:rsid w:val="00186B1B"/>
    <w:rsid w:val="00186CE8"/>
    <w:rsid w:val="00186ECE"/>
    <w:rsid w:val="00186FA5"/>
    <w:rsid w:val="001877AB"/>
    <w:rsid w:val="00187AA7"/>
    <w:rsid w:val="001905D1"/>
    <w:rsid w:val="001907D8"/>
    <w:rsid w:val="00190830"/>
    <w:rsid w:val="0019095C"/>
    <w:rsid w:val="001909BA"/>
    <w:rsid w:val="00190D05"/>
    <w:rsid w:val="00190D34"/>
    <w:rsid w:val="001913AB"/>
    <w:rsid w:val="001914A7"/>
    <w:rsid w:val="00191569"/>
    <w:rsid w:val="00191647"/>
    <w:rsid w:val="00191C96"/>
    <w:rsid w:val="00192358"/>
    <w:rsid w:val="00192377"/>
    <w:rsid w:val="0019267C"/>
    <w:rsid w:val="00192AAA"/>
    <w:rsid w:val="00192B6D"/>
    <w:rsid w:val="001930A2"/>
    <w:rsid w:val="00193393"/>
    <w:rsid w:val="00193702"/>
    <w:rsid w:val="001946B5"/>
    <w:rsid w:val="0019472F"/>
    <w:rsid w:val="0019492D"/>
    <w:rsid w:val="00194CC3"/>
    <w:rsid w:val="0019502E"/>
    <w:rsid w:val="001950A8"/>
    <w:rsid w:val="001950B1"/>
    <w:rsid w:val="00195574"/>
    <w:rsid w:val="001955B5"/>
    <w:rsid w:val="001955E2"/>
    <w:rsid w:val="0019567F"/>
    <w:rsid w:val="00195E39"/>
    <w:rsid w:val="00196164"/>
    <w:rsid w:val="001961B4"/>
    <w:rsid w:val="001966E7"/>
    <w:rsid w:val="0019672D"/>
    <w:rsid w:val="00196975"/>
    <w:rsid w:val="00196AFF"/>
    <w:rsid w:val="00196D64"/>
    <w:rsid w:val="00196ED2"/>
    <w:rsid w:val="0019700E"/>
    <w:rsid w:val="00197048"/>
    <w:rsid w:val="001972E3"/>
    <w:rsid w:val="0019758F"/>
    <w:rsid w:val="0019770A"/>
    <w:rsid w:val="001977E5"/>
    <w:rsid w:val="00197A70"/>
    <w:rsid w:val="00197DEB"/>
    <w:rsid w:val="001A0173"/>
    <w:rsid w:val="001A05F5"/>
    <w:rsid w:val="001A075F"/>
    <w:rsid w:val="001A08A8"/>
    <w:rsid w:val="001A08D9"/>
    <w:rsid w:val="001A09E0"/>
    <w:rsid w:val="001A0A2B"/>
    <w:rsid w:val="001A0B36"/>
    <w:rsid w:val="001A0CF3"/>
    <w:rsid w:val="001A1376"/>
    <w:rsid w:val="001A13B8"/>
    <w:rsid w:val="001A1616"/>
    <w:rsid w:val="001A1679"/>
    <w:rsid w:val="001A169B"/>
    <w:rsid w:val="001A177F"/>
    <w:rsid w:val="001A20E1"/>
    <w:rsid w:val="001A23DB"/>
    <w:rsid w:val="001A3546"/>
    <w:rsid w:val="001A3AC0"/>
    <w:rsid w:val="001A3B3E"/>
    <w:rsid w:val="001A3C76"/>
    <w:rsid w:val="001A3F4D"/>
    <w:rsid w:val="001A415E"/>
    <w:rsid w:val="001A4543"/>
    <w:rsid w:val="001A4661"/>
    <w:rsid w:val="001A46B8"/>
    <w:rsid w:val="001A46E2"/>
    <w:rsid w:val="001A48F7"/>
    <w:rsid w:val="001A49CF"/>
    <w:rsid w:val="001A4BE8"/>
    <w:rsid w:val="001A4F32"/>
    <w:rsid w:val="001A4F88"/>
    <w:rsid w:val="001A531D"/>
    <w:rsid w:val="001A55EF"/>
    <w:rsid w:val="001A5675"/>
    <w:rsid w:val="001A57E0"/>
    <w:rsid w:val="001A57ED"/>
    <w:rsid w:val="001A589A"/>
    <w:rsid w:val="001A5D8F"/>
    <w:rsid w:val="001A5DD9"/>
    <w:rsid w:val="001A5E7A"/>
    <w:rsid w:val="001A5F24"/>
    <w:rsid w:val="001A63D2"/>
    <w:rsid w:val="001A6608"/>
    <w:rsid w:val="001A67EE"/>
    <w:rsid w:val="001A6B76"/>
    <w:rsid w:val="001A6EDD"/>
    <w:rsid w:val="001A714F"/>
    <w:rsid w:val="001A7456"/>
    <w:rsid w:val="001A77A1"/>
    <w:rsid w:val="001A7979"/>
    <w:rsid w:val="001A7B77"/>
    <w:rsid w:val="001A7D19"/>
    <w:rsid w:val="001B0BE6"/>
    <w:rsid w:val="001B1008"/>
    <w:rsid w:val="001B1181"/>
    <w:rsid w:val="001B11F0"/>
    <w:rsid w:val="001B13EE"/>
    <w:rsid w:val="001B1471"/>
    <w:rsid w:val="001B16B1"/>
    <w:rsid w:val="001B176D"/>
    <w:rsid w:val="001B1E8D"/>
    <w:rsid w:val="001B1F3C"/>
    <w:rsid w:val="001B23E8"/>
    <w:rsid w:val="001B2760"/>
    <w:rsid w:val="001B2B87"/>
    <w:rsid w:val="001B2BA3"/>
    <w:rsid w:val="001B2CE1"/>
    <w:rsid w:val="001B2F1F"/>
    <w:rsid w:val="001B2FBE"/>
    <w:rsid w:val="001B3613"/>
    <w:rsid w:val="001B457F"/>
    <w:rsid w:val="001B4B09"/>
    <w:rsid w:val="001B5526"/>
    <w:rsid w:val="001B5572"/>
    <w:rsid w:val="001B58B6"/>
    <w:rsid w:val="001B59D6"/>
    <w:rsid w:val="001B5CF2"/>
    <w:rsid w:val="001B5E64"/>
    <w:rsid w:val="001B7DE5"/>
    <w:rsid w:val="001B7EEF"/>
    <w:rsid w:val="001B7F65"/>
    <w:rsid w:val="001C0143"/>
    <w:rsid w:val="001C016C"/>
    <w:rsid w:val="001C02B9"/>
    <w:rsid w:val="001C03C9"/>
    <w:rsid w:val="001C0894"/>
    <w:rsid w:val="001C08E6"/>
    <w:rsid w:val="001C0934"/>
    <w:rsid w:val="001C0D2C"/>
    <w:rsid w:val="001C0E9E"/>
    <w:rsid w:val="001C131C"/>
    <w:rsid w:val="001C138C"/>
    <w:rsid w:val="001C1A7F"/>
    <w:rsid w:val="001C1E04"/>
    <w:rsid w:val="001C1EEE"/>
    <w:rsid w:val="001C1F90"/>
    <w:rsid w:val="001C2039"/>
    <w:rsid w:val="001C2487"/>
    <w:rsid w:val="001C298B"/>
    <w:rsid w:val="001C2B94"/>
    <w:rsid w:val="001C2CD8"/>
    <w:rsid w:val="001C2DFE"/>
    <w:rsid w:val="001C2E82"/>
    <w:rsid w:val="001C37C6"/>
    <w:rsid w:val="001C3857"/>
    <w:rsid w:val="001C3DC3"/>
    <w:rsid w:val="001C3DFF"/>
    <w:rsid w:val="001C3EA8"/>
    <w:rsid w:val="001C3EEB"/>
    <w:rsid w:val="001C3FF2"/>
    <w:rsid w:val="001C401C"/>
    <w:rsid w:val="001C410F"/>
    <w:rsid w:val="001C426A"/>
    <w:rsid w:val="001C42AC"/>
    <w:rsid w:val="001C434C"/>
    <w:rsid w:val="001C49E3"/>
    <w:rsid w:val="001C4F28"/>
    <w:rsid w:val="001C4F4D"/>
    <w:rsid w:val="001C51F5"/>
    <w:rsid w:val="001C5314"/>
    <w:rsid w:val="001C5466"/>
    <w:rsid w:val="001C55E5"/>
    <w:rsid w:val="001C56F2"/>
    <w:rsid w:val="001C573B"/>
    <w:rsid w:val="001C695E"/>
    <w:rsid w:val="001C699E"/>
    <w:rsid w:val="001C6BBF"/>
    <w:rsid w:val="001C6F98"/>
    <w:rsid w:val="001C72FB"/>
    <w:rsid w:val="001C77A2"/>
    <w:rsid w:val="001C77D8"/>
    <w:rsid w:val="001C77F3"/>
    <w:rsid w:val="001D052F"/>
    <w:rsid w:val="001D0716"/>
    <w:rsid w:val="001D0D66"/>
    <w:rsid w:val="001D171C"/>
    <w:rsid w:val="001D1930"/>
    <w:rsid w:val="001D1969"/>
    <w:rsid w:val="001D1D61"/>
    <w:rsid w:val="001D1D96"/>
    <w:rsid w:val="001D1EBB"/>
    <w:rsid w:val="001D2D33"/>
    <w:rsid w:val="001D340E"/>
    <w:rsid w:val="001D37C8"/>
    <w:rsid w:val="001D3C0D"/>
    <w:rsid w:val="001D3C5D"/>
    <w:rsid w:val="001D3DBD"/>
    <w:rsid w:val="001D3E6E"/>
    <w:rsid w:val="001D3EE0"/>
    <w:rsid w:val="001D4106"/>
    <w:rsid w:val="001D4437"/>
    <w:rsid w:val="001D4F87"/>
    <w:rsid w:val="001D5513"/>
    <w:rsid w:val="001D55A1"/>
    <w:rsid w:val="001D55E9"/>
    <w:rsid w:val="001D5BA8"/>
    <w:rsid w:val="001D5F82"/>
    <w:rsid w:val="001D5FF8"/>
    <w:rsid w:val="001D607B"/>
    <w:rsid w:val="001D61D5"/>
    <w:rsid w:val="001D639E"/>
    <w:rsid w:val="001D65D9"/>
    <w:rsid w:val="001D6C56"/>
    <w:rsid w:val="001D6CF7"/>
    <w:rsid w:val="001D7000"/>
    <w:rsid w:val="001D70C5"/>
    <w:rsid w:val="001D72AE"/>
    <w:rsid w:val="001D735F"/>
    <w:rsid w:val="001D776D"/>
    <w:rsid w:val="001D77AA"/>
    <w:rsid w:val="001D7900"/>
    <w:rsid w:val="001D7ABF"/>
    <w:rsid w:val="001D7B1C"/>
    <w:rsid w:val="001D7B77"/>
    <w:rsid w:val="001D7C3C"/>
    <w:rsid w:val="001E01B6"/>
    <w:rsid w:val="001E04CD"/>
    <w:rsid w:val="001E1281"/>
    <w:rsid w:val="001E13DB"/>
    <w:rsid w:val="001E166F"/>
    <w:rsid w:val="001E195D"/>
    <w:rsid w:val="001E1DE0"/>
    <w:rsid w:val="001E1FB5"/>
    <w:rsid w:val="001E2241"/>
    <w:rsid w:val="001E25DF"/>
    <w:rsid w:val="001E2A51"/>
    <w:rsid w:val="001E2CD8"/>
    <w:rsid w:val="001E303D"/>
    <w:rsid w:val="001E3D5B"/>
    <w:rsid w:val="001E3E32"/>
    <w:rsid w:val="001E3F14"/>
    <w:rsid w:val="001E4A15"/>
    <w:rsid w:val="001E4B3C"/>
    <w:rsid w:val="001E50F5"/>
    <w:rsid w:val="001E55A6"/>
    <w:rsid w:val="001E56D6"/>
    <w:rsid w:val="001E5895"/>
    <w:rsid w:val="001E5C96"/>
    <w:rsid w:val="001E619F"/>
    <w:rsid w:val="001E629C"/>
    <w:rsid w:val="001E62B5"/>
    <w:rsid w:val="001E682B"/>
    <w:rsid w:val="001E6A5A"/>
    <w:rsid w:val="001E7401"/>
    <w:rsid w:val="001E77A3"/>
    <w:rsid w:val="001E7987"/>
    <w:rsid w:val="001F004E"/>
    <w:rsid w:val="001F0241"/>
    <w:rsid w:val="001F02B6"/>
    <w:rsid w:val="001F036F"/>
    <w:rsid w:val="001F0642"/>
    <w:rsid w:val="001F0722"/>
    <w:rsid w:val="001F0792"/>
    <w:rsid w:val="001F0A8A"/>
    <w:rsid w:val="001F0D70"/>
    <w:rsid w:val="001F1492"/>
    <w:rsid w:val="001F1939"/>
    <w:rsid w:val="001F1CC2"/>
    <w:rsid w:val="001F1F3F"/>
    <w:rsid w:val="001F2179"/>
    <w:rsid w:val="001F243A"/>
    <w:rsid w:val="001F249F"/>
    <w:rsid w:val="001F268F"/>
    <w:rsid w:val="001F2DDE"/>
    <w:rsid w:val="001F2EDE"/>
    <w:rsid w:val="001F3052"/>
    <w:rsid w:val="001F39F2"/>
    <w:rsid w:val="001F407D"/>
    <w:rsid w:val="001F4959"/>
    <w:rsid w:val="001F4C09"/>
    <w:rsid w:val="001F5090"/>
    <w:rsid w:val="001F532B"/>
    <w:rsid w:val="001F5601"/>
    <w:rsid w:val="001F563E"/>
    <w:rsid w:val="001F57EE"/>
    <w:rsid w:val="001F583E"/>
    <w:rsid w:val="001F5913"/>
    <w:rsid w:val="001F6B57"/>
    <w:rsid w:val="001F6C8E"/>
    <w:rsid w:val="001F6D24"/>
    <w:rsid w:val="001F6DD0"/>
    <w:rsid w:val="001F7045"/>
    <w:rsid w:val="001F748C"/>
    <w:rsid w:val="001F74AB"/>
    <w:rsid w:val="001F74E2"/>
    <w:rsid w:val="001F7C0D"/>
    <w:rsid w:val="001F7E67"/>
    <w:rsid w:val="002000B2"/>
    <w:rsid w:val="00200BF0"/>
    <w:rsid w:val="0020110C"/>
    <w:rsid w:val="0020112E"/>
    <w:rsid w:val="002012AB"/>
    <w:rsid w:val="002017C6"/>
    <w:rsid w:val="00201BBA"/>
    <w:rsid w:val="00201C66"/>
    <w:rsid w:val="002022A3"/>
    <w:rsid w:val="002029FE"/>
    <w:rsid w:val="00203460"/>
    <w:rsid w:val="00203888"/>
    <w:rsid w:val="00203D15"/>
    <w:rsid w:val="00203D59"/>
    <w:rsid w:val="00203E0E"/>
    <w:rsid w:val="00203FBB"/>
    <w:rsid w:val="00204232"/>
    <w:rsid w:val="002047F6"/>
    <w:rsid w:val="00204DAB"/>
    <w:rsid w:val="00205D6E"/>
    <w:rsid w:val="00205F81"/>
    <w:rsid w:val="002061BE"/>
    <w:rsid w:val="00206607"/>
    <w:rsid w:val="00206876"/>
    <w:rsid w:val="002069C1"/>
    <w:rsid w:val="00206F23"/>
    <w:rsid w:val="0020701C"/>
    <w:rsid w:val="00207251"/>
    <w:rsid w:val="00207424"/>
    <w:rsid w:val="00207709"/>
    <w:rsid w:val="00207AFC"/>
    <w:rsid w:val="00207E53"/>
    <w:rsid w:val="00210137"/>
    <w:rsid w:val="0021021F"/>
    <w:rsid w:val="00210233"/>
    <w:rsid w:val="00210562"/>
    <w:rsid w:val="002106F5"/>
    <w:rsid w:val="00210922"/>
    <w:rsid w:val="002112BA"/>
    <w:rsid w:val="002114A0"/>
    <w:rsid w:val="002117A2"/>
    <w:rsid w:val="00211AA5"/>
    <w:rsid w:val="00211BC8"/>
    <w:rsid w:val="00212229"/>
    <w:rsid w:val="002125C5"/>
    <w:rsid w:val="00212785"/>
    <w:rsid w:val="00212799"/>
    <w:rsid w:val="002129F3"/>
    <w:rsid w:val="00212D80"/>
    <w:rsid w:val="00212DEE"/>
    <w:rsid w:val="00212FA7"/>
    <w:rsid w:val="002133BA"/>
    <w:rsid w:val="00213490"/>
    <w:rsid w:val="0021349E"/>
    <w:rsid w:val="002135C1"/>
    <w:rsid w:val="00213AC3"/>
    <w:rsid w:val="00213E02"/>
    <w:rsid w:val="00213EBD"/>
    <w:rsid w:val="002140E0"/>
    <w:rsid w:val="002141A5"/>
    <w:rsid w:val="0021434A"/>
    <w:rsid w:val="00214780"/>
    <w:rsid w:val="0021486A"/>
    <w:rsid w:val="0021491F"/>
    <w:rsid w:val="00214B20"/>
    <w:rsid w:val="00214F24"/>
    <w:rsid w:val="002151C6"/>
    <w:rsid w:val="0021573A"/>
    <w:rsid w:val="00215E2E"/>
    <w:rsid w:val="00215E95"/>
    <w:rsid w:val="00215ECF"/>
    <w:rsid w:val="0021603A"/>
    <w:rsid w:val="00216078"/>
    <w:rsid w:val="002160DF"/>
    <w:rsid w:val="002160E8"/>
    <w:rsid w:val="002161AE"/>
    <w:rsid w:val="002161CE"/>
    <w:rsid w:val="00216565"/>
    <w:rsid w:val="002166C0"/>
    <w:rsid w:val="00216746"/>
    <w:rsid w:val="0021677C"/>
    <w:rsid w:val="00216FA0"/>
    <w:rsid w:val="00217082"/>
    <w:rsid w:val="00217504"/>
    <w:rsid w:val="0021752F"/>
    <w:rsid w:val="002175C6"/>
    <w:rsid w:val="002201C3"/>
    <w:rsid w:val="002203B1"/>
    <w:rsid w:val="002204ED"/>
    <w:rsid w:val="002206A6"/>
    <w:rsid w:val="002206F5"/>
    <w:rsid w:val="00220B4B"/>
    <w:rsid w:val="00220DE2"/>
    <w:rsid w:val="00220FEA"/>
    <w:rsid w:val="00221059"/>
    <w:rsid w:val="002211BD"/>
    <w:rsid w:val="0022128E"/>
    <w:rsid w:val="002212DE"/>
    <w:rsid w:val="00221549"/>
    <w:rsid w:val="00221778"/>
    <w:rsid w:val="00221995"/>
    <w:rsid w:val="002219D1"/>
    <w:rsid w:val="00221A1D"/>
    <w:rsid w:val="00221F42"/>
    <w:rsid w:val="00222286"/>
    <w:rsid w:val="002229EA"/>
    <w:rsid w:val="00222E1C"/>
    <w:rsid w:val="00222F8E"/>
    <w:rsid w:val="002232CE"/>
    <w:rsid w:val="0022373F"/>
    <w:rsid w:val="00223982"/>
    <w:rsid w:val="00223A40"/>
    <w:rsid w:val="00223C25"/>
    <w:rsid w:val="0022400D"/>
    <w:rsid w:val="002240EA"/>
    <w:rsid w:val="00224250"/>
    <w:rsid w:val="00224B3A"/>
    <w:rsid w:val="00225079"/>
    <w:rsid w:val="002250C9"/>
    <w:rsid w:val="00225536"/>
    <w:rsid w:val="00225AC4"/>
    <w:rsid w:val="00225EB8"/>
    <w:rsid w:val="002260B2"/>
    <w:rsid w:val="002262B8"/>
    <w:rsid w:val="00226702"/>
    <w:rsid w:val="002267CA"/>
    <w:rsid w:val="00226CCB"/>
    <w:rsid w:val="00227545"/>
    <w:rsid w:val="002276B7"/>
    <w:rsid w:val="00227A07"/>
    <w:rsid w:val="00230114"/>
    <w:rsid w:val="00230267"/>
    <w:rsid w:val="0023043E"/>
    <w:rsid w:val="002305FF"/>
    <w:rsid w:val="00230698"/>
    <w:rsid w:val="00230A22"/>
    <w:rsid w:val="00230B63"/>
    <w:rsid w:val="00230C22"/>
    <w:rsid w:val="00230DEA"/>
    <w:rsid w:val="00230E60"/>
    <w:rsid w:val="00231147"/>
    <w:rsid w:val="00231255"/>
    <w:rsid w:val="0023148D"/>
    <w:rsid w:val="00231568"/>
    <w:rsid w:val="00231A8E"/>
    <w:rsid w:val="00231F1E"/>
    <w:rsid w:val="00232221"/>
    <w:rsid w:val="002328D9"/>
    <w:rsid w:val="0023291A"/>
    <w:rsid w:val="00232999"/>
    <w:rsid w:val="00232C79"/>
    <w:rsid w:val="00232CB0"/>
    <w:rsid w:val="00232D5B"/>
    <w:rsid w:val="00232E99"/>
    <w:rsid w:val="00233214"/>
    <w:rsid w:val="002332EB"/>
    <w:rsid w:val="00233588"/>
    <w:rsid w:val="002335D4"/>
    <w:rsid w:val="00233828"/>
    <w:rsid w:val="00233AAA"/>
    <w:rsid w:val="0023402E"/>
    <w:rsid w:val="0023407C"/>
    <w:rsid w:val="00234665"/>
    <w:rsid w:val="002349A0"/>
    <w:rsid w:val="00234ADE"/>
    <w:rsid w:val="00234DA3"/>
    <w:rsid w:val="002354A6"/>
    <w:rsid w:val="00235A85"/>
    <w:rsid w:val="00235B71"/>
    <w:rsid w:val="00236389"/>
    <w:rsid w:val="002364D8"/>
    <w:rsid w:val="00236D3E"/>
    <w:rsid w:val="00236E04"/>
    <w:rsid w:val="00236EC0"/>
    <w:rsid w:val="002370E6"/>
    <w:rsid w:val="00237140"/>
    <w:rsid w:val="002376BE"/>
    <w:rsid w:val="00237D47"/>
    <w:rsid w:val="00240094"/>
    <w:rsid w:val="002400BD"/>
    <w:rsid w:val="00240104"/>
    <w:rsid w:val="00240487"/>
    <w:rsid w:val="002406B7"/>
    <w:rsid w:val="002408E4"/>
    <w:rsid w:val="0024096C"/>
    <w:rsid w:val="0024151C"/>
    <w:rsid w:val="00241563"/>
    <w:rsid w:val="0024161B"/>
    <w:rsid w:val="00241904"/>
    <w:rsid w:val="00241F1D"/>
    <w:rsid w:val="00242114"/>
    <w:rsid w:val="002421E7"/>
    <w:rsid w:val="00242250"/>
    <w:rsid w:val="00242C33"/>
    <w:rsid w:val="00242EED"/>
    <w:rsid w:val="00243446"/>
    <w:rsid w:val="00243766"/>
    <w:rsid w:val="00244095"/>
    <w:rsid w:val="002442E1"/>
    <w:rsid w:val="002442F4"/>
    <w:rsid w:val="0024431E"/>
    <w:rsid w:val="0024486B"/>
    <w:rsid w:val="00244A9D"/>
    <w:rsid w:val="00244EAE"/>
    <w:rsid w:val="00244F59"/>
    <w:rsid w:val="00244F7E"/>
    <w:rsid w:val="0024500C"/>
    <w:rsid w:val="002450F6"/>
    <w:rsid w:val="00245577"/>
    <w:rsid w:val="0024563A"/>
    <w:rsid w:val="002459C4"/>
    <w:rsid w:val="00245AD5"/>
    <w:rsid w:val="00245C29"/>
    <w:rsid w:val="00245FAF"/>
    <w:rsid w:val="00246090"/>
    <w:rsid w:val="00246223"/>
    <w:rsid w:val="00246B92"/>
    <w:rsid w:val="00246BB1"/>
    <w:rsid w:val="00246D03"/>
    <w:rsid w:val="00246D7C"/>
    <w:rsid w:val="00246F14"/>
    <w:rsid w:val="00246F90"/>
    <w:rsid w:val="00247076"/>
    <w:rsid w:val="002473BB"/>
    <w:rsid w:val="002473C4"/>
    <w:rsid w:val="002475C1"/>
    <w:rsid w:val="00247789"/>
    <w:rsid w:val="002477FB"/>
    <w:rsid w:val="0024787C"/>
    <w:rsid w:val="002479A5"/>
    <w:rsid w:val="0025005E"/>
    <w:rsid w:val="00250193"/>
    <w:rsid w:val="002504FA"/>
    <w:rsid w:val="00250563"/>
    <w:rsid w:val="002505FB"/>
    <w:rsid w:val="002507DA"/>
    <w:rsid w:val="00251253"/>
    <w:rsid w:val="0025173A"/>
    <w:rsid w:val="00251FD6"/>
    <w:rsid w:val="00252868"/>
    <w:rsid w:val="00253290"/>
    <w:rsid w:val="00253517"/>
    <w:rsid w:val="00253909"/>
    <w:rsid w:val="00253A41"/>
    <w:rsid w:val="00254014"/>
    <w:rsid w:val="00254583"/>
    <w:rsid w:val="00254BD3"/>
    <w:rsid w:val="00254FAB"/>
    <w:rsid w:val="00255556"/>
    <w:rsid w:val="0025575C"/>
    <w:rsid w:val="0025575F"/>
    <w:rsid w:val="002559CE"/>
    <w:rsid w:val="00255FB3"/>
    <w:rsid w:val="00256206"/>
    <w:rsid w:val="0025631D"/>
    <w:rsid w:val="00256575"/>
    <w:rsid w:val="00256612"/>
    <w:rsid w:val="0025674B"/>
    <w:rsid w:val="0025688A"/>
    <w:rsid w:val="00256939"/>
    <w:rsid w:val="00256E49"/>
    <w:rsid w:val="0025717C"/>
    <w:rsid w:val="00257428"/>
    <w:rsid w:val="00257659"/>
    <w:rsid w:val="0025792D"/>
    <w:rsid w:val="00257D21"/>
    <w:rsid w:val="00257F4B"/>
    <w:rsid w:val="00260462"/>
    <w:rsid w:val="0026056F"/>
    <w:rsid w:val="00260995"/>
    <w:rsid w:val="00260ADA"/>
    <w:rsid w:val="00260BF9"/>
    <w:rsid w:val="002613E6"/>
    <w:rsid w:val="0026164E"/>
    <w:rsid w:val="00261676"/>
    <w:rsid w:val="002619FA"/>
    <w:rsid w:val="00261C02"/>
    <w:rsid w:val="00262171"/>
    <w:rsid w:val="002622CC"/>
    <w:rsid w:val="0026240F"/>
    <w:rsid w:val="0026256F"/>
    <w:rsid w:val="002628D6"/>
    <w:rsid w:val="0026352B"/>
    <w:rsid w:val="0026360A"/>
    <w:rsid w:val="002637F9"/>
    <w:rsid w:val="0026394B"/>
    <w:rsid w:val="00263995"/>
    <w:rsid w:val="00263DEA"/>
    <w:rsid w:val="00263FCC"/>
    <w:rsid w:val="00264957"/>
    <w:rsid w:val="00264B72"/>
    <w:rsid w:val="00264D3C"/>
    <w:rsid w:val="00265283"/>
    <w:rsid w:val="00265B54"/>
    <w:rsid w:val="00265E06"/>
    <w:rsid w:val="00265E3B"/>
    <w:rsid w:val="00265E6A"/>
    <w:rsid w:val="0026619D"/>
    <w:rsid w:val="0026629D"/>
    <w:rsid w:val="00266348"/>
    <w:rsid w:val="00266CFA"/>
    <w:rsid w:val="00266D27"/>
    <w:rsid w:val="002674FA"/>
    <w:rsid w:val="00267699"/>
    <w:rsid w:val="0026793B"/>
    <w:rsid w:val="00267992"/>
    <w:rsid w:val="00267CCA"/>
    <w:rsid w:val="00267F09"/>
    <w:rsid w:val="0027043C"/>
    <w:rsid w:val="00270506"/>
    <w:rsid w:val="00270717"/>
    <w:rsid w:val="0027092E"/>
    <w:rsid w:val="00270994"/>
    <w:rsid w:val="002709DF"/>
    <w:rsid w:val="00270B63"/>
    <w:rsid w:val="00270DD3"/>
    <w:rsid w:val="0027151F"/>
    <w:rsid w:val="002716C3"/>
    <w:rsid w:val="00271B4F"/>
    <w:rsid w:val="00272334"/>
    <w:rsid w:val="00272769"/>
    <w:rsid w:val="002727DB"/>
    <w:rsid w:val="002728C4"/>
    <w:rsid w:val="00272AF4"/>
    <w:rsid w:val="00272C5A"/>
    <w:rsid w:val="002730A4"/>
    <w:rsid w:val="00273480"/>
    <w:rsid w:val="0027362F"/>
    <w:rsid w:val="0027399D"/>
    <w:rsid w:val="00273C6C"/>
    <w:rsid w:val="00273F84"/>
    <w:rsid w:val="0027431D"/>
    <w:rsid w:val="0027493B"/>
    <w:rsid w:val="00274BBD"/>
    <w:rsid w:val="00275041"/>
    <w:rsid w:val="002750CB"/>
    <w:rsid w:val="002758AB"/>
    <w:rsid w:val="00275FCF"/>
    <w:rsid w:val="0027656A"/>
    <w:rsid w:val="0027733D"/>
    <w:rsid w:val="00277C91"/>
    <w:rsid w:val="00277D42"/>
    <w:rsid w:val="00277D6E"/>
    <w:rsid w:val="00280017"/>
    <w:rsid w:val="00280669"/>
    <w:rsid w:val="00280707"/>
    <w:rsid w:val="002809AC"/>
    <w:rsid w:val="00280BFA"/>
    <w:rsid w:val="00281084"/>
    <w:rsid w:val="00281323"/>
    <w:rsid w:val="00281334"/>
    <w:rsid w:val="002814D2"/>
    <w:rsid w:val="002815B3"/>
    <w:rsid w:val="00281737"/>
    <w:rsid w:val="002817CC"/>
    <w:rsid w:val="00281814"/>
    <w:rsid w:val="002818ED"/>
    <w:rsid w:val="002818FF"/>
    <w:rsid w:val="00281E82"/>
    <w:rsid w:val="00281FB5"/>
    <w:rsid w:val="00282B7D"/>
    <w:rsid w:val="00282D81"/>
    <w:rsid w:val="00282F52"/>
    <w:rsid w:val="002831D4"/>
    <w:rsid w:val="002833B4"/>
    <w:rsid w:val="002836D9"/>
    <w:rsid w:val="002839A5"/>
    <w:rsid w:val="00283C33"/>
    <w:rsid w:val="00284294"/>
    <w:rsid w:val="0028495C"/>
    <w:rsid w:val="00284FDA"/>
    <w:rsid w:val="0028569B"/>
    <w:rsid w:val="00285899"/>
    <w:rsid w:val="00285A7D"/>
    <w:rsid w:val="00285C5A"/>
    <w:rsid w:val="00285D8D"/>
    <w:rsid w:val="00285DFF"/>
    <w:rsid w:val="00285F51"/>
    <w:rsid w:val="00286373"/>
    <w:rsid w:val="00286545"/>
    <w:rsid w:val="002865D4"/>
    <w:rsid w:val="00286A30"/>
    <w:rsid w:val="00286E95"/>
    <w:rsid w:val="00286F5C"/>
    <w:rsid w:val="0028705A"/>
    <w:rsid w:val="00287814"/>
    <w:rsid w:val="00287862"/>
    <w:rsid w:val="00287B0D"/>
    <w:rsid w:val="002901B5"/>
    <w:rsid w:val="00290438"/>
    <w:rsid w:val="002904F7"/>
    <w:rsid w:val="0029079B"/>
    <w:rsid w:val="00290F24"/>
    <w:rsid w:val="0029129F"/>
    <w:rsid w:val="0029150D"/>
    <w:rsid w:val="002917BD"/>
    <w:rsid w:val="00291E15"/>
    <w:rsid w:val="0029213E"/>
    <w:rsid w:val="00292593"/>
    <w:rsid w:val="00292A0B"/>
    <w:rsid w:val="00292D0F"/>
    <w:rsid w:val="00292DFC"/>
    <w:rsid w:val="00292E8E"/>
    <w:rsid w:val="00293631"/>
    <w:rsid w:val="00293C11"/>
    <w:rsid w:val="00293C29"/>
    <w:rsid w:val="00293CA4"/>
    <w:rsid w:val="002944C3"/>
    <w:rsid w:val="00294954"/>
    <w:rsid w:val="00295277"/>
    <w:rsid w:val="00295302"/>
    <w:rsid w:val="002953D8"/>
    <w:rsid w:val="0029550F"/>
    <w:rsid w:val="002971F0"/>
    <w:rsid w:val="00297715"/>
    <w:rsid w:val="00297FA1"/>
    <w:rsid w:val="002A0454"/>
    <w:rsid w:val="002A04C8"/>
    <w:rsid w:val="002A05BD"/>
    <w:rsid w:val="002A0A41"/>
    <w:rsid w:val="002A0AD2"/>
    <w:rsid w:val="002A1032"/>
    <w:rsid w:val="002A1044"/>
    <w:rsid w:val="002A188F"/>
    <w:rsid w:val="002A1E7E"/>
    <w:rsid w:val="002A2035"/>
    <w:rsid w:val="002A2303"/>
    <w:rsid w:val="002A237B"/>
    <w:rsid w:val="002A25CF"/>
    <w:rsid w:val="002A2F4D"/>
    <w:rsid w:val="002A3461"/>
    <w:rsid w:val="002A3A0D"/>
    <w:rsid w:val="002A3B81"/>
    <w:rsid w:val="002A4140"/>
    <w:rsid w:val="002A41CE"/>
    <w:rsid w:val="002A46EB"/>
    <w:rsid w:val="002A4BC2"/>
    <w:rsid w:val="002A5470"/>
    <w:rsid w:val="002A55FA"/>
    <w:rsid w:val="002A56B3"/>
    <w:rsid w:val="002A57B7"/>
    <w:rsid w:val="002A59CE"/>
    <w:rsid w:val="002A5B13"/>
    <w:rsid w:val="002A5D7B"/>
    <w:rsid w:val="002A5EAD"/>
    <w:rsid w:val="002A5FF4"/>
    <w:rsid w:val="002A602B"/>
    <w:rsid w:val="002A6794"/>
    <w:rsid w:val="002A6C44"/>
    <w:rsid w:val="002A6DE9"/>
    <w:rsid w:val="002A7035"/>
    <w:rsid w:val="002A708B"/>
    <w:rsid w:val="002A73A3"/>
    <w:rsid w:val="002A74FC"/>
    <w:rsid w:val="002A7B9C"/>
    <w:rsid w:val="002A7BAF"/>
    <w:rsid w:val="002A7C16"/>
    <w:rsid w:val="002B0011"/>
    <w:rsid w:val="002B05C4"/>
    <w:rsid w:val="002B07EB"/>
    <w:rsid w:val="002B09BB"/>
    <w:rsid w:val="002B0A52"/>
    <w:rsid w:val="002B113A"/>
    <w:rsid w:val="002B153D"/>
    <w:rsid w:val="002B1573"/>
    <w:rsid w:val="002B17EF"/>
    <w:rsid w:val="002B18E3"/>
    <w:rsid w:val="002B1A33"/>
    <w:rsid w:val="002B1CFD"/>
    <w:rsid w:val="002B1DA0"/>
    <w:rsid w:val="002B1EFF"/>
    <w:rsid w:val="002B1F4E"/>
    <w:rsid w:val="002B1F6F"/>
    <w:rsid w:val="002B21E0"/>
    <w:rsid w:val="002B2798"/>
    <w:rsid w:val="002B28C1"/>
    <w:rsid w:val="002B321D"/>
    <w:rsid w:val="002B350A"/>
    <w:rsid w:val="002B3807"/>
    <w:rsid w:val="002B3DF0"/>
    <w:rsid w:val="002B3F22"/>
    <w:rsid w:val="002B4054"/>
    <w:rsid w:val="002B4274"/>
    <w:rsid w:val="002B4639"/>
    <w:rsid w:val="002B46A2"/>
    <w:rsid w:val="002B46B8"/>
    <w:rsid w:val="002B4888"/>
    <w:rsid w:val="002B48BD"/>
    <w:rsid w:val="002B49C0"/>
    <w:rsid w:val="002B4D31"/>
    <w:rsid w:val="002B4F11"/>
    <w:rsid w:val="002B50EA"/>
    <w:rsid w:val="002B520C"/>
    <w:rsid w:val="002B5499"/>
    <w:rsid w:val="002B5595"/>
    <w:rsid w:val="002B5DA5"/>
    <w:rsid w:val="002B5F07"/>
    <w:rsid w:val="002B602A"/>
    <w:rsid w:val="002B6050"/>
    <w:rsid w:val="002B677F"/>
    <w:rsid w:val="002B6A67"/>
    <w:rsid w:val="002B6AA4"/>
    <w:rsid w:val="002B6C97"/>
    <w:rsid w:val="002B6D85"/>
    <w:rsid w:val="002B6EE6"/>
    <w:rsid w:val="002B6F1D"/>
    <w:rsid w:val="002B6F70"/>
    <w:rsid w:val="002B707E"/>
    <w:rsid w:val="002B7A7D"/>
    <w:rsid w:val="002B7C44"/>
    <w:rsid w:val="002B7D0D"/>
    <w:rsid w:val="002B7D46"/>
    <w:rsid w:val="002B7E95"/>
    <w:rsid w:val="002C05F8"/>
    <w:rsid w:val="002C067F"/>
    <w:rsid w:val="002C0815"/>
    <w:rsid w:val="002C0B12"/>
    <w:rsid w:val="002C0F08"/>
    <w:rsid w:val="002C0FE8"/>
    <w:rsid w:val="002C148E"/>
    <w:rsid w:val="002C1A0B"/>
    <w:rsid w:val="002C1A7E"/>
    <w:rsid w:val="002C1D33"/>
    <w:rsid w:val="002C1F46"/>
    <w:rsid w:val="002C239E"/>
    <w:rsid w:val="002C25C9"/>
    <w:rsid w:val="002C29B5"/>
    <w:rsid w:val="002C2C2F"/>
    <w:rsid w:val="002C2E40"/>
    <w:rsid w:val="002C33FD"/>
    <w:rsid w:val="002C3696"/>
    <w:rsid w:val="002C42AB"/>
    <w:rsid w:val="002C4489"/>
    <w:rsid w:val="002C44BA"/>
    <w:rsid w:val="002C4A9C"/>
    <w:rsid w:val="002C4ABB"/>
    <w:rsid w:val="002C4B5C"/>
    <w:rsid w:val="002C4EA6"/>
    <w:rsid w:val="002C4F31"/>
    <w:rsid w:val="002C4FF9"/>
    <w:rsid w:val="002C509F"/>
    <w:rsid w:val="002C51D9"/>
    <w:rsid w:val="002C5544"/>
    <w:rsid w:val="002C5609"/>
    <w:rsid w:val="002C573D"/>
    <w:rsid w:val="002C5999"/>
    <w:rsid w:val="002C5C1C"/>
    <w:rsid w:val="002C61BB"/>
    <w:rsid w:val="002C6491"/>
    <w:rsid w:val="002C6711"/>
    <w:rsid w:val="002C69F3"/>
    <w:rsid w:val="002C6AF2"/>
    <w:rsid w:val="002C6CBA"/>
    <w:rsid w:val="002C6D01"/>
    <w:rsid w:val="002C704C"/>
    <w:rsid w:val="002C7509"/>
    <w:rsid w:val="002C778A"/>
    <w:rsid w:val="002C790B"/>
    <w:rsid w:val="002C7B68"/>
    <w:rsid w:val="002C7C20"/>
    <w:rsid w:val="002C7E11"/>
    <w:rsid w:val="002D0167"/>
    <w:rsid w:val="002D06D5"/>
    <w:rsid w:val="002D0812"/>
    <w:rsid w:val="002D0D9D"/>
    <w:rsid w:val="002D0E50"/>
    <w:rsid w:val="002D118A"/>
    <w:rsid w:val="002D1252"/>
    <w:rsid w:val="002D175E"/>
    <w:rsid w:val="002D1824"/>
    <w:rsid w:val="002D18F7"/>
    <w:rsid w:val="002D1A8D"/>
    <w:rsid w:val="002D1BBB"/>
    <w:rsid w:val="002D223C"/>
    <w:rsid w:val="002D22F5"/>
    <w:rsid w:val="002D23C0"/>
    <w:rsid w:val="002D28B2"/>
    <w:rsid w:val="002D2C28"/>
    <w:rsid w:val="002D3286"/>
    <w:rsid w:val="002D3593"/>
    <w:rsid w:val="002D4535"/>
    <w:rsid w:val="002D45F7"/>
    <w:rsid w:val="002D4653"/>
    <w:rsid w:val="002D46A5"/>
    <w:rsid w:val="002D481B"/>
    <w:rsid w:val="002D4973"/>
    <w:rsid w:val="002D49B3"/>
    <w:rsid w:val="002D4AD7"/>
    <w:rsid w:val="002D5334"/>
    <w:rsid w:val="002D562B"/>
    <w:rsid w:val="002D5765"/>
    <w:rsid w:val="002D5A2B"/>
    <w:rsid w:val="002D6088"/>
    <w:rsid w:val="002D6124"/>
    <w:rsid w:val="002D628D"/>
    <w:rsid w:val="002D62C4"/>
    <w:rsid w:val="002D674E"/>
    <w:rsid w:val="002D676E"/>
    <w:rsid w:val="002D690F"/>
    <w:rsid w:val="002D70E6"/>
    <w:rsid w:val="002D7236"/>
    <w:rsid w:val="002D7347"/>
    <w:rsid w:val="002D7592"/>
    <w:rsid w:val="002D7A98"/>
    <w:rsid w:val="002D7C40"/>
    <w:rsid w:val="002D7E16"/>
    <w:rsid w:val="002D7FBE"/>
    <w:rsid w:val="002E00BD"/>
    <w:rsid w:val="002E03CD"/>
    <w:rsid w:val="002E0617"/>
    <w:rsid w:val="002E0723"/>
    <w:rsid w:val="002E078F"/>
    <w:rsid w:val="002E0964"/>
    <w:rsid w:val="002E0A43"/>
    <w:rsid w:val="002E0A74"/>
    <w:rsid w:val="002E0C01"/>
    <w:rsid w:val="002E149E"/>
    <w:rsid w:val="002E1587"/>
    <w:rsid w:val="002E17CA"/>
    <w:rsid w:val="002E1CA1"/>
    <w:rsid w:val="002E1D68"/>
    <w:rsid w:val="002E24F3"/>
    <w:rsid w:val="002E28B2"/>
    <w:rsid w:val="002E2C51"/>
    <w:rsid w:val="002E2E0C"/>
    <w:rsid w:val="002E33BF"/>
    <w:rsid w:val="002E3D1E"/>
    <w:rsid w:val="002E4092"/>
    <w:rsid w:val="002E4311"/>
    <w:rsid w:val="002E4C25"/>
    <w:rsid w:val="002E528D"/>
    <w:rsid w:val="002E53B7"/>
    <w:rsid w:val="002E59CE"/>
    <w:rsid w:val="002E5F8B"/>
    <w:rsid w:val="002E5FA0"/>
    <w:rsid w:val="002E6122"/>
    <w:rsid w:val="002E67E6"/>
    <w:rsid w:val="002E684D"/>
    <w:rsid w:val="002E71C5"/>
    <w:rsid w:val="002E7253"/>
    <w:rsid w:val="002E791D"/>
    <w:rsid w:val="002E7FFE"/>
    <w:rsid w:val="002F012D"/>
    <w:rsid w:val="002F0491"/>
    <w:rsid w:val="002F06E1"/>
    <w:rsid w:val="002F0759"/>
    <w:rsid w:val="002F1170"/>
    <w:rsid w:val="002F1759"/>
    <w:rsid w:val="002F1E58"/>
    <w:rsid w:val="002F2151"/>
    <w:rsid w:val="002F2260"/>
    <w:rsid w:val="002F2A33"/>
    <w:rsid w:val="002F2CA7"/>
    <w:rsid w:val="002F3877"/>
    <w:rsid w:val="002F38E1"/>
    <w:rsid w:val="002F3914"/>
    <w:rsid w:val="002F3A30"/>
    <w:rsid w:val="002F3E33"/>
    <w:rsid w:val="002F3E48"/>
    <w:rsid w:val="002F3FC5"/>
    <w:rsid w:val="002F407F"/>
    <w:rsid w:val="002F4461"/>
    <w:rsid w:val="002F4742"/>
    <w:rsid w:val="002F4A08"/>
    <w:rsid w:val="002F4AA7"/>
    <w:rsid w:val="002F4B3F"/>
    <w:rsid w:val="002F4DD7"/>
    <w:rsid w:val="002F5001"/>
    <w:rsid w:val="002F5074"/>
    <w:rsid w:val="002F5095"/>
    <w:rsid w:val="002F5371"/>
    <w:rsid w:val="002F57CA"/>
    <w:rsid w:val="002F59C2"/>
    <w:rsid w:val="002F59FA"/>
    <w:rsid w:val="002F5DFB"/>
    <w:rsid w:val="002F6461"/>
    <w:rsid w:val="002F6569"/>
    <w:rsid w:val="002F6659"/>
    <w:rsid w:val="002F694F"/>
    <w:rsid w:val="002F6CD2"/>
    <w:rsid w:val="002F6D06"/>
    <w:rsid w:val="002F7165"/>
    <w:rsid w:val="002F71A7"/>
    <w:rsid w:val="002F7495"/>
    <w:rsid w:val="002F767F"/>
    <w:rsid w:val="002F7898"/>
    <w:rsid w:val="002F7A31"/>
    <w:rsid w:val="002F7BEC"/>
    <w:rsid w:val="002F7D19"/>
    <w:rsid w:val="002F7DEB"/>
    <w:rsid w:val="0030010F"/>
    <w:rsid w:val="0030016F"/>
    <w:rsid w:val="00300518"/>
    <w:rsid w:val="00300796"/>
    <w:rsid w:val="00300A73"/>
    <w:rsid w:val="00301192"/>
    <w:rsid w:val="003012DA"/>
    <w:rsid w:val="00301AEE"/>
    <w:rsid w:val="003021DA"/>
    <w:rsid w:val="00302556"/>
    <w:rsid w:val="0030268C"/>
    <w:rsid w:val="003026D6"/>
    <w:rsid w:val="003026D8"/>
    <w:rsid w:val="003029E4"/>
    <w:rsid w:val="00302B3C"/>
    <w:rsid w:val="00303120"/>
    <w:rsid w:val="00303418"/>
    <w:rsid w:val="003038C2"/>
    <w:rsid w:val="00303F73"/>
    <w:rsid w:val="003042BB"/>
    <w:rsid w:val="003043A7"/>
    <w:rsid w:val="003044FD"/>
    <w:rsid w:val="00304552"/>
    <w:rsid w:val="00304617"/>
    <w:rsid w:val="00304900"/>
    <w:rsid w:val="00304A30"/>
    <w:rsid w:val="00304AA6"/>
    <w:rsid w:val="00304B3B"/>
    <w:rsid w:val="00304BE9"/>
    <w:rsid w:val="00304C24"/>
    <w:rsid w:val="00304C2C"/>
    <w:rsid w:val="00304DBD"/>
    <w:rsid w:val="003053FB"/>
    <w:rsid w:val="00305903"/>
    <w:rsid w:val="0030599E"/>
    <w:rsid w:val="00305B10"/>
    <w:rsid w:val="00305DE8"/>
    <w:rsid w:val="003060FC"/>
    <w:rsid w:val="00306183"/>
    <w:rsid w:val="00306880"/>
    <w:rsid w:val="00306A78"/>
    <w:rsid w:val="00307131"/>
    <w:rsid w:val="003073EC"/>
    <w:rsid w:val="00307419"/>
    <w:rsid w:val="003074C2"/>
    <w:rsid w:val="0030769A"/>
    <w:rsid w:val="003078FB"/>
    <w:rsid w:val="003079E7"/>
    <w:rsid w:val="00307B4E"/>
    <w:rsid w:val="00307CEA"/>
    <w:rsid w:val="00307D97"/>
    <w:rsid w:val="0031026E"/>
    <w:rsid w:val="00310FD4"/>
    <w:rsid w:val="003110AF"/>
    <w:rsid w:val="003114F1"/>
    <w:rsid w:val="003118F6"/>
    <w:rsid w:val="00311F97"/>
    <w:rsid w:val="00312039"/>
    <w:rsid w:val="00312A55"/>
    <w:rsid w:val="00312B8D"/>
    <w:rsid w:val="00312D81"/>
    <w:rsid w:val="00312F51"/>
    <w:rsid w:val="0031305A"/>
    <w:rsid w:val="003134A7"/>
    <w:rsid w:val="0031368F"/>
    <w:rsid w:val="003136F3"/>
    <w:rsid w:val="00313A65"/>
    <w:rsid w:val="00313ADD"/>
    <w:rsid w:val="003141D4"/>
    <w:rsid w:val="003146A7"/>
    <w:rsid w:val="003146C5"/>
    <w:rsid w:val="003146E1"/>
    <w:rsid w:val="00314E0B"/>
    <w:rsid w:val="00315610"/>
    <w:rsid w:val="00315894"/>
    <w:rsid w:val="00315D02"/>
    <w:rsid w:val="003162E5"/>
    <w:rsid w:val="003163D6"/>
    <w:rsid w:val="003166CD"/>
    <w:rsid w:val="00316BB5"/>
    <w:rsid w:val="00316D98"/>
    <w:rsid w:val="00317023"/>
    <w:rsid w:val="00317170"/>
    <w:rsid w:val="003171C6"/>
    <w:rsid w:val="003175B7"/>
    <w:rsid w:val="00317949"/>
    <w:rsid w:val="00317E7B"/>
    <w:rsid w:val="003202D9"/>
    <w:rsid w:val="00320437"/>
    <w:rsid w:val="00320A0F"/>
    <w:rsid w:val="00320B14"/>
    <w:rsid w:val="00320E4F"/>
    <w:rsid w:val="00321099"/>
    <w:rsid w:val="0032128C"/>
    <w:rsid w:val="0032161D"/>
    <w:rsid w:val="003216FB"/>
    <w:rsid w:val="00321CFA"/>
    <w:rsid w:val="003222C7"/>
    <w:rsid w:val="0032284C"/>
    <w:rsid w:val="00322955"/>
    <w:rsid w:val="00322D3F"/>
    <w:rsid w:val="00322FF0"/>
    <w:rsid w:val="003230A6"/>
    <w:rsid w:val="00323C21"/>
    <w:rsid w:val="00323CEA"/>
    <w:rsid w:val="00323FAB"/>
    <w:rsid w:val="00324156"/>
    <w:rsid w:val="003243C4"/>
    <w:rsid w:val="00324510"/>
    <w:rsid w:val="00324809"/>
    <w:rsid w:val="0032485D"/>
    <w:rsid w:val="00324AFA"/>
    <w:rsid w:val="00324B45"/>
    <w:rsid w:val="0032500D"/>
    <w:rsid w:val="0032540A"/>
    <w:rsid w:val="003267E0"/>
    <w:rsid w:val="00326947"/>
    <w:rsid w:val="00326968"/>
    <w:rsid w:val="00326D24"/>
    <w:rsid w:val="00326D82"/>
    <w:rsid w:val="0032715E"/>
    <w:rsid w:val="0032737F"/>
    <w:rsid w:val="003273C7"/>
    <w:rsid w:val="00327A46"/>
    <w:rsid w:val="00327A92"/>
    <w:rsid w:val="00330A8E"/>
    <w:rsid w:val="0033101E"/>
    <w:rsid w:val="003315E7"/>
    <w:rsid w:val="00331AD2"/>
    <w:rsid w:val="00331AFC"/>
    <w:rsid w:val="00331C02"/>
    <w:rsid w:val="00331FC1"/>
    <w:rsid w:val="003323AD"/>
    <w:rsid w:val="003328DD"/>
    <w:rsid w:val="00332C80"/>
    <w:rsid w:val="00332F7A"/>
    <w:rsid w:val="0033318A"/>
    <w:rsid w:val="00333831"/>
    <w:rsid w:val="0033386B"/>
    <w:rsid w:val="00333D8A"/>
    <w:rsid w:val="0033437C"/>
    <w:rsid w:val="003343E6"/>
    <w:rsid w:val="00334B49"/>
    <w:rsid w:val="00334CFD"/>
    <w:rsid w:val="00334E51"/>
    <w:rsid w:val="00335468"/>
    <w:rsid w:val="00335937"/>
    <w:rsid w:val="00335AFB"/>
    <w:rsid w:val="003363CF"/>
    <w:rsid w:val="003364EE"/>
    <w:rsid w:val="003365C1"/>
    <w:rsid w:val="00336793"/>
    <w:rsid w:val="003367A7"/>
    <w:rsid w:val="00336CC4"/>
    <w:rsid w:val="00336D90"/>
    <w:rsid w:val="00337364"/>
    <w:rsid w:val="00337384"/>
    <w:rsid w:val="00337675"/>
    <w:rsid w:val="00337692"/>
    <w:rsid w:val="00337889"/>
    <w:rsid w:val="003378E4"/>
    <w:rsid w:val="00337C0B"/>
    <w:rsid w:val="00337FCC"/>
    <w:rsid w:val="00340544"/>
    <w:rsid w:val="00340A4B"/>
    <w:rsid w:val="00340B55"/>
    <w:rsid w:val="00340DBF"/>
    <w:rsid w:val="00341197"/>
    <w:rsid w:val="00341575"/>
    <w:rsid w:val="00341B31"/>
    <w:rsid w:val="00341E68"/>
    <w:rsid w:val="00341F39"/>
    <w:rsid w:val="003423EA"/>
    <w:rsid w:val="0034312E"/>
    <w:rsid w:val="00343D5B"/>
    <w:rsid w:val="003445E4"/>
    <w:rsid w:val="00344612"/>
    <w:rsid w:val="00344618"/>
    <w:rsid w:val="00344AB0"/>
    <w:rsid w:val="00344C77"/>
    <w:rsid w:val="00344EAD"/>
    <w:rsid w:val="003450AF"/>
    <w:rsid w:val="00345102"/>
    <w:rsid w:val="0034522E"/>
    <w:rsid w:val="00345491"/>
    <w:rsid w:val="003464D7"/>
    <w:rsid w:val="003470F4"/>
    <w:rsid w:val="003471CB"/>
    <w:rsid w:val="003472EB"/>
    <w:rsid w:val="00347390"/>
    <w:rsid w:val="003474DE"/>
    <w:rsid w:val="00347B59"/>
    <w:rsid w:val="00347CF0"/>
    <w:rsid w:val="0035028F"/>
    <w:rsid w:val="0035029A"/>
    <w:rsid w:val="00350751"/>
    <w:rsid w:val="00351115"/>
    <w:rsid w:val="003511C2"/>
    <w:rsid w:val="0035139B"/>
    <w:rsid w:val="00351866"/>
    <w:rsid w:val="00351A8A"/>
    <w:rsid w:val="00351DCA"/>
    <w:rsid w:val="00351FD4"/>
    <w:rsid w:val="00352132"/>
    <w:rsid w:val="0035218C"/>
    <w:rsid w:val="0035234F"/>
    <w:rsid w:val="00352413"/>
    <w:rsid w:val="003525BC"/>
    <w:rsid w:val="003527BC"/>
    <w:rsid w:val="00352B1A"/>
    <w:rsid w:val="00352B6D"/>
    <w:rsid w:val="00352B92"/>
    <w:rsid w:val="00352EA8"/>
    <w:rsid w:val="00352FBE"/>
    <w:rsid w:val="00353521"/>
    <w:rsid w:val="00353886"/>
    <w:rsid w:val="003538F4"/>
    <w:rsid w:val="0035414C"/>
    <w:rsid w:val="003542B6"/>
    <w:rsid w:val="003542D7"/>
    <w:rsid w:val="00354FCE"/>
    <w:rsid w:val="0035539C"/>
    <w:rsid w:val="00355A2F"/>
    <w:rsid w:val="00356190"/>
    <w:rsid w:val="00356282"/>
    <w:rsid w:val="00356514"/>
    <w:rsid w:val="00356524"/>
    <w:rsid w:val="003566E4"/>
    <w:rsid w:val="00356933"/>
    <w:rsid w:val="00356B61"/>
    <w:rsid w:val="00356C66"/>
    <w:rsid w:val="003570C0"/>
    <w:rsid w:val="0035739C"/>
    <w:rsid w:val="003574F6"/>
    <w:rsid w:val="0035776C"/>
    <w:rsid w:val="0035794B"/>
    <w:rsid w:val="00357DA5"/>
    <w:rsid w:val="00357FDD"/>
    <w:rsid w:val="0036005B"/>
    <w:rsid w:val="00360170"/>
    <w:rsid w:val="003603DB"/>
    <w:rsid w:val="0036041D"/>
    <w:rsid w:val="003608D3"/>
    <w:rsid w:val="003608DC"/>
    <w:rsid w:val="00360ADA"/>
    <w:rsid w:val="00360DEC"/>
    <w:rsid w:val="003614A0"/>
    <w:rsid w:val="00361BFD"/>
    <w:rsid w:val="003620A4"/>
    <w:rsid w:val="0036223E"/>
    <w:rsid w:val="00362676"/>
    <w:rsid w:val="00362E78"/>
    <w:rsid w:val="00362F45"/>
    <w:rsid w:val="00363282"/>
    <w:rsid w:val="003632BD"/>
    <w:rsid w:val="003639CB"/>
    <w:rsid w:val="00363A29"/>
    <w:rsid w:val="0036409C"/>
    <w:rsid w:val="00364172"/>
    <w:rsid w:val="0036446B"/>
    <w:rsid w:val="003647EC"/>
    <w:rsid w:val="0036484F"/>
    <w:rsid w:val="0036494E"/>
    <w:rsid w:val="00365166"/>
    <w:rsid w:val="00365167"/>
    <w:rsid w:val="003652EC"/>
    <w:rsid w:val="0036533D"/>
    <w:rsid w:val="003655ED"/>
    <w:rsid w:val="003656FF"/>
    <w:rsid w:val="0036582F"/>
    <w:rsid w:val="00365C7E"/>
    <w:rsid w:val="00365D85"/>
    <w:rsid w:val="00365F40"/>
    <w:rsid w:val="003667AB"/>
    <w:rsid w:val="00366C7B"/>
    <w:rsid w:val="00366DD0"/>
    <w:rsid w:val="00366EAA"/>
    <w:rsid w:val="00367162"/>
    <w:rsid w:val="003673A9"/>
    <w:rsid w:val="00367456"/>
    <w:rsid w:val="0036753E"/>
    <w:rsid w:val="00367860"/>
    <w:rsid w:val="00367CA7"/>
    <w:rsid w:val="00367D2A"/>
    <w:rsid w:val="00367DC2"/>
    <w:rsid w:val="00370CED"/>
    <w:rsid w:val="00370EDF"/>
    <w:rsid w:val="00371BDA"/>
    <w:rsid w:val="00371C30"/>
    <w:rsid w:val="00372138"/>
    <w:rsid w:val="00372159"/>
    <w:rsid w:val="00372354"/>
    <w:rsid w:val="003728F8"/>
    <w:rsid w:val="00372927"/>
    <w:rsid w:val="00372A66"/>
    <w:rsid w:val="00372D1F"/>
    <w:rsid w:val="00372DD2"/>
    <w:rsid w:val="003730F8"/>
    <w:rsid w:val="0037324A"/>
    <w:rsid w:val="00373369"/>
    <w:rsid w:val="003733EE"/>
    <w:rsid w:val="0037356C"/>
    <w:rsid w:val="00373902"/>
    <w:rsid w:val="00373938"/>
    <w:rsid w:val="00373B5D"/>
    <w:rsid w:val="00373C66"/>
    <w:rsid w:val="00374642"/>
    <w:rsid w:val="003747BE"/>
    <w:rsid w:val="00374896"/>
    <w:rsid w:val="00374CE2"/>
    <w:rsid w:val="00374F40"/>
    <w:rsid w:val="00374FBA"/>
    <w:rsid w:val="00375094"/>
    <w:rsid w:val="00375154"/>
    <w:rsid w:val="00375356"/>
    <w:rsid w:val="0037552F"/>
    <w:rsid w:val="00375532"/>
    <w:rsid w:val="003758FA"/>
    <w:rsid w:val="00375988"/>
    <w:rsid w:val="00375AD2"/>
    <w:rsid w:val="00375C43"/>
    <w:rsid w:val="00375EF2"/>
    <w:rsid w:val="0037644A"/>
    <w:rsid w:val="0037645D"/>
    <w:rsid w:val="003764CF"/>
    <w:rsid w:val="00376AED"/>
    <w:rsid w:val="00376B7E"/>
    <w:rsid w:val="00376CC9"/>
    <w:rsid w:val="0037739D"/>
    <w:rsid w:val="00377448"/>
    <w:rsid w:val="003774E7"/>
    <w:rsid w:val="00377553"/>
    <w:rsid w:val="00377653"/>
    <w:rsid w:val="0038036B"/>
    <w:rsid w:val="003804B9"/>
    <w:rsid w:val="00380C17"/>
    <w:rsid w:val="00380D46"/>
    <w:rsid w:val="00380E5D"/>
    <w:rsid w:val="00380F06"/>
    <w:rsid w:val="003812F1"/>
    <w:rsid w:val="003814EF"/>
    <w:rsid w:val="0038171A"/>
    <w:rsid w:val="00381D04"/>
    <w:rsid w:val="00382101"/>
    <w:rsid w:val="003821CE"/>
    <w:rsid w:val="00382B87"/>
    <w:rsid w:val="00383391"/>
    <w:rsid w:val="0038396D"/>
    <w:rsid w:val="00383AB9"/>
    <w:rsid w:val="00383B63"/>
    <w:rsid w:val="00383B8A"/>
    <w:rsid w:val="00383F15"/>
    <w:rsid w:val="0038414C"/>
    <w:rsid w:val="00384289"/>
    <w:rsid w:val="0038452F"/>
    <w:rsid w:val="003848E9"/>
    <w:rsid w:val="00385023"/>
    <w:rsid w:val="003852EF"/>
    <w:rsid w:val="0038556E"/>
    <w:rsid w:val="0038574A"/>
    <w:rsid w:val="00385B50"/>
    <w:rsid w:val="00385D38"/>
    <w:rsid w:val="003860A2"/>
    <w:rsid w:val="00386465"/>
    <w:rsid w:val="003866B2"/>
    <w:rsid w:val="00386811"/>
    <w:rsid w:val="0038685B"/>
    <w:rsid w:val="00386C16"/>
    <w:rsid w:val="00386C1C"/>
    <w:rsid w:val="00386C72"/>
    <w:rsid w:val="00387643"/>
    <w:rsid w:val="003876F6"/>
    <w:rsid w:val="0038770A"/>
    <w:rsid w:val="00387986"/>
    <w:rsid w:val="00387B61"/>
    <w:rsid w:val="00387BE6"/>
    <w:rsid w:val="00387CB0"/>
    <w:rsid w:val="003905D9"/>
    <w:rsid w:val="00390AA8"/>
    <w:rsid w:val="00390B02"/>
    <w:rsid w:val="00391318"/>
    <w:rsid w:val="00391660"/>
    <w:rsid w:val="00391E6F"/>
    <w:rsid w:val="00391FA8"/>
    <w:rsid w:val="00392638"/>
    <w:rsid w:val="00392CE3"/>
    <w:rsid w:val="00392E97"/>
    <w:rsid w:val="00392FCD"/>
    <w:rsid w:val="0039301C"/>
    <w:rsid w:val="003931B8"/>
    <w:rsid w:val="0039337B"/>
    <w:rsid w:val="0039351B"/>
    <w:rsid w:val="003939A3"/>
    <w:rsid w:val="00393E46"/>
    <w:rsid w:val="00393E9C"/>
    <w:rsid w:val="00393EE4"/>
    <w:rsid w:val="00393F1E"/>
    <w:rsid w:val="00394405"/>
    <w:rsid w:val="00394877"/>
    <w:rsid w:val="00394C84"/>
    <w:rsid w:val="00394EAD"/>
    <w:rsid w:val="00394F52"/>
    <w:rsid w:val="0039512E"/>
    <w:rsid w:val="0039528B"/>
    <w:rsid w:val="003953DA"/>
    <w:rsid w:val="00395494"/>
    <w:rsid w:val="00395601"/>
    <w:rsid w:val="003958A7"/>
    <w:rsid w:val="003959A3"/>
    <w:rsid w:val="00395ABE"/>
    <w:rsid w:val="00395BDD"/>
    <w:rsid w:val="003962F4"/>
    <w:rsid w:val="0039635D"/>
    <w:rsid w:val="0039688E"/>
    <w:rsid w:val="0039721A"/>
    <w:rsid w:val="00397334"/>
    <w:rsid w:val="003973FA"/>
    <w:rsid w:val="00397AD0"/>
    <w:rsid w:val="00397BCB"/>
    <w:rsid w:val="003A033D"/>
    <w:rsid w:val="003A052D"/>
    <w:rsid w:val="003A071F"/>
    <w:rsid w:val="003A074D"/>
    <w:rsid w:val="003A0C38"/>
    <w:rsid w:val="003A0F2C"/>
    <w:rsid w:val="003A14FD"/>
    <w:rsid w:val="003A1F6A"/>
    <w:rsid w:val="003A24CC"/>
    <w:rsid w:val="003A2786"/>
    <w:rsid w:val="003A2922"/>
    <w:rsid w:val="003A30F4"/>
    <w:rsid w:val="003A3176"/>
    <w:rsid w:val="003A321E"/>
    <w:rsid w:val="003A3431"/>
    <w:rsid w:val="003A35A4"/>
    <w:rsid w:val="003A3A79"/>
    <w:rsid w:val="003A3C08"/>
    <w:rsid w:val="003A3CC3"/>
    <w:rsid w:val="003A3DF4"/>
    <w:rsid w:val="003A420A"/>
    <w:rsid w:val="003A4697"/>
    <w:rsid w:val="003A4BF2"/>
    <w:rsid w:val="003A518E"/>
    <w:rsid w:val="003A5685"/>
    <w:rsid w:val="003A5730"/>
    <w:rsid w:val="003A58AC"/>
    <w:rsid w:val="003A5916"/>
    <w:rsid w:val="003A594B"/>
    <w:rsid w:val="003A5985"/>
    <w:rsid w:val="003A5991"/>
    <w:rsid w:val="003A5B2E"/>
    <w:rsid w:val="003A5C0E"/>
    <w:rsid w:val="003A5C24"/>
    <w:rsid w:val="003A602A"/>
    <w:rsid w:val="003A6214"/>
    <w:rsid w:val="003A6393"/>
    <w:rsid w:val="003A6789"/>
    <w:rsid w:val="003A681F"/>
    <w:rsid w:val="003A696F"/>
    <w:rsid w:val="003A6E96"/>
    <w:rsid w:val="003A6FAD"/>
    <w:rsid w:val="003A7A9B"/>
    <w:rsid w:val="003A7CE8"/>
    <w:rsid w:val="003A7CF0"/>
    <w:rsid w:val="003A7D12"/>
    <w:rsid w:val="003A7EAE"/>
    <w:rsid w:val="003B02FE"/>
    <w:rsid w:val="003B0365"/>
    <w:rsid w:val="003B04C3"/>
    <w:rsid w:val="003B07AC"/>
    <w:rsid w:val="003B086F"/>
    <w:rsid w:val="003B0E03"/>
    <w:rsid w:val="003B10BD"/>
    <w:rsid w:val="003B149A"/>
    <w:rsid w:val="003B1AE9"/>
    <w:rsid w:val="003B1E0F"/>
    <w:rsid w:val="003B1EBC"/>
    <w:rsid w:val="003B203A"/>
    <w:rsid w:val="003B224C"/>
    <w:rsid w:val="003B2479"/>
    <w:rsid w:val="003B267B"/>
    <w:rsid w:val="003B2AC4"/>
    <w:rsid w:val="003B2C27"/>
    <w:rsid w:val="003B334A"/>
    <w:rsid w:val="003B379D"/>
    <w:rsid w:val="003B3B87"/>
    <w:rsid w:val="003B3B90"/>
    <w:rsid w:val="003B3E5F"/>
    <w:rsid w:val="003B45C1"/>
    <w:rsid w:val="003B496D"/>
    <w:rsid w:val="003B499E"/>
    <w:rsid w:val="003B4C08"/>
    <w:rsid w:val="003B4D47"/>
    <w:rsid w:val="003B4FF6"/>
    <w:rsid w:val="003B5202"/>
    <w:rsid w:val="003B5A49"/>
    <w:rsid w:val="003B5BFC"/>
    <w:rsid w:val="003B5CB1"/>
    <w:rsid w:val="003B5F83"/>
    <w:rsid w:val="003B6072"/>
    <w:rsid w:val="003B66A8"/>
    <w:rsid w:val="003B6F4C"/>
    <w:rsid w:val="003B731A"/>
    <w:rsid w:val="003B7697"/>
    <w:rsid w:val="003B781D"/>
    <w:rsid w:val="003B7D6B"/>
    <w:rsid w:val="003B7DA6"/>
    <w:rsid w:val="003C0493"/>
    <w:rsid w:val="003C0531"/>
    <w:rsid w:val="003C0966"/>
    <w:rsid w:val="003C11DB"/>
    <w:rsid w:val="003C1349"/>
    <w:rsid w:val="003C14E9"/>
    <w:rsid w:val="003C1567"/>
    <w:rsid w:val="003C15DA"/>
    <w:rsid w:val="003C1E23"/>
    <w:rsid w:val="003C1E4F"/>
    <w:rsid w:val="003C2154"/>
    <w:rsid w:val="003C21A7"/>
    <w:rsid w:val="003C2474"/>
    <w:rsid w:val="003C25EA"/>
    <w:rsid w:val="003C2CB2"/>
    <w:rsid w:val="003C3449"/>
    <w:rsid w:val="003C345D"/>
    <w:rsid w:val="003C3489"/>
    <w:rsid w:val="003C34EE"/>
    <w:rsid w:val="003C3A23"/>
    <w:rsid w:val="003C3A8B"/>
    <w:rsid w:val="003C46D1"/>
    <w:rsid w:val="003C478D"/>
    <w:rsid w:val="003C4884"/>
    <w:rsid w:val="003C4A25"/>
    <w:rsid w:val="003C50D7"/>
    <w:rsid w:val="003C5220"/>
    <w:rsid w:val="003C522E"/>
    <w:rsid w:val="003C5E21"/>
    <w:rsid w:val="003C5F80"/>
    <w:rsid w:val="003C62FC"/>
    <w:rsid w:val="003C6C6D"/>
    <w:rsid w:val="003C70E3"/>
    <w:rsid w:val="003C7127"/>
    <w:rsid w:val="003C72F0"/>
    <w:rsid w:val="003C76B5"/>
    <w:rsid w:val="003C7C1B"/>
    <w:rsid w:val="003C7EB6"/>
    <w:rsid w:val="003D028A"/>
    <w:rsid w:val="003D0559"/>
    <w:rsid w:val="003D06EE"/>
    <w:rsid w:val="003D08A2"/>
    <w:rsid w:val="003D0C80"/>
    <w:rsid w:val="003D0D33"/>
    <w:rsid w:val="003D0F3A"/>
    <w:rsid w:val="003D16A5"/>
    <w:rsid w:val="003D1E2B"/>
    <w:rsid w:val="003D1F6E"/>
    <w:rsid w:val="003D275F"/>
    <w:rsid w:val="003D2A50"/>
    <w:rsid w:val="003D2AB9"/>
    <w:rsid w:val="003D2B5F"/>
    <w:rsid w:val="003D2C43"/>
    <w:rsid w:val="003D2D55"/>
    <w:rsid w:val="003D3128"/>
    <w:rsid w:val="003D35EE"/>
    <w:rsid w:val="003D37B0"/>
    <w:rsid w:val="003D3A5B"/>
    <w:rsid w:val="003D3E1B"/>
    <w:rsid w:val="003D3F31"/>
    <w:rsid w:val="003D4087"/>
    <w:rsid w:val="003D4284"/>
    <w:rsid w:val="003D46FA"/>
    <w:rsid w:val="003D4A2F"/>
    <w:rsid w:val="003D4A33"/>
    <w:rsid w:val="003D4BD9"/>
    <w:rsid w:val="003D4C9A"/>
    <w:rsid w:val="003D4E58"/>
    <w:rsid w:val="003D4E91"/>
    <w:rsid w:val="003D4F66"/>
    <w:rsid w:val="003D5496"/>
    <w:rsid w:val="003D55D2"/>
    <w:rsid w:val="003D56B0"/>
    <w:rsid w:val="003D572B"/>
    <w:rsid w:val="003D58E4"/>
    <w:rsid w:val="003D5A4C"/>
    <w:rsid w:val="003D5D70"/>
    <w:rsid w:val="003D6045"/>
    <w:rsid w:val="003D60E9"/>
    <w:rsid w:val="003D61DB"/>
    <w:rsid w:val="003D68D8"/>
    <w:rsid w:val="003D6AA8"/>
    <w:rsid w:val="003D6C63"/>
    <w:rsid w:val="003D7276"/>
    <w:rsid w:val="003D75B4"/>
    <w:rsid w:val="003D77FE"/>
    <w:rsid w:val="003D7873"/>
    <w:rsid w:val="003D78AA"/>
    <w:rsid w:val="003D7BA8"/>
    <w:rsid w:val="003D7E1D"/>
    <w:rsid w:val="003E04E5"/>
    <w:rsid w:val="003E08E4"/>
    <w:rsid w:val="003E0DAD"/>
    <w:rsid w:val="003E110C"/>
    <w:rsid w:val="003E1542"/>
    <w:rsid w:val="003E1633"/>
    <w:rsid w:val="003E16F2"/>
    <w:rsid w:val="003E1C2C"/>
    <w:rsid w:val="003E1F52"/>
    <w:rsid w:val="003E2051"/>
    <w:rsid w:val="003E211F"/>
    <w:rsid w:val="003E280E"/>
    <w:rsid w:val="003E285E"/>
    <w:rsid w:val="003E2AEC"/>
    <w:rsid w:val="003E340D"/>
    <w:rsid w:val="003E36E3"/>
    <w:rsid w:val="003E3877"/>
    <w:rsid w:val="003E3B53"/>
    <w:rsid w:val="003E3C92"/>
    <w:rsid w:val="003E3CFE"/>
    <w:rsid w:val="003E3F4C"/>
    <w:rsid w:val="003E40DF"/>
    <w:rsid w:val="003E47F2"/>
    <w:rsid w:val="003E4886"/>
    <w:rsid w:val="003E4BE8"/>
    <w:rsid w:val="003E5058"/>
    <w:rsid w:val="003E5537"/>
    <w:rsid w:val="003E5683"/>
    <w:rsid w:val="003E57D2"/>
    <w:rsid w:val="003E5FC6"/>
    <w:rsid w:val="003E636A"/>
    <w:rsid w:val="003E64DB"/>
    <w:rsid w:val="003E6767"/>
    <w:rsid w:val="003E6D04"/>
    <w:rsid w:val="003E6D3F"/>
    <w:rsid w:val="003E76A7"/>
    <w:rsid w:val="003E76E7"/>
    <w:rsid w:val="003E77B8"/>
    <w:rsid w:val="003E7B43"/>
    <w:rsid w:val="003E7BEF"/>
    <w:rsid w:val="003E7C81"/>
    <w:rsid w:val="003F025B"/>
    <w:rsid w:val="003F0605"/>
    <w:rsid w:val="003F087B"/>
    <w:rsid w:val="003F0B90"/>
    <w:rsid w:val="003F158A"/>
    <w:rsid w:val="003F1944"/>
    <w:rsid w:val="003F1C33"/>
    <w:rsid w:val="003F1C3D"/>
    <w:rsid w:val="003F1E7C"/>
    <w:rsid w:val="003F25DA"/>
    <w:rsid w:val="003F260B"/>
    <w:rsid w:val="003F2C06"/>
    <w:rsid w:val="003F2C7B"/>
    <w:rsid w:val="003F30D4"/>
    <w:rsid w:val="003F3214"/>
    <w:rsid w:val="003F3449"/>
    <w:rsid w:val="003F3548"/>
    <w:rsid w:val="003F3551"/>
    <w:rsid w:val="003F3564"/>
    <w:rsid w:val="003F35AD"/>
    <w:rsid w:val="003F361D"/>
    <w:rsid w:val="003F3B42"/>
    <w:rsid w:val="003F3C48"/>
    <w:rsid w:val="003F3E13"/>
    <w:rsid w:val="003F400A"/>
    <w:rsid w:val="003F405E"/>
    <w:rsid w:val="003F408E"/>
    <w:rsid w:val="003F41A7"/>
    <w:rsid w:val="003F441F"/>
    <w:rsid w:val="003F443E"/>
    <w:rsid w:val="003F4527"/>
    <w:rsid w:val="003F46DC"/>
    <w:rsid w:val="003F4D8D"/>
    <w:rsid w:val="003F589E"/>
    <w:rsid w:val="003F5973"/>
    <w:rsid w:val="003F5BF1"/>
    <w:rsid w:val="003F5CEE"/>
    <w:rsid w:val="003F61C1"/>
    <w:rsid w:val="003F632E"/>
    <w:rsid w:val="003F6872"/>
    <w:rsid w:val="003F68B0"/>
    <w:rsid w:val="003F6A90"/>
    <w:rsid w:val="003F6CE4"/>
    <w:rsid w:val="003F6F79"/>
    <w:rsid w:val="003F70B6"/>
    <w:rsid w:val="003F731D"/>
    <w:rsid w:val="003F7461"/>
    <w:rsid w:val="003F7788"/>
    <w:rsid w:val="003F77D5"/>
    <w:rsid w:val="003F7AA6"/>
    <w:rsid w:val="003F7D2A"/>
    <w:rsid w:val="003F7EE5"/>
    <w:rsid w:val="003F7F09"/>
    <w:rsid w:val="0040072F"/>
    <w:rsid w:val="00400B1F"/>
    <w:rsid w:val="00401126"/>
    <w:rsid w:val="004017D3"/>
    <w:rsid w:val="00401C30"/>
    <w:rsid w:val="00401F89"/>
    <w:rsid w:val="004022C6"/>
    <w:rsid w:val="004022C8"/>
    <w:rsid w:val="00402601"/>
    <w:rsid w:val="00402B79"/>
    <w:rsid w:val="00403337"/>
    <w:rsid w:val="0040334F"/>
    <w:rsid w:val="00403629"/>
    <w:rsid w:val="00403953"/>
    <w:rsid w:val="00403B7B"/>
    <w:rsid w:val="00403BFA"/>
    <w:rsid w:val="00403E1E"/>
    <w:rsid w:val="00403FDA"/>
    <w:rsid w:val="0040416A"/>
    <w:rsid w:val="004049D1"/>
    <w:rsid w:val="00404B01"/>
    <w:rsid w:val="00404CA6"/>
    <w:rsid w:val="0040520B"/>
    <w:rsid w:val="00405400"/>
    <w:rsid w:val="0040553E"/>
    <w:rsid w:val="00405562"/>
    <w:rsid w:val="00405660"/>
    <w:rsid w:val="00405716"/>
    <w:rsid w:val="00405B16"/>
    <w:rsid w:val="00407022"/>
    <w:rsid w:val="004074C8"/>
    <w:rsid w:val="00407681"/>
    <w:rsid w:val="0040792E"/>
    <w:rsid w:val="00407A42"/>
    <w:rsid w:val="00407B21"/>
    <w:rsid w:val="00407CAD"/>
    <w:rsid w:val="00407E34"/>
    <w:rsid w:val="00407F8C"/>
    <w:rsid w:val="004105DF"/>
    <w:rsid w:val="00410CD3"/>
    <w:rsid w:val="00411711"/>
    <w:rsid w:val="00411C85"/>
    <w:rsid w:val="00411F8A"/>
    <w:rsid w:val="004121AB"/>
    <w:rsid w:val="004121D6"/>
    <w:rsid w:val="00412376"/>
    <w:rsid w:val="00413020"/>
    <w:rsid w:val="0041358B"/>
    <w:rsid w:val="004137C6"/>
    <w:rsid w:val="00413AA4"/>
    <w:rsid w:val="0041419A"/>
    <w:rsid w:val="00414417"/>
    <w:rsid w:val="004148CA"/>
    <w:rsid w:val="00414AA9"/>
    <w:rsid w:val="00414CCF"/>
    <w:rsid w:val="00414E81"/>
    <w:rsid w:val="00415540"/>
    <w:rsid w:val="00415619"/>
    <w:rsid w:val="004156B9"/>
    <w:rsid w:val="004158AF"/>
    <w:rsid w:val="00415AFC"/>
    <w:rsid w:val="0041633D"/>
    <w:rsid w:val="00416F30"/>
    <w:rsid w:val="00416FC0"/>
    <w:rsid w:val="004170E8"/>
    <w:rsid w:val="004170F6"/>
    <w:rsid w:val="0041742A"/>
    <w:rsid w:val="0041750E"/>
    <w:rsid w:val="004178E1"/>
    <w:rsid w:val="00417D74"/>
    <w:rsid w:val="00417F14"/>
    <w:rsid w:val="00417FCB"/>
    <w:rsid w:val="0042013D"/>
    <w:rsid w:val="00420679"/>
    <w:rsid w:val="00420812"/>
    <w:rsid w:val="00421050"/>
    <w:rsid w:val="00421293"/>
    <w:rsid w:val="00421AE6"/>
    <w:rsid w:val="00421FB6"/>
    <w:rsid w:val="00422011"/>
    <w:rsid w:val="00422060"/>
    <w:rsid w:val="0042251C"/>
    <w:rsid w:val="00422971"/>
    <w:rsid w:val="00422A38"/>
    <w:rsid w:val="00422D3B"/>
    <w:rsid w:val="004230B0"/>
    <w:rsid w:val="00423111"/>
    <w:rsid w:val="0042323D"/>
    <w:rsid w:val="0042337B"/>
    <w:rsid w:val="00423993"/>
    <w:rsid w:val="0042439B"/>
    <w:rsid w:val="00425338"/>
    <w:rsid w:val="0042563A"/>
    <w:rsid w:val="004259B8"/>
    <w:rsid w:val="00426005"/>
    <w:rsid w:val="0042606E"/>
    <w:rsid w:val="004261E1"/>
    <w:rsid w:val="0042634C"/>
    <w:rsid w:val="0042635C"/>
    <w:rsid w:val="0042657D"/>
    <w:rsid w:val="004265EB"/>
    <w:rsid w:val="00426CD2"/>
    <w:rsid w:val="00427043"/>
    <w:rsid w:val="004272DF"/>
    <w:rsid w:val="004273B8"/>
    <w:rsid w:val="0042746E"/>
    <w:rsid w:val="00427576"/>
    <w:rsid w:val="00427714"/>
    <w:rsid w:val="00427775"/>
    <w:rsid w:val="004278A4"/>
    <w:rsid w:val="004278A8"/>
    <w:rsid w:val="00427B76"/>
    <w:rsid w:val="00427D12"/>
    <w:rsid w:val="00427F27"/>
    <w:rsid w:val="00430320"/>
    <w:rsid w:val="004304A9"/>
    <w:rsid w:val="004304B3"/>
    <w:rsid w:val="004307BF"/>
    <w:rsid w:val="004307E0"/>
    <w:rsid w:val="00430872"/>
    <w:rsid w:val="00430C07"/>
    <w:rsid w:val="00430FE7"/>
    <w:rsid w:val="00431138"/>
    <w:rsid w:val="00431532"/>
    <w:rsid w:val="00431E8E"/>
    <w:rsid w:val="004324DC"/>
    <w:rsid w:val="00432B08"/>
    <w:rsid w:val="00432E81"/>
    <w:rsid w:val="00432ED4"/>
    <w:rsid w:val="004330A7"/>
    <w:rsid w:val="004331E6"/>
    <w:rsid w:val="004335D3"/>
    <w:rsid w:val="0043362B"/>
    <w:rsid w:val="0043368B"/>
    <w:rsid w:val="00433991"/>
    <w:rsid w:val="00433B7C"/>
    <w:rsid w:val="00433CA2"/>
    <w:rsid w:val="0043431A"/>
    <w:rsid w:val="00434841"/>
    <w:rsid w:val="004348CF"/>
    <w:rsid w:val="00434A71"/>
    <w:rsid w:val="00434D25"/>
    <w:rsid w:val="0043578A"/>
    <w:rsid w:val="004359D6"/>
    <w:rsid w:val="004360B1"/>
    <w:rsid w:val="00436283"/>
    <w:rsid w:val="004362FE"/>
    <w:rsid w:val="0043632B"/>
    <w:rsid w:val="004363EF"/>
    <w:rsid w:val="00436A7C"/>
    <w:rsid w:val="00436BC9"/>
    <w:rsid w:val="00436F3A"/>
    <w:rsid w:val="004370CA"/>
    <w:rsid w:val="004371E7"/>
    <w:rsid w:val="0043742D"/>
    <w:rsid w:val="004374CB"/>
    <w:rsid w:val="00437B8A"/>
    <w:rsid w:val="00437E2F"/>
    <w:rsid w:val="00437E5A"/>
    <w:rsid w:val="004400F5"/>
    <w:rsid w:val="004406B0"/>
    <w:rsid w:val="00440932"/>
    <w:rsid w:val="004409B4"/>
    <w:rsid w:val="00440F4D"/>
    <w:rsid w:val="004413AF"/>
    <w:rsid w:val="00442237"/>
    <w:rsid w:val="0044293C"/>
    <w:rsid w:val="00442D46"/>
    <w:rsid w:val="00442F4B"/>
    <w:rsid w:val="004433DF"/>
    <w:rsid w:val="00443679"/>
    <w:rsid w:val="004438E9"/>
    <w:rsid w:val="004440E5"/>
    <w:rsid w:val="004442BC"/>
    <w:rsid w:val="004445A6"/>
    <w:rsid w:val="0044468E"/>
    <w:rsid w:val="00444756"/>
    <w:rsid w:val="004448CE"/>
    <w:rsid w:val="004449F3"/>
    <w:rsid w:val="00444C17"/>
    <w:rsid w:val="004456D7"/>
    <w:rsid w:val="00445981"/>
    <w:rsid w:val="00445A24"/>
    <w:rsid w:val="00445DC2"/>
    <w:rsid w:val="004462E6"/>
    <w:rsid w:val="004462EF"/>
    <w:rsid w:val="00446385"/>
    <w:rsid w:val="004466A1"/>
    <w:rsid w:val="0044690B"/>
    <w:rsid w:val="00446B19"/>
    <w:rsid w:val="00446B85"/>
    <w:rsid w:val="00447117"/>
    <w:rsid w:val="004477EC"/>
    <w:rsid w:val="00447AC0"/>
    <w:rsid w:val="00447B30"/>
    <w:rsid w:val="00447B79"/>
    <w:rsid w:val="00447C0D"/>
    <w:rsid w:val="004502BA"/>
    <w:rsid w:val="00450346"/>
    <w:rsid w:val="0045053F"/>
    <w:rsid w:val="00450607"/>
    <w:rsid w:val="004509FF"/>
    <w:rsid w:val="00450DB9"/>
    <w:rsid w:val="00450FF8"/>
    <w:rsid w:val="004513C5"/>
    <w:rsid w:val="004515CF"/>
    <w:rsid w:val="0045188A"/>
    <w:rsid w:val="00451E3D"/>
    <w:rsid w:val="00452009"/>
    <w:rsid w:val="00452459"/>
    <w:rsid w:val="00452B2C"/>
    <w:rsid w:val="00452D5E"/>
    <w:rsid w:val="00453476"/>
    <w:rsid w:val="0045395B"/>
    <w:rsid w:val="004539BF"/>
    <w:rsid w:val="00453C0A"/>
    <w:rsid w:val="00454175"/>
    <w:rsid w:val="00454417"/>
    <w:rsid w:val="00454799"/>
    <w:rsid w:val="00454A5C"/>
    <w:rsid w:val="00454AEA"/>
    <w:rsid w:val="00454E83"/>
    <w:rsid w:val="00455411"/>
    <w:rsid w:val="00455636"/>
    <w:rsid w:val="004558A4"/>
    <w:rsid w:val="004559DC"/>
    <w:rsid w:val="00455B87"/>
    <w:rsid w:val="00455DCD"/>
    <w:rsid w:val="00456036"/>
    <w:rsid w:val="00456432"/>
    <w:rsid w:val="00456636"/>
    <w:rsid w:val="0045687D"/>
    <w:rsid w:val="004568DE"/>
    <w:rsid w:val="00456D15"/>
    <w:rsid w:val="00456E96"/>
    <w:rsid w:val="00457701"/>
    <w:rsid w:val="0045773F"/>
    <w:rsid w:val="00457829"/>
    <w:rsid w:val="00457B0F"/>
    <w:rsid w:val="00457C01"/>
    <w:rsid w:val="0046041C"/>
    <w:rsid w:val="00460528"/>
    <w:rsid w:val="0046059D"/>
    <w:rsid w:val="004605A5"/>
    <w:rsid w:val="0046070A"/>
    <w:rsid w:val="00460AC4"/>
    <w:rsid w:val="00460AFD"/>
    <w:rsid w:val="00460CF0"/>
    <w:rsid w:val="00460DA6"/>
    <w:rsid w:val="00460DF7"/>
    <w:rsid w:val="004611A5"/>
    <w:rsid w:val="0046129D"/>
    <w:rsid w:val="004613F8"/>
    <w:rsid w:val="00461B1F"/>
    <w:rsid w:val="00461C14"/>
    <w:rsid w:val="00461DA7"/>
    <w:rsid w:val="00461E5C"/>
    <w:rsid w:val="00461F00"/>
    <w:rsid w:val="00461F28"/>
    <w:rsid w:val="004621D4"/>
    <w:rsid w:val="00462227"/>
    <w:rsid w:val="00462237"/>
    <w:rsid w:val="0046288A"/>
    <w:rsid w:val="00462D9B"/>
    <w:rsid w:val="00462FE1"/>
    <w:rsid w:val="004631B8"/>
    <w:rsid w:val="004635DB"/>
    <w:rsid w:val="004638E8"/>
    <w:rsid w:val="004643E2"/>
    <w:rsid w:val="00464D5C"/>
    <w:rsid w:val="004651D3"/>
    <w:rsid w:val="0046521A"/>
    <w:rsid w:val="0046570C"/>
    <w:rsid w:val="00465DC2"/>
    <w:rsid w:val="00465E4E"/>
    <w:rsid w:val="004660D5"/>
    <w:rsid w:val="0046631E"/>
    <w:rsid w:val="004667EC"/>
    <w:rsid w:val="004668B4"/>
    <w:rsid w:val="00466DA6"/>
    <w:rsid w:val="0046711C"/>
    <w:rsid w:val="004672D9"/>
    <w:rsid w:val="004676F5"/>
    <w:rsid w:val="0046774D"/>
    <w:rsid w:val="00467E76"/>
    <w:rsid w:val="00470A5B"/>
    <w:rsid w:val="00470E61"/>
    <w:rsid w:val="00470F8C"/>
    <w:rsid w:val="004711BA"/>
    <w:rsid w:val="004712EC"/>
    <w:rsid w:val="0047140D"/>
    <w:rsid w:val="0047156A"/>
    <w:rsid w:val="0047161C"/>
    <w:rsid w:val="004716AE"/>
    <w:rsid w:val="0047188A"/>
    <w:rsid w:val="00471AC5"/>
    <w:rsid w:val="004724E5"/>
    <w:rsid w:val="0047293E"/>
    <w:rsid w:val="00472B8A"/>
    <w:rsid w:val="00472C95"/>
    <w:rsid w:val="00472CE9"/>
    <w:rsid w:val="00472DA5"/>
    <w:rsid w:val="00472F46"/>
    <w:rsid w:val="00473133"/>
    <w:rsid w:val="004736FA"/>
    <w:rsid w:val="004737AC"/>
    <w:rsid w:val="00473C11"/>
    <w:rsid w:val="00474095"/>
    <w:rsid w:val="004743FD"/>
    <w:rsid w:val="00474AF6"/>
    <w:rsid w:val="00474F1E"/>
    <w:rsid w:val="00474F5C"/>
    <w:rsid w:val="0047538E"/>
    <w:rsid w:val="0047576B"/>
    <w:rsid w:val="0047595C"/>
    <w:rsid w:val="00475D1B"/>
    <w:rsid w:val="00475F2D"/>
    <w:rsid w:val="004761ED"/>
    <w:rsid w:val="004764F8"/>
    <w:rsid w:val="004768EC"/>
    <w:rsid w:val="00476AFC"/>
    <w:rsid w:val="004773B0"/>
    <w:rsid w:val="004777C0"/>
    <w:rsid w:val="00477865"/>
    <w:rsid w:val="00477985"/>
    <w:rsid w:val="00477A4E"/>
    <w:rsid w:val="00477CEB"/>
    <w:rsid w:val="00477E7E"/>
    <w:rsid w:val="004801A2"/>
    <w:rsid w:val="0048025C"/>
    <w:rsid w:val="00480298"/>
    <w:rsid w:val="00480F5E"/>
    <w:rsid w:val="00481516"/>
    <w:rsid w:val="00481ABC"/>
    <w:rsid w:val="00481ADB"/>
    <w:rsid w:val="00481E58"/>
    <w:rsid w:val="0048203D"/>
    <w:rsid w:val="00482247"/>
    <w:rsid w:val="004823E1"/>
    <w:rsid w:val="00482593"/>
    <w:rsid w:val="004833E8"/>
    <w:rsid w:val="00483595"/>
    <w:rsid w:val="00483631"/>
    <w:rsid w:val="00483C7A"/>
    <w:rsid w:val="00483EE0"/>
    <w:rsid w:val="00484115"/>
    <w:rsid w:val="00484244"/>
    <w:rsid w:val="00484399"/>
    <w:rsid w:val="0048441B"/>
    <w:rsid w:val="004845D6"/>
    <w:rsid w:val="0048487F"/>
    <w:rsid w:val="00484DF0"/>
    <w:rsid w:val="0048546C"/>
    <w:rsid w:val="0048593B"/>
    <w:rsid w:val="00485BBF"/>
    <w:rsid w:val="004866E1"/>
    <w:rsid w:val="0048679E"/>
    <w:rsid w:val="00486D68"/>
    <w:rsid w:val="00486F1F"/>
    <w:rsid w:val="00487055"/>
    <w:rsid w:val="00487128"/>
    <w:rsid w:val="00487B2C"/>
    <w:rsid w:val="00487C38"/>
    <w:rsid w:val="00487D92"/>
    <w:rsid w:val="00487E16"/>
    <w:rsid w:val="0049046A"/>
    <w:rsid w:val="004906E0"/>
    <w:rsid w:val="00490922"/>
    <w:rsid w:val="004913E2"/>
    <w:rsid w:val="00491472"/>
    <w:rsid w:val="00491A15"/>
    <w:rsid w:val="0049200D"/>
    <w:rsid w:val="00492019"/>
    <w:rsid w:val="0049211D"/>
    <w:rsid w:val="0049214B"/>
    <w:rsid w:val="0049251B"/>
    <w:rsid w:val="00493697"/>
    <w:rsid w:val="00493DC0"/>
    <w:rsid w:val="00493E58"/>
    <w:rsid w:val="00494AC4"/>
    <w:rsid w:val="00494DA9"/>
    <w:rsid w:val="004950D9"/>
    <w:rsid w:val="004952C3"/>
    <w:rsid w:val="004953C8"/>
    <w:rsid w:val="00495B82"/>
    <w:rsid w:val="00495EDC"/>
    <w:rsid w:val="004961A9"/>
    <w:rsid w:val="00496641"/>
    <w:rsid w:val="00496E0E"/>
    <w:rsid w:val="00496F1C"/>
    <w:rsid w:val="0049761B"/>
    <w:rsid w:val="00497ABA"/>
    <w:rsid w:val="00497BBC"/>
    <w:rsid w:val="004A00B6"/>
    <w:rsid w:val="004A040D"/>
    <w:rsid w:val="004A05D4"/>
    <w:rsid w:val="004A0821"/>
    <w:rsid w:val="004A0AB1"/>
    <w:rsid w:val="004A0D87"/>
    <w:rsid w:val="004A1560"/>
    <w:rsid w:val="004A19B5"/>
    <w:rsid w:val="004A1FCA"/>
    <w:rsid w:val="004A21B4"/>
    <w:rsid w:val="004A2497"/>
    <w:rsid w:val="004A2616"/>
    <w:rsid w:val="004A26DB"/>
    <w:rsid w:val="004A2B1B"/>
    <w:rsid w:val="004A2E8B"/>
    <w:rsid w:val="004A37DF"/>
    <w:rsid w:val="004A3AA4"/>
    <w:rsid w:val="004A3C55"/>
    <w:rsid w:val="004A42E8"/>
    <w:rsid w:val="004A45ED"/>
    <w:rsid w:val="004A46A5"/>
    <w:rsid w:val="004A48AD"/>
    <w:rsid w:val="004A4FF7"/>
    <w:rsid w:val="004A56D5"/>
    <w:rsid w:val="004A5B3A"/>
    <w:rsid w:val="004A5DFB"/>
    <w:rsid w:val="004A610B"/>
    <w:rsid w:val="004A618F"/>
    <w:rsid w:val="004A62AA"/>
    <w:rsid w:val="004A6807"/>
    <w:rsid w:val="004A68D6"/>
    <w:rsid w:val="004A6BD4"/>
    <w:rsid w:val="004A6E03"/>
    <w:rsid w:val="004A7076"/>
    <w:rsid w:val="004A7082"/>
    <w:rsid w:val="004A798C"/>
    <w:rsid w:val="004A79C9"/>
    <w:rsid w:val="004A7A0C"/>
    <w:rsid w:val="004B0E8E"/>
    <w:rsid w:val="004B1043"/>
    <w:rsid w:val="004B1347"/>
    <w:rsid w:val="004B1413"/>
    <w:rsid w:val="004B1679"/>
    <w:rsid w:val="004B1ACD"/>
    <w:rsid w:val="004B1DDD"/>
    <w:rsid w:val="004B1FF0"/>
    <w:rsid w:val="004B246B"/>
    <w:rsid w:val="004B25F2"/>
    <w:rsid w:val="004B29EE"/>
    <w:rsid w:val="004B2B1F"/>
    <w:rsid w:val="004B2C98"/>
    <w:rsid w:val="004B2D64"/>
    <w:rsid w:val="004B2DC0"/>
    <w:rsid w:val="004B2EB1"/>
    <w:rsid w:val="004B2F80"/>
    <w:rsid w:val="004B354D"/>
    <w:rsid w:val="004B3AF1"/>
    <w:rsid w:val="004B3FC3"/>
    <w:rsid w:val="004B4171"/>
    <w:rsid w:val="004B46AB"/>
    <w:rsid w:val="004B47E0"/>
    <w:rsid w:val="004B4810"/>
    <w:rsid w:val="004B5284"/>
    <w:rsid w:val="004B548A"/>
    <w:rsid w:val="004B587F"/>
    <w:rsid w:val="004B5A7D"/>
    <w:rsid w:val="004B5DBB"/>
    <w:rsid w:val="004B61B8"/>
    <w:rsid w:val="004B6493"/>
    <w:rsid w:val="004B6863"/>
    <w:rsid w:val="004B69CA"/>
    <w:rsid w:val="004B6AE4"/>
    <w:rsid w:val="004B6DA1"/>
    <w:rsid w:val="004B6DDE"/>
    <w:rsid w:val="004B6E48"/>
    <w:rsid w:val="004B70D0"/>
    <w:rsid w:val="004B7262"/>
    <w:rsid w:val="004B74B1"/>
    <w:rsid w:val="004B77DD"/>
    <w:rsid w:val="004B7842"/>
    <w:rsid w:val="004B7EFC"/>
    <w:rsid w:val="004B7F15"/>
    <w:rsid w:val="004B7FB9"/>
    <w:rsid w:val="004C044D"/>
    <w:rsid w:val="004C064A"/>
    <w:rsid w:val="004C0A08"/>
    <w:rsid w:val="004C0AA9"/>
    <w:rsid w:val="004C0AF3"/>
    <w:rsid w:val="004C0BB4"/>
    <w:rsid w:val="004C0BF4"/>
    <w:rsid w:val="004C0FD1"/>
    <w:rsid w:val="004C1298"/>
    <w:rsid w:val="004C17A5"/>
    <w:rsid w:val="004C1B5C"/>
    <w:rsid w:val="004C207F"/>
    <w:rsid w:val="004C20D8"/>
    <w:rsid w:val="004C211B"/>
    <w:rsid w:val="004C2532"/>
    <w:rsid w:val="004C2611"/>
    <w:rsid w:val="004C2CFA"/>
    <w:rsid w:val="004C2F4C"/>
    <w:rsid w:val="004C31A0"/>
    <w:rsid w:val="004C3286"/>
    <w:rsid w:val="004C3879"/>
    <w:rsid w:val="004C3A56"/>
    <w:rsid w:val="004C4756"/>
    <w:rsid w:val="004C4971"/>
    <w:rsid w:val="004C4CB8"/>
    <w:rsid w:val="004C4E11"/>
    <w:rsid w:val="004C4EE8"/>
    <w:rsid w:val="004C50BB"/>
    <w:rsid w:val="004C5AD3"/>
    <w:rsid w:val="004C69BA"/>
    <w:rsid w:val="004C7286"/>
    <w:rsid w:val="004C77AB"/>
    <w:rsid w:val="004C77C6"/>
    <w:rsid w:val="004C7AA9"/>
    <w:rsid w:val="004C7C0E"/>
    <w:rsid w:val="004C7F4F"/>
    <w:rsid w:val="004C7F5F"/>
    <w:rsid w:val="004D0187"/>
    <w:rsid w:val="004D0B80"/>
    <w:rsid w:val="004D0C7D"/>
    <w:rsid w:val="004D125F"/>
    <w:rsid w:val="004D298D"/>
    <w:rsid w:val="004D29E5"/>
    <w:rsid w:val="004D311F"/>
    <w:rsid w:val="004D3275"/>
    <w:rsid w:val="004D32D3"/>
    <w:rsid w:val="004D35C8"/>
    <w:rsid w:val="004D39ED"/>
    <w:rsid w:val="004D3A41"/>
    <w:rsid w:val="004D3E0B"/>
    <w:rsid w:val="004D4254"/>
    <w:rsid w:val="004D429D"/>
    <w:rsid w:val="004D454E"/>
    <w:rsid w:val="004D50C4"/>
    <w:rsid w:val="004D5C87"/>
    <w:rsid w:val="004D5F8D"/>
    <w:rsid w:val="004D6193"/>
    <w:rsid w:val="004D6263"/>
    <w:rsid w:val="004D6522"/>
    <w:rsid w:val="004D66C4"/>
    <w:rsid w:val="004D6DF4"/>
    <w:rsid w:val="004D6E19"/>
    <w:rsid w:val="004D7111"/>
    <w:rsid w:val="004D74D1"/>
    <w:rsid w:val="004D7513"/>
    <w:rsid w:val="004D76DC"/>
    <w:rsid w:val="004D7782"/>
    <w:rsid w:val="004D77E1"/>
    <w:rsid w:val="004D7A17"/>
    <w:rsid w:val="004D7EB8"/>
    <w:rsid w:val="004E0287"/>
    <w:rsid w:val="004E0300"/>
    <w:rsid w:val="004E05D9"/>
    <w:rsid w:val="004E18DA"/>
    <w:rsid w:val="004E1BB7"/>
    <w:rsid w:val="004E1C52"/>
    <w:rsid w:val="004E1FF0"/>
    <w:rsid w:val="004E2252"/>
    <w:rsid w:val="004E2744"/>
    <w:rsid w:val="004E2C87"/>
    <w:rsid w:val="004E2E64"/>
    <w:rsid w:val="004E2E77"/>
    <w:rsid w:val="004E2F5C"/>
    <w:rsid w:val="004E32E5"/>
    <w:rsid w:val="004E3595"/>
    <w:rsid w:val="004E35E8"/>
    <w:rsid w:val="004E3657"/>
    <w:rsid w:val="004E36C6"/>
    <w:rsid w:val="004E3736"/>
    <w:rsid w:val="004E3738"/>
    <w:rsid w:val="004E389A"/>
    <w:rsid w:val="004E3CF1"/>
    <w:rsid w:val="004E42B2"/>
    <w:rsid w:val="004E440D"/>
    <w:rsid w:val="004E44BE"/>
    <w:rsid w:val="004E4612"/>
    <w:rsid w:val="004E4910"/>
    <w:rsid w:val="004E4AA1"/>
    <w:rsid w:val="004E4B0C"/>
    <w:rsid w:val="004E4C7D"/>
    <w:rsid w:val="004E4E3C"/>
    <w:rsid w:val="004E52AD"/>
    <w:rsid w:val="004E5544"/>
    <w:rsid w:val="004E5750"/>
    <w:rsid w:val="004E577C"/>
    <w:rsid w:val="004E5CAF"/>
    <w:rsid w:val="004E6566"/>
    <w:rsid w:val="004E668E"/>
    <w:rsid w:val="004E67CA"/>
    <w:rsid w:val="004E67DC"/>
    <w:rsid w:val="004E6AA7"/>
    <w:rsid w:val="004E6AB2"/>
    <w:rsid w:val="004E6B3A"/>
    <w:rsid w:val="004E6D5C"/>
    <w:rsid w:val="004E6E90"/>
    <w:rsid w:val="004E70ED"/>
    <w:rsid w:val="004E713A"/>
    <w:rsid w:val="004E7178"/>
    <w:rsid w:val="004E717D"/>
    <w:rsid w:val="004E757E"/>
    <w:rsid w:val="004E760C"/>
    <w:rsid w:val="004E771E"/>
    <w:rsid w:val="004E78BD"/>
    <w:rsid w:val="004E7C7F"/>
    <w:rsid w:val="004F03B0"/>
    <w:rsid w:val="004F065B"/>
    <w:rsid w:val="004F07C6"/>
    <w:rsid w:val="004F130B"/>
    <w:rsid w:val="004F234D"/>
    <w:rsid w:val="004F283F"/>
    <w:rsid w:val="004F2A8C"/>
    <w:rsid w:val="004F2C52"/>
    <w:rsid w:val="004F2D91"/>
    <w:rsid w:val="004F2EA7"/>
    <w:rsid w:val="004F30CB"/>
    <w:rsid w:val="004F33DD"/>
    <w:rsid w:val="004F3668"/>
    <w:rsid w:val="004F3747"/>
    <w:rsid w:val="004F4044"/>
    <w:rsid w:val="004F41BE"/>
    <w:rsid w:val="004F41EA"/>
    <w:rsid w:val="004F42D1"/>
    <w:rsid w:val="004F4417"/>
    <w:rsid w:val="004F4632"/>
    <w:rsid w:val="004F4C2B"/>
    <w:rsid w:val="004F4C2C"/>
    <w:rsid w:val="004F4D9A"/>
    <w:rsid w:val="004F4DC2"/>
    <w:rsid w:val="004F521F"/>
    <w:rsid w:val="004F5301"/>
    <w:rsid w:val="004F54DC"/>
    <w:rsid w:val="004F651B"/>
    <w:rsid w:val="004F7753"/>
    <w:rsid w:val="004F7BA7"/>
    <w:rsid w:val="004F7CA8"/>
    <w:rsid w:val="004F7CAB"/>
    <w:rsid w:val="004F7DD4"/>
    <w:rsid w:val="004F7EC2"/>
    <w:rsid w:val="004F7F65"/>
    <w:rsid w:val="004F7FC1"/>
    <w:rsid w:val="005000DE"/>
    <w:rsid w:val="00500442"/>
    <w:rsid w:val="0050064B"/>
    <w:rsid w:val="005006C3"/>
    <w:rsid w:val="00500721"/>
    <w:rsid w:val="0050074A"/>
    <w:rsid w:val="005007D0"/>
    <w:rsid w:val="00500E26"/>
    <w:rsid w:val="00501144"/>
    <w:rsid w:val="0050142D"/>
    <w:rsid w:val="00501519"/>
    <w:rsid w:val="0050165D"/>
    <w:rsid w:val="005017D2"/>
    <w:rsid w:val="005018E5"/>
    <w:rsid w:val="00501DAF"/>
    <w:rsid w:val="00501F95"/>
    <w:rsid w:val="00501FE7"/>
    <w:rsid w:val="005020FD"/>
    <w:rsid w:val="005022AB"/>
    <w:rsid w:val="005023F8"/>
    <w:rsid w:val="00502788"/>
    <w:rsid w:val="00502973"/>
    <w:rsid w:val="00502D64"/>
    <w:rsid w:val="00502E0B"/>
    <w:rsid w:val="005033C6"/>
    <w:rsid w:val="005035D9"/>
    <w:rsid w:val="005037C5"/>
    <w:rsid w:val="00503E7B"/>
    <w:rsid w:val="005041F9"/>
    <w:rsid w:val="00504628"/>
    <w:rsid w:val="005046ED"/>
    <w:rsid w:val="00504F49"/>
    <w:rsid w:val="005051C2"/>
    <w:rsid w:val="00505449"/>
    <w:rsid w:val="0050567F"/>
    <w:rsid w:val="0050588A"/>
    <w:rsid w:val="00505D2D"/>
    <w:rsid w:val="00505D34"/>
    <w:rsid w:val="00505E1D"/>
    <w:rsid w:val="00505FCB"/>
    <w:rsid w:val="00506042"/>
    <w:rsid w:val="00506995"/>
    <w:rsid w:val="0050715C"/>
    <w:rsid w:val="005074CB"/>
    <w:rsid w:val="0050761B"/>
    <w:rsid w:val="00507803"/>
    <w:rsid w:val="00507F9D"/>
    <w:rsid w:val="005100CA"/>
    <w:rsid w:val="0051045B"/>
    <w:rsid w:val="00510657"/>
    <w:rsid w:val="00510CC0"/>
    <w:rsid w:val="00510EB0"/>
    <w:rsid w:val="00511534"/>
    <w:rsid w:val="005119C5"/>
    <w:rsid w:val="00511B7E"/>
    <w:rsid w:val="00511FFE"/>
    <w:rsid w:val="00512481"/>
    <w:rsid w:val="00512768"/>
    <w:rsid w:val="005129F3"/>
    <w:rsid w:val="0051339D"/>
    <w:rsid w:val="005135AB"/>
    <w:rsid w:val="0051362E"/>
    <w:rsid w:val="00513B12"/>
    <w:rsid w:val="00513B13"/>
    <w:rsid w:val="00513C6F"/>
    <w:rsid w:val="00513EB5"/>
    <w:rsid w:val="00513EC1"/>
    <w:rsid w:val="00513ED7"/>
    <w:rsid w:val="00513FF5"/>
    <w:rsid w:val="00514011"/>
    <w:rsid w:val="005143A1"/>
    <w:rsid w:val="005145FD"/>
    <w:rsid w:val="0051491A"/>
    <w:rsid w:val="00514F40"/>
    <w:rsid w:val="00514FE7"/>
    <w:rsid w:val="005153E3"/>
    <w:rsid w:val="00515484"/>
    <w:rsid w:val="00515AF9"/>
    <w:rsid w:val="005160C1"/>
    <w:rsid w:val="0051683E"/>
    <w:rsid w:val="00516D89"/>
    <w:rsid w:val="00516EF1"/>
    <w:rsid w:val="005178B6"/>
    <w:rsid w:val="00517A6D"/>
    <w:rsid w:val="0052013F"/>
    <w:rsid w:val="0052024F"/>
    <w:rsid w:val="005206B3"/>
    <w:rsid w:val="00521384"/>
    <w:rsid w:val="00521CEE"/>
    <w:rsid w:val="00521CF7"/>
    <w:rsid w:val="00521E5B"/>
    <w:rsid w:val="005222C7"/>
    <w:rsid w:val="00522D23"/>
    <w:rsid w:val="00523402"/>
    <w:rsid w:val="005234BC"/>
    <w:rsid w:val="00523863"/>
    <w:rsid w:val="00523AF9"/>
    <w:rsid w:val="00523C76"/>
    <w:rsid w:val="00523C7C"/>
    <w:rsid w:val="00524168"/>
    <w:rsid w:val="005241D0"/>
    <w:rsid w:val="00524397"/>
    <w:rsid w:val="00524D39"/>
    <w:rsid w:val="00524E18"/>
    <w:rsid w:val="00524E3C"/>
    <w:rsid w:val="00524F10"/>
    <w:rsid w:val="005256A3"/>
    <w:rsid w:val="00525973"/>
    <w:rsid w:val="00525A37"/>
    <w:rsid w:val="00525B94"/>
    <w:rsid w:val="00525C4E"/>
    <w:rsid w:val="00525D7F"/>
    <w:rsid w:val="00525F77"/>
    <w:rsid w:val="0052686C"/>
    <w:rsid w:val="0052749F"/>
    <w:rsid w:val="005275F6"/>
    <w:rsid w:val="00527633"/>
    <w:rsid w:val="00527648"/>
    <w:rsid w:val="005276C5"/>
    <w:rsid w:val="005302CA"/>
    <w:rsid w:val="005305E0"/>
    <w:rsid w:val="00530668"/>
    <w:rsid w:val="00530748"/>
    <w:rsid w:val="0053130B"/>
    <w:rsid w:val="00531A6A"/>
    <w:rsid w:val="00531E20"/>
    <w:rsid w:val="00531E5F"/>
    <w:rsid w:val="00531E73"/>
    <w:rsid w:val="00531FE2"/>
    <w:rsid w:val="00532054"/>
    <w:rsid w:val="00532320"/>
    <w:rsid w:val="005324F6"/>
    <w:rsid w:val="005325AD"/>
    <w:rsid w:val="00532668"/>
    <w:rsid w:val="00532DD1"/>
    <w:rsid w:val="0053321F"/>
    <w:rsid w:val="005332A4"/>
    <w:rsid w:val="0053349D"/>
    <w:rsid w:val="005334A5"/>
    <w:rsid w:val="005336D5"/>
    <w:rsid w:val="00533AC0"/>
    <w:rsid w:val="00533FE1"/>
    <w:rsid w:val="005340E0"/>
    <w:rsid w:val="00534422"/>
    <w:rsid w:val="005345F2"/>
    <w:rsid w:val="005346F9"/>
    <w:rsid w:val="00534DBF"/>
    <w:rsid w:val="00534EF6"/>
    <w:rsid w:val="00534FB3"/>
    <w:rsid w:val="00535580"/>
    <w:rsid w:val="005355F4"/>
    <w:rsid w:val="00535CC5"/>
    <w:rsid w:val="00535DC2"/>
    <w:rsid w:val="00536326"/>
    <w:rsid w:val="0053643D"/>
    <w:rsid w:val="00536B3A"/>
    <w:rsid w:val="00536CDB"/>
    <w:rsid w:val="00536E28"/>
    <w:rsid w:val="0053706B"/>
    <w:rsid w:val="0053719D"/>
    <w:rsid w:val="00537222"/>
    <w:rsid w:val="00537259"/>
    <w:rsid w:val="005373CB"/>
    <w:rsid w:val="00537483"/>
    <w:rsid w:val="005374D9"/>
    <w:rsid w:val="005376EF"/>
    <w:rsid w:val="005377C7"/>
    <w:rsid w:val="00537FC8"/>
    <w:rsid w:val="005400A4"/>
    <w:rsid w:val="00540152"/>
    <w:rsid w:val="00540495"/>
    <w:rsid w:val="005408B9"/>
    <w:rsid w:val="00540B35"/>
    <w:rsid w:val="00540E1B"/>
    <w:rsid w:val="00540FF4"/>
    <w:rsid w:val="005410B5"/>
    <w:rsid w:val="0054110C"/>
    <w:rsid w:val="00541197"/>
    <w:rsid w:val="005411A2"/>
    <w:rsid w:val="005415C1"/>
    <w:rsid w:val="00541819"/>
    <w:rsid w:val="00541BEB"/>
    <w:rsid w:val="00541C83"/>
    <w:rsid w:val="0054218A"/>
    <w:rsid w:val="0054256B"/>
    <w:rsid w:val="0054293B"/>
    <w:rsid w:val="00542E83"/>
    <w:rsid w:val="005430FA"/>
    <w:rsid w:val="00543271"/>
    <w:rsid w:val="005432A4"/>
    <w:rsid w:val="0054344C"/>
    <w:rsid w:val="00543765"/>
    <w:rsid w:val="0054392F"/>
    <w:rsid w:val="00543E14"/>
    <w:rsid w:val="00544481"/>
    <w:rsid w:val="00545179"/>
    <w:rsid w:val="0054536E"/>
    <w:rsid w:val="00545843"/>
    <w:rsid w:val="00545B4D"/>
    <w:rsid w:val="00545C1E"/>
    <w:rsid w:val="005460B4"/>
    <w:rsid w:val="00546423"/>
    <w:rsid w:val="0054645E"/>
    <w:rsid w:val="00546B6F"/>
    <w:rsid w:val="00546BE8"/>
    <w:rsid w:val="00546D08"/>
    <w:rsid w:val="00546D95"/>
    <w:rsid w:val="00546EB2"/>
    <w:rsid w:val="005470FC"/>
    <w:rsid w:val="00547613"/>
    <w:rsid w:val="00547943"/>
    <w:rsid w:val="00547A3E"/>
    <w:rsid w:val="00547D21"/>
    <w:rsid w:val="00547E47"/>
    <w:rsid w:val="0055029F"/>
    <w:rsid w:val="0055051C"/>
    <w:rsid w:val="0055059E"/>
    <w:rsid w:val="0055072D"/>
    <w:rsid w:val="0055081E"/>
    <w:rsid w:val="00550A6B"/>
    <w:rsid w:val="00550C55"/>
    <w:rsid w:val="00550CA5"/>
    <w:rsid w:val="00551022"/>
    <w:rsid w:val="005510E8"/>
    <w:rsid w:val="00551192"/>
    <w:rsid w:val="005515F1"/>
    <w:rsid w:val="00551621"/>
    <w:rsid w:val="00551BEB"/>
    <w:rsid w:val="005521C3"/>
    <w:rsid w:val="0055227B"/>
    <w:rsid w:val="0055229E"/>
    <w:rsid w:val="005526B9"/>
    <w:rsid w:val="0055277E"/>
    <w:rsid w:val="005529D9"/>
    <w:rsid w:val="00552A0F"/>
    <w:rsid w:val="00552D50"/>
    <w:rsid w:val="00552FAA"/>
    <w:rsid w:val="005531E6"/>
    <w:rsid w:val="0055358D"/>
    <w:rsid w:val="0055367B"/>
    <w:rsid w:val="005536C6"/>
    <w:rsid w:val="00553710"/>
    <w:rsid w:val="005539BB"/>
    <w:rsid w:val="005539BD"/>
    <w:rsid w:val="00553EF0"/>
    <w:rsid w:val="00553F8B"/>
    <w:rsid w:val="005545D0"/>
    <w:rsid w:val="00554627"/>
    <w:rsid w:val="00554EE7"/>
    <w:rsid w:val="00555144"/>
    <w:rsid w:val="00555506"/>
    <w:rsid w:val="00555850"/>
    <w:rsid w:val="00555E6C"/>
    <w:rsid w:val="00556055"/>
    <w:rsid w:val="005560FC"/>
    <w:rsid w:val="0055739F"/>
    <w:rsid w:val="00557557"/>
    <w:rsid w:val="00557C49"/>
    <w:rsid w:val="00557F39"/>
    <w:rsid w:val="00557F8B"/>
    <w:rsid w:val="005601AC"/>
    <w:rsid w:val="0056028B"/>
    <w:rsid w:val="00560860"/>
    <w:rsid w:val="0056088C"/>
    <w:rsid w:val="0056098F"/>
    <w:rsid w:val="005609E9"/>
    <w:rsid w:val="00560A5B"/>
    <w:rsid w:val="00560B6F"/>
    <w:rsid w:val="00560F3F"/>
    <w:rsid w:val="00560FFC"/>
    <w:rsid w:val="0056123A"/>
    <w:rsid w:val="00561345"/>
    <w:rsid w:val="005614C1"/>
    <w:rsid w:val="005615DC"/>
    <w:rsid w:val="00561939"/>
    <w:rsid w:val="00561F73"/>
    <w:rsid w:val="00562158"/>
    <w:rsid w:val="0056252A"/>
    <w:rsid w:val="0056254D"/>
    <w:rsid w:val="005626B5"/>
    <w:rsid w:val="005626F9"/>
    <w:rsid w:val="005633C1"/>
    <w:rsid w:val="00563455"/>
    <w:rsid w:val="005634AD"/>
    <w:rsid w:val="00563BA2"/>
    <w:rsid w:val="00563DC0"/>
    <w:rsid w:val="00563EA5"/>
    <w:rsid w:val="005641D8"/>
    <w:rsid w:val="005643A6"/>
    <w:rsid w:val="005644B0"/>
    <w:rsid w:val="00564770"/>
    <w:rsid w:val="00564F2B"/>
    <w:rsid w:val="0056507F"/>
    <w:rsid w:val="0056532F"/>
    <w:rsid w:val="0056566C"/>
    <w:rsid w:val="00565726"/>
    <w:rsid w:val="005659B1"/>
    <w:rsid w:val="00565FA3"/>
    <w:rsid w:val="00566125"/>
    <w:rsid w:val="00566305"/>
    <w:rsid w:val="005670BA"/>
    <w:rsid w:val="00567A3F"/>
    <w:rsid w:val="00570214"/>
    <w:rsid w:val="0057072B"/>
    <w:rsid w:val="00570A33"/>
    <w:rsid w:val="00570C6D"/>
    <w:rsid w:val="00570D16"/>
    <w:rsid w:val="0057143E"/>
    <w:rsid w:val="00571681"/>
    <w:rsid w:val="0057190E"/>
    <w:rsid w:val="005720B8"/>
    <w:rsid w:val="0057230E"/>
    <w:rsid w:val="00572AF1"/>
    <w:rsid w:val="00572F7A"/>
    <w:rsid w:val="005736CC"/>
    <w:rsid w:val="005736F9"/>
    <w:rsid w:val="0057377E"/>
    <w:rsid w:val="005737AC"/>
    <w:rsid w:val="005739BB"/>
    <w:rsid w:val="00573A28"/>
    <w:rsid w:val="00573C2B"/>
    <w:rsid w:val="0057432B"/>
    <w:rsid w:val="0057444F"/>
    <w:rsid w:val="00574786"/>
    <w:rsid w:val="00574B29"/>
    <w:rsid w:val="00575479"/>
    <w:rsid w:val="005756C0"/>
    <w:rsid w:val="00575840"/>
    <w:rsid w:val="0057588D"/>
    <w:rsid w:val="00575B00"/>
    <w:rsid w:val="00576803"/>
    <w:rsid w:val="0057684E"/>
    <w:rsid w:val="00576B12"/>
    <w:rsid w:val="00576B5A"/>
    <w:rsid w:val="0057765E"/>
    <w:rsid w:val="0057771B"/>
    <w:rsid w:val="00577861"/>
    <w:rsid w:val="005801D3"/>
    <w:rsid w:val="00580386"/>
    <w:rsid w:val="005803C7"/>
    <w:rsid w:val="00580BFA"/>
    <w:rsid w:val="00580C3D"/>
    <w:rsid w:val="00580C7C"/>
    <w:rsid w:val="005811B4"/>
    <w:rsid w:val="005811EF"/>
    <w:rsid w:val="00581448"/>
    <w:rsid w:val="00581457"/>
    <w:rsid w:val="00581496"/>
    <w:rsid w:val="00581697"/>
    <w:rsid w:val="0058193B"/>
    <w:rsid w:val="0058197E"/>
    <w:rsid w:val="005825D1"/>
    <w:rsid w:val="005829AF"/>
    <w:rsid w:val="00582D12"/>
    <w:rsid w:val="00582F80"/>
    <w:rsid w:val="005838B8"/>
    <w:rsid w:val="00583C19"/>
    <w:rsid w:val="00583E8E"/>
    <w:rsid w:val="00584414"/>
    <w:rsid w:val="00584A49"/>
    <w:rsid w:val="00584A76"/>
    <w:rsid w:val="00584D2D"/>
    <w:rsid w:val="00584F33"/>
    <w:rsid w:val="00585207"/>
    <w:rsid w:val="00585208"/>
    <w:rsid w:val="0058553B"/>
    <w:rsid w:val="005856EA"/>
    <w:rsid w:val="005869E0"/>
    <w:rsid w:val="005871DC"/>
    <w:rsid w:val="005876DB"/>
    <w:rsid w:val="005877B1"/>
    <w:rsid w:val="00587AA4"/>
    <w:rsid w:val="00587AE7"/>
    <w:rsid w:val="00587FA5"/>
    <w:rsid w:val="00590023"/>
    <w:rsid w:val="005908CF"/>
    <w:rsid w:val="005908EA"/>
    <w:rsid w:val="00590E79"/>
    <w:rsid w:val="005911A1"/>
    <w:rsid w:val="0059123A"/>
    <w:rsid w:val="0059156C"/>
    <w:rsid w:val="00591BAD"/>
    <w:rsid w:val="0059205A"/>
    <w:rsid w:val="005921F8"/>
    <w:rsid w:val="005922A1"/>
    <w:rsid w:val="005922FE"/>
    <w:rsid w:val="005924BD"/>
    <w:rsid w:val="005925D0"/>
    <w:rsid w:val="005927CF"/>
    <w:rsid w:val="00592BDB"/>
    <w:rsid w:val="00592BF9"/>
    <w:rsid w:val="00592D42"/>
    <w:rsid w:val="00592E7D"/>
    <w:rsid w:val="00592F47"/>
    <w:rsid w:val="005931EE"/>
    <w:rsid w:val="00593553"/>
    <w:rsid w:val="005935BB"/>
    <w:rsid w:val="00594182"/>
    <w:rsid w:val="00594A32"/>
    <w:rsid w:val="00594EB5"/>
    <w:rsid w:val="00594FEA"/>
    <w:rsid w:val="00595327"/>
    <w:rsid w:val="00595C0D"/>
    <w:rsid w:val="00595CC3"/>
    <w:rsid w:val="00595E0B"/>
    <w:rsid w:val="00595FA3"/>
    <w:rsid w:val="00595FC3"/>
    <w:rsid w:val="00595FC5"/>
    <w:rsid w:val="00596176"/>
    <w:rsid w:val="00596299"/>
    <w:rsid w:val="0059658A"/>
    <w:rsid w:val="00596CCE"/>
    <w:rsid w:val="0059719C"/>
    <w:rsid w:val="00597240"/>
    <w:rsid w:val="0059727F"/>
    <w:rsid w:val="005973FC"/>
    <w:rsid w:val="005979D4"/>
    <w:rsid w:val="00597BA5"/>
    <w:rsid w:val="005A03C7"/>
    <w:rsid w:val="005A045F"/>
    <w:rsid w:val="005A06CF"/>
    <w:rsid w:val="005A0975"/>
    <w:rsid w:val="005A0C33"/>
    <w:rsid w:val="005A0E8F"/>
    <w:rsid w:val="005A11E2"/>
    <w:rsid w:val="005A1270"/>
    <w:rsid w:val="005A2708"/>
    <w:rsid w:val="005A288B"/>
    <w:rsid w:val="005A2B0C"/>
    <w:rsid w:val="005A2EE0"/>
    <w:rsid w:val="005A303A"/>
    <w:rsid w:val="005A31CA"/>
    <w:rsid w:val="005A345C"/>
    <w:rsid w:val="005A3922"/>
    <w:rsid w:val="005A3A87"/>
    <w:rsid w:val="005A3C65"/>
    <w:rsid w:val="005A3E49"/>
    <w:rsid w:val="005A3F96"/>
    <w:rsid w:val="005A414C"/>
    <w:rsid w:val="005A42A4"/>
    <w:rsid w:val="005A43B5"/>
    <w:rsid w:val="005A46E1"/>
    <w:rsid w:val="005A4700"/>
    <w:rsid w:val="005A486F"/>
    <w:rsid w:val="005A57A3"/>
    <w:rsid w:val="005A57CB"/>
    <w:rsid w:val="005A5A49"/>
    <w:rsid w:val="005A63C8"/>
    <w:rsid w:val="005A65C1"/>
    <w:rsid w:val="005A679D"/>
    <w:rsid w:val="005A6835"/>
    <w:rsid w:val="005A69E9"/>
    <w:rsid w:val="005A6BEE"/>
    <w:rsid w:val="005A778D"/>
    <w:rsid w:val="005A7ECA"/>
    <w:rsid w:val="005B010B"/>
    <w:rsid w:val="005B0241"/>
    <w:rsid w:val="005B027F"/>
    <w:rsid w:val="005B0400"/>
    <w:rsid w:val="005B04F6"/>
    <w:rsid w:val="005B0683"/>
    <w:rsid w:val="005B0D45"/>
    <w:rsid w:val="005B0F2B"/>
    <w:rsid w:val="005B1043"/>
    <w:rsid w:val="005B12E7"/>
    <w:rsid w:val="005B1716"/>
    <w:rsid w:val="005B1768"/>
    <w:rsid w:val="005B1C05"/>
    <w:rsid w:val="005B1CEE"/>
    <w:rsid w:val="005B1EC3"/>
    <w:rsid w:val="005B2219"/>
    <w:rsid w:val="005B2350"/>
    <w:rsid w:val="005B2E7D"/>
    <w:rsid w:val="005B3589"/>
    <w:rsid w:val="005B3859"/>
    <w:rsid w:val="005B38D9"/>
    <w:rsid w:val="005B39E2"/>
    <w:rsid w:val="005B3A47"/>
    <w:rsid w:val="005B3AA5"/>
    <w:rsid w:val="005B3BAF"/>
    <w:rsid w:val="005B4439"/>
    <w:rsid w:val="005B4577"/>
    <w:rsid w:val="005B4588"/>
    <w:rsid w:val="005B4D4F"/>
    <w:rsid w:val="005B4FF5"/>
    <w:rsid w:val="005B51B3"/>
    <w:rsid w:val="005B5877"/>
    <w:rsid w:val="005B5FF1"/>
    <w:rsid w:val="005B5FFA"/>
    <w:rsid w:val="005B666D"/>
    <w:rsid w:val="005B6711"/>
    <w:rsid w:val="005B6C8F"/>
    <w:rsid w:val="005B710D"/>
    <w:rsid w:val="005B76E3"/>
    <w:rsid w:val="005B7775"/>
    <w:rsid w:val="005B77D0"/>
    <w:rsid w:val="005B780B"/>
    <w:rsid w:val="005B7A5E"/>
    <w:rsid w:val="005B7B0D"/>
    <w:rsid w:val="005B7B59"/>
    <w:rsid w:val="005C03B9"/>
    <w:rsid w:val="005C047E"/>
    <w:rsid w:val="005C07B5"/>
    <w:rsid w:val="005C0B1A"/>
    <w:rsid w:val="005C0B47"/>
    <w:rsid w:val="005C0D4E"/>
    <w:rsid w:val="005C0DEA"/>
    <w:rsid w:val="005C17CE"/>
    <w:rsid w:val="005C24C0"/>
    <w:rsid w:val="005C260A"/>
    <w:rsid w:val="005C275B"/>
    <w:rsid w:val="005C284F"/>
    <w:rsid w:val="005C285A"/>
    <w:rsid w:val="005C28C8"/>
    <w:rsid w:val="005C29E4"/>
    <w:rsid w:val="005C2D86"/>
    <w:rsid w:val="005C2EC6"/>
    <w:rsid w:val="005C312E"/>
    <w:rsid w:val="005C3C9B"/>
    <w:rsid w:val="005C3D42"/>
    <w:rsid w:val="005C40E5"/>
    <w:rsid w:val="005C48A8"/>
    <w:rsid w:val="005C4E95"/>
    <w:rsid w:val="005C51ED"/>
    <w:rsid w:val="005C55F4"/>
    <w:rsid w:val="005C562F"/>
    <w:rsid w:val="005C5A75"/>
    <w:rsid w:val="005C5E78"/>
    <w:rsid w:val="005C5EB3"/>
    <w:rsid w:val="005C606C"/>
    <w:rsid w:val="005C63B0"/>
    <w:rsid w:val="005C655F"/>
    <w:rsid w:val="005C6765"/>
    <w:rsid w:val="005C6831"/>
    <w:rsid w:val="005C6904"/>
    <w:rsid w:val="005C6F27"/>
    <w:rsid w:val="005C7291"/>
    <w:rsid w:val="005C7641"/>
    <w:rsid w:val="005C7E1C"/>
    <w:rsid w:val="005D00FD"/>
    <w:rsid w:val="005D014C"/>
    <w:rsid w:val="005D060C"/>
    <w:rsid w:val="005D0746"/>
    <w:rsid w:val="005D0B99"/>
    <w:rsid w:val="005D0C53"/>
    <w:rsid w:val="005D0F47"/>
    <w:rsid w:val="005D117E"/>
    <w:rsid w:val="005D11DD"/>
    <w:rsid w:val="005D13BE"/>
    <w:rsid w:val="005D148E"/>
    <w:rsid w:val="005D15BD"/>
    <w:rsid w:val="005D185E"/>
    <w:rsid w:val="005D1914"/>
    <w:rsid w:val="005D1A85"/>
    <w:rsid w:val="005D1B7C"/>
    <w:rsid w:val="005D1CC0"/>
    <w:rsid w:val="005D1E06"/>
    <w:rsid w:val="005D1F99"/>
    <w:rsid w:val="005D20EC"/>
    <w:rsid w:val="005D22EC"/>
    <w:rsid w:val="005D2418"/>
    <w:rsid w:val="005D260A"/>
    <w:rsid w:val="005D288F"/>
    <w:rsid w:val="005D28BD"/>
    <w:rsid w:val="005D2E05"/>
    <w:rsid w:val="005D2F9C"/>
    <w:rsid w:val="005D3450"/>
    <w:rsid w:val="005D38B4"/>
    <w:rsid w:val="005D39DB"/>
    <w:rsid w:val="005D3C72"/>
    <w:rsid w:val="005D3CF5"/>
    <w:rsid w:val="005D4255"/>
    <w:rsid w:val="005D43A6"/>
    <w:rsid w:val="005D4446"/>
    <w:rsid w:val="005D448C"/>
    <w:rsid w:val="005D4670"/>
    <w:rsid w:val="005D4831"/>
    <w:rsid w:val="005D4F87"/>
    <w:rsid w:val="005D5026"/>
    <w:rsid w:val="005D518D"/>
    <w:rsid w:val="005D59FB"/>
    <w:rsid w:val="005D5AF9"/>
    <w:rsid w:val="005D5BFD"/>
    <w:rsid w:val="005D5C31"/>
    <w:rsid w:val="005D5F11"/>
    <w:rsid w:val="005D5F8C"/>
    <w:rsid w:val="005D6255"/>
    <w:rsid w:val="005D63FD"/>
    <w:rsid w:val="005D70C6"/>
    <w:rsid w:val="005D738A"/>
    <w:rsid w:val="005D76E6"/>
    <w:rsid w:val="005D7CD3"/>
    <w:rsid w:val="005E00DC"/>
    <w:rsid w:val="005E05A6"/>
    <w:rsid w:val="005E05DC"/>
    <w:rsid w:val="005E101B"/>
    <w:rsid w:val="005E1485"/>
    <w:rsid w:val="005E152A"/>
    <w:rsid w:val="005E1625"/>
    <w:rsid w:val="005E1BC5"/>
    <w:rsid w:val="005E1E90"/>
    <w:rsid w:val="005E2823"/>
    <w:rsid w:val="005E2C5F"/>
    <w:rsid w:val="005E3083"/>
    <w:rsid w:val="005E319E"/>
    <w:rsid w:val="005E3477"/>
    <w:rsid w:val="005E34F3"/>
    <w:rsid w:val="005E409A"/>
    <w:rsid w:val="005E40BB"/>
    <w:rsid w:val="005E436B"/>
    <w:rsid w:val="005E4624"/>
    <w:rsid w:val="005E4708"/>
    <w:rsid w:val="005E4C45"/>
    <w:rsid w:val="005E4CFD"/>
    <w:rsid w:val="005E4DEB"/>
    <w:rsid w:val="005E4FA7"/>
    <w:rsid w:val="005E553F"/>
    <w:rsid w:val="005E5854"/>
    <w:rsid w:val="005E58BD"/>
    <w:rsid w:val="005E5A95"/>
    <w:rsid w:val="005E62F7"/>
    <w:rsid w:val="005E6318"/>
    <w:rsid w:val="005E6B25"/>
    <w:rsid w:val="005E72B2"/>
    <w:rsid w:val="005E735F"/>
    <w:rsid w:val="005E764F"/>
    <w:rsid w:val="005E7863"/>
    <w:rsid w:val="005E7BF3"/>
    <w:rsid w:val="005F0679"/>
    <w:rsid w:val="005F084B"/>
    <w:rsid w:val="005F08B4"/>
    <w:rsid w:val="005F0CD0"/>
    <w:rsid w:val="005F1587"/>
    <w:rsid w:val="005F16EA"/>
    <w:rsid w:val="005F17AC"/>
    <w:rsid w:val="005F1805"/>
    <w:rsid w:val="005F1F0B"/>
    <w:rsid w:val="005F21BF"/>
    <w:rsid w:val="005F246A"/>
    <w:rsid w:val="005F2FB6"/>
    <w:rsid w:val="005F31DD"/>
    <w:rsid w:val="005F3314"/>
    <w:rsid w:val="005F35B9"/>
    <w:rsid w:val="005F361B"/>
    <w:rsid w:val="005F380D"/>
    <w:rsid w:val="005F38CA"/>
    <w:rsid w:val="005F3B8E"/>
    <w:rsid w:val="005F3C14"/>
    <w:rsid w:val="005F3DCE"/>
    <w:rsid w:val="005F3E7E"/>
    <w:rsid w:val="005F4018"/>
    <w:rsid w:val="005F4772"/>
    <w:rsid w:val="005F4FE7"/>
    <w:rsid w:val="005F51B2"/>
    <w:rsid w:val="005F5271"/>
    <w:rsid w:val="005F544E"/>
    <w:rsid w:val="005F5772"/>
    <w:rsid w:val="005F57A4"/>
    <w:rsid w:val="005F5C81"/>
    <w:rsid w:val="005F61AD"/>
    <w:rsid w:val="005F61B6"/>
    <w:rsid w:val="005F6361"/>
    <w:rsid w:val="005F65F6"/>
    <w:rsid w:val="005F6AE4"/>
    <w:rsid w:val="005F6BEC"/>
    <w:rsid w:val="005F781E"/>
    <w:rsid w:val="005F78B3"/>
    <w:rsid w:val="005F7A90"/>
    <w:rsid w:val="006000DE"/>
    <w:rsid w:val="00600664"/>
    <w:rsid w:val="0060074B"/>
    <w:rsid w:val="00600773"/>
    <w:rsid w:val="006007F6"/>
    <w:rsid w:val="0060084B"/>
    <w:rsid w:val="00600AA2"/>
    <w:rsid w:val="00600ADD"/>
    <w:rsid w:val="00600B09"/>
    <w:rsid w:val="00600DE3"/>
    <w:rsid w:val="00600E32"/>
    <w:rsid w:val="00601309"/>
    <w:rsid w:val="00601778"/>
    <w:rsid w:val="00601F5E"/>
    <w:rsid w:val="00602125"/>
    <w:rsid w:val="006024C8"/>
    <w:rsid w:val="006024D2"/>
    <w:rsid w:val="0060258A"/>
    <w:rsid w:val="00602958"/>
    <w:rsid w:val="00602D32"/>
    <w:rsid w:val="00603178"/>
    <w:rsid w:val="0060326D"/>
    <w:rsid w:val="006032D4"/>
    <w:rsid w:val="00603330"/>
    <w:rsid w:val="00603872"/>
    <w:rsid w:val="006039E3"/>
    <w:rsid w:val="00603EA4"/>
    <w:rsid w:val="00604167"/>
    <w:rsid w:val="00604B0C"/>
    <w:rsid w:val="00605323"/>
    <w:rsid w:val="00605406"/>
    <w:rsid w:val="0060566A"/>
    <w:rsid w:val="00605887"/>
    <w:rsid w:val="006058D5"/>
    <w:rsid w:val="00605955"/>
    <w:rsid w:val="00605DF8"/>
    <w:rsid w:val="006061B1"/>
    <w:rsid w:val="006062E8"/>
    <w:rsid w:val="0060640F"/>
    <w:rsid w:val="00606915"/>
    <w:rsid w:val="00606A9F"/>
    <w:rsid w:val="00606BDE"/>
    <w:rsid w:val="00606DA6"/>
    <w:rsid w:val="00606F2B"/>
    <w:rsid w:val="0060751E"/>
    <w:rsid w:val="00607725"/>
    <w:rsid w:val="00607E43"/>
    <w:rsid w:val="0061087D"/>
    <w:rsid w:val="006108DA"/>
    <w:rsid w:val="00610B5C"/>
    <w:rsid w:val="00610D80"/>
    <w:rsid w:val="00610FA9"/>
    <w:rsid w:val="0061139A"/>
    <w:rsid w:val="00611505"/>
    <w:rsid w:val="0061177F"/>
    <w:rsid w:val="00611897"/>
    <w:rsid w:val="00611E6C"/>
    <w:rsid w:val="00611EB3"/>
    <w:rsid w:val="00611F61"/>
    <w:rsid w:val="006121D9"/>
    <w:rsid w:val="006122A9"/>
    <w:rsid w:val="0061240F"/>
    <w:rsid w:val="00612750"/>
    <w:rsid w:val="0061305D"/>
    <w:rsid w:val="006130E5"/>
    <w:rsid w:val="0061318A"/>
    <w:rsid w:val="00613991"/>
    <w:rsid w:val="00613FE2"/>
    <w:rsid w:val="00614232"/>
    <w:rsid w:val="00615295"/>
    <w:rsid w:val="0061659C"/>
    <w:rsid w:val="0061686A"/>
    <w:rsid w:val="006168A0"/>
    <w:rsid w:val="00617348"/>
    <w:rsid w:val="0061787C"/>
    <w:rsid w:val="00617E94"/>
    <w:rsid w:val="00620082"/>
    <w:rsid w:val="006203BB"/>
    <w:rsid w:val="00620D18"/>
    <w:rsid w:val="00620FE3"/>
    <w:rsid w:val="006213FF"/>
    <w:rsid w:val="006217ED"/>
    <w:rsid w:val="00621DDE"/>
    <w:rsid w:val="00621FA0"/>
    <w:rsid w:val="0062227A"/>
    <w:rsid w:val="00622751"/>
    <w:rsid w:val="00622B34"/>
    <w:rsid w:val="00622B44"/>
    <w:rsid w:val="00622C2D"/>
    <w:rsid w:val="00622E81"/>
    <w:rsid w:val="006230C5"/>
    <w:rsid w:val="00623360"/>
    <w:rsid w:val="00623459"/>
    <w:rsid w:val="006235F7"/>
    <w:rsid w:val="00623C56"/>
    <w:rsid w:val="006242DE"/>
    <w:rsid w:val="00624599"/>
    <w:rsid w:val="00624843"/>
    <w:rsid w:val="00624880"/>
    <w:rsid w:val="00624917"/>
    <w:rsid w:val="00624AA3"/>
    <w:rsid w:val="00624E23"/>
    <w:rsid w:val="00625144"/>
    <w:rsid w:val="00625234"/>
    <w:rsid w:val="0062586C"/>
    <w:rsid w:val="00626C82"/>
    <w:rsid w:val="00626CD4"/>
    <w:rsid w:val="00627456"/>
    <w:rsid w:val="00627846"/>
    <w:rsid w:val="00630108"/>
    <w:rsid w:val="00630CD6"/>
    <w:rsid w:val="00631165"/>
    <w:rsid w:val="00631ECA"/>
    <w:rsid w:val="00631FAF"/>
    <w:rsid w:val="00632030"/>
    <w:rsid w:val="006320D3"/>
    <w:rsid w:val="0063236F"/>
    <w:rsid w:val="006323B2"/>
    <w:rsid w:val="006324C1"/>
    <w:rsid w:val="00632798"/>
    <w:rsid w:val="00632DFD"/>
    <w:rsid w:val="006332D0"/>
    <w:rsid w:val="00633A73"/>
    <w:rsid w:val="00633AD2"/>
    <w:rsid w:val="00633C15"/>
    <w:rsid w:val="00633C88"/>
    <w:rsid w:val="00634699"/>
    <w:rsid w:val="006346D0"/>
    <w:rsid w:val="00634EA3"/>
    <w:rsid w:val="00634EBC"/>
    <w:rsid w:val="006354C9"/>
    <w:rsid w:val="006355FE"/>
    <w:rsid w:val="0063588D"/>
    <w:rsid w:val="00635BD5"/>
    <w:rsid w:val="00635CB2"/>
    <w:rsid w:val="00635FD5"/>
    <w:rsid w:val="0063688D"/>
    <w:rsid w:val="00636A8F"/>
    <w:rsid w:val="00637157"/>
    <w:rsid w:val="0063733A"/>
    <w:rsid w:val="006378F4"/>
    <w:rsid w:val="00637E74"/>
    <w:rsid w:val="00637F76"/>
    <w:rsid w:val="00640372"/>
    <w:rsid w:val="006403BC"/>
    <w:rsid w:val="00640462"/>
    <w:rsid w:val="006404B5"/>
    <w:rsid w:val="006405FD"/>
    <w:rsid w:val="0064122A"/>
    <w:rsid w:val="006413AE"/>
    <w:rsid w:val="00641B94"/>
    <w:rsid w:val="00641D27"/>
    <w:rsid w:val="00641FD0"/>
    <w:rsid w:val="00642340"/>
    <w:rsid w:val="006429A8"/>
    <w:rsid w:val="00642D76"/>
    <w:rsid w:val="00642EC6"/>
    <w:rsid w:val="00643559"/>
    <w:rsid w:val="00643971"/>
    <w:rsid w:val="00643FB5"/>
    <w:rsid w:val="0064456B"/>
    <w:rsid w:val="00644616"/>
    <w:rsid w:val="00644BE9"/>
    <w:rsid w:val="00644DC0"/>
    <w:rsid w:val="00644E83"/>
    <w:rsid w:val="00645211"/>
    <w:rsid w:val="006454EE"/>
    <w:rsid w:val="00645620"/>
    <w:rsid w:val="00645DED"/>
    <w:rsid w:val="00645E6F"/>
    <w:rsid w:val="00646120"/>
    <w:rsid w:val="006462DC"/>
    <w:rsid w:val="00646566"/>
    <w:rsid w:val="00646611"/>
    <w:rsid w:val="006468A6"/>
    <w:rsid w:val="00646CFD"/>
    <w:rsid w:val="00646D92"/>
    <w:rsid w:val="00647191"/>
    <w:rsid w:val="0064720D"/>
    <w:rsid w:val="00647245"/>
    <w:rsid w:val="0064727F"/>
    <w:rsid w:val="00647404"/>
    <w:rsid w:val="006474B3"/>
    <w:rsid w:val="0064754D"/>
    <w:rsid w:val="006478CC"/>
    <w:rsid w:val="00647CEF"/>
    <w:rsid w:val="00647EFA"/>
    <w:rsid w:val="00650284"/>
    <w:rsid w:val="006505F2"/>
    <w:rsid w:val="006505FB"/>
    <w:rsid w:val="0065070C"/>
    <w:rsid w:val="006507BE"/>
    <w:rsid w:val="006507F9"/>
    <w:rsid w:val="00650A26"/>
    <w:rsid w:val="00650C03"/>
    <w:rsid w:val="00650DA0"/>
    <w:rsid w:val="006510BC"/>
    <w:rsid w:val="006516FC"/>
    <w:rsid w:val="006518BF"/>
    <w:rsid w:val="00651FE9"/>
    <w:rsid w:val="0065209F"/>
    <w:rsid w:val="0065227E"/>
    <w:rsid w:val="006522E9"/>
    <w:rsid w:val="00652594"/>
    <w:rsid w:val="0065298F"/>
    <w:rsid w:val="00652B60"/>
    <w:rsid w:val="00653090"/>
    <w:rsid w:val="00653121"/>
    <w:rsid w:val="006532B5"/>
    <w:rsid w:val="006533B4"/>
    <w:rsid w:val="0065340B"/>
    <w:rsid w:val="00653649"/>
    <w:rsid w:val="00653A35"/>
    <w:rsid w:val="00653B1D"/>
    <w:rsid w:val="00653E1D"/>
    <w:rsid w:val="00653F4C"/>
    <w:rsid w:val="0065415A"/>
    <w:rsid w:val="00654204"/>
    <w:rsid w:val="0065426D"/>
    <w:rsid w:val="00654684"/>
    <w:rsid w:val="00654A72"/>
    <w:rsid w:val="006550CA"/>
    <w:rsid w:val="0065530B"/>
    <w:rsid w:val="00655474"/>
    <w:rsid w:val="0065585F"/>
    <w:rsid w:val="00655A7F"/>
    <w:rsid w:val="00655B89"/>
    <w:rsid w:val="00655BB0"/>
    <w:rsid w:val="00655D34"/>
    <w:rsid w:val="0065617F"/>
    <w:rsid w:val="00656344"/>
    <w:rsid w:val="006564CD"/>
    <w:rsid w:val="006567D6"/>
    <w:rsid w:val="00657721"/>
    <w:rsid w:val="00657CF9"/>
    <w:rsid w:val="0066015E"/>
    <w:rsid w:val="006601AA"/>
    <w:rsid w:val="006604B8"/>
    <w:rsid w:val="0066080D"/>
    <w:rsid w:val="00660F05"/>
    <w:rsid w:val="00660F51"/>
    <w:rsid w:val="006610E5"/>
    <w:rsid w:val="0066112F"/>
    <w:rsid w:val="00661748"/>
    <w:rsid w:val="00661953"/>
    <w:rsid w:val="00662054"/>
    <w:rsid w:val="00662469"/>
    <w:rsid w:val="00662CD2"/>
    <w:rsid w:val="006633FB"/>
    <w:rsid w:val="00663CCC"/>
    <w:rsid w:val="00663DA0"/>
    <w:rsid w:val="00663FBE"/>
    <w:rsid w:val="00664041"/>
    <w:rsid w:val="006640EA"/>
    <w:rsid w:val="006641FB"/>
    <w:rsid w:val="006642A7"/>
    <w:rsid w:val="00664735"/>
    <w:rsid w:val="00664E53"/>
    <w:rsid w:val="00664FBD"/>
    <w:rsid w:val="006654D8"/>
    <w:rsid w:val="00665D4F"/>
    <w:rsid w:val="00665F04"/>
    <w:rsid w:val="0066612B"/>
    <w:rsid w:val="00666393"/>
    <w:rsid w:val="006664E5"/>
    <w:rsid w:val="00666AD5"/>
    <w:rsid w:val="00666DA2"/>
    <w:rsid w:val="00666E8E"/>
    <w:rsid w:val="006670FA"/>
    <w:rsid w:val="00667205"/>
    <w:rsid w:val="006674A9"/>
    <w:rsid w:val="00667B8E"/>
    <w:rsid w:val="00667CF7"/>
    <w:rsid w:val="00667F32"/>
    <w:rsid w:val="00670617"/>
    <w:rsid w:val="00670663"/>
    <w:rsid w:val="0067073B"/>
    <w:rsid w:val="00670F95"/>
    <w:rsid w:val="006712EC"/>
    <w:rsid w:val="00671346"/>
    <w:rsid w:val="0067142F"/>
    <w:rsid w:val="00671895"/>
    <w:rsid w:val="00671A2C"/>
    <w:rsid w:val="00671AB3"/>
    <w:rsid w:val="00671AF7"/>
    <w:rsid w:val="006721D4"/>
    <w:rsid w:val="006721DC"/>
    <w:rsid w:val="00672653"/>
    <w:rsid w:val="00672754"/>
    <w:rsid w:val="006728D6"/>
    <w:rsid w:val="00672958"/>
    <w:rsid w:val="00672AB2"/>
    <w:rsid w:val="00672DE3"/>
    <w:rsid w:val="00672E72"/>
    <w:rsid w:val="00672F0A"/>
    <w:rsid w:val="006730D9"/>
    <w:rsid w:val="0067310A"/>
    <w:rsid w:val="00673172"/>
    <w:rsid w:val="0067327F"/>
    <w:rsid w:val="006732A2"/>
    <w:rsid w:val="0067365A"/>
    <w:rsid w:val="0067368C"/>
    <w:rsid w:val="00673C31"/>
    <w:rsid w:val="00673F24"/>
    <w:rsid w:val="00673F3B"/>
    <w:rsid w:val="006740B8"/>
    <w:rsid w:val="006741D2"/>
    <w:rsid w:val="006743E4"/>
    <w:rsid w:val="006743EC"/>
    <w:rsid w:val="006745A0"/>
    <w:rsid w:val="00674B3D"/>
    <w:rsid w:val="00674E3B"/>
    <w:rsid w:val="00674F1D"/>
    <w:rsid w:val="00674F95"/>
    <w:rsid w:val="00675018"/>
    <w:rsid w:val="006755D6"/>
    <w:rsid w:val="006757A5"/>
    <w:rsid w:val="00675800"/>
    <w:rsid w:val="006759C5"/>
    <w:rsid w:val="00676298"/>
    <w:rsid w:val="006765C0"/>
    <w:rsid w:val="00676680"/>
    <w:rsid w:val="006769D5"/>
    <w:rsid w:val="00676AC2"/>
    <w:rsid w:val="00676ACF"/>
    <w:rsid w:val="00676B55"/>
    <w:rsid w:val="00676EF8"/>
    <w:rsid w:val="0067719A"/>
    <w:rsid w:val="006771CD"/>
    <w:rsid w:val="006772DE"/>
    <w:rsid w:val="006776B4"/>
    <w:rsid w:val="006801A0"/>
    <w:rsid w:val="00680311"/>
    <w:rsid w:val="00680433"/>
    <w:rsid w:val="00680E0C"/>
    <w:rsid w:val="00680ED2"/>
    <w:rsid w:val="0068143E"/>
    <w:rsid w:val="006817A5"/>
    <w:rsid w:val="00681981"/>
    <w:rsid w:val="00681A26"/>
    <w:rsid w:val="00681C63"/>
    <w:rsid w:val="00681DDC"/>
    <w:rsid w:val="00681E1F"/>
    <w:rsid w:val="00682105"/>
    <w:rsid w:val="0068233A"/>
    <w:rsid w:val="006826B3"/>
    <w:rsid w:val="00682CDF"/>
    <w:rsid w:val="00682F9E"/>
    <w:rsid w:val="006833AB"/>
    <w:rsid w:val="00683437"/>
    <w:rsid w:val="00683530"/>
    <w:rsid w:val="0068378A"/>
    <w:rsid w:val="00683926"/>
    <w:rsid w:val="00683F1A"/>
    <w:rsid w:val="0068417D"/>
    <w:rsid w:val="00684969"/>
    <w:rsid w:val="00684E60"/>
    <w:rsid w:val="00684EC7"/>
    <w:rsid w:val="006851FC"/>
    <w:rsid w:val="0068571A"/>
    <w:rsid w:val="00685A52"/>
    <w:rsid w:val="00686AAB"/>
    <w:rsid w:val="00686F69"/>
    <w:rsid w:val="00686F76"/>
    <w:rsid w:val="0068760A"/>
    <w:rsid w:val="00687710"/>
    <w:rsid w:val="00687CAF"/>
    <w:rsid w:val="006903E5"/>
    <w:rsid w:val="006907E2"/>
    <w:rsid w:val="006911F1"/>
    <w:rsid w:val="00691234"/>
    <w:rsid w:val="006916C5"/>
    <w:rsid w:val="006916F8"/>
    <w:rsid w:val="006917EF"/>
    <w:rsid w:val="00691D08"/>
    <w:rsid w:val="00691D7F"/>
    <w:rsid w:val="00691EE0"/>
    <w:rsid w:val="00692253"/>
    <w:rsid w:val="00692298"/>
    <w:rsid w:val="00692517"/>
    <w:rsid w:val="006925FD"/>
    <w:rsid w:val="00692A5F"/>
    <w:rsid w:val="00692AFA"/>
    <w:rsid w:val="00692C71"/>
    <w:rsid w:val="00692E86"/>
    <w:rsid w:val="00693009"/>
    <w:rsid w:val="00693560"/>
    <w:rsid w:val="0069384C"/>
    <w:rsid w:val="00693A86"/>
    <w:rsid w:val="00693C6C"/>
    <w:rsid w:val="00693F5A"/>
    <w:rsid w:val="00693F95"/>
    <w:rsid w:val="00693FDE"/>
    <w:rsid w:val="00694170"/>
    <w:rsid w:val="00694327"/>
    <w:rsid w:val="0069466C"/>
    <w:rsid w:val="00694970"/>
    <w:rsid w:val="00695115"/>
    <w:rsid w:val="00695485"/>
    <w:rsid w:val="0069548D"/>
    <w:rsid w:val="006956B7"/>
    <w:rsid w:val="00695982"/>
    <w:rsid w:val="00696039"/>
    <w:rsid w:val="00696410"/>
    <w:rsid w:val="006964E1"/>
    <w:rsid w:val="006965F7"/>
    <w:rsid w:val="006969B7"/>
    <w:rsid w:val="00696B12"/>
    <w:rsid w:val="00696BA5"/>
    <w:rsid w:val="00696C18"/>
    <w:rsid w:val="00696C6A"/>
    <w:rsid w:val="00696FC9"/>
    <w:rsid w:val="006972D1"/>
    <w:rsid w:val="00697B6E"/>
    <w:rsid w:val="006A041E"/>
    <w:rsid w:val="006A04E0"/>
    <w:rsid w:val="006A0737"/>
    <w:rsid w:val="006A09C6"/>
    <w:rsid w:val="006A0B75"/>
    <w:rsid w:val="006A0CA2"/>
    <w:rsid w:val="006A0D12"/>
    <w:rsid w:val="006A1610"/>
    <w:rsid w:val="006A1B23"/>
    <w:rsid w:val="006A1C1F"/>
    <w:rsid w:val="006A1ED2"/>
    <w:rsid w:val="006A1F03"/>
    <w:rsid w:val="006A1F3A"/>
    <w:rsid w:val="006A227C"/>
    <w:rsid w:val="006A2709"/>
    <w:rsid w:val="006A2A28"/>
    <w:rsid w:val="006A2BE9"/>
    <w:rsid w:val="006A2D9E"/>
    <w:rsid w:val="006A32EF"/>
    <w:rsid w:val="006A35B3"/>
    <w:rsid w:val="006A367B"/>
    <w:rsid w:val="006A3769"/>
    <w:rsid w:val="006A3C84"/>
    <w:rsid w:val="006A3DD6"/>
    <w:rsid w:val="006A3E3F"/>
    <w:rsid w:val="006A46E5"/>
    <w:rsid w:val="006A4DD2"/>
    <w:rsid w:val="006A5060"/>
    <w:rsid w:val="006A5777"/>
    <w:rsid w:val="006A5841"/>
    <w:rsid w:val="006A5E4F"/>
    <w:rsid w:val="006A5EB9"/>
    <w:rsid w:val="006A5F38"/>
    <w:rsid w:val="006A6042"/>
    <w:rsid w:val="006A61C9"/>
    <w:rsid w:val="006A67DC"/>
    <w:rsid w:val="006A6FC5"/>
    <w:rsid w:val="006A713B"/>
    <w:rsid w:val="006A7808"/>
    <w:rsid w:val="006B013A"/>
    <w:rsid w:val="006B0C38"/>
    <w:rsid w:val="006B0DA4"/>
    <w:rsid w:val="006B0E1B"/>
    <w:rsid w:val="006B1149"/>
    <w:rsid w:val="006B138E"/>
    <w:rsid w:val="006B1825"/>
    <w:rsid w:val="006B1836"/>
    <w:rsid w:val="006B18FC"/>
    <w:rsid w:val="006B1ABB"/>
    <w:rsid w:val="006B1D89"/>
    <w:rsid w:val="006B2072"/>
    <w:rsid w:val="006B237B"/>
    <w:rsid w:val="006B237F"/>
    <w:rsid w:val="006B2465"/>
    <w:rsid w:val="006B2555"/>
    <w:rsid w:val="006B273E"/>
    <w:rsid w:val="006B2884"/>
    <w:rsid w:val="006B291C"/>
    <w:rsid w:val="006B2BB3"/>
    <w:rsid w:val="006B2FF3"/>
    <w:rsid w:val="006B37DC"/>
    <w:rsid w:val="006B4A81"/>
    <w:rsid w:val="006B4BE5"/>
    <w:rsid w:val="006B4F76"/>
    <w:rsid w:val="006B50A3"/>
    <w:rsid w:val="006B50DA"/>
    <w:rsid w:val="006B514E"/>
    <w:rsid w:val="006B5528"/>
    <w:rsid w:val="006B569E"/>
    <w:rsid w:val="006B652D"/>
    <w:rsid w:val="006B655A"/>
    <w:rsid w:val="006B66B2"/>
    <w:rsid w:val="006B6730"/>
    <w:rsid w:val="006B6952"/>
    <w:rsid w:val="006B6E4C"/>
    <w:rsid w:val="006B7394"/>
    <w:rsid w:val="006B7700"/>
    <w:rsid w:val="006B78B6"/>
    <w:rsid w:val="006B7B14"/>
    <w:rsid w:val="006B7EC5"/>
    <w:rsid w:val="006C0798"/>
    <w:rsid w:val="006C0D1E"/>
    <w:rsid w:val="006C0DBC"/>
    <w:rsid w:val="006C0EDC"/>
    <w:rsid w:val="006C0F09"/>
    <w:rsid w:val="006C134D"/>
    <w:rsid w:val="006C16BE"/>
    <w:rsid w:val="006C1868"/>
    <w:rsid w:val="006C18F6"/>
    <w:rsid w:val="006C1E89"/>
    <w:rsid w:val="006C2366"/>
    <w:rsid w:val="006C2A04"/>
    <w:rsid w:val="006C2DAF"/>
    <w:rsid w:val="006C329D"/>
    <w:rsid w:val="006C3F85"/>
    <w:rsid w:val="006C430A"/>
    <w:rsid w:val="006C446F"/>
    <w:rsid w:val="006C4E2F"/>
    <w:rsid w:val="006C4FC0"/>
    <w:rsid w:val="006C535D"/>
    <w:rsid w:val="006C5622"/>
    <w:rsid w:val="006C570B"/>
    <w:rsid w:val="006C5912"/>
    <w:rsid w:val="006C5991"/>
    <w:rsid w:val="006C5B0E"/>
    <w:rsid w:val="006C5DFB"/>
    <w:rsid w:val="006C5ED0"/>
    <w:rsid w:val="006C6011"/>
    <w:rsid w:val="006C632F"/>
    <w:rsid w:val="006C63BC"/>
    <w:rsid w:val="006C66D1"/>
    <w:rsid w:val="006C67D5"/>
    <w:rsid w:val="006C6D1A"/>
    <w:rsid w:val="006C6FB9"/>
    <w:rsid w:val="006C704B"/>
    <w:rsid w:val="006D0190"/>
    <w:rsid w:val="006D033D"/>
    <w:rsid w:val="006D064A"/>
    <w:rsid w:val="006D075E"/>
    <w:rsid w:val="006D080E"/>
    <w:rsid w:val="006D0C12"/>
    <w:rsid w:val="006D10AA"/>
    <w:rsid w:val="006D1344"/>
    <w:rsid w:val="006D137A"/>
    <w:rsid w:val="006D13B8"/>
    <w:rsid w:val="006D16E4"/>
    <w:rsid w:val="006D175C"/>
    <w:rsid w:val="006D1D4A"/>
    <w:rsid w:val="006D210D"/>
    <w:rsid w:val="006D218E"/>
    <w:rsid w:val="006D21CB"/>
    <w:rsid w:val="006D244F"/>
    <w:rsid w:val="006D25B4"/>
    <w:rsid w:val="006D2619"/>
    <w:rsid w:val="006D2630"/>
    <w:rsid w:val="006D2C17"/>
    <w:rsid w:val="006D2C9D"/>
    <w:rsid w:val="006D2E19"/>
    <w:rsid w:val="006D320D"/>
    <w:rsid w:val="006D4178"/>
    <w:rsid w:val="006D51D5"/>
    <w:rsid w:val="006D547D"/>
    <w:rsid w:val="006D5614"/>
    <w:rsid w:val="006D5A21"/>
    <w:rsid w:val="006D5AA8"/>
    <w:rsid w:val="006D5C91"/>
    <w:rsid w:val="006D5DF9"/>
    <w:rsid w:val="006D630D"/>
    <w:rsid w:val="006D65BB"/>
    <w:rsid w:val="006D6EEE"/>
    <w:rsid w:val="006D6F08"/>
    <w:rsid w:val="006D7140"/>
    <w:rsid w:val="006D7722"/>
    <w:rsid w:val="006E005C"/>
    <w:rsid w:val="006E0259"/>
    <w:rsid w:val="006E083D"/>
    <w:rsid w:val="006E0B4F"/>
    <w:rsid w:val="006E0C24"/>
    <w:rsid w:val="006E0E7B"/>
    <w:rsid w:val="006E0EB2"/>
    <w:rsid w:val="006E17B9"/>
    <w:rsid w:val="006E18DF"/>
    <w:rsid w:val="006E1B1E"/>
    <w:rsid w:val="006E1C9A"/>
    <w:rsid w:val="006E1DF2"/>
    <w:rsid w:val="006E2017"/>
    <w:rsid w:val="006E2093"/>
    <w:rsid w:val="006E20B9"/>
    <w:rsid w:val="006E2164"/>
    <w:rsid w:val="006E24B3"/>
    <w:rsid w:val="006E2A59"/>
    <w:rsid w:val="006E2B8F"/>
    <w:rsid w:val="006E2BB4"/>
    <w:rsid w:val="006E2CE9"/>
    <w:rsid w:val="006E2D59"/>
    <w:rsid w:val="006E2DDB"/>
    <w:rsid w:val="006E2F23"/>
    <w:rsid w:val="006E35BB"/>
    <w:rsid w:val="006E37A2"/>
    <w:rsid w:val="006E3C1C"/>
    <w:rsid w:val="006E3E64"/>
    <w:rsid w:val="006E3F3F"/>
    <w:rsid w:val="006E420E"/>
    <w:rsid w:val="006E430C"/>
    <w:rsid w:val="006E4377"/>
    <w:rsid w:val="006E45FC"/>
    <w:rsid w:val="006E4604"/>
    <w:rsid w:val="006E4817"/>
    <w:rsid w:val="006E488A"/>
    <w:rsid w:val="006E4CC0"/>
    <w:rsid w:val="006E4E9B"/>
    <w:rsid w:val="006E5186"/>
    <w:rsid w:val="006E5741"/>
    <w:rsid w:val="006E5791"/>
    <w:rsid w:val="006E5A02"/>
    <w:rsid w:val="006E5A31"/>
    <w:rsid w:val="006E5B7C"/>
    <w:rsid w:val="006E5C61"/>
    <w:rsid w:val="006E5CF1"/>
    <w:rsid w:val="006E629F"/>
    <w:rsid w:val="006E6369"/>
    <w:rsid w:val="006E64F5"/>
    <w:rsid w:val="006E6A7A"/>
    <w:rsid w:val="006E6B33"/>
    <w:rsid w:val="006E70D0"/>
    <w:rsid w:val="006E7280"/>
    <w:rsid w:val="006E79E7"/>
    <w:rsid w:val="006E7A1F"/>
    <w:rsid w:val="006E7AFC"/>
    <w:rsid w:val="006E7DEA"/>
    <w:rsid w:val="006F0444"/>
    <w:rsid w:val="006F0629"/>
    <w:rsid w:val="006F07D3"/>
    <w:rsid w:val="006F0957"/>
    <w:rsid w:val="006F12F2"/>
    <w:rsid w:val="006F15E6"/>
    <w:rsid w:val="006F1AE4"/>
    <w:rsid w:val="006F1E0C"/>
    <w:rsid w:val="006F1E4B"/>
    <w:rsid w:val="006F1FC6"/>
    <w:rsid w:val="006F272C"/>
    <w:rsid w:val="006F2A0A"/>
    <w:rsid w:val="006F2AC2"/>
    <w:rsid w:val="006F2DFB"/>
    <w:rsid w:val="006F333E"/>
    <w:rsid w:val="006F34A3"/>
    <w:rsid w:val="006F36EC"/>
    <w:rsid w:val="006F37BC"/>
    <w:rsid w:val="006F37CC"/>
    <w:rsid w:val="006F3AED"/>
    <w:rsid w:val="006F42DA"/>
    <w:rsid w:val="006F4340"/>
    <w:rsid w:val="006F4C2F"/>
    <w:rsid w:val="006F54CC"/>
    <w:rsid w:val="006F5772"/>
    <w:rsid w:val="006F58CB"/>
    <w:rsid w:val="006F5A6C"/>
    <w:rsid w:val="006F5E92"/>
    <w:rsid w:val="006F6420"/>
    <w:rsid w:val="006F6454"/>
    <w:rsid w:val="006F68F3"/>
    <w:rsid w:val="006F69A0"/>
    <w:rsid w:val="006F69E2"/>
    <w:rsid w:val="006F6D69"/>
    <w:rsid w:val="006F6F92"/>
    <w:rsid w:val="006F72D0"/>
    <w:rsid w:val="006F7F5B"/>
    <w:rsid w:val="00700146"/>
    <w:rsid w:val="00700287"/>
    <w:rsid w:val="007002E7"/>
    <w:rsid w:val="00700397"/>
    <w:rsid w:val="00700AE9"/>
    <w:rsid w:val="00700CD2"/>
    <w:rsid w:val="00700E8D"/>
    <w:rsid w:val="00701695"/>
    <w:rsid w:val="007018F5"/>
    <w:rsid w:val="0070196A"/>
    <w:rsid w:val="007019D4"/>
    <w:rsid w:val="00701CF3"/>
    <w:rsid w:val="00701D32"/>
    <w:rsid w:val="00702078"/>
    <w:rsid w:val="0070216D"/>
    <w:rsid w:val="007028E1"/>
    <w:rsid w:val="00702CDF"/>
    <w:rsid w:val="00702EBC"/>
    <w:rsid w:val="00702EDE"/>
    <w:rsid w:val="00702F55"/>
    <w:rsid w:val="007030B8"/>
    <w:rsid w:val="007030D5"/>
    <w:rsid w:val="007031B1"/>
    <w:rsid w:val="007033B3"/>
    <w:rsid w:val="007033C6"/>
    <w:rsid w:val="00703863"/>
    <w:rsid w:val="00703C15"/>
    <w:rsid w:val="007040CE"/>
    <w:rsid w:val="0070415F"/>
    <w:rsid w:val="00704634"/>
    <w:rsid w:val="00704A0E"/>
    <w:rsid w:val="0070580F"/>
    <w:rsid w:val="00705AEA"/>
    <w:rsid w:val="00706274"/>
    <w:rsid w:val="0070636D"/>
    <w:rsid w:val="00707205"/>
    <w:rsid w:val="00707270"/>
    <w:rsid w:val="007078E4"/>
    <w:rsid w:val="00707D8E"/>
    <w:rsid w:val="00707D8F"/>
    <w:rsid w:val="00707E32"/>
    <w:rsid w:val="00710318"/>
    <w:rsid w:val="00710432"/>
    <w:rsid w:val="007109B7"/>
    <w:rsid w:val="00710DC4"/>
    <w:rsid w:val="0071142E"/>
    <w:rsid w:val="007119DD"/>
    <w:rsid w:val="00711B14"/>
    <w:rsid w:val="00711DD4"/>
    <w:rsid w:val="00711F1F"/>
    <w:rsid w:val="00712E60"/>
    <w:rsid w:val="00712EDC"/>
    <w:rsid w:val="00713176"/>
    <w:rsid w:val="00713283"/>
    <w:rsid w:val="007134A7"/>
    <w:rsid w:val="0071376E"/>
    <w:rsid w:val="0071378D"/>
    <w:rsid w:val="00713B51"/>
    <w:rsid w:val="00713FC8"/>
    <w:rsid w:val="007141CF"/>
    <w:rsid w:val="007142A6"/>
    <w:rsid w:val="00714487"/>
    <w:rsid w:val="0071448F"/>
    <w:rsid w:val="00714690"/>
    <w:rsid w:val="00714839"/>
    <w:rsid w:val="007149FB"/>
    <w:rsid w:val="00714A97"/>
    <w:rsid w:val="00714D8B"/>
    <w:rsid w:val="00714F58"/>
    <w:rsid w:val="007150D2"/>
    <w:rsid w:val="00715BD6"/>
    <w:rsid w:val="00716589"/>
    <w:rsid w:val="00716776"/>
    <w:rsid w:val="00716982"/>
    <w:rsid w:val="00716C32"/>
    <w:rsid w:val="00716D3A"/>
    <w:rsid w:val="00716D50"/>
    <w:rsid w:val="00716E3F"/>
    <w:rsid w:val="00716FA8"/>
    <w:rsid w:val="007173EB"/>
    <w:rsid w:val="007173ED"/>
    <w:rsid w:val="007175BA"/>
    <w:rsid w:val="00717A55"/>
    <w:rsid w:val="00717C7A"/>
    <w:rsid w:val="00717D2B"/>
    <w:rsid w:val="007205C1"/>
    <w:rsid w:val="007205D9"/>
    <w:rsid w:val="00720D8A"/>
    <w:rsid w:val="007210A0"/>
    <w:rsid w:val="00721156"/>
    <w:rsid w:val="0072115A"/>
    <w:rsid w:val="0072120C"/>
    <w:rsid w:val="0072122D"/>
    <w:rsid w:val="007213B9"/>
    <w:rsid w:val="007216CB"/>
    <w:rsid w:val="00721700"/>
    <w:rsid w:val="007219A5"/>
    <w:rsid w:val="007219F5"/>
    <w:rsid w:val="00721B27"/>
    <w:rsid w:val="00721C9E"/>
    <w:rsid w:val="007221CD"/>
    <w:rsid w:val="00722246"/>
    <w:rsid w:val="0072226C"/>
    <w:rsid w:val="00722686"/>
    <w:rsid w:val="00722987"/>
    <w:rsid w:val="00722BA8"/>
    <w:rsid w:val="00723A79"/>
    <w:rsid w:val="00723D5B"/>
    <w:rsid w:val="0072407B"/>
    <w:rsid w:val="00724087"/>
    <w:rsid w:val="007241B1"/>
    <w:rsid w:val="007245AE"/>
    <w:rsid w:val="00724902"/>
    <w:rsid w:val="00724914"/>
    <w:rsid w:val="00724A55"/>
    <w:rsid w:val="00725373"/>
    <w:rsid w:val="007254FB"/>
    <w:rsid w:val="00725635"/>
    <w:rsid w:val="00725807"/>
    <w:rsid w:val="0072588C"/>
    <w:rsid w:val="00725C2F"/>
    <w:rsid w:val="00725CA7"/>
    <w:rsid w:val="00725D7A"/>
    <w:rsid w:val="00725F03"/>
    <w:rsid w:val="007264D2"/>
    <w:rsid w:val="007266D8"/>
    <w:rsid w:val="007268E9"/>
    <w:rsid w:val="007272D3"/>
    <w:rsid w:val="007273E0"/>
    <w:rsid w:val="00727A35"/>
    <w:rsid w:val="00727EBE"/>
    <w:rsid w:val="00727F83"/>
    <w:rsid w:val="007302B5"/>
    <w:rsid w:val="007306FC"/>
    <w:rsid w:val="00730B1E"/>
    <w:rsid w:val="00730BF9"/>
    <w:rsid w:val="00730CF7"/>
    <w:rsid w:val="00730D0F"/>
    <w:rsid w:val="007315A2"/>
    <w:rsid w:val="0073182D"/>
    <w:rsid w:val="00731D27"/>
    <w:rsid w:val="00731E2B"/>
    <w:rsid w:val="00731E6E"/>
    <w:rsid w:val="00732658"/>
    <w:rsid w:val="007326DC"/>
    <w:rsid w:val="007327C7"/>
    <w:rsid w:val="00732A54"/>
    <w:rsid w:val="0073310D"/>
    <w:rsid w:val="007335AC"/>
    <w:rsid w:val="00733B45"/>
    <w:rsid w:val="00733F94"/>
    <w:rsid w:val="0073457D"/>
    <w:rsid w:val="007346C5"/>
    <w:rsid w:val="00734ACE"/>
    <w:rsid w:val="00734EEB"/>
    <w:rsid w:val="00734F87"/>
    <w:rsid w:val="00735BCE"/>
    <w:rsid w:val="00735E53"/>
    <w:rsid w:val="00736308"/>
    <w:rsid w:val="00736BBB"/>
    <w:rsid w:val="00736BCD"/>
    <w:rsid w:val="00736C1C"/>
    <w:rsid w:val="00736C1E"/>
    <w:rsid w:val="00736CC4"/>
    <w:rsid w:val="00736DF1"/>
    <w:rsid w:val="00737541"/>
    <w:rsid w:val="0073780B"/>
    <w:rsid w:val="00737C6F"/>
    <w:rsid w:val="00737E5E"/>
    <w:rsid w:val="00737F45"/>
    <w:rsid w:val="0074020B"/>
    <w:rsid w:val="007404D9"/>
    <w:rsid w:val="00740DF4"/>
    <w:rsid w:val="007413BD"/>
    <w:rsid w:val="00741619"/>
    <w:rsid w:val="00741704"/>
    <w:rsid w:val="00741AD4"/>
    <w:rsid w:val="00741EB3"/>
    <w:rsid w:val="00741EB7"/>
    <w:rsid w:val="00741EC8"/>
    <w:rsid w:val="00742213"/>
    <w:rsid w:val="007429BE"/>
    <w:rsid w:val="007429FB"/>
    <w:rsid w:val="00742B12"/>
    <w:rsid w:val="00742DAE"/>
    <w:rsid w:val="00742F57"/>
    <w:rsid w:val="00742FAD"/>
    <w:rsid w:val="00742FD1"/>
    <w:rsid w:val="0074319A"/>
    <w:rsid w:val="0074372B"/>
    <w:rsid w:val="00743924"/>
    <w:rsid w:val="00743C6A"/>
    <w:rsid w:val="00744286"/>
    <w:rsid w:val="00744470"/>
    <w:rsid w:val="007448AB"/>
    <w:rsid w:val="00744A81"/>
    <w:rsid w:val="00744D41"/>
    <w:rsid w:val="00745381"/>
    <w:rsid w:val="007453EE"/>
    <w:rsid w:val="007456FB"/>
    <w:rsid w:val="0074575E"/>
    <w:rsid w:val="00745AA5"/>
    <w:rsid w:val="00745D78"/>
    <w:rsid w:val="00745E49"/>
    <w:rsid w:val="007460B5"/>
    <w:rsid w:val="007460D2"/>
    <w:rsid w:val="0074631A"/>
    <w:rsid w:val="00746777"/>
    <w:rsid w:val="00746A38"/>
    <w:rsid w:val="00746C64"/>
    <w:rsid w:val="00746D9A"/>
    <w:rsid w:val="00747B44"/>
    <w:rsid w:val="00747DF0"/>
    <w:rsid w:val="00747E98"/>
    <w:rsid w:val="00747EC7"/>
    <w:rsid w:val="00747FDF"/>
    <w:rsid w:val="0075027E"/>
    <w:rsid w:val="007502FC"/>
    <w:rsid w:val="0075048D"/>
    <w:rsid w:val="007508E8"/>
    <w:rsid w:val="00750EED"/>
    <w:rsid w:val="007510FE"/>
    <w:rsid w:val="00751137"/>
    <w:rsid w:val="00751F10"/>
    <w:rsid w:val="00752496"/>
    <w:rsid w:val="007528E7"/>
    <w:rsid w:val="00752A0B"/>
    <w:rsid w:val="00752B46"/>
    <w:rsid w:val="00752C82"/>
    <w:rsid w:val="00753BC9"/>
    <w:rsid w:val="00753BCB"/>
    <w:rsid w:val="00753CD2"/>
    <w:rsid w:val="00753E1D"/>
    <w:rsid w:val="007544E4"/>
    <w:rsid w:val="007545CE"/>
    <w:rsid w:val="007546BB"/>
    <w:rsid w:val="007546F6"/>
    <w:rsid w:val="007549D6"/>
    <w:rsid w:val="00754DF6"/>
    <w:rsid w:val="0075512D"/>
    <w:rsid w:val="00755521"/>
    <w:rsid w:val="007559F4"/>
    <w:rsid w:val="00755B3B"/>
    <w:rsid w:val="00755B43"/>
    <w:rsid w:val="00755D84"/>
    <w:rsid w:val="00755EA4"/>
    <w:rsid w:val="007560F0"/>
    <w:rsid w:val="00756732"/>
    <w:rsid w:val="00756E15"/>
    <w:rsid w:val="007571C9"/>
    <w:rsid w:val="00757239"/>
    <w:rsid w:val="0075745F"/>
    <w:rsid w:val="007574F1"/>
    <w:rsid w:val="00757744"/>
    <w:rsid w:val="007577F8"/>
    <w:rsid w:val="007578AE"/>
    <w:rsid w:val="00757FBB"/>
    <w:rsid w:val="00760406"/>
    <w:rsid w:val="007607F2"/>
    <w:rsid w:val="0076141E"/>
    <w:rsid w:val="00761586"/>
    <w:rsid w:val="007615A5"/>
    <w:rsid w:val="00761865"/>
    <w:rsid w:val="00761ABE"/>
    <w:rsid w:val="00761AD5"/>
    <w:rsid w:val="00761D6A"/>
    <w:rsid w:val="00761DEB"/>
    <w:rsid w:val="00761F21"/>
    <w:rsid w:val="00762495"/>
    <w:rsid w:val="00762497"/>
    <w:rsid w:val="00762735"/>
    <w:rsid w:val="00762C39"/>
    <w:rsid w:val="00762CA7"/>
    <w:rsid w:val="00762D34"/>
    <w:rsid w:val="00762D57"/>
    <w:rsid w:val="007630AE"/>
    <w:rsid w:val="007631B7"/>
    <w:rsid w:val="00763A19"/>
    <w:rsid w:val="00764759"/>
    <w:rsid w:val="00764916"/>
    <w:rsid w:val="00764BFE"/>
    <w:rsid w:val="007657D0"/>
    <w:rsid w:val="00765AAE"/>
    <w:rsid w:val="00765B87"/>
    <w:rsid w:val="00765BAF"/>
    <w:rsid w:val="00766225"/>
    <w:rsid w:val="007662CE"/>
    <w:rsid w:val="00766384"/>
    <w:rsid w:val="0076668B"/>
    <w:rsid w:val="00766B5A"/>
    <w:rsid w:val="00766FCF"/>
    <w:rsid w:val="007677D1"/>
    <w:rsid w:val="00767AE2"/>
    <w:rsid w:val="00767E57"/>
    <w:rsid w:val="00767EBB"/>
    <w:rsid w:val="007700B9"/>
    <w:rsid w:val="007700F6"/>
    <w:rsid w:val="0077051D"/>
    <w:rsid w:val="00770C97"/>
    <w:rsid w:val="00770E47"/>
    <w:rsid w:val="007710CF"/>
    <w:rsid w:val="0077147E"/>
    <w:rsid w:val="0077147F"/>
    <w:rsid w:val="00771958"/>
    <w:rsid w:val="00771A38"/>
    <w:rsid w:val="007720D0"/>
    <w:rsid w:val="007725FE"/>
    <w:rsid w:val="007728BD"/>
    <w:rsid w:val="00772FC5"/>
    <w:rsid w:val="00772FCA"/>
    <w:rsid w:val="00773507"/>
    <w:rsid w:val="007736E6"/>
    <w:rsid w:val="0077372C"/>
    <w:rsid w:val="00773A5E"/>
    <w:rsid w:val="00773AC9"/>
    <w:rsid w:val="00773AF1"/>
    <w:rsid w:val="00773D96"/>
    <w:rsid w:val="00774004"/>
    <w:rsid w:val="007740E8"/>
    <w:rsid w:val="00774389"/>
    <w:rsid w:val="0077453E"/>
    <w:rsid w:val="0077474C"/>
    <w:rsid w:val="007749C0"/>
    <w:rsid w:val="00774A4F"/>
    <w:rsid w:val="00774BD4"/>
    <w:rsid w:val="00774BDA"/>
    <w:rsid w:val="00774DDD"/>
    <w:rsid w:val="00774DFC"/>
    <w:rsid w:val="007750AB"/>
    <w:rsid w:val="00775519"/>
    <w:rsid w:val="007755FC"/>
    <w:rsid w:val="007756BA"/>
    <w:rsid w:val="007757AB"/>
    <w:rsid w:val="0077593B"/>
    <w:rsid w:val="00775CD4"/>
    <w:rsid w:val="00776163"/>
    <w:rsid w:val="0077654B"/>
    <w:rsid w:val="007766C0"/>
    <w:rsid w:val="007767E7"/>
    <w:rsid w:val="007768C8"/>
    <w:rsid w:val="00776DC9"/>
    <w:rsid w:val="00777762"/>
    <w:rsid w:val="00777765"/>
    <w:rsid w:val="00777788"/>
    <w:rsid w:val="007778F0"/>
    <w:rsid w:val="00777B6D"/>
    <w:rsid w:val="00780030"/>
    <w:rsid w:val="0078070A"/>
    <w:rsid w:val="00780755"/>
    <w:rsid w:val="007808DD"/>
    <w:rsid w:val="0078092F"/>
    <w:rsid w:val="00781055"/>
    <w:rsid w:val="007812D8"/>
    <w:rsid w:val="00781871"/>
    <w:rsid w:val="007818AA"/>
    <w:rsid w:val="00781967"/>
    <w:rsid w:val="00781AF2"/>
    <w:rsid w:val="00781DC8"/>
    <w:rsid w:val="00781EE5"/>
    <w:rsid w:val="00781FA7"/>
    <w:rsid w:val="007820C8"/>
    <w:rsid w:val="00782253"/>
    <w:rsid w:val="00782353"/>
    <w:rsid w:val="00782660"/>
    <w:rsid w:val="00782977"/>
    <w:rsid w:val="007829D7"/>
    <w:rsid w:val="00782A40"/>
    <w:rsid w:val="00782B83"/>
    <w:rsid w:val="00783491"/>
    <w:rsid w:val="00783843"/>
    <w:rsid w:val="00783CBD"/>
    <w:rsid w:val="007840B7"/>
    <w:rsid w:val="00784286"/>
    <w:rsid w:val="0078484F"/>
    <w:rsid w:val="00784A58"/>
    <w:rsid w:val="00784D0E"/>
    <w:rsid w:val="00784E02"/>
    <w:rsid w:val="00785124"/>
    <w:rsid w:val="007854D8"/>
    <w:rsid w:val="00785538"/>
    <w:rsid w:val="00785941"/>
    <w:rsid w:val="00786259"/>
    <w:rsid w:val="00786956"/>
    <w:rsid w:val="00786DAE"/>
    <w:rsid w:val="00787336"/>
    <w:rsid w:val="007876A5"/>
    <w:rsid w:val="00787ABB"/>
    <w:rsid w:val="00787C54"/>
    <w:rsid w:val="00787C55"/>
    <w:rsid w:val="00787F4E"/>
    <w:rsid w:val="00787F50"/>
    <w:rsid w:val="0079013C"/>
    <w:rsid w:val="00790197"/>
    <w:rsid w:val="0079025E"/>
    <w:rsid w:val="00790A00"/>
    <w:rsid w:val="00791094"/>
    <w:rsid w:val="00791757"/>
    <w:rsid w:val="00791BFB"/>
    <w:rsid w:val="00791D5E"/>
    <w:rsid w:val="0079210F"/>
    <w:rsid w:val="00792365"/>
    <w:rsid w:val="007924AB"/>
    <w:rsid w:val="00792A69"/>
    <w:rsid w:val="00792AA5"/>
    <w:rsid w:val="00792C0B"/>
    <w:rsid w:val="00792E5C"/>
    <w:rsid w:val="0079304C"/>
    <w:rsid w:val="00793487"/>
    <w:rsid w:val="0079358A"/>
    <w:rsid w:val="00793778"/>
    <w:rsid w:val="00793884"/>
    <w:rsid w:val="00793C40"/>
    <w:rsid w:val="00793D51"/>
    <w:rsid w:val="00793DBA"/>
    <w:rsid w:val="00793E1F"/>
    <w:rsid w:val="00793EEE"/>
    <w:rsid w:val="0079449C"/>
    <w:rsid w:val="0079457F"/>
    <w:rsid w:val="007947CD"/>
    <w:rsid w:val="007948E7"/>
    <w:rsid w:val="00794F9B"/>
    <w:rsid w:val="00795069"/>
    <w:rsid w:val="00795175"/>
    <w:rsid w:val="00795721"/>
    <w:rsid w:val="0079576A"/>
    <w:rsid w:val="00795850"/>
    <w:rsid w:val="0079595F"/>
    <w:rsid w:val="00795B03"/>
    <w:rsid w:val="00795B75"/>
    <w:rsid w:val="00795CCB"/>
    <w:rsid w:val="007966D0"/>
    <w:rsid w:val="00796828"/>
    <w:rsid w:val="00796A8B"/>
    <w:rsid w:val="00796D9B"/>
    <w:rsid w:val="0079700F"/>
    <w:rsid w:val="00797A3C"/>
    <w:rsid w:val="00797E63"/>
    <w:rsid w:val="007A0280"/>
    <w:rsid w:val="007A0324"/>
    <w:rsid w:val="007A0A6D"/>
    <w:rsid w:val="007A0ABF"/>
    <w:rsid w:val="007A0CF2"/>
    <w:rsid w:val="007A0D41"/>
    <w:rsid w:val="007A0E26"/>
    <w:rsid w:val="007A1604"/>
    <w:rsid w:val="007A1B87"/>
    <w:rsid w:val="007A1DF5"/>
    <w:rsid w:val="007A1FAB"/>
    <w:rsid w:val="007A2110"/>
    <w:rsid w:val="007A2428"/>
    <w:rsid w:val="007A2433"/>
    <w:rsid w:val="007A24D6"/>
    <w:rsid w:val="007A25EE"/>
    <w:rsid w:val="007A2935"/>
    <w:rsid w:val="007A2BB9"/>
    <w:rsid w:val="007A2E53"/>
    <w:rsid w:val="007A2EE4"/>
    <w:rsid w:val="007A34C3"/>
    <w:rsid w:val="007A360F"/>
    <w:rsid w:val="007A366B"/>
    <w:rsid w:val="007A36C2"/>
    <w:rsid w:val="007A3B59"/>
    <w:rsid w:val="007A3C27"/>
    <w:rsid w:val="007A3DD3"/>
    <w:rsid w:val="007A3E75"/>
    <w:rsid w:val="007A3F20"/>
    <w:rsid w:val="007A41B3"/>
    <w:rsid w:val="007A481A"/>
    <w:rsid w:val="007A4C6B"/>
    <w:rsid w:val="007A4D37"/>
    <w:rsid w:val="007A5986"/>
    <w:rsid w:val="007A5B45"/>
    <w:rsid w:val="007A5D4C"/>
    <w:rsid w:val="007A5F75"/>
    <w:rsid w:val="007A62AA"/>
    <w:rsid w:val="007A63A7"/>
    <w:rsid w:val="007A66CC"/>
    <w:rsid w:val="007A6AA3"/>
    <w:rsid w:val="007A6F5E"/>
    <w:rsid w:val="007A713F"/>
    <w:rsid w:val="007A7773"/>
    <w:rsid w:val="007A7842"/>
    <w:rsid w:val="007A7ABB"/>
    <w:rsid w:val="007A7DA6"/>
    <w:rsid w:val="007B01DD"/>
    <w:rsid w:val="007B0242"/>
    <w:rsid w:val="007B0359"/>
    <w:rsid w:val="007B0770"/>
    <w:rsid w:val="007B0D28"/>
    <w:rsid w:val="007B0E7F"/>
    <w:rsid w:val="007B0F5F"/>
    <w:rsid w:val="007B1363"/>
    <w:rsid w:val="007B170E"/>
    <w:rsid w:val="007B1870"/>
    <w:rsid w:val="007B1B9C"/>
    <w:rsid w:val="007B27F3"/>
    <w:rsid w:val="007B287A"/>
    <w:rsid w:val="007B2B6A"/>
    <w:rsid w:val="007B2D03"/>
    <w:rsid w:val="007B2E30"/>
    <w:rsid w:val="007B2E95"/>
    <w:rsid w:val="007B2F36"/>
    <w:rsid w:val="007B3262"/>
    <w:rsid w:val="007B35E7"/>
    <w:rsid w:val="007B39C8"/>
    <w:rsid w:val="007B39FF"/>
    <w:rsid w:val="007B4588"/>
    <w:rsid w:val="007B4793"/>
    <w:rsid w:val="007B4852"/>
    <w:rsid w:val="007B4D0E"/>
    <w:rsid w:val="007B4EEB"/>
    <w:rsid w:val="007B4F90"/>
    <w:rsid w:val="007B50D3"/>
    <w:rsid w:val="007B50FA"/>
    <w:rsid w:val="007B5122"/>
    <w:rsid w:val="007B524D"/>
    <w:rsid w:val="007B5364"/>
    <w:rsid w:val="007B54A5"/>
    <w:rsid w:val="007B558F"/>
    <w:rsid w:val="007B578E"/>
    <w:rsid w:val="007B5C27"/>
    <w:rsid w:val="007B5C7C"/>
    <w:rsid w:val="007B5FAC"/>
    <w:rsid w:val="007B6208"/>
    <w:rsid w:val="007B68DD"/>
    <w:rsid w:val="007B708C"/>
    <w:rsid w:val="007B7482"/>
    <w:rsid w:val="007B7496"/>
    <w:rsid w:val="007B7553"/>
    <w:rsid w:val="007B7AB9"/>
    <w:rsid w:val="007B7FC5"/>
    <w:rsid w:val="007C0372"/>
    <w:rsid w:val="007C08E8"/>
    <w:rsid w:val="007C08E9"/>
    <w:rsid w:val="007C0D57"/>
    <w:rsid w:val="007C0EBE"/>
    <w:rsid w:val="007C1456"/>
    <w:rsid w:val="007C1742"/>
    <w:rsid w:val="007C1C90"/>
    <w:rsid w:val="007C2024"/>
    <w:rsid w:val="007C2732"/>
    <w:rsid w:val="007C2844"/>
    <w:rsid w:val="007C298A"/>
    <w:rsid w:val="007C2B3B"/>
    <w:rsid w:val="007C2ED3"/>
    <w:rsid w:val="007C37B6"/>
    <w:rsid w:val="007C3AD5"/>
    <w:rsid w:val="007C3F65"/>
    <w:rsid w:val="007C417F"/>
    <w:rsid w:val="007C4203"/>
    <w:rsid w:val="007C482E"/>
    <w:rsid w:val="007C49F4"/>
    <w:rsid w:val="007C4D1A"/>
    <w:rsid w:val="007C55C6"/>
    <w:rsid w:val="007C55DC"/>
    <w:rsid w:val="007C574B"/>
    <w:rsid w:val="007C58CB"/>
    <w:rsid w:val="007C58D3"/>
    <w:rsid w:val="007C5A78"/>
    <w:rsid w:val="007C5B1F"/>
    <w:rsid w:val="007C5DFD"/>
    <w:rsid w:val="007C61A3"/>
    <w:rsid w:val="007C6395"/>
    <w:rsid w:val="007C63DB"/>
    <w:rsid w:val="007C6786"/>
    <w:rsid w:val="007C6897"/>
    <w:rsid w:val="007C69E5"/>
    <w:rsid w:val="007C6C03"/>
    <w:rsid w:val="007C6EE4"/>
    <w:rsid w:val="007C7111"/>
    <w:rsid w:val="007C7721"/>
    <w:rsid w:val="007C7B7F"/>
    <w:rsid w:val="007C7B86"/>
    <w:rsid w:val="007C7D7C"/>
    <w:rsid w:val="007C7E81"/>
    <w:rsid w:val="007C7FAD"/>
    <w:rsid w:val="007C7FF8"/>
    <w:rsid w:val="007D017C"/>
    <w:rsid w:val="007D019E"/>
    <w:rsid w:val="007D0603"/>
    <w:rsid w:val="007D0E6E"/>
    <w:rsid w:val="007D0F3B"/>
    <w:rsid w:val="007D0F9D"/>
    <w:rsid w:val="007D119A"/>
    <w:rsid w:val="007D13FA"/>
    <w:rsid w:val="007D1598"/>
    <w:rsid w:val="007D169D"/>
    <w:rsid w:val="007D18CE"/>
    <w:rsid w:val="007D1E48"/>
    <w:rsid w:val="007D22FE"/>
    <w:rsid w:val="007D234B"/>
    <w:rsid w:val="007D262E"/>
    <w:rsid w:val="007D2C53"/>
    <w:rsid w:val="007D2F3D"/>
    <w:rsid w:val="007D336B"/>
    <w:rsid w:val="007D3C08"/>
    <w:rsid w:val="007D3C21"/>
    <w:rsid w:val="007D4498"/>
    <w:rsid w:val="007D4960"/>
    <w:rsid w:val="007D4F36"/>
    <w:rsid w:val="007D4F43"/>
    <w:rsid w:val="007D5422"/>
    <w:rsid w:val="007D55C9"/>
    <w:rsid w:val="007D5619"/>
    <w:rsid w:val="007D5AC5"/>
    <w:rsid w:val="007D5C8E"/>
    <w:rsid w:val="007D5DE4"/>
    <w:rsid w:val="007D5EEC"/>
    <w:rsid w:val="007D5FC1"/>
    <w:rsid w:val="007D6287"/>
    <w:rsid w:val="007D62FF"/>
    <w:rsid w:val="007D66DE"/>
    <w:rsid w:val="007D6916"/>
    <w:rsid w:val="007D6A86"/>
    <w:rsid w:val="007D6AF3"/>
    <w:rsid w:val="007D6C10"/>
    <w:rsid w:val="007D6D65"/>
    <w:rsid w:val="007D6D8C"/>
    <w:rsid w:val="007D7005"/>
    <w:rsid w:val="007D72B0"/>
    <w:rsid w:val="007D75E4"/>
    <w:rsid w:val="007D789B"/>
    <w:rsid w:val="007D78E6"/>
    <w:rsid w:val="007D7EBA"/>
    <w:rsid w:val="007E00B5"/>
    <w:rsid w:val="007E0248"/>
    <w:rsid w:val="007E0631"/>
    <w:rsid w:val="007E0B8F"/>
    <w:rsid w:val="007E0C9C"/>
    <w:rsid w:val="007E0EC3"/>
    <w:rsid w:val="007E0F19"/>
    <w:rsid w:val="007E1447"/>
    <w:rsid w:val="007E1E6A"/>
    <w:rsid w:val="007E24D7"/>
    <w:rsid w:val="007E2569"/>
    <w:rsid w:val="007E27D6"/>
    <w:rsid w:val="007E2911"/>
    <w:rsid w:val="007E2B47"/>
    <w:rsid w:val="007E2B8F"/>
    <w:rsid w:val="007E3683"/>
    <w:rsid w:val="007E3D27"/>
    <w:rsid w:val="007E40E8"/>
    <w:rsid w:val="007E444B"/>
    <w:rsid w:val="007E45CF"/>
    <w:rsid w:val="007E47F8"/>
    <w:rsid w:val="007E496C"/>
    <w:rsid w:val="007E4DA7"/>
    <w:rsid w:val="007E5059"/>
    <w:rsid w:val="007E52BF"/>
    <w:rsid w:val="007E57CF"/>
    <w:rsid w:val="007E57F6"/>
    <w:rsid w:val="007E585B"/>
    <w:rsid w:val="007E5C24"/>
    <w:rsid w:val="007E5C86"/>
    <w:rsid w:val="007E5D05"/>
    <w:rsid w:val="007E5FE5"/>
    <w:rsid w:val="007E6694"/>
    <w:rsid w:val="007E697A"/>
    <w:rsid w:val="007E6ABD"/>
    <w:rsid w:val="007E6E86"/>
    <w:rsid w:val="007E6FB4"/>
    <w:rsid w:val="007E716B"/>
    <w:rsid w:val="007E7221"/>
    <w:rsid w:val="007E7550"/>
    <w:rsid w:val="007E75A4"/>
    <w:rsid w:val="007E75ED"/>
    <w:rsid w:val="007E776E"/>
    <w:rsid w:val="007E7E57"/>
    <w:rsid w:val="007E7EE6"/>
    <w:rsid w:val="007F032A"/>
    <w:rsid w:val="007F03BD"/>
    <w:rsid w:val="007F0626"/>
    <w:rsid w:val="007F08BE"/>
    <w:rsid w:val="007F09CB"/>
    <w:rsid w:val="007F0B54"/>
    <w:rsid w:val="007F0C36"/>
    <w:rsid w:val="007F0EF4"/>
    <w:rsid w:val="007F1185"/>
    <w:rsid w:val="007F1256"/>
    <w:rsid w:val="007F13A8"/>
    <w:rsid w:val="007F1838"/>
    <w:rsid w:val="007F1CDF"/>
    <w:rsid w:val="007F201C"/>
    <w:rsid w:val="007F221A"/>
    <w:rsid w:val="007F22D7"/>
    <w:rsid w:val="007F22DE"/>
    <w:rsid w:val="007F23ED"/>
    <w:rsid w:val="007F25C9"/>
    <w:rsid w:val="007F27D0"/>
    <w:rsid w:val="007F2A79"/>
    <w:rsid w:val="007F388F"/>
    <w:rsid w:val="007F39EE"/>
    <w:rsid w:val="007F3CDE"/>
    <w:rsid w:val="007F3D67"/>
    <w:rsid w:val="007F40BB"/>
    <w:rsid w:val="007F41D0"/>
    <w:rsid w:val="007F42C6"/>
    <w:rsid w:val="007F4832"/>
    <w:rsid w:val="007F4877"/>
    <w:rsid w:val="007F498E"/>
    <w:rsid w:val="007F4A83"/>
    <w:rsid w:val="007F4CAB"/>
    <w:rsid w:val="007F5AA5"/>
    <w:rsid w:val="007F6CC4"/>
    <w:rsid w:val="007F7050"/>
    <w:rsid w:val="007F77E9"/>
    <w:rsid w:val="007F7A20"/>
    <w:rsid w:val="007F7A22"/>
    <w:rsid w:val="007F7CDF"/>
    <w:rsid w:val="007F7D6C"/>
    <w:rsid w:val="007F7E87"/>
    <w:rsid w:val="00800061"/>
    <w:rsid w:val="0080059B"/>
    <w:rsid w:val="008007A3"/>
    <w:rsid w:val="00800923"/>
    <w:rsid w:val="00800A20"/>
    <w:rsid w:val="00800A91"/>
    <w:rsid w:val="00800E9B"/>
    <w:rsid w:val="00800F32"/>
    <w:rsid w:val="008016E0"/>
    <w:rsid w:val="0080190E"/>
    <w:rsid w:val="00801C6B"/>
    <w:rsid w:val="008023DE"/>
    <w:rsid w:val="00802B01"/>
    <w:rsid w:val="00802C5F"/>
    <w:rsid w:val="00802F27"/>
    <w:rsid w:val="008030E8"/>
    <w:rsid w:val="00803A55"/>
    <w:rsid w:val="00803C55"/>
    <w:rsid w:val="00803D10"/>
    <w:rsid w:val="00803E24"/>
    <w:rsid w:val="00803F3F"/>
    <w:rsid w:val="00804564"/>
    <w:rsid w:val="00804886"/>
    <w:rsid w:val="008049DE"/>
    <w:rsid w:val="00804D62"/>
    <w:rsid w:val="008053DA"/>
    <w:rsid w:val="00805872"/>
    <w:rsid w:val="008058B0"/>
    <w:rsid w:val="00805B60"/>
    <w:rsid w:val="00805C0C"/>
    <w:rsid w:val="00805DD1"/>
    <w:rsid w:val="00805EB9"/>
    <w:rsid w:val="0080628B"/>
    <w:rsid w:val="0080647A"/>
    <w:rsid w:val="0080665A"/>
    <w:rsid w:val="00806D21"/>
    <w:rsid w:val="00807287"/>
    <w:rsid w:val="008072C7"/>
    <w:rsid w:val="0080754F"/>
    <w:rsid w:val="008101F7"/>
    <w:rsid w:val="0081026A"/>
    <w:rsid w:val="0081045F"/>
    <w:rsid w:val="00811334"/>
    <w:rsid w:val="00811838"/>
    <w:rsid w:val="008119B3"/>
    <w:rsid w:val="00811D0A"/>
    <w:rsid w:val="00812339"/>
    <w:rsid w:val="00812719"/>
    <w:rsid w:val="00812AA4"/>
    <w:rsid w:val="00812E00"/>
    <w:rsid w:val="0081306A"/>
    <w:rsid w:val="0081343F"/>
    <w:rsid w:val="0081379D"/>
    <w:rsid w:val="0081383D"/>
    <w:rsid w:val="00813F00"/>
    <w:rsid w:val="008141BD"/>
    <w:rsid w:val="00814598"/>
    <w:rsid w:val="00814723"/>
    <w:rsid w:val="00814DAB"/>
    <w:rsid w:val="00814FEE"/>
    <w:rsid w:val="00814FF6"/>
    <w:rsid w:val="0081535D"/>
    <w:rsid w:val="00815565"/>
    <w:rsid w:val="00815810"/>
    <w:rsid w:val="008159DC"/>
    <w:rsid w:val="00815E72"/>
    <w:rsid w:val="00816022"/>
    <w:rsid w:val="0081629F"/>
    <w:rsid w:val="0081630C"/>
    <w:rsid w:val="00816490"/>
    <w:rsid w:val="0081662B"/>
    <w:rsid w:val="00816945"/>
    <w:rsid w:val="00816B4A"/>
    <w:rsid w:val="00816C9C"/>
    <w:rsid w:val="008170C1"/>
    <w:rsid w:val="00817763"/>
    <w:rsid w:val="008178AD"/>
    <w:rsid w:val="00817994"/>
    <w:rsid w:val="00817AC0"/>
    <w:rsid w:val="00817C36"/>
    <w:rsid w:val="008207C4"/>
    <w:rsid w:val="008208C6"/>
    <w:rsid w:val="00820A73"/>
    <w:rsid w:val="00820E84"/>
    <w:rsid w:val="00821218"/>
    <w:rsid w:val="00821795"/>
    <w:rsid w:val="00821BF4"/>
    <w:rsid w:val="00821D9C"/>
    <w:rsid w:val="00821EEE"/>
    <w:rsid w:val="008223AB"/>
    <w:rsid w:val="008226B7"/>
    <w:rsid w:val="00822918"/>
    <w:rsid w:val="00822C11"/>
    <w:rsid w:val="00822DC6"/>
    <w:rsid w:val="008230F8"/>
    <w:rsid w:val="00823172"/>
    <w:rsid w:val="0082323B"/>
    <w:rsid w:val="0082349D"/>
    <w:rsid w:val="00823760"/>
    <w:rsid w:val="008237D1"/>
    <w:rsid w:val="00823A0A"/>
    <w:rsid w:val="00823BAC"/>
    <w:rsid w:val="00823EC0"/>
    <w:rsid w:val="0082407F"/>
    <w:rsid w:val="00824399"/>
    <w:rsid w:val="0082444B"/>
    <w:rsid w:val="008244B5"/>
    <w:rsid w:val="00824527"/>
    <w:rsid w:val="00824D99"/>
    <w:rsid w:val="00825106"/>
    <w:rsid w:val="008251C2"/>
    <w:rsid w:val="008252CA"/>
    <w:rsid w:val="008253E3"/>
    <w:rsid w:val="00825924"/>
    <w:rsid w:val="00825959"/>
    <w:rsid w:val="00825C46"/>
    <w:rsid w:val="00825E6F"/>
    <w:rsid w:val="00825FB5"/>
    <w:rsid w:val="008261FD"/>
    <w:rsid w:val="00826295"/>
    <w:rsid w:val="00826351"/>
    <w:rsid w:val="00826721"/>
    <w:rsid w:val="008267A0"/>
    <w:rsid w:val="00826A24"/>
    <w:rsid w:val="00827332"/>
    <w:rsid w:val="00827497"/>
    <w:rsid w:val="0082750C"/>
    <w:rsid w:val="00827510"/>
    <w:rsid w:val="008276F5"/>
    <w:rsid w:val="00827B17"/>
    <w:rsid w:val="00827B56"/>
    <w:rsid w:val="00827BD2"/>
    <w:rsid w:val="00827FF9"/>
    <w:rsid w:val="008301B2"/>
    <w:rsid w:val="0083030B"/>
    <w:rsid w:val="00830827"/>
    <w:rsid w:val="00830A70"/>
    <w:rsid w:val="00830E4A"/>
    <w:rsid w:val="00830E60"/>
    <w:rsid w:val="008311E2"/>
    <w:rsid w:val="0083159A"/>
    <w:rsid w:val="00831BE3"/>
    <w:rsid w:val="00831CAA"/>
    <w:rsid w:val="00831E88"/>
    <w:rsid w:val="00831EF7"/>
    <w:rsid w:val="00832439"/>
    <w:rsid w:val="00832851"/>
    <w:rsid w:val="00832AB0"/>
    <w:rsid w:val="00832C1F"/>
    <w:rsid w:val="008331E0"/>
    <w:rsid w:val="00833279"/>
    <w:rsid w:val="00833598"/>
    <w:rsid w:val="0083383A"/>
    <w:rsid w:val="00833984"/>
    <w:rsid w:val="008339DC"/>
    <w:rsid w:val="00833C13"/>
    <w:rsid w:val="00834073"/>
    <w:rsid w:val="008344EA"/>
    <w:rsid w:val="00834B11"/>
    <w:rsid w:val="00834F6B"/>
    <w:rsid w:val="008350AE"/>
    <w:rsid w:val="008350B3"/>
    <w:rsid w:val="008351F9"/>
    <w:rsid w:val="0083598D"/>
    <w:rsid w:val="008364DB"/>
    <w:rsid w:val="00836509"/>
    <w:rsid w:val="00836786"/>
    <w:rsid w:val="00836A03"/>
    <w:rsid w:val="00836B0B"/>
    <w:rsid w:val="00837328"/>
    <w:rsid w:val="00837600"/>
    <w:rsid w:val="008377A2"/>
    <w:rsid w:val="008378A7"/>
    <w:rsid w:val="00837A4E"/>
    <w:rsid w:val="00840023"/>
    <w:rsid w:val="008403DE"/>
    <w:rsid w:val="00840501"/>
    <w:rsid w:val="00840645"/>
    <w:rsid w:val="008406AA"/>
    <w:rsid w:val="00840729"/>
    <w:rsid w:val="00840B51"/>
    <w:rsid w:val="00840BAF"/>
    <w:rsid w:val="008411A5"/>
    <w:rsid w:val="00841263"/>
    <w:rsid w:val="0084141E"/>
    <w:rsid w:val="008417A1"/>
    <w:rsid w:val="008417F7"/>
    <w:rsid w:val="0084186C"/>
    <w:rsid w:val="00841F07"/>
    <w:rsid w:val="00841FDD"/>
    <w:rsid w:val="00842297"/>
    <w:rsid w:val="00842335"/>
    <w:rsid w:val="00842DF9"/>
    <w:rsid w:val="00842E65"/>
    <w:rsid w:val="00842F89"/>
    <w:rsid w:val="00843206"/>
    <w:rsid w:val="00843596"/>
    <w:rsid w:val="00843C84"/>
    <w:rsid w:val="00843EA3"/>
    <w:rsid w:val="008443DC"/>
    <w:rsid w:val="00844459"/>
    <w:rsid w:val="00844525"/>
    <w:rsid w:val="00844762"/>
    <w:rsid w:val="00844B61"/>
    <w:rsid w:val="00844C4B"/>
    <w:rsid w:val="00844E8C"/>
    <w:rsid w:val="008454B4"/>
    <w:rsid w:val="008457DF"/>
    <w:rsid w:val="00845C1B"/>
    <w:rsid w:val="00845F6B"/>
    <w:rsid w:val="00846154"/>
    <w:rsid w:val="0084647A"/>
    <w:rsid w:val="00846563"/>
    <w:rsid w:val="00846EE6"/>
    <w:rsid w:val="008470A3"/>
    <w:rsid w:val="008470D8"/>
    <w:rsid w:val="00847555"/>
    <w:rsid w:val="00847C64"/>
    <w:rsid w:val="00847CE6"/>
    <w:rsid w:val="008502D7"/>
    <w:rsid w:val="0085038D"/>
    <w:rsid w:val="008503C0"/>
    <w:rsid w:val="008504E1"/>
    <w:rsid w:val="008504E8"/>
    <w:rsid w:val="008505D9"/>
    <w:rsid w:val="00850BB8"/>
    <w:rsid w:val="00850BFA"/>
    <w:rsid w:val="00850FE1"/>
    <w:rsid w:val="00851016"/>
    <w:rsid w:val="008511DC"/>
    <w:rsid w:val="00851E84"/>
    <w:rsid w:val="00852144"/>
    <w:rsid w:val="008522DD"/>
    <w:rsid w:val="008529A6"/>
    <w:rsid w:val="00852B5D"/>
    <w:rsid w:val="00852E67"/>
    <w:rsid w:val="00853427"/>
    <w:rsid w:val="00853667"/>
    <w:rsid w:val="008537D8"/>
    <w:rsid w:val="00853A72"/>
    <w:rsid w:val="00853ADD"/>
    <w:rsid w:val="00853B64"/>
    <w:rsid w:val="00853C7C"/>
    <w:rsid w:val="00854716"/>
    <w:rsid w:val="00854762"/>
    <w:rsid w:val="008547D2"/>
    <w:rsid w:val="00854A7A"/>
    <w:rsid w:val="00855656"/>
    <w:rsid w:val="008559E8"/>
    <w:rsid w:val="00855B16"/>
    <w:rsid w:val="008567A3"/>
    <w:rsid w:val="008571B9"/>
    <w:rsid w:val="008573A1"/>
    <w:rsid w:val="00857507"/>
    <w:rsid w:val="008579B5"/>
    <w:rsid w:val="00857C3D"/>
    <w:rsid w:val="00857CE1"/>
    <w:rsid w:val="00857D50"/>
    <w:rsid w:val="00857D99"/>
    <w:rsid w:val="008600AE"/>
    <w:rsid w:val="008602A7"/>
    <w:rsid w:val="00860F81"/>
    <w:rsid w:val="008612ED"/>
    <w:rsid w:val="0086157E"/>
    <w:rsid w:val="0086179A"/>
    <w:rsid w:val="00861990"/>
    <w:rsid w:val="00861F69"/>
    <w:rsid w:val="00861F91"/>
    <w:rsid w:val="0086213D"/>
    <w:rsid w:val="0086219C"/>
    <w:rsid w:val="00862291"/>
    <w:rsid w:val="0086239F"/>
    <w:rsid w:val="00862806"/>
    <w:rsid w:val="008628D6"/>
    <w:rsid w:val="008629BF"/>
    <w:rsid w:val="008629D8"/>
    <w:rsid w:val="00863193"/>
    <w:rsid w:val="008633FC"/>
    <w:rsid w:val="008634C3"/>
    <w:rsid w:val="008634D7"/>
    <w:rsid w:val="008635FC"/>
    <w:rsid w:val="00863C55"/>
    <w:rsid w:val="00863FF3"/>
    <w:rsid w:val="00864966"/>
    <w:rsid w:val="00864E8B"/>
    <w:rsid w:val="00864F46"/>
    <w:rsid w:val="00865064"/>
    <w:rsid w:val="0086559D"/>
    <w:rsid w:val="008657E0"/>
    <w:rsid w:val="00865E97"/>
    <w:rsid w:val="00866854"/>
    <w:rsid w:val="00866B57"/>
    <w:rsid w:val="008672B2"/>
    <w:rsid w:val="008675D4"/>
    <w:rsid w:val="008678BD"/>
    <w:rsid w:val="008678D5"/>
    <w:rsid w:val="00867A5E"/>
    <w:rsid w:val="00867AA1"/>
    <w:rsid w:val="00867F86"/>
    <w:rsid w:val="00870954"/>
    <w:rsid w:val="00870E70"/>
    <w:rsid w:val="00871331"/>
    <w:rsid w:val="008713CF"/>
    <w:rsid w:val="00871A27"/>
    <w:rsid w:val="00871E97"/>
    <w:rsid w:val="00872144"/>
    <w:rsid w:val="008721E0"/>
    <w:rsid w:val="008723FF"/>
    <w:rsid w:val="00872650"/>
    <w:rsid w:val="008726BE"/>
    <w:rsid w:val="0087281F"/>
    <w:rsid w:val="0087287C"/>
    <w:rsid w:val="00872A6D"/>
    <w:rsid w:val="00872FF8"/>
    <w:rsid w:val="008730DD"/>
    <w:rsid w:val="00873226"/>
    <w:rsid w:val="00873262"/>
    <w:rsid w:val="00873529"/>
    <w:rsid w:val="00873759"/>
    <w:rsid w:val="008737D6"/>
    <w:rsid w:val="008739AB"/>
    <w:rsid w:val="00873CFB"/>
    <w:rsid w:val="00873EB4"/>
    <w:rsid w:val="00873FA9"/>
    <w:rsid w:val="00874260"/>
    <w:rsid w:val="008743A2"/>
    <w:rsid w:val="008743FE"/>
    <w:rsid w:val="00874455"/>
    <w:rsid w:val="008748F1"/>
    <w:rsid w:val="00875194"/>
    <w:rsid w:val="0087529A"/>
    <w:rsid w:val="008756D3"/>
    <w:rsid w:val="008756DC"/>
    <w:rsid w:val="00875F10"/>
    <w:rsid w:val="0087630F"/>
    <w:rsid w:val="00876624"/>
    <w:rsid w:val="00876749"/>
    <w:rsid w:val="00876994"/>
    <w:rsid w:val="00877163"/>
    <w:rsid w:val="00877399"/>
    <w:rsid w:val="008774F5"/>
    <w:rsid w:val="00877D8B"/>
    <w:rsid w:val="00880167"/>
    <w:rsid w:val="0088016B"/>
    <w:rsid w:val="0088024C"/>
    <w:rsid w:val="0088062D"/>
    <w:rsid w:val="0088087B"/>
    <w:rsid w:val="008809E7"/>
    <w:rsid w:val="00880FC7"/>
    <w:rsid w:val="00881641"/>
    <w:rsid w:val="0088198A"/>
    <w:rsid w:val="00881B4E"/>
    <w:rsid w:val="00881BE0"/>
    <w:rsid w:val="00881DE2"/>
    <w:rsid w:val="00881E42"/>
    <w:rsid w:val="00882080"/>
    <w:rsid w:val="00882147"/>
    <w:rsid w:val="00882262"/>
    <w:rsid w:val="008825E2"/>
    <w:rsid w:val="008827C4"/>
    <w:rsid w:val="00882A52"/>
    <w:rsid w:val="00882A9E"/>
    <w:rsid w:val="00882C73"/>
    <w:rsid w:val="00882F23"/>
    <w:rsid w:val="00882F24"/>
    <w:rsid w:val="0088306C"/>
    <w:rsid w:val="008830E1"/>
    <w:rsid w:val="0088314B"/>
    <w:rsid w:val="00883151"/>
    <w:rsid w:val="008835E2"/>
    <w:rsid w:val="00883645"/>
    <w:rsid w:val="00883A94"/>
    <w:rsid w:val="008840EB"/>
    <w:rsid w:val="008841F4"/>
    <w:rsid w:val="0088457E"/>
    <w:rsid w:val="00884C11"/>
    <w:rsid w:val="00884D04"/>
    <w:rsid w:val="00884D91"/>
    <w:rsid w:val="00884ECF"/>
    <w:rsid w:val="008850AC"/>
    <w:rsid w:val="008856EB"/>
    <w:rsid w:val="008858DA"/>
    <w:rsid w:val="00885977"/>
    <w:rsid w:val="0088608D"/>
    <w:rsid w:val="00886225"/>
    <w:rsid w:val="0088671A"/>
    <w:rsid w:val="008867DF"/>
    <w:rsid w:val="00886DB1"/>
    <w:rsid w:val="008870CC"/>
    <w:rsid w:val="008871E3"/>
    <w:rsid w:val="008873CC"/>
    <w:rsid w:val="00887486"/>
    <w:rsid w:val="00887698"/>
    <w:rsid w:val="008876CA"/>
    <w:rsid w:val="0088772F"/>
    <w:rsid w:val="008879AC"/>
    <w:rsid w:val="00887F0A"/>
    <w:rsid w:val="00887FED"/>
    <w:rsid w:val="008907F4"/>
    <w:rsid w:val="008911DE"/>
    <w:rsid w:val="008912DE"/>
    <w:rsid w:val="008915C8"/>
    <w:rsid w:val="008918F2"/>
    <w:rsid w:val="00891D2A"/>
    <w:rsid w:val="00891F21"/>
    <w:rsid w:val="00891F40"/>
    <w:rsid w:val="0089227F"/>
    <w:rsid w:val="00892380"/>
    <w:rsid w:val="008926FE"/>
    <w:rsid w:val="00892B89"/>
    <w:rsid w:val="00892BEF"/>
    <w:rsid w:val="00892D10"/>
    <w:rsid w:val="00892E8F"/>
    <w:rsid w:val="00893049"/>
    <w:rsid w:val="00893150"/>
    <w:rsid w:val="008932CB"/>
    <w:rsid w:val="0089330C"/>
    <w:rsid w:val="008933FE"/>
    <w:rsid w:val="008935F4"/>
    <w:rsid w:val="008937BF"/>
    <w:rsid w:val="008939C7"/>
    <w:rsid w:val="00893B33"/>
    <w:rsid w:val="00894355"/>
    <w:rsid w:val="0089450C"/>
    <w:rsid w:val="008947DC"/>
    <w:rsid w:val="008949D4"/>
    <w:rsid w:val="00894B06"/>
    <w:rsid w:val="00894B71"/>
    <w:rsid w:val="00894CBC"/>
    <w:rsid w:val="00895184"/>
    <w:rsid w:val="00895276"/>
    <w:rsid w:val="00895283"/>
    <w:rsid w:val="00895387"/>
    <w:rsid w:val="00895447"/>
    <w:rsid w:val="008954E5"/>
    <w:rsid w:val="00895722"/>
    <w:rsid w:val="00895728"/>
    <w:rsid w:val="00895777"/>
    <w:rsid w:val="0089589E"/>
    <w:rsid w:val="00895967"/>
    <w:rsid w:val="00895970"/>
    <w:rsid w:val="00895BA6"/>
    <w:rsid w:val="00895C90"/>
    <w:rsid w:val="008961CA"/>
    <w:rsid w:val="00896767"/>
    <w:rsid w:val="00896A00"/>
    <w:rsid w:val="00896C31"/>
    <w:rsid w:val="00896DA9"/>
    <w:rsid w:val="00896DE3"/>
    <w:rsid w:val="00897264"/>
    <w:rsid w:val="0089732B"/>
    <w:rsid w:val="008974E0"/>
    <w:rsid w:val="00897F4E"/>
    <w:rsid w:val="008A0902"/>
    <w:rsid w:val="008A0915"/>
    <w:rsid w:val="008A09A4"/>
    <w:rsid w:val="008A0ABF"/>
    <w:rsid w:val="008A0DF6"/>
    <w:rsid w:val="008A1145"/>
    <w:rsid w:val="008A11E3"/>
    <w:rsid w:val="008A1879"/>
    <w:rsid w:val="008A1E24"/>
    <w:rsid w:val="008A2177"/>
    <w:rsid w:val="008A21B6"/>
    <w:rsid w:val="008A26FA"/>
    <w:rsid w:val="008A299E"/>
    <w:rsid w:val="008A29AC"/>
    <w:rsid w:val="008A325C"/>
    <w:rsid w:val="008A38A8"/>
    <w:rsid w:val="008A3CE4"/>
    <w:rsid w:val="008A3E05"/>
    <w:rsid w:val="008A3F3E"/>
    <w:rsid w:val="008A4381"/>
    <w:rsid w:val="008A4817"/>
    <w:rsid w:val="008A48BE"/>
    <w:rsid w:val="008A4916"/>
    <w:rsid w:val="008A4A5A"/>
    <w:rsid w:val="008A4C88"/>
    <w:rsid w:val="008A4EA4"/>
    <w:rsid w:val="008A586D"/>
    <w:rsid w:val="008A599F"/>
    <w:rsid w:val="008A5A48"/>
    <w:rsid w:val="008A5A8C"/>
    <w:rsid w:val="008A5B1A"/>
    <w:rsid w:val="008A6175"/>
    <w:rsid w:val="008A6177"/>
    <w:rsid w:val="008A6569"/>
    <w:rsid w:val="008A67D3"/>
    <w:rsid w:val="008A6A0D"/>
    <w:rsid w:val="008A6A8A"/>
    <w:rsid w:val="008A6EFE"/>
    <w:rsid w:val="008A71AD"/>
    <w:rsid w:val="008A746C"/>
    <w:rsid w:val="008A785F"/>
    <w:rsid w:val="008B00B1"/>
    <w:rsid w:val="008B05AD"/>
    <w:rsid w:val="008B068B"/>
    <w:rsid w:val="008B08A8"/>
    <w:rsid w:val="008B0AB4"/>
    <w:rsid w:val="008B0B75"/>
    <w:rsid w:val="008B0FE1"/>
    <w:rsid w:val="008B178F"/>
    <w:rsid w:val="008B1B2C"/>
    <w:rsid w:val="008B1C44"/>
    <w:rsid w:val="008B280C"/>
    <w:rsid w:val="008B296D"/>
    <w:rsid w:val="008B2D52"/>
    <w:rsid w:val="008B302F"/>
    <w:rsid w:val="008B3136"/>
    <w:rsid w:val="008B3303"/>
    <w:rsid w:val="008B349C"/>
    <w:rsid w:val="008B3535"/>
    <w:rsid w:val="008B3728"/>
    <w:rsid w:val="008B394A"/>
    <w:rsid w:val="008B3C33"/>
    <w:rsid w:val="008B3D76"/>
    <w:rsid w:val="008B4176"/>
    <w:rsid w:val="008B46A4"/>
    <w:rsid w:val="008B48BE"/>
    <w:rsid w:val="008B4CE0"/>
    <w:rsid w:val="008B4D82"/>
    <w:rsid w:val="008B4DA0"/>
    <w:rsid w:val="008B5784"/>
    <w:rsid w:val="008B61D5"/>
    <w:rsid w:val="008B61DC"/>
    <w:rsid w:val="008B6241"/>
    <w:rsid w:val="008B6A14"/>
    <w:rsid w:val="008B6F67"/>
    <w:rsid w:val="008B7063"/>
    <w:rsid w:val="008B70EC"/>
    <w:rsid w:val="008B7366"/>
    <w:rsid w:val="008B799A"/>
    <w:rsid w:val="008B7D89"/>
    <w:rsid w:val="008C06B3"/>
    <w:rsid w:val="008C07AA"/>
    <w:rsid w:val="008C0BD4"/>
    <w:rsid w:val="008C0C37"/>
    <w:rsid w:val="008C0DDE"/>
    <w:rsid w:val="008C0F05"/>
    <w:rsid w:val="008C116B"/>
    <w:rsid w:val="008C11FF"/>
    <w:rsid w:val="008C15E5"/>
    <w:rsid w:val="008C1726"/>
    <w:rsid w:val="008C1832"/>
    <w:rsid w:val="008C1CD5"/>
    <w:rsid w:val="008C1E82"/>
    <w:rsid w:val="008C1F37"/>
    <w:rsid w:val="008C1F5D"/>
    <w:rsid w:val="008C1FB7"/>
    <w:rsid w:val="008C20F0"/>
    <w:rsid w:val="008C2A22"/>
    <w:rsid w:val="008C2B91"/>
    <w:rsid w:val="008C2C70"/>
    <w:rsid w:val="008C2F5B"/>
    <w:rsid w:val="008C2F5C"/>
    <w:rsid w:val="008C3074"/>
    <w:rsid w:val="008C3078"/>
    <w:rsid w:val="008C330D"/>
    <w:rsid w:val="008C3423"/>
    <w:rsid w:val="008C3D75"/>
    <w:rsid w:val="008C3E24"/>
    <w:rsid w:val="008C4104"/>
    <w:rsid w:val="008C41CD"/>
    <w:rsid w:val="008C46F5"/>
    <w:rsid w:val="008C48B2"/>
    <w:rsid w:val="008C54E6"/>
    <w:rsid w:val="008C58F5"/>
    <w:rsid w:val="008C592D"/>
    <w:rsid w:val="008C5AD0"/>
    <w:rsid w:val="008C5EC1"/>
    <w:rsid w:val="008C6211"/>
    <w:rsid w:val="008C6243"/>
    <w:rsid w:val="008C6557"/>
    <w:rsid w:val="008C697A"/>
    <w:rsid w:val="008C69CC"/>
    <w:rsid w:val="008C70E4"/>
    <w:rsid w:val="008C730F"/>
    <w:rsid w:val="008C7368"/>
    <w:rsid w:val="008C74C7"/>
    <w:rsid w:val="008C77FD"/>
    <w:rsid w:val="008C7956"/>
    <w:rsid w:val="008C7B79"/>
    <w:rsid w:val="008D0A0E"/>
    <w:rsid w:val="008D0A2A"/>
    <w:rsid w:val="008D1094"/>
    <w:rsid w:val="008D1C5E"/>
    <w:rsid w:val="008D1CF5"/>
    <w:rsid w:val="008D22A3"/>
    <w:rsid w:val="008D22D1"/>
    <w:rsid w:val="008D2555"/>
    <w:rsid w:val="008D269E"/>
    <w:rsid w:val="008D26F3"/>
    <w:rsid w:val="008D27DC"/>
    <w:rsid w:val="008D2B01"/>
    <w:rsid w:val="008D2D3C"/>
    <w:rsid w:val="008D347C"/>
    <w:rsid w:val="008D34AA"/>
    <w:rsid w:val="008D3C11"/>
    <w:rsid w:val="008D42AC"/>
    <w:rsid w:val="008D43CE"/>
    <w:rsid w:val="008D4689"/>
    <w:rsid w:val="008D48D7"/>
    <w:rsid w:val="008D4AAF"/>
    <w:rsid w:val="008D4B05"/>
    <w:rsid w:val="008D4B9F"/>
    <w:rsid w:val="008D501B"/>
    <w:rsid w:val="008D50B2"/>
    <w:rsid w:val="008D50BE"/>
    <w:rsid w:val="008D50F1"/>
    <w:rsid w:val="008D52F3"/>
    <w:rsid w:val="008D53DD"/>
    <w:rsid w:val="008D54EA"/>
    <w:rsid w:val="008D564E"/>
    <w:rsid w:val="008D5A70"/>
    <w:rsid w:val="008D60F6"/>
    <w:rsid w:val="008D64C9"/>
    <w:rsid w:val="008D691E"/>
    <w:rsid w:val="008D6B91"/>
    <w:rsid w:val="008D6BC7"/>
    <w:rsid w:val="008D6FD8"/>
    <w:rsid w:val="008D798A"/>
    <w:rsid w:val="008E02F1"/>
    <w:rsid w:val="008E0587"/>
    <w:rsid w:val="008E0637"/>
    <w:rsid w:val="008E0805"/>
    <w:rsid w:val="008E098A"/>
    <w:rsid w:val="008E1389"/>
    <w:rsid w:val="008E1708"/>
    <w:rsid w:val="008E19E2"/>
    <w:rsid w:val="008E1A4F"/>
    <w:rsid w:val="008E1A6B"/>
    <w:rsid w:val="008E1EC1"/>
    <w:rsid w:val="008E2564"/>
    <w:rsid w:val="008E270E"/>
    <w:rsid w:val="008E27B9"/>
    <w:rsid w:val="008E293F"/>
    <w:rsid w:val="008E2F46"/>
    <w:rsid w:val="008E35E0"/>
    <w:rsid w:val="008E36A5"/>
    <w:rsid w:val="008E3941"/>
    <w:rsid w:val="008E39AD"/>
    <w:rsid w:val="008E3A7E"/>
    <w:rsid w:val="008E3B83"/>
    <w:rsid w:val="008E3BB4"/>
    <w:rsid w:val="008E3E1B"/>
    <w:rsid w:val="008E45D5"/>
    <w:rsid w:val="008E488B"/>
    <w:rsid w:val="008E49AB"/>
    <w:rsid w:val="008E4B32"/>
    <w:rsid w:val="008E4EDA"/>
    <w:rsid w:val="008E5019"/>
    <w:rsid w:val="008E522C"/>
    <w:rsid w:val="008E5852"/>
    <w:rsid w:val="008E58E7"/>
    <w:rsid w:val="008E5A3B"/>
    <w:rsid w:val="008E5AF7"/>
    <w:rsid w:val="008E5D71"/>
    <w:rsid w:val="008E5D9A"/>
    <w:rsid w:val="008E5DE4"/>
    <w:rsid w:val="008E6225"/>
    <w:rsid w:val="008E641E"/>
    <w:rsid w:val="008E6573"/>
    <w:rsid w:val="008E6831"/>
    <w:rsid w:val="008E735C"/>
    <w:rsid w:val="008E7A72"/>
    <w:rsid w:val="008E7BD5"/>
    <w:rsid w:val="008F03C1"/>
    <w:rsid w:val="008F0C52"/>
    <w:rsid w:val="008F0C57"/>
    <w:rsid w:val="008F0E62"/>
    <w:rsid w:val="008F0EB1"/>
    <w:rsid w:val="008F1869"/>
    <w:rsid w:val="008F187F"/>
    <w:rsid w:val="008F1E09"/>
    <w:rsid w:val="008F2007"/>
    <w:rsid w:val="008F23F4"/>
    <w:rsid w:val="008F2521"/>
    <w:rsid w:val="008F267B"/>
    <w:rsid w:val="008F267D"/>
    <w:rsid w:val="008F2699"/>
    <w:rsid w:val="008F289E"/>
    <w:rsid w:val="008F2A04"/>
    <w:rsid w:val="008F2D1A"/>
    <w:rsid w:val="008F2EC5"/>
    <w:rsid w:val="008F302B"/>
    <w:rsid w:val="008F3295"/>
    <w:rsid w:val="008F37E2"/>
    <w:rsid w:val="008F3898"/>
    <w:rsid w:val="008F3B21"/>
    <w:rsid w:val="008F3C57"/>
    <w:rsid w:val="008F3FE0"/>
    <w:rsid w:val="008F420C"/>
    <w:rsid w:val="008F423C"/>
    <w:rsid w:val="008F4D63"/>
    <w:rsid w:val="008F4FF5"/>
    <w:rsid w:val="008F572A"/>
    <w:rsid w:val="008F58A9"/>
    <w:rsid w:val="008F58BB"/>
    <w:rsid w:val="008F58C2"/>
    <w:rsid w:val="008F637F"/>
    <w:rsid w:val="008F651A"/>
    <w:rsid w:val="008F6E64"/>
    <w:rsid w:val="008F6EAE"/>
    <w:rsid w:val="008F7197"/>
    <w:rsid w:val="008F73AF"/>
    <w:rsid w:val="00900055"/>
    <w:rsid w:val="00900376"/>
    <w:rsid w:val="00901054"/>
    <w:rsid w:val="00901613"/>
    <w:rsid w:val="00901F4C"/>
    <w:rsid w:val="009022D5"/>
    <w:rsid w:val="00902676"/>
    <w:rsid w:val="00902DC8"/>
    <w:rsid w:val="00902E80"/>
    <w:rsid w:val="00903176"/>
    <w:rsid w:val="00903339"/>
    <w:rsid w:val="00903A41"/>
    <w:rsid w:val="00903AAB"/>
    <w:rsid w:val="00903C55"/>
    <w:rsid w:val="00903C8B"/>
    <w:rsid w:val="0090429C"/>
    <w:rsid w:val="009045B7"/>
    <w:rsid w:val="009047B9"/>
    <w:rsid w:val="0090498F"/>
    <w:rsid w:val="00905200"/>
    <w:rsid w:val="00905278"/>
    <w:rsid w:val="00905795"/>
    <w:rsid w:val="00905972"/>
    <w:rsid w:val="009060FE"/>
    <w:rsid w:val="00906542"/>
    <w:rsid w:val="00907304"/>
    <w:rsid w:val="009073E6"/>
    <w:rsid w:val="00907A1C"/>
    <w:rsid w:val="00907B5F"/>
    <w:rsid w:val="009102F7"/>
    <w:rsid w:val="0091059E"/>
    <w:rsid w:val="00910BC1"/>
    <w:rsid w:val="00910D84"/>
    <w:rsid w:val="00910E3B"/>
    <w:rsid w:val="00911183"/>
    <w:rsid w:val="00911A6F"/>
    <w:rsid w:val="00911B65"/>
    <w:rsid w:val="009120FB"/>
    <w:rsid w:val="0091241B"/>
    <w:rsid w:val="009124D6"/>
    <w:rsid w:val="009128CB"/>
    <w:rsid w:val="0091298D"/>
    <w:rsid w:val="00912E55"/>
    <w:rsid w:val="009135F6"/>
    <w:rsid w:val="00913857"/>
    <w:rsid w:val="00913A59"/>
    <w:rsid w:val="00913F57"/>
    <w:rsid w:val="0091433F"/>
    <w:rsid w:val="0091454E"/>
    <w:rsid w:val="0091476D"/>
    <w:rsid w:val="009147B5"/>
    <w:rsid w:val="00914F0C"/>
    <w:rsid w:val="00915310"/>
    <w:rsid w:val="0091548C"/>
    <w:rsid w:val="00915A78"/>
    <w:rsid w:val="00915AFF"/>
    <w:rsid w:val="00915BEF"/>
    <w:rsid w:val="00915CE1"/>
    <w:rsid w:val="00915DCB"/>
    <w:rsid w:val="00916006"/>
    <w:rsid w:val="00916219"/>
    <w:rsid w:val="00916C9A"/>
    <w:rsid w:val="00916F28"/>
    <w:rsid w:val="00917105"/>
    <w:rsid w:val="00917287"/>
    <w:rsid w:val="009172D2"/>
    <w:rsid w:val="0091781B"/>
    <w:rsid w:val="00917BD5"/>
    <w:rsid w:val="00917F91"/>
    <w:rsid w:val="0092001A"/>
    <w:rsid w:val="0092018F"/>
    <w:rsid w:val="009203E2"/>
    <w:rsid w:val="00920425"/>
    <w:rsid w:val="0092048A"/>
    <w:rsid w:val="009205DA"/>
    <w:rsid w:val="009205E5"/>
    <w:rsid w:val="00920660"/>
    <w:rsid w:val="00920E9C"/>
    <w:rsid w:val="0092137A"/>
    <w:rsid w:val="00921405"/>
    <w:rsid w:val="009217B2"/>
    <w:rsid w:val="009221A3"/>
    <w:rsid w:val="00922277"/>
    <w:rsid w:val="0092277E"/>
    <w:rsid w:val="0092279A"/>
    <w:rsid w:val="0092281D"/>
    <w:rsid w:val="00922B25"/>
    <w:rsid w:val="00922CCF"/>
    <w:rsid w:val="009230D3"/>
    <w:rsid w:val="00923312"/>
    <w:rsid w:val="00923822"/>
    <w:rsid w:val="00923A5F"/>
    <w:rsid w:val="00924023"/>
    <w:rsid w:val="00924105"/>
    <w:rsid w:val="009245C2"/>
    <w:rsid w:val="00924999"/>
    <w:rsid w:val="00924A62"/>
    <w:rsid w:val="00924E08"/>
    <w:rsid w:val="00924F08"/>
    <w:rsid w:val="009251A1"/>
    <w:rsid w:val="00925C90"/>
    <w:rsid w:val="00925FFB"/>
    <w:rsid w:val="00926450"/>
    <w:rsid w:val="0092692E"/>
    <w:rsid w:val="00926B85"/>
    <w:rsid w:val="00926C7D"/>
    <w:rsid w:val="00926F25"/>
    <w:rsid w:val="0092749D"/>
    <w:rsid w:val="0092767F"/>
    <w:rsid w:val="0092797D"/>
    <w:rsid w:val="00927CB4"/>
    <w:rsid w:val="00927D44"/>
    <w:rsid w:val="00930015"/>
    <w:rsid w:val="009302D9"/>
    <w:rsid w:val="00930967"/>
    <w:rsid w:val="009309B0"/>
    <w:rsid w:val="00930B12"/>
    <w:rsid w:val="00930C32"/>
    <w:rsid w:val="009310A6"/>
    <w:rsid w:val="0093119D"/>
    <w:rsid w:val="00931351"/>
    <w:rsid w:val="00931353"/>
    <w:rsid w:val="00931673"/>
    <w:rsid w:val="00931855"/>
    <w:rsid w:val="00931994"/>
    <w:rsid w:val="009322A7"/>
    <w:rsid w:val="00932357"/>
    <w:rsid w:val="0093254D"/>
    <w:rsid w:val="00932592"/>
    <w:rsid w:val="00932691"/>
    <w:rsid w:val="00932749"/>
    <w:rsid w:val="009329A7"/>
    <w:rsid w:val="00932AE4"/>
    <w:rsid w:val="009334A5"/>
    <w:rsid w:val="0093356B"/>
    <w:rsid w:val="00933839"/>
    <w:rsid w:val="00933C95"/>
    <w:rsid w:val="00933D51"/>
    <w:rsid w:val="00933EC3"/>
    <w:rsid w:val="0093449B"/>
    <w:rsid w:val="009345BF"/>
    <w:rsid w:val="009346D4"/>
    <w:rsid w:val="00934911"/>
    <w:rsid w:val="00934EF0"/>
    <w:rsid w:val="009351C9"/>
    <w:rsid w:val="0093520C"/>
    <w:rsid w:val="00935274"/>
    <w:rsid w:val="00935CAC"/>
    <w:rsid w:val="00935E9D"/>
    <w:rsid w:val="009364B6"/>
    <w:rsid w:val="00936C74"/>
    <w:rsid w:val="009371C0"/>
    <w:rsid w:val="009371CB"/>
    <w:rsid w:val="00937521"/>
    <w:rsid w:val="009400C8"/>
    <w:rsid w:val="00940137"/>
    <w:rsid w:val="0094041E"/>
    <w:rsid w:val="009404B1"/>
    <w:rsid w:val="00940763"/>
    <w:rsid w:val="00940A36"/>
    <w:rsid w:val="00940B12"/>
    <w:rsid w:val="00940CFB"/>
    <w:rsid w:val="00940D80"/>
    <w:rsid w:val="00940FE0"/>
    <w:rsid w:val="009410F0"/>
    <w:rsid w:val="009413D3"/>
    <w:rsid w:val="00941674"/>
    <w:rsid w:val="0094183D"/>
    <w:rsid w:val="00941DFA"/>
    <w:rsid w:val="009420DD"/>
    <w:rsid w:val="00942C57"/>
    <w:rsid w:val="00942F53"/>
    <w:rsid w:val="00943339"/>
    <w:rsid w:val="009434F2"/>
    <w:rsid w:val="00943682"/>
    <w:rsid w:val="00943A26"/>
    <w:rsid w:val="009440AB"/>
    <w:rsid w:val="009441E6"/>
    <w:rsid w:val="009443E6"/>
    <w:rsid w:val="00944606"/>
    <w:rsid w:val="00944618"/>
    <w:rsid w:val="009448E8"/>
    <w:rsid w:val="00944973"/>
    <w:rsid w:val="00945054"/>
    <w:rsid w:val="00945381"/>
    <w:rsid w:val="0094567C"/>
    <w:rsid w:val="009456D7"/>
    <w:rsid w:val="009459F7"/>
    <w:rsid w:val="00945A98"/>
    <w:rsid w:val="009462A0"/>
    <w:rsid w:val="009462C6"/>
    <w:rsid w:val="0094643A"/>
    <w:rsid w:val="0094664E"/>
    <w:rsid w:val="009467E9"/>
    <w:rsid w:val="00946933"/>
    <w:rsid w:val="009469D5"/>
    <w:rsid w:val="00946A1D"/>
    <w:rsid w:val="00947102"/>
    <w:rsid w:val="009471F5"/>
    <w:rsid w:val="00947342"/>
    <w:rsid w:val="0094742E"/>
    <w:rsid w:val="00947928"/>
    <w:rsid w:val="0095002D"/>
    <w:rsid w:val="0095046C"/>
    <w:rsid w:val="0095047E"/>
    <w:rsid w:val="009505B6"/>
    <w:rsid w:val="00950602"/>
    <w:rsid w:val="009506A3"/>
    <w:rsid w:val="009509ED"/>
    <w:rsid w:val="00950AA1"/>
    <w:rsid w:val="00950EFB"/>
    <w:rsid w:val="00951219"/>
    <w:rsid w:val="00951317"/>
    <w:rsid w:val="00951348"/>
    <w:rsid w:val="009513BF"/>
    <w:rsid w:val="009514B2"/>
    <w:rsid w:val="00951655"/>
    <w:rsid w:val="00951687"/>
    <w:rsid w:val="009516C0"/>
    <w:rsid w:val="00951844"/>
    <w:rsid w:val="00951BC1"/>
    <w:rsid w:val="00951C5F"/>
    <w:rsid w:val="009525D0"/>
    <w:rsid w:val="00952A22"/>
    <w:rsid w:val="00952B1C"/>
    <w:rsid w:val="00952C27"/>
    <w:rsid w:val="00952E8B"/>
    <w:rsid w:val="00952EF2"/>
    <w:rsid w:val="009539B5"/>
    <w:rsid w:val="00953A7E"/>
    <w:rsid w:val="00953AD3"/>
    <w:rsid w:val="00953B8D"/>
    <w:rsid w:val="00953BA8"/>
    <w:rsid w:val="00953D73"/>
    <w:rsid w:val="00954C59"/>
    <w:rsid w:val="00954DFA"/>
    <w:rsid w:val="00954F3D"/>
    <w:rsid w:val="009558CA"/>
    <w:rsid w:val="00955DD6"/>
    <w:rsid w:val="0095613C"/>
    <w:rsid w:val="009562F2"/>
    <w:rsid w:val="00956751"/>
    <w:rsid w:val="00957332"/>
    <w:rsid w:val="009577DB"/>
    <w:rsid w:val="00957C34"/>
    <w:rsid w:val="00957D47"/>
    <w:rsid w:val="00957D57"/>
    <w:rsid w:val="00957F49"/>
    <w:rsid w:val="009600F4"/>
    <w:rsid w:val="0096048E"/>
    <w:rsid w:val="00960A5D"/>
    <w:rsid w:val="00960BBF"/>
    <w:rsid w:val="009611BF"/>
    <w:rsid w:val="0096129B"/>
    <w:rsid w:val="0096144A"/>
    <w:rsid w:val="009615F7"/>
    <w:rsid w:val="00961C4A"/>
    <w:rsid w:val="00961F91"/>
    <w:rsid w:val="0096218C"/>
    <w:rsid w:val="009621D8"/>
    <w:rsid w:val="00962249"/>
    <w:rsid w:val="0096288E"/>
    <w:rsid w:val="00962F5A"/>
    <w:rsid w:val="009631AF"/>
    <w:rsid w:val="00963870"/>
    <w:rsid w:val="00963AE6"/>
    <w:rsid w:val="00963B8E"/>
    <w:rsid w:val="009641E5"/>
    <w:rsid w:val="009642FB"/>
    <w:rsid w:val="009643A2"/>
    <w:rsid w:val="009648BF"/>
    <w:rsid w:val="00964BC9"/>
    <w:rsid w:val="00964C7A"/>
    <w:rsid w:val="00964E77"/>
    <w:rsid w:val="00964FC6"/>
    <w:rsid w:val="009651EE"/>
    <w:rsid w:val="009651F8"/>
    <w:rsid w:val="0096530C"/>
    <w:rsid w:val="009654B3"/>
    <w:rsid w:val="009654B5"/>
    <w:rsid w:val="00965635"/>
    <w:rsid w:val="00966193"/>
    <w:rsid w:val="009666EE"/>
    <w:rsid w:val="00966AF5"/>
    <w:rsid w:val="0096700F"/>
    <w:rsid w:val="009672E1"/>
    <w:rsid w:val="00967319"/>
    <w:rsid w:val="00967909"/>
    <w:rsid w:val="00967940"/>
    <w:rsid w:val="00967A3B"/>
    <w:rsid w:val="00967D2F"/>
    <w:rsid w:val="00967D56"/>
    <w:rsid w:val="00967EDC"/>
    <w:rsid w:val="00967FC2"/>
    <w:rsid w:val="00970247"/>
    <w:rsid w:val="00970377"/>
    <w:rsid w:val="0097075E"/>
    <w:rsid w:val="00970A38"/>
    <w:rsid w:val="00970C2E"/>
    <w:rsid w:val="00970C92"/>
    <w:rsid w:val="009712AB"/>
    <w:rsid w:val="00971484"/>
    <w:rsid w:val="00971637"/>
    <w:rsid w:val="00971B37"/>
    <w:rsid w:val="00971C5C"/>
    <w:rsid w:val="00971DF2"/>
    <w:rsid w:val="00971FCC"/>
    <w:rsid w:val="00972907"/>
    <w:rsid w:val="00972FA9"/>
    <w:rsid w:val="009732FE"/>
    <w:rsid w:val="009733C5"/>
    <w:rsid w:val="00973664"/>
    <w:rsid w:val="009737F6"/>
    <w:rsid w:val="009738DC"/>
    <w:rsid w:val="0097394F"/>
    <w:rsid w:val="00973B45"/>
    <w:rsid w:val="00973F86"/>
    <w:rsid w:val="00974199"/>
    <w:rsid w:val="009741D8"/>
    <w:rsid w:val="0097430A"/>
    <w:rsid w:val="0097435E"/>
    <w:rsid w:val="009743C6"/>
    <w:rsid w:val="009743CC"/>
    <w:rsid w:val="00974434"/>
    <w:rsid w:val="00974628"/>
    <w:rsid w:val="00974D2B"/>
    <w:rsid w:val="00975148"/>
    <w:rsid w:val="00975189"/>
    <w:rsid w:val="009757B6"/>
    <w:rsid w:val="0097580B"/>
    <w:rsid w:val="009758D0"/>
    <w:rsid w:val="009767F8"/>
    <w:rsid w:val="00976C36"/>
    <w:rsid w:val="00976F16"/>
    <w:rsid w:val="009770BF"/>
    <w:rsid w:val="0097715B"/>
    <w:rsid w:val="0097742F"/>
    <w:rsid w:val="00977436"/>
    <w:rsid w:val="00977BED"/>
    <w:rsid w:val="00977C0C"/>
    <w:rsid w:val="009800EF"/>
    <w:rsid w:val="00980165"/>
    <w:rsid w:val="009804FE"/>
    <w:rsid w:val="00980777"/>
    <w:rsid w:val="00980849"/>
    <w:rsid w:val="00980915"/>
    <w:rsid w:val="00980A05"/>
    <w:rsid w:val="00980A11"/>
    <w:rsid w:val="00980B96"/>
    <w:rsid w:val="00980D55"/>
    <w:rsid w:val="009813C9"/>
    <w:rsid w:val="009813EB"/>
    <w:rsid w:val="009813F0"/>
    <w:rsid w:val="00981509"/>
    <w:rsid w:val="00981A17"/>
    <w:rsid w:val="00981A59"/>
    <w:rsid w:val="00981C9B"/>
    <w:rsid w:val="00981CAC"/>
    <w:rsid w:val="00981E5E"/>
    <w:rsid w:val="0098219D"/>
    <w:rsid w:val="009824CB"/>
    <w:rsid w:val="009824E6"/>
    <w:rsid w:val="00982633"/>
    <w:rsid w:val="00982B0B"/>
    <w:rsid w:val="00982EE1"/>
    <w:rsid w:val="00982F8B"/>
    <w:rsid w:val="00982FFF"/>
    <w:rsid w:val="00983156"/>
    <w:rsid w:val="00983668"/>
    <w:rsid w:val="0098388E"/>
    <w:rsid w:val="009839CC"/>
    <w:rsid w:val="009839E8"/>
    <w:rsid w:val="00983A65"/>
    <w:rsid w:val="00983C2E"/>
    <w:rsid w:val="00984203"/>
    <w:rsid w:val="0098485A"/>
    <w:rsid w:val="009849F5"/>
    <w:rsid w:val="0098520C"/>
    <w:rsid w:val="00985ACC"/>
    <w:rsid w:val="00985C9E"/>
    <w:rsid w:val="00985EE3"/>
    <w:rsid w:val="00985F44"/>
    <w:rsid w:val="0098612F"/>
    <w:rsid w:val="0098636E"/>
    <w:rsid w:val="00986460"/>
    <w:rsid w:val="00986D81"/>
    <w:rsid w:val="0098726A"/>
    <w:rsid w:val="0098799F"/>
    <w:rsid w:val="00987E1D"/>
    <w:rsid w:val="00990059"/>
    <w:rsid w:val="0099024E"/>
    <w:rsid w:val="00990571"/>
    <w:rsid w:val="00990B06"/>
    <w:rsid w:val="00990EEA"/>
    <w:rsid w:val="00991B0E"/>
    <w:rsid w:val="00991D32"/>
    <w:rsid w:val="009927F6"/>
    <w:rsid w:val="009928EA"/>
    <w:rsid w:val="0099366D"/>
    <w:rsid w:val="0099418B"/>
    <w:rsid w:val="009941B9"/>
    <w:rsid w:val="00994683"/>
    <w:rsid w:val="00994A11"/>
    <w:rsid w:val="00994C52"/>
    <w:rsid w:val="00995035"/>
    <w:rsid w:val="00995305"/>
    <w:rsid w:val="00995425"/>
    <w:rsid w:val="009958D5"/>
    <w:rsid w:val="00995986"/>
    <w:rsid w:val="00995F7D"/>
    <w:rsid w:val="009968B4"/>
    <w:rsid w:val="00996DE3"/>
    <w:rsid w:val="009970F2"/>
    <w:rsid w:val="009971F5"/>
    <w:rsid w:val="00997336"/>
    <w:rsid w:val="00997694"/>
    <w:rsid w:val="009976B9"/>
    <w:rsid w:val="009978B1"/>
    <w:rsid w:val="0099790F"/>
    <w:rsid w:val="00997A50"/>
    <w:rsid w:val="00997C3D"/>
    <w:rsid w:val="00997ECB"/>
    <w:rsid w:val="009A057B"/>
    <w:rsid w:val="009A0733"/>
    <w:rsid w:val="009A092B"/>
    <w:rsid w:val="009A0B92"/>
    <w:rsid w:val="009A0F2D"/>
    <w:rsid w:val="009A0FA8"/>
    <w:rsid w:val="009A106F"/>
    <w:rsid w:val="009A113F"/>
    <w:rsid w:val="009A1284"/>
    <w:rsid w:val="009A1354"/>
    <w:rsid w:val="009A162A"/>
    <w:rsid w:val="009A16B5"/>
    <w:rsid w:val="009A1989"/>
    <w:rsid w:val="009A19EC"/>
    <w:rsid w:val="009A1B2B"/>
    <w:rsid w:val="009A1D38"/>
    <w:rsid w:val="009A1EB8"/>
    <w:rsid w:val="009A1FA1"/>
    <w:rsid w:val="009A211F"/>
    <w:rsid w:val="009A25D1"/>
    <w:rsid w:val="009A2A07"/>
    <w:rsid w:val="009A2B77"/>
    <w:rsid w:val="009A2BF3"/>
    <w:rsid w:val="009A410F"/>
    <w:rsid w:val="009A4146"/>
    <w:rsid w:val="009A42D3"/>
    <w:rsid w:val="009A42E8"/>
    <w:rsid w:val="009A4494"/>
    <w:rsid w:val="009A44FB"/>
    <w:rsid w:val="009A46B2"/>
    <w:rsid w:val="009A4C3F"/>
    <w:rsid w:val="009A4E70"/>
    <w:rsid w:val="009A4F99"/>
    <w:rsid w:val="009A5244"/>
    <w:rsid w:val="009A545D"/>
    <w:rsid w:val="009A560A"/>
    <w:rsid w:val="009A570C"/>
    <w:rsid w:val="009A6314"/>
    <w:rsid w:val="009A679A"/>
    <w:rsid w:val="009A6F03"/>
    <w:rsid w:val="009A6F60"/>
    <w:rsid w:val="009A77A6"/>
    <w:rsid w:val="009A7922"/>
    <w:rsid w:val="009A7C78"/>
    <w:rsid w:val="009A7DBE"/>
    <w:rsid w:val="009B0158"/>
    <w:rsid w:val="009B0177"/>
    <w:rsid w:val="009B023E"/>
    <w:rsid w:val="009B05DE"/>
    <w:rsid w:val="009B08A2"/>
    <w:rsid w:val="009B0AC2"/>
    <w:rsid w:val="009B0B38"/>
    <w:rsid w:val="009B135B"/>
    <w:rsid w:val="009B2088"/>
    <w:rsid w:val="009B21C3"/>
    <w:rsid w:val="009B2288"/>
    <w:rsid w:val="009B22CA"/>
    <w:rsid w:val="009B2334"/>
    <w:rsid w:val="009B23CB"/>
    <w:rsid w:val="009B2571"/>
    <w:rsid w:val="009B2727"/>
    <w:rsid w:val="009B2924"/>
    <w:rsid w:val="009B2B03"/>
    <w:rsid w:val="009B2D35"/>
    <w:rsid w:val="009B30FD"/>
    <w:rsid w:val="009B31F7"/>
    <w:rsid w:val="009B3448"/>
    <w:rsid w:val="009B3719"/>
    <w:rsid w:val="009B3976"/>
    <w:rsid w:val="009B3A03"/>
    <w:rsid w:val="009B3B05"/>
    <w:rsid w:val="009B424A"/>
    <w:rsid w:val="009B46B4"/>
    <w:rsid w:val="009B48CE"/>
    <w:rsid w:val="009B4A3F"/>
    <w:rsid w:val="009B4B40"/>
    <w:rsid w:val="009B4BD2"/>
    <w:rsid w:val="009B4EA3"/>
    <w:rsid w:val="009B5033"/>
    <w:rsid w:val="009B50EC"/>
    <w:rsid w:val="009B51EB"/>
    <w:rsid w:val="009B520E"/>
    <w:rsid w:val="009B55CB"/>
    <w:rsid w:val="009B5888"/>
    <w:rsid w:val="009B5AA8"/>
    <w:rsid w:val="009B5C46"/>
    <w:rsid w:val="009B5D23"/>
    <w:rsid w:val="009B64B6"/>
    <w:rsid w:val="009B650F"/>
    <w:rsid w:val="009B65DF"/>
    <w:rsid w:val="009B6833"/>
    <w:rsid w:val="009B70C2"/>
    <w:rsid w:val="009B7245"/>
    <w:rsid w:val="009B7865"/>
    <w:rsid w:val="009B79DB"/>
    <w:rsid w:val="009B7EBD"/>
    <w:rsid w:val="009C00CE"/>
    <w:rsid w:val="009C040A"/>
    <w:rsid w:val="009C052B"/>
    <w:rsid w:val="009C0671"/>
    <w:rsid w:val="009C097F"/>
    <w:rsid w:val="009C0A6B"/>
    <w:rsid w:val="009C0BDB"/>
    <w:rsid w:val="009C0E32"/>
    <w:rsid w:val="009C0F58"/>
    <w:rsid w:val="009C1451"/>
    <w:rsid w:val="009C1458"/>
    <w:rsid w:val="009C22AB"/>
    <w:rsid w:val="009C26EA"/>
    <w:rsid w:val="009C2710"/>
    <w:rsid w:val="009C29BD"/>
    <w:rsid w:val="009C3352"/>
    <w:rsid w:val="009C3574"/>
    <w:rsid w:val="009C35C0"/>
    <w:rsid w:val="009C37A2"/>
    <w:rsid w:val="009C386B"/>
    <w:rsid w:val="009C44D6"/>
    <w:rsid w:val="009C4650"/>
    <w:rsid w:val="009C4FF2"/>
    <w:rsid w:val="009C5BB3"/>
    <w:rsid w:val="009C614C"/>
    <w:rsid w:val="009C6476"/>
    <w:rsid w:val="009C64CC"/>
    <w:rsid w:val="009C6B31"/>
    <w:rsid w:val="009C6C4C"/>
    <w:rsid w:val="009C6D29"/>
    <w:rsid w:val="009C6FED"/>
    <w:rsid w:val="009C73C0"/>
    <w:rsid w:val="009C74F4"/>
    <w:rsid w:val="009C78E8"/>
    <w:rsid w:val="009C7F98"/>
    <w:rsid w:val="009C7FDB"/>
    <w:rsid w:val="009C7FF9"/>
    <w:rsid w:val="009D065F"/>
    <w:rsid w:val="009D06FE"/>
    <w:rsid w:val="009D1089"/>
    <w:rsid w:val="009D12E5"/>
    <w:rsid w:val="009D1596"/>
    <w:rsid w:val="009D1C34"/>
    <w:rsid w:val="009D1E7A"/>
    <w:rsid w:val="009D2188"/>
    <w:rsid w:val="009D22AD"/>
    <w:rsid w:val="009D2522"/>
    <w:rsid w:val="009D25EF"/>
    <w:rsid w:val="009D2AAD"/>
    <w:rsid w:val="009D360F"/>
    <w:rsid w:val="009D3B39"/>
    <w:rsid w:val="009D3CD2"/>
    <w:rsid w:val="009D44D8"/>
    <w:rsid w:val="009D450D"/>
    <w:rsid w:val="009D47D4"/>
    <w:rsid w:val="009D4D93"/>
    <w:rsid w:val="009D5743"/>
    <w:rsid w:val="009D5A57"/>
    <w:rsid w:val="009D5E10"/>
    <w:rsid w:val="009D7139"/>
    <w:rsid w:val="009D76D6"/>
    <w:rsid w:val="009D780D"/>
    <w:rsid w:val="009D7843"/>
    <w:rsid w:val="009D7ECB"/>
    <w:rsid w:val="009E0000"/>
    <w:rsid w:val="009E01A0"/>
    <w:rsid w:val="009E03AF"/>
    <w:rsid w:val="009E0550"/>
    <w:rsid w:val="009E0658"/>
    <w:rsid w:val="009E0C63"/>
    <w:rsid w:val="009E12D4"/>
    <w:rsid w:val="009E144C"/>
    <w:rsid w:val="009E16C6"/>
    <w:rsid w:val="009E17E9"/>
    <w:rsid w:val="009E1A75"/>
    <w:rsid w:val="009E26B1"/>
    <w:rsid w:val="009E2E27"/>
    <w:rsid w:val="009E3EA1"/>
    <w:rsid w:val="009E425D"/>
    <w:rsid w:val="009E4400"/>
    <w:rsid w:val="009E4D52"/>
    <w:rsid w:val="009E4F07"/>
    <w:rsid w:val="009E5A34"/>
    <w:rsid w:val="009E5B69"/>
    <w:rsid w:val="009E5BDE"/>
    <w:rsid w:val="009E5C15"/>
    <w:rsid w:val="009E6120"/>
    <w:rsid w:val="009E69C7"/>
    <w:rsid w:val="009E6C7E"/>
    <w:rsid w:val="009E6DA2"/>
    <w:rsid w:val="009E72BB"/>
    <w:rsid w:val="009E7396"/>
    <w:rsid w:val="009E751D"/>
    <w:rsid w:val="009E7609"/>
    <w:rsid w:val="009E761B"/>
    <w:rsid w:val="009E7648"/>
    <w:rsid w:val="009E76CC"/>
    <w:rsid w:val="009E7CAA"/>
    <w:rsid w:val="009E7F22"/>
    <w:rsid w:val="009E7FAC"/>
    <w:rsid w:val="009F005B"/>
    <w:rsid w:val="009F08E7"/>
    <w:rsid w:val="009F0BBC"/>
    <w:rsid w:val="009F0D4F"/>
    <w:rsid w:val="009F0E5A"/>
    <w:rsid w:val="009F1366"/>
    <w:rsid w:val="009F17B6"/>
    <w:rsid w:val="009F1A86"/>
    <w:rsid w:val="009F2658"/>
    <w:rsid w:val="009F26C9"/>
    <w:rsid w:val="009F273E"/>
    <w:rsid w:val="009F2EE9"/>
    <w:rsid w:val="009F347F"/>
    <w:rsid w:val="009F3C96"/>
    <w:rsid w:val="009F4200"/>
    <w:rsid w:val="009F4735"/>
    <w:rsid w:val="009F4C49"/>
    <w:rsid w:val="009F4FF5"/>
    <w:rsid w:val="009F509E"/>
    <w:rsid w:val="009F5228"/>
    <w:rsid w:val="009F5540"/>
    <w:rsid w:val="009F56DC"/>
    <w:rsid w:val="009F5870"/>
    <w:rsid w:val="009F587B"/>
    <w:rsid w:val="009F5962"/>
    <w:rsid w:val="009F5A79"/>
    <w:rsid w:val="009F5B73"/>
    <w:rsid w:val="009F5F0D"/>
    <w:rsid w:val="009F5FAE"/>
    <w:rsid w:val="009F5FC5"/>
    <w:rsid w:val="009F605C"/>
    <w:rsid w:val="009F63BD"/>
    <w:rsid w:val="009F6D23"/>
    <w:rsid w:val="009F6F01"/>
    <w:rsid w:val="009F6FE9"/>
    <w:rsid w:val="009F7AB1"/>
    <w:rsid w:val="009F7D65"/>
    <w:rsid w:val="00A003D1"/>
    <w:rsid w:val="00A007CC"/>
    <w:rsid w:val="00A009C7"/>
    <w:rsid w:val="00A00DE7"/>
    <w:rsid w:val="00A01216"/>
    <w:rsid w:val="00A01380"/>
    <w:rsid w:val="00A0153D"/>
    <w:rsid w:val="00A0182E"/>
    <w:rsid w:val="00A01D33"/>
    <w:rsid w:val="00A01E77"/>
    <w:rsid w:val="00A01F91"/>
    <w:rsid w:val="00A0247D"/>
    <w:rsid w:val="00A025BE"/>
    <w:rsid w:val="00A027CB"/>
    <w:rsid w:val="00A0309A"/>
    <w:rsid w:val="00A031CC"/>
    <w:rsid w:val="00A03372"/>
    <w:rsid w:val="00A0338D"/>
    <w:rsid w:val="00A034DE"/>
    <w:rsid w:val="00A03990"/>
    <w:rsid w:val="00A03D33"/>
    <w:rsid w:val="00A040E7"/>
    <w:rsid w:val="00A04202"/>
    <w:rsid w:val="00A0421D"/>
    <w:rsid w:val="00A044CD"/>
    <w:rsid w:val="00A04709"/>
    <w:rsid w:val="00A04A52"/>
    <w:rsid w:val="00A04C33"/>
    <w:rsid w:val="00A0512B"/>
    <w:rsid w:val="00A05151"/>
    <w:rsid w:val="00A0528E"/>
    <w:rsid w:val="00A05985"/>
    <w:rsid w:val="00A05AF4"/>
    <w:rsid w:val="00A05BD5"/>
    <w:rsid w:val="00A05FB6"/>
    <w:rsid w:val="00A05FE6"/>
    <w:rsid w:val="00A060B7"/>
    <w:rsid w:val="00A063DE"/>
    <w:rsid w:val="00A065DC"/>
    <w:rsid w:val="00A06747"/>
    <w:rsid w:val="00A068DD"/>
    <w:rsid w:val="00A06A5B"/>
    <w:rsid w:val="00A06ABA"/>
    <w:rsid w:val="00A06CD8"/>
    <w:rsid w:val="00A06E03"/>
    <w:rsid w:val="00A06E6A"/>
    <w:rsid w:val="00A06EFF"/>
    <w:rsid w:val="00A073A3"/>
    <w:rsid w:val="00A074E8"/>
    <w:rsid w:val="00A075E4"/>
    <w:rsid w:val="00A075E5"/>
    <w:rsid w:val="00A07668"/>
    <w:rsid w:val="00A0772D"/>
    <w:rsid w:val="00A0780C"/>
    <w:rsid w:val="00A0786E"/>
    <w:rsid w:val="00A07AD6"/>
    <w:rsid w:val="00A07D51"/>
    <w:rsid w:val="00A101B6"/>
    <w:rsid w:val="00A10329"/>
    <w:rsid w:val="00A10AB3"/>
    <w:rsid w:val="00A10C1C"/>
    <w:rsid w:val="00A10C60"/>
    <w:rsid w:val="00A10D74"/>
    <w:rsid w:val="00A11713"/>
    <w:rsid w:val="00A11BA1"/>
    <w:rsid w:val="00A12629"/>
    <w:rsid w:val="00A12E74"/>
    <w:rsid w:val="00A12ECD"/>
    <w:rsid w:val="00A12EE1"/>
    <w:rsid w:val="00A13B8A"/>
    <w:rsid w:val="00A13D27"/>
    <w:rsid w:val="00A143AF"/>
    <w:rsid w:val="00A14518"/>
    <w:rsid w:val="00A14573"/>
    <w:rsid w:val="00A1503B"/>
    <w:rsid w:val="00A157D4"/>
    <w:rsid w:val="00A15892"/>
    <w:rsid w:val="00A15DD4"/>
    <w:rsid w:val="00A16197"/>
    <w:rsid w:val="00A162A8"/>
    <w:rsid w:val="00A1642A"/>
    <w:rsid w:val="00A16689"/>
    <w:rsid w:val="00A167F4"/>
    <w:rsid w:val="00A168C1"/>
    <w:rsid w:val="00A16A31"/>
    <w:rsid w:val="00A1720B"/>
    <w:rsid w:val="00A174BA"/>
    <w:rsid w:val="00A174C5"/>
    <w:rsid w:val="00A1774E"/>
    <w:rsid w:val="00A17B68"/>
    <w:rsid w:val="00A17EBC"/>
    <w:rsid w:val="00A2028E"/>
    <w:rsid w:val="00A20E22"/>
    <w:rsid w:val="00A213A8"/>
    <w:rsid w:val="00A2168B"/>
    <w:rsid w:val="00A21E01"/>
    <w:rsid w:val="00A22533"/>
    <w:rsid w:val="00A22580"/>
    <w:rsid w:val="00A22744"/>
    <w:rsid w:val="00A22BA8"/>
    <w:rsid w:val="00A22C9B"/>
    <w:rsid w:val="00A230D7"/>
    <w:rsid w:val="00A23127"/>
    <w:rsid w:val="00A23748"/>
    <w:rsid w:val="00A239CB"/>
    <w:rsid w:val="00A23B39"/>
    <w:rsid w:val="00A23C3F"/>
    <w:rsid w:val="00A23F31"/>
    <w:rsid w:val="00A2403F"/>
    <w:rsid w:val="00A24229"/>
    <w:rsid w:val="00A244B9"/>
    <w:rsid w:val="00A24696"/>
    <w:rsid w:val="00A24E7F"/>
    <w:rsid w:val="00A25447"/>
    <w:rsid w:val="00A25794"/>
    <w:rsid w:val="00A2592B"/>
    <w:rsid w:val="00A25E75"/>
    <w:rsid w:val="00A2613A"/>
    <w:rsid w:val="00A26888"/>
    <w:rsid w:val="00A268D0"/>
    <w:rsid w:val="00A26A56"/>
    <w:rsid w:val="00A26EA6"/>
    <w:rsid w:val="00A273D4"/>
    <w:rsid w:val="00A278B5"/>
    <w:rsid w:val="00A27B3D"/>
    <w:rsid w:val="00A27C07"/>
    <w:rsid w:val="00A307ED"/>
    <w:rsid w:val="00A30926"/>
    <w:rsid w:val="00A30B43"/>
    <w:rsid w:val="00A30BFB"/>
    <w:rsid w:val="00A30C30"/>
    <w:rsid w:val="00A30C59"/>
    <w:rsid w:val="00A30C73"/>
    <w:rsid w:val="00A30E40"/>
    <w:rsid w:val="00A31463"/>
    <w:rsid w:val="00A31801"/>
    <w:rsid w:val="00A31F04"/>
    <w:rsid w:val="00A3201F"/>
    <w:rsid w:val="00A320AF"/>
    <w:rsid w:val="00A32112"/>
    <w:rsid w:val="00A32987"/>
    <w:rsid w:val="00A329A7"/>
    <w:rsid w:val="00A32CAE"/>
    <w:rsid w:val="00A32E66"/>
    <w:rsid w:val="00A332AB"/>
    <w:rsid w:val="00A3358D"/>
    <w:rsid w:val="00A33881"/>
    <w:rsid w:val="00A33A17"/>
    <w:rsid w:val="00A33BB4"/>
    <w:rsid w:val="00A342CC"/>
    <w:rsid w:val="00A346BE"/>
    <w:rsid w:val="00A34857"/>
    <w:rsid w:val="00A348D9"/>
    <w:rsid w:val="00A35577"/>
    <w:rsid w:val="00A35A28"/>
    <w:rsid w:val="00A35D49"/>
    <w:rsid w:val="00A35D73"/>
    <w:rsid w:val="00A35D7E"/>
    <w:rsid w:val="00A35E41"/>
    <w:rsid w:val="00A360A4"/>
    <w:rsid w:val="00A36386"/>
    <w:rsid w:val="00A3651E"/>
    <w:rsid w:val="00A3666C"/>
    <w:rsid w:val="00A3684E"/>
    <w:rsid w:val="00A368F6"/>
    <w:rsid w:val="00A36948"/>
    <w:rsid w:val="00A369C8"/>
    <w:rsid w:val="00A36A8E"/>
    <w:rsid w:val="00A36B7B"/>
    <w:rsid w:val="00A36EC9"/>
    <w:rsid w:val="00A37706"/>
    <w:rsid w:val="00A37818"/>
    <w:rsid w:val="00A379E6"/>
    <w:rsid w:val="00A37F9B"/>
    <w:rsid w:val="00A40646"/>
    <w:rsid w:val="00A40D21"/>
    <w:rsid w:val="00A40FDD"/>
    <w:rsid w:val="00A41045"/>
    <w:rsid w:val="00A4116B"/>
    <w:rsid w:val="00A41244"/>
    <w:rsid w:val="00A4142C"/>
    <w:rsid w:val="00A41547"/>
    <w:rsid w:val="00A4169F"/>
    <w:rsid w:val="00A416D2"/>
    <w:rsid w:val="00A4170C"/>
    <w:rsid w:val="00A41ABB"/>
    <w:rsid w:val="00A41DDF"/>
    <w:rsid w:val="00A42628"/>
    <w:rsid w:val="00A42B3C"/>
    <w:rsid w:val="00A42C57"/>
    <w:rsid w:val="00A42C84"/>
    <w:rsid w:val="00A430F4"/>
    <w:rsid w:val="00A4343D"/>
    <w:rsid w:val="00A43518"/>
    <w:rsid w:val="00A435EE"/>
    <w:rsid w:val="00A43612"/>
    <w:rsid w:val="00A438DD"/>
    <w:rsid w:val="00A4396F"/>
    <w:rsid w:val="00A43AB6"/>
    <w:rsid w:val="00A43AF1"/>
    <w:rsid w:val="00A43F4B"/>
    <w:rsid w:val="00A44300"/>
    <w:rsid w:val="00A44402"/>
    <w:rsid w:val="00A4487C"/>
    <w:rsid w:val="00A449A4"/>
    <w:rsid w:val="00A44A51"/>
    <w:rsid w:val="00A44BAF"/>
    <w:rsid w:val="00A4536C"/>
    <w:rsid w:val="00A45468"/>
    <w:rsid w:val="00A45711"/>
    <w:rsid w:val="00A45730"/>
    <w:rsid w:val="00A46525"/>
    <w:rsid w:val="00A46C48"/>
    <w:rsid w:val="00A46E06"/>
    <w:rsid w:val="00A46F04"/>
    <w:rsid w:val="00A47116"/>
    <w:rsid w:val="00A4725E"/>
    <w:rsid w:val="00A47E2F"/>
    <w:rsid w:val="00A47E78"/>
    <w:rsid w:val="00A47F0F"/>
    <w:rsid w:val="00A5008B"/>
    <w:rsid w:val="00A50101"/>
    <w:rsid w:val="00A50157"/>
    <w:rsid w:val="00A5017A"/>
    <w:rsid w:val="00A506BE"/>
    <w:rsid w:val="00A506E9"/>
    <w:rsid w:val="00A50BAB"/>
    <w:rsid w:val="00A50D2D"/>
    <w:rsid w:val="00A50D32"/>
    <w:rsid w:val="00A50E0C"/>
    <w:rsid w:val="00A5191B"/>
    <w:rsid w:val="00A51E94"/>
    <w:rsid w:val="00A51F4E"/>
    <w:rsid w:val="00A51F5F"/>
    <w:rsid w:val="00A52241"/>
    <w:rsid w:val="00A5251B"/>
    <w:rsid w:val="00A52848"/>
    <w:rsid w:val="00A52A2D"/>
    <w:rsid w:val="00A52A72"/>
    <w:rsid w:val="00A52B02"/>
    <w:rsid w:val="00A53088"/>
    <w:rsid w:val="00A53437"/>
    <w:rsid w:val="00A53556"/>
    <w:rsid w:val="00A53DF4"/>
    <w:rsid w:val="00A53EDB"/>
    <w:rsid w:val="00A54664"/>
    <w:rsid w:val="00A54683"/>
    <w:rsid w:val="00A54A6B"/>
    <w:rsid w:val="00A54C94"/>
    <w:rsid w:val="00A54D02"/>
    <w:rsid w:val="00A54D77"/>
    <w:rsid w:val="00A54D94"/>
    <w:rsid w:val="00A555B0"/>
    <w:rsid w:val="00A5563B"/>
    <w:rsid w:val="00A55804"/>
    <w:rsid w:val="00A55852"/>
    <w:rsid w:val="00A559E2"/>
    <w:rsid w:val="00A5641F"/>
    <w:rsid w:val="00A568A5"/>
    <w:rsid w:val="00A570B5"/>
    <w:rsid w:val="00A574ED"/>
    <w:rsid w:val="00A57630"/>
    <w:rsid w:val="00A57799"/>
    <w:rsid w:val="00A57937"/>
    <w:rsid w:val="00A57A0A"/>
    <w:rsid w:val="00A57FE4"/>
    <w:rsid w:val="00A60115"/>
    <w:rsid w:val="00A60504"/>
    <w:rsid w:val="00A6080D"/>
    <w:rsid w:val="00A608B1"/>
    <w:rsid w:val="00A60963"/>
    <w:rsid w:val="00A60C28"/>
    <w:rsid w:val="00A60D5C"/>
    <w:rsid w:val="00A60E0C"/>
    <w:rsid w:val="00A60F8D"/>
    <w:rsid w:val="00A61226"/>
    <w:rsid w:val="00A612DA"/>
    <w:rsid w:val="00A6175F"/>
    <w:rsid w:val="00A61BAA"/>
    <w:rsid w:val="00A61BC7"/>
    <w:rsid w:val="00A62362"/>
    <w:rsid w:val="00A6267F"/>
    <w:rsid w:val="00A62697"/>
    <w:rsid w:val="00A626EA"/>
    <w:rsid w:val="00A6276A"/>
    <w:rsid w:val="00A62BC9"/>
    <w:rsid w:val="00A62FBD"/>
    <w:rsid w:val="00A63117"/>
    <w:rsid w:val="00A6318D"/>
    <w:rsid w:val="00A633E9"/>
    <w:rsid w:val="00A6346C"/>
    <w:rsid w:val="00A639A9"/>
    <w:rsid w:val="00A63C01"/>
    <w:rsid w:val="00A63CE0"/>
    <w:rsid w:val="00A6421B"/>
    <w:rsid w:val="00A64B39"/>
    <w:rsid w:val="00A64BD3"/>
    <w:rsid w:val="00A64D6A"/>
    <w:rsid w:val="00A65046"/>
    <w:rsid w:val="00A650C8"/>
    <w:rsid w:val="00A65154"/>
    <w:rsid w:val="00A65769"/>
    <w:rsid w:val="00A65A25"/>
    <w:rsid w:val="00A65DE3"/>
    <w:rsid w:val="00A65F0E"/>
    <w:rsid w:val="00A66066"/>
    <w:rsid w:val="00A6607B"/>
    <w:rsid w:val="00A66383"/>
    <w:rsid w:val="00A663A3"/>
    <w:rsid w:val="00A66729"/>
    <w:rsid w:val="00A66B3F"/>
    <w:rsid w:val="00A66F07"/>
    <w:rsid w:val="00A670BF"/>
    <w:rsid w:val="00A670CE"/>
    <w:rsid w:val="00A673D8"/>
    <w:rsid w:val="00A67688"/>
    <w:rsid w:val="00A6780D"/>
    <w:rsid w:val="00A67A41"/>
    <w:rsid w:val="00A67A80"/>
    <w:rsid w:val="00A67B5E"/>
    <w:rsid w:val="00A67C46"/>
    <w:rsid w:val="00A70482"/>
    <w:rsid w:val="00A70520"/>
    <w:rsid w:val="00A706F7"/>
    <w:rsid w:val="00A7072E"/>
    <w:rsid w:val="00A7073D"/>
    <w:rsid w:val="00A7089B"/>
    <w:rsid w:val="00A70A50"/>
    <w:rsid w:val="00A70B1F"/>
    <w:rsid w:val="00A70C68"/>
    <w:rsid w:val="00A70CAF"/>
    <w:rsid w:val="00A70E3D"/>
    <w:rsid w:val="00A70EE0"/>
    <w:rsid w:val="00A70FCE"/>
    <w:rsid w:val="00A71209"/>
    <w:rsid w:val="00A71904"/>
    <w:rsid w:val="00A71E25"/>
    <w:rsid w:val="00A71FE5"/>
    <w:rsid w:val="00A72000"/>
    <w:rsid w:val="00A72290"/>
    <w:rsid w:val="00A72501"/>
    <w:rsid w:val="00A72582"/>
    <w:rsid w:val="00A7268F"/>
    <w:rsid w:val="00A72786"/>
    <w:rsid w:val="00A72787"/>
    <w:rsid w:val="00A72796"/>
    <w:rsid w:val="00A72905"/>
    <w:rsid w:val="00A729DF"/>
    <w:rsid w:val="00A72A2A"/>
    <w:rsid w:val="00A72A3B"/>
    <w:rsid w:val="00A732B9"/>
    <w:rsid w:val="00A732F6"/>
    <w:rsid w:val="00A7349B"/>
    <w:rsid w:val="00A7351E"/>
    <w:rsid w:val="00A73986"/>
    <w:rsid w:val="00A73BB9"/>
    <w:rsid w:val="00A73D27"/>
    <w:rsid w:val="00A73F71"/>
    <w:rsid w:val="00A74059"/>
    <w:rsid w:val="00A74446"/>
    <w:rsid w:val="00A74AE1"/>
    <w:rsid w:val="00A74B87"/>
    <w:rsid w:val="00A7554E"/>
    <w:rsid w:val="00A757DE"/>
    <w:rsid w:val="00A75C46"/>
    <w:rsid w:val="00A761C4"/>
    <w:rsid w:val="00A767EB"/>
    <w:rsid w:val="00A76C46"/>
    <w:rsid w:val="00A76EFD"/>
    <w:rsid w:val="00A7741E"/>
    <w:rsid w:val="00A774DA"/>
    <w:rsid w:val="00A778CB"/>
    <w:rsid w:val="00A77CBD"/>
    <w:rsid w:val="00A8012F"/>
    <w:rsid w:val="00A80306"/>
    <w:rsid w:val="00A8033A"/>
    <w:rsid w:val="00A8054E"/>
    <w:rsid w:val="00A80ADE"/>
    <w:rsid w:val="00A80B4B"/>
    <w:rsid w:val="00A80C32"/>
    <w:rsid w:val="00A80F22"/>
    <w:rsid w:val="00A80F2D"/>
    <w:rsid w:val="00A80FB0"/>
    <w:rsid w:val="00A81476"/>
    <w:rsid w:val="00A81BCE"/>
    <w:rsid w:val="00A81D20"/>
    <w:rsid w:val="00A821AA"/>
    <w:rsid w:val="00A82558"/>
    <w:rsid w:val="00A825D1"/>
    <w:rsid w:val="00A82772"/>
    <w:rsid w:val="00A8291F"/>
    <w:rsid w:val="00A82959"/>
    <w:rsid w:val="00A82DE4"/>
    <w:rsid w:val="00A82F99"/>
    <w:rsid w:val="00A82FF5"/>
    <w:rsid w:val="00A84409"/>
    <w:rsid w:val="00A844BC"/>
    <w:rsid w:val="00A84523"/>
    <w:rsid w:val="00A84C06"/>
    <w:rsid w:val="00A84D5C"/>
    <w:rsid w:val="00A858BD"/>
    <w:rsid w:val="00A85B99"/>
    <w:rsid w:val="00A86004"/>
    <w:rsid w:val="00A8668B"/>
    <w:rsid w:val="00A86920"/>
    <w:rsid w:val="00A86A37"/>
    <w:rsid w:val="00A86C53"/>
    <w:rsid w:val="00A86DB0"/>
    <w:rsid w:val="00A8743A"/>
    <w:rsid w:val="00A8750F"/>
    <w:rsid w:val="00A87D19"/>
    <w:rsid w:val="00A87E23"/>
    <w:rsid w:val="00A90249"/>
    <w:rsid w:val="00A9024E"/>
    <w:rsid w:val="00A90287"/>
    <w:rsid w:val="00A9033E"/>
    <w:rsid w:val="00A908AA"/>
    <w:rsid w:val="00A90987"/>
    <w:rsid w:val="00A90A34"/>
    <w:rsid w:val="00A90B51"/>
    <w:rsid w:val="00A90F23"/>
    <w:rsid w:val="00A913EC"/>
    <w:rsid w:val="00A91710"/>
    <w:rsid w:val="00A91733"/>
    <w:rsid w:val="00A91BA8"/>
    <w:rsid w:val="00A91CEA"/>
    <w:rsid w:val="00A91DFA"/>
    <w:rsid w:val="00A91F00"/>
    <w:rsid w:val="00A92423"/>
    <w:rsid w:val="00A9287F"/>
    <w:rsid w:val="00A92BD9"/>
    <w:rsid w:val="00A92D5B"/>
    <w:rsid w:val="00A92E09"/>
    <w:rsid w:val="00A92E4C"/>
    <w:rsid w:val="00A92F14"/>
    <w:rsid w:val="00A9302F"/>
    <w:rsid w:val="00A930C2"/>
    <w:rsid w:val="00A93148"/>
    <w:rsid w:val="00A934F8"/>
    <w:rsid w:val="00A93621"/>
    <w:rsid w:val="00A93728"/>
    <w:rsid w:val="00A93937"/>
    <w:rsid w:val="00A93AF4"/>
    <w:rsid w:val="00A93CD6"/>
    <w:rsid w:val="00A93EF2"/>
    <w:rsid w:val="00A93FCF"/>
    <w:rsid w:val="00A941AA"/>
    <w:rsid w:val="00A94374"/>
    <w:rsid w:val="00A94D35"/>
    <w:rsid w:val="00A9552F"/>
    <w:rsid w:val="00A955E1"/>
    <w:rsid w:val="00A958F7"/>
    <w:rsid w:val="00A9596B"/>
    <w:rsid w:val="00A95985"/>
    <w:rsid w:val="00A95D90"/>
    <w:rsid w:val="00A95E11"/>
    <w:rsid w:val="00A95EF4"/>
    <w:rsid w:val="00A95FB8"/>
    <w:rsid w:val="00A960B9"/>
    <w:rsid w:val="00A9633F"/>
    <w:rsid w:val="00A96664"/>
    <w:rsid w:val="00A9676A"/>
    <w:rsid w:val="00A96770"/>
    <w:rsid w:val="00A96778"/>
    <w:rsid w:val="00A96890"/>
    <w:rsid w:val="00A96C78"/>
    <w:rsid w:val="00A96C96"/>
    <w:rsid w:val="00A96D7E"/>
    <w:rsid w:val="00A96F76"/>
    <w:rsid w:val="00A972C9"/>
    <w:rsid w:val="00A9738E"/>
    <w:rsid w:val="00A97809"/>
    <w:rsid w:val="00A979ED"/>
    <w:rsid w:val="00A97B4E"/>
    <w:rsid w:val="00AA0559"/>
    <w:rsid w:val="00AA0916"/>
    <w:rsid w:val="00AA0A42"/>
    <w:rsid w:val="00AA0A98"/>
    <w:rsid w:val="00AA0C13"/>
    <w:rsid w:val="00AA0C42"/>
    <w:rsid w:val="00AA0E5C"/>
    <w:rsid w:val="00AA13B8"/>
    <w:rsid w:val="00AA1A2A"/>
    <w:rsid w:val="00AA1B99"/>
    <w:rsid w:val="00AA1CB9"/>
    <w:rsid w:val="00AA1F4B"/>
    <w:rsid w:val="00AA205B"/>
    <w:rsid w:val="00AA23F3"/>
    <w:rsid w:val="00AA268D"/>
    <w:rsid w:val="00AA27F0"/>
    <w:rsid w:val="00AA2889"/>
    <w:rsid w:val="00AA294D"/>
    <w:rsid w:val="00AA2E3E"/>
    <w:rsid w:val="00AA31C8"/>
    <w:rsid w:val="00AA35A0"/>
    <w:rsid w:val="00AA3606"/>
    <w:rsid w:val="00AA3A8D"/>
    <w:rsid w:val="00AA3FEB"/>
    <w:rsid w:val="00AA408E"/>
    <w:rsid w:val="00AA4540"/>
    <w:rsid w:val="00AA45FE"/>
    <w:rsid w:val="00AA475A"/>
    <w:rsid w:val="00AA48C7"/>
    <w:rsid w:val="00AA4B6D"/>
    <w:rsid w:val="00AA4BDF"/>
    <w:rsid w:val="00AA4E60"/>
    <w:rsid w:val="00AA4EFF"/>
    <w:rsid w:val="00AA4F7E"/>
    <w:rsid w:val="00AA5131"/>
    <w:rsid w:val="00AA5577"/>
    <w:rsid w:val="00AA566A"/>
    <w:rsid w:val="00AA5BC7"/>
    <w:rsid w:val="00AA6186"/>
    <w:rsid w:val="00AA65FF"/>
    <w:rsid w:val="00AA68C6"/>
    <w:rsid w:val="00AA6E7F"/>
    <w:rsid w:val="00AA72D5"/>
    <w:rsid w:val="00AA7327"/>
    <w:rsid w:val="00AA73BF"/>
    <w:rsid w:val="00AA74AC"/>
    <w:rsid w:val="00AA74CD"/>
    <w:rsid w:val="00AA7815"/>
    <w:rsid w:val="00AA7DA6"/>
    <w:rsid w:val="00AB0147"/>
    <w:rsid w:val="00AB0207"/>
    <w:rsid w:val="00AB02B5"/>
    <w:rsid w:val="00AB037E"/>
    <w:rsid w:val="00AB0618"/>
    <w:rsid w:val="00AB0B60"/>
    <w:rsid w:val="00AB0D10"/>
    <w:rsid w:val="00AB0DF9"/>
    <w:rsid w:val="00AB0E83"/>
    <w:rsid w:val="00AB1185"/>
    <w:rsid w:val="00AB11CB"/>
    <w:rsid w:val="00AB1CE0"/>
    <w:rsid w:val="00AB2201"/>
    <w:rsid w:val="00AB23F1"/>
    <w:rsid w:val="00AB29BA"/>
    <w:rsid w:val="00AB2BFB"/>
    <w:rsid w:val="00AB2C2E"/>
    <w:rsid w:val="00AB2CBD"/>
    <w:rsid w:val="00AB3503"/>
    <w:rsid w:val="00AB391F"/>
    <w:rsid w:val="00AB3C3E"/>
    <w:rsid w:val="00AB409B"/>
    <w:rsid w:val="00AB433D"/>
    <w:rsid w:val="00AB448F"/>
    <w:rsid w:val="00AB4491"/>
    <w:rsid w:val="00AB4608"/>
    <w:rsid w:val="00AB478D"/>
    <w:rsid w:val="00AB4828"/>
    <w:rsid w:val="00AB4860"/>
    <w:rsid w:val="00AB48D0"/>
    <w:rsid w:val="00AB4F35"/>
    <w:rsid w:val="00AB51AC"/>
    <w:rsid w:val="00AB53A7"/>
    <w:rsid w:val="00AB5B81"/>
    <w:rsid w:val="00AB5F46"/>
    <w:rsid w:val="00AB61F6"/>
    <w:rsid w:val="00AB64C8"/>
    <w:rsid w:val="00AB6CBB"/>
    <w:rsid w:val="00AB741D"/>
    <w:rsid w:val="00AB7B58"/>
    <w:rsid w:val="00AB7EC2"/>
    <w:rsid w:val="00AC01B6"/>
    <w:rsid w:val="00AC02CD"/>
    <w:rsid w:val="00AC02D5"/>
    <w:rsid w:val="00AC08ED"/>
    <w:rsid w:val="00AC13A7"/>
    <w:rsid w:val="00AC1866"/>
    <w:rsid w:val="00AC1AA1"/>
    <w:rsid w:val="00AC1F3C"/>
    <w:rsid w:val="00AC2018"/>
    <w:rsid w:val="00AC22A5"/>
    <w:rsid w:val="00AC26B9"/>
    <w:rsid w:val="00AC2C23"/>
    <w:rsid w:val="00AC2CF9"/>
    <w:rsid w:val="00AC2EA8"/>
    <w:rsid w:val="00AC2EEF"/>
    <w:rsid w:val="00AC3163"/>
    <w:rsid w:val="00AC36A8"/>
    <w:rsid w:val="00AC36D8"/>
    <w:rsid w:val="00AC3F0E"/>
    <w:rsid w:val="00AC4565"/>
    <w:rsid w:val="00AC45D5"/>
    <w:rsid w:val="00AC4A1D"/>
    <w:rsid w:val="00AC51AA"/>
    <w:rsid w:val="00AC58B5"/>
    <w:rsid w:val="00AC5D43"/>
    <w:rsid w:val="00AC5F79"/>
    <w:rsid w:val="00AC6AC9"/>
    <w:rsid w:val="00AC6CE0"/>
    <w:rsid w:val="00AC71B7"/>
    <w:rsid w:val="00AC7292"/>
    <w:rsid w:val="00AC7AC8"/>
    <w:rsid w:val="00AC7B5B"/>
    <w:rsid w:val="00AC7DBD"/>
    <w:rsid w:val="00AD006D"/>
    <w:rsid w:val="00AD02F3"/>
    <w:rsid w:val="00AD0790"/>
    <w:rsid w:val="00AD0892"/>
    <w:rsid w:val="00AD09B1"/>
    <w:rsid w:val="00AD0BD8"/>
    <w:rsid w:val="00AD0DEB"/>
    <w:rsid w:val="00AD1286"/>
    <w:rsid w:val="00AD14F1"/>
    <w:rsid w:val="00AD1B90"/>
    <w:rsid w:val="00AD1C28"/>
    <w:rsid w:val="00AD1C40"/>
    <w:rsid w:val="00AD1CF6"/>
    <w:rsid w:val="00AD1DF7"/>
    <w:rsid w:val="00AD1E98"/>
    <w:rsid w:val="00AD1F78"/>
    <w:rsid w:val="00AD22C2"/>
    <w:rsid w:val="00AD22D8"/>
    <w:rsid w:val="00AD2336"/>
    <w:rsid w:val="00AD237E"/>
    <w:rsid w:val="00AD266E"/>
    <w:rsid w:val="00AD271C"/>
    <w:rsid w:val="00AD2C16"/>
    <w:rsid w:val="00AD3563"/>
    <w:rsid w:val="00AD3981"/>
    <w:rsid w:val="00AD3D01"/>
    <w:rsid w:val="00AD40E4"/>
    <w:rsid w:val="00AD4475"/>
    <w:rsid w:val="00AD4CB1"/>
    <w:rsid w:val="00AD4F4A"/>
    <w:rsid w:val="00AD50FD"/>
    <w:rsid w:val="00AD55AE"/>
    <w:rsid w:val="00AD5A72"/>
    <w:rsid w:val="00AD5C69"/>
    <w:rsid w:val="00AD5D7D"/>
    <w:rsid w:val="00AD60F5"/>
    <w:rsid w:val="00AD618E"/>
    <w:rsid w:val="00AD6385"/>
    <w:rsid w:val="00AD6588"/>
    <w:rsid w:val="00AD688C"/>
    <w:rsid w:val="00AD6C02"/>
    <w:rsid w:val="00AD6D05"/>
    <w:rsid w:val="00AD6EFC"/>
    <w:rsid w:val="00AD7036"/>
    <w:rsid w:val="00AD7411"/>
    <w:rsid w:val="00AD778D"/>
    <w:rsid w:val="00AD7797"/>
    <w:rsid w:val="00AD79E3"/>
    <w:rsid w:val="00AD7CE8"/>
    <w:rsid w:val="00AE011F"/>
    <w:rsid w:val="00AE0517"/>
    <w:rsid w:val="00AE0628"/>
    <w:rsid w:val="00AE073B"/>
    <w:rsid w:val="00AE09D3"/>
    <w:rsid w:val="00AE103A"/>
    <w:rsid w:val="00AE13A5"/>
    <w:rsid w:val="00AE2396"/>
    <w:rsid w:val="00AE2DC8"/>
    <w:rsid w:val="00AE2F0F"/>
    <w:rsid w:val="00AE3075"/>
    <w:rsid w:val="00AE3175"/>
    <w:rsid w:val="00AE39E0"/>
    <w:rsid w:val="00AE3C34"/>
    <w:rsid w:val="00AE3D92"/>
    <w:rsid w:val="00AE437F"/>
    <w:rsid w:val="00AE466B"/>
    <w:rsid w:val="00AE4792"/>
    <w:rsid w:val="00AE513B"/>
    <w:rsid w:val="00AE5187"/>
    <w:rsid w:val="00AE5382"/>
    <w:rsid w:val="00AE54DF"/>
    <w:rsid w:val="00AE5A7C"/>
    <w:rsid w:val="00AE5B66"/>
    <w:rsid w:val="00AE6619"/>
    <w:rsid w:val="00AE665E"/>
    <w:rsid w:val="00AE6882"/>
    <w:rsid w:val="00AE68EE"/>
    <w:rsid w:val="00AE6B06"/>
    <w:rsid w:val="00AE6BC7"/>
    <w:rsid w:val="00AE6C92"/>
    <w:rsid w:val="00AE6DA4"/>
    <w:rsid w:val="00AE6FF8"/>
    <w:rsid w:val="00AE7503"/>
    <w:rsid w:val="00AE7521"/>
    <w:rsid w:val="00AE768A"/>
    <w:rsid w:val="00AE7A3E"/>
    <w:rsid w:val="00AE7F1B"/>
    <w:rsid w:val="00AF01B4"/>
    <w:rsid w:val="00AF0AD9"/>
    <w:rsid w:val="00AF0ED3"/>
    <w:rsid w:val="00AF1597"/>
    <w:rsid w:val="00AF1665"/>
    <w:rsid w:val="00AF187A"/>
    <w:rsid w:val="00AF1B73"/>
    <w:rsid w:val="00AF1DC9"/>
    <w:rsid w:val="00AF1E01"/>
    <w:rsid w:val="00AF1F3A"/>
    <w:rsid w:val="00AF1F55"/>
    <w:rsid w:val="00AF20DA"/>
    <w:rsid w:val="00AF22E3"/>
    <w:rsid w:val="00AF237B"/>
    <w:rsid w:val="00AF23BD"/>
    <w:rsid w:val="00AF241B"/>
    <w:rsid w:val="00AF2563"/>
    <w:rsid w:val="00AF25A2"/>
    <w:rsid w:val="00AF263F"/>
    <w:rsid w:val="00AF2674"/>
    <w:rsid w:val="00AF2753"/>
    <w:rsid w:val="00AF2917"/>
    <w:rsid w:val="00AF2B00"/>
    <w:rsid w:val="00AF2B58"/>
    <w:rsid w:val="00AF308B"/>
    <w:rsid w:val="00AF315A"/>
    <w:rsid w:val="00AF370D"/>
    <w:rsid w:val="00AF3DCC"/>
    <w:rsid w:val="00AF43AC"/>
    <w:rsid w:val="00AF43C4"/>
    <w:rsid w:val="00AF474C"/>
    <w:rsid w:val="00AF49BD"/>
    <w:rsid w:val="00AF4E19"/>
    <w:rsid w:val="00AF4FFA"/>
    <w:rsid w:val="00AF518E"/>
    <w:rsid w:val="00AF5378"/>
    <w:rsid w:val="00AF581C"/>
    <w:rsid w:val="00AF5830"/>
    <w:rsid w:val="00AF5A3F"/>
    <w:rsid w:val="00AF5C2E"/>
    <w:rsid w:val="00AF6540"/>
    <w:rsid w:val="00AF66AA"/>
    <w:rsid w:val="00AF68EA"/>
    <w:rsid w:val="00AF6E04"/>
    <w:rsid w:val="00AF6FB5"/>
    <w:rsid w:val="00AF7667"/>
    <w:rsid w:val="00AF7835"/>
    <w:rsid w:val="00AF79DA"/>
    <w:rsid w:val="00AF7A8D"/>
    <w:rsid w:val="00AF7CF1"/>
    <w:rsid w:val="00B004CE"/>
    <w:rsid w:val="00B004FF"/>
    <w:rsid w:val="00B00BDE"/>
    <w:rsid w:val="00B00EF2"/>
    <w:rsid w:val="00B0122E"/>
    <w:rsid w:val="00B0197E"/>
    <w:rsid w:val="00B01AF9"/>
    <w:rsid w:val="00B022A9"/>
    <w:rsid w:val="00B023CD"/>
    <w:rsid w:val="00B0279D"/>
    <w:rsid w:val="00B02A0E"/>
    <w:rsid w:val="00B02A8F"/>
    <w:rsid w:val="00B035C1"/>
    <w:rsid w:val="00B03691"/>
    <w:rsid w:val="00B03A1B"/>
    <w:rsid w:val="00B03AF0"/>
    <w:rsid w:val="00B03BF8"/>
    <w:rsid w:val="00B03CF2"/>
    <w:rsid w:val="00B03DDA"/>
    <w:rsid w:val="00B042BD"/>
    <w:rsid w:val="00B04829"/>
    <w:rsid w:val="00B04B32"/>
    <w:rsid w:val="00B04B7F"/>
    <w:rsid w:val="00B050FA"/>
    <w:rsid w:val="00B05409"/>
    <w:rsid w:val="00B05698"/>
    <w:rsid w:val="00B05714"/>
    <w:rsid w:val="00B05C49"/>
    <w:rsid w:val="00B05EB0"/>
    <w:rsid w:val="00B060C2"/>
    <w:rsid w:val="00B069CF"/>
    <w:rsid w:val="00B06A9E"/>
    <w:rsid w:val="00B06DC1"/>
    <w:rsid w:val="00B06DF2"/>
    <w:rsid w:val="00B06ECE"/>
    <w:rsid w:val="00B070FA"/>
    <w:rsid w:val="00B0730E"/>
    <w:rsid w:val="00B077D9"/>
    <w:rsid w:val="00B10049"/>
    <w:rsid w:val="00B1025C"/>
    <w:rsid w:val="00B103A6"/>
    <w:rsid w:val="00B104DC"/>
    <w:rsid w:val="00B10837"/>
    <w:rsid w:val="00B10C9A"/>
    <w:rsid w:val="00B10FAA"/>
    <w:rsid w:val="00B110E3"/>
    <w:rsid w:val="00B11347"/>
    <w:rsid w:val="00B113E7"/>
    <w:rsid w:val="00B116E4"/>
    <w:rsid w:val="00B1176B"/>
    <w:rsid w:val="00B11C16"/>
    <w:rsid w:val="00B11DAB"/>
    <w:rsid w:val="00B123D2"/>
    <w:rsid w:val="00B12720"/>
    <w:rsid w:val="00B1289B"/>
    <w:rsid w:val="00B12ACF"/>
    <w:rsid w:val="00B12C44"/>
    <w:rsid w:val="00B12D12"/>
    <w:rsid w:val="00B1300E"/>
    <w:rsid w:val="00B137F9"/>
    <w:rsid w:val="00B14018"/>
    <w:rsid w:val="00B14166"/>
    <w:rsid w:val="00B1421C"/>
    <w:rsid w:val="00B14580"/>
    <w:rsid w:val="00B146E8"/>
    <w:rsid w:val="00B14710"/>
    <w:rsid w:val="00B14742"/>
    <w:rsid w:val="00B14962"/>
    <w:rsid w:val="00B14CFC"/>
    <w:rsid w:val="00B14F2A"/>
    <w:rsid w:val="00B14FE6"/>
    <w:rsid w:val="00B153A2"/>
    <w:rsid w:val="00B154E8"/>
    <w:rsid w:val="00B158C4"/>
    <w:rsid w:val="00B16149"/>
    <w:rsid w:val="00B16154"/>
    <w:rsid w:val="00B161BB"/>
    <w:rsid w:val="00B16545"/>
    <w:rsid w:val="00B165B6"/>
    <w:rsid w:val="00B165E4"/>
    <w:rsid w:val="00B16B51"/>
    <w:rsid w:val="00B16BFB"/>
    <w:rsid w:val="00B16E2E"/>
    <w:rsid w:val="00B17133"/>
    <w:rsid w:val="00B1723B"/>
    <w:rsid w:val="00B17990"/>
    <w:rsid w:val="00B17A84"/>
    <w:rsid w:val="00B17B06"/>
    <w:rsid w:val="00B2002C"/>
    <w:rsid w:val="00B2011D"/>
    <w:rsid w:val="00B2024A"/>
    <w:rsid w:val="00B2024C"/>
    <w:rsid w:val="00B202AB"/>
    <w:rsid w:val="00B20488"/>
    <w:rsid w:val="00B209C1"/>
    <w:rsid w:val="00B20F43"/>
    <w:rsid w:val="00B2177A"/>
    <w:rsid w:val="00B21EA4"/>
    <w:rsid w:val="00B22022"/>
    <w:rsid w:val="00B22064"/>
    <w:rsid w:val="00B227BA"/>
    <w:rsid w:val="00B22DCB"/>
    <w:rsid w:val="00B22F45"/>
    <w:rsid w:val="00B23032"/>
    <w:rsid w:val="00B2317E"/>
    <w:rsid w:val="00B23202"/>
    <w:rsid w:val="00B23327"/>
    <w:rsid w:val="00B23448"/>
    <w:rsid w:val="00B23982"/>
    <w:rsid w:val="00B23B81"/>
    <w:rsid w:val="00B23F8D"/>
    <w:rsid w:val="00B2405F"/>
    <w:rsid w:val="00B2424A"/>
    <w:rsid w:val="00B24297"/>
    <w:rsid w:val="00B247C4"/>
    <w:rsid w:val="00B24943"/>
    <w:rsid w:val="00B24BDA"/>
    <w:rsid w:val="00B24F21"/>
    <w:rsid w:val="00B2500E"/>
    <w:rsid w:val="00B2525A"/>
    <w:rsid w:val="00B256BC"/>
    <w:rsid w:val="00B25734"/>
    <w:rsid w:val="00B25A58"/>
    <w:rsid w:val="00B25AB9"/>
    <w:rsid w:val="00B25D4B"/>
    <w:rsid w:val="00B25EA8"/>
    <w:rsid w:val="00B26157"/>
    <w:rsid w:val="00B267C1"/>
    <w:rsid w:val="00B26B5F"/>
    <w:rsid w:val="00B27041"/>
    <w:rsid w:val="00B27544"/>
    <w:rsid w:val="00B2799B"/>
    <w:rsid w:val="00B27C67"/>
    <w:rsid w:val="00B300C5"/>
    <w:rsid w:val="00B303C7"/>
    <w:rsid w:val="00B30706"/>
    <w:rsid w:val="00B30A2C"/>
    <w:rsid w:val="00B30BEE"/>
    <w:rsid w:val="00B31161"/>
    <w:rsid w:val="00B31838"/>
    <w:rsid w:val="00B3184D"/>
    <w:rsid w:val="00B318D9"/>
    <w:rsid w:val="00B31932"/>
    <w:rsid w:val="00B31B33"/>
    <w:rsid w:val="00B31B96"/>
    <w:rsid w:val="00B320B2"/>
    <w:rsid w:val="00B32498"/>
    <w:rsid w:val="00B32569"/>
    <w:rsid w:val="00B32A79"/>
    <w:rsid w:val="00B32B51"/>
    <w:rsid w:val="00B33111"/>
    <w:rsid w:val="00B339D1"/>
    <w:rsid w:val="00B33B78"/>
    <w:rsid w:val="00B33C39"/>
    <w:rsid w:val="00B33E59"/>
    <w:rsid w:val="00B34030"/>
    <w:rsid w:val="00B342E0"/>
    <w:rsid w:val="00B34578"/>
    <w:rsid w:val="00B3492F"/>
    <w:rsid w:val="00B349FC"/>
    <w:rsid w:val="00B34D6D"/>
    <w:rsid w:val="00B34E3D"/>
    <w:rsid w:val="00B34FB2"/>
    <w:rsid w:val="00B350C6"/>
    <w:rsid w:val="00B3552A"/>
    <w:rsid w:val="00B35B96"/>
    <w:rsid w:val="00B35BD3"/>
    <w:rsid w:val="00B3605D"/>
    <w:rsid w:val="00B3663C"/>
    <w:rsid w:val="00B366FC"/>
    <w:rsid w:val="00B36A88"/>
    <w:rsid w:val="00B36B3C"/>
    <w:rsid w:val="00B36C00"/>
    <w:rsid w:val="00B36F7C"/>
    <w:rsid w:val="00B371AB"/>
    <w:rsid w:val="00B37515"/>
    <w:rsid w:val="00B37FA0"/>
    <w:rsid w:val="00B4012D"/>
    <w:rsid w:val="00B40D14"/>
    <w:rsid w:val="00B411FA"/>
    <w:rsid w:val="00B413E2"/>
    <w:rsid w:val="00B4155B"/>
    <w:rsid w:val="00B41590"/>
    <w:rsid w:val="00B418ED"/>
    <w:rsid w:val="00B419F7"/>
    <w:rsid w:val="00B41ACE"/>
    <w:rsid w:val="00B41EEA"/>
    <w:rsid w:val="00B42093"/>
    <w:rsid w:val="00B42104"/>
    <w:rsid w:val="00B426E8"/>
    <w:rsid w:val="00B428A8"/>
    <w:rsid w:val="00B42B86"/>
    <w:rsid w:val="00B42D8A"/>
    <w:rsid w:val="00B43076"/>
    <w:rsid w:val="00B43628"/>
    <w:rsid w:val="00B4364B"/>
    <w:rsid w:val="00B437D3"/>
    <w:rsid w:val="00B439B9"/>
    <w:rsid w:val="00B43BAD"/>
    <w:rsid w:val="00B43CBC"/>
    <w:rsid w:val="00B43E45"/>
    <w:rsid w:val="00B44566"/>
    <w:rsid w:val="00B447D6"/>
    <w:rsid w:val="00B45225"/>
    <w:rsid w:val="00B45755"/>
    <w:rsid w:val="00B45ECE"/>
    <w:rsid w:val="00B45FDD"/>
    <w:rsid w:val="00B46021"/>
    <w:rsid w:val="00B464F2"/>
    <w:rsid w:val="00B471EA"/>
    <w:rsid w:val="00B477D8"/>
    <w:rsid w:val="00B479B1"/>
    <w:rsid w:val="00B47A3E"/>
    <w:rsid w:val="00B47C6C"/>
    <w:rsid w:val="00B47DDA"/>
    <w:rsid w:val="00B50140"/>
    <w:rsid w:val="00B50878"/>
    <w:rsid w:val="00B50AB0"/>
    <w:rsid w:val="00B50B33"/>
    <w:rsid w:val="00B50F7D"/>
    <w:rsid w:val="00B50F82"/>
    <w:rsid w:val="00B511EC"/>
    <w:rsid w:val="00B512CA"/>
    <w:rsid w:val="00B512F8"/>
    <w:rsid w:val="00B514BC"/>
    <w:rsid w:val="00B51915"/>
    <w:rsid w:val="00B51AE3"/>
    <w:rsid w:val="00B51AFC"/>
    <w:rsid w:val="00B52314"/>
    <w:rsid w:val="00B5233A"/>
    <w:rsid w:val="00B525AD"/>
    <w:rsid w:val="00B52ABC"/>
    <w:rsid w:val="00B52F43"/>
    <w:rsid w:val="00B53488"/>
    <w:rsid w:val="00B534B0"/>
    <w:rsid w:val="00B53523"/>
    <w:rsid w:val="00B5381B"/>
    <w:rsid w:val="00B53879"/>
    <w:rsid w:val="00B53C94"/>
    <w:rsid w:val="00B53EAF"/>
    <w:rsid w:val="00B5400B"/>
    <w:rsid w:val="00B5415E"/>
    <w:rsid w:val="00B546FC"/>
    <w:rsid w:val="00B54777"/>
    <w:rsid w:val="00B5485E"/>
    <w:rsid w:val="00B54956"/>
    <w:rsid w:val="00B54BD5"/>
    <w:rsid w:val="00B55057"/>
    <w:rsid w:val="00B553A2"/>
    <w:rsid w:val="00B55688"/>
    <w:rsid w:val="00B55A5C"/>
    <w:rsid w:val="00B55AF0"/>
    <w:rsid w:val="00B55E68"/>
    <w:rsid w:val="00B55E87"/>
    <w:rsid w:val="00B5605C"/>
    <w:rsid w:val="00B5680C"/>
    <w:rsid w:val="00B5681F"/>
    <w:rsid w:val="00B56D0D"/>
    <w:rsid w:val="00B570B0"/>
    <w:rsid w:val="00B5718E"/>
    <w:rsid w:val="00B57322"/>
    <w:rsid w:val="00B57368"/>
    <w:rsid w:val="00B573F7"/>
    <w:rsid w:val="00B57D92"/>
    <w:rsid w:val="00B57F89"/>
    <w:rsid w:val="00B6085C"/>
    <w:rsid w:val="00B60C0B"/>
    <w:rsid w:val="00B60CF1"/>
    <w:rsid w:val="00B60D33"/>
    <w:rsid w:val="00B60FE8"/>
    <w:rsid w:val="00B61279"/>
    <w:rsid w:val="00B6144F"/>
    <w:rsid w:val="00B615A2"/>
    <w:rsid w:val="00B619F1"/>
    <w:rsid w:val="00B61A5F"/>
    <w:rsid w:val="00B61B76"/>
    <w:rsid w:val="00B61CF4"/>
    <w:rsid w:val="00B61E65"/>
    <w:rsid w:val="00B61E69"/>
    <w:rsid w:val="00B622B4"/>
    <w:rsid w:val="00B62AEE"/>
    <w:rsid w:val="00B62CEB"/>
    <w:rsid w:val="00B62F03"/>
    <w:rsid w:val="00B62FB7"/>
    <w:rsid w:val="00B631FF"/>
    <w:rsid w:val="00B63467"/>
    <w:rsid w:val="00B634F5"/>
    <w:rsid w:val="00B63592"/>
    <w:rsid w:val="00B637C0"/>
    <w:rsid w:val="00B6389B"/>
    <w:rsid w:val="00B63B20"/>
    <w:rsid w:val="00B63C11"/>
    <w:rsid w:val="00B63E7B"/>
    <w:rsid w:val="00B63FB3"/>
    <w:rsid w:val="00B64149"/>
    <w:rsid w:val="00B6446B"/>
    <w:rsid w:val="00B64544"/>
    <w:rsid w:val="00B64584"/>
    <w:rsid w:val="00B6487A"/>
    <w:rsid w:val="00B649D0"/>
    <w:rsid w:val="00B64D40"/>
    <w:rsid w:val="00B651D6"/>
    <w:rsid w:val="00B658ED"/>
    <w:rsid w:val="00B65A78"/>
    <w:rsid w:val="00B66084"/>
    <w:rsid w:val="00B66290"/>
    <w:rsid w:val="00B662A8"/>
    <w:rsid w:val="00B66536"/>
    <w:rsid w:val="00B665E5"/>
    <w:rsid w:val="00B667B9"/>
    <w:rsid w:val="00B672A0"/>
    <w:rsid w:val="00B673DF"/>
    <w:rsid w:val="00B67428"/>
    <w:rsid w:val="00B676C9"/>
    <w:rsid w:val="00B67706"/>
    <w:rsid w:val="00B67829"/>
    <w:rsid w:val="00B67A69"/>
    <w:rsid w:val="00B67B72"/>
    <w:rsid w:val="00B67EE3"/>
    <w:rsid w:val="00B70381"/>
    <w:rsid w:val="00B70818"/>
    <w:rsid w:val="00B70867"/>
    <w:rsid w:val="00B70BD5"/>
    <w:rsid w:val="00B70EB7"/>
    <w:rsid w:val="00B70FC9"/>
    <w:rsid w:val="00B712B4"/>
    <w:rsid w:val="00B71348"/>
    <w:rsid w:val="00B71640"/>
    <w:rsid w:val="00B7165B"/>
    <w:rsid w:val="00B71BB3"/>
    <w:rsid w:val="00B71EC4"/>
    <w:rsid w:val="00B72013"/>
    <w:rsid w:val="00B72081"/>
    <w:rsid w:val="00B721DE"/>
    <w:rsid w:val="00B72265"/>
    <w:rsid w:val="00B722C6"/>
    <w:rsid w:val="00B7237B"/>
    <w:rsid w:val="00B72427"/>
    <w:rsid w:val="00B728D4"/>
    <w:rsid w:val="00B72B68"/>
    <w:rsid w:val="00B72C57"/>
    <w:rsid w:val="00B72EE8"/>
    <w:rsid w:val="00B7303F"/>
    <w:rsid w:val="00B73434"/>
    <w:rsid w:val="00B734CC"/>
    <w:rsid w:val="00B735A2"/>
    <w:rsid w:val="00B73B03"/>
    <w:rsid w:val="00B73B0F"/>
    <w:rsid w:val="00B73C7E"/>
    <w:rsid w:val="00B73DF0"/>
    <w:rsid w:val="00B74401"/>
    <w:rsid w:val="00B7459E"/>
    <w:rsid w:val="00B74B20"/>
    <w:rsid w:val="00B74C8C"/>
    <w:rsid w:val="00B74DAC"/>
    <w:rsid w:val="00B7541C"/>
    <w:rsid w:val="00B754AF"/>
    <w:rsid w:val="00B75B95"/>
    <w:rsid w:val="00B75C1C"/>
    <w:rsid w:val="00B764C1"/>
    <w:rsid w:val="00B766D7"/>
    <w:rsid w:val="00B76726"/>
    <w:rsid w:val="00B767FA"/>
    <w:rsid w:val="00B76A8D"/>
    <w:rsid w:val="00B76E30"/>
    <w:rsid w:val="00B76FA5"/>
    <w:rsid w:val="00B7723D"/>
    <w:rsid w:val="00B776C3"/>
    <w:rsid w:val="00B7775C"/>
    <w:rsid w:val="00B8000F"/>
    <w:rsid w:val="00B802B9"/>
    <w:rsid w:val="00B8034F"/>
    <w:rsid w:val="00B8039A"/>
    <w:rsid w:val="00B8061F"/>
    <w:rsid w:val="00B806E5"/>
    <w:rsid w:val="00B8075B"/>
    <w:rsid w:val="00B80806"/>
    <w:rsid w:val="00B808A2"/>
    <w:rsid w:val="00B80C1D"/>
    <w:rsid w:val="00B80C99"/>
    <w:rsid w:val="00B81157"/>
    <w:rsid w:val="00B81168"/>
    <w:rsid w:val="00B8141E"/>
    <w:rsid w:val="00B814C3"/>
    <w:rsid w:val="00B81831"/>
    <w:rsid w:val="00B81C76"/>
    <w:rsid w:val="00B81FE6"/>
    <w:rsid w:val="00B827AD"/>
    <w:rsid w:val="00B82844"/>
    <w:rsid w:val="00B828C3"/>
    <w:rsid w:val="00B8293B"/>
    <w:rsid w:val="00B82F59"/>
    <w:rsid w:val="00B8334E"/>
    <w:rsid w:val="00B833AA"/>
    <w:rsid w:val="00B8375C"/>
    <w:rsid w:val="00B83770"/>
    <w:rsid w:val="00B83831"/>
    <w:rsid w:val="00B83A49"/>
    <w:rsid w:val="00B83CF6"/>
    <w:rsid w:val="00B842A4"/>
    <w:rsid w:val="00B84307"/>
    <w:rsid w:val="00B84371"/>
    <w:rsid w:val="00B847C1"/>
    <w:rsid w:val="00B84B20"/>
    <w:rsid w:val="00B84DBC"/>
    <w:rsid w:val="00B84FCC"/>
    <w:rsid w:val="00B851FA"/>
    <w:rsid w:val="00B8570A"/>
    <w:rsid w:val="00B85752"/>
    <w:rsid w:val="00B857F1"/>
    <w:rsid w:val="00B85876"/>
    <w:rsid w:val="00B858A5"/>
    <w:rsid w:val="00B858A8"/>
    <w:rsid w:val="00B858F3"/>
    <w:rsid w:val="00B85E9E"/>
    <w:rsid w:val="00B8611E"/>
    <w:rsid w:val="00B86191"/>
    <w:rsid w:val="00B8694A"/>
    <w:rsid w:val="00B86A5E"/>
    <w:rsid w:val="00B86AB1"/>
    <w:rsid w:val="00B86FE1"/>
    <w:rsid w:val="00B871D8"/>
    <w:rsid w:val="00B87536"/>
    <w:rsid w:val="00B90003"/>
    <w:rsid w:val="00B90384"/>
    <w:rsid w:val="00B903A0"/>
    <w:rsid w:val="00B90903"/>
    <w:rsid w:val="00B90BB1"/>
    <w:rsid w:val="00B90E7F"/>
    <w:rsid w:val="00B910C4"/>
    <w:rsid w:val="00B911DB"/>
    <w:rsid w:val="00B9127E"/>
    <w:rsid w:val="00B915E5"/>
    <w:rsid w:val="00B916ED"/>
    <w:rsid w:val="00B9176A"/>
    <w:rsid w:val="00B91922"/>
    <w:rsid w:val="00B91B88"/>
    <w:rsid w:val="00B91D25"/>
    <w:rsid w:val="00B91DEA"/>
    <w:rsid w:val="00B922D0"/>
    <w:rsid w:val="00B928A1"/>
    <w:rsid w:val="00B928A3"/>
    <w:rsid w:val="00B92942"/>
    <w:rsid w:val="00B92C9B"/>
    <w:rsid w:val="00B92CD2"/>
    <w:rsid w:val="00B92D07"/>
    <w:rsid w:val="00B931C3"/>
    <w:rsid w:val="00B93A5A"/>
    <w:rsid w:val="00B94220"/>
    <w:rsid w:val="00B94413"/>
    <w:rsid w:val="00B94496"/>
    <w:rsid w:val="00B945EA"/>
    <w:rsid w:val="00B94B50"/>
    <w:rsid w:val="00B94F88"/>
    <w:rsid w:val="00B94FE4"/>
    <w:rsid w:val="00B95216"/>
    <w:rsid w:val="00B952B9"/>
    <w:rsid w:val="00B953E9"/>
    <w:rsid w:val="00B956FB"/>
    <w:rsid w:val="00B95871"/>
    <w:rsid w:val="00B95B2D"/>
    <w:rsid w:val="00B96052"/>
    <w:rsid w:val="00B960D4"/>
    <w:rsid w:val="00B961C6"/>
    <w:rsid w:val="00B96645"/>
    <w:rsid w:val="00B96661"/>
    <w:rsid w:val="00B966B5"/>
    <w:rsid w:val="00B97391"/>
    <w:rsid w:val="00B97742"/>
    <w:rsid w:val="00B977F6"/>
    <w:rsid w:val="00BA04CE"/>
    <w:rsid w:val="00BA073F"/>
    <w:rsid w:val="00BA09D9"/>
    <w:rsid w:val="00BA0E23"/>
    <w:rsid w:val="00BA10A4"/>
    <w:rsid w:val="00BA12F4"/>
    <w:rsid w:val="00BA15B4"/>
    <w:rsid w:val="00BA1BF6"/>
    <w:rsid w:val="00BA1F0A"/>
    <w:rsid w:val="00BA226D"/>
    <w:rsid w:val="00BA23D2"/>
    <w:rsid w:val="00BA2961"/>
    <w:rsid w:val="00BA2BB4"/>
    <w:rsid w:val="00BA2C7D"/>
    <w:rsid w:val="00BA33E9"/>
    <w:rsid w:val="00BA3945"/>
    <w:rsid w:val="00BA3A5D"/>
    <w:rsid w:val="00BA3D93"/>
    <w:rsid w:val="00BA3F45"/>
    <w:rsid w:val="00BA3F55"/>
    <w:rsid w:val="00BA438F"/>
    <w:rsid w:val="00BA4AA4"/>
    <w:rsid w:val="00BA4E55"/>
    <w:rsid w:val="00BA504F"/>
    <w:rsid w:val="00BA5451"/>
    <w:rsid w:val="00BA56D5"/>
    <w:rsid w:val="00BA5880"/>
    <w:rsid w:val="00BA62DB"/>
    <w:rsid w:val="00BA6539"/>
    <w:rsid w:val="00BA67F7"/>
    <w:rsid w:val="00BA68D0"/>
    <w:rsid w:val="00BA6945"/>
    <w:rsid w:val="00BA6CF2"/>
    <w:rsid w:val="00BA6D04"/>
    <w:rsid w:val="00BA72B6"/>
    <w:rsid w:val="00BA730A"/>
    <w:rsid w:val="00BA7371"/>
    <w:rsid w:val="00BA789A"/>
    <w:rsid w:val="00BA7B7E"/>
    <w:rsid w:val="00BB0132"/>
    <w:rsid w:val="00BB0D95"/>
    <w:rsid w:val="00BB1108"/>
    <w:rsid w:val="00BB1155"/>
    <w:rsid w:val="00BB144B"/>
    <w:rsid w:val="00BB16C9"/>
    <w:rsid w:val="00BB183A"/>
    <w:rsid w:val="00BB18F9"/>
    <w:rsid w:val="00BB208C"/>
    <w:rsid w:val="00BB2181"/>
    <w:rsid w:val="00BB21AD"/>
    <w:rsid w:val="00BB226E"/>
    <w:rsid w:val="00BB22ED"/>
    <w:rsid w:val="00BB2419"/>
    <w:rsid w:val="00BB2430"/>
    <w:rsid w:val="00BB2657"/>
    <w:rsid w:val="00BB271E"/>
    <w:rsid w:val="00BB2940"/>
    <w:rsid w:val="00BB2998"/>
    <w:rsid w:val="00BB2CA7"/>
    <w:rsid w:val="00BB2DB1"/>
    <w:rsid w:val="00BB2ED8"/>
    <w:rsid w:val="00BB33EC"/>
    <w:rsid w:val="00BB38C6"/>
    <w:rsid w:val="00BB3C12"/>
    <w:rsid w:val="00BB4920"/>
    <w:rsid w:val="00BB49D7"/>
    <w:rsid w:val="00BB4A36"/>
    <w:rsid w:val="00BB4E18"/>
    <w:rsid w:val="00BB52DD"/>
    <w:rsid w:val="00BB58D4"/>
    <w:rsid w:val="00BB5A85"/>
    <w:rsid w:val="00BB5F9B"/>
    <w:rsid w:val="00BB5FE5"/>
    <w:rsid w:val="00BB60A4"/>
    <w:rsid w:val="00BB6A47"/>
    <w:rsid w:val="00BB6A6D"/>
    <w:rsid w:val="00BB6D4E"/>
    <w:rsid w:val="00BB6D74"/>
    <w:rsid w:val="00BB6FA6"/>
    <w:rsid w:val="00BB6FBE"/>
    <w:rsid w:val="00BB7496"/>
    <w:rsid w:val="00BB788E"/>
    <w:rsid w:val="00BB792A"/>
    <w:rsid w:val="00BB7C11"/>
    <w:rsid w:val="00BC01D8"/>
    <w:rsid w:val="00BC0855"/>
    <w:rsid w:val="00BC09AA"/>
    <w:rsid w:val="00BC0A86"/>
    <w:rsid w:val="00BC0B4C"/>
    <w:rsid w:val="00BC0CC5"/>
    <w:rsid w:val="00BC0E37"/>
    <w:rsid w:val="00BC0E56"/>
    <w:rsid w:val="00BC0F78"/>
    <w:rsid w:val="00BC1397"/>
    <w:rsid w:val="00BC1CC7"/>
    <w:rsid w:val="00BC1CFA"/>
    <w:rsid w:val="00BC1FD7"/>
    <w:rsid w:val="00BC2074"/>
    <w:rsid w:val="00BC2185"/>
    <w:rsid w:val="00BC223A"/>
    <w:rsid w:val="00BC2652"/>
    <w:rsid w:val="00BC275A"/>
    <w:rsid w:val="00BC27B7"/>
    <w:rsid w:val="00BC30FD"/>
    <w:rsid w:val="00BC3130"/>
    <w:rsid w:val="00BC3172"/>
    <w:rsid w:val="00BC33AF"/>
    <w:rsid w:val="00BC36A0"/>
    <w:rsid w:val="00BC3894"/>
    <w:rsid w:val="00BC3A95"/>
    <w:rsid w:val="00BC3C66"/>
    <w:rsid w:val="00BC3D86"/>
    <w:rsid w:val="00BC4069"/>
    <w:rsid w:val="00BC42B7"/>
    <w:rsid w:val="00BC43E8"/>
    <w:rsid w:val="00BC47D0"/>
    <w:rsid w:val="00BC488E"/>
    <w:rsid w:val="00BC4AE6"/>
    <w:rsid w:val="00BC4DC1"/>
    <w:rsid w:val="00BC4E5A"/>
    <w:rsid w:val="00BC4E65"/>
    <w:rsid w:val="00BC51BC"/>
    <w:rsid w:val="00BC520A"/>
    <w:rsid w:val="00BC5676"/>
    <w:rsid w:val="00BC5968"/>
    <w:rsid w:val="00BC5D6C"/>
    <w:rsid w:val="00BC5E0D"/>
    <w:rsid w:val="00BC605D"/>
    <w:rsid w:val="00BC62AD"/>
    <w:rsid w:val="00BC6CDC"/>
    <w:rsid w:val="00BC6CF1"/>
    <w:rsid w:val="00BC7060"/>
    <w:rsid w:val="00BC7099"/>
    <w:rsid w:val="00BC70E0"/>
    <w:rsid w:val="00BC70E5"/>
    <w:rsid w:val="00BC71E8"/>
    <w:rsid w:val="00BC71EE"/>
    <w:rsid w:val="00BC7D56"/>
    <w:rsid w:val="00BC7F1B"/>
    <w:rsid w:val="00BD0010"/>
    <w:rsid w:val="00BD0029"/>
    <w:rsid w:val="00BD0585"/>
    <w:rsid w:val="00BD0B24"/>
    <w:rsid w:val="00BD0D9D"/>
    <w:rsid w:val="00BD0EAC"/>
    <w:rsid w:val="00BD1356"/>
    <w:rsid w:val="00BD1885"/>
    <w:rsid w:val="00BD1E92"/>
    <w:rsid w:val="00BD1EA2"/>
    <w:rsid w:val="00BD2069"/>
    <w:rsid w:val="00BD299E"/>
    <w:rsid w:val="00BD29CC"/>
    <w:rsid w:val="00BD2A76"/>
    <w:rsid w:val="00BD2A8E"/>
    <w:rsid w:val="00BD2AC6"/>
    <w:rsid w:val="00BD2BDA"/>
    <w:rsid w:val="00BD2C30"/>
    <w:rsid w:val="00BD2EFF"/>
    <w:rsid w:val="00BD2F4F"/>
    <w:rsid w:val="00BD2FBC"/>
    <w:rsid w:val="00BD3200"/>
    <w:rsid w:val="00BD3586"/>
    <w:rsid w:val="00BD36B2"/>
    <w:rsid w:val="00BD3AB1"/>
    <w:rsid w:val="00BD3B8D"/>
    <w:rsid w:val="00BD3C2E"/>
    <w:rsid w:val="00BD40E6"/>
    <w:rsid w:val="00BD41D9"/>
    <w:rsid w:val="00BD5519"/>
    <w:rsid w:val="00BD5AD4"/>
    <w:rsid w:val="00BD5BBE"/>
    <w:rsid w:val="00BD5CBD"/>
    <w:rsid w:val="00BD6925"/>
    <w:rsid w:val="00BD6984"/>
    <w:rsid w:val="00BD6AFD"/>
    <w:rsid w:val="00BD6CCD"/>
    <w:rsid w:val="00BD7784"/>
    <w:rsid w:val="00BE0034"/>
    <w:rsid w:val="00BE01B0"/>
    <w:rsid w:val="00BE0A2B"/>
    <w:rsid w:val="00BE0BD5"/>
    <w:rsid w:val="00BE0FF4"/>
    <w:rsid w:val="00BE1085"/>
    <w:rsid w:val="00BE15E3"/>
    <w:rsid w:val="00BE166D"/>
    <w:rsid w:val="00BE1770"/>
    <w:rsid w:val="00BE2091"/>
    <w:rsid w:val="00BE21E6"/>
    <w:rsid w:val="00BE220B"/>
    <w:rsid w:val="00BE2A77"/>
    <w:rsid w:val="00BE2AAF"/>
    <w:rsid w:val="00BE2F78"/>
    <w:rsid w:val="00BE3186"/>
    <w:rsid w:val="00BE366C"/>
    <w:rsid w:val="00BE37A7"/>
    <w:rsid w:val="00BE397E"/>
    <w:rsid w:val="00BE3B96"/>
    <w:rsid w:val="00BE3D00"/>
    <w:rsid w:val="00BE3FFA"/>
    <w:rsid w:val="00BE44C5"/>
    <w:rsid w:val="00BE4541"/>
    <w:rsid w:val="00BE46F4"/>
    <w:rsid w:val="00BE480F"/>
    <w:rsid w:val="00BE485E"/>
    <w:rsid w:val="00BE4926"/>
    <w:rsid w:val="00BE4F92"/>
    <w:rsid w:val="00BE5359"/>
    <w:rsid w:val="00BE5425"/>
    <w:rsid w:val="00BE547F"/>
    <w:rsid w:val="00BE5490"/>
    <w:rsid w:val="00BE5B8B"/>
    <w:rsid w:val="00BE5D9E"/>
    <w:rsid w:val="00BE6103"/>
    <w:rsid w:val="00BE6B5E"/>
    <w:rsid w:val="00BE6C0D"/>
    <w:rsid w:val="00BE6CD9"/>
    <w:rsid w:val="00BE7698"/>
    <w:rsid w:val="00BE7778"/>
    <w:rsid w:val="00BE7B23"/>
    <w:rsid w:val="00BF0151"/>
    <w:rsid w:val="00BF099C"/>
    <w:rsid w:val="00BF0C30"/>
    <w:rsid w:val="00BF0EFC"/>
    <w:rsid w:val="00BF0F33"/>
    <w:rsid w:val="00BF109B"/>
    <w:rsid w:val="00BF11C6"/>
    <w:rsid w:val="00BF1617"/>
    <w:rsid w:val="00BF17F7"/>
    <w:rsid w:val="00BF191B"/>
    <w:rsid w:val="00BF1A50"/>
    <w:rsid w:val="00BF1C11"/>
    <w:rsid w:val="00BF1D45"/>
    <w:rsid w:val="00BF1E40"/>
    <w:rsid w:val="00BF2068"/>
    <w:rsid w:val="00BF2383"/>
    <w:rsid w:val="00BF23F2"/>
    <w:rsid w:val="00BF2692"/>
    <w:rsid w:val="00BF2A12"/>
    <w:rsid w:val="00BF2A93"/>
    <w:rsid w:val="00BF2AB3"/>
    <w:rsid w:val="00BF2D17"/>
    <w:rsid w:val="00BF2E23"/>
    <w:rsid w:val="00BF343A"/>
    <w:rsid w:val="00BF3523"/>
    <w:rsid w:val="00BF3E0E"/>
    <w:rsid w:val="00BF444F"/>
    <w:rsid w:val="00BF45D3"/>
    <w:rsid w:val="00BF4933"/>
    <w:rsid w:val="00BF4C36"/>
    <w:rsid w:val="00BF4D35"/>
    <w:rsid w:val="00BF4D7A"/>
    <w:rsid w:val="00BF4E48"/>
    <w:rsid w:val="00BF4E9D"/>
    <w:rsid w:val="00BF53D9"/>
    <w:rsid w:val="00BF5443"/>
    <w:rsid w:val="00BF55DB"/>
    <w:rsid w:val="00BF5B10"/>
    <w:rsid w:val="00BF5E2C"/>
    <w:rsid w:val="00BF5F65"/>
    <w:rsid w:val="00BF61A0"/>
    <w:rsid w:val="00BF626C"/>
    <w:rsid w:val="00BF6BEF"/>
    <w:rsid w:val="00BF6E43"/>
    <w:rsid w:val="00BF6FC7"/>
    <w:rsid w:val="00BF6FD8"/>
    <w:rsid w:val="00BF79D9"/>
    <w:rsid w:val="00BF7CF7"/>
    <w:rsid w:val="00C00268"/>
    <w:rsid w:val="00C002EF"/>
    <w:rsid w:val="00C00DB6"/>
    <w:rsid w:val="00C0138D"/>
    <w:rsid w:val="00C013A2"/>
    <w:rsid w:val="00C0143F"/>
    <w:rsid w:val="00C0149D"/>
    <w:rsid w:val="00C021C9"/>
    <w:rsid w:val="00C0231C"/>
    <w:rsid w:val="00C02FE1"/>
    <w:rsid w:val="00C03021"/>
    <w:rsid w:val="00C030F5"/>
    <w:rsid w:val="00C031A3"/>
    <w:rsid w:val="00C03276"/>
    <w:rsid w:val="00C0345D"/>
    <w:rsid w:val="00C037B2"/>
    <w:rsid w:val="00C039A2"/>
    <w:rsid w:val="00C03A25"/>
    <w:rsid w:val="00C03AD0"/>
    <w:rsid w:val="00C03D22"/>
    <w:rsid w:val="00C04315"/>
    <w:rsid w:val="00C04425"/>
    <w:rsid w:val="00C04786"/>
    <w:rsid w:val="00C047FC"/>
    <w:rsid w:val="00C04831"/>
    <w:rsid w:val="00C0493F"/>
    <w:rsid w:val="00C049CA"/>
    <w:rsid w:val="00C049F4"/>
    <w:rsid w:val="00C04B8E"/>
    <w:rsid w:val="00C04F09"/>
    <w:rsid w:val="00C051A8"/>
    <w:rsid w:val="00C05333"/>
    <w:rsid w:val="00C0590C"/>
    <w:rsid w:val="00C05FB1"/>
    <w:rsid w:val="00C0623A"/>
    <w:rsid w:val="00C063B6"/>
    <w:rsid w:val="00C063E5"/>
    <w:rsid w:val="00C0652E"/>
    <w:rsid w:val="00C06AC0"/>
    <w:rsid w:val="00C06F4F"/>
    <w:rsid w:val="00C06FF0"/>
    <w:rsid w:val="00C071E0"/>
    <w:rsid w:val="00C0762B"/>
    <w:rsid w:val="00C0789A"/>
    <w:rsid w:val="00C07C69"/>
    <w:rsid w:val="00C07CDF"/>
    <w:rsid w:val="00C101C5"/>
    <w:rsid w:val="00C10274"/>
    <w:rsid w:val="00C1028F"/>
    <w:rsid w:val="00C103F1"/>
    <w:rsid w:val="00C10668"/>
    <w:rsid w:val="00C1081D"/>
    <w:rsid w:val="00C10A0C"/>
    <w:rsid w:val="00C10C53"/>
    <w:rsid w:val="00C10D58"/>
    <w:rsid w:val="00C10E92"/>
    <w:rsid w:val="00C111BA"/>
    <w:rsid w:val="00C11589"/>
    <w:rsid w:val="00C119E3"/>
    <w:rsid w:val="00C11BF0"/>
    <w:rsid w:val="00C11D99"/>
    <w:rsid w:val="00C120E7"/>
    <w:rsid w:val="00C123B6"/>
    <w:rsid w:val="00C123F0"/>
    <w:rsid w:val="00C128B7"/>
    <w:rsid w:val="00C12B84"/>
    <w:rsid w:val="00C12B8E"/>
    <w:rsid w:val="00C12D99"/>
    <w:rsid w:val="00C12FDB"/>
    <w:rsid w:val="00C1306E"/>
    <w:rsid w:val="00C13432"/>
    <w:rsid w:val="00C13BA0"/>
    <w:rsid w:val="00C13F94"/>
    <w:rsid w:val="00C143BB"/>
    <w:rsid w:val="00C143E6"/>
    <w:rsid w:val="00C14C5B"/>
    <w:rsid w:val="00C14DB5"/>
    <w:rsid w:val="00C14E62"/>
    <w:rsid w:val="00C15072"/>
    <w:rsid w:val="00C156AB"/>
    <w:rsid w:val="00C15F5E"/>
    <w:rsid w:val="00C16437"/>
    <w:rsid w:val="00C169AC"/>
    <w:rsid w:val="00C16EA6"/>
    <w:rsid w:val="00C16EC2"/>
    <w:rsid w:val="00C17BAB"/>
    <w:rsid w:val="00C17EDC"/>
    <w:rsid w:val="00C20350"/>
    <w:rsid w:val="00C2073C"/>
    <w:rsid w:val="00C2081C"/>
    <w:rsid w:val="00C20A70"/>
    <w:rsid w:val="00C20BDA"/>
    <w:rsid w:val="00C21256"/>
    <w:rsid w:val="00C21AA4"/>
    <w:rsid w:val="00C21CE9"/>
    <w:rsid w:val="00C22105"/>
    <w:rsid w:val="00C223CC"/>
    <w:rsid w:val="00C2277D"/>
    <w:rsid w:val="00C22816"/>
    <w:rsid w:val="00C22AEF"/>
    <w:rsid w:val="00C23049"/>
    <w:rsid w:val="00C23209"/>
    <w:rsid w:val="00C23285"/>
    <w:rsid w:val="00C236AD"/>
    <w:rsid w:val="00C23E37"/>
    <w:rsid w:val="00C2457C"/>
    <w:rsid w:val="00C2496F"/>
    <w:rsid w:val="00C24A08"/>
    <w:rsid w:val="00C24C03"/>
    <w:rsid w:val="00C24D30"/>
    <w:rsid w:val="00C254A1"/>
    <w:rsid w:val="00C255C8"/>
    <w:rsid w:val="00C25B6D"/>
    <w:rsid w:val="00C25D8D"/>
    <w:rsid w:val="00C2681A"/>
    <w:rsid w:val="00C26921"/>
    <w:rsid w:val="00C26A51"/>
    <w:rsid w:val="00C26C40"/>
    <w:rsid w:val="00C2741C"/>
    <w:rsid w:val="00C279D1"/>
    <w:rsid w:val="00C27B00"/>
    <w:rsid w:val="00C30545"/>
    <w:rsid w:val="00C305AB"/>
    <w:rsid w:val="00C308B6"/>
    <w:rsid w:val="00C30A94"/>
    <w:rsid w:val="00C30D56"/>
    <w:rsid w:val="00C316B0"/>
    <w:rsid w:val="00C31A9B"/>
    <w:rsid w:val="00C31D0F"/>
    <w:rsid w:val="00C32087"/>
    <w:rsid w:val="00C3209F"/>
    <w:rsid w:val="00C32C75"/>
    <w:rsid w:val="00C32F3B"/>
    <w:rsid w:val="00C33357"/>
    <w:rsid w:val="00C3384E"/>
    <w:rsid w:val="00C33970"/>
    <w:rsid w:val="00C34196"/>
    <w:rsid w:val="00C3456B"/>
    <w:rsid w:val="00C34E66"/>
    <w:rsid w:val="00C34F30"/>
    <w:rsid w:val="00C35086"/>
    <w:rsid w:val="00C35BC9"/>
    <w:rsid w:val="00C35FA4"/>
    <w:rsid w:val="00C361BA"/>
    <w:rsid w:val="00C36306"/>
    <w:rsid w:val="00C36351"/>
    <w:rsid w:val="00C36700"/>
    <w:rsid w:val="00C36938"/>
    <w:rsid w:val="00C36BF6"/>
    <w:rsid w:val="00C36C20"/>
    <w:rsid w:val="00C36E7D"/>
    <w:rsid w:val="00C36F10"/>
    <w:rsid w:val="00C36F23"/>
    <w:rsid w:val="00C373AB"/>
    <w:rsid w:val="00C373AD"/>
    <w:rsid w:val="00C3767E"/>
    <w:rsid w:val="00C37894"/>
    <w:rsid w:val="00C37927"/>
    <w:rsid w:val="00C37E61"/>
    <w:rsid w:val="00C40048"/>
    <w:rsid w:val="00C40064"/>
    <w:rsid w:val="00C4031F"/>
    <w:rsid w:val="00C40640"/>
    <w:rsid w:val="00C407C6"/>
    <w:rsid w:val="00C408C1"/>
    <w:rsid w:val="00C40CBA"/>
    <w:rsid w:val="00C40E96"/>
    <w:rsid w:val="00C40F35"/>
    <w:rsid w:val="00C4109C"/>
    <w:rsid w:val="00C4118F"/>
    <w:rsid w:val="00C41358"/>
    <w:rsid w:val="00C415C3"/>
    <w:rsid w:val="00C41617"/>
    <w:rsid w:val="00C4169D"/>
    <w:rsid w:val="00C41738"/>
    <w:rsid w:val="00C4197D"/>
    <w:rsid w:val="00C41B6F"/>
    <w:rsid w:val="00C42440"/>
    <w:rsid w:val="00C4332B"/>
    <w:rsid w:val="00C43424"/>
    <w:rsid w:val="00C43871"/>
    <w:rsid w:val="00C4399E"/>
    <w:rsid w:val="00C43D5E"/>
    <w:rsid w:val="00C43D6A"/>
    <w:rsid w:val="00C44E39"/>
    <w:rsid w:val="00C450CB"/>
    <w:rsid w:val="00C45441"/>
    <w:rsid w:val="00C455AD"/>
    <w:rsid w:val="00C456BA"/>
    <w:rsid w:val="00C458FC"/>
    <w:rsid w:val="00C45C21"/>
    <w:rsid w:val="00C45CBC"/>
    <w:rsid w:val="00C45E6C"/>
    <w:rsid w:val="00C465D6"/>
    <w:rsid w:val="00C46605"/>
    <w:rsid w:val="00C4756C"/>
    <w:rsid w:val="00C47571"/>
    <w:rsid w:val="00C4781D"/>
    <w:rsid w:val="00C47D65"/>
    <w:rsid w:val="00C507D8"/>
    <w:rsid w:val="00C50848"/>
    <w:rsid w:val="00C50BA9"/>
    <w:rsid w:val="00C50CB2"/>
    <w:rsid w:val="00C512D6"/>
    <w:rsid w:val="00C5139A"/>
    <w:rsid w:val="00C51510"/>
    <w:rsid w:val="00C518DE"/>
    <w:rsid w:val="00C51A82"/>
    <w:rsid w:val="00C51AFA"/>
    <w:rsid w:val="00C51E05"/>
    <w:rsid w:val="00C52292"/>
    <w:rsid w:val="00C52293"/>
    <w:rsid w:val="00C522A3"/>
    <w:rsid w:val="00C52643"/>
    <w:rsid w:val="00C52810"/>
    <w:rsid w:val="00C52BB6"/>
    <w:rsid w:val="00C53643"/>
    <w:rsid w:val="00C5375F"/>
    <w:rsid w:val="00C538E7"/>
    <w:rsid w:val="00C53919"/>
    <w:rsid w:val="00C539DA"/>
    <w:rsid w:val="00C53A4C"/>
    <w:rsid w:val="00C53D15"/>
    <w:rsid w:val="00C54093"/>
    <w:rsid w:val="00C548D5"/>
    <w:rsid w:val="00C54AE9"/>
    <w:rsid w:val="00C54B29"/>
    <w:rsid w:val="00C54CB0"/>
    <w:rsid w:val="00C54EBB"/>
    <w:rsid w:val="00C55046"/>
    <w:rsid w:val="00C551C1"/>
    <w:rsid w:val="00C552CF"/>
    <w:rsid w:val="00C55640"/>
    <w:rsid w:val="00C55687"/>
    <w:rsid w:val="00C561BF"/>
    <w:rsid w:val="00C5643A"/>
    <w:rsid w:val="00C56C47"/>
    <w:rsid w:val="00C571CD"/>
    <w:rsid w:val="00C57980"/>
    <w:rsid w:val="00C60301"/>
    <w:rsid w:val="00C6069E"/>
    <w:rsid w:val="00C606FE"/>
    <w:rsid w:val="00C609DA"/>
    <w:rsid w:val="00C60E90"/>
    <w:rsid w:val="00C61C0C"/>
    <w:rsid w:val="00C61EA0"/>
    <w:rsid w:val="00C62170"/>
    <w:rsid w:val="00C62411"/>
    <w:rsid w:val="00C62423"/>
    <w:rsid w:val="00C62489"/>
    <w:rsid w:val="00C6267D"/>
    <w:rsid w:val="00C62960"/>
    <w:rsid w:val="00C62AC4"/>
    <w:rsid w:val="00C62B8D"/>
    <w:rsid w:val="00C62F9A"/>
    <w:rsid w:val="00C6314C"/>
    <w:rsid w:val="00C6344D"/>
    <w:rsid w:val="00C6359B"/>
    <w:rsid w:val="00C64033"/>
    <w:rsid w:val="00C641CA"/>
    <w:rsid w:val="00C64673"/>
    <w:rsid w:val="00C649A4"/>
    <w:rsid w:val="00C64D08"/>
    <w:rsid w:val="00C65AB3"/>
    <w:rsid w:val="00C66008"/>
    <w:rsid w:val="00C66586"/>
    <w:rsid w:val="00C6694E"/>
    <w:rsid w:val="00C66C26"/>
    <w:rsid w:val="00C670F1"/>
    <w:rsid w:val="00C67119"/>
    <w:rsid w:val="00C671B4"/>
    <w:rsid w:val="00C671EE"/>
    <w:rsid w:val="00C67254"/>
    <w:rsid w:val="00C6746E"/>
    <w:rsid w:val="00C6749A"/>
    <w:rsid w:val="00C679E2"/>
    <w:rsid w:val="00C67B16"/>
    <w:rsid w:val="00C701FC"/>
    <w:rsid w:val="00C704B8"/>
    <w:rsid w:val="00C7068B"/>
    <w:rsid w:val="00C70828"/>
    <w:rsid w:val="00C70A9B"/>
    <w:rsid w:val="00C70B2B"/>
    <w:rsid w:val="00C70D03"/>
    <w:rsid w:val="00C70D96"/>
    <w:rsid w:val="00C70FA5"/>
    <w:rsid w:val="00C7115F"/>
    <w:rsid w:val="00C71407"/>
    <w:rsid w:val="00C7234B"/>
    <w:rsid w:val="00C725E8"/>
    <w:rsid w:val="00C732BD"/>
    <w:rsid w:val="00C734C0"/>
    <w:rsid w:val="00C734DA"/>
    <w:rsid w:val="00C7397B"/>
    <w:rsid w:val="00C73AEF"/>
    <w:rsid w:val="00C73F42"/>
    <w:rsid w:val="00C7445E"/>
    <w:rsid w:val="00C74481"/>
    <w:rsid w:val="00C746BC"/>
    <w:rsid w:val="00C74BFF"/>
    <w:rsid w:val="00C74FB2"/>
    <w:rsid w:val="00C759B9"/>
    <w:rsid w:val="00C75ABC"/>
    <w:rsid w:val="00C75EA3"/>
    <w:rsid w:val="00C7607A"/>
    <w:rsid w:val="00C7638F"/>
    <w:rsid w:val="00C7643F"/>
    <w:rsid w:val="00C7669A"/>
    <w:rsid w:val="00C76880"/>
    <w:rsid w:val="00C76A21"/>
    <w:rsid w:val="00C76ACA"/>
    <w:rsid w:val="00C76CB6"/>
    <w:rsid w:val="00C76D8B"/>
    <w:rsid w:val="00C76F0D"/>
    <w:rsid w:val="00C7722B"/>
    <w:rsid w:val="00C772B5"/>
    <w:rsid w:val="00C773ED"/>
    <w:rsid w:val="00C77BF6"/>
    <w:rsid w:val="00C80673"/>
    <w:rsid w:val="00C807C9"/>
    <w:rsid w:val="00C8087B"/>
    <w:rsid w:val="00C80943"/>
    <w:rsid w:val="00C80BEE"/>
    <w:rsid w:val="00C80BF3"/>
    <w:rsid w:val="00C81052"/>
    <w:rsid w:val="00C817D3"/>
    <w:rsid w:val="00C81882"/>
    <w:rsid w:val="00C81A04"/>
    <w:rsid w:val="00C81C50"/>
    <w:rsid w:val="00C81D1A"/>
    <w:rsid w:val="00C81D7E"/>
    <w:rsid w:val="00C81DF3"/>
    <w:rsid w:val="00C821B4"/>
    <w:rsid w:val="00C8258D"/>
    <w:rsid w:val="00C82597"/>
    <w:rsid w:val="00C82EBF"/>
    <w:rsid w:val="00C82EDC"/>
    <w:rsid w:val="00C8325E"/>
    <w:rsid w:val="00C8328C"/>
    <w:rsid w:val="00C833D8"/>
    <w:rsid w:val="00C83B5D"/>
    <w:rsid w:val="00C8441D"/>
    <w:rsid w:val="00C847EA"/>
    <w:rsid w:val="00C84826"/>
    <w:rsid w:val="00C848A4"/>
    <w:rsid w:val="00C84A50"/>
    <w:rsid w:val="00C84CA2"/>
    <w:rsid w:val="00C85267"/>
    <w:rsid w:val="00C85537"/>
    <w:rsid w:val="00C85976"/>
    <w:rsid w:val="00C85A27"/>
    <w:rsid w:val="00C85DD4"/>
    <w:rsid w:val="00C86777"/>
    <w:rsid w:val="00C86AB4"/>
    <w:rsid w:val="00C86DDB"/>
    <w:rsid w:val="00C87047"/>
    <w:rsid w:val="00C87088"/>
    <w:rsid w:val="00C8731D"/>
    <w:rsid w:val="00C8744E"/>
    <w:rsid w:val="00C87A6F"/>
    <w:rsid w:val="00C87F39"/>
    <w:rsid w:val="00C904DD"/>
    <w:rsid w:val="00C907B3"/>
    <w:rsid w:val="00C907E3"/>
    <w:rsid w:val="00C90A24"/>
    <w:rsid w:val="00C90E80"/>
    <w:rsid w:val="00C90EFF"/>
    <w:rsid w:val="00C9115E"/>
    <w:rsid w:val="00C912D9"/>
    <w:rsid w:val="00C913DB"/>
    <w:rsid w:val="00C9141A"/>
    <w:rsid w:val="00C91515"/>
    <w:rsid w:val="00C91579"/>
    <w:rsid w:val="00C91671"/>
    <w:rsid w:val="00C91799"/>
    <w:rsid w:val="00C91932"/>
    <w:rsid w:val="00C92088"/>
    <w:rsid w:val="00C92541"/>
    <w:rsid w:val="00C92768"/>
    <w:rsid w:val="00C928BE"/>
    <w:rsid w:val="00C92DE0"/>
    <w:rsid w:val="00C92E14"/>
    <w:rsid w:val="00C9306F"/>
    <w:rsid w:val="00C933A2"/>
    <w:rsid w:val="00C93755"/>
    <w:rsid w:val="00C93A9A"/>
    <w:rsid w:val="00C944D1"/>
    <w:rsid w:val="00C94C34"/>
    <w:rsid w:val="00C94E2D"/>
    <w:rsid w:val="00C95150"/>
    <w:rsid w:val="00C958FD"/>
    <w:rsid w:val="00C9591F"/>
    <w:rsid w:val="00C95AC7"/>
    <w:rsid w:val="00C96814"/>
    <w:rsid w:val="00C96F7C"/>
    <w:rsid w:val="00C975B5"/>
    <w:rsid w:val="00C97792"/>
    <w:rsid w:val="00C97856"/>
    <w:rsid w:val="00C979AC"/>
    <w:rsid w:val="00C97D2B"/>
    <w:rsid w:val="00CA00C2"/>
    <w:rsid w:val="00CA03FF"/>
    <w:rsid w:val="00CA0530"/>
    <w:rsid w:val="00CA0A41"/>
    <w:rsid w:val="00CA0C21"/>
    <w:rsid w:val="00CA106B"/>
    <w:rsid w:val="00CA11F3"/>
    <w:rsid w:val="00CA141C"/>
    <w:rsid w:val="00CA172A"/>
    <w:rsid w:val="00CA17CA"/>
    <w:rsid w:val="00CA198A"/>
    <w:rsid w:val="00CA1A34"/>
    <w:rsid w:val="00CA26D0"/>
    <w:rsid w:val="00CA2D6E"/>
    <w:rsid w:val="00CA3039"/>
    <w:rsid w:val="00CA3214"/>
    <w:rsid w:val="00CA3263"/>
    <w:rsid w:val="00CA340F"/>
    <w:rsid w:val="00CA34D4"/>
    <w:rsid w:val="00CA34E7"/>
    <w:rsid w:val="00CA3D33"/>
    <w:rsid w:val="00CA4373"/>
    <w:rsid w:val="00CA439F"/>
    <w:rsid w:val="00CA4719"/>
    <w:rsid w:val="00CA478E"/>
    <w:rsid w:val="00CA4931"/>
    <w:rsid w:val="00CA4BA5"/>
    <w:rsid w:val="00CA4EE5"/>
    <w:rsid w:val="00CA500B"/>
    <w:rsid w:val="00CA574D"/>
    <w:rsid w:val="00CA5B12"/>
    <w:rsid w:val="00CA5D8D"/>
    <w:rsid w:val="00CA5EAF"/>
    <w:rsid w:val="00CA631D"/>
    <w:rsid w:val="00CA69B4"/>
    <w:rsid w:val="00CA69D1"/>
    <w:rsid w:val="00CA6B2A"/>
    <w:rsid w:val="00CA7227"/>
    <w:rsid w:val="00CA752C"/>
    <w:rsid w:val="00CA7877"/>
    <w:rsid w:val="00CA79AD"/>
    <w:rsid w:val="00CA7BC2"/>
    <w:rsid w:val="00CA7E86"/>
    <w:rsid w:val="00CB033B"/>
    <w:rsid w:val="00CB03A9"/>
    <w:rsid w:val="00CB03D3"/>
    <w:rsid w:val="00CB064F"/>
    <w:rsid w:val="00CB1387"/>
    <w:rsid w:val="00CB16ED"/>
    <w:rsid w:val="00CB172E"/>
    <w:rsid w:val="00CB1776"/>
    <w:rsid w:val="00CB19D9"/>
    <w:rsid w:val="00CB22A1"/>
    <w:rsid w:val="00CB23C3"/>
    <w:rsid w:val="00CB2891"/>
    <w:rsid w:val="00CB29E0"/>
    <w:rsid w:val="00CB2A29"/>
    <w:rsid w:val="00CB2B91"/>
    <w:rsid w:val="00CB2BEB"/>
    <w:rsid w:val="00CB2C7E"/>
    <w:rsid w:val="00CB2CAC"/>
    <w:rsid w:val="00CB2DB2"/>
    <w:rsid w:val="00CB34AE"/>
    <w:rsid w:val="00CB355B"/>
    <w:rsid w:val="00CB389E"/>
    <w:rsid w:val="00CB39EE"/>
    <w:rsid w:val="00CB3D5D"/>
    <w:rsid w:val="00CB3D98"/>
    <w:rsid w:val="00CB3F77"/>
    <w:rsid w:val="00CB40B4"/>
    <w:rsid w:val="00CB4178"/>
    <w:rsid w:val="00CB4266"/>
    <w:rsid w:val="00CB48ED"/>
    <w:rsid w:val="00CB4D62"/>
    <w:rsid w:val="00CB4EAC"/>
    <w:rsid w:val="00CB5663"/>
    <w:rsid w:val="00CB594B"/>
    <w:rsid w:val="00CB5C9F"/>
    <w:rsid w:val="00CB5E8D"/>
    <w:rsid w:val="00CB5F41"/>
    <w:rsid w:val="00CB6B52"/>
    <w:rsid w:val="00CB6C9E"/>
    <w:rsid w:val="00CB7086"/>
    <w:rsid w:val="00CB7451"/>
    <w:rsid w:val="00CB75A8"/>
    <w:rsid w:val="00CB75C7"/>
    <w:rsid w:val="00CB7C52"/>
    <w:rsid w:val="00CB7C7B"/>
    <w:rsid w:val="00CB7E05"/>
    <w:rsid w:val="00CC0521"/>
    <w:rsid w:val="00CC07A3"/>
    <w:rsid w:val="00CC1650"/>
    <w:rsid w:val="00CC1C88"/>
    <w:rsid w:val="00CC20BC"/>
    <w:rsid w:val="00CC25B1"/>
    <w:rsid w:val="00CC2C3A"/>
    <w:rsid w:val="00CC2D62"/>
    <w:rsid w:val="00CC2DDB"/>
    <w:rsid w:val="00CC32DD"/>
    <w:rsid w:val="00CC3456"/>
    <w:rsid w:val="00CC3EE6"/>
    <w:rsid w:val="00CC3FEA"/>
    <w:rsid w:val="00CC41C4"/>
    <w:rsid w:val="00CC41F9"/>
    <w:rsid w:val="00CC4272"/>
    <w:rsid w:val="00CC43A1"/>
    <w:rsid w:val="00CC4998"/>
    <w:rsid w:val="00CC4BC8"/>
    <w:rsid w:val="00CC4DCF"/>
    <w:rsid w:val="00CC4E28"/>
    <w:rsid w:val="00CC55B7"/>
    <w:rsid w:val="00CC55C0"/>
    <w:rsid w:val="00CC5DBD"/>
    <w:rsid w:val="00CC6135"/>
    <w:rsid w:val="00CC6160"/>
    <w:rsid w:val="00CC66B9"/>
    <w:rsid w:val="00CC6B7A"/>
    <w:rsid w:val="00CC6C15"/>
    <w:rsid w:val="00CC6D10"/>
    <w:rsid w:val="00CC70A2"/>
    <w:rsid w:val="00CC72FF"/>
    <w:rsid w:val="00CC7888"/>
    <w:rsid w:val="00CC7FAB"/>
    <w:rsid w:val="00CD08C7"/>
    <w:rsid w:val="00CD0A3E"/>
    <w:rsid w:val="00CD1258"/>
    <w:rsid w:val="00CD14D0"/>
    <w:rsid w:val="00CD1D9D"/>
    <w:rsid w:val="00CD2029"/>
    <w:rsid w:val="00CD20A7"/>
    <w:rsid w:val="00CD2400"/>
    <w:rsid w:val="00CD2485"/>
    <w:rsid w:val="00CD298D"/>
    <w:rsid w:val="00CD2B42"/>
    <w:rsid w:val="00CD2C53"/>
    <w:rsid w:val="00CD3540"/>
    <w:rsid w:val="00CD37C0"/>
    <w:rsid w:val="00CD4041"/>
    <w:rsid w:val="00CD4188"/>
    <w:rsid w:val="00CD477C"/>
    <w:rsid w:val="00CD4D66"/>
    <w:rsid w:val="00CD4F3B"/>
    <w:rsid w:val="00CD4F78"/>
    <w:rsid w:val="00CD500D"/>
    <w:rsid w:val="00CD515D"/>
    <w:rsid w:val="00CD5683"/>
    <w:rsid w:val="00CD5860"/>
    <w:rsid w:val="00CD590C"/>
    <w:rsid w:val="00CD5ADB"/>
    <w:rsid w:val="00CD5FDE"/>
    <w:rsid w:val="00CD6BE3"/>
    <w:rsid w:val="00CD6E65"/>
    <w:rsid w:val="00CD7113"/>
    <w:rsid w:val="00CD7388"/>
    <w:rsid w:val="00CD74A8"/>
    <w:rsid w:val="00CD772E"/>
    <w:rsid w:val="00CD780E"/>
    <w:rsid w:val="00CD7B2C"/>
    <w:rsid w:val="00CE0088"/>
    <w:rsid w:val="00CE01C1"/>
    <w:rsid w:val="00CE0265"/>
    <w:rsid w:val="00CE02E6"/>
    <w:rsid w:val="00CE067B"/>
    <w:rsid w:val="00CE074B"/>
    <w:rsid w:val="00CE0997"/>
    <w:rsid w:val="00CE09CD"/>
    <w:rsid w:val="00CE0BE3"/>
    <w:rsid w:val="00CE0D47"/>
    <w:rsid w:val="00CE0E6C"/>
    <w:rsid w:val="00CE0F4C"/>
    <w:rsid w:val="00CE0FC9"/>
    <w:rsid w:val="00CE10A5"/>
    <w:rsid w:val="00CE1149"/>
    <w:rsid w:val="00CE16E1"/>
    <w:rsid w:val="00CE192D"/>
    <w:rsid w:val="00CE1C67"/>
    <w:rsid w:val="00CE2098"/>
    <w:rsid w:val="00CE218D"/>
    <w:rsid w:val="00CE2B49"/>
    <w:rsid w:val="00CE3332"/>
    <w:rsid w:val="00CE3B36"/>
    <w:rsid w:val="00CE3CED"/>
    <w:rsid w:val="00CE3EFF"/>
    <w:rsid w:val="00CE4046"/>
    <w:rsid w:val="00CE418E"/>
    <w:rsid w:val="00CE41F9"/>
    <w:rsid w:val="00CE4326"/>
    <w:rsid w:val="00CE494D"/>
    <w:rsid w:val="00CE4BD1"/>
    <w:rsid w:val="00CE4D7D"/>
    <w:rsid w:val="00CE4F19"/>
    <w:rsid w:val="00CE5041"/>
    <w:rsid w:val="00CE5324"/>
    <w:rsid w:val="00CE54D3"/>
    <w:rsid w:val="00CE6048"/>
    <w:rsid w:val="00CE66AC"/>
    <w:rsid w:val="00CE7252"/>
    <w:rsid w:val="00CE7C84"/>
    <w:rsid w:val="00CE7CBE"/>
    <w:rsid w:val="00CE7CCF"/>
    <w:rsid w:val="00CE7E48"/>
    <w:rsid w:val="00CF0127"/>
    <w:rsid w:val="00CF01F6"/>
    <w:rsid w:val="00CF0AD6"/>
    <w:rsid w:val="00CF0AD7"/>
    <w:rsid w:val="00CF0D25"/>
    <w:rsid w:val="00CF0EC1"/>
    <w:rsid w:val="00CF0EFB"/>
    <w:rsid w:val="00CF11F5"/>
    <w:rsid w:val="00CF13B5"/>
    <w:rsid w:val="00CF13F3"/>
    <w:rsid w:val="00CF18D9"/>
    <w:rsid w:val="00CF223F"/>
    <w:rsid w:val="00CF25A8"/>
    <w:rsid w:val="00CF28A2"/>
    <w:rsid w:val="00CF2A4B"/>
    <w:rsid w:val="00CF2FC3"/>
    <w:rsid w:val="00CF3547"/>
    <w:rsid w:val="00CF3946"/>
    <w:rsid w:val="00CF3B7F"/>
    <w:rsid w:val="00CF3FD2"/>
    <w:rsid w:val="00CF40F2"/>
    <w:rsid w:val="00CF429F"/>
    <w:rsid w:val="00CF465C"/>
    <w:rsid w:val="00CF4AD0"/>
    <w:rsid w:val="00CF4D22"/>
    <w:rsid w:val="00CF4DFE"/>
    <w:rsid w:val="00CF5090"/>
    <w:rsid w:val="00CF5224"/>
    <w:rsid w:val="00CF60B0"/>
    <w:rsid w:val="00CF6360"/>
    <w:rsid w:val="00CF6494"/>
    <w:rsid w:val="00CF663F"/>
    <w:rsid w:val="00CF665E"/>
    <w:rsid w:val="00CF6BFF"/>
    <w:rsid w:val="00CF6CDD"/>
    <w:rsid w:val="00CF6D16"/>
    <w:rsid w:val="00CF6DB7"/>
    <w:rsid w:val="00CF7C3F"/>
    <w:rsid w:val="00D00284"/>
    <w:rsid w:val="00D0040C"/>
    <w:rsid w:val="00D004C7"/>
    <w:rsid w:val="00D00E22"/>
    <w:rsid w:val="00D00FA5"/>
    <w:rsid w:val="00D0125B"/>
    <w:rsid w:val="00D016C9"/>
    <w:rsid w:val="00D017AE"/>
    <w:rsid w:val="00D01A65"/>
    <w:rsid w:val="00D023DD"/>
    <w:rsid w:val="00D026BB"/>
    <w:rsid w:val="00D02BF8"/>
    <w:rsid w:val="00D02E73"/>
    <w:rsid w:val="00D03170"/>
    <w:rsid w:val="00D035BB"/>
    <w:rsid w:val="00D03665"/>
    <w:rsid w:val="00D037AF"/>
    <w:rsid w:val="00D038C9"/>
    <w:rsid w:val="00D03CFB"/>
    <w:rsid w:val="00D043FB"/>
    <w:rsid w:val="00D04530"/>
    <w:rsid w:val="00D04983"/>
    <w:rsid w:val="00D04BEE"/>
    <w:rsid w:val="00D04D2B"/>
    <w:rsid w:val="00D04EEA"/>
    <w:rsid w:val="00D0540A"/>
    <w:rsid w:val="00D05B09"/>
    <w:rsid w:val="00D06019"/>
    <w:rsid w:val="00D063D1"/>
    <w:rsid w:val="00D0696A"/>
    <w:rsid w:val="00D06E76"/>
    <w:rsid w:val="00D07086"/>
    <w:rsid w:val="00D071F1"/>
    <w:rsid w:val="00D074D6"/>
    <w:rsid w:val="00D07C88"/>
    <w:rsid w:val="00D1011B"/>
    <w:rsid w:val="00D101C7"/>
    <w:rsid w:val="00D10253"/>
    <w:rsid w:val="00D1045B"/>
    <w:rsid w:val="00D10662"/>
    <w:rsid w:val="00D108A1"/>
    <w:rsid w:val="00D1090F"/>
    <w:rsid w:val="00D10DD3"/>
    <w:rsid w:val="00D10F3D"/>
    <w:rsid w:val="00D11092"/>
    <w:rsid w:val="00D11647"/>
    <w:rsid w:val="00D11952"/>
    <w:rsid w:val="00D11BEF"/>
    <w:rsid w:val="00D11C8F"/>
    <w:rsid w:val="00D11D8C"/>
    <w:rsid w:val="00D11EBC"/>
    <w:rsid w:val="00D11F2F"/>
    <w:rsid w:val="00D11F3D"/>
    <w:rsid w:val="00D11FF4"/>
    <w:rsid w:val="00D12623"/>
    <w:rsid w:val="00D1268B"/>
    <w:rsid w:val="00D1299C"/>
    <w:rsid w:val="00D129BB"/>
    <w:rsid w:val="00D12F92"/>
    <w:rsid w:val="00D12F99"/>
    <w:rsid w:val="00D130BE"/>
    <w:rsid w:val="00D130D7"/>
    <w:rsid w:val="00D134BD"/>
    <w:rsid w:val="00D135B9"/>
    <w:rsid w:val="00D135D7"/>
    <w:rsid w:val="00D14080"/>
    <w:rsid w:val="00D141CD"/>
    <w:rsid w:val="00D14243"/>
    <w:rsid w:val="00D1431F"/>
    <w:rsid w:val="00D14557"/>
    <w:rsid w:val="00D147A4"/>
    <w:rsid w:val="00D14844"/>
    <w:rsid w:val="00D152A3"/>
    <w:rsid w:val="00D1531B"/>
    <w:rsid w:val="00D15428"/>
    <w:rsid w:val="00D15964"/>
    <w:rsid w:val="00D15B23"/>
    <w:rsid w:val="00D16150"/>
    <w:rsid w:val="00D16272"/>
    <w:rsid w:val="00D162A9"/>
    <w:rsid w:val="00D16427"/>
    <w:rsid w:val="00D16595"/>
    <w:rsid w:val="00D16A94"/>
    <w:rsid w:val="00D16DA5"/>
    <w:rsid w:val="00D17189"/>
    <w:rsid w:val="00D17423"/>
    <w:rsid w:val="00D17435"/>
    <w:rsid w:val="00D174CD"/>
    <w:rsid w:val="00D17535"/>
    <w:rsid w:val="00D17554"/>
    <w:rsid w:val="00D17C9E"/>
    <w:rsid w:val="00D2093C"/>
    <w:rsid w:val="00D209B1"/>
    <w:rsid w:val="00D20D93"/>
    <w:rsid w:val="00D2106D"/>
    <w:rsid w:val="00D21270"/>
    <w:rsid w:val="00D213B2"/>
    <w:rsid w:val="00D2153D"/>
    <w:rsid w:val="00D2179E"/>
    <w:rsid w:val="00D21A69"/>
    <w:rsid w:val="00D21C6C"/>
    <w:rsid w:val="00D2207F"/>
    <w:rsid w:val="00D22082"/>
    <w:rsid w:val="00D22655"/>
    <w:rsid w:val="00D22711"/>
    <w:rsid w:val="00D22765"/>
    <w:rsid w:val="00D227DB"/>
    <w:rsid w:val="00D229A3"/>
    <w:rsid w:val="00D22B12"/>
    <w:rsid w:val="00D22C47"/>
    <w:rsid w:val="00D232F4"/>
    <w:rsid w:val="00D23891"/>
    <w:rsid w:val="00D23D7C"/>
    <w:rsid w:val="00D2483F"/>
    <w:rsid w:val="00D24AC2"/>
    <w:rsid w:val="00D24C05"/>
    <w:rsid w:val="00D24CE3"/>
    <w:rsid w:val="00D24D44"/>
    <w:rsid w:val="00D24E9F"/>
    <w:rsid w:val="00D2520D"/>
    <w:rsid w:val="00D25766"/>
    <w:rsid w:val="00D258A7"/>
    <w:rsid w:val="00D25E5B"/>
    <w:rsid w:val="00D261CA"/>
    <w:rsid w:val="00D26367"/>
    <w:rsid w:val="00D26677"/>
    <w:rsid w:val="00D266A4"/>
    <w:rsid w:val="00D26C90"/>
    <w:rsid w:val="00D26FD2"/>
    <w:rsid w:val="00D27023"/>
    <w:rsid w:val="00D27075"/>
    <w:rsid w:val="00D275E1"/>
    <w:rsid w:val="00D2761C"/>
    <w:rsid w:val="00D276A8"/>
    <w:rsid w:val="00D304DF"/>
    <w:rsid w:val="00D3096D"/>
    <w:rsid w:val="00D3098A"/>
    <w:rsid w:val="00D30ABC"/>
    <w:rsid w:val="00D30CE5"/>
    <w:rsid w:val="00D30D46"/>
    <w:rsid w:val="00D31236"/>
    <w:rsid w:val="00D31724"/>
    <w:rsid w:val="00D31787"/>
    <w:rsid w:val="00D317A5"/>
    <w:rsid w:val="00D31DC2"/>
    <w:rsid w:val="00D3224C"/>
    <w:rsid w:val="00D32377"/>
    <w:rsid w:val="00D3239B"/>
    <w:rsid w:val="00D32691"/>
    <w:rsid w:val="00D32BD1"/>
    <w:rsid w:val="00D32EDD"/>
    <w:rsid w:val="00D33163"/>
    <w:rsid w:val="00D3350D"/>
    <w:rsid w:val="00D33A58"/>
    <w:rsid w:val="00D33BE4"/>
    <w:rsid w:val="00D343A0"/>
    <w:rsid w:val="00D34969"/>
    <w:rsid w:val="00D3502C"/>
    <w:rsid w:val="00D35049"/>
    <w:rsid w:val="00D35658"/>
    <w:rsid w:val="00D35802"/>
    <w:rsid w:val="00D35CA2"/>
    <w:rsid w:val="00D35CA5"/>
    <w:rsid w:val="00D35D59"/>
    <w:rsid w:val="00D35D8B"/>
    <w:rsid w:val="00D35FA9"/>
    <w:rsid w:val="00D36F61"/>
    <w:rsid w:val="00D37243"/>
    <w:rsid w:val="00D37A70"/>
    <w:rsid w:val="00D37C5D"/>
    <w:rsid w:val="00D40117"/>
    <w:rsid w:val="00D4084E"/>
    <w:rsid w:val="00D40858"/>
    <w:rsid w:val="00D40C1E"/>
    <w:rsid w:val="00D40FC8"/>
    <w:rsid w:val="00D410FD"/>
    <w:rsid w:val="00D4121D"/>
    <w:rsid w:val="00D41401"/>
    <w:rsid w:val="00D4149A"/>
    <w:rsid w:val="00D414BC"/>
    <w:rsid w:val="00D41829"/>
    <w:rsid w:val="00D41A97"/>
    <w:rsid w:val="00D41D7C"/>
    <w:rsid w:val="00D4212E"/>
    <w:rsid w:val="00D4236A"/>
    <w:rsid w:val="00D425D2"/>
    <w:rsid w:val="00D42753"/>
    <w:rsid w:val="00D42A7A"/>
    <w:rsid w:val="00D42AAF"/>
    <w:rsid w:val="00D42AEE"/>
    <w:rsid w:val="00D43024"/>
    <w:rsid w:val="00D4327E"/>
    <w:rsid w:val="00D43315"/>
    <w:rsid w:val="00D4339E"/>
    <w:rsid w:val="00D4392F"/>
    <w:rsid w:val="00D43E41"/>
    <w:rsid w:val="00D43EA7"/>
    <w:rsid w:val="00D4415B"/>
    <w:rsid w:val="00D452CE"/>
    <w:rsid w:val="00D4578C"/>
    <w:rsid w:val="00D45846"/>
    <w:rsid w:val="00D45B9B"/>
    <w:rsid w:val="00D45CA0"/>
    <w:rsid w:val="00D45D91"/>
    <w:rsid w:val="00D45DBC"/>
    <w:rsid w:val="00D45DFF"/>
    <w:rsid w:val="00D45E8F"/>
    <w:rsid w:val="00D46580"/>
    <w:rsid w:val="00D4658D"/>
    <w:rsid w:val="00D467FE"/>
    <w:rsid w:val="00D46FAF"/>
    <w:rsid w:val="00D472F8"/>
    <w:rsid w:val="00D477BE"/>
    <w:rsid w:val="00D47B89"/>
    <w:rsid w:val="00D50083"/>
    <w:rsid w:val="00D5082B"/>
    <w:rsid w:val="00D50A96"/>
    <w:rsid w:val="00D50E82"/>
    <w:rsid w:val="00D5139D"/>
    <w:rsid w:val="00D516AF"/>
    <w:rsid w:val="00D51A46"/>
    <w:rsid w:val="00D51EAA"/>
    <w:rsid w:val="00D51FF7"/>
    <w:rsid w:val="00D52299"/>
    <w:rsid w:val="00D522AA"/>
    <w:rsid w:val="00D52317"/>
    <w:rsid w:val="00D52534"/>
    <w:rsid w:val="00D52BC3"/>
    <w:rsid w:val="00D52D5C"/>
    <w:rsid w:val="00D52D93"/>
    <w:rsid w:val="00D531BC"/>
    <w:rsid w:val="00D5364A"/>
    <w:rsid w:val="00D53AEC"/>
    <w:rsid w:val="00D53C81"/>
    <w:rsid w:val="00D54CDC"/>
    <w:rsid w:val="00D54F64"/>
    <w:rsid w:val="00D55284"/>
    <w:rsid w:val="00D55467"/>
    <w:rsid w:val="00D554DE"/>
    <w:rsid w:val="00D5565B"/>
    <w:rsid w:val="00D558A8"/>
    <w:rsid w:val="00D559F3"/>
    <w:rsid w:val="00D55B12"/>
    <w:rsid w:val="00D55D62"/>
    <w:rsid w:val="00D5612F"/>
    <w:rsid w:val="00D5624E"/>
    <w:rsid w:val="00D56279"/>
    <w:rsid w:val="00D56A9B"/>
    <w:rsid w:val="00D56CA8"/>
    <w:rsid w:val="00D56FA7"/>
    <w:rsid w:val="00D573F8"/>
    <w:rsid w:val="00D575AF"/>
    <w:rsid w:val="00D5797B"/>
    <w:rsid w:val="00D57D9B"/>
    <w:rsid w:val="00D57F70"/>
    <w:rsid w:val="00D57FD6"/>
    <w:rsid w:val="00D6008B"/>
    <w:rsid w:val="00D606B6"/>
    <w:rsid w:val="00D60707"/>
    <w:rsid w:val="00D60A06"/>
    <w:rsid w:val="00D60A9C"/>
    <w:rsid w:val="00D60B3C"/>
    <w:rsid w:val="00D60B63"/>
    <w:rsid w:val="00D61116"/>
    <w:rsid w:val="00D614AC"/>
    <w:rsid w:val="00D62001"/>
    <w:rsid w:val="00D622F0"/>
    <w:rsid w:val="00D625B4"/>
    <w:rsid w:val="00D625E8"/>
    <w:rsid w:val="00D626B0"/>
    <w:rsid w:val="00D628B7"/>
    <w:rsid w:val="00D62AB2"/>
    <w:rsid w:val="00D63148"/>
    <w:rsid w:val="00D6334E"/>
    <w:rsid w:val="00D6336E"/>
    <w:rsid w:val="00D63A3A"/>
    <w:rsid w:val="00D63CAE"/>
    <w:rsid w:val="00D63F0B"/>
    <w:rsid w:val="00D63FC3"/>
    <w:rsid w:val="00D64247"/>
    <w:rsid w:val="00D64447"/>
    <w:rsid w:val="00D6477E"/>
    <w:rsid w:val="00D64A9C"/>
    <w:rsid w:val="00D65A14"/>
    <w:rsid w:val="00D65A4E"/>
    <w:rsid w:val="00D65DDC"/>
    <w:rsid w:val="00D66369"/>
    <w:rsid w:val="00D664FB"/>
    <w:rsid w:val="00D6660C"/>
    <w:rsid w:val="00D66C70"/>
    <w:rsid w:val="00D67002"/>
    <w:rsid w:val="00D67A36"/>
    <w:rsid w:val="00D67CA4"/>
    <w:rsid w:val="00D703D6"/>
    <w:rsid w:val="00D70531"/>
    <w:rsid w:val="00D705A0"/>
    <w:rsid w:val="00D705AD"/>
    <w:rsid w:val="00D70B84"/>
    <w:rsid w:val="00D70C8A"/>
    <w:rsid w:val="00D70CC0"/>
    <w:rsid w:val="00D70F21"/>
    <w:rsid w:val="00D710C0"/>
    <w:rsid w:val="00D71878"/>
    <w:rsid w:val="00D71D34"/>
    <w:rsid w:val="00D71E8F"/>
    <w:rsid w:val="00D7205A"/>
    <w:rsid w:val="00D72278"/>
    <w:rsid w:val="00D7234F"/>
    <w:rsid w:val="00D72357"/>
    <w:rsid w:val="00D72413"/>
    <w:rsid w:val="00D72508"/>
    <w:rsid w:val="00D72523"/>
    <w:rsid w:val="00D72CF3"/>
    <w:rsid w:val="00D72E83"/>
    <w:rsid w:val="00D72EFB"/>
    <w:rsid w:val="00D72FF8"/>
    <w:rsid w:val="00D735C6"/>
    <w:rsid w:val="00D735D7"/>
    <w:rsid w:val="00D737BC"/>
    <w:rsid w:val="00D7384A"/>
    <w:rsid w:val="00D738A8"/>
    <w:rsid w:val="00D73BD9"/>
    <w:rsid w:val="00D73DBB"/>
    <w:rsid w:val="00D73E7A"/>
    <w:rsid w:val="00D7475A"/>
    <w:rsid w:val="00D74890"/>
    <w:rsid w:val="00D74CFE"/>
    <w:rsid w:val="00D75082"/>
    <w:rsid w:val="00D75496"/>
    <w:rsid w:val="00D754E4"/>
    <w:rsid w:val="00D75632"/>
    <w:rsid w:val="00D75643"/>
    <w:rsid w:val="00D75E4F"/>
    <w:rsid w:val="00D75E7D"/>
    <w:rsid w:val="00D75EC6"/>
    <w:rsid w:val="00D765B9"/>
    <w:rsid w:val="00D765FD"/>
    <w:rsid w:val="00D7670A"/>
    <w:rsid w:val="00D76B2E"/>
    <w:rsid w:val="00D77104"/>
    <w:rsid w:val="00D77165"/>
    <w:rsid w:val="00D77883"/>
    <w:rsid w:val="00D7790B"/>
    <w:rsid w:val="00D77947"/>
    <w:rsid w:val="00D77A1B"/>
    <w:rsid w:val="00D77C45"/>
    <w:rsid w:val="00D8018C"/>
    <w:rsid w:val="00D80782"/>
    <w:rsid w:val="00D80800"/>
    <w:rsid w:val="00D80A63"/>
    <w:rsid w:val="00D8145C"/>
    <w:rsid w:val="00D81463"/>
    <w:rsid w:val="00D8180B"/>
    <w:rsid w:val="00D8181A"/>
    <w:rsid w:val="00D8191B"/>
    <w:rsid w:val="00D819A4"/>
    <w:rsid w:val="00D819BF"/>
    <w:rsid w:val="00D81DCA"/>
    <w:rsid w:val="00D8203A"/>
    <w:rsid w:val="00D82399"/>
    <w:rsid w:val="00D82687"/>
    <w:rsid w:val="00D82891"/>
    <w:rsid w:val="00D82D42"/>
    <w:rsid w:val="00D82D52"/>
    <w:rsid w:val="00D82FD7"/>
    <w:rsid w:val="00D83205"/>
    <w:rsid w:val="00D836BC"/>
    <w:rsid w:val="00D83714"/>
    <w:rsid w:val="00D83994"/>
    <w:rsid w:val="00D839C1"/>
    <w:rsid w:val="00D83BD7"/>
    <w:rsid w:val="00D83C56"/>
    <w:rsid w:val="00D83CFA"/>
    <w:rsid w:val="00D83FD6"/>
    <w:rsid w:val="00D84015"/>
    <w:rsid w:val="00D843C5"/>
    <w:rsid w:val="00D8487B"/>
    <w:rsid w:val="00D84910"/>
    <w:rsid w:val="00D84A1C"/>
    <w:rsid w:val="00D84ABC"/>
    <w:rsid w:val="00D84E40"/>
    <w:rsid w:val="00D84F93"/>
    <w:rsid w:val="00D85060"/>
    <w:rsid w:val="00D852B8"/>
    <w:rsid w:val="00D8547D"/>
    <w:rsid w:val="00D85855"/>
    <w:rsid w:val="00D85B8C"/>
    <w:rsid w:val="00D85BA2"/>
    <w:rsid w:val="00D85C62"/>
    <w:rsid w:val="00D85DBE"/>
    <w:rsid w:val="00D85E57"/>
    <w:rsid w:val="00D861A9"/>
    <w:rsid w:val="00D86427"/>
    <w:rsid w:val="00D864B0"/>
    <w:rsid w:val="00D865C1"/>
    <w:rsid w:val="00D866E0"/>
    <w:rsid w:val="00D866E5"/>
    <w:rsid w:val="00D86934"/>
    <w:rsid w:val="00D86B4A"/>
    <w:rsid w:val="00D86CA7"/>
    <w:rsid w:val="00D86EB5"/>
    <w:rsid w:val="00D875C5"/>
    <w:rsid w:val="00D87699"/>
    <w:rsid w:val="00D87C9D"/>
    <w:rsid w:val="00D87E75"/>
    <w:rsid w:val="00D87F60"/>
    <w:rsid w:val="00D90752"/>
    <w:rsid w:val="00D90757"/>
    <w:rsid w:val="00D90B03"/>
    <w:rsid w:val="00D911BD"/>
    <w:rsid w:val="00D91253"/>
    <w:rsid w:val="00D91B8E"/>
    <w:rsid w:val="00D91D89"/>
    <w:rsid w:val="00D91FD7"/>
    <w:rsid w:val="00D9200A"/>
    <w:rsid w:val="00D920DF"/>
    <w:rsid w:val="00D92161"/>
    <w:rsid w:val="00D9249F"/>
    <w:rsid w:val="00D924DF"/>
    <w:rsid w:val="00D9258F"/>
    <w:rsid w:val="00D92763"/>
    <w:rsid w:val="00D92787"/>
    <w:rsid w:val="00D9298E"/>
    <w:rsid w:val="00D93511"/>
    <w:rsid w:val="00D941E5"/>
    <w:rsid w:val="00D9464F"/>
    <w:rsid w:val="00D94734"/>
    <w:rsid w:val="00D9499C"/>
    <w:rsid w:val="00D949A6"/>
    <w:rsid w:val="00D94B22"/>
    <w:rsid w:val="00D94C6A"/>
    <w:rsid w:val="00D94F95"/>
    <w:rsid w:val="00D9512B"/>
    <w:rsid w:val="00D9548E"/>
    <w:rsid w:val="00D95874"/>
    <w:rsid w:val="00D95A00"/>
    <w:rsid w:val="00D95B36"/>
    <w:rsid w:val="00D95B37"/>
    <w:rsid w:val="00D95EB3"/>
    <w:rsid w:val="00D962E6"/>
    <w:rsid w:val="00D963FF"/>
    <w:rsid w:val="00D964F2"/>
    <w:rsid w:val="00D96530"/>
    <w:rsid w:val="00D9661F"/>
    <w:rsid w:val="00D96F65"/>
    <w:rsid w:val="00D96F9D"/>
    <w:rsid w:val="00D970F3"/>
    <w:rsid w:val="00D97106"/>
    <w:rsid w:val="00D971C3"/>
    <w:rsid w:val="00D974C6"/>
    <w:rsid w:val="00D97628"/>
    <w:rsid w:val="00D97AB3"/>
    <w:rsid w:val="00DA0BB1"/>
    <w:rsid w:val="00DA0EA6"/>
    <w:rsid w:val="00DA0F29"/>
    <w:rsid w:val="00DA1003"/>
    <w:rsid w:val="00DA1129"/>
    <w:rsid w:val="00DA115C"/>
    <w:rsid w:val="00DA1215"/>
    <w:rsid w:val="00DA1288"/>
    <w:rsid w:val="00DA18B5"/>
    <w:rsid w:val="00DA2A4B"/>
    <w:rsid w:val="00DA31FD"/>
    <w:rsid w:val="00DA3400"/>
    <w:rsid w:val="00DA385C"/>
    <w:rsid w:val="00DA3A30"/>
    <w:rsid w:val="00DA3A76"/>
    <w:rsid w:val="00DA4A71"/>
    <w:rsid w:val="00DA4BE9"/>
    <w:rsid w:val="00DA4FD2"/>
    <w:rsid w:val="00DA5ACC"/>
    <w:rsid w:val="00DA5D67"/>
    <w:rsid w:val="00DA600C"/>
    <w:rsid w:val="00DA65DF"/>
    <w:rsid w:val="00DA674F"/>
    <w:rsid w:val="00DA686B"/>
    <w:rsid w:val="00DA68CE"/>
    <w:rsid w:val="00DA723C"/>
    <w:rsid w:val="00DA725E"/>
    <w:rsid w:val="00DA7404"/>
    <w:rsid w:val="00DA7A80"/>
    <w:rsid w:val="00DA7DA9"/>
    <w:rsid w:val="00DB012C"/>
    <w:rsid w:val="00DB0213"/>
    <w:rsid w:val="00DB0249"/>
    <w:rsid w:val="00DB03F6"/>
    <w:rsid w:val="00DB040C"/>
    <w:rsid w:val="00DB078B"/>
    <w:rsid w:val="00DB141E"/>
    <w:rsid w:val="00DB1497"/>
    <w:rsid w:val="00DB1601"/>
    <w:rsid w:val="00DB17B0"/>
    <w:rsid w:val="00DB18C8"/>
    <w:rsid w:val="00DB18F0"/>
    <w:rsid w:val="00DB1995"/>
    <w:rsid w:val="00DB204A"/>
    <w:rsid w:val="00DB20E7"/>
    <w:rsid w:val="00DB211D"/>
    <w:rsid w:val="00DB2180"/>
    <w:rsid w:val="00DB24A4"/>
    <w:rsid w:val="00DB2515"/>
    <w:rsid w:val="00DB2AE8"/>
    <w:rsid w:val="00DB2EAD"/>
    <w:rsid w:val="00DB3496"/>
    <w:rsid w:val="00DB38F8"/>
    <w:rsid w:val="00DB3988"/>
    <w:rsid w:val="00DB39F3"/>
    <w:rsid w:val="00DB3B74"/>
    <w:rsid w:val="00DB3C16"/>
    <w:rsid w:val="00DB3CC2"/>
    <w:rsid w:val="00DB3F57"/>
    <w:rsid w:val="00DB4081"/>
    <w:rsid w:val="00DB4706"/>
    <w:rsid w:val="00DB47D3"/>
    <w:rsid w:val="00DB48E4"/>
    <w:rsid w:val="00DB49C5"/>
    <w:rsid w:val="00DB4A48"/>
    <w:rsid w:val="00DB4EAD"/>
    <w:rsid w:val="00DB4FC7"/>
    <w:rsid w:val="00DB5006"/>
    <w:rsid w:val="00DB55BB"/>
    <w:rsid w:val="00DB5737"/>
    <w:rsid w:val="00DB5786"/>
    <w:rsid w:val="00DB5970"/>
    <w:rsid w:val="00DB5B13"/>
    <w:rsid w:val="00DB5E37"/>
    <w:rsid w:val="00DB6141"/>
    <w:rsid w:val="00DB630C"/>
    <w:rsid w:val="00DB67A0"/>
    <w:rsid w:val="00DB6ACD"/>
    <w:rsid w:val="00DB6D35"/>
    <w:rsid w:val="00DB71DC"/>
    <w:rsid w:val="00DB7A37"/>
    <w:rsid w:val="00DC0074"/>
    <w:rsid w:val="00DC0732"/>
    <w:rsid w:val="00DC0829"/>
    <w:rsid w:val="00DC1035"/>
    <w:rsid w:val="00DC108A"/>
    <w:rsid w:val="00DC15E7"/>
    <w:rsid w:val="00DC1D5D"/>
    <w:rsid w:val="00DC1DE0"/>
    <w:rsid w:val="00DC2127"/>
    <w:rsid w:val="00DC2769"/>
    <w:rsid w:val="00DC2874"/>
    <w:rsid w:val="00DC2B43"/>
    <w:rsid w:val="00DC2BFB"/>
    <w:rsid w:val="00DC2F1A"/>
    <w:rsid w:val="00DC319C"/>
    <w:rsid w:val="00DC31B6"/>
    <w:rsid w:val="00DC34EB"/>
    <w:rsid w:val="00DC36A7"/>
    <w:rsid w:val="00DC3962"/>
    <w:rsid w:val="00DC3C50"/>
    <w:rsid w:val="00DC3F2D"/>
    <w:rsid w:val="00DC46B5"/>
    <w:rsid w:val="00DC4C3C"/>
    <w:rsid w:val="00DC4D4E"/>
    <w:rsid w:val="00DC523E"/>
    <w:rsid w:val="00DC53FB"/>
    <w:rsid w:val="00DC5597"/>
    <w:rsid w:val="00DC5C91"/>
    <w:rsid w:val="00DC5FB2"/>
    <w:rsid w:val="00DC6114"/>
    <w:rsid w:val="00DC61B3"/>
    <w:rsid w:val="00DC6AA0"/>
    <w:rsid w:val="00DC7465"/>
    <w:rsid w:val="00DC7850"/>
    <w:rsid w:val="00DC7863"/>
    <w:rsid w:val="00DC7ACA"/>
    <w:rsid w:val="00DC7F92"/>
    <w:rsid w:val="00DC7FA4"/>
    <w:rsid w:val="00DD0124"/>
    <w:rsid w:val="00DD0257"/>
    <w:rsid w:val="00DD0365"/>
    <w:rsid w:val="00DD053E"/>
    <w:rsid w:val="00DD06A4"/>
    <w:rsid w:val="00DD0AB7"/>
    <w:rsid w:val="00DD121E"/>
    <w:rsid w:val="00DD1716"/>
    <w:rsid w:val="00DD1BFB"/>
    <w:rsid w:val="00DD1CCD"/>
    <w:rsid w:val="00DD2225"/>
    <w:rsid w:val="00DD264C"/>
    <w:rsid w:val="00DD28A2"/>
    <w:rsid w:val="00DD2BB4"/>
    <w:rsid w:val="00DD2F83"/>
    <w:rsid w:val="00DD340D"/>
    <w:rsid w:val="00DD348C"/>
    <w:rsid w:val="00DD3947"/>
    <w:rsid w:val="00DD3AC1"/>
    <w:rsid w:val="00DD3B87"/>
    <w:rsid w:val="00DD3C27"/>
    <w:rsid w:val="00DD3E27"/>
    <w:rsid w:val="00DD42F8"/>
    <w:rsid w:val="00DD43D1"/>
    <w:rsid w:val="00DD4733"/>
    <w:rsid w:val="00DD486C"/>
    <w:rsid w:val="00DD49AF"/>
    <w:rsid w:val="00DD4E44"/>
    <w:rsid w:val="00DD4EFA"/>
    <w:rsid w:val="00DD4F76"/>
    <w:rsid w:val="00DD503C"/>
    <w:rsid w:val="00DD505F"/>
    <w:rsid w:val="00DD51B8"/>
    <w:rsid w:val="00DD557D"/>
    <w:rsid w:val="00DD628F"/>
    <w:rsid w:val="00DD637D"/>
    <w:rsid w:val="00DD654E"/>
    <w:rsid w:val="00DD67DC"/>
    <w:rsid w:val="00DD6A9D"/>
    <w:rsid w:val="00DD6C7B"/>
    <w:rsid w:val="00DD6E55"/>
    <w:rsid w:val="00DD6F14"/>
    <w:rsid w:val="00DD6F62"/>
    <w:rsid w:val="00DE04A2"/>
    <w:rsid w:val="00DE0514"/>
    <w:rsid w:val="00DE0516"/>
    <w:rsid w:val="00DE0523"/>
    <w:rsid w:val="00DE0B2F"/>
    <w:rsid w:val="00DE0E71"/>
    <w:rsid w:val="00DE10B3"/>
    <w:rsid w:val="00DE1FE6"/>
    <w:rsid w:val="00DE220A"/>
    <w:rsid w:val="00DE2394"/>
    <w:rsid w:val="00DE2414"/>
    <w:rsid w:val="00DE24E6"/>
    <w:rsid w:val="00DE2C9D"/>
    <w:rsid w:val="00DE30B2"/>
    <w:rsid w:val="00DE3792"/>
    <w:rsid w:val="00DE3BCC"/>
    <w:rsid w:val="00DE3C4C"/>
    <w:rsid w:val="00DE3E60"/>
    <w:rsid w:val="00DE444A"/>
    <w:rsid w:val="00DE4493"/>
    <w:rsid w:val="00DE4659"/>
    <w:rsid w:val="00DE4BF2"/>
    <w:rsid w:val="00DE4EF8"/>
    <w:rsid w:val="00DE4FEB"/>
    <w:rsid w:val="00DE5807"/>
    <w:rsid w:val="00DE5F0D"/>
    <w:rsid w:val="00DE656B"/>
    <w:rsid w:val="00DE6CAA"/>
    <w:rsid w:val="00DE6DCE"/>
    <w:rsid w:val="00DE6FFE"/>
    <w:rsid w:val="00DE715F"/>
    <w:rsid w:val="00DE72C2"/>
    <w:rsid w:val="00DE742E"/>
    <w:rsid w:val="00DE7904"/>
    <w:rsid w:val="00DE7A92"/>
    <w:rsid w:val="00DE7B3F"/>
    <w:rsid w:val="00DF00B8"/>
    <w:rsid w:val="00DF080E"/>
    <w:rsid w:val="00DF08E5"/>
    <w:rsid w:val="00DF0B44"/>
    <w:rsid w:val="00DF0D10"/>
    <w:rsid w:val="00DF0E36"/>
    <w:rsid w:val="00DF0E80"/>
    <w:rsid w:val="00DF0FD1"/>
    <w:rsid w:val="00DF1188"/>
    <w:rsid w:val="00DF1350"/>
    <w:rsid w:val="00DF14D0"/>
    <w:rsid w:val="00DF1714"/>
    <w:rsid w:val="00DF19C9"/>
    <w:rsid w:val="00DF1AEF"/>
    <w:rsid w:val="00DF1DA8"/>
    <w:rsid w:val="00DF1E4F"/>
    <w:rsid w:val="00DF3081"/>
    <w:rsid w:val="00DF33DC"/>
    <w:rsid w:val="00DF3A77"/>
    <w:rsid w:val="00DF3A83"/>
    <w:rsid w:val="00DF3CC2"/>
    <w:rsid w:val="00DF4098"/>
    <w:rsid w:val="00DF4245"/>
    <w:rsid w:val="00DF43B3"/>
    <w:rsid w:val="00DF442E"/>
    <w:rsid w:val="00DF4507"/>
    <w:rsid w:val="00DF45A3"/>
    <w:rsid w:val="00DF4648"/>
    <w:rsid w:val="00DF5181"/>
    <w:rsid w:val="00DF5400"/>
    <w:rsid w:val="00DF58E8"/>
    <w:rsid w:val="00DF5A20"/>
    <w:rsid w:val="00DF5A8B"/>
    <w:rsid w:val="00DF5F2F"/>
    <w:rsid w:val="00DF650E"/>
    <w:rsid w:val="00DF688B"/>
    <w:rsid w:val="00DF6917"/>
    <w:rsid w:val="00DF6B4D"/>
    <w:rsid w:val="00DF6D57"/>
    <w:rsid w:val="00DF6F83"/>
    <w:rsid w:val="00DF7216"/>
    <w:rsid w:val="00DF7650"/>
    <w:rsid w:val="00DF779C"/>
    <w:rsid w:val="00DF7946"/>
    <w:rsid w:val="00DF79B3"/>
    <w:rsid w:val="00DF7DB6"/>
    <w:rsid w:val="00DF7E41"/>
    <w:rsid w:val="00DF7FAE"/>
    <w:rsid w:val="00E0047C"/>
    <w:rsid w:val="00E008E7"/>
    <w:rsid w:val="00E00C12"/>
    <w:rsid w:val="00E00D5E"/>
    <w:rsid w:val="00E01030"/>
    <w:rsid w:val="00E010B0"/>
    <w:rsid w:val="00E012CF"/>
    <w:rsid w:val="00E01D9A"/>
    <w:rsid w:val="00E01E53"/>
    <w:rsid w:val="00E022DA"/>
    <w:rsid w:val="00E026DE"/>
    <w:rsid w:val="00E027EE"/>
    <w:rsid w:val="00E032B3"/>
    <w:rsid w:val="00E03703"/>
    <w:rsid w:val="00E03938"/>
    <w:rsid w:val="00E03978"/>
    <w:rsid w:val="00E03B92"/>
    <w:rsid w:val="00E0404F"/>
    <w:rsid w:val="00E04186"/>
    <w:rsid w:val="00E04227"/>
    <w:rsid w:val="00E04297"/>
    <w:rsid w:val="00E04419"/>
    <w:rsid w:val="00E0477B"/>
    <w:rsid w:val="00E04C94"/>
    <w:rsid w:val="00E04DCE"/>
    <w:rsid w:val="00E05188"/>
    <w:rsid w:val="00E058B7"/>
    <w:rsid w:val="00E059F1"/>
    <w:rsid w:val="00E05D76"/>
    <w:rsid w:val="00E05F57"/>
    <w:rsid w:val="00E06155"/>
    <w:rsid w:val="00E071F0"/>
    <w:rsid w:val="00E07711"/>
    <w:rsid w:val="00E07718"/>
    <w:rsid w:val="00E079D8"/>
    <w:rsid w:val="00E10082"/>
    <w:rsid w:val="00E10E44"/>
    <w:rsid w:val="00E10EF6"/>
    <w:rsid w:val="00E112AA"/>
    <w:rsid w:val="00E116C9"/>
    <w:rsid w:val="00E11752"/>
    <w:rsid w:val="00E118BC"/>
    <w:rsid w:val="00E11921"/>
    <w:rsid w:val="00E11AEE"/>
    <w:rsid w:val="00E11BE8"/>
    <w:rsid w:val="00E11C81"/>
    <w:rsid w:val="00E12211"/>
    <w:rsid w:val="00E127F6"/>
    <w:rsid w:val="00E12BFB"/>
    <w:rsid w:val="00E12C43"/>
    <w:rsid w:val="00E12DD3"/>
    <w:rsid w:val="00E12EC9"/>
    <w:rsid w:val="00E13B52"/>
    <w:rsid w:val="00E13BB1"/>
    <w:rsid w:val="00E13CC4"/>
    <w:rsid w:val="00E1438F"/>
    <w:rsid w:val="00E146E0"/>
    <w:rsid w:val="00E14CFA"/>
    <w:rsid w:val="00E14E26"/>
    <w:rsid w:val="00E14E99"/>
    <w:rsid w:val="00E1599E"/>
    <w:rsid w:val="00E15BD7"/>
    <w:rsid w:val="00E15DD3"/>
    <w:rsid w:val="00E15FDD"/>
    <w:rsid w:val="00E16766"/>
    <w:rsid w:val="00E16838"/>
    <w:rsid w:val="00E1698E"/>
    <w:rsid w:val="00E16B78"/>
    <w:rsid w:val="00E16FDE"/>
    <w:rsid w:val="00E1719B"/>
    <w:rsid w:val="00E17283"/>
    <w:rsid w:val="00E172AB"/>
    <w:rsid w:val="00E17531"/>
    <w:rsid w:val="00E17A4A"/>
    <w:rsid w:val="00E17EB4"/>
    <w:rsid w:val="00E17FED"/>
    <w:rsid w:val="00E2007B"/>
    <w:rsid w:val="00E202EC"/>
    <w:rsid w:val="00E2106B"/>
    <w:rsid w:val="00E210A6"/>
    <w:rsid w:val="00E21149"/>
    <w:rsid w:val="00E2136F"/>
    <w:rsid w:val="00E2155F"/>
    <w:rsid w:val="00E215E1"/>
    <w:rsid w:val="00E21606"/>
    <w:rsid w:val="00E218E0"/>
    <w:rsid w:val="00E21C5B"/>
    <w:rsid w:val="00E21CDC"/>
    <w:rsid w:val="00E21D17"/>
    <w:rsid w:val="00E21E06"/>
    <w:rsid w:val="00E21E8E"/>
    <w:rsid w:val="00E224C9"/>
    <w:rsid w:val="00E22E1D"/>
    <w:rsid w:val="00E22F61"/>
    <w:rsid w:val="00E23460"/>
    <w:rsid w:val="00E23536"/>
    <w:rsid w:val="00E2359C"/>
    <w:rsid w:val="00E235C9"/>
    <w:rsid w:val="00E237E9"/>
    <w:rsid w:val="00E24459"/>
    <w:rsid w:val="00E244CB"/>
    <w:rsid w:val="00E24917"/>
    <w:rsid w:val="00E24B5E"/>
    <w:rsid w:val="00E24D2C"/>
    <w:rsid w:val="00E24D60"/>
    <w:rsid w:val="00E24DC2"/>
    <w:rsid w:val="00E24E34"/>
    <w:rsid w:val="00E24E76"/>
    <w:rsid w:val="00E25383"/>
    <w:rsid w:val="00E25623"/>
    <w:rsid w:val="00E259FF"/>
    <w:rsid w:val="00E25D76"/>
    <w:rsid w:val="00E26540"/>
    <w:rsid w:val="00E26994"/>
    <w:rsid w:val="00E269F8"/>
    <w:rsid w:val="00E26D1F"/>
    <w:rsid w:val="00E26E8A"/>
    <w:rsid w:val="00E27854"/>
    <w:rsid w:val="00E27B0D"/>
    <w:rsid w:val="00E27CC9"/>
    <w:rsid w:val="00E27F53"/>
    <w:rsid w:val="00E30399"/>
    <w:rsid w:val="00E30531"/>
    <w:rsid w:val="00E3070C"/>
    <w:rsid w:val="00E3074D"/>
    <w:rsid w:val="00E307E4"/>
    <w:rsid w:val="00E308A2"/>
    <w:rsid w:val="00E308CC"/>
    <w:rsid w:val="00E30999"/>
    <w:rsid w:val="00E30BA5"/>
    <w:rsid w:val="00E30D85"/>
    <w:rsid w:val="00E30F4E"/>
    <w:rsid w:val="00E31329"/>
    <w:rsid w:val="00E3135F"/>
    <w:rsid w:val="00E317F1"/>
    <w:rsid w:val="00E3196A"/>
    <w:rsid w:val="00E319DC"/>
    <w:rsid w:val="00E31C78"/>
    <w:rsid w:val="00E31E88"/>
    <w:rsid w:val="00E31FD4"/>
    <w:rsid w:val="00E32034"/>
    <w:rsid w:val="00E3217A"/>
    <w:rsid w:val="00E3263C"/>
    <w:rsid w:val="00E3317D"/>
    <w:rsid w:val="00E33469"/>
    <w:rsid w:val="00E33498"/>
    <w:rsid w:val="00E3354B"/>
    <w:rsid w:val="00E33A54"/>
    <w:rsid w:val="00E341B1"/>
    <w:rsid w:val="00E343E4"/>
    <w:rsid w:val="00E3457E"/>
    <w:rsid w:val="00E34B1C"/>
    <w:rsid w:val="00E34C32"/>
    <w:rsid w:val="00E34C72"/>
    <w:rsid w:val="00E34E28"/>
    <w:rsid w:val="00E34E59"/>
    <w:rsid w:val="00E3503A"/>
    <w:rsid w:val="00E352EC"/>
    <w:rsid w:val="00E355D1"/>
    <w:rsid w:val="00E35C9E"/>
    <w:rsid w:val="00E361B0"/>
    <w:rsid w:val="00E3661E"/>
    <w:rsid w:val="00E36A3B"/>
    <w:rsid w:val="00E36F65"/>
    <w:rsid w:val="00E36F9A"/>
    <w:rsid w:val="00E37C53"/>
    <w:rsid w:val="00E403E7"/>
    <w:rsid w:val="00E407E6"/>
    <w:rsid w:val="00E40B52"/>
    <w:rsid w:val="00E40F19"/>
    <w:rsid w:val="00E41635"/>
    <w:rsid w:val="00E416D6"/>
    <w:rsid w:val="00E41CAA"/>
    <w:rsid w:val="00E41F7C"/>
    <w:rsid w:val="00E42531"/>
    <w:rsid w:val="00E43186"/>
    <w:rsid w:val="00E43704"/>
    <w:rsid w:val="00E43C63"/>
    <w:rsid w:val="00E43E68"/>
    <w:rsid w:val="00E43FE8"/>
    <w:rsid w:val="00E4403D"/>
    <w:rsid w:val="00E4428E"/>
    <w:rsid w:val="00E44361"/>
    <w:rsid w:val="00E444CE"/>
    <w:rsid w:val="00E445D7"/>
    <w:rsid w:val="00E44923"/>
    <w:rsid w:val="00E44A12"/>
    <w:rsid w:val="00E44C9A"/>
    <w:rsid w:val="00E45119"/>
    <w:rsid w:val="00E45270"/>
    <w:rsid w:val="00E4536C"/>
    <w:rsid w:val="00E453FA"/>
    <w:rsid w:val="00E454A7"/>
    <w:rsid w:val="00E454CA"/>
    <w:rsid w:val="00E45697"/>
    <w:rsid w:val="00E45794"/>
    <w:rsid w:val="00E45934"/>
    <w:rsid w:val="00E45A6A"/>
    <w:rsid w:val="00E45CF9"/>
    <w:rsid w:val="00E45EC5"/>
    <w:rsid w:val="00E4608F"/>
    <w:rsid w:val="00E465E7"/>
    <w:rsid w:val="00E46663"/>
    <w:rsid w:val="00E46E38"/>
    <w:rsid w:val="00E46EF4"/>
    <w:rsid w:val="00E472D2"/>
    <w:rsid w:val="00E474D5"/>
    <w:rsid w:val="00E4780A"/>
    <w:rsid w:val="00E500BD"/>
    <w:rsid w:val="00E50747"/>
    <w:rsid w:val="00E50D7C"/>
    <w:rsid w:val="00E50F8D"/>
    <w:rsid w:val="00E514BF"/>
    <w:rsid w:val="00E5160C"/>
    <w:rsid w:val="00E51787"/>
    <w:rsid w:val="00E51A85"/>
    <w:rsid w:val="00E51B94"/>
    <w:rsid w:val="00E52286"/>
    <w:rsid w:val="00E52A56"/>
    <w:rsid w:val="00E52DB7"/>
    <w:rsid w:val="00E533F9"/>
    <w:rsid w:val="00E5341E"/>
    <w:rsid w:val="00E53475"/>
    <w:rsid w:val="00E53E2D"/>
    <w:rsid w:val="00E53FB3"/>
    <w:rsid w:val="00E53FF6"/>
    <w:rsid w:val="00E5414A"/>
    <w:rsid w:val="00E5414D"/>
    <w:rsid w:val="00E546AC"/>
    <w:rsid w:val="00E54857"/>
    <w:rsid w:val="00E553E6"/>
    <w:rsid w:val="00E55582"/>
    <w:rsid w:val="00E55746"/>
    <w:rsid w:val="00E5583D"/>
    <w:rsid w:val="00E55D4A"/>
    <w:rsid w:val="00E55E79"/>
    <w:rsid w:val="00E5601E"/>
    <w:rsid w:val="00E5609F"/>
    <w:rsid w:val="00E562CF"/>
    <w:rsid w:val="00E56568"/>
    <w:rsid w:val="00E56835"/>
    <w:rsid w:val="00E56FB4"/>
    <w:rsid w:val="00E57AE0"/>
    <w:rsid w:val="00E57C0B"/>
    <w:rsid w:val="00E6022A"/>
    <w:rsid w:val="00E60310"/>
    <w:rsid w:val="00E60486"/>
    <w:rsid w:val="00E604F2"/>
    <w:rsid w:val="00E6085A"/>
    <w:rsid w:val="00E6156A"/>
    <w:rsid w:val="00E615AB"/>
    <w:rsid w:val="00E61645"/>
    <w:rsid w:val="00E616A6"/>
    <w:rsid w:val="00E61EF6"/>
    <w:rsid w:val="00E61FF4"/>
    <w:rsid w:val="00E62066"/>
    <w:rsid w:val="00E62606"/>
    <w:rsid w:val="00E62825"/>
    <w:rsid w:val="00E6288D"/>
    <w:rsid w:val="00E629B5"/>
    <w:rsid w:val="00E62BCA"/>
    <w:rsid w:val="00E62C63"/>
    <w:rsid w:val="00E6382D"/>
    <w:rsid w:val="00E63A4F"/>
    <w:rsid w:val="00E63B18"/>
    <w:rsid w:val="00E63CEA"/>
    <w:rsid w:val="00E63DF5"/>
    <w:rsid w:val="00E63E1E"/>
    <w:rsid w:val="00E63E8A"/>
    <w:rsid w:val="00E64051"/>
    <w:rsid w:val="00E641B7"/>
    <w:rsid w:val="00E645F1"/>
    <w:rsid w:val="00E64B3C"/>
    <w:rsid w:val="00E64E64"/>
    <w:rsid w:val="00E653B6"/>
    <w:rsid w:val="00E655D0"/>
    <w:rsid w:val="00E6588C"/>
    <w:rsid w:val="00E65A6D"/>
    <w:rsid w:val="00E65AB5"/>
    <w:rsid w:val="00E66150"/>
    <w:rsid w:val="00E6698B"/>
    <w:rsid w:val="00E66D2A"/>
    <w:rsid w:val="00E66DCF"/>
    <w:rsid w:val="00E67094"/>
    <w:rsid w:val="00E6749D"/>
    <w:rsid w:val="00E67580"/>
    <w:rsid w:val="00E678FC"/>
    <w:rsid w:val="00E67929"/>
    <w:rsid w:val="00E67A7D"/>
    <w:rsid w:val="00E67C70"/>
    <w:rsid w:val="00E67ECF"/>
    <w:rsid w:val="00E70483"/>
    <w:rsid w:val="00E70B72"/>
    <w:rsid w:val="00E70C53"/>
    <w:rsid w:val="00E70D19"/>
    <w:rsid w:val="00E70E46"/>
    <w:rsid w:val="00E70E61"/>
    <w:rsid w:val="00E70E74"/>
    <w:rsid w:val="00E710F4"/>
    <w:rsid w:val="00E71401"/>
    <w:rsid w:val="00E71D10"/>
    <w:rsid w:val="00E71D85"/>
    <w:rsid w:val="00E71DCE"/>
    <w:rsid w:val="00E72165"/>
    <w:rsid w:val="00E721D0"/>
    <w:rsid w:val="00E7226B"/>
    <w:rsid w:val="00E72419"/>
    <w:rsid w:val="00E72544"/>
    <w:rsid w:val="00E725E5"/>
    <w:rsid w:val="00E72736"/>
    <w:rsid w:val="00E72766"/>
    <w:rsid w:val="00E72841"/>
    <w:rsid w:val="00E72CB7"/>
    <w:rsid w:val="00E72F46"/>
    <w:rsid w:val="00E732AF"/>
    <w:rsid w:val="00E7395C"/>
    <w:rsid w:val="00E7395D"/>
    <w:rsid w:val="00E745DC"/>
    <w:rsid w:val="00E74645"/>
    <w:rsid w:val="00E74AAC"/>
    <w:rsid w:val="00E75430"/>
    <w:rsid w:val="00E75764"/>
    <w:rsid w:val="00E7588D"/>
    <w:rsid w:val="00E75A9D"/>
    <w:rsid w:val="00E75AE3"/>
    <w:rsid w:val="00E75C6E"/>
    <w:rsid w:val="00E76A86"/>
    <w:rsid w:val="00E76B13"/>
    <w:rsid w:val="00E76C61"/>
    <w:rsid w:val="00E76C9F"/>
    <w:rsid w:val="00E76E51"/>
    <w:rsid w:val="00E77419"/>
    <w:rsid w:val="00E774F1"/>
    <w:rsid w:val="00E77E85"/>
    <w:rsid w:val="00E77FDE"/>
    <w:rsid w:val="00E80238"/>
    <w:rsid w:val="00E80A0B"/>
    <w:rsid w:val="00E80B6C"/>
    <w:rsid w:val="00E80CE5"/>
    <w:rsid w:val="00E80D77"/>
    <w:rsid w:val="00E80E95"/>
    <w:rsid w:val="00E80FA2"/>
    <w:rsid w:val="00E81236"/>
    <w:rsid w:val="00E8160A"/>
    <w:rsid w:val="00E81669"/>
    <w:rsid w:val="00E81832"/>
    <w:rsid w:val="00E819CE"/>
    <w:rsid w:val="00E819F3"/>
    <w:rsid w:val="00E81B56"/>
    <w:rsid w:val="00E81E36"/>
    <w:rsid w:val="00E8267A"/>
    <w:rsid w:val="00E8288D"/>
    <w:rsid w:val="00E828A5"/>
    <w:rsid w:val="00E829C8"/>
    <w:rsid w:val="00E83356"/>
    <w:rsid w:val="00E83632"/>
    <w:rsid w:val="00E83B88"/>
    <w:rsid w:val="00E83F0F"/>
    <w:rsid w:val="00E8451A"/>
    <w:rsid w:val="00E845F1"/>
    <w:rsid w:val="00E84711"/>
    <w:rsid w:val="00E849B8"/>
    <w:rsid w:val="00E84A0A"/>
    <w:rsid w:val="00E84AAC"/>
    <w:rsid w:val="00E84E3F"/>
    <w:rsid w:val="00E85550"/>
    <w:rsid w:val="00E85712"/>
    <w:rsid w:val="00E85962"/>
    <w:rsid w:val="00E85E27"/>
    <w:rsid w:val="00E85F1D"/>
    <w:rsid w:val="00E8625B"/>
    <w:rsid w:val="00E867EA"/>
    <w:rsid w:val="00E867F0"/>
    <w:rsid w:val="00E86AD7"/>
    <w:rsid w:val="00E86E34"/>
    <w:rsid w:val="00E86F7D"/>
    <w:rsid w:val="00E87059"/>
    <w:rsid w:val="00E8710A"/>
    <w:rsid w:val="00E87238"/>
    <w:rsid w:val="00E87369"/>
    <w:rsid w:val="00E877B7"/>
    <w:rsid w:val="00E87849"/>
    <w:rsid w:val="00E87B74"/>
    <w:rsid w:val="00E87C6E"/>
    <w:rsid w:val="00E87EAE"/>
    <w:rsid w:val="00E901E6"/>
    <w:rsid w:val="00E90395"/>
    <w:rsid w:val="00E9095B"/>
    <w:rsid w:val="00E90A09"/>
    <w:rsid w:val="00E90B5C"/>
    <w:rsid w:val="00E90FDD"/>
    <w:rsid w:val="00E913E9"/>
    <w:rsid w:val="00E91453"/>
    <w:rsid w:val="00E91BA2"/>
    <w:rsid w:val="00E91CA0"/>
    <w:rsid w:val="00E91D54"/>
    <w:rsid w:val="00E922F9"/>
    <w:rsid w:val="00E9243F"/>
    <w:rsid w:val="00E924FF"/>
    <w:rsid w:val="00E92725"/>
    <w:rsid w:val="00E92975"/>
    <w:rsid w:val="00E938DE"/>
    <w:rsid w:val="00E93D67"/>
    <w:rsid w:val="00E94242"/>
    <w:rsid w:val="00E94452"/>
    <w:rsid w:val="00E944D4"/>
    <w:rsid w:val="00E94943"/>
    <w:rsid w:val="00E94BC4"/>
    <w:rsid w:val="00E94D78"/>
    <w:rsid w:val="00E954EA"/>
    <w:rsid w:val="00E95776"/>
    <w:rsid w:val="00E95998"/>
    <w:rsid w:val="00E95DCC"/>
    <w:rsid w:val="00E96104"/>
    <w:rsid w:val="00E963DD"/>
    <w:rsid w:val="00E965F6"/>
    <w:rsid w:val="00E96949"/>
    <w:rsid w:val="00E96BD3"/>
    <w:rsid w:val="00E96CDD"/>
    <w:rsid w:val="00E96D42"/>
    <w:rsid w:val="00E9714C"/>
    <w:rsid w:val="00E978A6"/>
    <w:rsid w:val="00E97F61"/>
    <w:rsid w:val="00EA009E"/>
    <w:rsid w:val="00EA0B21"/>
    <w:rsid w:val="00EA0B39"/>
    <w:rsid w:val="00EA0B71"/>
    <w:rsid w:val="00EA1574"/>
    <w:rsid w:val="00EA16CB"/>
    <w:rsid w:val="00EA17D8"/>
    <w:rsid w:val="00EA1815"/>
    <w:rsid w:val="00EA2618"/>
    <w:rsid w:val="00EA277B"/>
    <w:rsid w:val="00EA2BEA"/>
    <w:rsid w:val="00EA30FF"/>
    <w:rsid w:val="00EA3346"/>
    <w:rsid w:val="00EA353C"/>
    <w:rsid w:val="00EA36D5"/>
    <w:rsid w:val="00EA36E6"/>
    <w:rsid w:val="00EA39C8"/>
    <w:rsid w:val="00EA3A6A"/>
    <w:rsid w:val="00EA3F72"/>
    <w:rsid w:val="00EA4116"/>
    <w:rsid w:val="00EA4752"/>
    <w:rsid w:val="00EA4784"/>
    <w:rsid w:val="00EA486D"/>
    <w:rsid w:val="00EA4936"/>
    <w:rsid w:val="00EA4D91"/>
    <w:rsid w:val="00EA4E44"/>
    <w:rsid w:val="00EA5115"/>
    <w:rsid w:val="00EA5521"/>
    <w:rsid w:val="00EA57ED"/>
    <w:rsid w:val="00EA590A"/>
    <w:rsid w:val="00EA5D46"/>
    <w:rsid w:val="00EA62D1"/>
    <w:rsid w:val="00EA642B"/>
    <w:rsid w:val="00EA64B2"/>
    <w:rsid w:val="00EA6514"/>
    <w:rsid w:val="00EA6882"/>
    <w:rsid w:val="00EA69E0"/>
    <w:rsid w:val="00EA6E2C"/>
    <w:rsid w:val="00EA6F84"/>
    <w:rsid w:val="00EA70EE"/>
    <w:rsid w:val="00EA71D8"/>
    <w:rsid w:val="00EA781E"/>
    <w:rsid w:val="00EA787E"/>
    <w:rsid w:val="00EA7A2E"/>
    <w:rsid w:val="00EB015A"/>
    <w:rsid w:val="00EB0563"/>
    <w:rsid w:val="00EB071B"/>
    <w:rsid w:val="00EB08D5"/>
    <w:rsid w:val="00EB0979"/>
    <w:rsid w:val="00EB0FB0"/>
    <w:rsid w:val="00EB1391"/>
    <w:rsid w:val="00EB15A8"/>
    <w:rsid w:val="00EB15B0"/>
    <w:rsid w:val="00EB1CF1"/>
    <w:rsid w:val="00EB20AE"/>
    <w:rsid w:val="00EB2798"/>
    <w:rsid w:val="00EB2A49"/>
    <w:rsid w:val="00EB2CAE"/>
    <w:rsid w:val="00EB2ED4"/>
    <w:rsid w:val="00EB38FF"/>
    <w:rsid w:val="00EB3C09"/>
    <w:rsid w:val="00EB3C3D"/>
    <w:rsid w:val="00EB4211"/>
    <w:rsid w:val="00EB43E6"/>
    <w:rsid w:val="00EB46D4"/>
    <w:rsid w:val="00EB4DB9"/>
    <w:rsid w:val="00EB513F"/>
    <w:rsid w:val="00EB53AE"/>
    <w:rsid w:val="00EB56C4"/>
    <w:rsid w:val="00EB5A4D"/>
    <w:rsid w:val="00EB5A6A"/>
    <w:rsid w:val="00EB5A77"/>
    <w:rsid w:val="00EB5B5B"/>
    <w:rsid w:val="00EB60AC"/>
    <w:rsid w:val="00EB6124"/>
    <w:rsid w:val="00EB6790"/>
    <w:rsid w:val="00EB67B9"/>
    <w:rsid w:val="00EB6E39"/>
    <w:rsid w:val="00EB7000"/>
    <w:rsid w:val="00EB7084"/>
    <w:rsid w:val="00EB7A15"/>
    <w:rsid w:val="00EB7B1A"/>
    <w:rsid w:val="00EB7FDC"/>
    <w:rsid w:val="00EC009B"/>
    <w:rsid w:val="00EC0105"/>
    <w:rsid w:val="00EC05A8"/>
    <w:rsid w:val="00EC0827"/>
    <w:rsid w:val="00EC0A89"/>
    <w:rsid w:val="00EC0C8C"/>
    <w:rsid w:val="00EC187A"/>
    <w:rsid w:val="00EC1916"/>
    <w:rsid w:val="00EC1C7E"/>
    <w:rsid w:val="00EC1D3C"/>
    <w:rsid w:val="00EC20C1"/>
    <w:rsid w:val="00EC22C1"/>
    <w:rsid w:val="00EC2349"/>
    <w:rsid w:val="00EC23B9"/>
    <w:rsid w:val="00EC2400"/>
    <w:rsid w:val="00EC29B3"/>
    <w:rsid w:val="00EC2EBB"/>
    <w:rsid w:val="00EC394C"/>
    <w:rsid w:val="00EC3BCB"/>
    <w:rsid w:val="00EC430D"/>
    <w:rsid w:val="00EC4582"/>
    <w:rsid w:val="00EC4623"/>
    <w:rsid w:val="00EC4890"/>
    <w:rsid w:val="00EC4A33"/>
    <w:rsid w:val="00EC4FAA"/>
    <w:rsid w:val="00EC4FF6"/>
    <w:rsid w:val="00EC5438"/>
    <w:rsid w:val="00EC5443"/>
    <w:rsid w:val="00EC5565"/>
    <w:rsid w:val="00EC569C"/>
    <w:rsid w:val="00EC593C"/>
    <w:rsid w:val="00EC5974"/>
    <w:rsid w:val="00EC67FC"/>
    <w:rsid w:val="00EC6986"/>
    <w:rsid w:val="00EC69D9"/>
    <w:rsid w:val="00EC69ED"/>
    <w:rsid w:val="00EC6C3A"/>
    <w:rsid w:val="00EC6CBA"/>
    <w:rsid w:val="00EC77E2"/>
    <w:rsid w:val="00EC79CB"/>
    <w:rsid w:val="00EC7B32"/>
    <w:rsid w:val="00EC7CF6"/>
    <w:rsid w:val="00EC7E26"/>
    <w:rsid w:val="00ED0109"/>
    <w:rsid w:val="00ED021A"/>
    <w:rsid w:val="00ED023D"/>
    <w:rsid w:val="00ED04DC"/>
    <w:rsid w:val="00ED057D"/>
    <w:rsid w:val="00ED0A5B"/>
    <w:rsid w:val="00ED0A8E"/>
    <w:rsid w:val="00ED124C"/>
    <w:rsid w:val="00ED1740"/>
    <w:rsid w:val="00ED190C"/>
    <w:rsid w:val="00ED1B11"/>
    <w:rsid w:val="00ED1D90"/>
    <w:rsid w:val="00ED1E8B"/>
    <w:rsid w:val="00ED1F1E"/>
    <w:rsid w:val="00ED202B"/>
    <w:rsid w:val="00ED3020"/>
    <w:rsid w:val="00ED327D"/>
    <w:rsid w:val="00ED3C9F"/>
    <w:rsid w:val="00ED3DDF"/>
    <w:rsid w:val="00ED4DBD"/>
    <w:rsid w:val="00ED4DFA"/>
    <w:rsid w:val="00ED5016"/>
    <w:rsid w:val="00ED5348"/>
    <w:rsid w:val="00ED553A"/>
    <w:rsid w:val="00ED5728"/>
    <w:rsid w:val="00ED57DF"/>
    <w:rsid w:val="00ED5803"/>
    <w:rsid w:val="00ED5E78"/>
    <w:rsid w:val="00ED5F3B"/>
    <w:rsid w:val="00ED6E5A"/>
    <w:rsid w:val="00ED7C21"/>
    <w:rsid w:val="00ED7C2E"/>
    <w:rsid w:val="00ED7E53"/>
    <w:rsid w:val="00ED7FA8"/>
    <w:rsid w:val="00EE0083"/>
    <w:rsid w:val="00EE0156"/>
    <w:rsid w:val="00EE04AB"/>
    <w:rsid w:val="00EE0508"/>
    <w:rsid w:val="00EE05EC"/>
    <w:rsid w:val="00EE0B2A"/>
    <w:rsid w:val="00EE0CC5"/>
    <w:rsid w:val="00EE0D2C"/>
    <w:rsid w:val="00EE0F00"/>
    <w:rsid w:val="00EE0F66"/>
    <w:rsid w:val="00EE12C8"/>
    <w:rsid w:val="00EE1401"/>
    <w:rsid w:val="00EE16BC"/>
    <w:rsid w:val="00EE1E5A"/>
    <w:rsid w:val="00EE2063"/>
    <w:rsid w:val="00EE231A"/>
    <w:rsid w:val="00EE254E"/>
    <w:rsid w:val="00EE25FC"/>
    <w:rsid w:val="00EE2988"/>
    <w:rsid w:val="00EE2AEB"/>
    <w:rsid w:val="00EE2F7E"/>
    <w:rsid w:val="00EE3155"/>
    <w:rsid w:val="00EE3B5D"/>
    <w:rsid w:val="00EE3C94"/>
    <w:rsid w:val="00EE3DA3"/>
    <w:rsid w:val="00EE4042"/>
    <w:rsid w:val="00EE41D2"/>
    <w:rsid w:val="00EE42B0"/>
    <w:rsid w:val="00EE44F7"/>
    <w:rsid w:val="00EE56EC"/>
    <w:rsid w:val="00EE5A76"/>
    <w:rsid w:val="00EE5BEC"/>
    <w:rsid w:val="00EE5FC1"/>
    <w:rsid w:val="00EE6299"/>
    <w:rsid w:val="00EE630A"/>
    <w:rsid w:val="00EE641D"/>
    <w:rsid w:val="00EE6457"/>
    <w:rsid w:val="00EE6510"/>
    <w:rsid w:val="00EE672A"/>
    <w:rsid w:val="00EE6932"/>
    <w:rsid w:val="00EE6E6B"/>
    <w:rsid w:val="00EE712A"/>
    <w:rsid w:val="00EE74BC"/>
    <w:rsid w:val="00EE760D"/>
    <w:rsid w:val="00EE778C"/>
    <w:rsid w:val="00EE7AD2"/>
    <w:rsid w:val="00EF06E3"/>
    <w:rsid w:val="00EF0791"/>
    <w:rsid w:val="00EF0DDE"/>
    <w:rsid w:val="00EF0FB8"/>
    <w:rsid w:val="00EF0FD2"/>
    <w:rsid w:val="00EF10B4"/>
    <w:rsid w:val="00EF1592"/>
    <w:rsid w:val="00EF1691"/>
    <w:rsid w:val="00EF1AB0"/>
    <w:rsid w:val="00EF1AB8"/>
    <w:rsid w:val="00EF1B4E"/>
    <w:rsid w:val="00EF1F58"/>
    <w:rsid w:val="00EF2626"/>
    <w:rsid w:val="00EF35EF"/>
    <w:rsid w:val="00EF3752"/>
    <w:rsid w:val="00EF37D0"/>
    <w:rsid w:val="00EF3B81"/>
    <w:rsid w:val="00EF3D0E"/>
    <w:rsid w:val="00EF3EA1"/>
    <w:rsid w:val="00EF3F3F"/>
    <w:rsid w:val="00EF424A"/>
    <w:rsid w:val="00EF4293"/>
    <w:rsid w:val="00EF42AC"/>
    <w:rsid w:val="00EF433D"/>
    <w:rsid w:val="00EF45E7"/>
    <w:rsid w:val="00EF4757"/>
    <w:rsid w:val="00EF4A3F"/>
    <w:rsid w:val="00EF4D6C"/>
    <w:rsid w:val="00EF4E58"/>
    <w:rsid w:val="00EF4E7B"/>
    <w:rsid w:val="00EF54E6"/>
    <w:rsid w:val="00EF55AE"/>
    <w:rsid w:val="00EF55D7"/>
    <w:rsid w:val="00EF56D8"/>
    <w:rsid w:val="00EF5774"/>
    <w:rsid w:val="00EF5E64"/>
    <w:rsid w:val="00EF5EA9"/>
    <w:rsid w:val="00EF6073"/>
    <w:rsid w:val="00EF60F7"/>
    <w:rsid w:val="00EF6CE4"/>
    <w:rsid w:val="00EF7584"/>
    <w:rsid w:val="00EF7628"/>
    <w:rsid w:val="00EF78FB"/>
    <w:rsid w:val="00EF7A3C"/>
    <w:rsid w:val="00EF7AEE"/>
    <w:rsid w:val="00EF7C63"/>
    <w:rsid w:val="00F00209"/>
    <w:rsid w:val="00F012DB"/>
    <w:rsid w:val="00F01845"/>
    <w:rsid w:val="00F01A21"/>
    <w:rsid w:val="00F01C9D"/>
    <w:rsid w:val="00F021EF"/>
    <w:rsid w:val="00F024A5"/>
    <w:rsid w:val="00F0258E"/>
    <w:rsid w:val="00F0297D"/>
    <w:rsid w:val="00F02BA1"/>
    <w:rsid w:val="00F02C82"/>
    <w:rsid w:val="00F0303F"/>
    <w:rsid w:val="00F0370A"/>
    <w:rsid w:val="00F03733"/>
    <w:rsid w:val="00F03ADF"/>
    <w:rsid w:val="00F04164"/>
    <w:rsid w:val="00F049F5"/>
    <w:rsid w:val="00F04CC1"/>
    <w:rsid w:val="00F04D6C"/>
    <w:rsid w:val="00F04E6B"/>
    <w:rsid w:val="00F05496"/>
    <w:rsid w:val="00F06363"/>
    <w:rsid w:val="00F063A4"/>
    <w:rsid w:val="00F063D6"/>
    <w:rsid w:val="00F064B4"/>
    <w:rsid w:val="00F071D2"/>
    <w:rsid w:val="00F072C5"/>
    <w:rsid w:val="00F07580"/>
    <w:rsid w:val="00F0759E"/>
    <w:rsid w:val="00F076AB"/>
    <w:rsid w:val="00F100D1"/>
    <w:rsid w:val="00F1023E"/>
    <w:rsid w:val="00F1035B"/>
    <w:rsid w:val="00F10BFA"/>
    <w:rsid w:val="00F1115A"/>
    <w:rsid w:val="00F112E2"/>
    <w:rsid w:val="00F1159E"/>
    <w:rsid w:val="00F11722"/>
    <w:rsid w:val="00F11A9E"/>
    <w:rsid w:val="00F11B62"/>
    <w:rsid w:val="00F11E4B"/>
    <w:rsid w:val="00F11F06"/>
    <w:rsid w:val="00F12201"/>
    <w:rsid w:val="00F122C6"/>
    <w:rsid w:val="00F1265E"/>
    <w:rsid w:val="00F12EC3"/>
    <w:rsid w:val="00F13046"/>
    <w:rsid w:val="00F13245"/>
    <w:rsid w:val="00F13339"/>
    <w:rsid w:val="00F13FEE"/>
    <w:rsid w:val="00F140D9"/>
    <w:rsid w:val="00F1417D"/>
    <w:rsid w:val="00F1423F"/>
    <w:rsid w:val="00F1427E"/>
    <w:rsid w:val="00F14493"/>
    <w:rsid w:val="00F147F4"/>
    <w:rsid w:val="00F14C5B"/>
    <w:rsid w:val="00F14E26"/>
    <w:rsid w:val="00F150EF"/>
    <w:rsid w:val="00F1546B"/>
    <w:rsid w:val="00F154F2"/>
    <w:rsid w:val="00F15839"/>
    <w:rsid w:val="00F15ADF"/>
    <w:rsid w:val="00F15C07"/>
    <w:rsid w:val="00F16085"/>
    <w:rsid w:val="00F16449"/>
    <w:rsid w:val="00F1670F"/>
    <w:rsid w:val="00F175E0"/>
    <w:rsid w:val="00F17737"/>
    <w:rsid w:val="00F17BC1"/>
    <w:rsid w:val="00F17D34"/>
    <w:rsid w:val="00F2000A"/>
    <w:rsid w:val="00F20155"/>
    <w:rsid w:val="00F204E7"/>
    <w:rsid w:val="00F20934"/>
    <w:rsid w:val="00F20E12"/>
    <w:rsid w:val="00F211A0"/>
    <w:rsid w:val="00F211ED"/>
    <w:rsid w:val="00F21377"/>
    <w:rsid w:val="00F2139B"/>
    <w:rsid w:val="00F21410"/>
    <w:rsid w:val="00F21772"/>
    <w:rsid w:val="00F21993"/>
    <w:rsid w:val="00F21C32"/>
    <w:rsid w:val="00F221FA"/>
    <w:rsid w:val="00F22222"/>
    <w:rsid w:val="00F22256"/>
    <w:rsid w:val="00F224DD"/>
    <w:rsid w:val="00F22581"/>
    <w:rsid w:val="00F225C1"/>
    <w:rsid w:val="00F22611"/>
    <w:rsid w:val="00F22856"/>
    <w:rsid w:val="00F22963"/>
    <w:rsid w:val="00F22A1A"/>
    <w:rsid w:val="00F22D0A"/>
    <w:rsid w:val="00F22E32"/>
    <w:rsid w:val="00F22F94"/>
    <w:rsid w:val="00F230B7"/>
    <w:rsid w:val="00F2338F"/>
    <w:rsid w:val="00F23682"/>
    <w:rsid w:val="00F2387F"/>
    <w:rsid w:val="00F23C77"/>
    <w:rsid w:val="00F23DB2"/>
    <w:rsid w:val="00F23E6A"/>
    <w:rsid w:val="00F24211"/>
    <w:rsid w:val="00F2424C"/>
    <w:rsid w:val="00F242DD"/>
    <w:rsid w:val="00F244B8"/>
    <w:rsid w:val="00F24BEA"/>
    <w:rsid w:val="00F24C74"/>
    <w:rsid w:val="00F24C79"/>
    <w:rsid w:val="00F24E1F"/>
    <w:rsid w:val="00F25086"/>
    <w:rsid w:val="00F251B4"/>
    <w:rsid w:val="00F25839"/>
    <w:rsid w:val="00F2594F"/>
    <w:rsid w:val="00F25B57"/>
    <w:rsid w:val="00F25CE6"/>
    <w:rsid w:val="00F25D3B"/>
    <w:rsid w:val="00F25D4E"/>
    <w:rsid w:val="00F2623A"/>
    <w:rsid w:val="00F26401"/>
    <w:rsid w:val="00F26515"/>
    <w:rsid w:val="00F2655C"/>
    <w:rsid w:val="00F26950"/>
    <w:rsid w:val="00F26F44"/>
    <w:rsid w:val="00F273C7"/>
    <w:rsid w:val="00F27A48"/>
    <w:rsid w:val="00F27AE2"/>
    <w:rsid w:val="00F27C7C"/>
    <w:rsid w:val="00F27F85"/>
    <w:rsid w:val="00F27FB0"/>
    <w:rsid w:val="00F3036F"/>
    <w:rsid w:val="00F30413"/>
    <w:rsid w:val="00F306CE"/>
    <w:rsid w:val="00F3080E"/>
    <w:rsid w:val="00F30B25"/>
    <w:rsid w:val="00F30CE1"/>
    <w:rsid w:val="00F30E10"/>
    <w:rsid w:val="00F31555"/>
    <w:rsid w:val="00F31855"/>
    <w:rsid w:val="00F318E6"/>
    <w:rsid w:val="00F3194F"/>
    <w:rsid w:val="00F31B89"/>
    <w:rsid w:val="00F31EE2"/>
    <w:rsid w:val="00F321CD"/>
    <w:rsid w:val="00F32211"/>
    <w:rsid w:val="00F3228C"/>
    <w:rsid w:val="00F32909"/>
    <w:rsid w:val="00F330C7"/>
    <w:rsid w:val="00F3401B"/>
    <w:rsid w:val="00F341E6"/>
    <w:rsid w:val="00F3441D"/>
    <w:rsid w:val="00F34432"/>
    <w:rsid w:val="00F344A2"/>
    <w:rsid w:val="00F349B7"/>
    <w:rsid w:val="00F34AE2"/>
    <w:rsid w:val="00F34B74"/>
    <w:rsid w:val="00F34DCB"/>
    <w:rsid w:val="00F34ECE"/>
    <w:rsid w:val="00F35389"/>
    <w:rsid w:val="00F35472"/>
    <w:rsid w:val="00F35A34"/>
    <w:rsid w:val="00F35FE3"/>
    <w:rsid w:val="00F36885"/>
    <w:rsid w:val="00F36AF7"/>
    <w:rsid w:val="00F36F5F"/>
    <w:rsid w:val="00F37029"/>
    <w:rsid w:val="00F3714D"/>
    <w:rsid w:val="00F37597"/>
    <w:rsid w:val="00F37CD2"/>
    <w:rsid w:val="00F40150"/>
    <w:rsid w:val="00F401C0"/>
    <w:rsid w:val="00F4085B"/>
    <w:rsid w:val="00F408CE"/>
    <w:rsid w:val="00F40900"/>
    <w:rsid w:val="00F40947"/>
    <w:rsid w:val="00F40C88"/>
    <w:rsid w:val="00F40FF2"/>
    <w:rsid w:val="00F41558"/>
    <w:rsid w:val="00F4159C"/>
    <w:rsid w:val="00F41704"/>
    <w:rsid w:val="00F41771"/>
    <w:rsid w:val="00F4192C"/>
    <w:rsid w:val="00F41A04"/>
    <w:rsid w:val="00F41A8D"/>
    <w:rsid w:val="00F41C91"/>
    <w:rsid w:val="00F41D46"/>
    <w:rsid w:val="00F41EBA"/>
    <w:rsid w:val="00F41ED1"/>
    <w:rsid w:val="00F42535"/>
    <w:rsid w:val="00F42CA5"/>
    <w:rsid w:val="00F435DC"/>
    <w:rsid w:val="00F435EA"/>
    <w:rsid w:val="00F438C9"/>
    <w:rsid w:val="00F43BCA"/>
    <w:rsid w:val="00F43FB0"/>
    <w:rsid w:val="00F440DD"/>
    <w:rsid w:val="00F44181"/>
    <w:rsid w:val="00F4426C"/>
    <w:rsid w:val="00F4444B"/>
    <w:rsid w:val="00F44A02"/>
    <w:rsid w:val="00F44AA3"/>
    <w:rsid w:val="00F44BE7"/>
    <w:rsid w:val="00F44FBA"/>
    <w:rsid w:val="00F45CFB"/>
    <w:rsid w:val="00F4606B"/>
    <w:rsid w:val="00F46449"/>
    <w:rsid w:val="00F46B9A"/>
    <w:rsid w:val="00F471EA"/>
    <w:rsid w:val="00F47884"/>
    <w:rsid w:val="00F478B4"/>
    <w:rsid w:val="00F47B6E"/>
    <w:rsid w:val="00F506FC"/>
    <w:rsid w:val="00F50853"/>
    <w:rsid w:val="00F50ED9"/>
    <w:rsid w:val="00F5132A"/>
    <w:rsid w:val="00F51636"/>
    <w:rsid w:val="00F517FD"/>
    <w:rsid w:val="00F51946"/>
    <w:rsid w:val="00F51C1B"/>
    <w:rsid w:val="00F51D41"/>
    <w:rsid w:val="00F51F42"/>
    <w:rsid w:val="00F521DB"/>
    <w:rsid w:val="00F5237B"/>
    <w:rsid w:val="00F5268C"/>
    <w:rsid w:val="00F527E9"/>
    <w:rsid w:val="00F52CF3"/>
    <w:rsid w:val="00F53599"/>
    <w:rsid w:val="00F53773"/>
    <w:rsid w:val="00F53ABF"/>
    <w:rsid w:val="00F53D5C"/>
    <w:rsid w:val="00F54030"/>
    <w:rsid w:val="00F5426D"/>
    <w:rsid w:val="00F54C02"/>
    <w:rsid w:val="00F5517F"/>
    <w:rsid w:val="00F55386"/>
    <w:rsid w:val="00F55765"/>
    <w:rsid w:val="00F55A34"/>
    <w:rsid w:val="00F55DF4"/>
    <w:rsid w:val="00F55E69"/>
    <w:rsid w:val="00F55ECB"/>
    <w:rsid w:val="00F55F3F"/>
    <w:rsid w:val="00F560C8"/>
    <w:rsid w:val="00F5637B"/>
    <w:rsid w:val="00F5655C"/>
    <w:rsid w:val="00F565B3"/>
    <w:rsid w:val="00F56623"/>
    <w:rsid w:val="00F5668D"/>
    <w:rsid w:val="00F56785"/>
    <w:rsid w:val="00F5680D"/>
    <w:rsid w:val="00F5727C"/>
    <w:rsid w:val="00F572DC"/>
    <w:rsid w:val="00F572F2"/>
    <w:rsid w:val="00F573AC"/>
    <w:rsid w:val="00F573C4"/>
    <w:rsid w:val="00F5742E"/>
    <w:rsid w:val="00F5743B"/>
    <w:rsid w:val="00F577D7"/>
    <w:rsid w:val="00F57BCE"/>
    <w:rsid w:val="00F57C43"/>
    <w:rsid w:val="00F57C9F"/>
    <w:rsid w:val="00F57ED5"/>
    <w:rsid w:val="00F57F12"/>
    <w:rsid w:val="00F606CD"/>
    <w:rsid w:val="00F606DE"/>
    <w:rsid w:val="00F60A1D"/>
    <w:rsid w:val="00F60AA6"/>
    <w:rsid w:val="00F60ACE"/>
    <w:rsid w:val="00F60AF9"/>
    <w:rsid w:val="00F60CEF"/>
    <w:rsid w:val="00F60D06"/>
    <w:rsid w:val="00F60E35"/>
    <w:rsid w:val="00F61463"/>
    <w:rsid w:val="00F6173D"/>
    <w:rsid w:val="00F61812"/>
    <w:rsid w:val="00F61AA6"/>
    <w:rsid w:val="00F62145"/>
    <w:rsid w:val="00F62838"/>
    <w:rsid w:val="00F62892"/>
    <w:rsid w:val="00F6293F"/>
    <w:rsid w:val="00F62943"/>
    <w:rsid w:val="00F62A68"/>
    <w:rsid w:val="00F62AC7"/>
    <w:rsid w:val="00F62F37"/>
    <w:rsid w:val="00F6317A"/>
    <w:rsid w:val="00F63484"/>
    <w:rsid w:val="00F6367B"/>
    <w:rsid w:val="00F63F5B"/>
    <w:rsid w:val="00F645B4"/>
    <w:rsid w:val="00F64FE1"/>
    <w:rsid w:val="00F655C6"/>
    <w:rsid w:val="00F65614"/>
    <w:rsid w:val="00F660DB"/>
    <w:rsid w:val="00F6658C"/>
    <w:rsid w:val="00F666B9"/>
    <w:rsid w:val="00F667C3"/>
    <w:rsid w:val="00F6687C"/>
    <w:rsid w:val="00F668AE"/>
    <w:rsid w:val="00F669F2"/>
    <w:rsid w:val="00F66AB6"/>
    <w:rsid w:val="00F67145"/>
    <w:rsid w:val="00F6777F"/>
    <w:rsid w:val="00F702F5"/>
    <w:rsid w:val="00F706E7"/>
    <w:rsid w:val="00F70715"/>
    <w:rsid w:val="00F70B43"/>
    <w:rsid w:val="00F70B8E"/>
    <w:rsid w:val="00F71582"/>
    <w:rsid w:val="00F71724"/>
    <w:rsid w:val="00F719D0"/>
    <w:rsid w:val="00F71AD9"/>
    <w:rsid w:val="00F71DC9"/>
    <w:rsid w:val="00F72267"/>
    <w:rsid w:val="00F72517"/>
    <w:rsid w:val="00F72DD6"/>
    <w:rsid w:val="00F72F69"/>
    <w:rsid w:val="00F730D4"/>
    <w:rsid w:val="00F731F1"/>
    <w:rsid w:val="00F7349C"/>
    <w:rsid w:val="00F73627"/>
    <w:rsid w:val="00F73A16"/>
    <w:rsid w:val="00F73A8A"/>
    <w:rsid w:val="00F73F73"/>
    <w:rsid w:val="00F7422A"/>
    <w:rsid w:val="00F74858"/>
    <w:rsid w:val="00F75333"/>
    <w:rsid w:val="00F75447"/>
    <w:rsid w:val="00F75C2B"/>
    <w:rsid w:val="00F75D88"/>
    <w:rsid w:val="00F7664E"/>
    <w:rsid w:val="00F766DF"/>
    <w:rsid w:val="00F7686A"/>
    <w:rsid w:val="00F768A4"/>
    <w:rsid w:val="00F7695B"/>
    <w:rsid w:val="00F771F0"/>
    <w:rsid w:val="00F77DD9"/>
    <w:rsid w:val="00F77E77"/>
    <w:rsid w:val="00F80232"/>
    <w:rsid w:val="00F806EE"/>
    <w:rsid w:val="00F807A6"/>
    <w:rsid w:val="00F808A9"/>
    <w:rsid w:val="00F80D1A"/>
    <w:rsid w:val="00F81665"/>
    <w:rsid w:val="00F82062"/>
    <w:rsid w:val="00F823BE"/>
    <w:rsid w:val="00F82643"/>
    <w:rsid w:val="00F82847"/>
    <w:rsid w:val="00F82F53"/>
    <w:rsid w:val="00F833B8"/>
    <w:rsid w:val="00F83478"/>
    <w:rsid w:val="00F83D4D"/>
    <w:rsid w:val="00F84220"/>
    <w:rsid w:val="00F8429C"/>
    <w:rsid w:val="00F84330"/>
    <w:rsid w:val="00F8462B"/>
    <w:rsid w:val="00F846C3"/>
    <w:rsid w:val="00F84FC6"/>
    <w:rsid w:val="00F852EB"/>
    <w:rsid w:val="00F85600"/>
    <w:rsid w:val="00F85B61"/>
    <w:rsid w:val="00F85D6F"/>
    <w:rsid w:val="00F85EC1"/>
    <w:rsid w:val="00F85F10"/>
    <w:rsid w:val="00F85FBE"/>
    <w:rsid w:val="00F86082"/>
    <w:rsid w:val="00F862D5"/>
    <w:rsid w:val="00F866AA"/>
    <w:rsid w:val="00F867A1"/>
    <w:rsid w:val="00F86EA6"/>
    <w:rsid w:val="00F87FDA"/>
    <w:rsid w:val="00F90108"/>
    <w:rsid w:val="00F90322"/>
    <w:rsid w:val="00F904E1"/>
    <w:rsid w:val="00F90746"/>
    <w:rsid w:val="00F907C0"/>
    <w:rsid w:val="00F90855"/>
    <w:rsid w:val="00F90DD3"/>
    <w:rsid w:val="00F90FCF"/>
    <w:rsid w:val="00F9108B"/>
    <w:rsid w:val="00F91539"/>
    <w:rsid w:val="00F919C1"/>
    <w:rsid w:val="00F91AB0"/>
    <w:rsid w:val="00F920F4"/>
    <w:rsid w:val="00F926B9"/>
    <w:rsid w:val="00F9392C"/>
    <w:rsid w:val="00F93B6D"/>
    <w:rsid w:val="00F93D39"/>
    <w:rsid w:val="00F93F19"/>
    <w:rsid w:val="00F94537"/>
    <w:rsid w:val="00F945D9"/>
    <w:rsid w:val="00F94614"/>
    <w:rsid w:val="00F946E4"/>
    <w:rsid w:val="00F94AB4"/>
    <w:rsid w:val="00F94DB8"/>
    <w:rsid w:val="00F9531E"/>
    <w:rsid w:val="00F9581E"/>
    <w:rsid w:val="00F964CE"/>
    <w:rsid w:val="00F96673"/>
    <w:rsid w:val="00F96C2C"/>
    <w:rsid w:val="00F96F94"/>
    <w:rsid w:val="00F978AB"/>
    <w:rsid w:val="00F97FA3"/>
    <w:rsid w:val="00FA03C3"/>
    <w:rsid w:val="00FA0523"/>
    <w:rsid w:val="00FA0542"/>
    <w:rsid w:val="00FA0C61"/>
    <w:rsid w:val="00FA0E0F"/>
    <w:rsid w:val="00FA0E1D"/>
    <w:rsid w:val="00FA10C3"/>
    <w:rsid w:val="00FA126A"/>
    <w:rsid w:val="00FA1289"/>
    <w:rsid w:val="00FA1386"/>
    <w:rsid w:val="00FA1404"/>
    <w:rsid w:val="00FA14E2"/>
    <w:rsid w:val="00FA156A"/>
    <w:rsid w:val="00FA1DF2"/>
    <w:rsid w:val="00FA1FA1"/>
    <w:rsid w:val="00FA2105"/>
    <w:rsid w:val="00FA2343"/>
    <w:rsid w:val="00FA2AAF"/>
    <w:rsid w:val="00FA3000"/>
    <w:rsid w:val="00FA319A"/>
    <w:rsid w:val="00FA33B1"/>
    <w:rsid w:val="00FA360B"/>
    <w:rsid w:val="00FA38BC"/>
    <w:rsid w:val="00FA3C64"/>
    <w:rsid w:val="00FA3EE0"/>
    <w:rsid w:val="00FA4BBD"/>
    <w:rsid w:val="00FA4CB6"/>
    <w:rsid w:val="00FA4F9B"/>
    <w:rsid w:val="00FA59E8"/>
    <w:rsid w:val="00FA629A"/>
    <w:rsid w:val="00FA62BF"/>
    <w:rsid w:val="00FA62D6"/>
    <w:rsid w:val="00FA63D2"/>
    <w:rsid w:val="00FA66C6"/>
    <w:rsid w:val="00FA6713"/>
    <w:rsid w:val="00FA6778"/>
    <w:rsid w:val="00FA6CFA"/>
    <w:rsid w:val="00FA7193"/>
    <w:rsid w:val="00FA755B"/>
    <w:rsid w:val="00FA7659"/>
    <w:rsid w:val="00FA76BE"/>
    <w:rsid w:val="00FA7D53"/>
    <w:rsid w:val="00FB060E"/>
    <w:rsid w:val="00FB0C83"/>
    <w:rsid w:val="00FB118F"/>
    <w:rsid w:val="00FB12F6"/>
    <w:rsid w:val="00FB154E"/>
    <w:rsid w:val="00FB162E"/>
    <w:rsid w:val="00FB1A4A"/>
    <w:rsid w:val="00FB1EE5"/>
    <w:rsid w:val="00FB242C"/>
    <w:rsid w:val="00FB255C"/>
    <w:rsid w:val="00FB2696"/>
    <w:rsid w:val="00FB27A2"/>
    <w:rsid w:val="00FB27E8"/>
    <w:rsid w:val="00FB28F0"/>
    <w:rsid w:val="00FB2D2A"/>
    <w:rsid w:val="00FB2D8D"/>
    <w:rsid w:val="00FB2E60"/>
    <w:rsid w:val="00FB326E"/>
    <w:rsid w:val="00FB3804"/>
    <w:rsid w:val="00FB386B"/>
    <w:rsid w:val="00FB39A5"/>
    <w:rsid w:val="00FB39AD"/>
    <w:rsid w:val="00FB3B15"/>
    <w:rsid w:val="00FB3E4B"/>
    <w:rsid w:val="00FB4250"/>
    <w:rsid w:val="00FB4297"/>
    <w:rsid w:val="00FB42AD"/>
    <w:rsid w:val="00FB44FE"/>
    <w:rsid w:val="00FB45BA"/>
    <w:rsid w:val="00FB45C7"/>
    <w:rsid w:val="00FB46F9"/>
    <w:rsid w:val="00FB4C13"/>
    <w:rsid w:val="00FB512D"/>
    <w:rsid w:val="00FB51BC"/>
    <w:rsid w:val="00FB5959"/>
    <w:rsid w:val="00FB5A42"/>
    <w:rsid w:val="00FB6B30"/>
    <w:rsid w:val="00FB7030"/>
    <w:rsid w:val="00FB7322"/>
    <w:rsid w:val="00FB774F"/>
    <w:rsid w:val="00FB79B4"/>
    <w:rsid w:val="00FB7B01"/>
    <w:rsid w:val="00FB7C19"/>
    <w:rsid w:val="00FB7D7B"/>
    <w:rsid w:val="00FC022F"/>
    <w:rsid w:val="00FC037D"/>
    <w:rsid w:val="00FC0647"/>
    <w:rsid w:val="00FC085A"/>
    <w:rsid w:val="00FC0A85"/>
    <w:rsid w:val="00FC0ABE"/>
    <w:rsid w:val="00FC0B24"/>
    <w:rsid w:val="00FC0B37"/>
    <w:rsid w:val="00FC0BDE"/>
    <w:rsid w:val="00FC0F10"/>
    <w:rsid w:val="00FC0FB6"/>
    <w:rsid w:val="00FC107B"/>
    <w:rsid w:val="00FC10D4"/>
    <w:rsid w:val="00FC14CD"/>
    <w:rsid w:val="00FC1839"/>
    <w:rsid w:val="00FC1B8C"/>
    <w:rsid w:val="00FC1D96"/>
    <w:rsid w:val="00FC1E68"/>
    <w:rsid w:val="00FC248B"/>
    <w:rsid w:val="00FC28A3"/>
    <w:rsid w:val="00FC2BC6"/>
    <w:rsid w:val="00FC2DE7"/>
    <w:rsid w:val="00FC3217"/>
    <w:rsid w:val="00FC4366"/>
    <w:rsid w:val="00FC45A5"/>
    <w:rsid w:val="00FC4E31"/>
    <w:rsid w:val="00FC509D"/>
    <w:rsid w:val="00FC5287"/>
    <w:rsid w:val="00FC5321"/>
    <w:rsid w:val="00FC5461"/>
    <w:rsid w:val="00FC54EF"/>
    <w:rsid w:val="00FC573C"/>
    <w:rsid w:val="00FC5981"/>
    <w:rsid w:val="00FC5B0E"/>
    <w:rsid w:val="00FC5BDA"/>
    <w:rsid w:val="00FC617D"/>
    <w:rsid w:val="00FC634D"/>
    <w:rsid w:val="00FC63C4"/>
    <w:rsid w:val="00FC670E"/>
    <w:rsid w:val="00FC6710"/>
    <w:rsid w:val="00FC686F"/>
    <w:rsid w:val="00FC6D6B"/>
    <w:rsid w:val="00FC7020"/>
    <w:rsid w:val="00FC7130"/>
    <w:rsid w:val="00FC7182"/>
    <w:rsid w:val="00FC7266"/>
    <w:rsid w:val="00FC75B2"/>
    <w:rsid w:val="00FC762C"/>
    <w:rsid w:val="00FC7841"/>
    <w:rsid w:val="00FD004D"/>
    <w:rsid w:val="00FD03FC"/>
    <w:rsid w:val="00FD078F"/>
    <w:rsid w:val="00FD09B2"/>
    <w:rsid w:val="00FD0B30"/>
    <w:rsid w:val="00FD1260"/>
    <w:rsid w:val="00FD160A"/>
    <w:rsid w:val="00FD1611"/>
    <w:rsid w:val="00FD1A9F"/>
    <w:rsid w:val="00FD1B44"/>
    <w:rsid w:val="00FD1BFB"/>
    <w:rsid w:val="00FD1D5B"/>
    <w:rsid w:val="00FD1E04"/>
    <w:rsid w:val="00FD207C"/>
    <w:rsid w:val="00FD20C7"/>
    <w:rsid w:val="00FD250C"/>
    <w:rsid w:val="00FD27A9"/>
    <w:rsid w:val="00FD2832"/>
    <w:rsid w:val="00FD2DA0"/>
    <w:rsid w:val="00FD3055"/>
    <w:rsid w:val="00FD31B3"/>
    <w:rsid w:val="00FD362F"/>
    <w:rsid w:val="00FD3901"/>
    <w:rsid w:val="00FD3B58"/>
    <w:rsid w:val="00FD3EAF"/>
    <w:rsid w:val="00FD3EC0"/>
    <w:rsid w:val="00FD3F4A"/>
    <w:rsid w:val="00FD3F5E"/>
    <w:rsid w:val="00FD4129"/>
    <w:rsid w:val="00FD43B0"/>
    <w:rsid w:val="00FD441C"/>
    <w:rsid w:val="00FD446D"/>
    <w:rsid w:val="00FD467D"/>
    <w:rsid w:val="00FD53AC"/>
    <w:rsid w:val="00FD554B"/>
    <w:rsid w:val="00FD56B3"/>
    <w:rsid w:val="00FD58D9"/>
    <w:rsid w:val="00FD6013"/>
    <w:rsid w:val="00FD623D"/>
    <w:rsid w:val="00FD6342"/>
    <w:rsid w:val="00FD64E1"/>
    <w:rsid w:val="00FD6B51"/>
    <w:rsid w:val="00FD6D63"/>
    <w:rsid w:val="00FD6E85"/>
    <w:rsid w:val="00FD7219"/>
    <w:rsid w:val="00FD72C2"/>
    <w:rsid w:val="00FD7731"/>
    <w:rsid w:val="00FD7827"/>
    <w:rsid w:val="00FD78C8"/>
    <w:rsid w:val="00FD7FFA"/>
    <w:rsid w:val="00FE0568"/>
    <w:rsid w:val="00FE0DEF"/>
    <w:rsid w:val="00FE11BF"/>
    <w:rsid w:val="00FE135C"/>
    <w:rsid w:val="00FE1732"/>
    <w:rsid w:val="00FE1D24"/>
    <w:rsid w:val="00FE1DC7"/>
    <w:rsid w:val="00FE1F8F"/>
    <w:rsid w:val="00FE225B"/>
    <w:rsid w:val="00FE25B8"/>
    <w:rsid w:val="00FE2602"/>
    <w:rsid w:val="00FE26A6"/>
    <w:rsid w:val="00FE2732"/>
    <w:rsid w:val="00FE2776"/>
    <w:rsid w:val="00FE2EB5"/>
    <w:rsid w:val="00FE327F"/>
    <w:rsid w:val="00FE346B"/>
    <w:rsid w:val="00FE35E6"/>
    <w:rsid w:val="00FE3A22"/>
    <w:rsid w:val="00FE3CAB"/>
    <w:rsid w:val="00FE3D22"/>
    <w:rsid w:val="00FE3E76"/>
    <w:rsid w:val="00FE3EC0"/>
    <w:rsid w:val="00FE4193"/>
    <w:rsid w:val="00FE4C3C"/>
    <w:rsid w:val="00FE50AD"/>
    <w:rsid w:val="00FE5442"/>
    <w:rsid w:val="00FE5565"/>
    <w:rsid w:val="00FE597F"/>
    <w:rsid w:val="00FE5BC1"/>
    <w:rsid w:val="00FE5D57"/>
    <w:rsid w:val="00FE6092"/>
    <w:rsid w:val="00FE680D"/>
    <w:rsid w:val="00FE68BE"/>
    <w:rsid w:val="00FE6DAE"/>
    <w:rsid w:val="00FE6E84"/>
    <w:rsid w:val="00FE730A"/>
    <w:rsid w:val="00FF02A0"/>
    <w:rsid w:val="00FF05B7"/>
    <w:rsid w:val="00FF0685"/>
    <w:rsid w:val="00FF08E8"/>
    <w:rsid w:val="00FF0E35"/>
    <w:rsid w:val="00FF1008"/>
    <w:rsid w:val="00FF10B9"/>
    <w:rsid w:val="00FF1295"/>
    <w:rsid w:val="00FF1640"/>
    <w:rsid w:val="00FF16D9"/>
    <w:rsid w:val="00FF17B1"/>
    <w:rsid w:val="00FF1959"/>
    <w:rsid w:val="00FF22EC"/>
    <w:rsid w:val="00FF2344"/>
    <w:rsid w:val="00FF2B00"/>
    <w:rsid w:val="00FF324C"/>
    <w:rsid w:val="00FF3297"/>
    <w:rsid w:val="00FF364E"/>
    <w:rsid w:val="00FF3932"/>
    <w:rsid w:val="00FF3DDD"/>
    <w:rsid w:val="00FF3F5A"/>
    <w:rsid w:val="00FF43D9"/>
    <w:rsid w:val="00FF47D7"/>
    <w:rsid w:val="00FF4954"/>
    <w:rsid w:val="00FF4ACA"/>
    <w:rsid w:val="00FF4C28"/>
    <w:rsid w:val="00FF4C71"/>
    <w:rsid w:val="00FF5112"/>
    <w:rsid w:val="00FF512F"/>
    <w:rsid w:val="00FF5C13"/>
    <w:rsid w:val="00FF5EE3"/>
    <w:rsid w:val="00FF6646"/>
    <w:rsid w:val="00FF6DFF"/>
    <w:rsid w:val="00FF727E"/>
    <w:rsid w:val="00FF7544"/>
    <w:rsid w:val="00FF7574"/>
    <w:rsid w:val="00FF7688"/>
    <w:rsid w:val="00FF76A1"/>
    <w:rsid w:val="00FF7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7"/>
    <o:shapelayout v:ext="edit">
      <o:idmap v:ext="edit" data="1"/>
    </o:shapelayout>
  </w:shapeDefaults>
  <w:decimalSymbol w:val="."/>
  <w:listSeparator w:val=","/>
  <w14:docId w14:val="15AECC6C"/>
  <w15:docId w15:val="{F5E79894-6B9A-437E-B719-55EB17AE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799"/>
    <w:pPr>
      <w:spacing w:after="200" w:line="276" w:lineRule="auto"/>
    </w:pPr>
    <w:rPr>
      <w:sz w:val="22"/>
      <w:szCs w:val="22"/>
      <w:lang w:eastAsia="en-US"/>
    </w:rPr>
  </w:style>
  <w:style w:type="paragraph" w:styleId="Heading1">
    <w:name w:val="heading 1"/>
    <w:basedOn w:val="Normal"/>
    <w:link w:val="Heading1Char"/>
    <w:uiPriority w:val="99"/>
    <w:qFormat/>
    <w:rsid w:val="00A57799"/>
    <w:pPr>
      <w:spacing w:before="319" w:after="79" w:line="240" w:lineRule="auto"/>
      <w:outlineLvl w:val="0"/>
    </w:pPr>
    <w:rPr>
      <w:rFonts w:ascii="Times New Roman" w:eastAsia="Times New Roman" w:hAnsi="Times New Roman"/>
      <w:b/>
      <w:bCs/>
      <w:color w:val="336699"/>
      <w:kern w:val="36"/>
      <w:sz w:val="23"/>
      <w:szCs w:val="23"/>
      <w:lang w:eastAsia="en-AU"/>
    </w:rPr>
  </w:style>
  <w:style w:type="paragraph" w:styleId="Heading2">
    <w:name w:val="heading 2"/>
    <w:basedOn w:val="Normal"/>
    <w:next w:val="Normal"/>
    <w:link w:val="Heading2Char"/>
    <w:uiPriority w:val="99"/>
    <w:qFormat/>
    <w:rsid w:val="003A3A79"/>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locked/>
    <w:rsid w:val="0061659C"/>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0C2977"/>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61177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57799"/>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3A3A79"/>
    <w:rPr>
      <w:rFonts w:ascii="Cambria" w:hAnsi="Cambria" w:cs="Times New Roman"/>
      <w:b/>
      <w:bCs/>
      <w:color w:val="4F81BD"/>
      <w:sz w:val="26"/>
      <w:szCs w:val="26"/>
    </w:rPr>
  </w:style>
  <w:style w:type="character" w:customStyle="1" w:styleId="Heading6Char">
    <w:name w:val="Heading 6 Char"/>
    <w:basedOn w:val="DefaultParagraphFont"/>
    <w:link w:val="Heading6"/>
    <w:uiPriority w:val="99"/>
    <w:semiHidden/>
    <w:locked/>
    <w:rsid w:val="0061177F"/>
    <w:rPr>
      <w:rFonts w:ascii="Cambria" w:hAnsi="Cambria" w:cs="Times New Roman"/>
      <w:i/>
      <w:iCs/>
      <w:color w:val="243F60"/>
    </w:rPr>
  </w:style>
  <w:style w:type="paragraph" w:customStyle="1" w:styleId="Bullet">
    <w:name w:val="Bullet"/>
    <w:aliases w:val="b"/>
    <w:basedOn w:val="Normal"/>
    <w:link w:val="BulletChar"/>
    <w:qFormat/>
    <w:rsid w:val="00A57799"/>
    <w:pPr>
      <w:numPr>
        <w:numId w:val="1"/>
      </w:numPr>
      <w:spacing w:before="120" w:after="120"/>
    </w:pPr>
    <w:rPr>
      <w:rFonts w:eastAsia="Times New Roman"/>
    </w:rPr>
  </w:style>
  <w:style w:type="character" w:customStyle="1" w:styleId="BulletChar">
    <w:name w:val="Bullet Char"/>
    <w:aliases w:val="b Char"/>
    <w:basedOn w:val="DefaultParagraphFont"/>
    <w:link w:val="Bullet"/>
    <w:locked/>
    <w:rsid w:val="00A57799"/>
    <w:rPr>
      <w:rFonts w:eastAsia="Times New Roman"/>
      <w:sz w:val="22"/>
      <w:szCs w:val="22"/>
      <w:lang w:eastAsia="en-US"/>
    </w:rPr>
  </w:style>
  <w:style w:type="paragraph" w:customStyle="1" w:styleId="Dash">
    <w:name w:val="Dash"/>
    <w:basedOn w:val="Normal"/>
    <w:link w:val="DashChar"/>
    <w:qFormat/>
    <w:rsid w:val="00A57799"/>
    <w:pPr>
      <w:numPr>
        <w:ilvl w:val="1"/>
        <w:numId w:val="1"/>
      </w:numPr>
      <w:spacing w:before="120" w:after="120"/>
    </w:pPr>
    <w:rPr>
      <w:rFonts w:eastAsia="Times New Roman"/>
    </w:rPr>
  </w:style>
  <w:style w:type="paragraph" w:customStyle="1" w:styleId="DoubleDot">
    <w:name w:val="Double Dot"/>
    <w:basedOn w:val="Normal"/>
    <w:rsid w:val="00A57799"/>
    <w:pPr>
      <w:numPr>
        <w:ilvl w:val="2"/>
        <w:numId w:val="1"/>
      </w:numPr>
      <w:spacing w:before="120" w:after="120"/>
    </w:pPr>
    <w:rPr>
      <w:rFonts w:eastAsia="Times New Roman"/>
    </w:rPr>
  </w:style>
  <w:style w:type="table" w:styleId="TableGrid">
    <w:name w:val="Table Grid"/>
    <w:basedOn w:val="TableNormal"/>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C11589"/>
    <w:rPr>
      <w:rFonts w:cs="Times New Roman"/>
      <w:b/>
      <w:bCs/>
    </w:rPr>
  </w:style>
  <w:style w:type="paragraph" w:styleId="BalloonText">
    <w:name w:val="Balloon Text"/>
    <w:basedOn w:val="Normal"/>
    <w:link w:val="BalloonTextChar"/>
    <w:uiPriority w:val="99"/>
    <w:semiHidden/>
    <w:rsid w:val="00354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3B5BFC"/>
    <w:pPr>
      <w:ind w:left="720"/>
    </w:pPr>
  </w:style>
  <w:style w:type="paragraph" w:customStyle="1" w:styleId="OutlineNumbered1">
    <w:name w:val="Outline Numbered 1"/>
    <w:basedOn w:val="Normal"/>
    <w:link w:val="OutlineNumbered1Char"/>
    <w:uiPriority w:val="99"/>
    <w:rsid w:val="003B5BFC"/>
    <w:pPr>
      <w:numPr>
        <w:numId w:val="2"/>
      </w:numPr>
    </w:pPr>
  </w:style>
  <w:style w:type="character" w:customStyle="1" w:styleId="OutlineNumbered1Char">
    <w:name w:val="Outline Numbered 1 Char"/>
    <w:basedOn w:val="BulletChar"/>
    <w:link w:val="OutlineNumbered1"/>
    <w:uiPriority w:val="99"/>
    <w:locked/>
    <w:rsid w:val="003B5BFC"/>
    <w:rPr>
      <w:rFonts w:eastAsia="Times New Roman"/>
      <w:sz w:val="22"/>
      <w:szCs w:val="22"/>
      <w:lang w:eastAsia="en-US"/>
    </w:rPr>
  </w:style>
  <w:style w:type="paragraph" w:customStyle="1" w:styleId="OutlineNumbered2">
    <w:name w:val="Outline Numbered 2"/>
    <w:basedOn w:val="Normal"/>
    <w:uiPriority w:val="99"/>
    <w:rsid w:val="003B5BFC"/>
    <w:pPr>
      <w:numPr>
        <w:ilvl w:val="1"/>
        <w:numId w:val="2"/>
      </w:numPr>
    </w:pPr>
  </w:style>
  <w:style w:type="paragraph" w:customStyle="1" w:styleId="OutlineNumbered3">
    <w:name w:val="Outline Numbered 3"/>
    <w:basedOn w:val="Normal"/>
    <w:uiPriority w:val="99"/>
    <w:rsid w:val="003B5BFC"/>
    <w:pPr>
      <w:numPr>
        <w:ilvl w:val="2"/>
        <w:numId w:val="2"/>
      </w:numPr>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ascii="Times New Roman" w:eastAsia="Times New Roman" w:hAnsi="Times New Roman"/>
      <w:sz w:val="24"/>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before="120" w:after="0" w:line="260" w:lineRule="exact"/>
      <w:ind w:left="964" w:hanging="964"/>
      <w:jc w:val="both"/>
    </w:pPr>
    <w:rPr>
      <w:rFonts w:ascii="Times New Roman" w:eastAsia="Times New Roman" w:hAnsi="Times New Roman"/>
      <w:sz w:val="24"/>
      <w:szCs w:val="24"/>
      <w:lang w:eastAsia="en-AU"/>
    </w:rPr>
  </w:style>
  <w:style w:type="paragraph" w:customStyle="1" w:styleId="R2">
    <w:name w:val="R2"/>
    <w:aliases w:val="(2)"/>
    <w:basedOn w:val="Normal"/>
    <w:uiPriority w:val="99"/>
    <w:rsid w:val="000F2F4A"/>
    <w:pPr>
      <w:keepLines/>
      <w:tabs>
        <w:tab w:val="right" w:pos="794"/>
      </w:tabs>
      <w:spacing w:before="180" w:after="0" w:line="260" w:lineRule="exact"/>
      <w:ind w:left="964" w:hanging="964"/>
      <w:jc w:val="both"/>
    </w:pPr>
    <w:rPr>
      <w:rFonts w:ascii="Times New Roman" w:eastAsia="Times New Roman" w:hAnsi="Times New Roman"/>
      <w:sz w:val="24"/>
      <w:szCs w:val="24"/>
      <w:lang w:eastAsia="en-AU"/>
    </w:rPr>
  </w:style>
  <w:style w:type="paragraph" w:styleId="FootnoteText">
    <w:name w:val="footnote text"/>
    <w:basedOn w:val="Normal"/>
    <w:link w:val="FootnoteTextChar"/>
    <w:uiPriority w:val="99"/>
    <w:rsid w:val="005B4D4F"/>
    <w:pPr>
      <w:spacing w:after="0"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732658"/>
    <w:pPr>
      <w:spacing w:before="120" w:after="120" w:line="240" w:lineRule="auto"/>
    </w:pPr>
    <w:rPr>
      <w:rFonts w:ascii="Times New Roman" w:eastAsia="Times New Roman" w:hAnsi="Times New Roman"/>
      <w:b/>
      <w:bCs/>
      <w:sz w:val="20"/>
      <w:szCs w:val="20"/>
      <w:lang w:eastAsia="en-AU"/>
    </w:rPr>
  </w:style>
  <w:style w:type="paragraph" w:customStyle="1" w:styleId="HSR">
    <w:name w:val="HSR"/>
    <w:aliases w:val="Subregulation Heading"/>
    <w:basedOn w:val="Normal"/>
    <w:next w:val="Normal"/>
    <w:uiPriority w:val="99"/>
    <w:rsid w:val="0061177F"/>
    <w:pPr>
      <w:keepNext/>
      <w:spacing w:before="300" w:after="0" w:line="240" w:lineRule="auto"/>
      <w:ind w:left="964"/>
    </w:pPr>
    <w:rPr>
      <w:rFonts w:ascii="Arial" w:eastAsia="Times New Roman" w:hAnsi="Arial"/>
      <w:i/>
      <w:sz w:val="24"/>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AB0E83"/>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after="0" w:line="260" w:lineRule="exact"/>
      <w:ind w:left="1418" w:hanging="1418"/>
      <w:jc w:val="both"/>
    </w:pPr>
    <w:rPr>
      <w:rFonts w:ascii="Times New Roman" w:eastAsia="Times New Roman" w:hAnsi="Times New Roman"/>
      <w:sz w:val="24"/>
      <w:szCs w:val="24"/>
      <w:lang w:eastAsia="en-AU"/>
    </w:rPr>
  </w:style>
  <w:style w:type="paragraph" w:customStyle="1" w:styleId="HR">
    <w:name w:val="HR"/>
    <w:aliases w:val="Regulation Heading"/>
    <w:basedOn w:val="Normal"/>
    <w:next w:val="R1"/>
    <w:uiPriority w:val="99"/>
    <w:rsid w:val="00377653"/>
    <w:pPr>
      <w:keepNext/>
      <w:keepLines/>
      <w:spacing w:before="360" w:after="0" w:line="240" w:lineRule="auto"/>
      <w:ind w:left="964" w:hanging="964"/>
    </w:pPr>
    <w:rPr>
      <w:rFonts w:ascii="Arial" w:eastAsia="Times New Roman" w:hAnsi="Arial"/>
      <w:b/>
      <w:sz w:val="24"/>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locked/>
    <w:rsid w:val="005F4018"/>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after="0" w:line="260" w:lineRule="exact"/>
      <w:ind w:left="964"/>
      <w:jc w:val="both"/>
    </w:pPr>
    <w:rPr>
      <w:rFonts w:ascii="Times New Roman" w:eastAsia="Times New Roman" w:hAnsi="Times New Roman"/>
      <w:sz w:val="24"/>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6015E"/>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455DCD"/>
    <w:pPr>
      <w:keepLines/>
      <w:spacing w:before="120" w:line="220" w:lineRule="exact"/>
      <w:ind w:left="964"/>
      <w:jc w:val="both"/>
    </w:pPr>
    <w:rPr>
      <w:sz w:val="20"/>
    </w:rPr>
  </w:style>
  <w:style w:type="paragraph" w:customStyle="1" w:styleId="tPara">
    <w:name w:val="t_Para"/>
    <w:basedOn w:val="Normal"/>
    <w:qFormat/>
    <w:rsid w:val="00F1670F"/>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C91515"/>
    <w:pPr>
      <w:spacing w:before="80" w:after="80" w:line="240" w:lineRule="auto"/>
    </w:pPr>
    <w:rPr>
      <w:rFonts w:ascii="Times New Roman" w:eastAsia="Times New Roman" w:hAnsi="Times New Roman"/>
      <w:color w:val="0070C0"/>
      <w:sz w:val="24"/>
      <w:szCs w:val="24"/>
      <w:lang w:eastAsia="en-AU"/>
    </w:rPr>
  </w:style>
  <w:style w:type="paragraph" w:customStyle="1" w:styleId="p10">
    <w:name w:val="p1"/>
    <w:basedOn w:val="Normal"/>
    <w:rsid w:val="00387643"/>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h5Section">
    <w:name w:val="h5_Section"/>
    <w:basedOn w:val="Heading5"/>
    <w:next w:val="Normal"/>
    <w:qFormat/>
    <w:rsid w:val="000C2977"/>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qFormat/>
    <w:rsid w:val="000C2977"/>
    <w:pPr>
      <w:keepLines/>
      <w:tabs>
        <w:tab w:val="right" w:pos="794"/>
      </w:tabs>
      <w:spacing w:before="80" w:after="100" w:line="260" w:lineRule="exact"/>
      <w:ind w:left="964" w:hanging="964"/>
      <w:jc w:val="both"/>
    </w:pPr>
    <w:rPr>
      <w:rFonts w:ascii="Times New Roman" w:eastAsia="Times New Roman" w:hAnsi="Times New Roman"/>
      <w:sz w:val="24"/>
      <w:szCs w:val="24"/>
      <w:lang w:eastAsia="en-AU"/>
    </w:rPr>
  </w:style>
  <w:style w:type="character" w:customStyle="1" w:styleId="Heading5Char">
    <w:name w:val="Heading 5 Char"/>
    <w:basedOn w:val="DefaultParagraphFont"/>
    <w:link w:val="Heading5"/>
    <w:uiPriority w:val="9"/>
    <w:semiHidden/>
    <w:rsid w:val="000C2977"/>
    <w:rPr>
      <w:rFonts w:ascii="Cambria" w:eastAsia="Times New Roman" w:hAnsi="Cambria" w:cs="Times New Roman"/>
      <w:color w:val="243F60"/>
      <w:lang w:eastAsia="en-US"/>
    </w:rPr>
  </w:style>
  <w:style w:type="paragraph" w:customStyle="1" w:styleId="noteMain">
    <w:name w:val="note_Main"/>
    <w:basedOn w:val="tMain"/>
    <w:qFormat/>
    <w:rsid w:val="00386C72"/>
    <w:pPr>
      <w:spacing w:line="220" w:lineRule="exact"/>
    </w:pPr>
    <w:rPr>
      <w:sz w:val="20"/>
    </w:rPr>
  </w:style>
  <w:style w:type="character" w:customStyle="1" w:styleId="Heading4Char">
    <w:name w:val="Heading 4 Char"/>
    <w:basedOn w:val="DefaultParagraphFont"/>
    <w:link w:val="Heading4"/>
    <w:uiPriority w:val="9"/>
    <w:semiHidden/>
    <w:rsid w:val="0061659C"/>
    <w:rPr>
      <w:rFonts w:ascii="Cambria" w:eastAsia="Times New Roman" w:hAnsi="Cambria" w:cs="Times New Roman"/>
      <w:b/>
      <w:bCs/>
      <w:i/>
      <w:iCs/>
      <w:color w:val="4F81BD"/>
      <w:lang w:eastAsia="en-US"/>
    </w:rPr>
  </w:style>
  <w:style w:type="paragraph" w:customStyle="1" w:styleId="noteSubpara">
    <w:name w:val="note_Subpara"/>
    <w:basedOn w:val="Normal"/>
    <w:qFormat/>
    <w:rsid w:val="002161AE"/>
    <w:pPr>
      <w:keepLines/>
      <w:tabs>
        <w:tab w:val="right" w:pos="2211"/>
      </w:tabs>
      <w:spacing w:after="100" w:line="220" w:lineRule="exact"/>
      <w:ind w:left="2410" w:hanging="2410"/>
      <w:jc w:val="both"/>
    </w:pPr>
    <w:rPr>
      <w:rFonts w:ascii="Times New Roman" w:eastAsia="Times New Roman" w:hAnsi="Times New Roman"/>
      <w:sz w:val="20"/>
      <w:szCs w:val="24"/>
      <w:lang w:eastAsia="en-AU"/>
    </w:rPr>
  </w:style>
  <w:style w:type="paragraph" w:customStyle="1" w:styleId="tSubpara">
    <w:name w:val="t_Subpara"/>
    <w:basedOn w:val="Normal"/>
    <w:qFormat/>
    <w:rsid w:val="00AB29BA"/>
    <w:pPr>
      <w:keepLines/>
      <w:tabs>
        <w:tab w:val="right" w:pos="2211"/>
      </w:tabs>
      <w:spacing w:after="100" w:line="260" w:lineRule="exact"/>
      <w:ind w:left="2410" w:hanging="2410"/>
      <w:jc w:val="both"/>
    </w:pPr>
    <w:rPr>
      <w:rFonts w:ascii="Times New Roman" w:eastAsia="Times New Roman" w:hAnsi="Times New Roman"/>
      <w:sz w:val="24"/>
      <w:szCs w:val="24"/>
      <w:lang w:eastAsia="en-AU"/>
    </w:rPr>
  </w:style>
  <w:style w:type="paragraph" w:customStyle="1" w:styleId="tDefn">
    <w:name w:val="t_Defn"/>
    <w:basedOn w:val="Normal"/>
    <w:uiPriority w:val="99"/>
    <w:rsid w:val="00FB4250"/>
    <w:pPr>
      <w:spacing w:before="80" w:after="100" w:line="260" w:lineRule="exact"/>
      <w:ind w:left="964"/>
      <w:jc w:val="both"/>
    </w:pPr>
    <w:rPr>
      <w:rFonts w:ascii="Times New Roman" w:eastAsia="Times New Roman" w:hAnsi="Times New Roman"/>
      <w:sz w:val="24"/>
      <w:szCs w:val="24"/>
      <w:lang w:eastAsia="en-AU"/>
    </w:rPr>
  </w:style>
  <w:style w:type="paragraph" w:customStyle="1" w:styleId="notePara">
    <w:name w:val="note_Para"/>
    <w:basedOn w:val="tPara"/>
    <w:qFormat/>
    <w:rsid w:val="00FC7841"/>
    <w:pPr>
      <w:spacing w:line="220" w:lineRule="exact"/>
    </w:pPr>
    <w:rPr>
      <w:rFonts w:ascii="Times New Roman" w:eastAsia="Times New Roman" w:hAnsi="Times New Roman"/>
      <w:sz w:val="20"/>
      <w:szCs w:val="24"/>
      <w:lang w:eastAsia="en-AU"/>
    </w:rPr>
  </w:style>
  <w:style w:type="paragraph" w:customStyle="1" w:styleId="h6Subsec">
    <w:name w:val="h6_Subsec"/>
    <w:aliases w:val="SubsectionHead"/>
    <w:basedOn w:val="Normal"/>
    <w:next w:val="Normal"/>
    <w:qFormat/>
    <w:rsid w:val="00BE480F"/>
    <w:pPr>
      <w:keepNext/>
      <w:spacing w:before="120" w:after="0" w:line="240" w:lineRule="auto"/>
      <w:ind w:left="964"/>
    </w:pPr>
    <w:rPr>
      <w:rFonts w:ascii="Arial" w:eastAsia="Times New Roman" w:hAnsi="Arial"/>
      <w:i/>
      <w:sz w:val="24"/>
      <w:szCs w:val="24"/>
      <w:lang w:eastAsia="en-AU"/>
    </w:rPr>
  </w:style>
  <w:style w:type="paragraph" w:customStyle="1" w:styleId="Tabletext">
    <w:name w:val="Tabletext"/>
    <w:aliases w:val="tt"/>
    <w:basedOn w:val="Normal"/>
    <w:rsid w:val="00BA2C7D"/>
    <w:pPr>
      <w:spacing w:before="60" w:after="0" w:line="240" w:lineRule="atLeast"/>
    </w:pPr>
    <w:rPr>
      <w:rFonts w:ascii="Times New Roman" w:eastAsia="Times New Roman" w:hAnsi="Times New Roman"/>
      <w:sz w:val="20"/>
      <w:szCs w:val="20"/>
      <w:lang w:eastAsia="en-AU"/>
    </w:rPr>
  </w:style>
  <w:style w:type="paragraph" w:customStyle="1" w:styleId="TableHeading">
    <w:name w:val="TableHeading"/>
    <w:aliases w:val="th"/>
    <w:basedOn w:val="Normal"/>
    <w:next w:val="Tabletext"/>
    <w:rsid w:val="00BA2C7D"/>
    <w:pPr>
      <w:keepNext/>
      <w:spacing w:before="60" w:after="0" w:line="240" w:lineRule="atLeast"/>
    </w:pPr>
    <w:rPr>
      <w:rFonts w:ascii="Times New Roman" w:eastAsia="Times New Roman" w:hAnsi="Times New Roman"/>
      <w:b/>
      <w:sz w:val="20"/>
      <w:szCs w:val="20"/>
      <w:lang w:eastAsia="en-AU"/>
    </w:rPr>
  </w:style>
  <w:style w:type="paragraph" w:styleId="ListNumber">
    <w:name w:val="List Number"/>
    <w:basedOn w:val="Normal"/>
    <w:uiPriority w:val="99"/>
    <w:qFormat/>
    <w:locked/>
    <w:rsid w:val="00C91671"/>
    <w:pPr>
      <w:numPr>
        <w:numId w:val="4"/>
      </w:numPr>
    </w:pPr>
    <w:rPr>
      <w:rFonts w:ascii="Arial" w:eastAsia="Times New Roman" w:hAnsi="Arial"/>
    </w:rPr>
  </w:style>
  <w:style w:type="paragraph" w:styleId="ListNumber2">
    <w:name w:val="List Number 2"/>
    <w:basedOn w:val="Normal"/>
    <w:uiPriority w:val="99"/>
    <w:locked/>
    <w:rsid w:val="00C91671"/>
    <w:pPr>
      <w:numPr>
        <w:ilvl w:val="1"/>
        <w:numId w:val="4"/>
      </w:numPr>
    </w:pPr>
    <w:rPr>
      <w:rFonts w:ascii="Arial" w:eastAsia="Times New Roman" w:hAnsi="Arial"/>
    </w:rPr>
  </w:style>
  <w:style w:type="paragraph" w:styleId="ListNumber3">
    <w:name w:val="List Number 3"/>
    <w:basedOn w:val="Normal"/>
    <w:uiPriority w:val="99"/>
    <w:locked/>
    <w:rsid w:val="00C91671"/>
    <w:pPr>
      <w:numPr>
        <w:ilvl w:val="2"/>
        <w:numId w:val="4"/>
      </w:numPr>
    </w:pPr>
    <w:rPr>
      <w:rFonts w:ascii="Arial" w:eastAsia="Times New Roman" w:hAnsi="Arial"/>
    </w:rPr>
  </w:style>
  <w:style w:type="paragraph" w:styleId="ListNumber4">
    <w:name w:val="List Number 4"/>
    <w:basedOn w:val="Normal"/>
    <w:uiPriority w:val="99"/>
    <w:locked/>
    <w:rsid w:val="00C91671"/>
    <w:pPr>
      <w:numPr>
        <w:ilvl w:val="3"/>
        <w:numId w:val="4"/>
      </w:numPr>
    </w:pPr>
    <w:rPr>
      <w:rFonts w:ascii="Arial" w:eastAsia="Times New Roman" w:hAnsi="Arial"/>
    </w:rPr>
  </w:style>
  <w:style w:type="paragraph" w:styleId="ListNumber5">
    <w:name w:val="List Number 5"/>
    <w:basedOn w:val="Normal"/>
    <w:uiPriority w:val="99"/>
    <w:locked/>
    <w:rsid w:val="00C91671"/>
    <w:pPr>
      <w:numPr>
        <w:ilvl w:val="4"/>
        <w:numId w:val="4"/>
      </w:numPr>
    </w:pPr>
    <w:rPr>
      <w:rFonts w:ascii="Arial" w:eastAsia="Times New Roman" w:hAnsi="Arial"/>
    </w:rPr>
  </w:style>
  <w:style w:type="paragraph" w:customStyle="1" w:styleId="paragraph">
    <w:name w:val="paragraph"/>
    <w:aliases w:val="a"/>
    <w:basedOn w:val="Normal"/>
    <w:link w:val="paragraphChar"/>
    <w:qFormat/>
    <w:rsid w:val="00C91671"/>
    <w:pPr>
      <w:tabs>
        <w:tab w:val="right" w:pos="1531"/>
      </w:tabs>
      <w:spacing w:before="40" w:after="0" w:line="240" w:lineRule="auto"/>
      <w:ind w:left="1644" w:hanging="1644"/>
    </w:pPr>
    <w:rPr>
      <w:rFonts w:ascii="Times New Roman" w:eastAsia="Times New Roman" w:hAnsi="Times New Roman"/>
      <w:szCs w:val="20"/>
    </w:rPr>
  </w:style>
  <w:style w:type="character" w:customStyle="1" w:styleId="paragraphChar">
    <w:name w:val="paragraph Char"/>
    <w:aliases w:val="a Char"/>
    <w:link w:val="paragraph"/>
    <w:locked/>
    <w:rsid w:val="00C91671"/>
    <w:rPr>
      <w:rFonts w:ascii="Times New Roman" w:eastAsia="Times New Roman" w:hAnsi="Times New Roman"/>
      <w:sz w:val="22"/>
      <w:lang w:eastAsia="en-US"/>
    </w:rPr>
  </w:style>
  <w:style w:type="paragraph" w:customStyle="1" w:styleId="Definition0">
    <w:name w:val="Definition"/>
    <w:aliases w:val="dd"/>
    <w:basedOn w:val="Normal"/>
    <w:link w:val="DefinitionChar"/>
    <w:uiPriority w:val="99"/>
    <w:rsid w:val="00D11F3D"/>
    <w:pPr>
      <w:spacing w:before="180" w:after="0" w:line="240" w:lineRule="auto"/>
      <w:ind w:left="1134"/>
    </w:pPr>
    <w:rPr>
      <w:rFonts w:ascii="Times New Roman" w:hAnsi="Times New Roman"/>
      <w:lang w:eastAsia="en-AU"/>
    </w:rPr>
  </w:style>
  <w:style w:type="paragraph" w:customStyle="1" w:styleId="paragraphsub">
    <w:name w:val="paragraph(sub)"/>
    <w:aliases w:val="aa"/>
    <w:basedOn w:val="Normal"/>
    <w:qFormat/>
    <w:rsid w:val="00B9176A"/>
    <w:pPr>
      <w:tabs>
        <w:tab w:val="right" w:pos="1985"/>
      </w:tabs>
      <w:spacing w:before="40" w:after="0" w:line="240" w:lineRule="auto"/>
      <w:ind w:left="2098" w:hanging="2098"/>
    </w:pPr>
    <w:rPr>
      <w:rFonts w:ascii="Times New Roman" w:eastAsia="Times New Roman" w:hAnsi="Times New Roman"/>
      <w:szCs w:val="20"/>
      <w:lang w:eastAsia="en-AU"/>
    </w:rPr>
  </w:style>
  <w:style w:type="paragraph" w:customStyle="1" w:styleId="notepara0">
    <w:name w:val="note(para)"/>
    <w:aliases w:val="na"/>
    <w:basedOn w:val="Normal"/>
    <w:rsid w:val="00B9176A"/>
    <w:pPr>
      <w:spacing w:before="40" w:after="0" w:line="198" w:lineRule="exact"/>
      <w:ind w:left="2354" w:hanging="369"/>
    </w:pPr>
    <w:rPr>
      <w:rFonts w:ascii="Times New Roman" w:eastAsia="Times New Roman" w:hAnsi="Times New Roman"/>
      <w:sz w:val="18"/>
      <w:szCs w:val="20"/>
      <w:lang w:eastAsia="en-AU"/>
    </w:rPr>
  </w:style>
  <w:style w:type="paragraph" w:customStyle="1" w:styleId="notetext">
    <w:name w:val="note(text)"/>
    <w:aliases w:val="n,n_Main"/>
    <w:basedOn w:val="Normal"/>
    <w:qFormat/>
    <w:rsid w:val="00B9176A"/>
    <w:pPr>
      <w:spacing w:before="122" w:after="0" w:line="240" w:lineRule="auto"/>
      <w:ind w:left="1985" w:hanging="851"/>
    </w:pPr>
    <w:rPr>
      <w:rFonts w:ascii="Times New Roman" w:eastAsia="Times New Roman" w:hAnsi="Times New Roman"/>
      <w:sz w:val="18"/>
      <w:szCs w:val="20"/>
      <w:lang w:eastAsia="en-AU"/>
    </w:rPr>
  </w:style>
  <w:style w:type="paragraph" w:customStyle="1" w:styleId="ActHead5">
    <w:name w:val="ActHead 5"/>
    <w:aliases w:val="s"/>
    <w:basedOn w:val="Normal"/>
    <w:next w:val="subsection"/>
    <w:qFormat/>
    <w:rsid w:val="00D8181A"/>
    <w:pPr>
      <w:keepNext/>
      <w:keepLines/>
      <w:spacing w:before="280" w:after="0" w:line="240" w:lineRule="auto"/>
      <w:ind w:left="1134" w:hanging="1134"/>
      <w:outlineLvl w:val="4"/>
    </w:pPr>
    <w:rPr>
      <w:rFonts w:ascii="Times New Roman" w:eastAsia="Times New Roman" w:hAnsi="Times New Roman"/>
      <w:b/>
      <w:kern w:val="28"/>
      <w:sz w:val="24"/>
      <w:szCs w:val="20"/>
      <w:lang w:eastAsia="en-AU"/>
    </w:rPr>
  </w:style>
  <w:style w:type="paragraph" w:customStyle="1" w:styleId="subsection">
    <w:name w:val="subsection"/>
    <w:aliases w:val="ss,Subsection"/>
    <w:basedOn w:val="Normal"/>
    <w:link w:val="subsectionChar"/>
    <w:qFormat/>
    <w:rsid w:val="00D8181A"/>
    <w:pPr>
      <w:tabs>
        <w:tab w:val="right" w:pos="1021"/>
      </w:tabs>
      <w:spacing w:before="180" w:after="0" w:line="240" w:lineRule="auto"/>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rsid w:val="004331E6"/>
    <w:rPr>
      <w:rFonts w:ascii="Times New Roman" w:eastAsia="Times New Roman" w:hAnsi="Times New Roman"/>
      <w:sz w:val="22"/>
    </w:rPr>
  </w:style>
  <w:style w:type="paragraph" w:customStyle="1" w:styleId="base-text-paragraphnonumbers">
    <w:name w:val="base-text-paragraph no numbers"/>
    <w:basedOn w:val="Normal"/>
    <w:rsid w:val="003E7C81"/>
    <w:pPr>
      <w:spacing w:before="120" w:after="120" w:line="240" w:lineRule="auto"/>
      <w:ind w:left="1134"/>
    </w:pPr>
    <w:rPr>
      <w:rFonts w:ascii="Times New Roman" w:eastAsia="Times New Roman" w:hAnsi="Times New Roman"/>
      <w:szCs w:val="20"/>
      <w:lang w:eastAsia="en-AU"/>
    </w:rPr>
  </w:style>
  <w:style w:type="paragraph" w:customStyle="1" w:styleId="53ItemHeading3">
    <w:name w:val="5.3 Item Heading 3"/>
    <w:basedOn w:val="Normal"/>
    <w:link w:val="53ItemHeading3Char"/>
    <w:qFormat/>
    <w:rsid w:val="00356933"/>
    <w:pPr>
      <w:spacing w:before="60" w:after="120" w:line="280" w:lineRule="exact"/>
      <w:ind w:firstLine="142"/>
    </w:pPr>
    <w:rPr>
      <w:rFonts w:ascii="Arial" w:eastAsia="Times New Roman" w:hAnsi="Arial" w:cs="Arial"/>
      <w:b/>
      <w:sz w:val="20"/>
      <w:szCs w:val="24"/>
    </w:rPr>
  </w:style>
  <w:style w:type="character" w:customStyle="1" w:styleId="53ItemHeading3Char">
    <w:name w:val="5.3 Item Heading 3 Char"/>
    <w:basedOn w:val="DefaultParagraphFont"/>
    <w:link w:val="53ItemHeading3"/>
    <w:rsid w:val="00356933"/>
    <w:rPr>
      <w:rFonts w:ascii="Arial" w:eastAsia="Times New Roman" w:hAnsi="Arial" w:cs="Arial"/>
      <w:b/>
      <w:szCs w:val="24"/>
      <w:lang w:eastAsia="en-US"/>
    </w:rPr>
  </w:style>
  <w:style w:type="paragraph" w:customStyle="1" w:styleId="SOText">
    <w:name w:val="SO Text"/>
    <w:aliases w:val="sot"/>
    <w:link w:val="SOTextChar"/>
    <w:rsid w:val="00B104DC"/>
    <w:pPr>
      <w:pBdr>
        <w:top w:val="single" w:sz="6" w:space="5" w:color="auto"/>
        <w:left w:val="single" w:sz="6" w:space="5" w:color="auto"/>
        <w:bottom w:val="single" w:sz="6" w:space="5" w:color="auto"/>
        <w:right w:val="single" w:sz="6" w:space="5" w:color="auto"/>
      </w:pBdr>
      <w:spacing w:before="240"/>
      <w:ind w:left="1134"/>
    </w:pPr>
    <w:rPr>
      <w:rFonts w:ascii="Times New Roman" w:hAnsi="Times New Roman"/>
      <w:sz w:val="22"/>
    </w:rPr>
  </w:style>
  <w:style w:type="character" w:customStyle="1" w:styleId="SOTextChar">
    <w:name w:val="SO Text Char"/>
    <w:aliases w:val="sot Char"/>
    <w:link w:val="SOText"/>
    <w:rsid w:val="00B104DC"/>
    <w:rPr>
      <w:rFonts w:ascii="Times New Roman" w:hAnsi="Times New Roman"/>
      <w:sz w:val="22"/>
      <w:lang w:bidi="ar-SA"/>
    </w:rPr>
  </w:style>
  <w:style w:type="paragraph" w:customStyle="1" w:styleId="SOPara">
    <w:name w:val="SO Para"/>
    <w:aliases w:val="soa"/>
    <w:basedOn w:val="SOText"/>
    <w:link w:val="SOParaChar"/>
    <w:qFormat/>
    <w:rsid w:val="00B104DC"/>
    <w:pPr>
      <w:tabs>
        <w:tab w:val="right" w:pos="1786"/>
      </w:tabs>
      <w:spacing w:before="40"/>
      <w:ind w:left="2070" w:hanging="936"/>
    </w:pPr>
  </w:style>
  <w:style w:type="character" w:customStyle="1" w:styleId="SOParaChar">
    <w:name w:val="SO Para Char"/>
    <w:aliases w:val="soa Char"/>
    <w:link w:val="SOPara"/>
    <w:rsid w:val="00B104DC"/>
    <w:rPr>
      <w:rFonts w:ascii="Times New Roman" w:hAnsi="Times New Roman"/>
      <w:sz w:val="22"/>
    </w:rPr>
  </w:style>
  <w:style w:type="character" w:styleId="EndnoteReference">
    <w:name w:val="endnote reference"/>
    <w:basedOn w:val="DefaultParagraphFont"/>
    <w:uiPriority w:val="99"/>
    <w:semiHidden/>
    <w:unhideWhenUsed/>
    <w:locked/>
    <w:rsid w:val="00AF43C4"/>
    <w:rPr>
      <w:vertAlign w:val="superscript"/>
    </w:rPr>
  </w:style>
  <w:style w:type="paragraph" w:customStyle="1" w:styleId="notedraft">
    <w:name w:val="note(draft)"/>
    <w:aliases w:val="nd"/>
    <w:basedOn w:val="Normal"/>
    <w:rsid w:val="00D038C9"/>
    <w:pPr>
      <w:spacing w:before="240" w:after="0" w:line="240" w:lineRule="auto"/>
      <w:ind w:left="284" w:hanging="284"/>
    </w:pPr>
    <w:rPr>
      <w:rFonts w:ascii="Times New Roman" w:eastAsia="Times New Roman" w:hAnsi="Times New Roman"/>
      <w:i/>
      <w:sz w:val="24"/>
      <w:szCs w:val="20"/>
      <w:lang w:eastAsia="en-AU"/>
    </w:rPr>
  </w:style>
  <w:style w:type="character" w:customStyle="1" w:styleId="CharPartText">
    <w:name w:val="CharPartText"/>
    <w:basedOn w:val="DefaultParagraphFont"/>
    <w:qFormat/>
    <w:rsid w:val="00E7395D"/>
  </w:style>
  <w:style w:type="paragraph" w:customStyle="1" w:styleId="ActHead2">
    <w:name w:val="ActHead 2"/>
    <w:aliases w:val="p,h2_Part"/>
    <w:basedOn w:val="Normal"/>
    <w:next w:val="Normal"/>
    <w:qFormat/>
    <w:rsid w:val="00007A98"/>
    <w:pPr>
      <w:keepNext/>
      <w:keepLines/>
      <w:spacing w:before="280" w:after="0" w:line="240" w:lineRule="auto"/>
      <w:ind w:left="1134" w:hanging="1134"/>
      <w:outlineLvl w:val="1"/>
    </w:pPr>
    <w:rPr>
      <w:rFonts w:ascii="Times New Roman" w:eastAsia="Times New Roman" w:hAnsi="Times New Roman"/>
      <w:b/>
      <w:kern w:val="28"/>
      <w:sz w:val="32"/>
      <w:szCs w:val="20"/>
      <w:lang w:eastAsia="en-AU"/>
    </w:rPr>
  </w:style>
  <w:style w:type="character" w:customStyle="1" w:styleId="CharPartNo">
    <w:name w:val="CharPartNo"/>
    <w:basedOn w:val="DefaultParagraphFont"/>
    <w:qFormat/>
    <w:rsid w:val="00007A98"/>
  </w:style>
  <w:style w:type="paragraph" w:styleId="DocumentMap">
    <w:name w:val="Document Map"/>
    <w:basedOn w:val="Normal"/>
    <w:link w:val="DocumentMapChar"/>
    <w:uiPriority w:val="99"/>
    <w:semiHidden/>
    <w:unhideWhenUsed/>
    <w:locked/>
    <w:rsid w:val="00772FC5"/>
    <w:rPr>
      <w:rFonts w:ascii="Tahoma" w:hAnsi="Tahoma" w:cs="Tahoma"/>
      <w:sz w:val="16"/>
      <w:szCs w:val="16"/>
    </w:rPr>
  </w:style>
  <w:style w:type="character" w:customStyle="1" w:styleId="DocumentMapChar">
    <w:name w:val="Document Map Char"/>
    <w:basedOn w:val="DefaultParagraphFont"/>
    <w:link w:val="DocumentMap"/>
    <w:uiPriority w:val="99"/>
    <w:semiHidden/>
    <w:rsid w:val="00772FC5"/>
    <w:rPr>
      <w:rFonts w:ascii="Tahoma" w:hAnsi="Tahoma" w:cs="Tahoma"/>
      <w:sz w:val="16"/>
      <w:szCs w:val="16"/>
      <w:lang w:eastAsia="en-US"/>
    </w:rPr>
  </w:style>
  <w:style w:type="paragraph" w:customStyle="1" w:styleId="B2M">
    <w:name w:val="B2#M"/>
    <w:basedOn w:val="Normal"/>
    <w:rsid w:val="002C5C1C"/>
    <w:pPr>
      <w:spacing w:before="120" w:after="0" w:line="260" w:lineRule="exact"/>
      <w:ind w:left="567" w:hanging="567"/>
      <w:jc w:val="both"/>
    </w:pPr>
    <w:rPr>
      <w:rFonts w:ascii="Times New Roman" w:eastAsiaTheme="minorHAnsi" w:hAnsi="Times New Roman"/>
      <w:color w:val="000000"/>
      <w:spacing w:val="6"/>
      <w:lang w:eastAsia="en-AU"/>
    </w:rPr>
  </w:style>
  <w:style w:type="character" w:customStyle="1" w:styleId="DefinitionChar">
    <w:name w:val="Definition Char"/>
    <w:aliases w:val="dd Char"/>
    <w:link w:val="Definition0"/>
    <w:rsid w:val="007F7A20"/>
    <w:rPr>
      <w:rFonts w:ascii="Times New Roman" w:hAnsi="Times New Roman"/>
      <w:sz w:val="22"/>
      <w:szCs w:val="22"/>
    </w:rPr>
  </w:style>
  <w:style w:type="paragraph" w:styleId="Title">
    <w:name w:val="Title"/>
    <w:basedOn w:val="Normal"/>
    <w:link w:val="TitleChar"/>
    <w:uiPriority w:val="10"/>
    <w:qFormat/>
    <w:locked/>
    <w:rsid w:val="001E682B"/>
    <w:pPr>
      <w:spacing w:before="480" w:after="0" w:line="240" w:lineRule="auto"/>
    </w:pPr>
    <w:rPr>
      <w:rFonts w:ascii="Arial" w:eastAsiaTheme="minorHAnsi" w:hAnsi="Arial" w:cs="Arial"/>
      <w:b/>
      <w:bCs/>
      <w:sz w:val="40"/>
      <w:szCs w:val="40"/>
      <w:lang w:eastAsia="en-AU"/>
    </w:rPr>
  </w:style>
  <w:style w:type="character" w:customStyle="1" w:styleId="TitleChar">
    <w:name w:val="Title Char"/>
    <w:basedOn w:val="DefaultParagraphFont"/>
    <w:link w:val="Title"/>
    <w:uiPriority w:val="10"/>
    <w:rsid w:val="001E682B"/>
    <w:rPr>
      <w:rFonts w:ascii="Arial" w:eastAsiaTheme="minorHAnsi" w:hAnsi="Arial" w:cs="Arial"/>
      <w:b/>
      <w:bCs/>
      <w:sz w:val="40"/>
      <w:szCs w:val="40"/>
    </w:rPr>
  </w:style>
  <w:style w:type="table" w:styleId="LightList-Accent5">
    <w:name w:val="Light List Accent 5"/>
    <w:basedOn w:val="TableNormal"/>
    <w:uiPriority w:val="61"/>
    <w:rsid w:val="000E6C70"/>
    <w:rPr>
      <w:rFonts w:asciiTheme="minorHAnsi" w:eastAsia="Times New Roman"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st">
    <w:name w:val="st"/>
    <w:basedOn w:val="DefaultParagraphFont"/>
    <w:rsid w:val="001A0CF3"/>
  </w:style>
  <w:style w:type="character" w:customStyle="1" w:styleId="legtitle1">
    <w:name w:val="legtitle1"/>
    <w:basedOn w:val="DefaultParagraphFont"/>
    <w:rsid w:val="00A332AB"/>
    <w:rPr>
      <w:rFonts w:ascii="Helvetica Neue" w:hAnsi="Helvetica Neue" w:hint="default"/>
      <w:b/>
      <w:bCs/>
      <w:color w:val="10418E"/>
      <w:sz w:val="40"/>
      <w:szCs w:val="40"/>
    </w:rPr>
  </w:style>
  <w:style w:type="paragraph" w:customStyle="1" w:styleId="ActHead3">
    <w:name w:val="ActHead 3"/>
    <w:aliases w:val="h3_Div"/>
    <w:basedOn w:val="Normal"/>
    <w:next w:val="Normal"/>
    <w:qFormat/>
    <w:rsid w:val="002A237B"/>
    <w:pPr>
      <w:keepNext/>
      <w:keepLines/>
      <w:spacing w:before="240" w:after="0" w:line="240" w:lineRule="auto"/>
      <w:ind w:left="1134" w:hanging="1134"/>
      <w:outlineLvl w:val="2"/>
    </w:pPr>
    <w:rPr>
      <w:rFonts w:ascii="Times New Roman" w:eastAsia="Times New Roman" w:hAnsi="Times New Roman"/>
      <w:b/>
      <w:kern w:val="28"/>
      <w:sz w:val="28"/>
      <w:szCs w:val="20"/>
      <w:lang w:eastAsia="en-AU"/>
    </w:rPr>
  </w:style>
  <w:style w:type="paragraph" w:customStyle="1" w:styleId="ActHead4">
    <w:name w:val="ActHead 4"/>
    <w:aliases w:val="h4_Subdiv"/>
    <w:basedOn w:val="Normal"/>
    <w:next w:val="Normal"/>
    <w:qFormat/>
    <w:rsid w:val="003D2A50"/>
    <w:pPr>
      <w:keepNext/>
      <w:keepLines/>
      <w:spacing w:before="220" w:after="0" w:line="240" w:lineRule="auto"/>
      <w:ind w:left="1134" w:hanging="1134"/>
      <w:outlineLvl w:val="3"/>
    </w:pPr>
    <w:rPr>
      <w:rFonts w:ascii="Times New Roman" w:eastAsia="Times New Roman" w:hAnsi="Times New Roman"/>
      <w:b/>
      <w:kern w:val="28"/>
      <w:sz w:val="26"/>
      <w:szCs w:val="20"/>
      <w:lang w:eastAsia="en-AU"/>
    </w:rPr>
  </w:style>
  <w:style w:type="paragraph" w:styleId="EndnoteText">
    <w:name w:val="endnote text"/>
    <w:basedOn w:val="Normal"/>
    <w:link w:val="EndnoteTextChar"/>
    <w:semiHidden/>
    <w:locked/>
    <w:rsid w:val="000A75B9"/>
    <w:pPr>
      <w:tabs>
        <w:tab w:val="left" w:pos="425"/>
      </w:tabs>
      <w:spacing w:after="60" w:line="260" w:lineRule="atLeast"/>
      <w:ind w:left="425" w:hanging="425"/>
    </w:pPr>
    <w:rPr>
      <w:rFonts w:ascii="Arial" w:hAnsi="Arial" w:cs="Arial"/>
      <w:sz w:val="18"/>
      <w:szCs w:val="20"/>
    </w:rPr>
  </w:style>
  <w:style w:type="character" w:customStyle="1" w:styleId="EndnoteTextChar">
    <w:name w:val="Endnote Text Char"/>
    <w:basedOn w:val="DefaultParagraphFont"/>
    <w:link w:val="EndnoteText"/>
    <w:semiHidden/>
    <w:rsid w:val="000A75B9"/>
    <w:rPr>
      <w:rFonts w:ascii="Arial" w:hAnsi="Arial" w:cs="Arial"/>
      <w:sz w:val="18"/>
      <w:lang w:eastAsia="en-US"/>
    </w:rPr>
  </w:style>
  <w:style w:type="paragraph" w:customStyle="1" w:styleId="BoxList">
    <w:name w:val="BoxList"/>
    <w:aliases w:val="bl"/>
    <w:basedOn w:val="Normal"/>
    <w:qFormat/>
    <w:rsid w:val="000A75B9"/>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szCs w:val="20"/>
      <w:lang w:eastAsia="en-AU"/>
    </w:rPr>
  </w:style>
  <w:style w:type="paragraph" w:customStyle="1" w:styleId="BoxPara">
    <w:name w:val="BoxPara"/>
    <w:aliases w:val="bp"/>
    <w:basedOn w:val="Normal"/>
    <w:qFormat/>
    <w:rsid w:val="000A75B9"/>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szCs w:val="20"/>
      <w:lang w:eastAsia="en-AU"/>
    </w:rPr>
  </w:style>
  <w:style w:type="paragraph" w:customStyle="1" w:styleId="paragraphsub-sub">
    <w:name w:val="paragraph(sub-sub)"/>
    <w:aliases w:val="t_Subsub"/>
    <w:basedOn w:val="Normal"/>
    <w:qFormat/>
    <w:rsid w:val="001723EB"/>
    <w:pPr>
      <w:spacing w:before="40" w:after="0" w:line="240" w:lineRule="auto"/>
      <w:ind w:left="2835" w:hanging="2835"/>
    </w:pPr>
    <w:rPr>
      <w:rFonts w:ascii="Times New Roman" w:eastAsiaTheme="minorHAnsi" w:hAnsi="Times New Roman"/>
      <w:lang w:eastAsia="en-AU"/>
    </w:rPr>
  </w:style>
  <w:style w:type="paragraph" w:customStyle="1" w:styleId="ttSigPosition">
    <w:name w:val="tt_Sig_Position"/>
    <w:basedOn w:val="Normal"/>
    <w:link w:val="ttSigPositionChar"/>
    <w:rsid w:val="00A044CD"/>
    <w:pPr>
      <w:pBdr>
        <w:bottom w:val="single" w:sz="4" w:space="12" w:color="auto"/>
      </w:pBdr>
      <w:tabs>
        <w:tab w:val="left" w:pos="3119"/>
      </w:tabs>
      <w:spacing w:after="240" w:line="300" w:lineRule="atLeast"/>
    </w:pPr>
    <w:rPr>
      <w:rFonts w:ascii="Times New Roman" w:hAnsi="Times New Roman"/>
      <w:szCs w:val="20"/>
    </w:rPr>
  </w:style>
  <w:style w:type="character" w:customStyle="1" w:styleId="ttSigPositionChar">
    <w:name w:val="tt_Sig_Position Char"/>
    <w:basedOn w:val="DefaultParagraphFont"/>
    <w:link w:val="ttSigPosition"/>
    <w:rsid w:val="00A044CD"/>
    <w:rPr>
      <w:rFonts w:ascii="Times New Roman" w:hAnsi="Times New Roman"/>
      <w:sz w:val="22"/>
      <w:lang w:eastAsia="en-US"/>
    </w:rPr>
  </w:style>
  <w:style w:type="paragraph" w:customStyle="1" w:styleId="nDrafterComment">
    <w:name w:val="n_Drafter_Comment"/>
    <w:basedOn w:val="Normal"/>
    <w:qFormat/>
    <w:rsid w:val="00B55AF0"/>
    <w:pPr>
      <w:spacing w:before="80" w:after="0" w:line="260" w:lineRule="atLeast"/>
    </w:pPr>
    <w:rPr>
      <w:rFonts w:ascii="Arial" w:hAnsi="Arial"/>
      <w:color w:val="7030A0"/>
      <w:szCs w:val="20"/>
    </w:rPr>
  </w:style>
  <w:style w:type="paragraph" w:customStyle="1" w:styleId="ntoHeading">
    <w:name w:val="n_to_Heading"/>
    <w:aliases w:val="nm,note(margin)"/>
    <w:basedOn w:val="Normal"/>
    <w:qFormat/>
    <w:rsid w:val="007173EB"/>
    <w:pPr>
      <w:tabs>
        <w:tab w:val="left" w:pos="709"/>
      </w:tabs>
      <w:spacing w:before="120" w:after="0" w:line="240" w:lineRule="auto"/>
      <w:ind w:left="709" w:hanging="709"/>
    </w:pPr>
    <w:rPr>
      <w:rFonts w:ascii="Times New Roman" w:eastAsia="Times New Roman" w:hAnsi="Times New Roman"/>
      <w:sz w:val="18"/>
      <w:szCs w:val="20"/>
      <w:lang w:eastAsia="en-AU"/>
    </w:rPr>
  </w:style>
  <w:style w:type="paragraph" w:styleId="ListBullet">
    <w:name w:val="List Bullet"/>
    <w:basedOn w:val="Normal"/>
    <w:uiPriority w:val="99"/>
    <w:unhideWhenUsed/>
    <w:qFormat/>
    <w:locked/>
    <w:rsid w:val="003D0F3A"/>
    <w:pPr>
      <w:keepLines/>
      <w:numPr>
        <w:numId w:val="9"/>
      </w:numPr>
      <w:spacing w:after="0"/>
      <w:ind w:left="714" w:hanging="357"/>
      <w:contextualSpacing/>
    </w:pPr>
    <w:rPr>
      <w:rFonts w:ascii="Times New Roman" w:hAnsi="Times New Roman"/>
      <w:sz w:val="24"/>
    </w:rPr>
  </w:style>
  <w:style w:type="paragraph" w:customStyle="1" w:styleId="ESA1Title">
    <w:name w:val="ES_A 1. Title"/>
    <w:basedOn w:val="Heading1"/>
    <w:link w:val="ESA1TitleChar"/>
    <w:qFormat/>
    <w:rsid w:val="006D16E4"/>
    <w:pPr>
      <w:spacing w:after="120"/>
      <w:jc w:val="center"/>
    </w:pPr>
    <w:rPr>
      <w:rFonts w:eastAsia="Calibri"/>
      <w:color w:val="000000" w:themeColor="text1"/>
      <w:sz w:val="24"/>
      <w:szCs w:val="24"/>
    </w:rPr>
  </w:style>
  <w:style w:type="character" w:customStyle="1" w:styleId="ESA1TitleChar">
    <w:name w:val="ES_A 1. Title Char"/>
    <w:basedOn w:val="FooterChar"/>
    <w:link w:val="ESA1Title"/>
    <w:rsid w:val="006D16E4"/>
    <w:rPr>
      <w:rFonts w:ascii="Times New Roman" w:hAnsi="Times New Roman" w:cs="Times New Roman"/>
      <w:b/>
      <w:bCs/>
      <w:color w:val="000000" w:themeColor="text1"/>
      <w:kern w:val="36"/>
      <w:sz w:val="24"/>
      <w:szCs w:val="24"/>
    </w:rPr>
  </w:style>
  <w:style w:type="paragraph" w:styleId="TOC1">
    <w:name w:val="toc 1"/>
    <w:basedOn w:val="Normal"/>
    <w:next w:val="Normal"/>
    <w:autoRedefine/>
    <w:uiPriority w:val="39"/>
    <w:unhideWhenUsed/>
    <w:locked/>
    <w:rsid w:val="00AC51AA"/>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locked/>
    <w:rsid w:val="00AC51AA"/>
    <w:pPr>
      <w:spacing w:before="240" w:after="0"/>
    </w:pPr>
    <w:rPr>
      <w:rFonts w:asciiTheme="minorHAnsi" w:hAnsiTheme="minorHAnsi"/>
      <w:b/>
      <w:bCs/>
      <w:sz w:val="20"/>
      <w:szCs w:val="20"/>
    </w:rPr>
  </w:style>
  <w:style w:type="paragraph" w:styleId="TOC3">
    <w:name w:val="toc 3"/>
    <w:basedOn w:val="Normal"/>
    <w:next w:val="Normal"/>
    <w:autoRedefine/>
    <w:uiPriority w:val="39"/>
    <w:unhideWhenUsed/>
    <w:locked/>
    <w:rsid w:val="00C70B2B"/>
    <w:pPr>
      <w:spacing w:after="0"/>
    </w:pPr>
    <w:rPr>
      <w:rFonts w:ascii="Times New Roman" w:hAnsi="Times New Roman"/>
      <w:b/>
      <w:color w:val="000000" w:themeColor="text1"/>
      <w:sz w:val="24"/>
      <w:szCs w:val="24"/>
    </w:rPr>
  </w:style>
  <w:style w:type="paragraph" w:styleId="TOC4">
    <w:name w:val="toc 4"/>
    <w:basedOn w:val="Normal"/>
    <w:next w:val="Normal"/>
    <w:autoRedefine/>
    <w:uiPriority w:val="39"/>
    <w:unhideWhenUsed/>
    <w:locked/>
    <w:rsid w:val="00AC51AA"/>
    <w:pPr>
      <w:spacing w:after="0"/>
      <w:ind w:left="440"/>
    </w:pPr>
    <w:rPr>
      <w:rFonts w:asciiTheme="minorHAnsi" w:hAnsiTheme="minorHAnsi"/>
      <w:sz w:val="20"/>
      <w:szCs w:val="20"/>
    </w:rPr>
  </w:style>
  <w:style w:type="paragraph" w:styleId="TOC5">
    <w:name w:val="toc 5"/>
    <w:basedOn w:val="Normal"/>
    <w:next w:val="Normal"/>
    <w:autoRedefine/>
    <w:uiPriority w:val="39"/>
    <w:unhideWhenUsed/>
    <w:locked/>
    <w:rsid w:val="006D6F08"/>
    <w:pPr>
      <w:spacing w:after="0"/>
    </w:pPr>
    <w:rPr>
      <w:rFonts w:ascii="Times New Roman" w:hAnsi="Times New Roman"/>
      <w:color w:val="000000" w:themeColor="text1"/>
      <w:sz w:val="24"/>
      <w:szCs w:val="24"/>
      <w:u w:val="single"/>
    </w:rPr>
  </w:style>
  <w:style w:type="paragraph" w:styleId="TOC6">
    <w:name w:val="toc 6"/>
    <w:basedOn w:val="Normal"/>
    <w:next w:val="Normal"/>
    <w:autoRedefine/>
    <w:uiPriority w:val="39"/>
    <w:unhideWhenUsed/>
    <w:locked/>
    <w:rsid w:val="00AC51AA"/>
    <w:pPr>
      <w:spacing w:after="0"/>
      <w:ind w:left="880"/>
    </w:pPr>
    <w:rPr>
      <w:rFonts w:asciiTheme="minorHAnsi" w:hAnsiTheme="minorHAnsi"/>
      <w:sz w:val="20"/>
      <w:szCs w:val="20"/>
    </w:rPr>
  </w:style>
  <w:style w:type="paragraph" w:styleId="TOC7">
    <w:name w:val="toc 7"/>
    <w:basedOn w:val="Normal"/>
    <w:next w:val="Normal"/>
    <w:autoRedefine/>
    <w:uiPriority w:val="39"/>
    <w:unhideWhenUsed/>
    <w:locked/>
    <w:rsid w:val="00AC51AA"/>
    <w:pPr>
      <w:spacing w:after="0"/>
      <w:ind w:left="1100"/>
    </w:pPr>
    <w:rPr>
      <w:rFonts w:asciiTheme="minorHAnsi" w:hAnsiTheme="minorHAnsi"/>
      <w:sz w:val="20"/>
      <w:szCs w:val="20"/>
    </w:rPr>
  </w:style>
  <w:style w:type="paragraph" w:styleId="TOC8">
    <w:name w:val="toc 8"/>
    <w:basedOn w:val="Normal"/>
    <w:next w:val="Normal"/>
    <w:autoRedefine/>
    <w:uiPriority w:val="39"/>
    <w:unhideWhenUsed/>
    <w:locked/>
    <w:rsid w:val="00AC51AA"/>
    <w:pPr>
      <w:spacing w:after="0"/>
      <w:ind w:left="1320"/>
    </w:pPr>
    <w:rPr>
      <w:rFonts w:asciiTheme="minorHAnsi" w:hAnsiTheme="minorHAnsi"/>
      <w:sz w:val="20"/>
      <w:szCs w:val="20"/>
    </w:rPr>
  </w:style>
  <w:style w:type="paragraph" w:styleId="TOC9">
    <w:name w:val="toc 9"/>
    <w:basedOn w:val="Normal"/>
    <w:next w:val="Normal"/>
    <w:autoRedefine/>
    <w:uiPriority w:val="39"/>
    <w:unhideWhenUsed/>
    <w:locked/>
    <w:rsid w:val="00AC51AA"/>
    <w:pPr>
      <w:spacing w:after="0"/>
      <w:ind w:left="1540"/>
    </w:pPr>
    <w:rPr>
      <w:rFonts w:asciiTheme="minorHAnsi" w:hAnsiTheme="minorHAnsi"/>
      <w:sz w:val="20"/>
      <w:szCs w:val="20"/>
    </w:rPr>
  </w:style>
  <w:style w:type="paragraph" w:customStyle="1" w:styleId="subsectionsandwich">
    <w:name w:val="subsection_sandwich"/>
    <w:basedOn w:val="Normal"/>
    <w:rsid w:val="00040B56"/>
    <w:pPr>
      <w:tabs>
        <w:tab w:val="right" w:pos="1021"/>
      </w:tabs>
      <w:spacing w:before="40" w:after="0" w:line="240" w:lineRule="auto"/>
      <w:ind w:left="1134" w:hanging="1134"/>
    </w:pPr>
    <w:rPr>
      <w:rFonts w:ascii="Times New Roman" w:eastAsia="Times New Roman" w:hAnsi="Times New Roman"/>
      <w:szCs w:val="20"/>
      <w:lang w:eastAsia="en-AU"/>
    </w:rPr>
  </w:style>
  <w:style w:type="paragraph" w:customStyle="1" w:styleId="SOBullet">
    <w:name w:val="SO Bullet"/>
    <w:aliases w:val="sotb"/>
    <w:basedOn w:val="SOText"/>
    <w:qFormat/>
    <w:rsid w:val="00F306CE"/>
    <w:pPr>
      <w:spacing w:before="120"/>
      <w:ind w:left="1559" w:hanging="425"/>
    </w:pPr>
  </w:style>
  <w:style w:type="paragraph" w:customStyle="1" w:styleId="CERbullets">
    <w:name w:val="CER bullets"/>
    <w:basedOn w:val="Normal"/>
    <w:link w:val="CERbulletsChar"/>
    <w:uiPriority w:val="7"/>
    <w:qFormat/>
    <w:locked/>
    <w:rsid w:val="00BF0151"/>
    <w:pPr>
      <w:numPr>
        <w:numId w:val="31"/>
      </w:numPr>
      <w:spacing w:before="120" w:after="120" w:line="240" w:lineRule="auto"/>
    </w:pPr>
    <w:rPr>
      <w:rFonts w:asciiTheme="minorHAnsi" w:eastAsia="Cambria" w:hAnsiTheme="minorHAnsi" w:cstheme="minorHAnsi"/>
      <w:szCs w:val="24"/>
    </w:rPr>
  </w:style>
  <w:style w:type="character" w:customStyle="1" w:styleId="CERbulletsChar">
    <w:name w:val="CER bullets Char"/>
    <w:basedOn w:val="DefaultParagraphFont"/>
    <w:link w:val="CERbullets"/>
    <w:uiPriority w:val="7"/>
    <w:rsid w:val="00BF0151"/>
    <w:rPr>
      <w:rFonts w:asciiTheme="minorHAnsi" w:eastAsia="Cambria" w:hAnsiTheme="minorHAnsi" w:cstheme="minorHAnsi"/>
      <w:sz w:val="22"/>
      <w:szCs w:val="24"/>
      <w:lang w:eastAsia="en-US"/>
    </w:rPr>
  </w:style>
  <w:style w:type="paragraph" w:customStyle="1" w:styleId="Dot">
    <w:name w:val="Dot"/>
    <w:basedOn w:val="Normal"/>
    <w:rsid w:val="00E26994"/>
    <w:pPr>
      <w:spacing w:before="120" w:after="0"/>
    </w:pPr>
    <w:rPr>
      <w:rFonts w:ascii="Times New Roman" w:hAnsi="Times New Roman"/>
      <w:sz w:val="24"/>
      <w:szCs w:val="24"/>
    </w:rPr>
  </w:style>
  <w:style w:type="character" w:customStyle="1" w:styleId="editors">
    <w:name w:val="editors"/>
    <w:basedOn w:val="DefaultParagraphFont"/>
    <w:rsid w:val="00214B20"/>
  </w:style>
  <w:style w:type="character" w:customStyle="1" w:styleId="book-authors2">
    <w:name w:val="book-authors2"/>
    <w:basedOn w:val="DefaultParagraphFont"/>
    <w:rsid w:val="00214B20"/>
  </w:style>
  <w:style w:type="paragraph" w:customStyle="1" w:styleId="EndNoteBibliography">
    <w:name w:val="EndNote Bibliography"/>
    <w:basedOn w:val="Normal"/>
    <w:link w:val="EndNoteBibliographyChar"/>
    <w:rsid w:val="00214B20"/>
    <w:pPr>
      <w:spacing w:after="120" w:line="240" w:lineRule="auto"/>
    </w:pPr>
    <w:rPr>
      <w:rFonts w:cs="Calibri"/>
      <w:noProof/>
      <w:color w:val="000000"/>
      <w:sz w:val="24"/>
      <w:lang w:eastAsia="en-AU"/>
    </w:rPr>
  </w:style>
  <w:style w:type="character" w:customStyle="1" w:styleId="EndNoteBibliographyChar">
    <w:name w:val="EndNote Bibliography Char"/>
    <w:basedOn w:val="DefaultParagraphFont"/>
    <w:link w:val="EndNoteBibliography"/>
    <w:rsid w:val="00214B20"/>
    <w:rPr>
      <w:rFonts w:cs="Calibri"/>
      <w:noProof/>
      <w:color w:val="000000"/>
      <w:sz w:val="24"/>
      <w:szCs w:val="22"/>
    </w:rPr>
  </w:style>
  <w:style w:type="paragraph" w:styleId="TOCHeading">
    <w:name w:val="TOC Heading"/>
    <w:basedOn w:val="Heading1"/>
    <w:next w:val="Normal"/>
    <w:uiPriority w:val="39"/>
    <w:unhideWhenUsed/>
    <w:qFormat/>
    <w:rsid w:val="0083650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9220">
      <w:bodyDiv w:val="1"/>
      <w:marLeft w:val="0"/>
      <w:marRight w:val="0"/>
      <w:marTop w:val="0"/>
      <w:marBottom w:val="0"/>
      <w:divBdr>
        <w:top w:val="none" w:sz="0" w:space="0" w:color="auto"/>
        <w:left w:val="none" w:sz="0" w:space="0" w:color="auto"/>
        <w:bottom w:val="none" w:sz="0" w:space="0" w:color="auto"/>
        <w:right w:val="none" w:sz="0" w:space="0" w:color="auto"/>
      </w:divBdr>
    </w:div>
    <w:div w:id="39401007">
      <w:bodyDiv w:val="1"/>
      <w:marLeft w:val="0"/>
      <w:marRight w:val="0"/>
      <w:marTop w:val="0"/>
      <w:marBottom w:val="0"/>
      <w:divBdr>
        <w:top w:val="none" w:sz="0" w:space="0" w:color="auto"/>
        <w:left w:val="none" w:sz="0" w:space="0" w:color="auto"/>
        <w:bottom w:val="none" w:sz="0" w:space="0" w:color="auto"/>
        <w:right w:val="none" w:sz="0" w:space="0" w:color="auto"/>
      </w:divBdr>
    </w:div>
    <w:div w:id="82725681">
      <w:bodyDiv w:val="1"/>
      <w:marLeft w:val="0"/>
      <w:marRight w:val="0"/>
      <w:marTop w:val="0"/>
      <w:marBottom w:val="0"/>
      <w:divBdr>
        <w:top w:val="none" w:sz="0" w:space="0" w:color="auto"/>
        <w:left w:val="none" w:sz="0" w:space="0" w:color="auto"/>
        <w:bottom w:val="none" w:sz="0" w:space="0" w:color="auto"/>
        <w:right w:val="none" w:sz="0" w:space="0" w:color="auto"/>
      </w:divBdr>
    </w:div>
    <w:div w:id="82728642">
      <w:bodyDiv w:val="1"/>
      <w:marLeft w:val="0"/>
      <w:marRight w:val="0"/>
      <w:marTop w:val="0"/>
      <w:marBottom w:val="0"/>
      <w:divBdr>
        <w:top w:val="none" w:sz="0" w:space="0" w:color="auto"/>
        <w:left w:val="none" w:sz="0" w:space="0" w:color="auto"/>
        <w:bottom w:val="none" w:sz="0" w:space="0" w:color="auto"/>
        <w:right w:val="none" w:sz="0" w:space="0" w:color="auto"/>
      </w:divBdr>
    </w:div>
    <w:div w:id="90199725">
      <w:bodyDiv w:val="1"/>
      <w:marLeft w:val="0"/>
      <w:marRight w:val="0"/>
      <w:marTop w:val="0"/>
      <w:marBottom w:val="0"/>
      <w:divBdr>
        <w:top w:val="none" w:sz="0" w:space="0" w:color="auto"/>
        <w:left w:val="none" w:sz="0" w:space="0" w:color="auto"/>
        <w:bottom w:val="none" w:sz="0" w:space="0" w:color="auto"/>
        <w:right w:val="none" w:sz="0" w:space="0" w:color="auto"/>
      </w:divBdr>
    </w:div>
    <w:div w:id="152451605">
      <w:bodyDiv w:val="1"/>
      <w:marLeft w:val="0"/>
      <w:marRight w:val="0"/>
      <w:marTop w:val="0"/>
      <w:marBottom w:val="0"/>
      <w:divBdr>
        <w:top w:val="none" w:sz="0" w:space="0" w:color="auto"/>
        <w:left w:val="none" w:sz="0" w:space="0" w:color="auto"/>
        <w:bottom w:val="none" w:sz="0" w:space="0" w:color="auto"/>
        <w:right w:val="none" w:sz="0" w:space="0" w:color="auto"/>
      </w:divBdr>
    </w:div>
    <w:div w:id="256790228">
      <w:bodyDiv w:val="1"/>
      <w:marLeft w:val="0"/>
      <w:marRight w:val="0"/>
      <w:marTop w:val="0"/>
      <w:marBottom w:val="0"/>
      <w:divBdr>
        <w:top w:val="none" w:sz="0" w:space="0" w:color="auto"/>
        <w:left w:val="none" w:sz="0" w:space="0" w:color="auto"/>
        <w:bottom w:val="none" w:sz="0" w:space="0" w:color="auto"/>
        <w:right w:val="none" w:sz="0" w:space="0" w:color="auto"/>
      </w:divBdr>
    </w:div>
    <w:div w:id="310986212">
      <w:bodyDiv w:val="1"/>
      <w:marLeft w:val="0"/>
      <w:marRight w:val="0"/>
      <w:marTop w:val="0"/>
      <w:marBottom w:val="0"/>
      <w:divBdr>
        <w:top w:val="none" w:sz="0" w:space="0" w:color="auto"/>
        <w:left w:val="none" w:sz="0" w:space="0" w:color="auto"/>
        <w:bottom w:val="none" w:sz="0" w:space="0" w:color="auto"/>
        <w:right w:val="none" w:sz="0" w:space="0" w:color="auto"/>
      </w:divBdr>
    </w:div>
    <w:div w:id="315572195">
      <w:bodyDiv w:val="1"/>
      <w:marLeft w:val="0"/>
      <w:marRight w:val="0"/>
      <w:marTop w:val="0"/>
      <w:marBottom w:val="0"/>
      <w:divBdr>
        <w:top w:val="none" w:sz="0" w:space="0" w:color="auto"/>
        <w:left w:val="none" w:sz="0" w:space="0" w:color="auto"/>
        <w:bottom w:val="none" w:sz="0" w:space="0" w:color="auto"/>
        <w:right w:val="none" w:sz="0" w:space="0" w:color="auto"/>
      </w:divBdr>
    </w:div>
    <w:div w:id="325473858">
      <w:bodyDiv w:val="1"/>
      <w:marLeft w:val="0"/>
      <w:marRight w:val="0"/>
      <w:marTop w:val="0"/>
      <w:marBottom w:val="0"/>
      <w:divBdr>
        <w:top w:val="none" w:sz="0" w:space="0" w:color="auto"/>
        <w:left w:val="none" w:sz="0" w:space="0" w:color="auto"/>
        <w:bottom w:val="none" w:sz="0" w:space="0" w:color="auto"/>
        <w:right w:val="none" w:sz="0" w:space="0" w:color="auto"/>
      </w:divBdr>
    </w:div>
    <w:div w:id="369495091">
      <w:bodyDiv w:val="1"/>
      <w:marLeft w:val="0"/>
      <w:marRight w:val="0"/>
      <w:marTop w:val="0"/>
      <w:marBottom w:val="0"/>
      <w:divBdr>
        <w:top w:val="none" w:sz="0" w:space="0" w:color="auto"/>
        <w:left w:val="none" w:sz="0" w:space="0" w:color="auto"/>
        <w:bottom w:val="none" w:sz="0" w:space="0" w:color="auto"/>
        <w:right w:val="none" w:sz="0" w:space="0" w:color="auto"/>
      </w:divBdr>
      <w:divsChild>
        <w:div w:id="996036547">
          <w:marLeft w:val="0"/>
          <w:marRight w:val="0"/>
          <w:marTop w:val="0"/>
          <w:marBottom w:val="0"/>
          <w:divBdr>
            <w:top w:val="none" w:sz="0" w:space="0" w:color="auto"/>
            <w:left w:val="none" w:sz="0" w:space="0" w:color="auto"/>
            <w:bottom w:val="none" w:sz="0" w:space="0" w:color="auto"/>
            <w:right w:val="none" w:sz="0" w:space="0" w:color="auto"/>
          </w:divBdr>
          <w:divsChild>
            <w:div w:id="527526200">
              <w:marLeft w:val="0"/>
              <w:marRight w:val="0"/>
              <w:marTop w:val="0"/>
              <w:marBottom w:val="0"/>
              <w:divBdr>
                <w:top w:val="none" w:sz="0" w:space="0" w:color="auto"/>
                <w:left w:val="none" w:sz="0" w:space="0" w:color="auto"/>
                <w:bottom w:val="none" w:sz="0" w:space="0" w:color="auto"/>
                <w:right w:val="none" w:sz="0" w:space="0" w:color="auto"/>
              </w:divBdr>
              <w:divsChild>
                <w:div w:id="113138869">
                  <w:marLeft w:val="0"/>
                  <w:marRight w:val="0"/>
                  <w:marTop w:val="0"/>
                  <w:marBottom w:val="0"/>
                  <w:divBdr>
                    <w:top w:val="none" w:sz="0" w:space="0" w:color="auto"/>
                    <w:left w:val="none" w:sz="0" w:space="0" w:color="auto"/>
                    <w:bottom w:val="none" w:sz="0" w:space="0" w:color="auto"/>
                    <w:right w:val="none" w:sz="0" w:space="0" w:color="auto"/>
                  </w:divBdr>
                  <w:divsChild>
                    <w:div w:id="1491411083">
                      <w:marLeft w:val="0"/>
                      <w:marRight w:val="0"/>
                      <w:marTop w:val="0"/>
                      <w:marBottom w:val="0"/>
                      <w:divBdr>
                        <w:top w:val="none" w:sz="0" w:space="0" w:color="auto"/>
                        <w:left w:val="none" w:sz="0" w:space="0" w:color="auto"/>
                        <w:bottom w:val="none" w:sz="0" w:space="0" w:color="auto"/>
                        <w:right w:val="none" w:sz="0" w:space="0" w:color="auto"/>
                      </w:divBdr>
                      <w:divsChild>
                        <w:div w:id="1286355367">
                          <w:marLeft w:val="0"/>
                          <w:marRight w:val="0"/>
                          <w:marTop w:val="0"/>
                          <w:marBottom w:val="0"/>
                          <w:divBdr>
                            <w:top w:val="single" w:sz="6" w:space="0" w:color="828282"/>
                            <w:left w:val="single" w:sz="6" w:space="0" w:color="828282"/>
                            <w:bottom w:val="single" w:sz="6" w:space="0" w:color="828282"/>
                            <w:right w:val="single" w:sz="6" w:space="0" w:color="828282"/>
                          </w:divBdr>
                          <w:divsChild>
                            <w:div w:id="1410537496">
                              <w:marLeft w:val="0"/>
                              <w:marRight w:val="0"/>
                              <w:marTop w:val="0"/>
                              <w:marBottom w:val="0"/>
                              <w:divBdr>
                                <w:top w:val="none" w:sz="0" w:space="0" w:color="auto"/>
                                <w:left w:val="none" w:sz="0" w:space="0" w:color="auto"/>
                                <w:bottom w:val="none" w:sz="0" w:space="0" w:color="auto"/>
                                <w:right w:val="none" w:sz="0" w:space="0" w:color="auto"/>
                              </w:divBdr>
                              <w:divsChild>
                                <w:div w:id="673579234">
                                  <w:marLeft w:val="0"/>
                                  <w:marRight w:val="0"/>
                                  <w:marTop w:val="0"/>
                                  <w:marBottom w:val="0"/>
                                  <w:divBdr>
                                    <w:top w:val="none" w:sz="0" w:space="0" w:color="auto"/>
                                    <w:left w:val="none" w:sz="0" w:space="0" w:color="auto"/>
                                    <w:bottom w:val="none" w:sz="0" w:space="0" w:color="auto"/>
                                    <w:right w:val="none" w:sz="0" w:space="0" w:color="auto"/>
                                  </w:divBdr>
                                  <w:divsChild>
                                    <w:div w:id="936017526">
                                      <w:marLeft w:val="0"/>
                                      <w:marRight w:val="0"/>
                                      <w:marTop w:val="0"/>
                                      <w:marBottom w:val="0"/>
                                      <w:divBdr>
                                        <w:top w:val="none" w:sz="0" w:space="0" w:color="auto"/>
                                        <w:left w:val="none" w:sz="0" w:space="0" w:color="auto"/>
                                        <w:bottom w:val="none" w:sz="0" w:space="0" w:color="auto"/>
                                        <w:right w:val="none" w:sz="0" w:space="0" w:color="auto"/>
                                      </w:divBdr>
                                      <w:divsChild>
                                        <w:div w:id="695620075">
                                          <w:marLeft w:val="0"/>
                                          <w:marRight w:val="0"/>
                                          <w:marTop w:val="0"/>
                                          <w:marBottom w:val="0"/>
                                          <w:divBdr>
                                            <w:top w:val="none" w:sz="0" w:space="0" w:color="auto"/>
                                            <w:left w:val="none" w:sz="0" w:space="0" w:color="auto"/>
                                            <w:bottom w:val="none" w:sz="0" w:space="0" w:color="auto"/>
                                            <w:right w:val="none" w:sz="0" w:space="0" w:color="auto"/>
                                          </w:divBdr>
                                          <w:divsChild>
                                            <w:div w:id="532427353">
                                              <w:marLeft w:val="0"/>
                                              <w:marRight w:val="0"/>
                                              <w:marTop w:val="0"/>
                                              <w:marBottom w:val="0"/>
                                              <w:divBdr>
                                                <w:top w:val="none" w:sz="0" w:space="0" w:color="auto"/>
                                                <w:left w:val="none" w:sz="0" w:space="0" w:color="auto"/>
                                                <w:bottom w:val="none" w:sz="0" w:space="0" w:color="auto"/>
                                                <w:right w:val="none" w:sz="0" w:space="0" w:color="auto"/>
                                              </w:divBdr>
                                              <w:divsChild>
                                                <w:div w:id="21428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7170489">
      <w:bodyDiv w:val="1"/>
      <w:marLeft w:val="0"/>
      <w:marRight w:val="0"/>
      <w:marTop w:val="0"/>
      <w:marBottom w:val="0"/>
      <w:divBdr>
        <w:top w:val="none" w:sz="0" w:space="0" w:color="auto"/>
        <w:left w:val="none" w:sz="0" w:space="0" w:color="auto"/>
        <w:bottom w:val="none" w:sz="0" w:space="0" w:color="auto"/>
        <w:right w:val="none" w:sz="0" w:space="0" w:color="auto"/>
      </w:divBdr>
    </w:div>
    <w:div w:id="398209785">
      <w:bodyDiv w:val="1"/>
      <w:marLeft w:val="0"/>
      <w:marRight w:val="0"/>
      <w:marTop w:val="0"/>
      <w:marBottom w:val="0"/>
      <w:divBdr>
        <w:top w:val="none" w:sz="0" w:space="0" w:color="auto"/>
        <w:left w:val="none" w:sz="0" w:space="0" w:color="auto"/>
        <w:bottom w:val="none" w:sz="0" w:space="0" w:color="auto"/>
        <w:right w:val="none" w:sz="0" w:space="0" w:color="auto"/>
      </w:divBdr>
    </w:div>
    <w:div w:id="421990372">
      <w:bodyDiv w:val="1"/>
      <w:marLeft w:val="0"/>
      <w:marRight w:val="0"/>
      <w:marTop w:val="0"/>
      <w:marBottom w:val="0"/>
      <w:divBdr>
        <w:top w:val="none" w:sz="0" w:space="0" w:color="auto"/>
        <w:left w:val="none" w:sz="0" w:space="0" w:color="auto"/>
        <w:bottom w:val="none" w:sz="0" w:space="0" w:color="auto"/>
        <w:right w:val="none" w:sz="0" w:space="0" w:color="auto"/>
      </w:divBdr>
      <w:divsChild>
        <w:div w:id="973870866">
          <w:marLeft w:val="0"/>
          <w:marRight w:val="0"/>
          <w:marTop w:val="0"/>
          <w:marBottom w:val="0"/>
          <w:divBdr>
            <w:top w:val="none" w:sz="0" w:space="0" w:color="auto"/>
            <w:left w:val="none" w:sz="0" w:space="0" w:color="auto"/>
            <w:bottom w:val="none" w:sz="0" w:space="0" w:color="auto"/>
            <w:right w:val="none" w:sz="0" w:space="0" w:color="auto"/>
          </w:divBdr>
          <w:divsChild>
            <w:div w:id="397944579">
              <w:marLeft w:val="0"/>
              <w:marRight w:val="0"/>
              <w:marTop w:val="0"/>
              <w:marBottom w:val="0"/>
              <w:divBdr>
                <w:top w:val="none" w:sz="0" w:space="0" w:color="auto"/>
                <w:left w:val="none" w:sz="0" w:space="0" w:color="auto"/>
                <w:bottom w:val="none" w:sz="0" w:space="0" w:color="auto"/>
                <w:right w:val="none" w:sz="0" w:space="0" w:color="auto"/>
              </w:divBdr>
              <w:divsChild>
                <w:div w:id="785273839">
                  <w:marLeft w:val="0"/>
                  <w:marRight w:val="0"/>
                  <w:marTop w:val="0"/>
                  <w:marBottom w:val="0"/>
                  <w:divBdr>
                    <w:top w:val="none" w:sz="0" w:space="0" w:color="auto"/>
                    <w:left w:val="none" w:sz="0" w:space="0" w:color="auto"/>
                    <w:bottom w:val="none" w:sz="0" w:space="0" w:color="auto"/>
                    <w:right w:val="none" w:sz="0" w:space="0" w:color="auto"/>
                  </w:divBdr>
                  <w:divsChild>
                    <w:div w:id="561529535">
                      <w:marLeft w:val="0"/>
                      <w:marRight w:val="0"/>
                      <w:marTop w:val="0"/>
                      <w:marBottom w:val="0"/>
                      <w:divBdr>
                        <w:top w:val="none" w:sz="0" w:space="0" w:color="auto"/>
                        <w:left w:val="none" w:sz="0" w:space="0" w:color="auto"/>
                        <w:bottom w:val="none" w:sz="0" w:space="0" w:color="auto"/>
                        <w:right w:val="none" w:sz="0" w:space="0" w:color="auto"/>
                      </w:divBdr>
                      <w:divsChild>
                        <w:div w:id="525414551">
                          <w:marLeft w:val="0"/>
                          <w:marRight w:val="0"/>
                          <w:marTop w:val="0"/>
                          <w:marBottom w:val="0"/>
                          <w:divBdr>
                            <w:top w:val="none" w:sz="0" w:space="0" w:color="auto"/>
                            <w:left w:val="none" w:sz="0" w:space="0" w:color="auto"/>
                            <w:bottom w:val="none" w:sz="0" w:space="0" w:color="auto"/>
                            <w:right w:val="none" w:sz="0" w:space="0" w:color="auto"/>
                          </w:divBdr>
                          <w:divsChild>
                            <w:div w:id="165144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321603">
      <w:bodyDiv w:val="1"/>
      <w:marLeft w:val="0"/>
      <w:marRight w:val="0"/>
      <w:marTop w:val="0"/>
      <w:marBottom w:val="0"/>
      <w:divBdr>
        <w:top w:val="none" w:sz="0" w:space="0" w:color="auto"/>
        <w:left w:val="none" w:sz="0" w:space="0" w:color="auto"/>
        <w:bottom w:val="none" w:sz="0" w:space="0" w:color="auto"/>
        <w:right w:val="none" w:sz="0" w:space="0" w:color="auto"/>
      </w:divBdr>
    </w:div>
    <w:div w:id="483594840">
      <w:bodyDiv w:val="1"/>
      <w:marLeft w:val="0"/>
      <w:marRight w:val="0"/>
      <w:marTop w:val="0"/>
      <w:marBottom w:val="0"/>
      <w:divBdr>
        <w:top w:val="none" w:sz="0" w:space="0" w:color="auto"/>
        <w:left w:val="none" w:sz="0" w:space="0" w:color="auto"/>
        <w:bottom w:val="none" w:sz="0" w:space="0" w:color="auto"/>
        <w:right w:val="none" w:sz="0" w:space="0" w:color="auto"/>
      </w:divBdr>
      <w:divsChild>
        <w:div w:id="228081933">
          <w:marLeft w:val="0"/>
          <w:marRight w:val="0"/>
          <w:marTop w:val="0"/>
          <w:marBottom w:val="0"/>
          <w:divBdr>
            <w:top w:val="none" w:sz="0" w:space="0" w:color="auto"/>
            <w:left w:val="none" w:sz="0" w:space="0" w:color="auto"/>
            <w:bottom w:val="none" w:sz="0" w:space="0" w:color="auto"/>
            <w:right w:val="none" w:sz="0" w:space="0" w:color="auto"/>
          </w:divBdr>
          <w:divsChild>
            <w:div w:id="260644383">
              <w:marLeft w:val="0"/>
              <w:marRight w:val="0"/>
              <w:marTop w:val="0"/>
              <w:marBottom w:val="0"/>
              <w:divBdr>
                <w:top w:val="none" w:sz="0" w:space="0" w:color="auto"/>
                <w:left w:val="none" w:sz="0" w:space="0" w:color="auto"/>
                <w:bottom w:val="none" w:sz="0" w:space="0" w:color="auto"/>
                <w:right w:val="none" w:sz="0" w:space="0" w:color="auto"/>
              </w:divBdr>
              <w:divsChild>
                <w:div w:id="1617249886">
                  <w:marLeft w:val="0"/>
                  <w:marRight w:val="0"/>
                  <w:marTop w:val="0"/>
                  <w:marBottom w:val="0"/>
                  <w:divBdr>
                    <w:top w:val="none" w:sz="0" w:space="0" w:color="auto"/>
                    <w:left w:val="none" w:sz="0" w:space="0" w:color="auto"/>
                    <w:bottom w:val="none" w:sz="0" w:space="0" w:color="auto"/>
                    <w:right w:val="none" w:sz="0" w:space="0" w:color="auto"/>
                  </w:divBdr>
                  <w:divsChild>
                    <w:div w:id="1670519455">
                      <w:marLeft w:val="0"/>
                      <w:marRight w:val="0"/>
                      <w:marTop w:val="0"/>
                      <w:marBottom w:val="0"/>
                      <w:divBdr>
                        <w:top w:val="none" w:sz="0" w:space="0" w:color="auto"/>
                        <w:left w:val="none" w:sz="0" w:space="0" w:color="auto"/>
                        <w:bottom w:val="none" w:sz="0" w:space="0" w:color="auto"/>
                        <w:right w:val="none" w:sz="0" w:space="0" w:color="auto"/>
                      </w:divBdr>
                      <w:divsChild>
                        <w:div w:id="1854566624">
                          <w:marLeft w:val="0"/>
                          <w:marRight w:val="0"/>
                          <w:marTop w:val="0"/>
                          <w:marBottom w:val="0"/>
                          <w:divBdr>
                            <w:top w:val="none" w:sz="0" w:space="0" w:color="auto"/>
                            <w:left w:val="none" w:sz="0" w:space="0" w:color="auto"/>
                            <w:bottom w:val="none" w:sz="0" w:space="0" w:color="auto"/>
                            <w:right w:val="none" w:sz="0" w:space="0" w:color="auto"/>
                          </w:divBdr>
                          <w:divsChild>
                            <w:div w:id="1799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39168">
      <w:bodyDiv w:val="1"/>
      <w:marLeft w:val="0"/>
      <w:marRight w:val="0"/>
      <w:marTop w:val="0"/>
      <w:marBottom w:val="0"/>
      <w:divBdr>
        <w:top w:val="none" w:sz="0" w:space="0" w:color="auto"/>
        <w:left w:val="none" w:sz="0" w:space="0" w:color="auto"/>
        <w:bottom w:val="none" w:sz="0" w:space="0" w:color="auto"/>
        <w:right w:val="none" w:sz="0" w:space="0" w:color="auto"/>
      </w:divBdr>
    </w:div>
    <w:div w:id="558976268">
      <w:bodyDiv w:val="1"/>
      <w:marLeft w:val="0"/>
      <w:marRight w:val="0"/>
      <w:marTop w:val="0"/>
      <w:marBottom w:val="0"/>
      <w:divBdr>
        <w:top w:val="none" w:sz="0" w:space="0" w:color="auto"/>
        <w:left w:val="none" w:sz="0" w:space="0" w:color="auto"/>
        <w:bottom w:val="none" w:sz="0" w:space="0" w:color="auto"/>
        <w:right w:val="none" w:sz="0" w:space="0" w:color="auto"/>
      </w:divBdr>
    </w:div>
    <w:div w:id="559368921">
      <w:bodyDiv w:val="1"/>
      <w:marLeft w:val="0"/>
      <w:marRight w:val="0"/>
      <w:marTop w:val="0"/>
      <w:marBottom w:val="0"/>
      <w:divBdr>
        <w:top w:val="none" w:sz="0" w:space="0" w:color="auto"/>
        <w:left w:val="none" w:sz="0" w:space="0" w:color="auto"/>
        <w:bottom w:val="none" w:sz="0" w:space="0" w:color="auto"/>
        <w:right w:val="none" w:sz="0" w:space="0" w:color="auto"/>
      </w:divBdr>
    </w:div>
    <w:div w:id="617225917">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90423026">
      <w:bodyDiv w:val="1"/>
      <w:marLeft w:val="0"/>
      <w:marRight w:val="0"/>
      <w:marTop w:val="0"/>
      <w:marBottom w:val="0"/>
      <w:divBdr>
        <w:top w:val="none" w:sz="0" w:space="0" w:color="auto"/>
        <w:left w:val="none" w:sz="0" w:space="0" w:color="auto"/>
        <w:bottom w:val="none" w:sz="0" w:space="0" w:color="auto"/>
        <w:right w:val="none" w:sz="0" w:space="0" w:color="auto"/>
      </w:divBdr>
    </w:div>
    <w:div w:id="713697366">
      <w:bodyDiv w:val="1"/>
      <w:marLeft w:val="0"/>
      <w:marRight w:val="0"/>
      <w:marTop w:val="0"/>
      <w:marBottom w:val="0"/>
      <w:divBdr>
        <w:top w:val="none" w:sz="0" w:space="0" w:color="auto"/>
        <w:left w:val="none" w:sz="0" w:space="0" w:color="auto"/>
        <w:bottom w:val="none" w:sz="0" w:space="0" w:color="auto"/>
        <w:right w:val="none" w:sz="0" w:space="0" w:color="auto"/>
      </w:divBdr>
    </w:div>
    <w:div w:id="791442502">
      <w:bodyDiv w:val="1"/>
      <w:marLeft w:val="0"/>
      <w:marRight w:val="0"/>
      <w:marTop w:val="0"/>
      <w:marBottom w:val="0"/>
      <w:divBdr>
        <w:top w:val="none" w:sz="0" w:space="0" w:color="auto"/>
        <w:left w:val="none" w:sz="0" w:space="0" w:color="auto"/>
        <w:bottom w:val="none" w:sz="0" w:space="0" w:color="auto"/>
        <w:right w:val="none" w:sz="0" w:space="0" w:color="auto"/>
      </w:divBdr>
    </w:div>
    <w:div w:id="991637025">
      <w:bodyDiv w:val="1"/>
      <w:marLeft w:val="0"/>
      <w:marRight w:val="0"/>
      <w:marTop w:val="0"/>
      <w:marBottom w:val="0"/>
      <w:divBdr>
        <w:top w:val="none" w:sz="0" w:space="0" w:color="auto"/>
        <w:left w:val="none" w:sz="0" w:space="0" w:color="auto"/>
        <w:bottom w:val="none" w:sz="0" w:space="0" w:color="auto"/>
        <w:right w:val="none" w:sz="0" w:space="0" w:color="auto"/>
      </w:divBdr>
    </w:div>
    <w:div w:id="1007900079">
      <w:bodyDiv w:val="1"/>
      <w:marLeft w:val="0"/>
      <w:marRight w:val="0"/>
      <w:marTop w:val="0"/>
      <w:marBottom w:val="0"/>
      <w:divBdr>
        <w:top w:val="none" w:sz="0" w:space="0" w:color="auto"/>
        <w:left w:val="none" w:sz="0" w:space="0" w:color="auto"/>
        <w:bottom w:val="none" w:sz="0" w:space="0" w:color="auto"/>
        <w:right w:val="none" w:sz="0" w:space="0" w:color="auto"/>
      </w:divBdr>
    </w:div>
    <w:div w:id="1084063441">
      <w:bodyDiv w:val="1"/>
      <w:marLeft w:val="0"/>
      <w:marRight w:val="0"/>
      <w:marTop w:val="0"/>
      <w:marBottom w:val="0"/>
      <w:divBdr>
        <w:top w:val="none" w:sz="0" w:space="0" w:color="auto"/>
        <w:left w:val="none" w:sz="0" w:space="0" w:color="auto"/>
        <w:bottom w:val="none" w:sz="0" w:space="0" w:color="auto"/>
        <w:right w:val="none" w:sz="0" w:space="0" w:color="auto"/>
      </w:divBdr>
      <w:divsChild>
        <w:div w:id="48382946">
          <w:marLeft w:val="0"/>
          <w:marRight w:val="0"/>
          <w:marTop w:val="0"/>
          <w:marBottom w:val="0"/>
          <w:divBdr>
            <w:top w:val="none" w:sz="0" w:space="0" w:color="auto"/>
            <w:left w:val="none" w:sz="0" w:space="0" w:color="auto"/>
            <w:bottom w:val="none" w:sz="0" w:space="0" w:color="auto"/>
            <w:right w:val="none" w:sz="0" w:space="0" w:color="auto"/>
          </w:divBdr>
          <w:divsChild>
            <w:div w:id="1220435484">
              <w:marLeft w:val="0"/>
              <w:marRight w:val="0"/>
              <w:marTop w:val="0"/>
              <w:marBottom w:val="0"/>
              <w:divBdr>
                <w:top w:val="none" w:sz="0" w:space="0" w:color="auto"/>
                <w:left w:val="none" w:sz="0" w:space="0" w:color="auto"/>
                <w:bottom w:val="none" w:sz="0" w:space="0" w:color="auto"/>
                <w:right w:val="none" w:sz="0" w:space="0" w:color="auto"/>
              </w:divBdr>
              <w:divsChild>
                <w:div w:id="1371612598">
                  <w:marLeft w:val="0"/>
                  <w:marRight w:val="0"/>
                  <w:marTop w:val="0"/>
                  <w:marBottom w:val="0"/>
                  <w:divBdr>
                    <w:top w:val="none" w:sz="0" w:space="0" w:color="auto"/>
                    <w:left w:val="none" w:sz="0" w:space="0" w:color="auto"/>
                    <w:bottom w:val="none" w:sz="0" w:space="0" w:color="auto"/>
                    <w:right w:val="none" w:sz="0" w:space="0" w:color="auto"/>
                  </w:divBdr>
                  <w:divsChild>
                    <w:div w:id="973289968">
                      <w:marLeft w:val="0"/>
                      <w:marRight w:val="0"/>
                      <w:marTop w:val="0"/>
                      <w:marBottom w:val="0"/>
                      <w:divBdr>
                        <w:top w:val="none" w:sz="0" w:space="0" w:color="auto"/>
                        <w:left w:val="none" w:sz="0" w:space="0" w:color="auto"/>
                        <w:bottom w:val="none" w:sz="0" w:space="0" w:color="auto"/>
                        <w:right w:val="none" w:sz="0" w:space="0" w:color="auto"/>
                      </w:divBdr>
                      <w:divsChild>
                        <w:div w:id="858936541">
                          <w:marLeft w:val="0"/>
                          <w:marRight w:val="0"/>
                          <w:marTop w:val="0"/>
                          <w:marBottom w:val="0"/>
                          <w:divBdr>
                            <w:top w:val="single" w:sz="6" w:space="0" w:color="828282"/>
                            <w:left w:val="single" w:sz="6" w:space="0" w:color="828282"/>
                            <w:bottom w:val="single" w:sz="6" w:space="0" w:color="828282"/>
                            <w:right w:val="single" w:sz="6" w:space="0" w:color="828282"/>
                          </w:divBdr>
                          <w:divsChild>
                            <w:div w:id="1115635461">
                              <w:marLeft w:val="0"/>
                              <w:marRight w:val="0"/>
                              <w:marTop w:val="0"/>
                              <w:marBottom w:val="0"/>
                              <w:divBdr>
                                <w:top w:val="none" w:sz="0" w:space="0" w:color="auto"/>
                                <w:left w:val="none" w:sz="0" w:space="0" w:color="auto"/>
                                <w:bottom w:val="none" w:sz="0" w:space="0" w:color="auto"/>
                                <w:right w:val="none" w:sz="0" w:space="0" w:color="auto"/>
                              </w:divBdr>
                              <w:divsChild>
                                <w:div w:id="1976180029">
                                  <w:marLeft w:val="0"/>
                                  <w:marRight w:val="0"/>
                                  <w:marTop w:val="0"/>
                                  <w:marBottom w:val="0"/>
                                  <w:divBdr>
                                    <w:top w:val="none" w:sz="0" w:space="0" w:color="auto"/>
                                    <w:left w:val="none" w:sz="0" w:space="0" w:color="auto"/>
                                    <w:bottom w:val="none" w:sz="0" w:space="0" w:color="auto"/>
                                    <w:right w:val="none" w:sz="0" w:space="0" w:color="auto"/>
                                  </w:divBdr>
                                  <w:divsChild>
                                    <w:div w:id="1122192279">
                                      <w:marLeft w:val="0"/>
                                      <w:marRight w:val="0"/>
                                      <w:marTop w:val="0"/>
                                      <w:marBottom w:val="0"/>
                                      <w:divBdr>
                                        <w:top w:val="none" w:sz="0" w:space="0" w:color="auto"/>
                                        <w:left w:val="none" w:sz="0" w:space="0" w:color="auto"/>
                                        <w:bottom w:val="none" w:sz="0" w:space="0" w:color="auto"/>
                                        <w:right w:val="none" w:sz="0" w:space="0" w:color="auto"/>
                                      </w:divBdr>
                                      <w:divsChild>
                                        <w:div w:id="103575178">
                                          <w:marLeft w:val="0"/>
                                          <w:marRight w:val="0"/>
                                          <w:marTop w:val="0"/>
                                          <w:marBottom w:val="0"/>
                                          <w:divBdr>
                                            <w:top w:val="none" w:sz="0" w:space="0" w:color="auto"/>
                                            <w:left w:val="none" w:sz="0" w:space="0" w:color="auto"/>
                                            <w:bottom w:val="none" w:sz="0" w:space="0" w:color="auto"/>
                                            <w:right w:val="none" w:sz="0" w:space="0" w:color="auto"/>
                                          </w:divBdr>
                                          <w:divsChild>
                                            <w:div w:id="1778328265">
                                              <w:marLeft w:val="0"/>
                                              <w:marRight w:val="0"/>
                                              <w:marTop w:val="0"/>
                                              <w:marBottom w:val="0"/>
                                              <w:divBdr>
                                                <w:top w:val="none" w:sz="0" w:space="0" w:color="auto"/>
                                                <w:left w:val="none" w:sz="0" w:space="0" w:color="auto"/>
                                                <w:bottom w:val="none" w:sz="0" w:space="0" w:color="auto"/>
                                                <w:right w:val="none" w:sz="0" w:space="0" w:color="auto"/>
                                              </w:divBdr>
                                              <w:divsChild>
                                                <w:div w:id="3012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52065781">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1912453">
      <w:bodyDiv w:val="1"/>
      <w:marLeft w:val="0"/>
      <w:marRight w:val="0"/>
      <w:marTop w:val="0"/>
      <w:marBottom w:val="0"/>
      <w:divBdr>
        <w:top w:val="none" w:sz="0" w:space="0" w:color="auto"/>
        <w:left w:val="none" w:sz="0" w:space="0" w:color="auto"/>
        <w:bottom w:val="none" w:sz="0" w:space="0" w:color="auto"/>
        <w:right w:val="none" w:sz="0" w:space="0" w:color="auto"/>
      </w:divBdr>
    </w:div>
    <w:div w:id="1248031772">
      <w:bodyDiv w:val="1"/>
      <w:marLeft w:val="0"/>
      <w:marRight w:val="0"/>
      <w:marTop w:val="0"/>
      <w:marBottom w:val="0"/>
      <w:divBdr>
        <w:top w:val="none" w:sz="0" w:space="0" w:color="auto"/>
        <w:left w:val="none" w:sz="0" w:space="0" w:color="auto"/>
        <w:bottom w:val="none" w:sz="0" w:space="0" w:color="auto"/>
        <w:right w:val="none" w:sz="0" w:space="0" w:color="auto"/>
      </w:divBdr>
      <w:divsChild>
        <w:div w:id="848519567">
          <w:marLeft w:val="0"/>
          <w:marRight w:val="0"/>
          <w:marTop w:val="0"/>
          <w:marBottom w:val="0"/>
          <w:divBdr>
            <w:top w:val="none" w:sz="0" w:space="0" w:color="auto"/>
            <w:left w:val="none" w:sz="0" w:space="0" w:color="auto"/>
            <w:bottom w:val="none" w:sz="0" w:space="0" w:color="auto"/>
            <w:right w:val="none" w:sz="0" w:space="0" w:color="auto"/>
          </w:divBdr>
          <w:divsChild>
            <w:div w:id="1683974102">
              <w:marLeft w:val="0"/>
              <w:marRight w:val="0"/>
              <w:marTop w:val="0"/>
              <w:marBottom w:val="0"/>
              <w:divBdr>
                <w:top w:val="none" w:sz="0" w:space="0" w:color="auto"/>
                <w:left w:val="none" w:sz="0" w:space="0" w:color="auto"/>
                <w:bottom w:val="none" w:sz="0" w:space="0" w:color="auto"/>
                <w:right w:val="none" w:sz="0" w:space="0" w:color="auto"/>
              </w:divBdr>
              <w:divsChild>
                <w:div w:id="625819488">
                  <w:marLeft w:val="0"/>
                  <w:marRight w:val="0"/>
                  <w:marTop w:val="0"/>
                  <w:marBottom w:val="0"/>
                  <w:divBdr>
                    <w:top w:val="none" w:sz="0" w:space="0" w:color="auto"/>
                    <w:left w:val="none" w:sz="0" w:space="0" w:color="auto"/>
                    <w:bottom w:val="none" w:sz="0" w:space="0" w:color="auto"/>
                    <w:right w:val="none" w:sz="0" w:space="0" w:color="auto"/>
                  </w:divBdr>
                  <w:divsChild>
                    <w:div w:id="1374842662">
                      <w:marLeft w:val="0"/>
                      <w:marRight w:val="0"/>
                      <w:marTop w:val="0"/>
                      <w:marBottom w:val="0"/>
                      <w:divBdr>
                        <w:top w:val="none" w:sz="0" w:space="0" w:color="auto"/>
                        <w:left w:val="none" w:sz="0" w:space="0" w:color="auto"/>
                        <w:bottom w:val="none" w:sz="0" w:space="0" w:color="auto"/>
                        <w:right w:val="none" w:sz="0" w:space="0" w:color="auto"/>
                      </w:divBdr>
                      <w:divsChild>
                        <w:div w:id="1565332256">
                          <w:marLeft w:val="0"/>
                          <w:marRight w:val="0"/>
                          <w:marTop w:val="0"/>
                          <w:marBottom w:val="0"/>
                          <w:divBdr>
                            <w:top w:val="single" w:sz="6" w:space="0" w:color="828282"/>
                            <w:left w:val="single" w:sz="6" w:space="0" w:color="828282"/>
                            <w:bottom w:val="single" w:sz="6" w:space="0" w:color="828282"/>
                            <w:right w:val="single" w:sz="6" w:space="0" w:color="828282"/>
                          </w:divBdr>
                          <w:divsChild>
                            <w:div w:id="1341544079">
                              <w:marLeft w:val="0"/>
                              <w:marRight w:val="0"/>
                              <w:marTop w:val="0"/>
                              <w:marBottom w:val="0"/>
                              <w:divBdr>
                                <w:top w:val="none" w:sz="0" w:space="0" w:color="auto"/>
                                <w:left w:val="none" w:sz="0" w:space="0" w:color="auto"/>
                                <w:bottom w:val="none" w:sz="0" w:space="0" w:color="auto"/>
                                <w:right w:val="none" w:sz="0" w:space="0" w:color="auto"/>
                              </w:divBdr>
                              <w:divsChild>
                                <w:div w:id="152575670">
                                  <w:marLeft w:val="0"/>
                                  <w:marRight w:val="0"/>
                                  <w:marTop w:val="0"/>
                                  <w:marBottom w:val="0"/>
                                  <w:divBdr>
                                    <w:top w:val="none" w:sz="0" w:space="0" w:color="auto"/>
                                    <w:left w:val="none" w:sz="0" w:space="0" w:color="auto"/>
                                    <w:bottom w:val="none" w:sz="0" w:space="0" w:color="auto"/>
                                    <w:right w:val="none" w:sz="0" w:space="0" w:color="auto"/>
                                  </w:divBdr>
                                  <w:divsChild>
                                    <w:div w:id="1020546871">
                                      <w:marLeft w:val="0"/>
                                      <w:marRight w:val="0"/>
                                      <w:marTop w:val="0"/>
                                      <w:marBottom w:val="0"/>
                                      <w:divBdr>
                                        <w:top w:val="none" w:sz="0" w:space="0" w:color="auto"/>
                                        <w:left w:val="none" w:sz="0" w:space="0" w:color="auto"/>
                                        <w:bottom w:val="none" w:sz="0" w:space="0" w:color="auto"/>
                                        <w:right w:val="none" w:sz="0" w:space="0" w:color="auto"/>
                                      </w:divBdr>
                                      <w:divsChild>
                                        <w:div w:id="571160408">
                                          <w:marLeft w:val="0"/>
                                          <w:marRight w:val="0"/>
                                          <w:marTop w:val="0"/>
                                          <w:marBottom w:val="0"/>
                                          <w:divBdr>
                                            <w:top w:val="none" w:sz="0" w:space="0" w:color="auto"/>
                                            <w:left w:val="none" w:sz="0" w:space="0" w:color="auto"/>
                                            <w:bottom w:val="none" w:sz="0" w:space="0" w:color="auto"/>
                                            <w:right w:val="none" w:sz="0" w:space="0" w:color="auto"/>
                                          </w:divBdr>
                                          <w:divsChild>
                                            <w:div w:id="619191372">
                                              <w:marLeft w:val="0"/>
                                              <w:marRight w:val="0"/>
                                              <w:marTop w:val="0"/>
                                              <w:marBottom w:val="0"/>
                                              <w:divBdr>
                                                <w:top w:val="none" w:sz="0" w:space="0" w:color="auto"/>
                                                <w:left w:val="none" w:sz="0" w:space="0" w:color="auto"/>
                                                <w:bottom w:val="none" w:sz="0" w:space="0" w:color="auto"/>
                                                <w:right w:val="none" w:sz="0" w:space="0" w:color="auto"/>
                                              </w:divBdr>
                                              <w:divsChild>
                                                <w:div w:id="863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882535">
      <w:bodyDiv w:val="1"/>
      <w:marLeft w:val="0"/>
      <w:marRight w:val="0"/>
      <w:marTop w:val="0"/>
      <w:marBottom w:val="0"/>
      <w:divBdr>
        <w:top w:val="none" w:sz="0" w:space="0" w:color="auto"/>
        <w:left w:val="none" w:sz="0" w:space="0" w:color="auto"/>
        <w:bottom w:val="none" w:sz="0" w:space="0" w:color="auto"/>
        <w:right w:val="none" w:sz="0" w:space="0" w:color="auto"/>
      </w:divBdr>
    </w:div>
    <w:div w:id="1296251701">
      <w:bodyDiv w:val="1"/>
      <w:marLeft w:val="0"/>
      <w:marRight w:val="0"/>
      <w:marTop w:val="0"/>
      <w:marBottom w:val="0"/>
      <w:divBdr>
        <w:top w:val="none" w:sz="0" w:space="0" w:color="auto"/>
        <w:left w:val="none" w:sz="0" w:space="0" w:color="auto"/>
        <w:bottom w:val="none" w:sz="0" w:space="0" w:color="auto"/>
        <w:right w:val="none" w:sz="0" w:space="0" w:color="auto"/>
      </w:divBdr>
    </w:div>
    <w:div w:id="1361935417">
      <w:bodyDiv w:val="1"/>
      <w:marLeft w:val="0"/>
      <w:marRight w:val="0"/>
      <w:marTop w:val="0"/>
      <w:marBottom w:val="0"/>
      <w:divBdr>
        <w:top w:val="none" w:sz="0" w:space="0" w:color="auto"/>
        <w:left w:val="none" w:sz="0" w:space="0" w:color="auto"/>
        <w:bottom w:val="none" w:sz="0" w:space="0" w:color="auto"/>
        <w:right w:val="none" w:sz="0" w:space="0" w:color="auto"/>
      </w:divBdr>
    </w:div>
    <w:div w:id="1365328895">
      <w:bodyDiv w:val="1"/>
      <w:marLeft w:val="0"/>
      <w:marRight w:val="0"/>
      <w:marTop w:val="0"/>
      <w:marBottom w:val="0"/>
      <w:divBdr>
        <w:top w:val="none" w:sz="0" w:space="0" w:color="auto"/>
        <w:left w:val="none" w:sz="0" w:space="0" w:color="auto"/>
        <w:bottom w:val="none" w:sz="0" w:space="0" w:color="auto"/>
        <w:right w:val="none" w:sz="0" w:space="0" w:color="auto"/>
      </w:divBdr>
    </w:div>
    <w:div w:id="1368867597">
      <w:bodyDiv w:val="1"/>
      <w:marLeft w:val="0"/>
      <w:marRight w:val="0"/>
      <w:marTop w:val="0"/>
      <w:marBottom w:val="0"/>
      <w:divBdr>
        <w:top w:val="none" w:sz="0" w:space="0" w:color="auto"/>
        <w:left w:val="none" w:sz="0" w:space="0" w:color="auto"/>
        <w:bottom w:val="none" w:sz="0" w:space="0" w:color="auto"/>
        <w:right w:val="none" w:sz="0" w:space="0" w:color="auto"/>
      </w:divBdr>
    </w:div>
    <w:div w:id="1378630509">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66923013">
      <w:bodyDiv w:val="1"/>
      <w:marLeft w:val="0"/>
      <w:marRight w:val="0"/>
      <w:marTop w:val="0"/>
      <w:marBottom w:val="0"/>
      <w:divBdr>
        <w:top w:val="none" w:sz="0" w:space="0" w:color="auto"/>
        <w:left w:val="none" w:sz="0" w:space="0" w:color="auto"/>
        <w:bottom w:val="none" w:sz="0" w:space="0" w:color="auto"/>
        <w:right w:val="none" w:sz="0" w:space="0" w:color="auto"/>
      </w:divBdr>
    </w:div>
    <w:div w:id="1473793663">
      <w:bodyDiv w:val="1"/>
      <w:marLeft w:val="0"/>
      <w:marRight w:val="0"/>
      <w:marTop w:val="0"/>
      <w:marBottom w:val="0"/>
      <w:divBdr>
        <w:top w:val="none" w:sz="0" w:space="0" w:color="auto"/>
        <w:left w:val="none" w:sz="0" w:space="0" w:color="auto"/>
        <w:bottom w:val="none" w:sz="0" w:space="0" w:color="auto"/>
        <w:right w:val="none" w:sz="0" w:space="0" w:color="auto"/>
      </w:divBdr>
    </w:div>
    <w:div w:id="1535268868">
      <w:bodyDiv w:val="1"/>
      <w:marLeft w:val="0"/>
      <w:marRight w:val="0"/>
      <w:marTop w:val="0"/>
      <w:marBottom w:val="0"/>
      <w:divBdr>
        <w:top w:val="none" w:sz="0" w:space="0" w:color="auto"/>
        <w:left w:val="none" w:sz="0" w:space="0" w:color="auto"/>
        <w:bottom w:val="none" w:sz="0" w:space="0" w:color="auto"/>
        <w:right w:val="none" w:sz="0" w:space="0" w:color="auto"/>
      </w:divBdr>
    </w:div>
    <w:div w:id="1599749031">
      <w:bodyDiv w:val="1"/>
      <w:marLeft w:val="0"/>
      <w:marRight w:val="0"/>
      <w:marTop w:val="0"/>
      <w:marBottom w:val="0"/>
      <w:divBdr>
        <w:top w:val="none" w:sz="0" w:space="0" w:color="auto"/>
        <w:left w:val="none" w:sz="0" w:space="0" w:color="auto"/>
        <w:bottom w:val="none" w:sz="0" w:space="0" w:color="auto"/>
        <w:right w:val="none" w:sz="0" w:space="0" w:color="auto"/>
      </w:divBdr>
      <w:divsChild>
        <w:div w:id="1927571095">
          <w:marLeft w:val="0"/>
          <w:marRight w:val="0"/>
          <w:marTop w:val="0"/>
          <w:marBottom w:val="0"/>
          <w:divBdr>
            <w:top w:val="none" w:sz="0" w:space="0" w:color="auto"/>
            <w:left w:val="none" w:sz="0" w:space="0" w:color="auto"/>
            <w:bottom w:val="none" w:sz="0" w:space="0" w:color="auto"/>
            <w:right w:val="none" w:sz="0" w:space="0" w:color="auto"/>
          </w:divBdr>
          <w:divsChild>
            <w:div w:id="679621905">
              <w:marLeft w:val="0"/>
              <w:marRight w:val="0"/>
              <w:marTop w:val="0"/>
              <w:marBottom w:val="0"/>
              <w:divBdr>
                <w:top w:val="none" w:sz="0" w:space="0" w:color="auto"/>
                <w:left w:val="none" w:sz="0" w:space="0" w:color="auto"/>
                <w:bottom w:val="none" w:sz="0" w:space="0" w:color="auto"/>
                <w:right w:val="none" w:sz="0" w:space="0" w:color="auto"/>
              </w:divBdr>
              <w:divsChild>
                <w:div w:id="585770668">
                  <w:marLeft w:val="0"/>
                  <w:marRight w:val="0"/>
                  <w:marTop w:val="0"/>
                  <w:marBottom w:val="0"/>
                  <w:divBdr>
                    <w:top w:val="none" w:sz="0" w:space="0" w:color="auto"/>
                    <w:left w:val="none" w:sz="0" w:space="0" w:color="auto"/>
                    <w:bottom w:val="none" w:sz="0" w:space="0" w:color="auto"/>
                    <w:right w:val="none" w:sz="0" w:space="0" w:color="auto"/>
                  </w:divBdr>
                  <w:divsChild>
                    <w:div w:id="767195719">
                      <w:marLeft w:val="0"/>
                      <w:marRight w:val="0"/>
                      <w:marTop w:val="0"/>
                      <w:marBottom w:val="0"/>
                      <w:divBdr>
                        <w:top w:val="none" w:sz="0" w:space="0" w:color="auto"/>
                        <w:left w:val="none" w:sz="0" w:space="0" w:color="auto"/>
                        <w:bottom w:val="none" w:sz="0" w:space="0" w:color="auto"/>
                        <w:right w:val="none" w:sz="0" w:space="0" w:color="auto"/>
                      </w:divBdr>
                      <w:divsChild>
                        <w:div w:id="1393848009">
                          <w:marLeft w:val="0"/>
                          <w:marRight w:val="0"/>
                          <w:marTop w:val="0"/>
                          <w:marBottom w:val="0"/>
                          <w:divBdr>
                            <w:top w:val="single" w:sz="4" w:space="0" w:color="828282"/>
                            <w:left w:val="single" w:sz="4" w:space="0" w:color="828282"/>
                            <w:bottom w:val="single" w:sz="4" w:space="0" w:color="828282"/>
                            <w:right w:val="single" w:sz="4" w:space="0" w:color="828282"/>
                          </w:divBdr>
                          <w:divsChild>
                            <w:div w:id="1496071464">
                              <w:marLeft w:val="0"/>
                              <w:marRight w:val="0"/>
                              <w:marTop w:val="0"/>
                              <w:marBottom w:val="0"/>
                              <w:divBdr>
                                <w:top w:val="none" w:sz="0" w:space="0" w:color="auto"/>
                                <w:left w:val="none" w:sz="0" w:space="0" w:color="auto"/>
                                <w:bottom w:val="none" w:sz="0" w:space="0" w:color="auto"/>
                                <w:right w:val="none" w:sz="0" w:space="0" w:color="auto"/>
                              </w:divBdr>
                              <w:divsChild>
                                <w:div w:id="1768304208">
                                  <w:marLeft w:val="0"/>
                                  <w:marRight w:val="0"/>
                                  <w:marTop w:val="0"/>
                                  <w:marBottom w:val="0"/>
                                  <w:divBdr>
                                    <w:top w:val="none" w:sz="0" w:space="0" w:color="auto"/>
                                    <w:left w:val="none" w:sz="0" w:space="0" w:color="auto"/>
                                    <w:bottom w:val="none" w:sz="0" w:space="0" w:color="auto"/>
                                    <w:right w:val="none" w:sz="0" w:space="0" w:color="auto"/>
                                  </w:divBdr>
                                  <w:divsChild>
                                    <w:div w:id="1963535062">
                                      <w:marLeft w:val="0"/>
                                      <w:marRight w:val="0"/>
                                      <w:marTop w:val="0"/>
                                      <w:marBottom w:val="0"/>
                                      <w:divBdr>
                                        <w:top w:val="none" w:sz="0" w:space="0" w:color="auto"/>
                                        <w:left w:val="none" w:sz="0" w:space="0" w:color="auto"/>
                                        <w:bottom w:val="none" w:sz="0" w:space="0" w:color="auto"/>
                                        <w:right w:val="none" w:sz="0" w:space="0" w:color="auto"/>
                                      </w:divBdr>
                                      <w:divsChild>
                                        <w:div w:id="2006547211">
                                          <w:marLeft w:val="0"/>
                                          <w:marRight w:val="0"/>
                                          <w:marTop w:val="0"/>
                                          <w:marBottom w:val="0"/>
                                          <w:divBdr>
                                            <w:top w:val="none" w:sz="0" w:space="0" w:color="auto"/>
                                            <w:left w:val="none" w:sz="0" w:space="0" w:color="auto"/>
                                            <w:bottom w:val="none" w:sz="0" w:space="0" w:color="auto"/>
                                            <w:right w:val="none" w:sz="0" w:space="0" w:color="auto"/>
                                          </w:divBdr>
                                          <w:divsChild>
                                            <w:div w:id="54279892">
                                              <w:marLeft w:val="0"/>
                                              <w:marRight w:val="0"/>
                                              <w:marTop w:val="0"/>
                                              <w:marBottom w:val="0"/>
                                              <w:divBdr>
                                                <w:top w:val="none" w:sz="0" w:space="0" w:color="auto"/>
                                                <w:left w:val="none" w:sz="0" w:space="0" w:color="auto"/>
                                                <w:bottom w:val="none" w:sz="0" w:space="0" w:color="auto"/>
                                                <w:right w:val="none" w:sz="0" w:space="0" w:color="auto"/>
                                              </w:divBdr>
                                              <w:divsChild>
                                                <w:div w:id="240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1065223">
      <w:bodyDiv w:val="1"/>
      <w:marLeft w:val="0"/>
      <w:marRight w:val="0"/>
      <w:marTop w:val="0"/>
      <w:marBottom w:val="0"/>
      <w:divBdr>
        <w:top w:val="none" w:sz="0" w:space="0" w:color="auto"/>
        <w:left w:val="none" w:sz="0" w:space="0" w:color="auto"/>
        <w:bottom w:val="none" w:sz="0" w:space="0" w:color="auto"/>
        <w:right w:val="none" w:sz="0" w:space="0" w:color="auto"/>
      </w:divBdr>
    </w:div>
    <w:div w:id="1629779269">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75606443">
      <w:bodyDiv w:val="1"/>
      <w:marLeft w:val="0"/>
      <w:marRight w:val="0"/>
      <w:marTop w:val="0"/>
      <w:marBottom w:val="0"/>
      <w:divBdr>
        <w:top w:val="none" w:sz="0" w:space="0" w:color="auto"/>
        <w:left w:val="none" w:sz="0" w:space="0" w:color="auto"/>
        <w:bottom w:val="none" w:sz="0" w:space="0" w:color="auto"/>
        <w:right w:val="none" w:sz="0" w:space="0" w:color="auto"/>
      </w:divBdr>
    </w:div>
    <w:div w:id="1885408040">
      <w:bodyDiv w:val="1"/>
      <w:marLeft w:val="0"/>
      <w:marRight w:val="0"/>
      <w:marTop w:val="0"/>
      <w:marBottom w:val="0"/>
      <w:divBdr>
        <w:top w:val="none" w:sz="0" w:space="0" w:color="auto"/>
        <w:left w:val="none" w:sz="0" w:space="0" w:color="auto"/>
        <w:bottom w:val="none" w:sz="0" w:space="0" w:color="auto"/>
        <w:right w:val="none" w:sz="0" w:space="0" w:color="auto"/>
      </w:divBdr>
    </w:div>
    <w:div w:id="1892694149">
      <w:bodyDiv w:val="1"/>
      <w:marLeft w:val="0"/>
      <w:marRight w:val="0"/>
      <w:marTop w:val="0"/>
      <w:marBottom w:val="0"/>
      <w:divBdr>
        <w:top w:val="none" w:sz="0" w:space="0" w:color="auto"/>
        <w:left w:val="none" w:sz="0" w:space="0" w:color="auto"/>
        <w:bottom w:val="none" w:sz="0" w:space="0" w:color="auto"/>
        <w:right w:val="none" w:sz="0" w:space="0" w:color="auto"/>
      </w:divBdr>
    </w:div>
    <w:div w:id="1905791398">
      <w:bodyDiv w:val="1"/>
      <w:marLeft w:val="0"/>
      <w:marRight w:val="0"/>
      <w:marTop w:val="0"/>
      <w:marBottom w:val="0"/>
      <w:divBdr>
        <w:top w:val="none" w:sz="0" w:space="0" w:color="auto"/>
        <w:left w:val="none" w:sz="0" w:space="0" w:color="auto"/>
        <w:bottom w:val="none" w:sz="0" w:space="0" w:color="auto"/>
        <w:right w:val="none" w:sz="0" w:space="0" w:color="auto"/>
      </w:divBdr>
    </w:div>
    <w:div w:id="1937783347">
      <w:bodyDiv w:val="1"/>
      <w:marLeft w:val="0"/>
      <w:marRight w:val="0"/>
      <w:marTop w:val="0"/>
      <w:marBottom w:val="0"/>
      <w:divBdr>
        <w:top w:val="none" w:sz="0" w:space="0" w:color="auto"/>
        <w:left w:val="none" w:sz="0" w:space="0" w:color="auto"/>
        <w:bottom w:val="none" w:sz="0" w:space="0" w:color="auto"/>
        <w:right w:val="none" w:sz="0" w:space="0" w:color="auto"/>
      </w:divBdr>
    </w:div>
    <w:div w:id="1955551051">
      <w:bodyDiv w:val="1"/>
      <w:marLeft w:val="0"/>
      <w:marRight w:val="0"/>
      <w:marTop w:val="0"/>
      <w:marBottom w:val="0"/>
      <w:divBdr>
        <w:top w:val="none" w:sz="0" w:space="0" w:color="auto"/>
        <w:left w:val="none" w:sz="0" w:space="0" w:color="auto"/>
        <w:bottom w:val="none" w:sz="0" w:space="0" w:color="auto"/>
        <w:right w:val="none" w:sz="0" w:space="0" w:color="auto"/>
      </w:divBdr>
    </w:div>
    <w:div w:id="1995836569">
      <w:bodyDiv w:val="1"/>
      <w:marLeft w:val="0"/>
      <w:marRight w:val="0"/>
      <w:marTop w:val="0"/>
      <w:marBottom w:val="0"/>
      <w:divBdr>
        <w:top w:val="none" w:sz="0" w:space="0" w:color="auto"/>
        <w:left w:val="none" w:sz="0" w:space="0" w:color="auto"/>
        <w:bottom w:val="none" w:sz="0" w:space="0" w:color="auto"/>
        <w:right w:val="none" w:sz="0" w:space="0" w:color="auto"/>
      </w:divBdr>
    </w:div>
    <w:div w:id="2025856859">
      <w:bodyDiv w:val="1"/>
      <w:marLeft w:val="0"/>
      <w:marRight w:val="0"/>
      <w:marTop w:val="0"/>
      <w:marBottom w:val="0"/>
      <w:divBdr>
        <w:top w:val="none" w:sz="0" w:space="0" w:color="auto"/>
        <w:left w:val="none" w:sz="0" w:space="0" w:color="auto"/>
        <w:bottom w:val="none" w:sz="0" w:space="0" w:color="auto"/>
        <w:right w:val="none" w:sz="0" w:space="0" w:color="auto"/>
      </w:divBdr>
    </w:div>
    <w:div w:id="2075855142">
      <w:bodyDiv w:val="1"/>
      <w:marLeft w:val="0"/>
      <w:marRight w:val="0"/>
      <w:marTop w:val="0"/>
      <w:marBottom w:val="0"/>
      <w:divBdr>
        <w:top w:val="none" w:sz="0" w:space="0" w:color="auto"/>
        <w:left w:val="none" w:sz="0" w:space="0" w:color="auto"/>
        <w:bottom w:val="none" w:sz="0" w:space="0" w:color="auto"/>
        <w:right w:val="none" w:sz="0" w:space="0" w:color="auto"/>
      </w:divBdr>
    </w:div>
    <w:div w:id="2113889644">
      <w:bodyDiv w:val="1"/>
      <w:marLeft w:val="0"/>
      <w:marRight w:val="0"/>
      <w:marTop w:val="0"/>
      <w:marBottom w:val="0"/>
      <w:divBdr>
        <w:top w:val="none" w:sz="0" w:space="0" w:color="auto"/>
        <w:left w:val="none" w:sz="0" w:space="0" w:color="auto"/>
        <w:bottom w:val="none" w:sz="0" w:space="0" w:color="auto"/>
        <w:right w:val="none" w:sz="0" w:space="0" w:color="auto"/>
      </w:divBdr>
    </w:div>
    <w:div w:id="214665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au/Details/F2015C00658" TargetMode="External"/><Relationship Id="rId26" Type="http://schemas.openxmlformats.org/officeDocument/2006/relationships/hyperlink" Target="http://environment.gov.au/" TargetMode="External"/><Relationship Id="rId3" Type="http://schemas.openxmlformats.org/officeDocument/2006/relationships/customXml" Target="../customXml/item3.xml"/><Relationship Id="rId21" Type="http://schemas.openxmlformats.org/officeDocument/2006/relationships/hyperlink" Target="http://environment.gov.au/" TargetMode="External"/><Relationship Id="rId34" Type="http://schemas.openxmlformats.org/officeDocument/2006/relationships/image" Target="media/image3.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au/Details/F2016C00128" TargetMode="External"/><Relationship Id="rId25" Type="http://schemas.openxmlformats.org/officeDocument/2006/relationships/hyperlink" Target="http://environment.gov.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au/Details/F2016C00128" TargetMode="External"/><Relationship Id="rId20" Type="http://schemas.openxmlformats.org/officeDocument/2006/relationships/hyperlink" Target="http://290115.spire.environment.gov.au/290003/124/Savanna%20-%20Formal%20Documents%20-%20Public%20Consultation%202%20-%202018/Savanna%20emissions%20avoidance%20determination%20-%20Explanatory%20Statement%20-%20annotated.docx"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environment.gov.au/"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au/Details/F2016C00128" TargetMode="External"/><Relationship Id="rId23" Type="http://schemas.openxmlformats.org/officeDocument/2006/relationships/hyperlink" Target="http://environment.gov.au/" TargetMode="External"/><Relationship Id="rId28" Type="http://schemas.openxmlformats.org/officeDocument/2006/relationships/hyperlink" Target="https://savbat.net.au"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290115.spire.environment.gov.au/290003/124/Method%20Development%20-%20Savanna%20Sequestration%20Method/www.environment.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nvironment.gov.au/emissions-reduction-fund" TargetMode="External"/><Relationship Id="rId22" Type="http://schemas.openxmlformats.org/officeDocument/2006/relationships/hyperlink" Target="https://savbat.net.au" TargetMode="External"/><Relationship Id="rId27" Type="http://schemas.openxmlformats.org/officeDocument/2006/relationships/hyperlink" Target="http://environment.gov.au/" TargetMode="External"/><Relationship Id="rId30" Type="http://schemas.openxmlformats.org/officeDocument/2006/relationships/image" Target="media/image2.jpe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53158623521E02459344FD72CDD99ED6010080398BBAB4961541952A107A78A6D91C" ma:contentTypeVersion="5" ma:contentTypeDescription="Create a new Word Document" ma:contentTypeScope="" ma:versionID="240ca9e4e80e42ff82e434b28ec978cf">
  <xsd:schema xmlns:xsd="http://www.w3.org/2001/XMLSchema" xmlns:xs="http://www.w3.org/2001/XMLSchema" xmlns:p="http://schemas.microsoft.com/office/2006/metadata/properties" xmlns:ns2="d8430d0f-47e2-4fb7-b3bb-dd4f7c79b414" targetNamespace="http://schemas.microsoft.com/office/2006/metadata/properties" ma:root="true" ma:fieldsID="ce5a336c8e242a5893bd5eabded12a00" ns2:_="">
    <xsd:import namespace="d8430d0f-47e2-4fb7-b3bb-dd4f7c79b414"/>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0d0f-47e2-4fb7-b3bb-dd4f7c79b414"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Function xmlns="d8430d0f-47e2-4fb7-b3bb-dd4f7c79b414">Administration</Function>
    <DocumentDescription xmlns="d8430d0f-47e2-4fb7-b3bb-dd4f7c79b414">Emissions Explanatory Statement</DocumentDescription>
    <RecordNumber xmlns="d8430d0f-47e2-4fb7-b3bb-dd4f7c79b414">002205014</RecordNumber>
    <Approval xmlns="d8430d0f-47e2-4fb7-b3bb-dd4f7c79b414"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A91DE-DF12-4C8B-A13D-7546279E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30d0f-47e2-4fb7-b3bb-dd4f7c79b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4CD63-35A2-4529-B9D6-6A3B62F56AE5}">
  <ds:schemaRefs>
    <ds:schemaRef ds:uri="http://schemas.microsoft.com/office/2006/metadata/customXsn"/>
  </ds:schemaRefs>
</ds:datastoreItem>
</file>

<file path=customXml/itemProps3.xml><?xml version="1.0" encoding="utf-8"?>
<ds:datastoreItem xmlns:ds="http://schemas.openxmlformats.org/officeDocument/2006/customXml" ds:itemID="{180CC6B6-BB14-4758-9CB3-20492B10E35D}">
  <ds:schemaRefs>
    <ds:schemaRef ds:uri="http://schemas.microsoft.com/office/2006/metadata/properties"/>
    <ds:schemaRef ds:uri="d8430d0f-47e2-4fb7-b3bb-dd4f7c79b414"/>
  </ds:schemaRefs>
</ds:datastoreItem>
</file>

<file path=customXml/itemProps4.xml><?xml version="1.0" encoding="utf-8"?>
<ds:datastoreItem xmlns:ds="http://schemas.openxmlformats.org/officeDocument/2006/customXml" ds:itemID="{D980E7E2-67ED-476C-A2DD-1B1417BE14AC}">
  <ds:schemaRefs>
    <ds:schemaRef ds:uri="http://schemas.microsoft.com/sharepoint/events"/>
  </ds:schemaRefs>
</ds:datastoreItem>
</file>

<file path=customXml/itemProps5.xml><?xml version="1.0" encoding="utf-8"?>
<ds:datastoreItem xmlns:ds="http://schemas.openxmlformats.org/officeDocument/2006/customXml" ds:itemID="{695847EA-A282-4613-8E05-ED1525D5C100}">
  <ds:schemaRefs>
    <ds:schemaRef ds:uri="http://schemas.microsoft.com/sharepoint/v3/contenttype/forms"/>
  </ds:schemaRefs>
</ds:datastoreItem>
</file>

<file path=customXml/itemProps6.xml><?xml version="1.0" encoding="utf-8"?>
<ds:datastoreItem xmlns:ds="http://schemas.openxmlformats.org/officeDocument/2006/customXml" ds:itemID="{67D0B75E-D11C-48AF-B8C8-C10D02325C5C}">
  <ds:schemaRefs>
    <ds:schemaRef ds:uri="http://schemas.openxmlformats.org/officeDocument/2006/bibliography"/>
  </ds:schemaRefs>
</ds:datastoreItem>
</file>

<file path=customXml/itemProps7.xml><?xml version="1.0" encoding="utf-8"?>
<ds:datastoreItem xmlns:ds="http://schemas.openxmlformats.org/officeDocument/2006/customXml" ds:itemID="{C4679CE8-A8D9-4073-83D4-6821E38A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ED9D36F0.dotm</Template>
  <TotalTime>33</TotalTime>
  <Pages>72</Pages>
  <Words>27995</Words>
  <Characters>154642</Characters>
  <Application>Microsoft Office Word</Application>
  <DocSecurity>0</DocSecurity>
  <Lines>1288</Lines>
  <Paragraphs>364</Paragraphs>
  <ScaleCrop>false</ScaleCrop>
  <HeadingPairs>
    <vt:vector size="2" baseType="variant">
      <vt:variant>
        <vt:lpstr>Title</vt:lpstr>
      </vt:variant>
      <vt:variant>
        <vt:i4>1</vt:i4>
      </vt:variant>
    </vt:vector>
  </HeadingPairs>
  <TitlesOfParts>
    <vt:vector size="1" baseType="lpstr">
      <vt:lpstr>MS18-000378 - Attachment D</vt:lpstr>
    </vt:vector>
  </TitlesOfParts>
  <Company>Department of the Prime Minister and Cabinet</Company>
  <LinksUpToDate>false</LinksUpToDate>
  <CharactersWithSpaces>182273</CharactersWithSpaces>
  <SharedDoc>false</SharedDoc>
  <HLinks>
    <vt:vector size="30" baseType="variant">
      <vt:variant>
        <vt:i4>4587609</vt:i4>
      </vt:variant>
      <vt:variant>
        <vt:i4>9</vt:i4>
      </vt:variant>
      <vt:variant>
        <vt:i4>0</vt:i4>
      </vt:variant>
      <vt:variant>
        <vt:i4>5</vt:i4>
      </vt:variant>
      <vt:variant>
        <vt:lpwstr>http://www.solaraccreditation.com.au/</vt:lpwstr>
      </vt:variant>
      <vt:variant>
        <vt:lpwstr/>
      </vt:variant>
      <vt:variant>
        <vt:i4>5177431</vt:i4>
      </vt:variant>
      <vt:variant>
        <vt:i4>6</vt:i4>
      </vt:variant>
      <vt:variant>
        <vt:i4>0</vt:i4>
      </vt:variant>
      <vt:variant>
        <vt:i4>5</vt:i4>
      </vt:variant>
      <vt:variant>
        <vt:lpwstr>http://www.nabers.gov.au/</vt:lpwstr>
      </vt:variant>
      <vt:variant>
        <vt:lpwstr/>
      </vt:variant>
      <vt:variant>
        <vt:i4>6946849</vt:i4>
      </vt:variant>
      <vt:variant>
        <vt:i4>3</vt:i4>
      </vt:variant>
      <vt:variant>
        <vt:i4>0</vt:i4>
      </vt:variant>
      <vt:variant>
        <vt:i4>5</vt:i4>
      </vt:variant>
      <vt:variant>
        <vt:lpwstr>http://www.environment.gov.au/</vt:lpwstr>
      </vt:variant>
      <vt:variant>
        <vt:lpwstr/>
      </vt:variant>
      <vt:variant>
        <vt:i4>6881336</vt:i4>
      </vt:variant>
      <vt:variant>
        <vt:i4>0</vt:i4>
      </vt:variant>
      <vt:variant>
        <vt:i4>0</vt:i4>
      </vt:variant>
      <vt:variant>
        <vt:i4>5</vt:i4>
      </vt:variant>
      <vt:variant>
        <vt:lpwstr>http://www.environment.gov.au/emissions-reduction-fund</vt:lpwstr>
      </vt:variant>
      <vt:variant>
        <vt:lpwstr/>
      </vt:variant>
      <vt:variant>
        <vt:i4>3080228</vt:i4>
      </vt:variant>
      <vt:variant>
        <vt:i4>0</vt:i4>
      </vt:variant>
      <vt:variant>
        <vt:i4>0</vt:i4>
      </vt:variant>
      <vt:variant>
        <vt:i4>5</vt:i4>
      </vt:variant>
      <vt:variant>
        <vt:lpwstr>http://www.ess.nsw.gov.au/files/3b4bc901-796f-40cd-bace-a35000e9d4f5/ESSRule2of2014.pdf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MS18-000378 - Attachment D</dc:title>
  <dc:creator>Department of the Environment</dc:creator>
  <cp:lastModifiedBy>Twohig, Nick</cp:lastModifiedBy>
  <cp:revision>8</cp:revision>
  <cp:lastPrinted>2018-04-30T00:11:00Z</cp:lastPrinted>
  <dcterms:created xsi:type="dcterms:W3CDTF">2018-04-29T23:39:00Z</dcterms:created>
  <dcterms:modified xsi:type="dcterms:W3CDTF">2018-04-30T05:08:00Z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ContentTypeId">
    <vt:lpwstr>0x01010053158623521E02459344FD72CDD99ED6010080398BBAB4961541952A107A78A6D91C</vt:lpwstr>
  </property>
  <property fmtid="{D5CDD505-2E9C-101B-9397-08002B2CF9AE}" pid="4" name="RecordPoint_ActiveItemUniqueId">
    <vt:lpwstr>{4c7f4fbd-61f0-4a09-8ceb-4345886fbf3e}</vt:lpwstr>
  </property>
  <property fmtid="{D5CDD505-2E9C-101B-9397-08002B2CF9AE}" pid="5" name="RecordPoint_WorkflowType">
    <vt:lpwstr>ActiveSubmitStub</vt:lpwstr>
  </property>
  <property fmtid="{D5CDD505-2E9C-101B-9397-08002B2CF9AE}" pid="6" name="RecordPoint_ActiveItemSiteId">
    <vt:lpwstr>{65a9c67d-8621-4daf-8c18-51b91f4b20f6}</vt:lpwstr>
  </property>
  <property fmtid="{D5CDD505-2E9C-101B-9397-08002B2CF9AE}" pid="7" name="RecordPoint_ActiveItemListId">
    <vt:lpwstr>{454a8853-a5b6-4938-a86d-3dc4acef5103}</vt:lpwstr>
  </property>
  <property fmtid="{D5CDD505-2E9C-101B-9397-08002B2CF9AE}" pid="8" name="RecordPoint_ActiveItemWebId">
    <vt:lpwstr>{cad10a62-87e6-42dc-86ca-7501b0731301}</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RecordFormat">
    <vt:lpwstr/>
  </property>
  <property fmtid="{D5CDD505-2E9C-101B-9397-08002B2CF9AE}" pid="12" name="RecordPoint_ActiveItemMoved">
    <vt:lpwstr/>
  </property>
  <property fmtid="{D5CDD505-2E9C-101B-9397-08002B2CF9AE}" pid="13" name="RecordPoint_SubmissionCompleted">
    <vt:lpwstr/>
  </property>
  <property fmtid="{D5CDD505-2E9C-101B-9397-08002B2CF9AE}" pid="14" name="SPIREAttachment">
    <vt:bool>false</vt:bool>
  </property>
  <property fmtid="{D5CDD505-2E9C-101B-9397-08002B2CF9AE}" pid="15" name="IconOverlay">
    <vt:lpwstr/>
  </property>
  <property fmtid="{D5CDD505-2E9C-101B-9397-08002B2CF9AE}" pid="16" name="WSFooter">
    <vt:lpwstr>22630907</vt:lpwstr>
  </property>
</Properties>
</file>