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F743E" w14:textId="01581B4B" w:rsidR="00B90DBC" w:rsidRDefault="00B90DBC" w:rsidP="00B90DBC">
      <w:pPr>
        <w:overflowPunct w:val="0"/>
        <w:autoSpaceDE w:val="0"/>
        <w:autoSpaceDN w:val="0"/>
        <w:adjustRightInd w:val="0"/>
        <w:spacing w:after="0" w:line="240" w:lineRule="auto"/>
        <w:ind w:left="567" w:hanging="567"/>
        <w:jc w:val="center"/>
        <w:textAlignment w:val="baseline"/>
        <w:rPr>
          <w:rFonts w:ascii="Times New Roman" w:eastAsia="Times New Roman" w:hAnsi="Times New Roman"/>
          <w:b/>
          <w:bCs/>
          <w:sz w:val="28"/>
          <w:szCs w:val="20"/>
        </w:rPr>
      </w:pPr>
      <w:bookmarkStart w:id="0" w:name="_GoBack"/>
      <w:bookmarkEnd w:id="0"/>
      <w:r w:rsidRPr="001B66A0">
        <w:rPr>
          <w:rFonts w:ascii="Times New Roman" w:eastAsia="Times New Roman" w:hAnsi="Times New Roman"/>
          <w:b/>
          <w:bCs/>
          <w:sz w:val="28"/>
          <w:szCs w:val="20"/>
        </w:rPr>
        <w:t>EXPLANATORY STATEMENT</w:t>
      </w:r>
      <w:r>
        <w:rPr>
          <w:rFonts w:ascii="Times New Roman" w:eastAsia="Times New Roman" w:hAnsi="Times New Roman"/>
          <w:b/>
          <w:bCs/>
          <w:sz w:val="28"/>
          <w:szCs w:val="20"/>
        </w:rPr>
        <w:t xml:space="preserve"> for</w:t>
      </w:r>
    </w:p>
    <w:p w14:paraId="1E67709E" w14:textId="73D62CA9" w:rsidR="00B90DBC" w:rsidRPr="001B66A0" w:rsidRDefault="00B90DBC" w:rsidP="00B90DBC">
      <w:pPr>
        <w:tabs>
          <w:tab w:val="center" w:pos="4513"/>
          <w:tab w:val="left" w:pos="5025"/>
        </w:tabs>
        <w:overflowPunct w:val="0"/>
        <w:autoSpaceDE w:val="0"/>
        <w:autoSpaceDN w:val="0"/>
        <w:adjustRightInd w:val="0"/>
        <w:spacing w:after="0" w:line="240" w:lineRule="auto"/>
        <w:ind w:left="567" w:hanging="567"/>
        <w:textAlignment w:val="baseline"/>
        <w:rPr>
          <w:rFonts w:ascii="Times New Roman" w:eastAsia="Times New Roman" w:hAnsi="Times New Roman"/>
          <w:b/>
          <w:bCs/>
          <w:sz w:val="28"/>
          <w:szCs w:val="20"/>
        </w:rPr>
      </w:pPr>
      <w:r>
        <w:rPr>
          <w:rFonts w:ascii="Times New Roman" w:eastAsia="Times New Roman" w:hAnsi="Times New Roman"/>
          <w:b/>
          <w:bCs/>
          <w:sz w:val="28"/>
          <w:szCs w:val="20"/>
        </w:rPr>
        <w:tab/>
      </w:r>
      <w:r>
        <w:rPr>
          <w:rFonts w:ascii="Times New Roman" w:eastAsia="Times New Roman" w:hAnsi="Times New Roman"/>
          <w:b/>
          <w:bCs/>
          <w:sz w:val="28"/>
          <w:szCs w:val="20"/>
        </w:rPr>
        <w:tab/>
      </w:r>
      <w:r>
        <w:rPr>
          <w:rFonts w:ascii="Times New Roman" w:eastAsia="Times New Roman" w:hAnsi="Times New Roman"/>
          <w:b/>
          <w:bCs/>
          <w:sz w:val="28"/>
          <w:szCs w:val="20"/>
        </w:rPr>
        <w:tab/>
      </w:r>
    </w:p>
    <w:p w14:paraId="12A99BD5" w14:textId="0C5EE0A9" w:rsidR="00E24809" w:rsidRPr="001B66A0" w:rsidRDefault="00E24809" w:rsidP="009458C6">
      <w:pPr>
        <w:pStyle w:val="Header"/>
        <w:jc w:val="center"/>
        <w:rPr>
          <w:sz w:val="28"/>
          <w:szCs w:val="28"/>
        </w:rPr>
      </w:pPr>
      <w:r w:rsidRPr="001B66A0">
        <w:rPr>
          <w:b/>
          <w:bCs/>
          <w:sz w:val="28"/>
          <w:szCs w:val="20"/>
        </w:rPr>
        <w:t xml:space="preserve">ASIC </w:t>
      </w:r>
      <w:r w:rsidR="00B90DBC">
        <w:rPr>
          <w:b/>
          <w:bCs/>
          <w:sz w:val="28"/>
          <w:szCs w:val="20"/>
        </w:rPr>
        <w:t>Market Integrity Rules (</w:t>
      </w:r>
      <w:r w:rsidR="00F45ADC">
        <w:rPr>
          <w:b/>
          <w:bCs/>
          <w:sz w:val="28"/>
          <w:szCs w:val="20"/>
        </w:rPr>
        <w:t>Futures</w:t>
      </w:r>
      <w:r w:rsidR="00B90DBC">
        <w:rPr>
          <w:b/>
          <w:bCs/>
          <w:sz w:val="28"/>
          <w:szCs w:val="20"/>
        </w:rPr>
        <w:t xml:space="preserve"> Markets) </w:t>
      </w:r>
      <w:r w:rsidR="00B90DBC" w:rsidRPr="001B66A0">
        <w:rPr>
          <w:b/>
          <w:bCs/>
          <w:sz w:val="28"/>
          <w:szCs w:val="20"/>
        </w:rPr>
        <w:t xml:space="preserve">Class Waiver </w:t>
      </w:r>
      <w:r w:rsidR="00B90DBC">
        <w:rPr>
          <w:b/>
          <w:bCs/>
          <w:sz w:val="28"/>
          <w:szCs w:val="20"/>
        </w:rPr>
        <w:t>2018/</w:t>
      </w:r>
      <w:r w:rsidR="00F45ADC">
        <w:rPr>
          <w:b/>
          <w:bCs/>
          <w:sz w:val="28"/>
          <w:szCs w:val="20"/>
        </w:rPr>
        <w:t>305</w:t>
      </w:r>
    </w:p>
    <w:p w14:paraId="12A99BD6" w14:textId="77777777" w:rsidR="00E24809" w:rsidRPr="001B66A0" w:rsidRDefault="00E24809" w:rsidP="009458C6">
      <w:pPr>
        <w:overflowPunct w:val="0"/>
        <w:autoSpaceDE w:val="0"/>
        <w:autoSpaceDN w:val="0"/>
        <w:adjustRightInd w:val="0"/>
        <w:spacing w:after="0" w:line="240" w:lineRule="auto"/>
        <w:ind w:left="567" w:hanging="567"/>
        <w:jc w:val="center"/>
        <w:textAlignment w:val="baseline"/>
        <w:rPr>
          <w:rFonts w:ascii="Times New Roman" w:eastAsia="Times New Roman" w:hAnsi="Times New Roman"/>
          <w:b/>
          <w:bCs/>
          <w:sz w:val="28"/>
          <w:szCs w:val="20"/>
        </w:rPr>
      </w:pPr>
    </w:p>
    <w:p w14:paraId="12A99BD8" w14:textId="77777777" w:rsidR="00E24809" w:rsidRPr="004B034C" w:rsidRDefault="00E24809" w:rsidP="009458C6">
      <w:pPr>
        <w:tabs>
          <w:tab w:val="left" w:pos="567"/>
          <w:tab w:val="left" w:pos="680"/>
        </w:tabs>
        <w:overflowPunct w:val="0"/>
        <w:autoSpaceDE w:val="0"/>
        <w:autoSpaceDN w:val="0"/>
        <w:adjustRightInd w:val="0"/>
        <w:spacing w:before="200" w:after="0" w:line="300" w:lineRule="atLeast"/>
        <w:jc w:val="center"/>
        <w:textAlignment w:val="baseline"/>
        <w:rPr>
          <w:rFonts w:ascii="Times New Roman" w:eastAsia="Times New Roman" w:hAnsi="Times New Roman"/>
          <w:b/>
          <w:sz w:val="24"/>
          <w:szCs w:val="24"/>
        </w:rPr>
      </w:pPr>
      <w:r w:rsidRPr="004B034C">
        <w:rPr>
          <w:rFonts w:ascii="Times New Roman" w:eastAsia="Times New Roman" w:hAnsi="Times New Roman"/>
          <w:b/>
          <w:sz w:val="24"/>
          <w:szCs w:val="24"/>
        </w:rPr>
        <w:t>Prepared by the Australian Securities and Investments Commission</w:t>
      </w:r>
    </w:p>
    <w:p w14:paraId="12A99BD9" w14:textId="77777777" w:rsidR="00074225" w:rsidRPr="004B034C" w:rsidRDefault="00074225" w:rsidP="009458C6">
      <w:pPr>
        <w:tabs>
          <w:tab w:val="left" w:pos="567"/>
          <w:tab w:val="left" w:pos="680"/>
        </w:tabs>
        <w:overflowPunct w:val="0"/>
        <w:autoSpaceDE w:val="0"/>
        <w:autoSpaceDN w:val="0"/>
        <w:adjustRightInd w:val="0"/>
        <w:spacing w:after="0" w:line="300" w:lineRule="atLeast"/>
        <w:jc w:val="center"/>
        <w:textAlignment w:val="baseline"/>
        <w:rPr>
          <w:rFonts w:ascii="Times New Roman" w:eastAsia="Times New Roman" w:hAnsi="Times New Roman"/>
          <w:i/>
          <w:iCs/>
          <w:sz w:val="24"/>
          <w:szCs w:val="24"/>
        </w:rPr>
      </w:pPr>
    </w:p>
    <w:p w14:paraId="12A99BDA" w14:textId="1638E75F" w:rsidR="00074225" w:rsidRPr="004B034C" w:rsidRDefault="00074225" w:rsidP="009458C6">
      <w:pPr>
        <w:tabs>
          <w:tab w:val="left" w:pos="567"/>
          <w:tab w:val="left" w:pos="680"/>
        </w:tabs>
        <w:overflowPunct w:val="0"/>
        <w:autoSpaceDE w:val="0"/>
        <w:autoSpaceDN w:val="0"/>
        <w:adjustRightInd w:val="0"/>
        <w:spacing w:after="0" w:line="300" w:lineRule="atLeast"/>
        <w:jc w:val="center"/>
        <w:textAlignment w:val="baseline"/>
        <w:rPr>
          <w:rFonts w:ascii="Times New Roman" w:eastAsia="Times New Roman" w:hAnsi="Times New Roman"/>
          <w:b/>
          <w:i/>
          <w:iCs/>
          <w:sz w:val="24"/>
          <w:szCs w:val="24"/>
        </w:rPr>
      </w:pPr>
      <w:r w:rsidRPr="004B034C">
        <w:rPr>
          <w:rFonts w:ascii="Times New Roman" w:eastAsia="Times New Roman" w:hAnsi="Times New Roman"/>
          <w:b/>
          <w:i/>
          <w:iCs/>
          <w:sz w:val="24"/>
          <w:szCs w:val="24"/>
        </w:rPr>
        <w:t>ASIC Market Integrity Rules (</w:t>
      </w:r>
      <w:r w:rsidR="00F45ADC">
        <w:rPr>
          <w:rFonts w:ascii="Times New Roman" w:eastAsia="Times New Roman" w:hAnsi="Times New Roman"/>
          <w:b/>
          <w:i/>
          <w:iCs/>
          <w:sz w:val="24"/>
          <w:szCs w:val="24"/>
        </w:rPr>
        <w:t>Futures</w:t>
      </w:r>
      <w:r w:rsidRPr="004B034C">
        <w:rPr>
          <w:rFonts w:ascii="Times New Roman" w:eastAsia="Times New Roman" w:hAnsi="Times New Roman"/>
          <w:b/>
          <w:i/>
          <w:iCs/>
          <w:sz w:val="24"/>
          <w:szCs w:val="24"/>
        </w:rPr>
        <w:t xml:space="preserve"> Markets) 201</w:t>
      </w:r>
      <w:r w:rsidR="00B90DBC" w:rsidRPr="004B034C">
        <w:rPr>
          <w:rFonts w:ascii="Times New Roman" w:eastAsia="Times New Roman" w:hAnsi="Times New Roman"/>
          <w:b/>
          <w:i/>
          <w:iCs/>
          <w:sz w:val="24"/>
          <w:szCs w:val="24"/>
        </w:rPr>
        <w:t>7</w:t>
      </w:r>
    </w:p>
    <w:p w14:paraId="12A99BDB" w14:textId="77777777" w:rsidR="00E24809" w:rsidRPr="004B034C" w:rsidRDefault="00E24809" w:rsidP="0089625B">
      <w:pPr>
        <w:tabs>
          <w:tab w:val="left" w:pos="567"/>
          <w:tab w:val="left" w:pos="680"/>
        </w:tabs>
        <w:overflowPunct w:val="0"/>
        <w:autoSpaceDE w:val="0"/>
        <w:autoSpaceDN w:val="0"/>
        <w:adjustRightInd w:val="0"/>
        <w:spacing w:after="0" w:line="300" w:lineRule="atLeast"/>
        <w:jc w:val="both"/>
        <w:textAlignment w:val="baseline"/>
        <w:rPr>
          <w:rFonts w:ascii="Times New Roman" w:eastAsia="Times New Roman" w:hAnsi="Times New Roman"/>
          <w:sz w:val="24"/>
          <w:szCs w:val="24"/>
        </w:rPr>
      </w:pPr>
    </w:p>
    <w:p w14:paraId="7F0E92E2" w14:textId="3A1D7F15" w:rsidR="00B90DBC" w:rsidRPr="004B034C" w:rsidRDefault="00E24809" w:rsidP="0089625B">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The Australian Securities and Investments Commission (</w:t>
      </w:r>
      <w:r w:rsidRPr="004B034C">
        <w:rPr>
          <w:rFonts w:ascii="Times New Roman" w:eastAsia="Times New Roman" w:hAnsi="Times New Roman"/>
          <w:b/>
          <w:i/>
          <w:sz w:val="24"/>
          <w:szCs w:val="24"/>
        </w:rPr>
        <w:t>ASIC</w:t>
      </w:r>
      <w:r w:rsidRPr="004B034C">
        <w:rPr>
          <w:rFonts w:ascii="Times New Roman" w:eastAsia="Times New Roman" w:hAnsi="Times New Roman"/>
          <w:sz w:val="24"/>
          <w:szCs w:val="24"/>
        </w:rPr>
        <w:t xml:space="preserve">) makes </w:t>
      </w:r>
      <w:r w:rsidR="00B90DBC" w:rsidRPr="004B034C">
        <w:rPr>
          <w:rFonts w:ascii="Times New Roman" w:eastAsia="Times New Roman" w:hAnsi="Times New Roman"/>
          <w:sz w:val="24"/>
          <w:szCs w:val="24"/>
        </w:rPr>
        <w:t>ASIC Market Integrity Rules (</w:t>
      </w:r>
      <w:r w:rsidR="00F45ADC">
        <w:rPr>
          <w:rFonts w:ascii="Times New Roman" w:eastAsia="Times New Roman" w:hAnsi="Times New Roman"/>
          <w:sz w:val="24"/>
          <w:szCs w:val="24"/>
        </w:rPr>
        <w:t>Futures</w:t>
      </w:r>
      <w:r w:rsidR="00B90DBC" w:rsidRPr="004B034C">
        <w:rPr>
          <w:rFonts w:ascii="Times New Roman" w:eastAsia="Times New Roman" w:hAnsi="Times New Roman"/>
          <w:sz w:val="24"/>
          <w:szCs w:val="24"/>
        </w:rPr>
        <w:t xml:space="preserve"> Markets) Class Waiver 2018/</w:t>
      </w:r>
      <w:r w:rsidR="0000281F" w:rsidRPr="004B034C">
        <w:rPr>
          <w:rFonts w:ascii="Times New Roman" w:eastAsia="Times New Roman" w:hAnsi="Times New Roman"/>
          <w:sz w:val="24"/>
          <w:szCs w:val="24"/>
        </w:rPr>
        <w:t>30</w:t>
      </w:r>
      <w:r w:rsidR="00F45ADC">
        <w:rPr>
          <w:rFonts w:ascii="Times New Roman" w:eastAsia="Times New Roman" w:hAnsi="Times New Roman"/>
          <w:sz w:val="24"/>
          <w:szCs w:val="24"/>
        </w:rPr>
        <w:t>5</w:t>
      </w:r>
      <w:r w:rsidR="00B90DBC" w:rsidRPr="004B034C" w:rsidDel="00B90DBC">
        <w:rPr>
          <w:rFonts w:ascii="Times New Roman" w:eastAsia="Times New Roman" w:hAnsi="Times New Roman"/>
          <w:sz w:val="24"/>
          <w:szCs w:val="24"/>
        </w:rPr>
        <w:t xml:space="preserve"> </w:t>
      </w:r>
      <w:r w:rsidR="00B90DBC" w:rsidRPr="004B034C">
        <w:rPr>
          <w:rFonts w:ascii="Times New Roman" w:eastAsia="Times New Roman" w:hAnsi="Times New Roman"/>
          <w:sz w:val="24"/>
          <w:szCs w:val="24"/>
        </w:rPr>
        <w:t xml:space="preserve">(the </w:t>
      </w:r>
      <w:r w:rsidRPr="004B034C">
        <w:rPr>
          <w:rFonts w:ascii="Times New Roman" w:eastAsia="Times New Roman" w:hAnsi="Times New Roman"/>
          <w:b/>
          <w:i/>
          <w:sz w:val="24"/>
          <w:szCs w:val="24"/>
        </w:rPr>
        <w:t>instrument</w:t>
      </w:r>
      <w:r w:rsidR="00B90DBC" w:rsidRPr="004B034C">
        <w:rPr>
          <w:rFonts w:ascii="Times New Roman" w:eastAsia="Times New Roman" w:hAnsi="Times New Roman"/>
          <w:sz w:val="24"/>
          <w:szCs w:val="24"/>
        </w:rPr>
        <w:t>)</w:t>
      </w:r>
      <w:r w:rsidRPr="004B034C">
        <w:rPr>
          <w:rFonts w:ascii="Times New Roman" w:eastAsia="Times New Roman" w:hAnsi="Times New Roman"/>
          <w:sz w:val="24"/>
          <w:szCs w:val="24"/>
        </w:rPr>
        <w:t xml:space="preserve"> under</w:t>
      </w:r>
      <w:r w:rsidR="00C176B2" w:rsidRPr="004B034C">
        <w:rPr>
          <w:rFonts w:ascii="Times New Roman" w:eastAsia="Times New Roman" w:hAnsi="Times New Roman"/>
          <w:sz w:val="24"/>
          <w:szCs w:val="24"/>
        </w:rPr>
        <w:t xml:space="preserve"> </w:t>
      </w:r>
      <w:r w:rsidR="005839D3" w:rsidRPr="004B034C">
        <w:rPr>
          <w:rFonts w:ascii="Times New Roman" w:eastAsia="Times New Roman" w:hAnsi="Times New Roman"/>
          <w:sz w:val="24"/>
          <w:szCs w:val="24"/>
        </w:rPr>
        <w:t>subr</w:t>
      </w:r>
      <w:r w:rsidR="00D603C2" w:rsidRPr="004B034C">
        <w:rPr>
          <w:rFonts w:ascii="Times New Roman" w:eastAsia="Times New Roman" w:hAnsi="Times New Roman"/>
          <w:sz w:val="24"/>
          <w:szCs w:val="24"/>
        </w:rPr>
        <w:t>ule 1.2.1(1</w:t>
      </w:r>
      <w:r w:rsidR="00C176B2" w:rsidRPr="004B034C">
        <w:rPr>
          <w:rFonts w:ascii="Times New Roman" w:eastAsia="Times New Roman" w:hAnsi="Times New Roman"/>
          <w:sz w:val="24"/>
          <w:szCs w:val="24"/>
        </w:rPr>
        <w:t xml:space="preserve">) of the </w:t>
      </w:r>
      <w:r w:rsidR="00C176B2" w:rsidRPr="004B034C">
        <w:rPr>
          <w:rFonts w:ascii="Times New Roman" w:eastAsia="Times New Roman" w:hAnsi="Times New Roman"/>
          <w:i/>
          <w:sz w:val="24"/>
          <w:szCs w:val="24"/>
        </w:rPr>
        <w:t>ASIC Market Integrity Rules (</w:t>
      </w:r>
      <w:r w:rsidR="00F45ADC">
        <w:rPr>
          <w:rFonts w:ascii="Times New Roman" w:eastAsia="Times New Roman" w:hAnsi="Times New Roman"/>
          <w:i/>
          <w:sz w:val="24"/>
          <w:szCs w:val="24"/>
        </w:rPr>
        <w:t>Futures</w:t>
      </w:r>
      <w:r w:rsidR="00C176B2" w:rsidRPr="004B034C">
        <w:rPr>
          <w:rFonts w:ascii="Times New Roman" w:eastAsia="Times New Roman" w:hAnsi="Times New Roman"/>
          <w:i/>
          <w:sz w:val="24"/>
          <w:szCs w:val="24"/>
        </w:rPr>
        <w:t xml:space="preserve"> Markets) 201</w:t>
      </w:r>
      <w:r w:rsidR="00B90DBC" w:rsidRPr="004B034C">
        <w:rPr>
          <w:rFonts w:ascii="Times New Roman" w:eastAsia="Times New Roman" w:hAnsi="Times New Roman"/>
          <w:i/>
          <w:sz w:val="24"/>
          <w:szCs w:val="24"/>
        </w:rPr>
        <w:t>7</w:t>
      </w:r>
      <w:r w:rsidR="00C176B2" w:rsidRPr="004B034C">
        <w:rPr>
          <w:rFonts w:ascii="Times New Roman" w:eastAsia="Times New Roman" w:hAnsi="Times New Roman"/>
          <w:sz w:val="24"/>
          <w:szCs w:val="24"/>
        </w:rPr>
        <w:t xml:space="preserve"> (</w:t>
      </w:r>
      <w:r w:rsidRPr="004B034C">
        <w:rPr>
          <w:rFonts w:ascii="Times New Roman" w:eastAsia="Times New Roman" w:hAnsi="Times New Roman"/>
          <w:sz w:val="24"/>
          <w:szCs w:val="24"/>
        </w:rPr>
        <w:t>the</w:t>
      </w:r>
      <w:r w:rsidRPr="004B034C">
        <w:rPr>
          <w:rFonts w:ascii="Times New Roman" w:eastAsia="Times New Roman" w:hAnsi="Times New Roman"/>
          <w:b/>
          <w:i/>
          <w:sz w:val="24"/>
          <w:szCs w:val="24"/>
        </w:rPr>
        <w:t xml:space="preserve"> </w:t>
      </w:r>
      <w:r w:rsidR="00F26D5E" w:rsidRPr="004B034C">
        <w:rPr>
          <w:rFonts w:ascii="Times New Roman" w:eastAsia="Times New Roman" w:hAnsi="Times New Roman"/>
          <w:b/>
          <w:bCs/>
          <w:i/>
          <w:sz w:val="24"/>
          <w:szCs w:val="24"/>
          <w:lang w:val="en-US"/>
        </w:rPr>
        <w:t>Rules</w:t>
      </w:r>
      <w:r w:rsidRPr="004B034C">
        <w:rPr>
          <w:rFonts w:ascii="Times New Roman" w:eastAsia="Times New Roman" w:hAnsi="Times New Roman"/>
          <w:sz w:val="24"/>
          <w:szCs w:val="24"/>
        </w:rPr>
        <w:t>).</w:t>
      </w:r>
      <w:r w:rsidR="000D66D8" w:rsidRPr="004B034C">
        <w:rPr>
          <w:rFonts w:ascii="Times New Roman" w:eastAsia="Times New Roman" w:hAnsi="Times New Roman"/>
          <w:sz w:val="24"/>
          <w:szCs w:val="24"/>
        </w:rPr>
        <w:t xml:space="preserve"> </w:t>
      </w:r>
    </w:p>
    <w:p w14:paraId="6278E837" w14:textId="77777777" w:rsidR="00B90DBC" w:rsidRPr="004B034C" w:rsidRDefault="00B90DBC" w:rsidP="0089625B">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p w14:paraId="4DF4D455" w14:textId="60962CC0" w:rsidR="007E28B5" w:rsidRPr="004B034C" w:rsidRDefault="007E28B5" w:rsidP="007E28B5">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 xml:space="preserve">Under </w:t>
      </w:r>
      <w:r w:rsidR="005839D3" w:rsidRPr="004B034C">
        <w:rPr>
          <w:rFonts w:ascii="Times New Roman" w:eastAsia="Times New Roman" w:hAnsi="Times New Roman"/>
          <w:sz w:val="24"/>
          <w:szCs w:val="24"/>
        </w:rPr>
        <w:t>subr</w:t>
      </w:r>
      <w:r w:rsidRPr="004B034C">
        <w:rPr>
          <w:rFonts w:ascii="Times New Roman" w:eastAsia="Times New Roman" w:hAnsi="Times New Roman"/>
          <w:sz w:val="24"/>
          <w:szCs w:val="24"/>
        </w:rPr>
        <w:t>ule 1.2.1(1) of the Rules, ASIC may relieve any person or class of persons from the obligation to comply with a provision of the Rules.</w:t>
      </w:r>
    </w:p>
    <w:p w14:paraId="54A32977" w14:textId="77777777" w:rsidR="007E28B5" w:rsidRPr="004B034C" w:rsidRDefault="007E28B5" w:rsidP="007E28B5">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p w14:paraId="12A99BDC" w14:textId="72274490" w:rsidR="00E24809" w:rsidRPr="004B034C" w:rsidRDefault="007E28B5" w:rsidP="0089625B">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4B034C">
        <w:rPr>
          <w:rFonts w:ascii="Times New Roman" w:eastAsia="Times New Roman" w:hAnsi="Times New Roman"/>
          <w:bCs/>
          <w:sz w:val="24"/>
          <w:szCs w:val="24"/>
        </w:rPr>
        <w:t>Unless the contrary intention appears, c</w:t>
      </w:r>
      <w:r w:rsidR="00E24809" w:rsidRPr="004B034C">
        <w:rPr>
          <w:rFonts w:ascii="Times New Roman" w:eastAsia="Times New Roman" w:hAnsi="Times New Roman"/>
          <w:bCs/>
          <w:sz w:val="24"/>
          <w:szCs w:val="24"/>
        </w:rPr>
        <w:t xml:space="preserve">apitalised terms in this Explanatory Statement </w:t>
      </w:r>
      <w:r w:rsidRPr="004B034C">
        <w:rPr>
          <w:rFonts w:ascii="Times New Roman" w:eastAsia="Times New Roman" w:hAnsi="Times New Roman"/>
          <w:bCs/>
          <w:sz w:val="24"/>
          <w:szCs w:val="24"/>
        </w:rPr>
        <w:t xml:space="preserve">have the same meaning as </w:t>
      </w:r>
      <w:r w:rsidR="00E24809" w:rsidRPr="004B034C">
        <w:rPr>
          <w:rFonts w:ascii="Times New Roman" w:eastAsia="Times New Roman" w:hAnsi="Times New Roman"/>
          <w:bCs/>
          <w:sz w:val="24"/>
          <w:szCs w:val="24"/>
        </w:rPr>
        <w:t xml:space="preserve">in the </w:t>
      </w:r>
      <w:r w:rsidR="008B171E" w:rsidRPr="004B034C">
        <w:rPr>
          <w:rFonts w:ascii="Times New Roman" w:eastAsia="Times New Roman" w:hAnsi="Times New Roman"/>
          <w:bCs/>
          <w:sz w:val="24"/>
          <w:szCs w:val="24"/>
        </w:rPr>
        <w:t>Rules</w:t>
      </w:r>
      <w:r w:rsidR="00E24809" w:rsidRPr="004B034C">
        <w:rPr>
          <w:rFonts w:ascii="Times New Roman" w:eastAsia="Times New Roman" w:hAnsi="Times New Roman"/>
          <w:bCs/>
          <w:sz w:val="24"/>
          <w:szCs w:val="24"/>
        </w:rPr>
        <w:t xml:space="preserve">. </w:t>
      </w:r>
    </w:p>
    <w:p w14:paraId="12A99BDD" w14:textId="77777777" w:rsidR="00E24809" w:rsidRPr="004B034C" w:rsidRDefault="00E24809" w:rsidP="0089625B">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p w14:paraId="12A99BE8" w14:textId="7306D815" w:rsidR="00A34D1E" w:rsidRPr="001B66A0" w:rsidRDefault="007E28B5" w:rsidP="0089625B">
      <w:pPr>
        <w:keepNext/>
        <w:spacing w:after="0" w:line="240" w:lineRule="auto"/>
        <w:jc w:val="both"/>
        <w:outlineLvl w:val="0"/>
        <w:rPr>
          <w:rFonts w:ascii="Arial" w:eastAsia="Times New Roman" w:hAnsi="Arial" w:cs="Arial"/>
          <w:b/>
          <w:bCs/>
          <w:kern w:val="32"/>
          <w:sz w:val="24"/>
          <w:szCs w:val="32"/>
        </w:rPr>
      </w:pPr>
      <w:bookmarkStart w:id="1" w:name="_Toc158699037"/>
      <w:r>
        <w:rPr>
          <w:rFonts w:ascii="Arial" w:eastAsia="Times New Roman" w:hAnsi="Arial" w:cs="Arial"/>
          <w:b/>
          <w:bCs/>
          <w:kern w:val="32"/>
          <w:sz w:val="24"/>
          <w:szCs w:val="32"/>
        </w:rPr>
        <w:t>1</w:t>
      </w:r>
      <w:r w:rsidR="00A34D1E" w:rsidRPr="001B66A0">
        <w:rPr>
          <w:rFonts w:ascii="Arial" w:eastAsia="Times New Roman" w:hAnsi="Arial" w:cs="Arial"/>
          <w:b/>
          <w:bCs/>
          <w:kern w:val="32"/>
          <w:sz w:val="24"/>
          <w:szCs w:val="32"/>
        </w:rPr>
        <w:t>.</w:t>
      </w:r>
      <w:r w:rsidR="00A34D1E" w:rsidRPr="001B66A0">
        <w:rPr>
          <w:rFonts w:ascii="Arial" w:eastAsia="Times New Roman" w:hAnsi="Arial" w:cs="Arial"/>
          <w:b/>
          <w:bCs/>
          <w:kern w:val="32"/>
          <w:sz w:val="24"/>
          <w:szCs w:val="32"/>
        </w:rPr>
        <w:tab/>
        <w:t>Background</w:t>
      </w:r>
    </w:p>
    <w:p w14:paraId="0907DA82" w14:textId="77777777" w:rsidR="007E28B5" w:rsidRPr="004B034C" w:rsidRDefault="007E28B5" w:rsidP="007E28B5">
      <w:pPr>
        <w:widowControl w:val="0"/>
        <w:adjustRightInd w:val="0"/>
        <w:spacing w:before="200" w:after="120" w:line="240" w:lineRule="auto"/>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As part of its supervisory responsibilities, ASIC reviewed the 14 market integrity rule books in force in late 2016 and identified the need to consolidate certain market integrity rule books which covered substantively similar existing obligations across like domestic licensed markets.</w:t>
      </w:r>
    </w:p>
    <w:p w14:paraId="0D565F5B" w14:textId="3F3C94AF" w:rsidR="007E28B5" w:rsidRPr="004B034C" w:rsidRDefault="007E28B5" w:rsidP="007E28B5">
      <w:pPr>
        <w:widowControl w:val="0"/>
        <w:adjustRightInd w:val="0"/>
        <w:spacing w:before="200" w:after="120" w:line="240" w:lineRule="auto"/>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 xml:space="preserve">Following public consultation, ASIC made the Rules in November 2017. Generally, the Rules maintain the substance of the regulatory regime embodied in market integrity rules (the </w:t>
      </w:r>
      <w:r w:rsidRPr="004B034C">
        <w:rPr>
          <w:rFonts w:ascii="Times New Roman" w:eastAsia="Times New Roman" w:hAnsi="Times New Roman"/>
          <w:b/>
          <w:i/>
          <w:sz w:val="24"/>
          <w:szCs w:val="24"/>
        </w:rPr>
        <w:t>Pre-Commencement Market Integrity Rules</w:t>
      </w:r>
      <w:r w:rsidRPr="004B034C">
        <w:rPr>
          <w:rFonts w:ascii="Times New Roman" w:eastAsia="Times New Roman" w:hAnsi="Times New Roman"/>
          <w:sz w:val="24"/>
          <w:szCs w:val="24"/>
        </w:rPr>
        <w:t xml:space="preserve">) applicable prior to the commencement of the Rules, including the </w:t>
      </w:r>
      <w:r w:rsidRPr="004B034C">
        <w:rPr>
          <w:rFonts w:ascii="Times New Roman" w:eastAsia="Times New Roman" w:hAnsi="Times New Roman"/>
          <w:i/>
          <w:sz w:val="24"/>
          <w:szCs w:val="24"/>
        </w:rPr>
        <w:t>ASIC Market Integrity Rules (</w:t>
      </w:r>
      <w:r w:rsidR="004B034C">
        <w:rPr>
          <w:rFonts w:ascii="Times New Roman" w:eastAsia="Times New Roman" w:hAnsi="Times New Roman"/>
          <w:i/>
          <w:sz w:val="24"/>
          <w:szCs w:val="24"/>
        </w:rPr>
        <w:t>Competition in Exchange Markets) 2011</w:t>
      </w:r>
      <w:r w:rsidRPr="004B034C">
        <w:rPr>
          <w:rFonts w:ascii="Times New Roman" w:eastAsia="Times New Roman" w:hAnsi="Times New Roman"/>
          <w:sz w:val="24"/>
          <w:szCs w:val="24"/>
        </w:rPr>
        <w:t xml:space="preserve"> (the </w:t>
      </w:r>
      <w:r w:rsidR="004B034C">
        <w:rPr>
          <w:rFonts w:ascii="Times New Roman" w:eastAsia="Times New Roman" w:hAnsi="Times New Roman"/>
          <w:b/>
          <w:i/>
          <w:sz w:val="24"/>
          <w:szCs w:val="24"/>
        </w:rPr>
        <w:t>Competition</w:t>
      </w:r>
      <w:r w:rsidRPr="004B034C">
        <w:rPr>
          <w:rFonts w:ascii="Times New Roman" w:eastAsia="Times New Roman" w:hAnsi="Times New Roman"/>
          <w:b/>
          <w:i/>
          <w:sz w:val="24"/>
          <w:szCs w:val="24"/>
        </w:rPr>
        <w:t xml:space="preserve"> Rules</w:t>
      </w:r>
      <w:r w:rsidRPr="004B034C">
        <w:rPr>
          <w:rFonts w:ascii="Times New Roman" w:eastAsia="Times New Roman" w:hAnsi="Times New Roman"/>
          <w:sz w:val="24"/>
          <w:szCs w:val="24"/>
        </w:rPr>
        <w:t>). The Rules will repeal the Pre-Commencement Market Integrity Rules on 7 May 2018.</w:t>
      </w:r>
    </w:p>
    <w:p w14:paraId="4594ED64" w14:textId="608A4EE6" w:rsidR="007E28B5" w:rsidRPr="004B034C" w:rsidRDefault="007E28B5" w:rsidP="007E28B5">
      <w:pPr>
        <w:widowControl w:val="0"/>
        <w:adjustRightInd w:val="0"/>
        <w:spacing w:before="200" w:after="120" w:line="240" w:lineRule="auto"/>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Upon the repeal of the Pre-Commencement Market Integrity Rules, ASIC Waivers made under the Pre-Commencement Market Integrity Rules will also be repealed, including ASIC Class Waiver [CW 1</w:t>
      </w:r>
      <w:r w:rsidR="009B04DE" w:rsidRPr="004B034C">
        <w:rPr>
          <w:rFonts w:ascii="Times New Roman" w:eastAsia="Times New Roman" w:hAnsi="Times New Roman"/>
          <w:sz w:val="24"/>
          <w:szCs w:val="24"/>
        </w:rPr>
        <w:t>4</w:t>
      </w:r>
      <w:r w:rsidRPr="004B034C">
        <w:rPr>
          <w:rFonts w:ascii="Times New Roman" w:eastAsia="Times New Roman" w:hAnsi="Times New Roman"/>
          <w:sz w:val="24"/>
          <w:szCs w:val="24"/>
        </w:rPr>
        <w:t>/</w:t>
      </w:r>
      <w:r w:rsidR="009B04DE" w:rsidRPr="004B034C">
        <w:rPr>
          <w:rFonts w:ascii="Times New Roman" w:eastAsia="Times New Roman" w:hAnsi="Times New Roman"/>
          <w:sz w:val="24"/>
          <w:szCs w:val="24"/>
        </w:rPr>
        <w:t>6</w:t>
      </w:r>
      <w:r w:rsidRPr="004B034C">
        <w:rPr>
          <w:rFonts w:ascii="Times New Roman" w:eastAsia="Times New Roman" w:hAnsi="Times New Roman"/>
          <w:sz w:val="24"/>
          <w:szCs w:val="24"/>
        </w:rPr>
        <w:t>].</w:t>
      </w:r>
    </w:p>
    <w:p w14:paraId="07E3F437" w14:textId="36A9F0B6" w:rsidR="004C13ED" w:rsidRPr="004B034C" w:rsidRDefault="004C13ED" w:rsidP="004C13ED">
      <w:pPr>
        <w:widowControl w:val="0"/>
        <w:adjustRightInd w:val="0"/>
        <w:spacing w:before="200" w:after="120" w:line="240" w:lineRule="auto"/>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 xml:space="preserve">[CW 14/6] provides conditional relief from subrules 4A.2.1(1) and 4A.3.1(1) of the </w:t>
      </w:r>
      <w:r w:rsidR="004B034C">
        <w:rPr>
          <w:rFonts w:ascii="Times New Roman" w:eastAsia="Times New Roman" w:hAnsi="Times New Roman"/>
          <w:sz w:val="24"/>
          <w:szCs w:val="24"/>
        </w:rPr>
        <w:t>Competition</w:t>
      </w:r>
      <w:r w:rsidRPr="004B034C">
        <w:rPr>
          <w:rFonts w:ascii="Times New Roman" w:eastAsia="Times New Roman" w:hAnsi="Times New Roman"/>
          <w:sz w:val="24"/>
          <w:szCs w:val="24"/>
        </w:rPr>
        <w:t xml:space="preserve"> Rules. </w:t>
      </w:r>
      <w:r w:rsidR="00F45ADC" w:rsidRPr="004B034C">
        <w:rPr>
          <w:rFonts w:ascii="Times New Roman" w:eastAsia="Times New Roman" w:hAnsi="Times New Roman"/>
          <w:sz w:val="24"/>
          <w:szCs w:val="24"/>
        </w:rPr>
        <w:t xml:space="preserve">Subrules 4A.2.1(1) and 4A.3.1(1) of the </w:t>
      </w:r>
      <w:r w:rsidR="00F45ADC">
        <w:rPr>
          <w:rFonts w:ascii="Times New Roman" w:eastAsia="Times New Roman" w:hAnsi="Times New Roman"/>
          <w:sz w:val="24"/>
          <w:szCs w:val="24"/>
        </w:rPr>
        <w:t>Competition</w:t>
      </w:r>
      <w:r w:rsidR="00F45ADC" w:rsidRPr="004B034C">
        <w:rPr>
          <w:rFonts w:ascii="Times New Roman" w:eastAsia="Times New Roman" w:hAnsi="Times New Roman"/>
          <w:sz w:val="24"/>
          <w:szCs w:val="24"/>
        </w:rPr>
        <w:t xml:space="preserve"> Rules </w:t>
      </w:r>
      <w:r w:rsidR="00F45ADC">
        <w:rPr>
          <w:rFonts w:ascii="Times New Roman" w:eastAsia="Times New Roman" w:hAnsi="Times New Roman"/>
          <w:sz w:val="24"/>
          <w:szCs w:val="24"/>
        </w:rPr>
        <w:t xml:space="preserve">apply to Participants of the ASX 24 Market and to Orders and transactions in financial products able to be traded on the ASX 24 Market. </w:t>
      </w:r>
      <w:r w:rsidRPr="004B034C">
        <w:rPr>
          <w:rFonts w:ascii="Times New Roman" w:eastAsia="Times New Roman" w:hAnsi="Times New Roman"/>
          <w:sz w:val="24"/>
          <w:szCs w:val="24"/>
        </w:rPr>
        <w:t xml:space="preserve">Subrules 4A.2.1(1) and 4A.3.1(1) of the </w:t>
      </w:r>
      <w:r w:rsidR="004B034C">
        <w:rPr>
          <w:rFonts w:ascii="Times New Roman" w:eastAsia="Times New Roman" w:hAnsi="Times New Roman"/>
          <w:sz w:val="24"/>
          <w:szCs w:val="24"/>
        </w:rPr>
        <w:t>Competition</w:t>
      </w:r>
      <w:r w:rsidRPr="004B034C">
        <w:rPr>
          <w:rFonts w:ascii="Times New Roman" w:eastAsia="Times New Roman" w:hAnsi="Times New Roman"/>
          <w:sz w:val="24"/>
          <w:szCs w:val="24"/>
        </w:rPr>
        <w:t xml:space="preserve"> Rules correspond to subrules 5.1.1(1) and 5.2.1(1) of the Rules respectively.</w:t>
      </w:r>
    </w:p>
    <w:p w14:paraId="0A72EAB3" w14:textId="77777777" w:rsidR="007E28B5" w:rsidRPr="004B034C" w:rsidRDefault="007E28B5" w:rsidP="007E28B5">
      <w:pPr>
        <w:widowControl w:val="0"/>
        <w:adjustRightInd w:val="0"/>
        <w:spacing w:before="200" w:after="120" w:line="240" w:lineRule="auto"/>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 xml:space="preserve">In Report 547 Response to submissions on </w:t>
      </w:r>
      <w:r w:rsidRPr="004B034C">
        <w:rPr>
          <w:rFonts w:ascii="Times New Roman" w:eastAsia="Times New Roman" w:hAnsi="Times New Roman"/>
          <w:i/>
          <w:sz w:val="24"/>
          <w:szCs w:val="24"/>
        </w:rPr>
        <w:t>CP 277 Proposals to consolidate the ASIC market integrity rules</w:t>
      </w:r>
      <w:r w:rsidRPr="004B034C">
        <w:rPr>
          <w:rFonts w:ascii="Times New Roman" w:eastAsia="Times New Roman" w:hAnsi="Times New Roman"/>
          <w:sz w:val="24"/>
          <w:szCs w:val="24"/>
        </w:rPr>
        <w:t xml:space="preserve"> (</w:t>
      </w:r>
      <w:r w:rsidRPr="004B034C">
        <w:rPr>
          <w:rFonts w:ascii="Times New Roman" w:eastAsia="Times New Roman" w:hAnsi="Times New Roman"/>
          <w:b/>
          <w:i/>
          <w:sz w:val="24"/>
          <w:szCs w:val="24"/>
        </w:rPr>
        <w:t>REP 457</w:t>
      </w:r>
      <w:r w:rsidRPr="004B034C">
        <w:rPr>
          <w:rFonts w:ascii="Times New Roman" w:eastAsia="Times New Roman" w:hAnsi="Times New Roman"/>
          <w:sz w:val="24"/>
          <w:szCs w:val="24"/>
        </w:rPr>
        <w:t xml:space="preserve">) ASIC announced that as part of its project to consolidate the market integrity rules it would remake existing individual and class waivers under the Rules before 7 May 2018. </w:t>
      </w:r>
    </w:p>
    <w:p w14:paraId="12A99BEA" w14:textId="25D233D9" w:rsidR="00BC22FC" w:rsidRPr="004B034C" w:rsidRDefault="00BC22FC" w:rsidP="0089625B">
      <w:pPr>
        <w:widowControl w:val="0"/>
        <w:adjustRightInd w:val="0"/>
        <w:spacing w:before="200" w:after="0" w:line="240" w:lineRule="auto"/>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 xml:space="preserve">‘Crossing Systems’ are automated services provided by a </w:t>
      </w:r>
      <w:r w:rsidR="004C13ED" w:rsidRPr="004B034C">
        <w:rPr>
          <w:rFonts w:ascii="Times New Roman" w:eastAsia="Times New Roman" w:hAnsi="Times New Roman"/>
          <w:sz w:val="24"/>
          <w:szCs w:val="24"/>
        </w:rPr>
        <w:t xml:space="preserve">Market </w:t>
      </w:r>
      <w:r w:rsidRPr="004B034C">
        <w:rPr>
          <w:rFonts w:ascii="Times New Roman" w:eastAsia="Times New Roman" w:hAnsi="Times New Roman"/>
          <w:sz w:val="24"/>
          <w:szCs w:val="24"/>
        </w:rPr>
        <w:t xml:space="preserve">Participant that match or execute Orders of the </w:t>
      </w:r>
      <w:r w:rsidR="004C13ED" w:rsidRPr="004B034C">
        <w:rPr>
          <w:rFonts w:ascii="Times New Roman" w:eastAsia="Times New Roman" w:hAnsi="Times New Roman"/>
          <w:sz w:val="24"/>
          <w:szCs w:val="24"/>
        </w:rPr>
        <w:t xml:space="preserve">Market </w:t>
      </w:r>
      <w:r w:rsidRPr="004B034C">
        <w:rPr>
          <w:rFonts w:ascii="Times New Roman" w:eastAsia="Times New Roman" w:hAnsi="Times New Roman"/>
          <w:sz w:val="24"/>
          <w:szCs w:val="24"/>
        </w:rPr>
        <w:t>Participant’s clients with Orders of:</w:t>
      </w:r>
    </w:p>
    <w:p w14:paraId="12A99BEB" w14:textId="3271CFD5" w:rsidR="00BC22FC" w:rsidRPr="004B034C" w:rsidRDefault="00BC22FC" w:rsidP="0089625B">
      <w:pPr>
        <w:widowControl w:val="0"/>
        <w:numPr>
          <w:ilvl w:val="0"/>
          <w:numId w:val="31"/>
        </w:numPr>
        <w:adjustRightInd w:val="0"/>
        <w:spacing w:before="200" w:after="0" w:line="240" w:lineRule="auto"/>
        <w:ind w:left="714" w:hanging="357"/>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lastRenderedPageBreak/>
        <w:t xml:space="preserve">the </w:t>
      </w:r>
      <w:r w:rsidR="004C13ED" w:rsidRPr="004B034C">
        <w:rPr>
          <w:rFonts w:ascii="Times New Roman" w:eastAsia="Times New Roman" w:hAnsi="Times New Roman"/>
          <w:sz w:val="24"/>
          <w:szCs w:val="24"/>
        </w:rPr>
        <w:t xml:space="preserve">Market </w:t>
      </w:r>
      <w:r w:rsidRPr="004B034C">
        <w:rPr>
          <w:rFonts w:ascii="Times New Roman" w:eastAsia="Times New Roman" w:hAnsi="Times New Roman"/>
          <w:sz w:val="24"/>
          <w:szCs w:val="24"/>
        </w:rPr>
        <w:t>Participant;</w:t>
      </w:r>
    </w:p>
    <w:p w14:paraId="12A99BEC" w14:textId="71D0B6AA" w:rsidR="00BC22FC" w:rsidRPr="004B034C" w:rsidRDefault="00BC22FC" w:rsidP="0089625B">
      <w:pPr>
        <w:widowControl w:val="0"/>
        <w:numPr>
          <w:ilvl w:val="0"/>
          <w:numId w:val="31"/>
        </w:numPr>
        <w:adjustRightInd w:val="0"/>
        <w:spacing w:after="120" w:line="240" w:lineRule="auto"/>
        <w:ind w:left="714" w:hanging="357"/>
        <w:contextualSpacing/>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 xml:space="preserve">other clients of the </w:t>
      </w:r>
      <w:r w:rsidR="004C13ED" w:rsidRPr="004B034C">
        <w:rPr>
          <w:rFonts w:ascii="Times New Roman" w:eastAsia="Times New Roman" w:hAnsi="Times New Roman"/>
          <w:sz w:val="24"/>
          <w:szCs w:val="24"/>
        </w:rPr>
        <w:t xml:space="preserve">Market </w:t>
      </w:r>
      <w:r w:rsidRPr="004B034C">
        <w:rPr>
          <w:rFonts w:ascii="Times New Roman" w:eastAsia="Times New Roman" w:hAnsi="Times New Roman"/>
          <w:sz w:val="24"/>
          <w:szCs w:val="24"/>
        </w:rPr>
        <w:t xml:space="preserve">Participant; or </w:t>
      </w:r>
    </w:p>
    <w:p w14:paraId="12A99BED" w14:textId="77777777" w:rsidR="00BC22FC" w:rsidRPr="004B034C" w:rsidRDefault="00BC22FC" w:rsidP="0089625B">
      <w:pPr>
        <w:widowControl w:val="0"/>
        <w:numPr>
          <w:ilvl w:val="0"/>
          <w:numId w:val="31"/>
        </w:numPr>
        <w:adjustRightInd w:val="0"/>
        <w:spacing w:before="200" w:after="120" w:line="240" w:lineRule="auto"/>
        <w:contextualSpacing/>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 xml:space="preserve">any other person whose Orders access the automated service, </w:t>
      </w:r>
    </w:p>
    <w:p w14:paraId="12A99BEE" w14:textId="77777777" w:rsidR="00BC22FC" w:rsidRPr="004B034C" w:rsidRDefault="00BC22FC" w:rsidP="0089625B">
      <w:pPr>
        <w:widowControl w:val="0"/>
        <w:adjustRightInd w:val="0"/>
        <w:spacing w:before="200" w:after="120" w:line="240" w:lineRule="auto"/>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 xml:space="preserve">otherwise than on an Order Book. </w:t>
      </w:r>
    </w:p>
    <w:p w14:paraId="12A99BEF" w14:textId="156CD8E0" w:rsidR="00BC22FC" w:rsidRPr="004B034C" w:rsidRDefault="00BC22FC" w:rsidP="0089625B">
      <w:pPr>
        <w:widowControl w:val="0"/>
        <w:adjustRightInd w:val="0"/>
        <w:spacing w:before="200" w:after="120" w:line="240" w:lineRule="auto"/>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 xml:space="preserve">The purpose of the </w:t>
      </w:r>
      <w:r w:rsidR="002633F1" w:rsidRPr="004B034C">
        <w:rPr>
          <w:rFonts w:ascii="Times New Roman" w:eastAsia="Times New Roman" w:hAnsi="Times New Roman"/>
          <w:sz w:val="24"/>
          <w:szCs w:val="24"/>
        </w:rPr>
        <w:t>disclosure requirements</w:t>
      </w:r>
      <w:r w:rsidR="007D6DF3" w:rsidRPr="004B034C">
        <w:rPr>
          <w:rFonts w:ascii="Times New Roman" w:eastAsia="Times New Roman" w:hAnsi="Times New Roman"/>
          <w:sz w:val="24"/>
          <w:szCs w:val="24"/>
        </w:rPr>
        <w:t xml:space="preserve"> in subrules 5.1.1(1) and 5.2.1(1) of the Rules</w:t>
      </w:r>
      <w:r w:rsidR="007E28B5" w:rsidRPr="004B034C">
        <w:rPr>
          <w:rFonts w:ascii="Times New Roman" w:eastAsia="Times New Roman" w:hAnsi="Times New Roman"/>
          <w:sz w:val="24"/>
          <w:szCs w:val="24"/>
        </w:rPr>
        <w:t xml:space="preserve"> i</w:t>
      </w:r>
      <w:r w:rsidRPr="004B034C">
        <w:rPr>
          <w:rFonts w:ascii="Times New Roman" w:eastAsia="Times New Roman" w:hAnsi="Times New Roman"/>
          <w:sz w:val="24"/>
          <w:szCs w:val="24"/>
        </w:rPr>
        <w:t xml:space="preserve">s to improve transparency about Crossing Systems and to ensure there is publicly available information about, among other things, where client Orders may be matched or executed (i.e. in the Crossing System operated by the </w:t>
      </w:r>
      <w:r w:rsidR="004C13ED" w:rsidRPr="004B034C">
        <w:rPr>
          <w:rFonts w:ascii="Times New Roman" w:eastAsia="Times New Roman" w:hAnsi="Times New Roman"/>
          <w:sz w:val="24"/>
          <w:szCs w:val="24"/>
        </w:rPr>
        <w:t xml:space="preserve">Market </w:t>
      </w:r>
      <w:r w:rsidRPr="004B034C">
        <w:rPr>
          <w:rFonts w:ascii="Times New Roman" w:eastAsia="Times New Roman" w:hAnsi="Times New Roman"/>
          <w:sz w:val="24"/>
          <w:szCs w:val="24"/>
        </w:rPr>
        <w:t xml:space="preserve">Participant, or in other Crossing Systems operated by third parties). </w:t>
      </w:r>
    </w:p>
    <w:p w14:paraId="12A99BF0" w14:textId="36B5BCEF" w:rsidR="00BC22FC" w:rsidRPr="004B034C" w:rsidRDefault="00BC22FC" w:rsidP="0089625B">
      <w:pPr>
        <w:widowControl w:val="0"/>
        <w:adjustRightInd w:val="0"/>
        <w:spacing w:before="200" w:after="0" w:line="240" w:lineRule="auto"/>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Under the Rules, a Participant</w:t>
      </w:r>
      <w:r w:rsidR="003C1F88">
        <w:rPr>
          <w:rFonts w:ascii="Times New Roman" w:eastAsia="Times New Roman" w:hAnsi="Times New Roman"/>
          <w:sz w:val="24"/>
          <w:szCs w:val="24"/>
        </w:rPr>
        <w:t xml:space="preserve"> of the ASX 24 Market</w:t>
      </w:r>
      <w:r w:rsidRPr="004B034C">
        <w:rPr>
          <w:rFonts w:ascii="Times New Roman" w:eastAsia="Times New Roman" w:hAnsi="Times New Roman"/>
          <w:sz w:val="24"/>
          <w:szCs w:val="24"/>
        </w:rPr>
        <w:t xml:space="preserve"> is required to make disclosures about each of its Crossing Systems by providing certain information to ASIC in a ‘Crossing System Initial Report’ (Rule </w:t>
      </w:r>
      <w:r w:rsidR="003A1D07" w:rsidRPr="004B034C">
        <w:rPr>
          <w:rFonts w:ascii="Times New Roman" w:eastAsia="Times New Roman" w:hAnsi="Times New Roman"/>
          <w:sz w:val="24"/>
          <w:szCs w:val="24"/>
        </w:rPr>
        <w:t>5</w:t>
      </w:r>
      <w:r w:rsidRPr="004B034C">
        <w:rPr>
          <w:rFonts w:ascii="Times New Roman" w:eastAsia="Times New Roman" w:hAnsi="Times New Roman"/>
          <w:sz w:val="24"/>
          <w:szCs w:val="24"/>
        </w:rPr>
        <w:t>.</w:t>
      </w:r>
      <w:r w:rsidR="007D6DF3" w:rsidRPr="004B034C">
        <w:rPr>
          <w:rFonts w:ascii="Times New Roman" w:eastAsia="Times New Roman" w:hAnsi="Times New Roman"/>
          <w:sz w:val="24"/>
          <w:szCs w:val="24"/>
        </w:rPr>
        <w:t>1</w:t>
      </w:r>
      <w:r w:rsidRPr="004B034C">
        <w:rPr>
          <w:rFonts w:ascii="Times New Roman" w:eastAsia="Times New Roman" w:hAnsi="Times New Roman"/>
          <w:sz w:val="24"/>
          <w:szCs w:val="24"/>
        </w:rPr>
        <w:t xml:space="preserve">.1) and also by making certain information available free of charge on a publicly accessible website (Rule </w:t>
      </w:r>
      <w:r w:rsidR="003A1D07" w:rsidRPr="004B034C">
        <w:rPr>
          <w:rFonts w:ascii="Times New Roman" w:eastAsia="Times New Roman" w:hAnsi="Times New Roman"/>
          <w:sz w:val="24"/>
          <w:szCs w:val="24"/>
        </w:rPr>
        <w:t>5</w:t>
      </w:r>
      <w:r w:rsidRPr="004B034C">
        <w:rPr>
          <w:rFonts w:ascii="Times New Roman" w:eastAsia="Times New Roman" w:hAnsi="Times New Roman"/>
          <w:sz w:val="24"/>
          <w:szCs w:val="24"/>
        </w:rPr>
        <w:t>.</w:t>
      </w:r>
      <w:r w:rsidR="007D6DF3" w:rsidRPr="004B034C">
        <w:rPr>
          <w:rFonts w:ascii="Times New Roman" w:eastAsia="Times New Roman" w:hAnsi="Times New Roman"/>
          <w:sz w:val="24"/>
          <w:szCs w:val="24"/>
        </w:rPr>
        <w:t>2</w:t>
      </w:r>
      <w:r w:rsidRPr="004B034C">
        <w:rPr>
          <w:rFonts w:ascii="Times New Roman" w:eastAsia="Times New Roman" w:hAnsi="Times New Roman"/>
          <w:sz w:val="24"/>
          <w:szCs w:val="24"/>
        </w:rPr>
        <w:t xml:space="preserve">.1). </w:t>
      </w:r>
    </w:p>
    <w:p w14:paraId="12A99BF1" w14:textId="77777777" w:rsidR="00BC22FC" w:rsidRPr="004B034C" w:rsidRDefault="00BC22FC" w:rsidP="0089625B">
      <w:pPr>
        <w:widowControl w:val="0"/>
        <w:adjustRightInd w:val="0"/>
        <w:spacing w:after="0" w:line="240" w:lineRule="auto"/>
        <w:jc w:val="both"/>
        <w:textAlignment w:val="baseline"/>
        <w:rPr>
          <w:rFonts w:ascii="Times New Roman" w:eastAsia="Times New Roman" w:hAnsi="Times New Roman"/>
          <w:sz w:val="24"/>
          <w:szCs w:val="24"/>
        </w:rPr>
      </w:pPr>
    </w:p>
    <w:p w14:paraId="12A99BF3" w14:textId="78E5ABB2" w:rsidR="00243D52" w:rsidRPr="004B034C" w:rsidRDefault="00BC22FC" w:rsidP="0089625B">
      <w:pPr>
        <w:widowControl w:val="0"/>
        <w:adjustRightInd w:val="0"/>
        <w:spacing w:after="0" w:line="240" w:lineRule="auto"/>
        <w:jc w:val="both"/>
        <w:textAlignment w:val="baseline"/>
        <w:rPr>
          <w:rFonts w:ascii="Times New Roman" w:eastAsia="Times New Roman" w:hAnsi="Times New Roman"/>
          <w:sz w:val="24"/>
          <w:szCs w:val="24"/>
        </w:rPr>
      </w:pPr>
      <w:r w:rsidRPr="004B034C">
        <w:rPr>
          <w:rFonts w:ascii="Times New Roman" w:eastAsia="Times New Roman" w:hAnsi="Times New Roman"/>
          <w:sz w:val="24"/>
          <w:szCs w:val="24"/>
        </w:rPr>
        <w:t xml:space="preserve">The information </w:t>
      </w:r>
      <w:r w:rsidR="007D6DF3" w:rsidRPr="004B034C">
        <w:rPr>
          <w:rFonts w:ascii="Times New Roman" w:eastAsia="Times New Roman" w:hAnsi="Times New Roman"/>
          <w:sz w:val="24"/>
          <w:szCs w:val="24"/>
        </w:rPr>
        <w:t xml:space="preserve">required </w:t>
      </w:r>
      <w:r w:rsidRPr="004B034C">
        <w:rPr>
          <w:rFonts w:ascii="Times New Roman" w:eastAsia="Times New Roman" w:hAnsi="Times New Roman"/>
          <w:sz w:val="24"/>
          <w:szCs w:val="24"/>
        </w:rPr>
        <w:t xml:space="preserve">to be disclosed under Rules </w:t>
      </w:r>
      <w:r w:rsidR="003A1D07" w:rsidRPr="004B034C">
        <w:rPr>
          <w:rFonts w:ascii="Times New Roman" w:eastAsia="Times New Roman" w:hAnsi="Times New Roman"/>
          <w:sz w:val="24"/>
          <w:szCs w:val="24"/>
        </w:rPr>
        <w:t>5</w:t>
      </w:r>
      <w:r w:rsidRPr="004B034C">
        <w:rPr>
          <w:rFonts w:ascii="Times New Roman" w:eastAsia="Times New Roman" w:hAnsi="Times New Roman"/>
          <w:sz w:val="24"/>
          <w:szCs w:val="24"/>
        </w:rPr>
        <w:t>.</w:t>
      </w:r>
      <w:r w:rsidR="007D6DF3" w:rsidRPr="004B034C">
        <w:rPr>
          <w:rFonts w:ascii="Times New Roman" w:eastAsia="Times New Roman" w:hAnsi="Times New Roman"/>
          <w:sz w:val="24"/>
          <w:szCs w:val="24"/>
        </w:rPr>
        <w:t>1</w:t>
      </w:r>
      <w:r w:rsidRPr="004B034C">
        <w:rPr>
          <w:rFonts w:ascii="Times New Roman" w:eastAsia="Times New Roman" w:hAnsi="Times New Roman"/>
          <w:sz w:val="24"/>
          <w:szCs w:val="24"/>
        </w:rPr>
        <w:t xml:space="preserve">.1 and </w:t>
      </w:r>
      <w:r w:rsidR="003A1D07" w:rsidRPr="004B034C">
        <w:rPr>
          <w:rFonts w:ascii="Times New Roman" w:eastAsia="Times New Roman" w:hAnsi="Times New Roman"/>
          <w:sz w:val="24"/>
          <w:szCs w:val="24"/>
        </w:rPr>
        <w:t>5</w:t>
      </w:r>
      <w:r w:rsidRPr="004B034C">
        <w:rPr>
          <w:rFonts w:ascii="Times New Roman" w:eastAsia="Times New Roman" w:hAnsi="Times New Roman"/>
          <w:sz w:val="24"/>
          <w:szCs w:val="24"/>
        </w:rPr>
        <w:t>.</w:t>
      </w:r>
      <w:r w:rsidR="007D6DF3" w:rsidRPr="004B034C">
        <w:rPr>
          <w:rFonts w:ascii="Times New Roman" w:eastAsia="Times New Roman" w:hAnsi="Times New Roman"/>
          <w:sz w:val="24"/>
          <w:szCs w:val="24"/>
        </w:rPr>
        <w:t>2</w:t>
      </w:r>
      <w:r w:rsidRPr="004B034C">
        <w:rPr>
          <w:rFonts w:ascii="Times New Roman" w:eastAsia="Times New Roman" w:hAnsi="Times New Roman"/>
          <w:sz w:val="24"/>
          <w:szCs w:val="24"/>
        </w:rPr>
        <w:t xml:space="preserve">.1 includes information about Order flows between Crossing Systems. </w:t>
      </w:r>
    </w:p>
    <w:p w14:paraId="12A99C01" w14:textId="0CCACFDE" w:rsidR="00E24809" w:rsidRPr="001B66A0" w:rsidRDefault="001761AD" w:rsidP="0089625B">
      <w:pPr>
        <w:autoSpaceDE w:val="0"/>
        <w:autoSpaceDN w:val="0"/>
        <w:adjustRightInd w:val="0"/>
        <w:spacing w:after="0" w:line="240" w:lineRule="auto"/>
        <w:jc w:val="both"/>
        <w:rPr>
          <w:rFonts w:ascii="Arial" w:eastAsia="Times New Roman" w:hAnsi="Arial" w:cs="Arial"/>
          <w:b/>
          <w:bCs/>
          <w:kern w:val="32"/>
          <w:sz w:val="24"/>
          <w:szCs w:val="32"/>
        </w:rPr>
      </w:pPr>
      <w:r w:rsidRPr="004B034C">
        <w:rPr>
          <w:rFonts w:ascii="Times New Roman" w:eastAsia="Times New Roman" w:hAnsi="Times New Roman"/>
          <w:bCs/>
          <w:iCs/>
          <w:color w:val="000000"/>
          <w:sz w:val="24"/>
          <w:szCs w:val="24"/>
          <w:lang w:eastAsia="en-AU"/>
        </w:rPr>
        <w:br/>
      </w:r>
      <w:r w:rsidR="00F0735B">
        <w:rPr>
          <w:rFonts w:ascii="Arial" w:eastAsia="Times New Roman" w:hAnsi="Arial" w:cs="Arial"/>
          <w:b/>
          <w:bCs/>
          <w:kern w:val="32"/>
          <w:sz w:val="24"/>
          <w:szCs w:val="32"/>
        </w:rPr>
        <w:t>2</w:t>
      </w:r>
      <w:r w:rsidR="00E24809" w:rsidRPr="001B66A0">
        <w:rPr>
          <w:rFonts w:ascii="Arial" w:eastAsia="Times New Roman" w:hAnsi="Arial" w:cs="Arial"/>
          <w:b/>
          <w:bCs/>
          <w:kern w:val="32"/>
          <w:sz w:val="24"/>
          <w:szCs w:val="32"/>
        </w:rPr>
        <w:t>.</w:t>
      </w:r>
      <w:r w:rsidR="00E24809" w:rsidRPr="001B66A0">
        <w:rPr>
          <w:rFonts w:ascii="Arial" w:eastAsia="Times New Roman" w:hAnsi="Arial" w:cs="Arial"/>
          <w:b/>
          <w:bCs/>
          <w:kern w:val="32"/>
          <w:sz w:val="24"/>
          <w:szCs w:val="32"/>
        </w:rPr>
        <w:tab/>
        <w:t xml:space="preserve">Purpose of the </w:t>
      </w:r>
      <w:r w:rsidR="00771E15" w:rsidRPr="001B66A0">
        <w:rPr>
          <w:rFonts w:ascii="Arial" w:eastAsia="Times New Roman" w:hAnsi="Arial" w:cs="Arial"/>
          <w:b/>
          <w:bCs/>
          <w:kern w:val="32"/>
          <w:sz w:val="24"/>
          <w:szCs w:val="32"/>
        </w:rPr>
        <w:t>C</w:t>
      </w:r>
      <w:r w:rsidR="00E24809" w:rsidRPr="001B66A0">
        <w:rPr>
          <w:rFonts w:ascii="Arial" w:eastAsia="Times New Roman" w:hAnsi="Arial" w:cs="Arial"/>
          <w:b/>
          <w:bCs/>
          <w:kern w:val="32"/>
          <w:sz w:val="24"/>
          <w:szCs w:val="32"/>
        </w:rPr>
        <w:t xml:space="preserve">lass </w:t>
      </w:r>
      <w:bookmarkEnd w:id="1"/>
      <w:r w:rsidR="00771E15" w:rsidRPr="001B66A0">
        <w:rPr>
          <w:rFonts w:ascii="Arial" w:eastAsia="Times New Roman" w:hAnsi="Arial" w:cs="Arial"/>
          <w:b/>
          <w:bCs/>
          <w:kern w:val="32"/>
          <w:sz w:val="24"/>
          <w:szCs w:val="32"/>
        </w:rPr>
        <w:t>R</w:t>
      </w:r>
      <w:r w:rsidR="00E24809" w:rsidRPr="001B66A0">
        <w:rPr>
          <w:rFonts w:ascii="Arial" w:eastAsia="Times New Roman" w:hAnsi="Arial" w:cs="Arial"/>
          <w:b/>
          <w:bCs/>
          <w:kern w:val="32"/>
          <w:sz w:val="24"/>
          <w:szCs w:val="32"/>
        </w:rPr>
        <w:t xml:space="preserve">ule </w:t>
      </w:r>
      <w:r w:rsidR="00771E15" w:rsidRPr="001B66A0">
        <w:rPr>
          <w:rFonts w:ascii="Arial" w:eastAsia="Times New Roman" w:hAnsi="Arial" w:cs="Arial"/>
          <w:b/>
          <w:bCs/>
          <w:kern w:val="32"/>
          <w:sz w:val="24"/>
          <w:szCs w:val="32"/>
        </w:rPr>
        <w:t>W</w:t>
      </w:r>
      <w:r w:rsidR="00E24809" w:rsidRPr="001B66A0">
        <w:rPr>
          <w:rFonts w:ascii="Arial" w:eastAsia="Times New Roman" w:hAnsi="Arial" w:cs="Arial"/>
          <w:b/>
          <w:bCs/>
          <w:kern w:val="32"/>
          <w:sz w:val="24"/>
          <w:szCs w:val="32"/>
        </w:rPr>
        <w:t xml:space="preserve">aiver </w:t>
      </w:r>
    </w:p>
    <w:p w14:paraId="12A99C02" w14:textId="77777777" w:rsidR="00E24809" w:rsidRPr="004B034C" w:rsidRDefault="00E24809" w:rsidP="0089625B">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i/>
          <w:iCs/>
          <w:sz w:val="24"/>
          <w:szCs w:val="24"/>
        </w:rPr>
      </w:pPr>
      <w:bookmarkStart w:id="2" w:name="1"/>
    </w:p>
    <w:p w14:paraId="12C54A80" w14:textId="7EA110C1" w:rsidR="00A35391" w:rsidRPr="004B034C" w:rsidRDefault="00A35391" w:rsidP="005257FF">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bCs/>
          <w:iCs/>
          <w:sz w:val="24"/>
          <w:szCs w:val="24"/>
        </w:rPr>
      </w:pPr>
      <w:r w:rsidRPr="004B034C">
        <w:rPr>
          <w:rFonts w:ascii="Times New Roman" w:eastAsia="Times New Roman" w:hAnsi="Times New Roman"/>
          <w:bCs/>
          <w:iCs/>
          <w:sz w:val="24"/>
          <w:szCs w:val="24"/>
        </w:rPr>
        <w:t xml:space="preserve">The purpose of this instrument is to provide conditional class waiver relief that is consistent with the relief given from the </w:t>
      </w:r>
      <w:r w:rsidR="007D6DF3" w:rsidRPr="004B034C">
        <w:rPr>
          <w:rFonts w:ascii="Times New Roman" w:eastAsia="Times New Roman" w:hAnsi="Times New Roman"/>
          <w:bCs/>
          <w:iCs/>
          <w:sz w:val="24"/>
          <w:szCs w:val="24"/>
        </w:rPr>
        <w:t xml:space="preserve">corresponding </w:t>
      </w:r>
      <w:r w:rsidR="004B034C">
        <w:rPr>
          <w:rFonts w:ascii="Times New Roman" w:eastAsia="Times New Roman" w:hAnsi="Times New Roman"/>
          <w:bCs/>
          <w:iCs/>
          <w:sz w:val="24"/>
          <w:szCs w:val="24"/>
        </w:rPr>
        <w:t>Competition</w:t>
      </w:r>
      <w:r w:rsidRPr="004B034C">
        <w:rPr>
          <w:rFonts w:ascii="Times New Roman" w:eastAsia="Times New Roman" w:hAnsi="Times New Roman"/>
          <w:bCs/>
          <w:iCs/>
          <w:sz w:val="24"/>
          <w:szCs w:val="24"/>
        </w:rPr>
        <w:t xml:space="preserve"> Rules in [CW 14/6] that will be repealed on 7 May 2018 upon the repeal of the Pre-Commencement Market Integrity Rules. </w:t>
      </w:r>
    </w:p>
    <w:p w14:paraId="4B5463E4" w14:textId="77777777" w:rsidR="00A35391" w:rsidRPr="004B034C" w:rsidRDefault="00A35391" w:rsidP="005257FF">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bCs/>
          <w:iCs/>
          <w:sz w:val="24"/>
          <w:szCs w:val="24"/>
        </w:rPr>
      </w:pPr>
    </w:p>
    <w:p w14:paraId="12A99C03" w14:textId="246469C6" w:rsidR="00931E10" w:rsidRPr="004B034C" w:rsidRDefault="005257FF" w:rsidP="005257FF">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bCs/>
          <w:iCs/>
          <w:sz w:val="24"/>
          <w:szCs w:val="24"/>
        </w:rPr>
      </w:pPr>
      <w:r w:rsidRPr="004B034C">
        <w:rPr>
          <w:rFonts w:ascii="Times New Roman" w:eastAsia="Times New Roman" w:hAnsi="Times New Roman"/>
          <w:bCs/>
          <w:iCs/>
          <w:sz w:val="24"/>
          <w:szCs w:val="24"/>
        </w:rPr>
        <w:t xml:space="preserve">The </w:t>
      </w:r>
      <w:r w:rsidR="007D6DF3" w:rsidRPr="004B034C">
        <w:rPr>
          <w:rFonts w:ascii="Times New Roman" w:eastAsia="Times New Roman" w:hAnsi="Times New Roman"/>
          <w:bCs/>
          <w:iCs/>
          <w:sz w:val="24"/>
          <w:szCs w:val="24"/>
        </w:rPr>
        <w:t xml:space="preserve">relief </w:t>
      </w:r>
      <w:r w:rsidR="00380BDF">
        <w:rPr>
          <w:rFonts w:ascii="Times New Roman" w:eastAsia="Times New Roman" w:hAnsi="Times New Roman"/>
          <w:bCs/>
          <w:iCs/>
          <w:sz w:val="24"/>
          <w:szCs w:val="24"/>
        </w:rPr>
        <w:t xml:space="preserve">in the </w:t>
      </w:r>
      <w:r w:rsidR="00A35391" w:rsidRPr="004B034C">
        <w:rPr>
          <w:rFonts w:ascii="Times New Roman" w:eastAsia="Times New Roman" w:hAnsi="Times New Roman"/>
          <w:bCs/>
          <w:iCs/>
          <w:sz w:val="24"/>
          <w:szCs w:val="24"/>
        </w:rPr>
        <w:t>instrument</w:t>
      </w:r>
      <w:r w:rsidRPr="004B034C">
        <w:rPr>
          <w:rFonts w:ascii="Times New Roman" w:eastAsia="Times New Roman" w:hAnsi="Times New Roman"/>
          <w:bCs/>
          <w:iCs/>
          <w:sz w:val="24"/>
          <w:szCs w:val="24"/>
        </w:rPr>
        <w:t xml:space="preserve"> </w:t>
      </w:r>
      <w:r w:rsidR="00A35391" w:rsidRPr="004B034C">
        <w:rPr>
          <w:rFonts w:ascii="Times New Roman" w:eastAsia="Times New Roman" w:hAnsi="Times New Roman"/>
          <w:bCs/>
          <w:iCs/>
          <w:sz w:val="24"/>
          <w:szCs w:val="24"/>
        </w:rPr>
        <w:t xml:space="preserve">applies in instances </w:t>
      </w:r>
      <w:r w:rsidR="00931E10" w:rsidRPr="004B034C">
        <w:rPr>
          <w:rFonts w:ascii="Times New Roman" w:eastAsia="Times New Roman" w:hAnsi="Times New Roman"/>
          <w:bCs/>
          <w:iCs/>
          <w:sz w:val="24"/>
          <w:szCs w:val="24"/>
        </w:rPr>
        <w:t>where a Participant</w:t>
      </w:r>
      <w:r w:rsidR="003C1F88">
        <w:rPr>
          <w:rFonts w:ascii="Times New Roman" w:eastAsia="Times New Roman" w:hAnsi="Times New Roman"/>
          <w:bCs/>
          <w:iCs/>
          <w:sz w:val="24"/>
          <w:szCs w:val="24"/>
        </w:rPr>
        <w:t xml:space="preserve"> of the ASX Market</w:t>
      </w:r>
      <w:r w:rsidR="00931E10" w:rsidRPr="004B034C">
        <w:rPr>
          <w:rFonts w:ascii="Times New Roman" w:eastAsia="Times New Roman" w:hAnsi="Times New Roman"/>
          <w:bCs/>
          <w:iCs/>
          <w:sz w:val="24"/>
          <w:szCs w:val="24"/>
        </w:rPr>
        <w:t xml:space="preserve"> </w:t>
      </w:r>
      <w:r w:rsidR="00931E10" w:rsidRPr="004B034C">
        <w:rPr>
          <w:rFonts w:ascii="Times New Roman" w:eastAsia="Times New Roman" w:hAnsi="Times New Roman"/>
          <w:bCs/>
          <w:i/>
          <w:iCs/>
          <w:sz w:val="24"/>
          <w:szCs w:val="24"/>
        </w:rPr>
        <w:t>receives</w:t>
      </w:r>
      <w:r w:rsidR="00931E10" w:rsidRPr="004B034C">
        <w:rPr>
          <w:rFonts w:ascii="Times New Roman" w:eastAsia="Times New Roman" w:hAnsi="Times New Roman"/>
          <w:bCs/>
          <w:iCs/>
          <w:sz w:val="24"/>
          <w:szCs w:val="24"/>
        </w:rPr>
        <w:t xml:space="preserve"> Orders via </w:t>
      </w:r>
      <w:r w:rsidR="00A237A9" w:rsidRPr="004B034C">
        <w:rPr>
          <w:rFonts w:ascii="Times New Roman" w:eastAsia="Times New Roman" w:hAnsi="Times New Roman"/>
          <w:bCs/>
          <w:iCs/>
          <w:sz w:val="24"/>
          <w:szCs w:val="24"/>
        </w:rPr>
        <w:t>another person (</w:t>
      </w:r>
      <w:r w:rsidR="00931E10" w:rsidRPr="004B034C">
        <w:rPr>
          <w:rFonts w:ascii="Times New Roman" w:eastAsia="Times New Roman" w:hAnsi="Times New Roman"/>
          <w:bCs/>
          <w:iCs/>
          <w:sz w:val="24"/>
          <w:szCs w:val="24"/>
        </w:rPr>
        <w:t xml:space="preserve">an </w:t>
      </w:r>
      <w:r w:rsidR="00931E10" w:rsidRPr="004B034C">
        <w:rPr>
          <w:rFonts w:ascii="Times New Roman" w:eastAsia="Times New Roman" w:hAnsi="Times New Roman"/>
          <w:b/>
          <w:bCs/>
          <w:i/>
          <w:iCs/>
          <w:sz w:val="24"/>
          <w:szCs w:val="24"/>
        </w:rPr>
        <w:t>Aggregator</w:t>
      </w:r>
      <w:r w:rsidR="00A237A9" w:rsidRPr="004B034C">
        <w:rPr>
          <w:rFonts w:ascii="Times New Roman" w:eastAsia="Times New Roman" w:hAnsi="Times New Roman"/>
          <w:bCs/>
          <w:iCs/>
          <w:sz w:val="24"/>
          <w:szCs w:val="24"/>
        </w:rPr>
        <w:t>)</w:t>
      </w:r>
      <w:r w:rsidR="00931E10" w:rsidRPr="004B034C">
        <w:rPr>
          <w:rFonts w:ascii="Times New Roman" w:eastAsia="Times New Roman" w:hAnsi="Times New Roman"/>
          <w:bCs/>
          <w:iCs/>
          <w:sz w:val="24"/>
          <w:szCs w:val="24"/>
        </w:rPr>
        <w:t>, and it is not possible to disclose information about the</w:t>
      </w:r>
      <w:r w:rsidR="00E3387C" w:rsidRPr="004B034C">
        <w:rPr>
          <w:rFonts w:ascii="Times New Roman" w:eastAsia="Times New Roman" w:hAnsi="Times New Roman"/>
          <w:bCs/>
          <w:iCs/>
          <w:sz w:val="24"/>
          <w:szCs w:val="24"/>
        </w:rPr>
        <w:t xml:space="preserve"> other</w:t>
      </w:r>
      <w:r w:rsidR="00931E10" w:rsidRPr="004B034C">
        <w:rPr>
          <w:rFonts w:ascii="Times New Roman" w:eastAsia="Times New Roman" w:hAnsi="Times New Roman"/>
          <w:bCs/>
          <w:iCs/>
          <w:sz w:val="24"/>
          <w:szCs w:val="24"/>
        </w:rPr>
        <w:t xml:space="preserve"> Crossing Systems and </w:t>
      </w:r>
      <w:r w:rsidR="007D6DF3" w:rsidRPr="004B034C">
        <w:rPr>
          <w:rFonts w:ascii="Times New Roman" w:eastAsia="Times New Roman" w:hAnsi="Times New Roman"/>
          <w:bCs/>
          <w:iCs/>
          <w:sz w:val="24"/>
          <w:szCs w:val="24"/>
        </w:rPr>
        <w:t xml:space="preserve">Market </w:t>
      </w:r>
      <w:r w:rsidR="00931E10" w:rsidRPr="004B034C">
        <w:rPr>
          <w:rFonts w:ascii="Times New Roman" w:eastAsia="Times New Roman" w:hAnsi="Times New Roman"/>
          <w:bCs/>
          <w:iCs/>
          <w:sz w:val="24"/>
          <w:szCs w:val="24"/>
        </w:rPr>
        <w:t>Participants that operate Crossing Systems that transmit Orders to the Aggregator</w:t>
      </w:r>
      <w:r w:rsidR="00380BDF">
        <w:rPr>
          <w:rFonts w:ascii="Times New Roman" w:eastAsia="Times New Roman" w:hAnsi="Times New Roman"/>
          <w:bCs/>
          <w:iCs/>
          <w:sz w:val="24"/>
          <w:szCs w:val="24"/>
        </w:rPr>
        <w:t>. Under the conditions of the relief</w:t>
      </w:r>
      <w:r w:rsidR="00931E10" w:rsidRPr="004B034C">
        <w:rPr>
          <w:rFonts w:ascii="Times New Roman" w:eastAsia="Times New Roman" w:hAnsi="Times New Roman"/>
          <w:bCs/>
          <w:iCs/>
          <w:sz w:val="24"/>
          <w:szCs w:val="24"/>
        </w:rPr>
        <w:t xml:space="preserve">, the </w:t>
      </w:r>
      <w:r w:rsidR="007D6DF3" w:rsidRPr="004B034C">
        <w:rPr>
          <w:rFonts w:ascii="Times New Roman" w:eastAsia="Times New Roman" w:hAnsi="Times New Roman"/>
          <w:bCs/>
          <w:iCs/>
          <w:sz w:val="24"/>
          <w:szCs w:val="24"/>
        </w:rPr>
        <w:t xml:space="preserve">Market </w:t>
      </w:r>
      <w:r w:rsidR="00931E10" w:rsidRPr="004B034C">
        <w:rPr>
          <w:rFonts w:ascii="Times New Roman" w:eastAsia="Times New Roman" w:hAnsi="Times New Roman"/>
          <w:bCs/>
          <w:iCs/>
          <w:sz w:val="24"/>
          <w:szCs w:val="24"/>
        </w:rPr>
        <w:t xml:space="preserve">Participant </w:t>
      </w:r>
      <w:r w:rsidR="00380BDF">
        <w:rPr>
          <w:rFonts w:ascii="Times New Roman" w:eastAsia="Times New Roman" w:hAnsi="Times New Roman"/>
          <w:bCs/>
          <w:iCs/>
          <w:sz w:val="24"/>
          <w:szCs w:val="24"/>
        </w:rPr>
        <w:t>must</w:t>
      </w:r>
      <w:r w:rsidR="00931E10" w:rsidRPr="004B034C">
        <w:rPr>
          <w:rFonts w:ascii="Times New Roman" w:eastAsia="Times New Roman" w:hAnsi="Times New Roman"/>
          <w:bCs/>
          <w:iCs/>
          <w:sz w:val="24"/>
          <w:szCs w:val="24"/>
        </w:rPr>
        <w:t xml:space="preserve"> </w:t>
      </w:r>
      <w:r w:rsidR="00404716" w:rsidRPr="004B034C">
        <w:rPr>
          <w:rFonts w:ascii="Times New Roman" w:eastAsia="Times New Roman" w:hAnsi="Times New Roman"/>
          <w:bCs/>
          <w:iCs/>
          <w:sz w:val="24"/>
          <w:szCs w:val="24"/>
        </w:rPr>
        <w:t xml:space="preserve">instead </w:t>
      </w:r>
      <w:r w:rsidR="00931E10" w:rsidRPr="004B034C">
        <w:rPr>
          <w:rFonts w:ascii="Times New Roman" w:eastAsia="Times New Roman" w:hAnsi="Times New Roman"/>
          <w:bCs/>
          <w:iCs/>
          <w:sz w:val="24"/>
          <w:szCs w:val="24"/>
        </w:rPr>
        <w:t>disclose the full legal name of the Aggregator and the code that uniquely identifies any Crossing System operated by the Aggregator.</w:t>
      </w:r>
    </w:p>
    <w:p w14:paraId="12A99C04" w14:textId="77777777" w:rsidR="00931E10" w:rsidRPr="004B034C" w:rsidRDefault="00931E10" w:rsidP="005257FF">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bCs/>
          <w:iCs/>
          <w:sz w:val="24"/>
          <w:szCs w:val="24"/>
        </w:rPr>
      </w:pPr>
    </w:p>
    <w:p w14:paraId="12A99C05" w14:textId="0D907500" w:rsidR="00B44BA7" w:rsidRPr="004B034C" w:rsidRDefault="00E73495" w:rsidP="0089625B">
      <w:pPr>
        <w:tabs>
          <w:tab w:val="left" w:pos="567"/>
          <w:tab w:val="left" w:pos="680"/>
        </w:tabs>
        <w:overflowPunct w:val="0"/>
        <w:autoSpaceDE w:val="0"/>
        <w:autoSpaceDN w:val="0"/>
        <w:adjustRightInd w:val="0"/>
        <w:spacing w:after="0" w:line="240" w:lineRule="auto"/>
        <w:jc w:val="both"/>
        <w:textAlignment w:val="baseline"/>
        <w:rPr>
          <w:rFonts w:ascii="Times New Roman" w:eastAsia="Times New Roman" w:hAnsi="Times New Roman"/>
          <w:bCs/>
          <w:iCs/>
          <w:sz w:val="24"/>
          <w:szCs w:val="24"/>
        </w:rPr>
      </w:pPr>
      <w:r w:rsidRPr="004B034C">
        <w:rPr>
          <w:rFonts w:ascii="Times New Roman" w:eastAsia="Times New Roman" w:hAnsi="Times New Roman"/>
          <w:bCs/>
          <w:iCs/>
          <w:sz w:val="24"/>
          <w:szCs w:val="24"/>
        </w:rPr>
        <w:t>The relief</w:t>
      </w:r>
      <w:r w:rsidR="00F926DD" w:rsidRPr="004B034C">
        <w:rPr>
          <w:rFonts w:ascii="Times New Roman" w:eastAsia="Times New Roman" w:hAnsi="Times New Roman"/>
          <w:bCs/>
          <w:iCs/>
          <w:sz w:val="24"/>
          <w:szCs w:val="24"/>
        </w:rPr>
        <w:t xml:space="preserve"> in the </w:t>
      </w:r>
      <w:r w:rsidR="00A35391" w:rsidRPr="004B034C">
        <w:rPr>
          <w:rFonts w:ascii="Times New Roman" w:eastAsia="Times New Roman" w:hAnsi="Times New Roman"/>
          <w:bCs/>
          <w:iCs/>
          <w:sz w:val="24"/>
          <w:szCs w:val="24"/>
        </w:rPr>
        <w:t>instrument</w:t>
      </w:r>
      <w:r w:rsidRPr="004B034C">
        <w:rPr>
          <w:rFonts w:ascii="Times New Roman" w:eastAsia="Times New Roman" w:hAnsi="Times New Roman"/>
          <w:bCs/>
          <w:iCs/>
          <w:sz w:val="24"/>
          <w:szCs w:val="24"/>
        </w:rPr>
        <w:t xml:space="preserve"> does not apply in relation to Orders </w:t>
      </w:r>
      <w:r w:rsidRPr="004B034C">
        <w:rPr>
          <w:rFonts w:ascii="Times New Roman" w:eastAsia="Times New Roman" w:hAnsi="Times New Roman"/>
          <w:bCs/>
          <w:i/>
          <w:iCs/>
          <w:sz w:val="24"/>
          <w:szCs w:val="24"/>
        </w:rPr>
        <w:t>transmitted</w:t>
      </w:r>
      <w:r w:rsidRPr="004B034C">
        <w:rPr>
          <w:rFonts w:ascii="Times New Roman" w:eastAsia="Times New Roman" w:hAnsi="Times New Roman"/>
          <w:bCs/>
          <w:iCs/>
          <w:sz w:val="24"/>
          <w:szCs w:val="24"/>
        </w:rPr>
        <w:t xml:space="preserve"> </w:t>
      </w:r>
      <w:r w:rsidR="006B39A8" w:rsidRPr="004B034C">
        <w:rPr>
          <w:rFonts w:ascii="Times New Roman" w:eastAsia="Times New Roman" w:hAnsi="Times New Roman"/>
          <w:bCs/>
          <w:iCs/>
          <w:sz w:val="24"/>
          <w:szCs w:val="24"/>
        </w:rPr>
        <w:t xml:space="preserve">by the </w:t>
      </w:r>
      <w:r w:rsidR="007D6DF3" w:rsidRPr="004B034C">
        <w:rPr>
          <w:rFonts w:ascii="Times New Roman" w:eastAsia="Times New Roman" w:hAnsi="Times New Roman"/>
          <w:bCs/>
          <w:iCs/>
          <w:sz w:val="24"/>
          <w:szCs w:val="24"/>
        </w:rPr>
        <w:t xml:space="preserve">Market </w:t>
      </w:r>
      <w:r w:rsidR="006B39A8" w:rsidRPr="004B034C">
        <w:rPr>
          <w:rFonts w:ascii="Times New Roman" w:eastAsia="Times New Roman" w:hAnsi="Times New Roman"/>
          <w:bCs/>
          <w:iCs/>
          <w:sz w:val="24"/>
          <w:szCs w:val="24"/>
        </w:rPr>
        <w:t xml:space="preserve">Participant </w:t>
      </w:r>
      <w:r w:rsidRPr="004B034C">
        <w:rPr>
          <w:rFonts w:ascii="Times New Roman" w:eastAsia="Times New Roman" w:hAnsi="Times New Roman"/>
          <w:bCs/>
          <w:iCs/>
          <w:sz w:val="24"/>
          <w:szCs w:val="24"/>
        </w:rPr>
        <w:t xml:space="preserve">to other Crossing Systems or </w:t>
      </w:r>
      <w:r w:rsidR="007D6DF3" w:rsidRPr="004B034C">
        <w:rPr>
          <w:rFonts w:ascii="Times New Roman" w:eastAsia="Times New Roman" w:hAnsi="Times New Roman"/>
          <w:bCs/>
          <w:iCs/>
          <w:sz w:val="24"/>
          <w:szCs w:val="24"/>
        </w:rPr>
        <w:t xml:space="preserve">Market </w:t>
      </w:r>
      <w:r w:rsidRPr="004B034C">
        <w:rPr>
          <w:rFonts w:ascii="Times New Roman" w:eastAsia="Times New Roman" w:hAnsi="Times New Roman"/>
          <w:bCs/>
          <w:iCs/>
          <w:sz w:val="24"/>
          <w:szCs w:val="24"/>
        </w:rPr>
        <w:t>Participants that operate Crossing Systems</w:t>
      </w:r>
      <w:r w:rsidR="006B39A8" w:rsidRPr="004B034C">
        <w:rPr>
          <w:rFonts w:ascii="Times New Roman" w:eastAsia="Times New Roman" w:hAnsi="Times New Roman"/>
          <w:bCs/>
          <w:iCs/>
          <w:sz w:val="24"/>
          <w:szCs w:val="24"/>
        </w:rPr>
        <w:t xml:space="preserve"> via the Aggregator</w:t>
      </w:r>
      <w:r w:rsidRPr="004B034C">
        <w:rPr>
          <w:rFonts w:ascii="Times New Roman" w:eastAsia="Times New Roman" w:hAnsi="Times New Roman"/>
          <w:bCs/>
          <w:iCs/>
          <w:sz w:val="24"/>
          <w:szCs w:val="24"/>
        </w:rPr>
        <w:t>.</w:t>
      </w:r>
      <w:r w:rsidR="001B14A7" w:rsidRPr="004B034C">
        <w:rPr>
          <w:rFonts w:ascii="Times New Roman" w:eastAsia="Times New Roman" w:hAnsi="Times New Roman"/>
          <w:bCs/>
          <w:iCs/>
          <w:sz w:val="24"/>
          <w:szCs w:val="24"/>
        </w:rPr>
        <w:t xml:space="preserve"> Accordingly</w:t>
      </w:r>
      <w:r w:rsidR="007D7597" w:rsidRPr="004B034C">
        <w:rPr>
          <w:rFonts w:ascii="Times New Roman" w:eastAsia="Times New Roman" w:hAnsi="Times New Roman"/>
          <w:bCs/>
          <w:iCs/>
          <w:sz w:val="24"/>
          <w:szCs w:val="24"/>
        </w:rPr>
        <w:t>,</w:t>
      </w:r>
      <w:r w:rsidR="001B14A7" w:rsidRPr="004B034C">
        <w:rPr>
          <w:rFonts w:ascii="Times New Roman" w:eastAsia="Times New Roman" w:hAnsi="Times New Roman"/>
          <w:bCs/>
          <w:iCs/>
          <w:sz w:val="24"/>
          <w:szCs w:val="24"/>
        </w:rPr>
        <w:t xml:space="preserve"> a </w:t>
      </w:r>
      <w:r w:rsidR="007D6DF3" w:rsidRPr="004B034C">
        <w:rPr>
          <w:rFonts w:ascii="Times New Roman" w:eastAsia="Times New Roman" w:hAnsi="Times New Roman"/>
          <w:bCs/>
          <w:iCs/>
          <w:sz w:val="24"/>
          <w:szCs w:val="24"/>
        </w:rPr>
        <w:t xml:space="preserve">Market </w:t>
      </w:r>
      <w:r w:rsidR="001B14A7" w:rsidRPr="004B034C">
        <w:rPr>
          <w:rFonts w:ascii="Times New Roman" w:eastAsia="Times New Roman" w:hAnsi="Times New Roman"/>
          <w:bCs/>
          <w:iCs/>
          <w:sz w:val="24"/>
          <w:szCs w:val="24"/>
        </w:rPr>
        <w:t xml:space="preserve">Participant </w:t>
      </w:r>
      <w:r w:rsidR="00380BDF">
        <w:rPr>
          <w:rFonts w:ascii="Times New Roman" w:eastAsia="Times New Roman" w:hAnsi="Times New Roman"/>
          <w:bCs/>
          <w:iCs/>
          <w:sz w:val="24"/>
          <w:szCs w:val="24"/>
        </w:rPr>
        <w:t>is</w:t>
      </w:r>
      <w:r w:rsidR="001B14A7" w:rsidRPr="004B034C">
        <w:rPr>
          <w:rFonts w:ascii="Times New Roman" w:eastAsia="Times New Roman" w:hAnsi="Times New Roman"/>
          <w:bCs/>
          <w:iCs/>
          <w:sz w:val="24"/>
          <w:szCs w:val="24"/>
        </w:rPr>
        <w:t xml:space="preserve"> required </w:t>
      </w:r>
      <w:r w:rsidR="00380BDF">
        <w:rPr>
          <w:rFonts w:ascii="Times New Roman" w:eastAsia="Times New Roman" w:hAnsi="Times New Roman"/>
          <w:bCs/>
          <w:iCs/>
          <w:sz w:val="24"/>
          <w:szCs w:val="24"/>
        </w:rPr>
        <w:t xml:space="preserve">by the Rules </w:t>
      </w:r>
      <w:r w:rsidR="001B14A7" w:rsidRPr="004B034C">
        <w:rPr>
          <w:rFonts w:ascii="Times New Roman" w:eastAsia="Times New Roman" w:hAnsi="Times New Roman"/>
          <w:bCs/>
          <w:iCs/>
          <w:sz w:val="24"/>
          <w:szCs w:val="24"/>
        </w:rPr>
        <w:t>to identify those Crossing Systems</w:t>
      </w:r>
      <w:r w:rsidR="000336D2" w:rsidRPr="004B034C">
        <w:rPr>
          <w:rFonts w:ascii="Times New Roman" w:eastAsia="Times New Roman" w:hAnsi="Times New Roman"/>
          <w:bCs/>
          <w:iCs/>
          <w:sz w:val="24"/>
          <w:szCs w:val="24"/>
        </w:rPr>
        <w:t xml:space="preserve"> and </w:t>
      </w:r>
      <w:r w:rsidR="007D6DF3" w:rsidRPr="004B034C">
        <w:rPr>
          <w:rFonts w:ascii="Times New Roman" w:eastAsia="Times New Roman" w:hAnsi="Times New Roman"/>
          <w:bCs/>
          <w:iCs/>
          <w:sz w:val="24"/>
          <w:szCs w:val="24"/>
        </w:rPr>
        <w:t xml:space="preserve">Market </w:t>
      </w:r>
      <w:r w:rsidR="000336D2" w:rsidRPr="004B034C">
        <w:rPr>
          <w:rFonts w:ascii="Times New Roman" w:eastAsia="Times New Roman" w:hAnsi="Times New Roman"/>
          <w:bCs/>
          <w:iCs/>
          <w:sz w:val="24"/>
          <w:szCs w:val="24"/>
        </w:rPr>
        <w:t>Participants</w:t>
      </w:r>
      <w:r w:rsidR="001B14A7" w:rsidRPr="004B034C">
        <w:rPr>
          <w:rFonts w:ascii="Times New Roman" w:eastAsia="Times New Roman" w:hAnsi="Times New Roman"/>
          <w:bCs/>
          <w:iCs/>
          <w:sz w:val="24"/>
          <w:szCs w:val="24"/>
        </w:rPr>
        <w:t xml:space="preserve"> in its Crossing System Initial Report and Publicly Available Crossing System Information.</w:t>
      </w:r>
    </w:p>
    <w:p w14:paraId="12A99C06" w14:textId="01704D3B" w:rsidR="00E24809" w:rsidRPr="001B66A0" w:rsidRDefault="00F0735B" w:rsidP="0089625B">
      <w:pPr>
        <w:keepNext/>
        <w:spacing w:before="360" w:after="60" w:line="240" w:lineRule="auto"/>
        <w:jc w:val="both"/>
        <w:outlineLvl w:val="0"/>
        <w:rPr>
          <w:rFonts w:ascii="Arial" w:eastAsia="Times New Roman" w:hAnsi="Arial" w:cs="Arial"/>
          <w:b/>
          <w:bCs/>
          <w:kern w:val="32"/>
          <w:sz w:val="24"/>
          <w:szCs w:val="32"/>
        </w:rPr>
      </w:pPr>
      <w:bookmarkStart w:id="3" w:name="_Toc158699040"/>
      <w:bookmarkEnd w:id="2"/>
      <w:r>
        <w:rPr>
          <w:rFonts w:ascii="Arial" w:eastAsia="Times New Roman" w:hAnsi="Arial" w:cs="Arial"/>
          <w:b/>
          <w:bCs/>
          <w:kern w:val="32"/>
          <w:sz w:val="24"/>
          <w:szCs w:val="32"/>
        </w:rPr>
        <w:t>3</w:t>
      </w:r>
      <w:r w:rsidR="00E24809" w:rsidRPr="001B66A0">
        <w:rPr>
          <w:rFonts w:ascii="Arial" w:eastAsia="Times New Roman" w:hAnsi="Arial" w:cs="Arial"/>
          <w:b/>
          <w:bCs/>
          <w:kern w:val="32"/>
          <w:sz w:val="24"/>
          <w:szCs w:val="32"/>
        </w:rPr>
        <w:t>.</w:t>
      </w:r>
      <w:r w:rsidR="00E24809" w:rsidRPr="001B66A0">
        <w:rPr>
          <w:rFonts w:ascii="Arial" w:eastAsia="Times New Roman" w:hAnsi="Arial" w:cs="Arial"/>
          <w:b/>
          <w:bCs/>
          <w:kern w:val="32"/>
          <w:sz w:val="24"/>
          <w:szCs w:val="32"/>
        </w:rPr>
        <w:tab/>
        <w:t xml:space="preserve">Operation of the </w:t>
      </w:r>
      <w:r w:rsidR="008A2066" w:rsidRPr="001B66A0">
        <w:rPr>
          <w:rFonts w:ascii="Arial" w:eastAsia="Times New Roman" w:hAnsi="Arial" w:cs="Arial"/>
          <w:b/>
          <w:bCs/>
          <w:kern w:val="32"/>
          <w:sz w:val="24"/>
          <w:szCs w:val="32"/>
        </w:rPr>
        <w:t>C</w:t>
      </w:r>
      <w:r w:rsidR="00E24809" w:rsidRPr="001B66A0">
        <w:rPr>
          <w:rFonts w:ascii="Arial" w:eastAsia="Times New Roman" w:hAnsi="Arial" w:cs="Arial"/>
          <w:b/>
          <w:bCs/>
          <w:kern w:val="32"/>
          <w:sz w:val="24"/>
          <w:szCs w:val="32"/>
        </w:rPr>
        <w:t xml:space="preserve">lass </w:t>
      </w:r>
      <w:bookmarkEnd w:id="3"/>
      <w:r w:rsidR="008A2066" w:rsidRPr="001B66A0">
        <w:rPr>
          <w:rFonts w:ascii="Arial" w:eastAsia="Times New Roman" w:hAnsi="Arial" w:cs="Arial"/>
          <w:b/>
          <w:bCs/>
          <w:kern w:val="32"/>
          <w:sz w:val="24"/>
          <w:szCs w:val="32"/>
        </w:rPr>
        <w:t>Rule W</w:t>
      </w:r>
      <w:r w:rsidR="00E24809" w:rsidRPr="001B66A0">
        <w:rPr>
          <w:rFonts w:ascii="Arial" w:eastAsia="Times New Roman" w:hAnsi="Arial" w:cs="Arial"/>
          <w:b/>
          <w:bCs/>
          <w:kern w:val="32"/>
          <w:sz w:val="24"/>
          <w:szCs w:val="32"/>
        </w:rPr>
        <w:t xml:space="preserve">aiver </w:t>
      </w:r>
    </w:p>
    <w:p w14:paraId="450251C3" w14:textId="77777777" w:rsidR="00A35391" w:rsidRPr="004B034C" w:rsidRDefault="00A35391" w:rsidP="00A35391">
      <w:pPr>
        <w:pStyle w:val="LI-Heading2"/>
        <w:rPr>
          <w:szCs w:val="24"/>
        </w:rPr>
      </w:pPr>
      <w:bookmarkStart w:id="4" w:name="_Toc507674329"/>
      <w:bookmarkStart w:id="5" w:name="_Toc158699041"/>
      <w:r w:rsidRPr="004B034C">
        <w:rPr>
          <w:szCs w:val="24"/>
        </w:rPr>
        <w:t>Name of legislative instrument</w:t>
      </w:r>
      <w:bookmarkEnd w:id="4"/>
    </w:p>
    <w:p w14:paraId="0507714C" w14:textId="0FD5FC46" w:rsidR="00A35391" w:rsidRPr="004B034C" w:rsidRDefault="00A35391" w:rsidP="00A35391">
      <w:pPr>
        <w:pStyle w:val="LI-BodyTextUnnumbered"/>
        <w:ind w:left="0"/>
        <w:rPr>
          <w:szCs w:val="24"/>
        </w:rPr>
      </w:pPr>
      <w:r w:rsidRPr="004B034C">
        <w:rPr>
          <w:szCs w:val="24"/>
        </w:rPr>
        <w:t xml:space="preserve">Section 1 of the instrument provides that the name of the instrument is the </w:t>
      </w:r>
      <w:r w:rsidRPr="004B034C">
        <w:rPr>
          <w:i/>
          <w:szCs w:val="24"/>
        </w:rPr>
        <w:t>ASIC Market Integrity Rules (</w:t>
      </w:r>
      <w:r w:rsidR="00F45ADC">
        <w:rPr>
          <w:i/>
          <w:szCs w:val="24"/>
        </w:rPr>
        <w:t>Futures</w:t>
      </w:r>
      <w:r w:rsidRPr="004B034C">
        <w:rPr>
          <w:i/>
          <w:szCs w:val="24"/>
        </w:rPr>
        <w:t xml:space="preserve"> Markets) Class Waiver </w:t>
      </w:r>
      <w:r w:rsidR="00EF6A15" w:rsidRPr="004B034C">
        <w:rPr>
          <w:i/>
          <w:szCs w:val="24"/>
        </w:rPr>
        <w:t>2018/30</w:t>
      </w:r>
      <w:r w:rsidR="00F45ADC">
        <w:rPr>
          <w:i/>
          <w:szCs w:val="24"/>
        </w:rPr>
        <w:t>5</w:t>
      </w:r>
      <w:r w:rsidRPr="004B034C">
        <w:rPr>
          <w:szCs w:val="24"/>
        </w:rPr>
        <w:t>.</w:t>
      </w:r>
    </w:p>
    <w:p w14:paraId="099220B8" w14:textId="77777777" w:rsidR="00A35391" w:rsidRPr="004B034C" w:rsidRDefault="00A35391" w:rsidP="00A35391">
      <w:pPr>
        <w:pStyle w:val="LI-Heading2"/>
        <w:rPr>
          <w:szCs w:val="24"/>
        </w:rPr>
      </w:pPr>
      <w:bookmarkStart w:id="6" w:name="_Toc507674330"/>
      <w:r w:rsidRPr="004B034C">
        <w:rPr>
          <w:szCs w:val="24"/>
        </w:rPr>
        <w:t>Commencement</w:t>
      </w:r>
      <w:bookmarkEnd w:id="6"/>
    </w:p>
    <w:p w14:paraId="45FDD77C" w14:textId="178E1B15" w:rsidR="00A35391" w:rsidRPr="004B034C" w:rsidRDefault="00A35391" w:rsidP="00A35391">
      <w:pPr>
        <w:pStyle w:val="LI-BodyTextUnnumbered"/>
        <w:ind w:left="0"/>
        <w:rPr>
          <w:szCs w:val="24"/>
        </w:rPr>
      </w:pPr>
      <w:r w:rsidRPr="004B034C">
        <w:rPr>
          <w:szCs w:val="24"/>
        </w:rPr>
        <w:t xml:space="preserve">Section 2 of the instrument provides that the instrument commences on the </w:t>
      </w:r>
      <w:r w:rsidR="00F45ADC">
        <w:rPr>
          <w:szCs w:val="24"/>
        </w:rPr>
        <w:t xml:space="preserve">later of 7 May 2018 and the </w:t>
      </w:r>
      <w:r w:rsidRPr="004B034C">
        <w:rPr>
          <w:szCs w:val="24"/>
        </w:rPr>
        <w:t>day after the instrument is registered on the Federal Register of Legislation.</w:t>
      </w:r>
    </w:p>
    <w:p w14:paraId="36408311" w14:textId="77777777" w:rsidR="00A35391" w:rsidRPr="004B034C" w:rsidRDefault="00A35391" w:rsidP="00A35391">
      <w:pPr>
        <w:pStyle w:val="LI-Heading2"/>
        <w:spacing w:before="240"/>
        <w:rPr>
          <w:szCs w:val="24"/>
        </w:rPr>
      </w:pPr>
      <w:bookmarkStart w:id="7" w:name="_Toc507674331"/>
      <w:r w:rsidRPr="004B034C">
        <w:rPr>
          <w:szCs w:val="24"/>
        </w:rPr>
        <w:lastRenderedPageBreak/>
        <w:t>Authority</w:t>
      </w:r>
      <w:bookmarkEnd w:id="7"/>
    </w:p>
    <w:p w14:paraId="63F106E7" w14:textId="77777777" w:rsidR="00A35391" w:rsidRPr="004B034C" w:rsidRDefault="00A35391" w:rsidP="00A35391">
      <w:pPr>
        <w:pStyle w:val="LI-BodyTextUnnumbered"/>
        <w:ind w:left="0"/>
        <w:rPr>
          <w:szCs w:val="24"/>
        </w:rPr>
      </w:pPr>
      <w:r w:rsidRPr="004B034C">
        <w:rPr>
          <w:szCs w:val="24"/>
        </w:rPr>
        <w:t>Section 3 of the instrument provides that the instrument is made under subrule 1.2.1(1) of the Rules.</w:t>
      </w:r>
    </w:p>
    <w:p w14:paraId="30A2C30E" w14:textId="77777777" w:rsidR="00A35391" w:rsidRPr="004B034C" w:rsidRDefault="00A35391" w:rsidP="00A35391">
      <w:pPr>
        <w:pStyle w:val="LI-Heading2"/>
        <w:spacing w:before="240"/>
        <w:rPr>
          <w:szCs w:val="24"/>
        </w:rPr>
      </w:pPr>
      <w:bookmarkStart w:id="8" w:name="_Toc507674332"/>
      <w:r w:rsidRPr="004B034C">
        <w:rPr>
          <w:szCs w:val="24"/>
        </w:rPr>
        <w:t>Definitions</w:t>
      </w:r>
      <w:bookmarkEnd w:id="8"/>
    </w:p>
    <w:p w14:paraId="6F21C294" w14:textId="77777777" w:rsidR="00A35391" w:rsidRPr="004B034C" w:rsidRDefault="00A35391" w:rsidP="00A35391">
      <w:pPr>
        <w:pStyle w:val="LI-BodyTextUnnumbered"/>
        <w:ind w:left="0"/>
        <w:rPr>
          <w:szCs w:val="24"/>
        </w:rPr>
      </w:pPr>
      <w:r w:rsidRPr="004B034C">
        <w:rPr>
          <w:szCs w:val="24"/>
        </w:rPr>
        <w:t>Subsection 4(1) of the instrument provides that, unless the contrary intention appears, capitalised terms have the same meaning as in the Rules.</w:t>
      </w:r>
    </w:p>
    <w:p w14:paraId="368BC288" w14:textId="1A03C019" w:rsidR="00A35391" w:rsidRPr="004B034C" w:rsidRDefault="00A35391" w:rsidP="00A35391">
      <w:pPr>
        <w:pStyle w:val="LI-BodyTextNumbered"/>
        <w:ind w:left="0" w:firstLine="0"/>
      </w:pPr>
      <w:r w:rsidRPr="004B034C">
        <w:t xml:space="preserve">Subsection 4(2) of the instrument provides that, in the instrument, </w:t>
      </w:r>
      <w:r w:rsidRPr="004B034C">
        <w:rPr>
          <w:b/>
          <w:bCs/>
          <w:i/>
          <w:lang w:val="en-US"/>
        </w:rPr>
        <w:t>Received Aggregation Information</w:t>
      </w:r>
      <w:r w:rsidRPr="004B034C">
        <w:rPr>
          <w:bCs/>
          <w:lang w:val="en-US"/>
        </w:rPr>
        <w:t xml:space="preserve"> means, in relation to a Market Participant, the following </w:t>
      </w:r>
      <w:r w:rsidRPr="004B034C">
        <w:t>information that is required by item 5, column 3 of the table in subrule 5.2.1(2) of the Rules because Orders may be executed or matched in the Market Participant’s Crossing System with Orders received via another person (</w:t>
      </w:r>
      <w:r w:rsidRPr="004B034C">
        <w:rPr>
          <w:b/>
          <w:i/>
        </w:rPr>
        <w:t>Aggregator</w:t>
      </w:r>
      <w:r w:rsidRPr="004B034C">
        <w:t>) from a Crossing System operated by another Market Participant, or from a Market Participant that operates a Crossing System:</w:t>
      </w:r>
    </w:p>
    <w:p w14:paraId="2AB29D7F" w14:textId="0A3A5B36" w:rsidR="00A35391" w:rsidRPr="004B034C" w:rsidRDefault="00A35391" w:rsidP="00A35391">
      <w:pPr>
        <w:pStyle w:val="ListParagraph"/>
        <w:numPr>
          <w:ilvl w:val="0"/>
          <w:numId w:val="38"/>
        </w:numPr>
        <w:spacing w:before="240" w:after="0" w:line="240" w:lineRule="auto"/>
        <w:rPr>
          <w:rFonts w:ascii="Times New Roman" w:eastAsia="Times New Roman" w:hAnsi="Times New Roman"/>
          <w:sz w:val="24"/>
          <w:szCs w:val="24"/>
          <w:lang w:eastAsia="en-AU"/>
        </w:rPr>
      </w:pPr>
      <w:r w:rsidRPr="004B034C">
        <w:rPr>
          <w:rFonts w:ascii="Times New Roman" w:eastAsia="Times New Roman" w:hAnsi="Times New Roman"/>
          <w:sz w:val="24"/>
          <w:szCs w:val="24"/>
          <w:lang w:eastAsia="en-AU"/>
        </w:rPr>
        <w:t xml:space="preserve">a code identifying the other Crossing System; </w:t>
      </w:r>
    </w:p>
    <w:p w14:paraId="5C4AB5B5" w14:textId="77777777" w:rsidR="00834486" w:rsidRPr="006B0951" w:rsidRDefault="00A35391" w:rsidP="00A35391">
      <w:pPr>
        <w:pStyle w:val="ListParagraph"/>
        <w:numPr>
          <w:ilvl w:val="0"/>
          <w:numId w:val="38"/>
        </w:numPr>
        <w:spacing w:before="240" w:after="0" w:line="240" w:lineRule="auto"/>
        <w:rPr>
          <w:rFonts w:ascii="Times New Roman" w:eastAsia="Times New Roman" w:hAnsi="Times New Roman"/>
          <w:sz w:val="24"/>
          <w:szCs w:val="24"/>
          <w:lang w:eastAsia="en-AU"/>
        </w:rPr>
      </w:pPr>
      <w:r w:rsidRPr="004B034C">
        <w:rPr>
          <w:rFonts w:ascii="Times New Roman" w:eastAsia="Times New Roman" w:hAnsi="Times New Roman"/>
          <w:sz w:val="24"/>
          <w:szCs w:val="24"/>
          <w:lang w:eastAsia="en-AU"/>
        </w:rPr>
        <w:t>the legal name of the Market Participant that operates the other Crossing System; and</w:t>
      </w:r>
    </w:p>
    <w:p w14:paraId="2FE60532" w14:textId="3929B7F9" w:rsidR="00A35391" w:rsidRPr="004B034C" w:rsidRDefault="00A35391" w:rsidP="00A35391">
      <w:pPr>
        <w:pStyle w:val="ListParagraph"/>
        <w:numPr>
          <w:ilvl w:val="0"/>
          <w:numId w:val="38"/>
        </w:numPr>
        <w:spacing w:before="240" w:after="0" w:line="240" w:lineRule="auto"/>
        <w:rPr>
          <w:rFonts w:ascii="Times New Roman" w:hAnsi="Times New Roman"/>
          <w:sz w:val="24"/>
          <w:szCs w:val="24"/>
        </w:rPr>
      </w:pPr>
      <w:r w:rsidRPr="004B034C">
        <w:rPr>
          <w:rFonts w:ascii="Times New Roman" w:hAnsi="Times New Roman"/>
          <w:sz w:val="24"/>
          <w:szCs w:val="24"/>
        </w:rPr>
        <w:t>for each Crossing System and Market Participant identified under paragraphs (a) and (b), that Orders are received from the other Crossing System or Market Participant.</w:t>
      </w:r>
    </w:p>
    <w:p w14:paraId="45A2CBF0" w14:textId="004450F1" w:rsidR="00F0735B" w:rsidRPr="004B034C" w:rsidRDefault="00F0735B" w:rsidP="00F0735B">
      <w:pPr>
        <w:pStyle w:val="LI-BodyTextUnnumbered"/>
        <w:ind w:left="0"/>
        <w:rPr>
          <w:b/>
          <w:szCs w:val="24"/>
        </w:rPr>
      </w:pPr>
      <w:r w:rsidRPr="004B034C">
        <w:rPr>
          <w:b/>
          <w:szCs w:val="24"/>
        </w:rPr>
        <w:t>Waiver from obligations in subrules 5.1.1(1) and 5.2.1(1)</w:t>
      </w:r>
    </w:p>
    <w:p w14:paraId="201F1D0B" w14:textId="57E1EFB6" w:rsidR="00F0735B" w:rsidRPr="004B034C" w:rsidRDefault="00F0735B" w:rsidP="00F0735B">
      <w:pPr>
        <w:pStyle w:val="LI-BodyTextUnnumbered"/>
        <w:ind w:left="0"/>
        <w:rPr>
          <w:szCs w:val="24"/>
        </w:rPr>
      </w:pPr>
      <w:r w:rsidRPr="004B034C">
        <w:rPr>
          <w:szCs w:val="24"/>
        </w:rPr>
        <w:t>Subsection 5(1) of the instrument provides that a Market Participant does not have to comply with subrule 5.1.1(1) of the Rules to the extent that subrule requires the Market Participant to describe Received Aggregation Information in a Crossing System Initial Report.</w:t>
      </w:r>
    </w:p>
    <w:p w14:paraId="35628FEF" w14:textId="5ABE67A6" w:rsidR="00F0735B" w:rsidRPr="004B034C" w:rsidRDefault="00F0735B" w:rsidP="005839D3">
      <w:pPr>
        <w:pStyle w:val="LI-BodyTextUnnumbered"/>
        <w:ind w:left="0"/>
        <w:rPr>
          <w:szCs w:val="24"/>
        </w:rPr>
      </w:pPr>
      <w:r w:rsidRPr="004B034C">
        <w:rPr>
          <w:szCs w:val="24"/>
        </w:rPr>
        <w:t>Subsection 5(2) of the instrument provides that a Market Participant does not have to comply with subrule 5.2.1(1) of the Rules to the extent that subrule requires the Market Participant to make Received Aggregation Information available on a website that is publicly accessible and free of charge.</w:t>
      </w:r>
    </w:p>
    <w:p w14:paraId="01CDCF5B" w14:textId="749C9B82" w:rsidR="00F0735B" w:rsidRPr="004B034C" w:rsidRDefault="00F0735B" w:rsidP="005839D3">
      <w:pPr>
        <w:pStyle w:val="LI-BodyTextUnnumbered"/>
        <w:ind w:left="0"/>
        <w:rPr>
          <w:szCs w:val="24"/>
        </w:rPr>
      </w:pPr>
      <w:r w:rsidRPr="004B034C">
        <w:rPr>
          <w:szCs w:val="24"/>
        </w:rPr>
        <w:t>Subsection 5(</w:t>
      </w:r>
      <w:r w:rsidR="006B0951">
        <w:rPr>
          <w:szCs w:val="24"/>
        </w:rPr>
        <w:t>3</w:t>
      </w:r>
      <w:r w:rsidRPr="004B034C">
        <w:rPr>
          <w:szCs w:val="24"/>
        </w:rPr>
        <w:t>) of the instrument provides that the relief in subsections 5(1) and 5(2) of the instrument applies where the Market Participant is not reasonably able to identify the other Crossing System or Market Participant in relation to the Received Aggregation Information because Orders are received from that Crossing System or Market Participant via an Aggregator.</w:t>
      </w:r>
    </w:p>
    <w:p w14:paraId="0D099343" w14:textId="7838BE1A" w:rsidR="00A35391" w:rsidRPr="004B034C" w:rsidRDefault="00F0735B" w:rsidP="005839D3">
      <w:pPr>
        <w:autoSpaceDE w:val="0"/>
        <w:autoSpaceDN w:val="0"/>
        <w:adjustRightInd w:val="0"/>
        <w:spacing w:before="200" w:after="0" w:line="240" w:lineRule="auto"/>
        <w:rPr>
          <w:rFonts w:ascii="Times New Roman" w:eastAsia="Times New Roman" w:hAnsi="Times New Roman"/>
          <w:b/>
          <w:iCs/>
          <w:color w:val="000000"/>
          <w:sz w:val="24"/>
          <w:szCs w:val="24"/>
          <w:lang w:eastAsia="en-AU"/>
        </w:rPr>
      </w:pPr>
      <w:r w:rsidRPr="004B034C">
        <w:rPr>
          <w:rFonts w:ascii="Times New Roman" w:eastAsia="Times New Roman" w:hAnsi="Times New Roman"/>
          <w:b/>
          <w:iCs/>
          <w:color w:val="000000"/>
          <w:sz w:val="24"/>
          <w:szCs w:val="24"/>
          <w:lang w:eastAsia="en-AU"/>
        </w:rPr>
        <w:t>Conditions</w:t>
      </w:r>
    </w:p>
    <w:p w14:paraId="0441A35D" w14:textId="515205A3" w:rsidR="00F0735B" w:rsidRPr="004B034C" w:rsidRDefault="00F0735B" w:rsidP="005839D3">
      <w:pPr>
        <w:autoSpaceDE w:val="0"/>
        <w:autoSpaceDN w:val="0"/>
        <w:adjustRightInd w:val="0"/>
        <w:spacing w:before="200" w:after="0" w:line="240" w:lineRule="auto"/>
        <w:rPr>
          <w:rFonts w:ascii="Times New Roman" w:eastAsia="Times New Roman" w:hAnsi="Times New Roman"/>
          <w:iCs/>
          <w:color w:val="000000"/>
          <w:sz w:val="24"/>
          <w:szCs w:val="24"/>
          <w:lang w:eastAsia="en-AU"/>
        </w:rPr>
      </w:pPr>
      <w:r w:rsidRPr="004B034C">
        <w:rPr>
          <w:rFonts w:ascii="Times New Roman" w:eastAsia="Times New Roman" w:hAnsi="Times New Roman"/>
          <w:iCs/>
          <w:color w:val="000000"/>
          <w:sz w:val="24"/>
          <w:szCs w:val="24"/>
          <w:lang w:eastAsia="en-AU"/>
        </w:rPr>
        <w:t>Subsection 6(1) of the instrument provides that it is a condition of the relief in subsection 5(1)</w:t>
      </w:r>
      <w:r w:rsidR="003628F1" w:rsidRPr="004B034C">
        <w:rPr>
          <w:rFonts w:ascii="Times New Roman" w:eastAsia="Times New Roman" w:hAnsi="Times New Roman"/>
          <w:iCs/>
          <w:color w:val="000000"/>
          <w:sz w:val="24"/>
          <w:szCs w:val="24"/>
          <w:lang w:eastAsia="en-AU"/>
        </w:rPr>
        <w:t xml:space="preserve"> of the instrument</w:t>
      </w:r>
      <w:r w:rsidRPr="004B034C">
        <w:rPr>
          <w:rFonts w:ascii="Times New Roman" w:eastAsia="Times New Roman" w:hAnsi="Times New Roman"/>
          <w:iCs/>
          <w:color w:val="000000"/>
          <w:sz w:val="24"/>
          <w:szCs w:val="24"/>
          <w:lang w:eastAsia="en-AU"/>
        </w:rPr>
        <w:t xml:space="preserve"> that the Market Participant must:</w:t>
      </w:r>
    </w:p>
    <w:p w14:paraId="6524D038" w14:textId="2489B75C" w:rsidR="00F0735B" w:rsidRPr="004B034C" w:rsidRDefault="00F0735B" w:rsidP="005839D3">
      <w:pPr>
        <w:pStyle w:val="ListParagraph"/>
        <w:numPr>
          <w:ilvl w:val="0"/>
          <w:numId w:val="40"/>
        </w:numPr>
        <w:autoSpaceDE w:val="0"/>
        <w:autoSpaceDN w:val="0"/>
        <w:adjustRightInd w:val="0"/>
        <w:spacing w:before="200" w:after="0" w:line="240" w:lineRule="auto"/>
        <w:rPr>
          <w:rFonts w:ascii="Times New Roman" w:eastAsia="Times New Roman" w:hAnsi="Times New Roman"/>
          <w:iCs/>
          <w:color w:val="000000"/>
          <w:sz w:val="24"/>
          <w:szCs w:val="24"/>
          <w:lang w:eastAsia="en-AU"/>
        </w:rPr>
      </w:pPr>
      <w:r w:rsidRPr="004B034C">
        <w:rPr>
          <w:rFonts w:ascii="Times New Roman" w:eastAsia="Times New Roman" w:hAnsi="Times New Roman"/>
          <w:iCs/>
          <w:color w:val="000000"/>
          <w:sz w:val="24"/>
          <w:szCs w:val="24"/>
          <w:lang w:eastAsia="en-AU"/>
        </w:rPr>
        <w:t>describe in the relevant Crossing System Initial Report lodged with ASIC under Rule 5.1.1 of the Rules:</w:t>
      </w:r>
    </w:p>
    <w:p w14:paraId="5054DF57" w14:textId="61881200" w:rsidR="00F0735B" w:rsidRPr="004B034C" w:rsidRDefault="00F0735B" w:rsidP="005839D3">
      <w:pPr>
        <w:pStyle w:val="ListParagraph"/>
        <w:numPr>
          <w:ilvl w:val="0"/>
          <w:numId w:val="41"/>
        </w:numPr>
        <w:autoSpaceDE w:val="0"/>
        <w:autoSpaceDN w:val="0"/>
        <w:adjustRightInd w:val="0"/>
        <w:spacing w:before="200" w:after="0" w:line="240" w:lineRule="auto"/>
        <w:rPr>
          <w:rFonts w:ascii="Times New Roman" w:eastAsia="Times New Roman" w:hAnsi="Times New Roman"/>
          <w:iCs/>
          <w:color w:val="000000"/>
          <w:sz w:val="24"/>
          <w:szCs w:val="24"/>
          <w:lang w:eastAsia="en-AU"/>
        </w:rPr>
      </w:pPr>
      <w:r w:rsidRPr="004B034C">
        <w:rPr>
          <w:rFonts w:ascii="Times New Roman" w:eastAsia="Times New Roman" w:hAnsi="Times New Roman"/>
          <w:iCs/>
          <w:color w:val="000000"/>
          <w:sz w:val="24"/>
          <w:szCs w:val="24"/>
          <w:lang w:eastAsia="en-AU"/>
        </w:rPr>
        <w:t>the legal name of the Aggregator; and</w:t>
      </w:r>
    </w:p>
    <w:p w14:paraId="6308F521" w14:textId="1CE19D5B" w:rsidR="00F0735B" w:rsidRPr="004B034C" w:rsidRDefault="00F0735B" w:rsidP="005839D3">
      <w:pPr>
        <w:pStyle w:val="ListParagraph"/>
        <w:numPr>
          <w:ilvl w:val="0"/>
          <w:numId w:val="41"/>
        </w:numPr>
        <w:autoSpaceDE w:val="0"/>
        <w:autoSpaceDN w:val="0"/>
        <w:adjustRightInd w:val="0"/>
        <w:spacing w:before="200" w:after="0" w:line="240" w:lineRule="auto"/>
        <w:rPr>
          <w:rFonts w:ascii="Times New Roman" w:eastAsia="Times New Roman" w:hAnsi="Times New Roman"/>
          <w:iCs/>
          <w:color w:val="000000"/>
          <w:sz w:val="24"/>
          <w:szCs w:val="24"/>
          <w:lang w:eastAsia="en-AU"/>
        </w:rPr>
      </w:pPr>
      <w:r w:rsidRPr="004B034C">
        <w:rPr>
          <w:rFonts w:ascii="Times New Roman" w:eastAsia="Times New Roman" w:hAnsi="Times New Roman"/>
          <w:iCs/>
          <w:color w:val="000000"/>
          <w:sz w:val="24"/>
          <w:szCs w:val="24"/>
          <w:lang w:eastAsia="en-AU"/>
        </w:rPr>
        <w:t>a statement that Orders in the Market Participant’s Crossing System may be executed or matched with Orders received via the Aggregator; and</w:t>
      </w:r>
    </w:p>
    <w:p w14:paraId="69B0DBBC" w14:textId="0C0C47E5" w:rsidR="00F0735B" w:rsidRPr="004B034C" w:rsidRDefault="00F0735B" w:rsidP="005839D3">
      <w:pPr>
        <w:pStyle w:val="ListParagraph"/>
        <w:numPr>
          <w:ilvl w:val="0"/>
          <w:numId w:val="41"/>
        </w:numPr>
        <w:autoSpaceDE w:val="0"/>
        <w:autoSpaceDN w:val="0"/>
        <w:adjustRightInd w:val="0"/>
        <w:spacing w:before="200" w:after="0" w:line="240" w:lineRule="auto"/>
        <w:rPr>
          <w:rFonts w:ascii="Times New Roman" w:eastAsia="Times New Roman" w:hAnsi="Times New Roman"/>
          <w:iCs/>
          <w:color w:val="000000"/>
          <w:sz w:val="24"/>
          <w:szCs w:val="24"/>
          <w:lang w:eastAsia="en-AU"/>
        </w:rPr>
      </w:pPr>
      <w:r w:rsidRPr="004B034C">
        <w:rPr>
          <w:rFonts w:ascii="Times New Roman" w:eastAsia="Times New Roman" w:hAnsi="Times New Roman"/>
          <w:iCs/>
          <w:color w:val="000000"/>
          <w:sz w:val="24"/>
          <w:szCs w:val="24"/>
          <w:lang w:eastAsia="en-AU"/>
        </w:rPr>
        <w:lastRenderedPageBreak/>
        <w:t>a unique code identifying each Crossing System operated by the Aggregator; and</w:t>
      </w:r>
    </w:p>
    <w:p w14:paraId="40EAB8F4" w14:textId="4ABA0442" w:rsidR="00F0735B" w:rsidRPr="004B034C" w:rsidRDefault="00F0735B" w:rsidP="005839D3">
      <w:pPr>
        <w:pStyle w:val="ListParagraph"/>
        <w:numPr>
          <w:ilvl w:val="0"/>
          <w:numId w:val="40"/>
        </w:numPr>
        <w:autoSpaceDE w:val="0"/>
        <w:autoSpaceDN w:val="0"/>
        <w:adjustRightInd w:val="0"/>
        <w:spacing w:before="200" w:after="0" w:line="240" w:lineRule="auto"/>
        <w:rPr>
          <w:rFonts w:ascii="Times New Roman" w:eastAsia="Times New Roman" w:hAnsi="Times New Roman"/>
          <w:iCs/>
          <w:color w:val="000000"/>
          <w:sz w:val="24"/>
          <w:szCs w:val="24"/>
          <w:lang w:eastAsia="en-AU"/>
        </w:rPr>
      </w:pPr>
      <w:r w:rsidRPr="004B034C">
        <w:rPr>
          <w:rFonts w:ascii="Times New Roman" w:eastAsia="Times New Roman" w:hAnsi="Times New Roman"/>
          <w:iCs/>
          <w:color w:val="000000"/>
          <w:sz w:val="24"/>
          <w:szCs w:val="24"/>
          <w:lang w:eastAsia="en-AU"/>
        </w:rPr>
        <w:t>for the purposes of the requirement in Rule 5.1.2 of the Rules to prepare and provide to ASIC a Crossing System Monthly Report, treat any change during a calendar month to the information provided in compliance with paragraph (a):</w:t>
      </w:r>
    </w:p>
    <w:p w14:paraId="22B0EB1F" w14:textId="66B4EF1C" w:rsidR="00F0735B" w:rsidRPr="004B034C" w:rsidRDefault="00F0735B" w:rsidP="005839D3">
      <w:pPr>
        <w:pStyle w:val="ListParagraph"/>
        <w:numPr>
          <w:ilvl w:val="0"/>
          <w:numId w:val="42"/>
        </w:numPr>
        <w:autoSpaceDE w:val="0"/>
        <w:autoSpaceDN w:val="0"/>
        <w:adjustRightInd w:val="0"/>
        <w:spacing w:before="200" w:after="0" w:line="240" w:lineRule="auto"/>
        <w:rPr>
          <w:rFonts w:ascii="Times New Roman" w:eastAsia="Times New Roman" w:hAnsi="Times New Roman"/>
          <w:iCs/>
          <w:color w:val="000000"/>
          <w:sz w:val="24"/>
          <w:szCs w:val="24"/>
          <w:lang w:eastAsia="en-AU"/>
        </w:rPr>
      </w:pPr>
      <w:r w:rsidRPr="004B034C">
        <w:rPr>
          <w:rFonts w:ascii="Times New Roman" w:eastAsia="Times New Roman" w:hAnsi="Times New Roman"/>
          <w:iCs/>
          <w:color w:val="000000"/>
          <w:sz w:val="24"/>
          <w:szCs w:val="24"/>
          <w:lang w:eastAsia="en-AU"/>
        </w:rPr>
        <w:t>as a change required to be set out in a Crossing System Monthly Report; and</w:t>
      </w:r>
    </w:p>
    <w:p w14:paraId="64F91785" w14:textId="1EF4E065" w:rsidR="00F0735B" w:rsidRPr="004B034C" w:rsidRDefault="00F0735B" w:rsidP="005839D3">
      <w:pPr>
        <w:pStyle w:val="ListParagraph"/>
        <w:numPr>
          <w:ilvl w:val="0"/>
          <w:numId w:val="42"/>
        </w:numPr>
        <w:autoSpaceDE w:val="0"/>
        <w:autoSpaceDN w:val="0"/>
        <w:adjustRightInd w:val="0"/>
        <w:spacing w:before="200" w:after="0" w:line="240" w:lineRule="auto"/>
        <w:rPr>
          <w:rFonts w:ascii="Times New Roman" w:eastAsia="Times New Roman" w:hAnsi="Times New Roman"/>
          <w:iCs/>
          <w:color w:val="000000"/>
          <w:sz w:val="24"/>
          <w:szCs w:val="24"/>
          <w:lang w:eastAsia="en-AU"/>
        </w:rPr>
      </w:pPr>
      <w:r w:rsidRPr="004B034C">
        <w:rPr>
          <w:rFonts w:ascii="Times New Roman" w:eastAsia="Times New Roman" w:hAnsi="Times New Roman"/>
          <w:iCs/>
          <w:color w:val="000000"/>
          <w:sz w:val="24"/>
          <w:szCs w:val="24"/>
          <w:lang w:eastAsia="en-AU"/>
        </w:rPr>
        <w:t>if the Market Participant is not otherwise required to prepare and provide to ASIC a Crossing System Monthly Report in relation to that calendar month, as a change requiring the preparation and provision to ASIC of a Crossing System Monthly Report.</w:t>
      </w:r>
    </w:p>
    <w:p w14:paraId="03EA6DA7" w14:textId="52AF10A3" w:rsidR="00F0735B" w:rsidRPr="004B034C" w:rsidRDefault="00F0735B" w:rsidP="005839D3">
      <w:pPr>
        <w:autoSpaceDE w:val="0"/>
        <w:autoSpaceDN w:val="0"/>
        <w:adjustRightInd w:val="0"/>
        <w:spacing w:before="200" w:after="0" w:line="240" w:lineRule="auto"/>
        <w:rPr>
          <w:rFonts w:ascii="Times New Roman" w:eastAsia="Times New Roman" w:hAnsi="Times New Roman"/>
          <w:iCs/>
          <w:color w:val="000000"/>
          <w:sz w:val="24"/>
          <w:szCs w:val="24"/>
          <w:lang w:eastAsia="en-AU"/>
        </w:rPr>
      </w:pPr>
      <w:r w:rsidRPr="004B034C">
        <w:rPr>
          <w:rFonts w:ascii="Times New Roman" w:eastAsia="Times New Roman" w:hAnsi="Times New Roman"/>
          <w:iCs/>
          <w:color w:val="000000"/>
          <w:sz w:val="24"/>
          <w:szCs w:val="24"/>
          <w:lang w:eastAsia="en-AU"/>
        </w:rPr>
        <w:t>Subsection 6(2) of the instrument provides that it is a condition of the relief in subsection 5(2)</w:t>
      </w:r>
      <w:r w:rsidR="003628F1" w:rsidRPr="004B034C">
        <w:rPr>
          <w:rFonts w:ascii="Times New Roman" w:eastAsia="Times New Roman" w:hAnsi="Times New Roman"/>
          <w:iCs/>
          <w:color w:val="000000"/>
          <w:sz w:val="24"/>
          <w:szCs w:val="24"/>
          <w:lang w:eastAsia="en-AU"/>
        </w:rPr>
        <w:t xml:space="preserve"> of the instrument</w:t>
      </w:r>
      <w:r w:rsidRPr="004B034C">
        <w:rPr>
          <w:rFonts w:ascii="Times New Roman" w:eastAsia="Times New Roman" w:hAnsi="Times New Roman"/>
          <w:iCs/>
          <w:color w:val="000000"/>
          <w:sz w:val="24"/>
          <w:szCs w:val="24"/>
          <w:lang w:eastAsia="en-AU"/>
        </w:rPr>
        <w:t xml:space="preserve"> that the Market Participant must:</w:t>
      </w:r>
    </w:p>
    <w:p w14:paraId="537D5DDC" w14:textId="211E0F90" w:rsidR="00F0735B" w:rsidRPr="004B034C" w:rsidRDefault="00F0735B" w:rsidP="005839D3">
      <w:pPr>
        <w:pStyle w:val="ListParagraph"/>
        <w:numPr>
          <w:ilvl w:val="0"/>
          <w:numId w:val="44"/>
        </w:numPr>
        <w:autoSpaceDE w:val="0"/>
        <w:autoSpaceDN w:val="0"/>
        <w:adjustRightInd w:val="0"/>
        <w:spacing w:before="200" w:after="0" w:line="240" w:lineRule="auto"/>
        <w:rPr>
          <w:rFonts w:ascii="Times New Roman" w:eastAsia="Times New Roman" w:hAnsi="Times New Roman"/>
          <w:iCs/>
          <w:color w:val="000000"/>
          <w:sz w:val="24"/>
          <w:szCs w:val="24"/>
          <w:lang w:eastAsia="en-AU"/>
        </w:rPr>
      </w:pPr>
      <w:r w:rsidRPr="004B034C">
        <w:rPr>
          <w:rFonts w:ascii="Times New Roman" w:eastAsia="Times New Roman" w:hAnsi="Times New Roman"/>
          <w:iCs/>
          <w:color w:val="000000"/>
          <w:sz w:val="24"/>
          <w:szCs w:val="24"/>
          <w:lang w:eastAsia="en-AU"/>
        </w:rPr>
        <w:t>make available the information referred to in subparagraphs 6(1)(a)(i) to (iii)</w:t>
      </w:r>
      <w:r w:rsidR="003628F1" w:rsidRPr="004B034C">
        <w:rPr>
          <w:rFonts w:ascii="Times New Roman" w:eastAsia="Times New Roman" w:hAnsi="Times New Roman"/>
          <w:iCs/>
          <w:color w:val="000000"/>
          <w:sz w:val="24"/>
          <w:szCs w:val="24"/>
          <w:lang w:eastAsia="en-AU"/>
        </w:rPr>
        <w:t xml:space="preserve"> of the instrument</w:t>
      </w:r>
      <w:r w:rsidRPr="004B034C">
        <w:rPr>
          <w:rFonts w:ascii="Times New Roman" w:eastAsia="Times New Roman" w:hAnsi="Times New Roman"/>
          <w:iCs/>
          <w:color w:val="000000"/>
          <w:sz w:val="24"/>
          <w:szCs w:val="24"/>
          <w:lang w:eastAsia="en-AU"/>
        </w:rPr>
        <w:t>:</w:t>
      </w:r>
    </w:p>
    <w:p w14:paraId="0B8691A0" w14:textId="612DDA0A" w:rsidR="00F0735B" w:rsidRPr="004B034C" w:rsidRDefault="00F0735B" w:rsidP="005839D3">
      <w:pPr>
        <w:pStyle w:val="ListParagraph"/>
        <w:numPr>
          <w:ilvl w:val="0"/>
          <w:numId w:val="45"/>
        </w:numPr>
        <w:autoSpaceDE w:val="0"/>
        <w:autoSpaceDN w:val="0"/>
        <w:adjustRightInd w:val="0"/>
        <w:spacing w:before="200" w:after="0" w:line="240" w:lineRule="auto"/>
        <w:rPr>
          <w:rFonts w:ascii="Times New Roman" w:eastAsia="Times New Roman" w:hAnsi="Times New Roman"/>
          <w:iCs/>
          <w:color w:val="000000"/>
          <w:sz w:val="24"/>
          <w:szCs w:val="24"/>
          <w:lang w:eastAsia="en-AU"/>
        </w:rPr>
      </w:pPr>
      <w:r w:rsidRPr="004B034C">
        <w:rPr>
          <w:rFonts w:ascii="Times New Roman" w:eastAsia="Times New Roman" w:hAnsi="Times New Roman"/>
          <w:iCs/>
          <w:color w:val="000000"/>
          <w:sz w:val="24"/>
          <w:szCs w:val="24"/>
          <w:lang w:eastAsia="en-AU"/>
        </w:rPr>
        <w:t>on a website that is publicly accessible; and</w:t>
      </w:r>
    </w:p>
    <w:p w14:paraId="448D4C4A" w14:textId="735C1DAA" w:rsidR="00F0735B" w:rsidRPr="004B034C" w:rsidRDefault="00F0735B" w:rsidP="005839D3">
      <w:pPr>
        <w:pStyle w:val="ListParagraph"/>
        <w:numPr>
          <w:ilvl w:val="0"/>
          <w:numId w:val="45"/>
        </w:numPr>
        <w:autoSpaceDE w:val="0"/>
        <w:autoSpaceDN w:val="0"/>
        <w:adjustRightInd w:val="0"/>
        <w:spacing w:before="200" w:after="0" w:line="240" w:lineRule="auto"/>
        <w:rPr>
          <w:rFonts w:ascii="Times New Roman" w:eastAsia="Times New Roman" w:hAnsi="Times New Roman"/>
          <w:iCs/>
          <w:color w:val="000000"/>
          <w:sz w:val="24"/>
          <w:szCs w:val="24"/>
          <w:lang w:eastAsia="en-AU"/>
        </w:rPr>
      </w:pPr>
      <w:r w:rsidRPr="004B034C">
        <w:rPr>
          <w:rFonts w:ascii="Times New Roman" w:eastAsia="Times New Roman" w:hAnsi="Times New Roman"/>
          <w:iCs/>
          <w:color w:val="000000"/>
          <w:sz w:val="24"/>
          <w:szCs w:val="24"/>
          <w:lang w:eastAsia="en-AU"/>
        </w:rPr>
        <w:t>free of charge; and</w:t>
      </w:r>
    </w:p>
    <w:p w14:paraId="0F1BFAFA" w14:textId="75290EE8" w:rsidR="00F0735B" w:rsidRPr="004B034C" w:rsidRDefault="00F0735B" w:rsidP="005839D3">
      <w:pPr>
        <w:pStyle w:val="ListParagraph"/>
        <w:numPr>
          <w:ilvl w:val="0"/>
          <w:numId w:val="44"/>
        </w:numPr>
        <w:autoSpaceDE w:val="0"/>
        <w:autoSpaceDN w:val="0"/>
        <w:adjustRightInd w:val="0"/>
        <w:spacing w:before="200" w:after="0" w:line="240" w:lineRule="auto"/>
        <w:rPr>
          <w:rFonts w:ascii="Times New Roman" w:eastAsia="Times New Roman" w:hAnsi="Times New Roman"/>
          <w:b/>
          <w:i/>
          <w:iCs/>
          <w:color w:val="000000"/>
          <w:sz w:val="24"/>
          <w:szCs w:val="24"/>
          <w:lang w:eastAsia="en-AU"/>
        </w:rPr>
      </w:pPr>
      <w:r w:rsidRPr="004B034C">
        <w:rPr>
          <w:rFonts w:ascii="Times New Roman" w:eastAsia="Times New Roman" w:hAnsi="Times New Roman"/>
          <w:iCs/>
          <w:color w:val="000000"/>
          <w:sz w:val="24"/>
          <w:szCs w:val="24"/>
          <w:lang w:eastAsia="en-AU"/>
        </w:rPr>
        <w:t>comply with Rules 5.2.1 and 5.2.2 of the Rules as if the information referred to in subparagraphs 6(1)(a)(i) to (iii)</w:t>
      </w:r>
      <w:r w:rsidR="003628F1" w:rsidRPr="004B034C">
        <w:rPr>
          <w:rFonts w:ascii="Times New Roman" w:eastAsia="Times New Roman" w:hAnsi="Times New Roman"/>
          <w:iCs/>
          <w:color w:val="000000"/>
          <w:sz w:val="24"/>
          <w:szCs w:val="24"/>
          <w:lang w:eastAsia="en-AU"/>
        </w:rPr>
        <w:t xml:space="preserve"> of the instrument</w:t>
      </w:r>
      <w:r w:rsidRPr="004B034C">
        <w:rPr>
          <w:rFonts w:ascii="Times New Roman" w:eastAsia="Times New Roman" w:hAnsi="Times New Roman"/>
          <w:iCs/>
          <w:color w:val="000000"/>
          <w:sz w:val="24"/>
          <w:szCs w:val="24"/>
          <w:lang w:eastAsia="en-AU"/>
        </w:rPr>
        <w:t xml:space="preserve"> were Publicly Available Crossing System Information for the purposes of those Rules.</w:t>
      </w:r>
    </w:p>
    <w:p w14:paraId="12A99C3C" w14:textId="24B7B3F9" w:rsidR="00E623A8" w:rsidRPr="001B66A0" w:rsidRDefault="00F0735B" w:rsidP="005839D3">
      <w:pPr>
        <w:keepNext/>
        <w:spacing w:before="360" w:after="60" w:line="240" w:lineRule="auto"/>
        <w:outlineLvl w:val="0"/>
        <w:rPr>
          <w:rFonts w:ascii="Arial" w:eastAsia="Times New Roman" w:hAnsi="Arial" w:cs="Arial"/>
          <w:b/>
          <w:bCs/>
          <w:kern w:val="32"/>
          <w:sz w:val="24"/>
          <w:szCs w:val="32"/>
        </w:rPr>
      </w:pPr>
      <w:bookmarkStart w:id="9" w:name="_Toc158699042"/>
      <w:bookmarkEnd w:id="5"/>
      <w:r>
        <w:rPr>
          <w:rFonts w:ascii="Arial" w:eastAsia="Times New Roman" w:hAnsi="Arial" w:cs="Arial"/>
          <w:b/>
          <w:bCs/>
          <w:kern w:val="32"/>
          <w:sz w:val="24"/>
          <w:szCs w:val="32"/>
        </w:rPr>
        <w:t>4</w:t>
      </w:r>
      <w:r w:rsidR="00E24809" w:rsidRPr="001B66A0">
        <w:rPr>
          <w:rFonts w:ascii="Arial" w:eastAsia="Times New Roman" w:hAnsi="Arial" w:cs="Arial"/>
          <w:b/>
          <w:bCs/>
          <w:kern w:val="32"/>
          <w:sz w:val="24"/>
          <w:szCs w:val="32"/>
        </w:rPr>
        <w:t>.</w:t>
      </w:r>
      <w:r w:rsidR="00E24809" w:rsidRPr="001B66A0">
        <w:rPr>
          <w:rFonts w:ascii="Arial" w:eastAsia="Times New Roman" w:hAnsi="Arial" w:cs="Arial"/>
          <w:b/>
          <w:bCs/>
          <w:kern w:val="32"/>
          <w:sz w:val="24"/>
          <w:szCs w:val="32"/>
        </w:rPr>
        <w:tab/>
        <w:t>Consultation</w:t>
      </w:r>
      <w:bookmarkEnd w:id="9"/>
    </w:p>
    <w:p w14:paraId="12A99C3D" w14:textId="5E479776" w:rsidR="001D3E65" w:rsidRPr="004B034C" w:rsidRDefault="004B034C" w:rsidP="005839D3">
      <w:pPr>
        <w:widowControl w:val="0"/>
        <w:adjustRightInd w:val="0"/>
        <w:spacing w:before="200"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Before making [CW 14/6], </w:t>
      </w:r>
      <w:r w:rsidR="001D3E65" w:rsidRPr="004B034C">
        <w:rPr>
          <w:rFonts w:ascii="Times New Roman" w:eastAsia="Times New Roman" w:hAnsi="Times New Roman"/>
          <w:sz w:val="24"/>
          <w:szCs w:val="24"/>
        </w:rPr>
        <w:t xml:space="preserve">ASIC consulted on its proposal to make the </w:t>
      </w:r>
      <w:r w:rsidR="001D3E65" w:rsidRPr="004B034C">
        <w:rPr>
          <w:rFonts w:ascii="Times New Roman" w:eastAsia="Times New Roman" w:hAnsi="Times New Roman"/>
          <w:i/>
          <w:sz w:val="24"/>
          <w:szCs w:val="24"/>
        </w:rPr>
        <w:t xml:space="preserve">ASIC Market Integrity Rules (Competition in Exchange Markets) Amendment 2013 (No. 2) </w:t>
      </w:r>
      <w:r w:rsidR="001D3E65" w:rsidRPr="004B034C">
        <w:rPr>
          <w:rFonts w:ascii="Times New Roman" w:eastAsia="Times New Roman" w:hAnsi="Times New Roman"/>
          <w:sz w:val="24"/>
          <w:szCs w:val="24"/>
        </w:rPr>
        <w:t>(</w:t>
      </w:r>
      <w:r>
        <w:rPr>
          <w:rFonts w:ascii="Times New Roman" w:eastAsia="Times New Roman" w:hAnsi="Times New Roman"/>
          <w:sz w:val="24"/>
          <w:szCs w:val="24"/>
        </w:rPr>
        <w:t>an</w:t>
      </w:r>
      <w:r w:rsidR="001D3E65" w:rsidRPr="004B034C">
        <w:rPr>
          <w:rFonts w:ascii="Times New Roman" w:eastAsia="Times New Roman" w:hAnsi="Times New Roman"/>
          <w:sz w:val="24"/>
          <w:szCs w:val="24"/>
        </w:rPr>
        <w:t xml:space="preserve"> instrument that amended the </w:t>
      </w:r>
      <w:r>
        <w:rPr>
          <w:rFonts w:ascii="Times New Roman" w:eastAsia="Times New Roman" w:hAnsi="Times New Roman"/>
          <w:sz w:val="24"/>
          <w:szCs w:val="24"/>
        </w:rPr>
        <w:t xml:space="preserve">crossing system </w:t>
      </w:r>
      <w:r w:rsidR="001D3E65" w:rsidRPr="004B034C">
        <w:rPr>
          <w:rFonts w:ascii="Times New Roman" w:eastAsia="Times New Roman" w:hAnsi="Times New Roman"/>
          <w:sz w:val="24"/>
          <w:szCs w:val="24"/>
        </w:rPr>
        <w:t xml:space="preserve">disclosure requirements for </w:t>
      </w:r>
      <w:r>
        <w:rPr>
          <w:rFonts w:ascii="Times New Roman" w:eastAsia="Times New Roman" w:hAnsi="Times New Roman"/>
          <w:sz w:val="24"/>
          <w:szCs w:val="24"/>
        </w:rPr>
        <w:t xml:space="preserve">Market </w:t>
      </w:r>
      <w:r w:rsidR="001D3E65" w:rsidRPr="004B034C">
        <w:rPr>
          <w:rFonts w:ascii="Times New Roman" w:eastAsia="Times New Roman" w:hAnsi="Times New Roman"/>
          <w:sz w:val="24"/>
          <w:szCs w:val="24"/>
        </w:rPr>
        <w:t xml:space="preserve">Participants that operate Crossing Systems) </w:t>
      </w:r>
      <w:r>
        <w:rPr>
          <w:rFonts w:ascii="Times New Roman" w:eastAsia="Times New Roman" w:hAnsi="Times New Roman"/>
          <w:sz w:val="24"/>
          <w:szCs w:val="24"/>
        </w:rPr>
        <w:t>in</w:t>
      </w:r>
      <w:r w:rsidR="001D3E65" w:rsidRPr="004B034C">
        <w:rPr>
          <w:rFonts w:ascii="Times New Roman" w:eastAsia="Times New Roman" w:hAnsi="Times New Roman"/>
          <w:sz w:val="24"/>
          <w:szCs w:val="24"/>
        </w:rPr>
        <w:t xml:space="preserve"> </w:t>
      </w:r>
      <w:r w:rsidR="001D3E65" w:rsidRPr="004B034C">
        <w:rPr>
          <w:rFonts w:ascii="Times New Roman" w:eastAsia="Times New Roman" w:hAnsi="Times New Roman"/>
          <w:i/>
          <w:iCs/>
          <w:sz w:val="24"/>
          <w:szCs w:val="24"/>
        </w:rPr>
        <w:t>Consultation Paper 202</w:t>
      </w:r>
      <w:r w:rsidR="001D3E65" w:rsidRPr="004B034C">
        <w:rPr>
          <w:rFonts w:ascii="Times New Roman" w:eastAsia="Times New Roman" w:hAnsi="Times New Roman"/>
          <w:sz w:val="24"/>
          <w:szCs w:val="24"/>
        </w:rPr>
        <w:t xml:space="preserve"> </w:t>
      </w:r>
      <w:r w:rsidR="001D3E65" w:rsidRPr="004B034C">
        <w:rPr>
          <w:rFonts w:ascii="Times New Roman" w:eastAsia="Times New Roman" w:hAnsi="Times New Roman"/>
          <w:i/>
          <w:iCs/>
          <w:sz w:val="24"/>
          <w:szCs w:val="24"/>
        </w:rPr>
        <w:t xml:space="preserve">Dark liquidity and high-frequency trading: Proposals </w:t>
      </w:r>
      <w:r w:rsidR="001D3E65" w:rsidRPr="004B034C">
        <w:rPr>
          <w:rFonts w:ascii="Times New Roman" w:eastAsia="Times New Roman" w:hAnsi="Times New Roman"/>
          <w:sz w:val="24"/>
          <w:szCs w:val="24"/>
        </w:rPr>
        <w:t>(</w:t>
      </w:r>
      <w:r w:rsidR="001D3E65" w:rsidRPr="004B034C">
        <w:rPr>
          <w:rFonts w:ascii="Times New Roman" w:eastAsia="Times New Roman" w:hAnsi="Times New Roman"/>
          <w:bCs/>
          <w:sz w:val="24"/>
          <w:szCs w:val="24"/>
        </w:rPr>
        <w:t>CP 202</w:t>
      </w:r>
      <w:r w:rsidR="001D3E65" w:rsidRPr="004B034C">
        <w:rPr>
          <w:rFonts w:ascii="Times New Roman" w:eastAsia="Times New Roman" w:hAnsi="Times New Roman"/>
          <w:sz w:val="24"/>
          <w:szCs w:val="24"/>
        </w:rPr>
        <w:t>) released on 18 March 2013. As part of that consultation process, ASIC also held meetings with industry stakeholders and information sessions for members of the Australian Financial Markets Association</w:t>
      </w:r>
      <w:r w:rsidR="00BF3392" w:rsidRPr="004B034C">
        <w:rPr>
          <w:rFonts w:ascii="Times New Roman" w:eastAsia="Times New Roman" w:hAnsi="Times New Roman"/>
          <w:sz w:val="24"/>
          <w:szCs w:val="24"/>
        </w:rPr>
        <w:t>,</w:t>
      </w:r>
      <w:r w:rsidR="001D3E65" w:rsidRPr="004B034C">
        <w:rPr>
          <w:rFonts w:ascii="Times New Roman" w:eastAsia="Times New Roman" w:hAnsi="Times New Roman"/>
          <w:sz w:val="24"/>
          <w:szCs w:val="24"/>
        </w:rPr>
        <w:t xml:space="preserve"> the Financial Services Council and the Stockbrokers Association of Australia. </w:t>
      </w:r>
    </w:p>
    <w:p w14:paraId="12A99C3E" w14:textId="3F884C02" w:rsidR="001D3E65" w:rsidRPr="004B034C" w:rsidRDefault="004B034C" w:rsidP="005839D3">
      <w:pPr>
        <w:widowControl w:val="0"/>
        <w:adjustRightInd w:val="0"/>
        <w:spacing w:before="200"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At that time, </w:t>
      </w:r>
      <w:r w:rsidR="001D3E65" w:rsidRPr="004B034C">
        <w:rPr>
          <w:rFonts w:ascii="Times New Roman" w:eastAsia="Times New Roman" w:hAnsi="Times New Roman"/>
          <w:sz w:val="24"/>
          <w:szCs w:val="24"/>
        </w:rPr>
        <w:t xml:space="preserve">ASIC consulted on its proposal to clarify the operation of the Crossing System obligations through direct discussions with </w:t>
      </w:r>
      <w:r>
        <w:rPr>
          <w:rFonts w:ascii="Times New Roman" w:eastAsia="Times New Roman" w:hAnsi="Times New Roman"/>
          <w:sz w:val="24"/>
          <w:szCs w:val="24"/>
        </w:rPr>
        <w:t xml:space="preserve">Market </w:t>
      </w:r>
      <w:r w:rsidR="001D3E65" w:rsidRPr="004B034C">
        <w:rPr>
          <w:rFonts w:ascii="Times New Roman" w:eastAsia="Times New Roman" w:hAnsi="Times New Roman"/>
          <w:sz w:val="24"/>
          <w:szCs w:val="24"/>
        </w:rPr>
        <w:t xml:space="preserve">Participants that operate Crossing Systems. Following those discussions, ASIC </w:t>
      </w:r>
      <w:r w:rsidR="003A1D07" w:rsidRPr="004B034C">
        <w:rPr>
          <w:rFonts w:ascii="Times New Roman" w:eastAsia="Times New Roman" w:hAnsi="Times New Roman"/>
          <w:sz w:val="24"/>
          <w:szCs w:val="24"/>
        </w:rPr>
        <w:t xml:space="preserve">published guidance about </w:t>
      </w:r>
      <w:r w:rsidR="001D3E65" w:rsidRPr="004B034C">
        <w:rPr>
          <w:rFonts w:ascii="Times New Roman" w:eastAsia="Times New Roman" w:hAnsi="Times New Roman"/>
          <w:sz w:val="24"/>
          <w:szCs w:val="24"/>
        </w:rPr>
        <w:t xml:space="preserve">the intended operation of Rules </w:t>
      </w:r>
      <w:r>
        <w:rPr>
          <w:rFonts w:ascii="Times New Roman" w:eastAsia="Times New Roman" w:hAnsi="Times New Roman"/>
          <w:sz w:val="24"/>
          <w:szCs w:val="24"/>
        </w:rPr>
        <w:t>4</w:t>
      </w:r>
      <w:r w:rsidR="001D3E65" w:rsidRPr="004B034C">
        <w:rPr>
          <w:rFonts w:ascii="Times New Roman" w:eastAsia="Times New Roman" w:hAnsi="Times New Roman"/>
          <w:sz w:val="24"/>
          <w:szCs w:val="24"/>
        </w:rPr>
        <w:t xml:space="preserve">A.2.1 and </w:t>
      </w:r>
      <w:r>
        <w:rPr>
          <w:rFonts w:ascii="Times New Roman" w:eastAsia="Times New Roman" w:hAnsi="Times New Roman"/>
          <w:sz w:val="24"/>
          <w:szCs w:val="24"/>
        </w:rPr>
        <w:t>4</w:t>
      </w:r>
      <w:r w:rsidR="001D3E65" w:rsidRPr="004B034C">
        <w:rPr>
          <w:rFonts w:ascii="Times New Roman" w:eastAsia="Times New Roman" w:hAnsi="Times New Roman"/>
          <w:sz w:val="24"/>
          <w:szCs w:val="24"/>
        </w:rPr>
        <w:t>A.3.1</w:t>
      </w:r>
      <w:r>
        <w:rPr>
          <w:rFonts w:ascii="Times New Roman" w:eastAsia="Times New Roman" w:hAnsi="Times New Roman"/>
          <w:sz w:val="24"/>
          <w:szCs w:val="24"/>
        </w:rPr>
        <w:t xml:space="preserve"> of the Competition Rules</w:t>
      </w:r>
      <w:r w:rsidR="00380BDF">
        <w:rPr>
          <w:rFonts w:ascii="Times New Roman" w:eastAsia="Times New Roman" w:hAnsi="Times New Roman"/>
          <w:sz w:val="24"/>
          <w:szCs w:val="24"/>
        </w:rPr>
        <w:t xml:space="preserve"> and then formalised that guidance in [CW 14/6]</w:t>
      </w:r>
      <w:r w:rsidR="001D3E65" w:rsidRPr="004B034C">
        <w:rPr>
          <w:rFonts w:ascii="Times New Roman" w:eastAsia="Times New Roman" w:hAnsi="Times New Roman"/>
          <w:sz w:val="24"/>
          <w:szCs w:val="24"/>
        </w:rPr>
        <w:t>.</w:t>
      </w:r>
      <w:r w:rsidR="00380BDF">
        <w:rPr>
          <w:rFonts w:ascii="Times New Roman" w:eastAsia="Times New Roman" w:hAnsi="Times New Roman"/>
          <w:sz w:val="24"/>
          <w:szCs w:val="24"/>
        </w:rPr>
        <w:t xml:space="preserve"> </w:t>
      </w:r>
    </w:p>
    <w:p w14:paraId="3EA887A1" w14:textId="77777777" w:rsidR="004B034C" w:rsidRPr="004B034C" w:rsidRDefault="004B034C" w:rsidP="004B034C">
      <w:pPr>
        <w:pStyle w:val="BodyText"/>
        <w:spacing w:before="199"/>
        <w:rPr>
          <w:szCs w:val="24"/>
        </w:rPr>
      </w:pPr>
      <w:r w:rsidRPr="004B034C">
        <w:rPr>
          <w:szCs w:val="24"/>
        </w:rPr>
        <w:t xml:space="preserve">The instrument is part of a wider project to consolidate the market integrity rules. ASIC consulted extensively with market operators, market participants and industry bodies before making the Rules and the instrument. </w:t>
      </w:r>
    </w:p>
    <w:p w14:paraId="62681429" w14:textId="77777777" w:rsidR="004B034C" w:rsidRPr="004B034C" w:rsidRDefault="004B034C" w:rsidP="004B034C">
      <w:pPr>
        <w:pStyle w:val="BodyText"/>
        <w:spacing w:before="199"/>
        <w:rPr>
          <w:szCs w:val="24"/>
        </w:rPr>
      </w:pPr>
      <w:r w:rsidRPr="004B034C">
        <w:rPr>
          <w:szCs w:val="24"/>
        </w:rPr>
        <w:t xml:space="preserve">The consultation period for Consultation Paper 277 </w:t>
      </w:r>
      <w:r w:rsidRPr="004B034C">
        <w:rPr>
          <w:i/>
          <w:szCs w:val="24"/>
        </w:rPr>
        <w:t>Proposals to consolidate the ASIC market integrity rules</w:t>
      </w:r>
      <w:r w:rsidRPr="004B034C">
        <w:rPr>
          <w:szCs w:val="24"/>
        </w:rPr>
        <w:t xml:space="preserve"> (</w:t>
      </w:r>
      <w:r w:rsidRPr="004B034C">
        <w:rPr>
          <w:b/>
          <w:i/>
          <w:szCs w:val="24"/>
        </w:rPr>
        <w:t>CP 277</w:t>
      </w:r>
      <w:r w:rsidRPr="004B034C">
        <w:rPr>
          <w:szCs w:val="24"/>
        </w:rPr>
        <w:t>) occurred between 24 January 2017 and 7 March 2017. ASIC held over 25 meetings with stakeholders during and following that period. In addition, ASIC consulted ASIC’s Market Advisory Panel on the proposals. ASIC received five non-confidential submissions and six confidential submissions to CP 277 from a broad range of stakeholders including from market participants, market operators and industry associations.</w:t>
      </w:r>
    </w:p>
    <w:p w14:paraId="4DDA5F95" w14:textId="77777777" w:rsidR="004B034C" w:rsidRPr="004B034C" w:rsidRDefault="004B034C" w:rsidP="004B034C">
      <w:pPr>
        <w:pStyle w:val="BodyText"/>
        <w:spacing w:before="199"/>
        <w:rPr>
          <w:szCs w:val="24"/>
        </w:rPr>
      </w:pPr>
      <w:r w:rsidRPr="004B034C">
        <w:rPr>
          <w:szCs w:val="24"/>
        </w:rPr>
        <w:lastRenderedPageBreak/>
        <w:t xml:space="preserve">The Office of Best Practice Regulation has assessed the proposals implemented by the Rules and the instrument as having a minor impact on business, community organisations or individuals and confirmed that no further analysis, in the form of a Regulatory Impact Statement is required (OBPR ID 22449).  </w:t>
      </w:r>
    </w:p>
    <w:p w14:paraId="43C5D2F9" w14:textId="77777777" w:rsidR="004B034C" w:rsidRPr="001B66A0" w:rsidRDefault="004B034C" w:rsidP="005839D3">
      <w:pPr>
        <w:widowControl w:val="0"/>
        <w:adjustRightInd w:val="0"/>
        <w:spacing w:before="200" w:after="0" w:line="240" w:lineRule="auto"/>
        <w:textAlignment w:val="baseline"/>
        <w:rPr>
          <w:rFonts w:ascii="Times New Roman" w:eastAsia="Times New Roman" w:hAnsi="Times New Roman"/>
          <w:sz w:val="23"/>
          <w:szCs w:val="23"/>
        </w:rPr>
      </w:pPr>
    </w:p>
    <w:p w14:paraId="12A99C41" w14:textId="77777777" w:rsidR="00E24809" w:rsidRPr="001B66A0" w:rsidRDefault="00E24809" w:rsidP="005839D3"/>
    <w:p w14:paraId="1E367911" w14:textId="77777777" w:rsidR="003A1D07" w:rsidRDefault="003A1D07">
      <w:pPr>
        <w:spacing w:after="0" w:line="240" w:lineRule="auto"/>
        <w:rPr>
          <w:rFonts w:ascii="Times New Roman" w:eastAsia="Times New Roman" w:hAnsi="Times New Roman"/>
          <w:b/>
          <w:bCs/>
          <w:sz w:val="23"/>
          <w:szCs w:val="23"/>
        </w:rPr>
      </w:pPr>
      <w:r>
        <w:rPr>
          <w:rFonts w:ascii="Times New Roman" w:eastAsia="Times New Roman" w:hAnsi="Times New Roman"/>
          <w:b/>
          <w:bCs/>
          <w:sz w:val="23"/>
          <w:szCs w:val="23"/>
        </w:rPr>
        <w:br w:type="page"/>
      </w:r>
    </w:p>
    <w:p w14:paraId="12A99C43" w14:textId="7758A172" w:rsidR="00E13D05" w:rsidRPr="00380BDF" w:rsidRDefault="00E13D05" w:rsidP="009458C6">
      <w:pPr>
        <w:widowControl w:val="0"/>
        <w:adjustRightInd w:val="0"/>
        <w:spacing w:after="0" w:line="240" w:lineRule="auto"/>
        <w:jc w:val="center"/>
        <w:textAlignment w:val="baseline"/>
        <w:rPr>
          <w:rFonts w:ascii="Times New Roman" w:eastAsia="Times New Roman" w:hAnsi="Times New Roman"/>
          <w:sz w:val="24"/>
          <w:szCs w:val="24"/>
        </w:rPr>
      </w:pPr>
      <w:r w:rsidRPr="00380BDF">
        <w:rPr>
          <w:rFonts w:ascii="Times New Roman" w:eastAsia="Times New Roman" w:hAnsi="Times New Roman"/>
          <w:b/>
          <w:bCs/>
          <w:sz w:val="24"/>
          <w:szCs w:val="24"/>
        </w:rPr>
        <w:lastRenderedPageBreak/>
        <w:t>Statement of Compatibility with Human Rights</w:t>
      </w:r>
    </w:p>
    <w:p w14:paraId="12A99C44" w14:textId="77777777" w:rsidR="00E13D05" w:rsidRPr="00380BDF" w:rsidRDefault="00E13D05" w:rsidP="009458C6">
      <w:pPr>
        <w:widowControl w:val="0"/>
        <w:adjustRightInd w:val="0"/>
        <w:spacing w:after="0" w:line="240" w:lineRule="auto"/>
        <w:jc w:val="center"/>
        <w:textAlignment w:val="baseline"/>
        <w:outlineLvl w:val="0"/>
        <w:rPr>
          <w:rFonts w:ascii="Times New Roman" w:eastAsia="Times New Roman" w:hAnsi="Times New Roman"/>
          <w:b/>
          <w:i/>
          <w:iCs/>
          <w:sz w:val="24"/>
          <w:szCs w:val="24"/>
        </w:rPr>
      </w:pPr>
    </w:p>
    <w:p w14:paraId="12A99C45" w14:textId="77777777" w:rsidR="00E13D05" w:rsidRPr="00380BDF" w:rsidRDefault="00E13D05" w:rsidP="009458C6">
      <w:pPr>
        <w:widowControl w:val="0"/>
        <w:adjustRightInd w:val="0"/>
        <w:spacing w:after="0" w:line="240" w:lineRule="auto"/>
        <w:jc w:val="center"/>
        <w:textAlignment w:val="baseline"/>
        <w:outlineLvl w:val="0"/>
        <w:rPr>
          <w:rFonts w:ascii="Times New Roman" w:eastAsia="Times New Roman" w:hAnsi="Times New Roman"/>
          <w:i/>
          <w:sz w:val="24"/>
          <w:szCs w:val="24"/>
        </w:rPr>
      </w:pPr>
      <w:r w:rsidRPr="00380BDF">
        <w:rPr>
          <w:rFonts w:ascii="Times New Roman" w:eastAsia="Times New Roman" w:hAnsi="Times New Roman"/>
          <w:i/>
          <w:iCs/>
          <w:sz w:val="24"/>
          <w:szCs w:val="24"/>
        </w:rPr>
        <w:t>Prepared in accordance with Part 3 of the Human Rights (Parliamentary Scrutiny) Act 2011</w:t>
      </w:r>
    </w:p>
    <w:p w14:paraId="12A99C46" w14:textId="77777777" w:rsidR="00E13D05" w:rsidRPr="00380BDF" w:rsidRDefault="00E13D05" w:rsidP="009458C6">
      <w:pPr>
        <w:widowControl w:val="0"/>
        <w:adjustRightInd w:val="0"/>
        <w:spacing w:after="0" w:line="240" w:lineRule="auto"/>
        <w:jc w:val="center"/>
        <w:textAlignment w:val="baseline"/>
        <w:outlineLvl w:val="0"/>
        <w:rPr>
          <w:rFonts w:ascii="Times New Roman" w:eastAsia="Times New Roman" w:hAnsi="Times New Roman"/>
          <w:b/>
          <w:bCs/>
          <w:sz w:val="24"/>
          <w:szCs w:val="24"/>
        </w:rPr>
      </w:pPr>
    </w:p>
    <w:p w14:paraId="12A99C47" w14:textId="40D64548" w:rsidR="00E13D05" w:rsidRPr="00380BDF" w:rsidRDefault="00E13D05" w:rsidP="009458C6">
      <w:pPr>
        <w:widowControl w:val="0"/>
        <w:adjustRightInd w:val="0"/>
        <w:spacing w:after="0" w:line="240" w:lineRule="auto"/>
        <w:jc w:val="center"/>
        <w:textAlignment w:val="baseline"/>
        <w:rPr>
          <w:rFonts w:ascii="Times New Roman" w:eastAsia="Times New Roman" w:hAnsi="Times New Roman"/>
          <w:b/>
          <w:bCs/>
          <w:sz w:val="24"/>
          <w:szCs w:val="24"/>
        </w:rPr>
      </w:pPr>
      <w:r w:rsidRPr="00380BDF">
        <w:rPr>
          <w:rFonts w:ascii="Times New Roman" w:eastAsia="Times New Roman" w:hAnsi="Times New Roman"/>
          <w:b/>
          <w:bCs/>
          <w:sz w:val="24"/>
          <w:szCs w:val="24"/>
        </w:rPr>
        <w:t xml:space="preserve">ASIC </w:t>
      </w:r>
      <w:r w:rsidR="00677B43" w:rsidRPr="00380BDF">
        <w:rPr>
          <w:rFonts w:ascii="Times New Roman" w:eastAsia="Times New Roman" w:hAnsi="Times New Roman"/>
          <w:b/>
          <w:bCs/>
          <w:sz w:val="24"/>
          <w:szCs w:val="24"/>
        </w:rPr>
        <w:t>Market Integrity Rules (</w:t>
      </w:r>
      <w:r w:rsidR="00BA5768">
        <w:rPr>
          <w:rFonts w:ascii="Times New Roman" w:eastAsia="Times New Roman" w:hAnsi="Times New Roman"/>
          <w:b/>
          <w:bCs/>
          <w:sz w:val="24"/>
          <w:szCs w:val="24"/>
        </w:rPr>
        <w:t>Futures</w:t>
      </w:r>
      <w:r w:rsidR="00677B43" w:rsidRPr="00380BDF">
        <w:rPr>
          <w:rFonts w:ascii="Times New Roman" w:eastAsia="Times New Roman" w:hAnsi="Times New Roman"/>
          <w:b/>
          <w:bCs/>
          <w:sz w:val="24"/>
          <w:szCs w:val="24"/>
        </w:rPr>
        <w:t xml:space="preserve"> Markets) </w:t>
      </w:r>
      <w:r w:rsidR="009E2124" w:rsidRPr="00380BDF">
        <w:rPr>
          <w:rFonts w:ascii="Times New Roman" w:eastAsia="Times New Roman" w:hAnsi="Times New Roman"/>
          <w:b/>
          <w:bCs/>
          <w:sz w:val="24"/>
          <w:szCs w:val="24"/>
        </w:rPr>
        <w:t xml:space="preserve">Class Waiver </w:t>
      </w:r>
      <w:r w:rsidR="00677B43" w:rsidRPr="00380BDF">
        <w:rPr>
          <w:rFonts w:ascii="Times New Roman" w:eastAsia="Times New Roman" w:hAnsi="Times New Roman"/>
          <w:b/>
          <w:bCs/>
          <w:sz w:val="24"/>
          <w:szCs w:val="24"/>
        </w:rPr>
        <w:t>2018/</w:t>
      </w:r>
      <w:r w:rsidR="0000281F" w:rsidRPr="00380BDF">
        <w:rPr>
          <w:rFonts w:ascii="Times New Roman" w:eastAsia="Times New Roman" w:hAnsi="Times New Roman"/>
          <w:b/>
          <w:bCs/>
          <w:sz w:val="24"/>
          <w:szCs w:val="24"/>
        </w:rPr>
        <w:t>30</w:t>
      </w:r>
      <w:r w:rsidR="00BA5768">
        <w:rPr>
          <w:rFonts w:ascii="Times New Roman" w:eastAsia="Times New Roman" w:hAnsi="Times New Roman"/>
          <w:b/>
          <w:bCs/>
          <w:sz w:val="24"/>
          <w:szCs w:val="24"/>
        </w:rPr>
        <w:t>5</w:t>
      </w:r>
    </w:p>
    <w:p w14:paraId="12A99C48" w14:textId="77777777" w:rsidR="00E13D05" w:rsidRPr="00380BDF" w:rsidRDefault="00E13D05" w:rsidP="009866E4">
      <w:pPr>
        <w:widowControl w:val="0"/>
        <w:adjustRightInd w:val="0"/>
        <w:spacing w:before="200" w:after="0" w:line="240" w:lineRule="auto"/>
        <w:textAlignment w:val="baseline"/>
        <w:rPr>
          <w:rFonts w:ascii="Times New Roman" w:eastAsia="Times New Roman" w:hAnsi="Times New Roman"/>
          <w:sz w:val="24"/>
          <w:szCs w:val="24"/>
        </w:rPr>
      </w:pPr>
      <w:r w:rsidRPr="00380BDF">
        <w:rPr>
          <w:rFonts w:ascii="Times New Roman" w:eastAsia="Times New Roman" w:hAnsi="Times New Roman"/>
          <w:sz w:val="24"/>
          <w:szCs w:val="24"/>
        </w:rPr>
        <w:t xml:space="preserve">This Legislative Instrument is compatible with the human rights and freedoms recognised or declared in the international instruments listed in section 3 of the </w:t>
      </w:r>
      <w:r w:rsidRPr="00380BDF">
        <w:rPr>
          <w:rFonts w:ascii="Times New Roman" w:eastAsia="Times New Roman" w:hAnsi="Times New Roman"/>
          <w:i/>
          <w:iCs/>
          <w:sz w:val="24"/>
          <w:szCs w:val="24"/>
        </w:rPr>
        <w:t>Human Rights (Parliamentary Scrutiny) Act 2011</w:t>
      </w:r>
      <w:r w:rsidRPr="00380BDF">
        <w:rPr>
          <w:rFonts w:ascii="Times New Roman" w:eastAsia="Times New Roman" w:hAnsi="Times New Roman"/>
          <w:sz w:val="24"/>
          <w:szCs w:val="24"/>
        </w:rPr>
        <w:t>.</w:t>
      </w:r>
    </w:p>
    <w:p w14:paraId="12A99C49" w14:textId="3CB20D91" w:rsidR="00E13D05" w:rsidRPr="00380BDF" w:rsidRDefault="00E13D05" w:rsidP="009866E4">
      <w:pPr>
        <w:widowControl w:val="0"/>
        <w:adjustRightInd w:val="0"/>
        <w:spacing w:before="200" w:after="120" w:line="240" w:lineRule="auto"/>
        <w:textAlignment w:val="baseline"/>
        <w:rPr>
          <w:rFonts w:ascii="Times New Roman" w:eastAsia="Times New Roman" w:hAnsi="Times New Roman"/>
          <w:b/>
          <w:sz w:val="24"/>
          <w:szCs w:val="24"/>
        </w:rPr>
      </w:pPr>
      <w:r w:rsidRPr="00380BDF">
        <w:rPr>
          <w:rFonts w:ascii="Times New Roman" w:eastAsia="Times New Roman" w:hAnsi="Times New Roman"/>
          <w:b/>
          <w:sz w:val="24"/>
          <w:szCs w:val="24"/>
        </w:rPr>
        <w:t>Overview</w:t>
      </w:r>
    </w:p>
    <w:p w14:paraId="64002083" w14:textId="4551AD9D" w:rsidR="001F6403" w:rsidRPr="00380BDF" w:rsidRDefault="00677B43" w:rsidP="009866E4">
      <w:pPr>
        <w:widowControl w:val="0"/>
        <w:adjustRightInd w:val="0"/>
        <w:spacing w:before="200" w:after="120" w:line="240" w:lineRule="auto"/>
        <w:textAlignment w:val="baseline"/>
        <w:rPr>
          <w:rFonts w:ascii="Times New Roman" w:eastAsia="Times New Roman" w:hAnsi="Times New Roman"/>
          <w:sz w:val="24"/>
          <w:szCs w:val="24"/>
        </w:rPr>
      </w:pPr>
      <w:r w:rsidRPr="00380BDF">
        <w:rPr>
          <w:rFonts w:ascii="Times New Roman" w:eastAsia="Times New Roman" w:hAnsi="Times New Roman"/>
          <w:sz w:val="24"/>
          <w:szCs w:val="24"/>
        </w:rPr>
        <w:t>The Australian Securities and Investments Commission (ASIC) makes ASIC Market Integrity Rules (</w:t>
      </w:r>
      <w:r w:rsidR="00BA5768">
        <w:rPr>
          <w:rFonts w:ascii="Times New Roman" w:eastAsia="Times New Roman" w:hAnsi="Times New Roman"/>
          <w:sz w:val="24"/>
          <w:szCs w:val="24"/>
        </w:rPr>
        <w:t>Futures</w:t>
      </w:r>
      <w:r w:rsidRPr="00380BDF">
        <w:rPr>
          <w:rFonts w:ascii="Times New Roman" w:eastAsia="Times New Roman" w:hAnsi="Times New Roman"/>
          <w:sz w:val="24"/>
          <w:szCs w:val="24"/>
        </w:rPr>
        <w:t xml:space="preserve"> Markets) Class Waiver 2018/</w:t>
      </w:r>
      <w:r w:rsidR="0000281F" w:rsidRPr="00380BDF">
        <w:rPr>
          <w:rFonts w:ascii="Times New Roman" w:eastAsia="Times New Roman" w:hAnsi="Times New Roman"/>
          <w:sz w:val="24"/>
          <w:szCs w:val="24"/>
        </w:rPr>
        <w:t>30</w:t>
      </w:r>
      <w:r w:rsidR="00BA5768">
        <w:rPr>
          <w:rFonts w:ascii="Times New Roman" w:eastAsia="Times New Roman" w:hAnsi="Times New Roman"/>
          <w:sz w:val="24"/>
          <w:szCs w:val="24"/>
        </w:rPr>
        <w:t>5</w:t>
      </w:r>
      <w:r w:rsidRPr="00380BDF">
        <w:rPr>
          <w:rFonts w:ascii="Times New Roman" w:eastAsia="Times New Roman" w:hAnsi="Times New Roman"/>
          <w:sz w:val="24"/>
          <w:szCs w:val="24"/>
        </w:rPr>
        <w:t xml:space="preserve"> (the </w:t>
      </w:r>
      <w:r w:rsidRPr="00380BDF">
        <w:rPr>
          <w:rFonts w:ascii="Times New Roman" w:eastAsia="Times New Roman" w:hAnsi="Times New Roman"/>
          <w:b/>
          <w:i/>
          <w:sz w:val="24"/>
          <w:szCs w:val="24"/>
        </w:rPr>
        <w:t>instrument</w:t>
      </w:r>
      <w:r w:rsidRPr="00380BDF">
        <w:rPr>
          <w:rFonts w:ascii="Times New Roman" w:eastAsia="Times New Roman" w:hAnsi="Times New Roman"/>
          <w:sz w:val="24"/>
          <w:szCs w:val="24"/>
        </w:rPr>
        <w:t xml:space="preserve">) under </w:t>
      </w:r>
      <w:r w:rsidR="005839D3" w:rsidRPr="00380BDF">
        <w:rPr>
          <w:rFonts w:ascii="Times New Roman" w:eastAsia="Times New Roman" w:hAnsi="Times New Roman"/>
          <w:sz w:val="24"/>
          <w:szCs w:val="24"/>
        </w:rPr>
        <w:t>subr</w:t>
      </w:r>
      <w:r w:rsidRPr="00380BDF">
        <w:rPr>
          <w:rFonts w:ascii="Times New Roman" w:eastAsia="Times New Roman" w:hAnsi="Times New Roman"/>
          <w:sz w:val="24"/>
          <w:szCs w:val="24"/>
        </w:rPr>
        <w:t>ule 1.2.1(1) of the ASIC Market Integrity Rules (</w:t>
      </w:r>
      <w:r w:rsidR="00BA5768">
        <w:rPr>
          <w:rFonts w:ascii="Times New Roman" w:eastAsia="Times New Roman" w:hAnsi="Times New Roman"/>
          <w:sz w:val="24"/>
          <w:szCs w:val="24"/>
        </w:rPr>
        <w:t>Futures</w:t>
      </w:r>
      <w:r w:rsidRPr="00380BDF">
        <w:rPr>
          <w:rFonts w:ascii="Times New Roman" w:eastAsia="Times New Roman" w:hAnsi="Times New Roman"/>
          <w:sz w:val="24"/>
          <w:szCs w:val="24"/>
        </w:rPr>
        <w:t xml:space="preserve"> Markets) 2017 (the </w:t>
      </w:r>
      <w:r w:rsidRPr="00380BDF">
        <w:rPr>
          <w:rFonts w:ascii="Times New Roman" w:eastAsia="Times New Roman" w:hAnsi="Times New Roman"/>
          <w:b/>
          <w:i/>
          <w:sz w:val="24"/>
          <w:szCs w:val="24"/>
        </w:rPr>
        <w:t>Rules</w:t>
      </w:r>
      <w:r w:rsidRPr="00380BDF">
        <w:rPr>
          <w:rFonts w:ascii="Times New Roman" w:eastAsia="Times New Roman" w:hAnsi="Times New Roman"/>
          <w:sz w:val="24"/>
          <w:szCs w:val="24"/>
        </w:rPr>
        <w:t xml:space="preserve">). </w:t>
      </w:r>
    </w:p>
    <w:p w14:paraId="42EC93C5" w14:textId="73EC25B1" w:rsidR="00677B43" w:rsidRPr="00380BDF" w:rsidRDefault="00677B43" w:rsidP="009866E4">
      <w:pPr>
        <w:widowControl w:val="0"/>
        <w:adjustRightInd w:val="0"/>
        <w:spacing w:before="200" w:after="120" w:line="240" w:lineRule="auto"/>
        <w:textAlignment w:val="baseline"/>
        <w:rPr>
          <w:rFonts w:ascii="Times New Roman" w:eastAsia="Times New Roman" w:hAnsi="Times New Roman"/>
          <w:sz w:val="24"/>
          <w:szCs w:val="24"/>
        </w:rPr>
      </w:pPr>
      <w:r w:rsidRPr="00380BDF">
        <w:rPr>
          <w:rFonts w:ascii="Times New Roman" w:eastAsia="Times New Roman" w:hAnsi="Times New Roman"/>
          <w:sz w:val="24"/>
          <w:szCs w:val="24"/>
        </w:rPr>
        <w:t xml:space="preserve">Under </w:t>
      </w:r>
      <w:r w:rsidR="005839D3" w:rsidRPr="00380BDF">
        <w:rPr>
          <w:rFonts w:ascii="Times New Roman" w:eastAsia="Times New Roman" w:hAnsi="Times New Roman"/>
          <w:sz w:val="24"/>
          <w:szCs w:val="24"/>
        </w:rPr>
        <w:t>sub</w:t>
      </w:r>
      <w:r w:rsidRPr="00380BDF">
        <w:rPr>
          <w:rFonts w:ascii="Times New Roman" w:eastAsia="Times New Roman" w:hAnsi="Times New Roman"/>
          <w:sz w:val="24"/>
          <w:szCs w:val="24"/>
        </w:rPr>
        <w:t>rule</w:t>
      </w:r>
      <w:r w:rsidR="005839D3" w:rsidRPr="00380BDF">
        <w:rPr>
          <w:rFonts w:ascii="Times New Roman" w:eastAsia="Times New Roman" w:hAnsi="Times New Roman"/>
          <w:sz w:val="24"/>
          <w:szCs w:val="24"/>
        </w:rPr>
        <w:t xml:space="preserve"> 1.2.1(1)</w:t>
      </w:r>
      <w:r w:rsidRPr="00380BDF">
        <w:rPr>
          <w:rFonts w:ascii="Times New Roman" w:eastAsia="Times New Roman" w:hAnsi="Times New Roman"/>
          <w:sz w:val="24"/>
          <w:szCs w:val="24"/>
        </w:rPr>
        <w:t>, ASIC may relieve any person or class of persons from the obligation to comply with a provision of the Rules.</w:t>
      </w:r>
      <w:r w:rsidRPr="00380BDF" w:rsidDel="00677B43">
        <w:rPr>
          <w:rFonts w:ascii="Times New Roman" w:eastAsia="Times New Roman" w:hAnsi="Times New Roman"/>
          <w:sz w:val="24"/>
          <w:szCs w:val="24"/>
        </w:rPr>
        <w:t xml:space="preserve"> </w:t>
      </w:r>
    </w:p>
    <w:p w14:paraId="523CA6B9" w14:textId="6E53E644" w:rsidR="009866E4" w:rsidRPr="00380BDF" w:rsidRDefault="009866E4" w:rsidP="009866E4">
      <w:pPr>
        <w:widowControl w:val="0"/>
        <w:adjustRightInd w:val="0"/>
        <w:spacing w:before="240" w:after="0" w:line="240" w:lineRule="auto"/>
        <w:textAlignment w:val="baseline"/>
        <w:rPr>
          <w:rFonts w:ascii="Times New Roman" w:eastAsia="Times New Roman" w:hAnsi="Times New Roman"/>
          <w:sz w:val="24"/>
          <w:szCs w:val="24"/>
        </w:rPr>
      </w:pPr>
      <w:r w:rsidRPr="00380BDF">
        <w:rPr>
          <w:rFonts w:ascii="Times New Roman" w:eastAsia="Times New Roman" w:hAnsi="Times New Roman"/>
          <w:sz w:val="24"/>
          <w:szCs w:val="24"/>
        </w:rPr>
        <w:t>Under the Rules, a Participant</w:t>
      </w:r>
      <w:r w:rsidR="00BA5768">
        <w:rPr>
          <w:rFonts w:ascii="Times New Roman" w:eastAsia="Times New Roman" w:hAnsi="Times New Roman"/>
          <w:sz w:val="24"/>
          <w:szCs w:val="24"/>
        </w:rPr>
        <w:t xml:space="preserve"> of the ASX 24 Market</w:t>
      </w:r>
      <w:r w:rsidRPr="00380BDF">
        <w:rPr>
          <w:rFonts w:ascii="Times New Roman" w:eastAsia="Times New Roman" w:hAnsi="Times New Roman"/>
          <w:sz w:val="24"/>
          <w:szCs w:val="24"/>
        </w:rPr>
        <w:t xml:space="preserve"> is required to make disclosures about each of its Crossing Systems by providing certain information to ASIC in a ‘Crossing S</w:t>
      </w:r>
      <w:r w:rsidR="00380BDF">
        <w:rPr>
          <w:rFonts w:ascii="Times New Roman" w:eastAsia="Times New Roman" w:hAnsi="Times New Roman"/>
          <w:sz w:val="24"/>
          <w:szCs w:val="24"/>
        </w:rPr>
        <w:t>ystem Initial Report’ (Rule 5.1</w:t>
      </w:r>
      <w:r w:rsidRPr="00380BDF">
        <w:rPr>
          <w:rFonts w:ascii="Times New Roman" w:eastAsia="Times New Roman" w:hAnsi="Times New Roman"/>
          <w:sz w:val="24"/>
          <w:szCs w:val="24"/>
        </w:rPr>
        <w:t>.1) and also by making certain information available free of charge on a public</w:t>
      </w:r>
      <w:r w:rsidR="00380BDF">
        <w:rPr>
          <w:rFonts w:ascii="Times New Roman" w:eastAsia="Times New Roman" w:hAnsi="Times New Roman"/>
          <w:sz w:val="24"/>
          <w:szCs w:val="24"/>
        </w:rPr>
        <w:t>ly accessible website (Rule 5.2</w:t>
      </w:r>
      <w:r w:rsidRPr="00380BDF">
        <w:rPr>
          <w:rFonts w:ascii="Times New Roman" w:eastAsia="Times New Roman" w:hAnsi="Times New Roman"/>
          <w:sz w:val="24"/>
          <w:szCs w:val="24"/>
        </w:rPr>
        <w:t xml:space="preserve">.1). </w:t>
      </w:r>
    </w:p>
    <w:p w14:paraId="302C4225" w14:textId="7B44B512" w:rsidR="009866E4" w:rsidRPr="00380BDF" w:rsidRDefault="009866E4" w:rsidP="009866E4">
      <w:pPr>
        <w:widowControl w:val="0"/>
        <w:adjustRightInd w:val="0"/>
        <w:spacing w:before="240" w:after="0" w:line="240" w:lineRule="auto"/>
        <w:textAlignment w:val="baseline"/>
        <w:rPr>
          <w:rFonts w:ascii="Times New Roman" w:eastAsia="Times New Roman" w:hAnsi="Times New Roman"/>
          <w:sz w:val="24"/>
          <w:szCs w:val="24"/>
        </w:rPr>
      </w:pPr>
      <w:r w:rsidRPr="00380BDF">
        <w:rPr>
          <w:rFonts w:ascii="Times New Roman" w:eastAsia="Times New Roman" w:hAnsi="Times New Roman"/>
          <w:sz w:val="24"/>
          <w:szCs w:val="24"/>
        </w:rPr>
        <w:t xml:space="preserve">The </w:t>
      </w:r>
      <w:r w:rsidR="00380BDF">
        <w:rPr>
          <w:rFonts w:ascii="Times New Roman" w:eastAsia="Times New Roman" w:hAnsi="Times New Roman"/>
          <w:sz w:val="24"/>
          <w:szCs w:val="24"/>
        </w:rPr>
        <w:t xml:space="preserve">relief in the </w:t>
      </w:r>
      <w:r w:rsidRPr="00380BDF">
        <w:rPr>
          <w:rFonts w:ascii="Times New Roman" w:eastAsia="Times New Roman" w:hAnsi="Times New Roman"/>
          <w:sz w:val="24"/>
          <w:szCs w:val="24"/>
        </w:rPr>
        <w:t>instrument applies in instances where a Participant</w:t>
      </w:r>
      <w:r w:rsidR="00BA5768">
        <w:rPr>
          <w:rFonts w:ascii="Times New Roman" w:eastAsia="Times New Roman" w:hAnsi="Times New Roman"/>
          <w:sz w:val="24"/>
          <w:szCs w:val="24"/>
        </w:rPr>
        <w:t xml:space="preserve"> of the ASX 24 Market</w:t>
      </w:r>
      <w:r w:rsidRPr="00380BDF">
        <w:rPr>
          <w:rFonts w:ascii="Times New Roman" w:eastAsia="Times New Roman" w:hAnsi="Times New Roman"/>
          <w:sz w:val="24"/>
          <w:szCs w:val="24"/>
        </w:rPr>
        <w:t xml:space="preserve"> receives Orders via </w:t>
      </w:r>
      <w:r w:rsidR="00380BDF">
        <w:rPr>
          <w:rFonts w:ascii="Times New Roman" w:eastAsia="Times New Roman" w:hAnsi="Times New Roman"/>
          <w:sz w:val="24"/>
          <w:szCs w:val="24"/>
        </w:rPr>
        <w:t>another person (</w:t>
      </w:r>
      <w:r w:rsidRPr="00380BDF">
        <w:rPr>
          <w:rFonts w:ascii="Times New Roman" w:eastAsia="Times New Roman" w:hAnsi="Times New Roman"/>
          <w:sz w:val="24"/>
          <w:szCs w:val="24"/>
        </w:rPr>
        <w:t xml:space="preserve">an </w:t>
      </w:r>
      <w:r w:rsidRPr="00380BDF">
        <w:rPr>
          <w:rFonts w:ascii="Times New Roman" w:eastAsia="Times New Roman" w:hAnsi="Times New Roman"/>
          <w:b/>
          <w:i/>
          <w:sz w:val="24"/>
          <w:szCs w:val="24"/>
        </w:rPr>
        <w:t>Aggregator</w:t>
      </w:r>
      <w:r w:rsidR="00380BDF">
        <w:rPr>
          <w:rFonts w:ascii="Times New Roman" w:eastAsia="Times New Roman" w:hAnsi="Times New Roman"/>
          <w:sz w:val="24"/>
          <w:szCs w:val="24"/>
        </w:rPr>
        <w:t>)</w:t>
      </w:r>
      <w:r w:rsidRPr="00380BDF">
        <w:rPr>
          <w:rFonts w:ascii="Times New Roman" w:eastAsia="Times New Roman" w:hAnsi="Times New Roman"/>
          <w:sz w:val="24"/>
          <w:szCs w:val="24"/>
        </w:rPr>
        <w:t xml:space="preserve">, and it is not possible to disclose information about the other Crossing Systems and </w:t>
      </w:r>
      <w:r w:rsidR="00380BDF">
        <w:rPr>
          <w:rFonts w:ascii="Times New Roman" w:eastAsia="Times New Roman" w:hAnsi="Times New Roman"/>
          <w:sz w:val="24"/>
          <w:szCs w:val="24"/>
        </w:rPr>
        <w:t xml:space="preserve">Market </w:t>
      </w:r>
      <w:r w:rsidRPr="00380BDF">
        <w:rPr>
          <w:rFonts w:ascii="Times New Roman" w:eastAsia="Times New Roman" w:hAnsi="Times New Roman"/>
          <w:sz w:val="24"/>
          <w:szCs w:val="24"/>
        </w:rPr>
        <w:t>Participants that operate Crossing Systems that transmit Orders to the Aggregator</w:t>
      </w:r>
      <w:r w:rsidR="00380BDF">
        <w:rPr>
          <w:rFonts w:ascii="Times New Roman" w:eastAsia="Times New Roman" w:hAnsi="Times New Roman"/>
          <w:sz w:val="24"/>
          <w:szCs w:val="24"/>
        </w:rPr>
        <w:t>. Under the conditions of the relief, t</w:t>
      </w:r>
      <w:r w:rsidRPr="00380BDF">
        <w:rPr>
          <w:rFonts w:ascii="Times New Roman" w:eastAsia="Times New Roman" w:hAnsi="Times New Roman"/>
          <w:sz w:val="24"/>
          <w:szCs w:val="24"/>
        </w:rPr>
        <w:t xml:space="preserve">he </w:t>
      </w:r>
      <w:r w:rsidR="00380BDF">
        <w:rPr>
          <w:rFonts w:ascii="Times New Roman" w:eastAsia="Times New Roman" w:hAnsi="Times New Roman"/>
          <w:sz w:val="24"/>
          <w:szCs w:val="24"/>
        </w:rPr>
        <w:t xml:space="preserve">Market </w:t>
      </w:r>
      <w:r w:rsidRPr="00380BDF">
        <w:rPr>
          <w:rFonts w:ascii="Times New Roman" w:eastAsia="Times New Roman" w:hAnsi="Times New Roman"/>
          <w:sz w:val="24"/>
          <w:szCs w:val="24"/>
        </w:rPr>
        <w:t xml:space="preserve">Participant </w:t>
      </w:r>
      <w:r w:rsidR="00380BDF">
        <w:rPr>
          <w:rFonts w:ascii="Times New Roman" w:eastAsia="Times New Roman" w:hAnsi="Times New Roman"/>
          <w:sz w:val="24"/>
          <w:szCs w:val="24"/>
        </w:rPr>
        <w:t>must</w:t>
      </w:r>
      <w:r w:rsidRPr="00380BDF">
        <w:rPr>
          <w:rFonts w:ascii="Times New Roman" w:eastAsia="Times New Roman" w:hAnsi="Times New Roman"/>
          <w:sz w:val="24"/>
          <w:szCs w:val="24"/>
        </w:rPr>
        <w:t xml:space="preserve"> instead disclose the full legal name of the Aggregator and the code that uniquely identifies any Crossing System operated by the Aggregator.</w:t>
      </w:r>
    </w:p>
    <w:p w14:paraId="68AEEC42" w14:textId="680631FB" w:rsidR="009866E4" w:rsidRPr="00380BDF" w:rsidRDefault="009866E4" w:rsidP="009866E4">
      <w:pPr>
        <w:widowControl w:val="0"/>
        <w:adjustRightInd w:val="0"/>
        <w:spacing w:before="200" w:after="120" w:line="240" w:lineRule="auto"/>
        <w:textAlignment w:val="baseline"/>
        <w:rPr>
          <w:rFonts w:ascii="Times New Roman" w:eastAsia="Times New Roman" w:hAnsi="Times New Roman"/>
          <w:sz w:val="24"/>
          <w:szCs w:val="24"/>
        </w:rPr>
      </w:pPr>
      <w:r w:rsidRPr="00380BDF">
        <w:rPr>
          <w:rFonts w:ascii="Times New Roman" w:eastAsia="Times New Roman" w:hAnsi="Times New Roman"/>
          <w:sz w:val="24"/>
          <w:szCs w:val="24"/>
        </w:rPr>
        <w:t xml:space="preserve">The relief in the instrument does not apply in relation to Orders transmitted by the </w:t>
      </w:r>
      <w:r w:rsidR="00380BDF">
        <w:rPr>
          <w:rFonts w:ascii="Times New Roman" w:eastAsia="Times New Roman" w:hAnsi="Times New Roman"/>
          <w:sz w:val="24"/>
          <w:szCs w:val="24"/>
        </w:rPr>
        <w:t xml:space="preserve">Market </w:t>
      </w:r>
      <w:r w:rsidRPr="00380BDF">
        <w:rPr>
          <w:rFonts w:ascii="Times New Roman" w:eastAsia="Times New Roman" w:hAnsi="Times New Roman"/>
          <w:sz w:val="24"/>
          <w:szCs w:val="24"/>
        </w:rPr>
        <w:t xml:space="preserve">Participant to other Crossing Systems or </w:t>
      </w:r>
      <w:r w:rsidR="00380BDF">
        <w:rPr>
          <w:rFonts w:ascii="Times New Roman" w:eastAsia="Times New Roman" w:hAnsi="Times New Roman"/>
          <w:sz w:val="24"/>
          <w:szCs w:val="24"/>
        </w:rPr>
        <w:t xml:space="preserve">Market </w:t>
      </w:r>
      <w:r w:rsidRPr="00380BDF">
        <w:rPr>
          <w:rFonts w:ascii="Times New Roman" w:eastAsia="Times New Roman" w:hAnsi="Times New Roman"/>
          <w:sz w:val="24"/>
          <w:szCs w:val="24"/>
        </w:rPr>
        <w:t xml:space="preserve">Participants that operate Crossing Systems via the Aggregator. Accordingly, a </w:t>
      </w:r>
      <w:r w:rsidR="00380BDF">
        <w:rPr>
          <w:rFonts w:ascii="Times New Roman" w:eastAsia="Times New Roman" w:hAnsi="Times New Roman"/>
          <w:sz w:val="24"/>
          <w:szCs w:val="24"/>
        </w:rPr>
        <w:t xml:space="preserve">Market </w:t>
      </w:r>
      <w:r w:rsidRPr="00380BDF">
        <w:rPr>
          <w:rFonts w:ascii="Times New Roman" w:eastAsia="Times New Roman" w:hAnsi="Times New Roman"/>
          <w:sz w:val="24"/>
          <w:szCs w:val="24"/>
        </w:rPr>
        <w:t xml:space="preserve">Participant </w:t>
      </w:r>
      <w:r w:rsidR="00380BDF">
        <w:rPr>
          <w:rFonts w:ascii="Times New Roman" w:eastAsia="Times New Roman" w:hAnsi="Times New Roman"/>
          <w:sz w:val="24"/>
          <w:szCs w:val="24"/>
        </w:rPr>
        <w:t>is</w:t>
      </w:r>
      <w:r w:rsidRPr="00380BDF">
        <w:rPr>
          <w:rFonts w:ascii="Times New Roman" w:eastAsia="Times New Roman" w:hAnsi="Times New Roman"/>
          <w:sz w:val="24"/>
          <w:szCs w:val="24"/>
        </w:rPr>
        <w:t xml:space="preserve"> required</w:t>
      </w:r>
      <w:r w:rsidR="00380BDF">
        <w:rPr>
          <w:rFonts w:ascii="Times New Roman" w:eastAsia="Times New Roman" w:hAnsi="Times New Roman"/>
          <w:sz w:val="24"/>
          <w:szCs w:val="24"/>
        </w:rPr>
        <w:t xml:space="preserve"> by the Rules</w:t>
      </w:r>
      <w:r w:rsidRPr="00380BDF">
        <w:rPr>
          <w:rFonts w:ascii="Times New Roman" w:eastAsia="Times New Roman" w:hAnsi="Times New Roman"/>
          <w:sz w:val="24"/>
          <w:szCs w:val="24"/>
        </w:rPr>
        <w:t xml:space="preserve"> to identify those Crossing Systems and </w:t>
      </w:r>
      <w:r w:rsidR="00380BDF">
        <w:rPr>
          <w:rFonts w:ascii="Times New Roman" w:eastAsia="Times New Roman" w:hAnsi="Times New Roman"/>
          <w:sz w:val="24"/>
          <w:szCs w:val="24"/>
        </w:rPr>
        <w:t xml:space="preserve">Market </w:t>
      </w:r>
      <w:r w:rsidRPr="00380BDF">
        <w:rPr>
          <w:rFonts w:ascii="Times New Roman" w:eastAsia="Times New Roman" w:hAnsi="Times New Roman"/>
          <w:sz w:val="24"/>
          <w:szCs w:val="24"/>
        </w:rPr>
        <w:t>Participants in its Crossing System Initial Report and Publicly Available Crossing System Information.</w:t>
      </w:r>
    </w:p>
    <w:p w14:paraId="12A99C50" w14:textId="77777777" w:rsidR="00E13D05" w:rsidRPr="00380BDF" w:rsidRDefault="00E13D05" w:rsidP="009866E4">
      <w:pPr>
        <w:widowControl w:val="0"/>
        <w:adjustRightInd w:val="0"/>
        <w:spacing w:before="200" w:after="120" w:line="240" w:lineRule="auto"/>
        <w:textAlignment w:val="baseline"/>
        <w:rPr>
          <w:rFonts w:ascii="Times New Roman" w:eastAsia="Times New Roman" w:hAnsi="Times New Roman"/>
          <w:b/>
          <w:sz w:val="24"/>
          <w:szCs w:val="24"/>
        </w:rPr>
      </w:pPr>
      <w:r w:rsidRPr="00380BDF">
        <w:rPr>
          <w:rFonts w:ascii="Times New Roman" w:eastAsia="Times New Roman" w:hAnsi="Times New Roman"/>
          <w:b/>
          <w:sz w:val="24"/>
          <w:szCs w:val="24"/>
        </w:rPr>
        <w:t>Human rights implications</w:t>
      </w:r>
    </w:p>
    <w:p w14:paraId="12A99C51" w14:textId="77777777" w:rsidR="00E13D05" w:rsidRPr="00380BDF" w:rsidRDefault="00E13D05" w:rsidP="009866E4">
      <w:pPr>
        <w:widowControl w:val="0"/>
        <w:adjustRightInd w:val="0"/>
        <w:spacing w:before="200" w:after="0" w:line="240" w:lineRule="auto"/>
        <w:textAlignment w:val="baseline"/>
        <w:rPr>
          <w:rFonts w:ascii="Times New Roman" w:eastAsia="Times New Roman" w:hAnsi="Times New Roman"/>
          <w:sz w:val="24"/>
          <w:szCs w:val="24"/>
        </w:rPr>
      </w:pPr>
      <w:r w:rsidRPr="00380BDF">
        <w:rPr>
          <w:rFonts w:ascii="Times New Roman" w:eastAsia="Times New Roman" w:hAnsi="Times New Roman"/>
          <w:sz w:val="24"/>
          <w:szCs w:val="24"/>
        </w:rPr>
        <w:t>This Legislative Instrument does not have any effect on human rights and freedoms recognised</w:t>
      </w:r>
      <w:r w:rsidRPr="00380BDF">
        <w:rPr>
          <w:rFonts w:ascii="Times New Roman" w:eastAsia="Times New Roman" w:hAnsi="Times New Roman"/>
          <w:sz w:val="24"/>
          <w:szCs w:val="24"/>
          <w:lang w:eastAsia="en-AU"/>
        </w:rPr>
        <w:t xml:space="preserve"> or declared in the international instruments listed in section 3 of the </w:t>
      </w:r>
      <w:r w:rsidRPr="00380BDF">
        <w:rPr>
          <w:rFonts w:ascii="Times New Roman" w:eastAsia="Times New Roman" w:hAnsi="Times New Roman"/>
          <w:i/>
          <w:iCs/>
          <w:sz w:val="24"/>
          <w:szCs w:val="24"/>
          <w:lang w:eastAsia="en-AU"/>
        </w:rPr>
        <w:t>Human Rights (Parliamentary Scrutiny) Act 2011</w:t>
      </w:r>
      <w:r w:rsidRPr="00380BDF">
        <w:rPr>
          <w:rFonts w:ascii="Times New Roman" w:eastAsia="Times New Roman" w:hAnsi="Times New Roman"/>
          <w:sz w:val="24"/>
          <w:szCs w:val="24"/>
          <w:lang w:eastAsia="en-AU"/>
        </w:rPr>
        <w:t xml:space="preserve"> because it does not engage any of the applicable rights or freedoms. </w:t>
      </w:r>
    </w:p>
    <w:p w14:paraId="12A99C52" w14:textId="77777777" w:rsidR="00E13D05" w:rsidRPr="00380BDF" w:rsidRDefault="00E13D05" w:rsidP="009866E4">
      <w:pPr>
        <w:widowControl w:val="0"/>
        <w:adjustRightInd w:val="0"/>
        <w:spacing w:before="200" w:after="120" w:line="240" w:lineRule="auto"/>
        <w:textAlignment w:val="baseline"/>
        <w:rPr>
          <w:rFonts w:ascii="Times New Roman" w:eastAsia="Times New Roman" w:hAnsi="Times New Roman"/>
          <w:b/>
          <w:sz w:val="24"/>
          <w:szCs w:val="24"/>
        </w:rPr>
      </w:pPr>
      <w:r w:rsidRPr="00380BDF">
        <w:rPr>
          <w:rFonts w:ascii="Times New Roman" w:eastAsia="Times New Roman" w:hAnsi="Times New Roman"/>
          <w:b/>
          <w:sz w:val="24"/>
          <w:szCs w:val="24"/>
        </w:rPr>
        <w:t>Conclusion</w:t>
      </w:r>
    </w:p>
    <w:p w14:paraId="12A99C53" w14:textId="77777777" w:rsidR="00E13D05" w:rsidRPr="00380BDF" w:rsidRDefault="00E13D05" w:rsidP="009866E4">
      <w:pPr>
        <w:widowControl w:val="0"/>
        <w:adjustRightInd w:val="0"/>
        <w:spacing w:before="200" w:after="0" w:line="240" w:lineRule="auto"/>
        <w:textAlignment w:val="baseline"/>
        <w:rPr>
          <w:rFonts w:ascii="Times New Roman" w:eastAsia="Times New Roman" w:hAnsi="Times New Roman"/>
          <w:sz w:val="24"/>
          <w:szCs w:val="24"/>
        </w:rPr>
      </w:pPr>
      <w:r w:rsidRPr="00380BDF">
        <w:rPr>
          <w:rFonts w:ascii="Times New Roman" w:eastAsia="Times New Roman" w:hAnsi="Times New Roman"/>
          <w:sz w:val="24"/>
          <w:szCs w:val="24"/>
        </w:rPr>
        <w:t>The Legislative Instrument is compatible with human rights as it does not raise any human rights issues.</w:t>
      </w:r>
    </w:p>
    <w:p w14:paraId="12A99C58" w14:textId="77777777" w:rsidR="002B0122" w:rsidRPr="00380BDF" w:rsidRDefault="002B0122" w:rsidP="00677B43">
      <w:pPr>
        <w:widowControl w:val="0"/>
        <w:adjustRightInd w:val="0"/>
        <w:spacing w:before="200" w:after="120" w:line="240" w:lineRule="auto"/>
        <w:ind w:left="360"/>
        <w:jc w:val="center"/>
        <w:textAlignment w:val="baseline"/>
        <w:rPr>
          <w:rFonts w:ascii="Times New Roman" w:eastAsia="Times New Roman" w:hAnsi="Times New Roman"/>
          <w:b/>
          <w:sz w:val="24"/>
          <w:szCs w:val="24"/>
        </w:rPr>
      </w:pPr>
      <w:r w:rsidRPr="00380BDF">
        <w:rPr>
          <w:rFonts w:ascii="Times New Roman" w:eastAsia="Times New Roman" w:hAnsi="Times New Roman"/>
          <w:b/>
          <w:sz w:val="24"/>
          <w:szCs w:val="24"/>
        </w:rPr>
        <w:t>Australian Securities and Investments Commission</w:t>
      </w:r>
    </w:p>
    <w:p w14:paraId="12A99C59" w14:textId="77777777" w:rsidR="00E120F9" w:rsidRPr="00380BDF" w:rsidRDefault="00E120F9" w:rsidP="0089625B">
      <w:pPr>
        <w:spacing w:after="0" w:line="240" w:lineRule="auto"/>
        <w:jc w:val="both"/>
        <w:rPr>
          <w:rFonts w:ascii="Times New Roman" w:eastAsia="Times New Roman" w:hAnsi="Times New Roman"/>
          <w:b/>
          <w:bCs/>
          <w:iCs/>
          <w:sz w:val="24"/>
          <w:szCs w:val="24"/>
        </w:rPr>
      </w:pPr>
    </w:p>
    <w:sectPr w:rsidR="00E120F9" w:rsidRPr="00380BDF" w:rsidSect="00B42022">
      <w:footerReference w:type="defaul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99C5C" w14:textId="77777777" w:rsidR="006928FA" w:rsidRDefault="006928FA" w:rsidP="00E24809">
      <w:pPr>
        <w:spacing w:after="0" w:line="240" w:lineRule="auto"/>
      </w:pPr>
      <w:r>
        <w:separator/>
      </w:r>
    </w:p>
  </w:endnote>
  <w:endnote w:type="continuationSeparator" w:id="0">
    <w:p w14:paraId="12A99C5D" w14:textId="77777777" w:rsidR="006928FA" w:rsidRDefault="006928FA" w:rsidP="00E2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31995"/>
      <w:docPartObj>
        <w:docPartGallery w:val="Page Numbers (Bottom of Page)"/>
        <w:docPartUnique/>
      </w:docPartObj>
    </w:sdtPr>
    <w:sdtEndPr>
      <w:rPr>
        <w:rFonts w:ascii="Times New Roman" w:hAnsi="Times New Roman"/>
        <w:noProof/>
        <w:sz w:val="24"/>
        <w:szCs w:val="24"/>
      </w:rPr>
    </w:sdtEndPr>
    <w:sdtContent>
      <w:p w14:paraId="34935ECE" w14:textId="29AD8FFA" w:rsidR="00380BDF" w:rsidRPr="00380BDF" w:rsidRDefault="00380BDF">
        <w:pPr>
          <w:pStyle w:val="Footer"/>
          <w:jc w:val="right"/>
          <w:rPr>
            <w:rFonts w:ascii="Times New Roman" w:hAnsi="Times New Roman"/>
            <w:sz w:val="24"/>
            <w:szCs w:val="24"/>
          </w:rPr>
        </w:pPr>
        <w:r w:rsidRPr="00380BDF">
          <w:rPr>
            <w:rFonts w:ascii="Times New Roman" w:hAnsi="Times New Roman"/>
            <w:sz w:val="24"/>
            <w:szCs w:val="24"/>
          </w:rPr>
          <w:fldChar w:fldCharType="begin"/>
        </w:r>
        <w:r w:rsidRPr="00380BDF">
          <w:rPr>
            <w:rFonts w:ascii="Times New Roman" w:hAnsi="Times New Roman"/>
            <w:sz w:val="24"/>
            <w:szCs w:val="24"/>
          </w:rPr>
          <w:instrText xml:space="preserve"> PAGE   \* MERGEFORMAT </w:instrText>
        </w:r>
        <w:r w:rsidRPr="00380BDF">
          <w:rPr>
            <w:rFonts w:ascii="Times New Roman" w:hAnsi="Times New Roman"/>
            <w:sz w:val="24"/>
            <w:szCs w:val="24"/>
          </w:rPr>
          <w:fldChar w:fldCharType="separate"/>
        </w:r>
        <w:r w:rsidR="00A93543">
          <w:rPr>
            <w:rFonts w:ascii="Times New Roman" w:hAnsi="Times New Roman"/>
            <w:noProof/>
            <w:sz w:val="24"/>
            <w:szCs w:val="24"/>
          </w:rPr>
          <w:t>4</w:t>
        </w:r>
        <w:r w:rsidRPr="00380BDF">
          <w:rPr>
            <w:rFonts w:ascii="Times New Roman" w:hAnsi="Times New Roman"/>
            <w:noProof/>
            <w:sz w:val="24"/>
            <w:szCs w:val="24"/>
          </w:rPr>
          <w:fldChar w:fldCharType="end"/>
        </w:r>
      </w:p>
    </w:sdtContent>
  </w:sdt>
  <w:p w14:paraId="446B098C" w14:textId="77777777" w:rsidR="00380BDF" w:rsidRDefault="00380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99C5A" w14:textId="77777777" w:rsidR="006928FA" w:rsidRDefault="006928FA" w:rsidP="00E24809">
      <w:pPr>
        <w:spacing w:after="0" w:line="240" w:lineRule="auto"/>
      </w:pPr>
      <w:r>
        <w:separator/>
      </w:r>
    </w:p>
  </w:footnote>
  <w:footnote w:type="continuationSeparator" w:id="0">
    <w:p w14:paraId="12A99C5B" w14:textId="77777777" w:rsidR="006928FA" w:rsidRDefault="006928FA" w:rsidP="00E24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545"/>
    <w:multiLevelType w:val="hybridMultilevel"/>
    <w:tmpl w:val="BE22BA00"/>
    <w:lvl w:ilvl="0" w:tplc="B4CEEB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5A233E"/>
    <w:multiLevelType w:val="hybridMultilevel"/>
    <w:tmpl w:val="C43A9D06"/>
    <w:lvl w:ilvl="0" w:tplc="76A4DCD8">
      <w:start w:val="1"/>
      <w:numFmt w:val="lowerLetter"/>
      <w:lvlText w:val="(%1)"/>
      <w:lvlJc w:val="left"/>
      <w:pPr>
        <w:ind w:left="2004" w:hanging="108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
    <w:nsid w:val="09F24C3D"/>
    <w:multiLevelType w:val="hybridMultilevel"/>
    <w:tmpl w:val="E89A162C"/>
    <w:lvl w:ilvl="0" w:tplc="26F607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83215C"/>
    <w:multiLevelType w:val="hybridMultilevel"/>
    <w:tmpl w:val="2F482198"/>
    <w:lvl w:ilvl="0" w:tplc="C78024E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ED6BDC"/>
    <w:multiLevelType w:val="hybridMultilevel"/>
    <w:tmpl w:val="50CC01C6"/>
    <w:lvl w:ilvl="0" w:tplc="26F607E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F7F352F"/>
    <w:multiLevelType w:val="hybridMultilevel"/>
    <w:tmpl w:val="F35CA6D0"/>
    <w:lvl w:ilvl="0" w:tplc="B4CEEB1E">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nsid w:val="100F3357"/>
    <w:multiLevelType w:val="hybridMultilevel"/>
    <w:tmpl w:val="C43A9D06"/>
    <w:lvl w:ilvl="0" w:tplc="76A4DCD8">
      <w:start w:val="1"/>
      <w:numFmt w:val="lowerLetter"/>
      <w:lvlText w:val="(%1)"/>
      <w:lvlJc w:val="left"/>
      <w:pPr>
        <w:ind w:left="2004" w:hanging="108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7">
    <w:nsid w:val="124E7B16"/>
    <w:multiLevelType w:val="hybridMultilevel"/>
    <w:tmpl w:val="E3306758"/>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32536FB"/>
    <w:multiLevelType w:val="hybridMultilevel"/>
    <w:tmpl w:val="1A0EEEE2"/>
    <w:lvl w:ilvl="0" w:tplc="26F607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8F47919"/>
    <w:multiLevelType w:val="hybridMultilevel"/>
    <w:tmpl w:val="186C466C"/>
    <w:lvl w:ilvl="0" w:tplc="26F607E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0">
    <w:nsid w:val="19E6424A"/>
    <w:multiLevelType w:val="hybridMultilevel"/>
    <w:tmpl w:val="75FCC638"/>
    <w:lvl w:ilvl="0" w:tplc="0B5AE98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E005A2"/>
    <w:multiLevelType w:val="hybridMultilevel"/>
    <w:tmpl w:val="68BED970"/>
    <w:lvl w:ilvl="0" w:tplc="00F0591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6401A57"/>
    <w:multiLevelType w:val="hybridMultilevel"/>
    <w:tmpl w:val="65481A48"/>
    <w:lvl w:ilvl="0" w:tplc="26F607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9AE335C"/>
    <w:multiLevelType w:val="hybridMultilevel"/>
    <w:tmpl w:val="381AB0D2"/>
    <w:lvl w:ilvl="0" w:tplc="62F86464">
      <w:start w:val="1"/>
      <w:numFmt w:val="lowerRoman"/>
      <w:lvlText w:val="(%1)"/>
      <w:lvlJc w:val="left"/>
      <w:pPr>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A9126DD"/>
    <w:multiLevelType w:val="hybridMultilevel"/>
    <w:tmpl w:val="D2EE8668"/>
    <w:lvl w:ilvl="0" w:tplc="B4CEEB1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2AB10C00"/>
    <w:multiLevelType w:val="hybridMultilevel"/>
    <w:tmpl w:val="0AD4E5E0"/>
    <w:lvl w:ilvl="0" w:tplc="2AC6314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2CD2212F"/>
    <w:multiLevelType w:val="hybridMultilevel"/>
    <w:tmpl w:val="84F8B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2B750E1"/>
    <w:multiLevelType w:val="hybridMultilevel"/>
    <w:tmpl w:val="043A9D0C"/>
    <w:lvl w:ilvl="0" w:tplc="26F607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152B21"/>
    <w:multiLevelType w:val="hybridMultilevel"/>
    <w:tmpl w:val="B832D26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nsid w:val="371260DD"/>
    <w:multiLevelType w:val="hybridMultilevel"/>
    <w:tmpl w:val="6E6EECDA"/>
    <w:lvl w:ilvl="0" w:tplc="B6A43ADC">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3C264E24"/>
    <w:multiLevelType w:val="hybridMultilevel"/>
    <w:tmpl w:val="9C7CD494"/>
    <w:lvl w:ilvl="0" w:tplc="204A2A2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nsid w:val="42B56DFF"/>
    <w:multiLevelType w:val="hybridMultilevel"/>
    <w:tmpl w:val="A56CABE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32827F7"/>
    <w:multiLevelType w:val="hybridMultilevel"/>
    <w:tmpl w:val="86F29A12"/>
    <w:lvl w:ilvl="0" w:tplc="26F607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46450723"/>
    <w:multiLevelType w:val="hybridMultilevel"/>
    <w:tmpl w:val="CC3EF9AC"/>
    <w:lvl w:ilvl="0" w:tplc="62F86464">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48775125"/>
    <w:multiLevelType w:val="hybridMultilevel"/>
    <w:tmpl w:val="6B589C3C"/>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A19776A"/>
    <w:multiLevelType w:val="hybridMultilevel"/>
    <w:tmpl w:val="025031F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52C463A9"/>
    <w:multiLevelType w:val="hybridMultilevel"/>
    <w:tmpl w:val="6DEEC868"/>
    <w:lvl w:ilvl="0" w:tplc="85AA620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7BE5DE0"/>
    <w:multiLevelType w:val="hybridMultilevel"/>
    <w:tmpl w:val="63983732"/>
    <w:lvl w:ilvl="0" w:tplc="80662B60">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963618D"/>
    <w:multiLevelType w:val="hybridMultilevel"/>
    <w:tmpl w:val="322AE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AE37DEA"/>
    <w:multiLevelType w:val="hybridMultilevel"/>
    <w:tmpl w:val="86F29A12"/>
    <w:lvl w:ilvl="0" w:tplc="26F607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5D5B2B18"/>
    <w:multiLevelType w:val="hybridMultilevel"/>
    <w:tmpl w:val="FF2289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F020B61"/>
    <w:multiLevelType w:val="hybridMultilevel"/>
    <w:tmpl w:val="3B8A6B1A"/>
    <w:lvl w:ilvl="0" w:tplc="26F607E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5FDC5276"/>
    <w:multiLevelType w:val="hybridMultilevel"/>
    <w:tmpl w:val="3BDE437E"/>
    <w:lvl w:ilvl="0" w:tplc="DAC09E30">
      <w:start w:val="1"/>
      <w:numFmt w:val="lowerLetter"/>
      <w:lvlText w:val="(%1)"/>
      <w:lvlJc w:val="left"/>
      <w:pPr>
        <w:ind w:left="1080" w:hanging="72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0DF2626"/>
    <w:multiLevelType w:val="hybridMultilevel"/>
    <w:tmpl w:val="3B8A6B1A"/>
    <w:lvl w:ilvl="0" w:tplc="26F607E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63515A62"/>
    <w:multiLevelType w:val="hybridMultilevel"/>
    <w:tmpl w:val="4E103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52927E3"/>
    <w:multiLevelType w:val="hybridMultilevel"/>
    <w:tmpl w:val="CC1AAA9A"/>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6CAA7E47"/>
    <w:multiLevelType w:val="hybridMultilevel"/>
    <w:tmpl w:val="6DEEC868"/>
    <w:lvl w:ilvl="0" w:tplc="85AA620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F2A77B7"/>
    <w:multiLevelType w:val="hybridMultilevel"/>
    <w:tmpl w:val="C43A9D06"/>
    <w:lvl w:ilvl="0" w:tplc="76A4DCD8">
      <w:start w:val="1"/>
      <w:numFmt w:val="lowerLetter"/>
      <w:lvlText w:val="(%1)"/>
      <w:lvlJc w:val="left"/>
      <w:pPr>
        <w:ind w:left="2004" w:hanging="108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38">
    <w:nsid w:val="7163321C"/>
    <w:multiLevelType w:val="hybridMultilevel"/>
    <w:tmpl w:val="4A3C2CEA"/>
    <w:lvl w:ilvl="0" w:tplc="26F607E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nsid w:val="7295122E"/>
    <w:multiLevelType w:val="hybridMultilevel"/>
    <w:tmpl w:val="82102CF2"/>
    <w:lvl w:ilvl="0" w:tplc="92CE628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8F75FA5"/>
    <w:multiLevelType w:val="hybridMultilevel"/>
    <w:tmpl w:val="83061B9A"/>
    <w:lvl w:ilvl="0" w:tplc="0EC600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BBE6F5C"/>
    <w:multiLevelType w:val="hybridMultilevel"/>
    <w:tmpl w:val="7BD4E79A"/>
    <w:lvl w:ilvl="0" w:tplc="26F607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BC80C13"/>
    <w:multiLevelType w:val="hybridMultilevel"/>
    <w:tmpl w:val="7D3857E4"/>
    <w:lvl w:ilvl="0" w:tplc="80662B60">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DD92EC8"/>
    <w:multiLevelType w:val="hybridMultilevel"/>
    <w:tmpl w:val="CDC6AC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F8D1D91"/>
    <w:multiLevelType w:val="hybridMultilevel"/>
    <w:tmpl w:val="CFAEF88C"/>
    <w:lvl w:ilvl="0" w:tplc="BA9A5AEC">
      <w:start w:val="1"/>
      <w:numFmt w:val="decimal"/>
      <w:lvlText w:val="%1."/>
      <w:lvlJc w:val="left"/>
      <w:pPr>
        <w:ind w:left="360" w:hanging="360"/>
      </w:pPr>
      <w:rPr>
        <w:b w:val="0"/>
      </w:rPr>
    </w:lvl>
    <w:lvl w:ilvl="1" w:tplc="26F607E4">
      <w:start w:val="1"/>
      <w:numFmt w:val="lowerLetter"/>
      <w:lvlText w:val="(%2)"/>
      <w:lvlJc w:val="left"/>
      <w:pPr>
        <w:ind w:left="1080" w:hanging="360"/>
      </w:pPr>
      <w:rPr>
        <w:rFonts w:hint="default"/>
      </w:rPr>
    </w:lvl>
    <w:lvl w:ilvl="2" w:tplc="CFA2019C">
      <w:start w:val="1"/>
      <w:numFmt w:val="lowerRoman"/>
      <w:lvlText w:val="(%3)"/>
      <w:lvlJc w:val="right"/>
      <w:pPr>
        <w:ind w:left="1800"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5"/>
  </w:num>
  <w:num w:numId="2">
    <w:abstractNumId w:val="44"/>
  </w:num>
  <w:num w:numId="3">
    <w:abstractNumId w:val="3"/>
  </w:num>
  <w:num w:numId="4">
    <w:abstractNumId w:val="4"/>
  </w:num>
  <w:num w:numId="5">
    <w:abstractNumId w:val="2"/>
  </w:num>
  <w:num w:numId="6">
    <w:abstractNumId w:val="9"/>
  </w:num>
  <w:num w:numId="7">
    <w:abstractNumId w:val="24"/>
  </w:num>
  <w:num w:numId="8">
    <w:abstractNumId w:val="12"/>
  </w:num>
  <w:num w:numId="9">
    <w:abstractNumId w:val="5"/>
  </w:num>
  <w:num w:numId="10">
    <w:abstractNumId w:val="18"/>
  </w:num>
  <w:num w:numId="11">
    <w:abstractNumId w:val="34"/>
  </w:num>
  <w:num w:numId="12">
    <w:abstractNumId w:val="43"/>
  </w:num>
  <w:num w:numId="13">
    <w:abstractNumId w:val="16"/>
  </w:num>
  <w:num w:numId="14">
    <w:abstractNumId w:val="28"/>
  </w:num>
  <w:num w:numId="15">
    <w:abstractNumId w:val="0"/>
  </w:num>
  <w:num w:numId="16">
    <w:abstractNumId w:val="10"/>
  </w:num>
  <w:num w:numId="17">
    <w:abstractNumId w:val="41"/>
  </w:num>
  <w:num w:numId="18">
    <w:abstractNumId w:val="17"/>
  </w:num>
  <w:num w:numId="19">
    <w:abstractNumId w:val="7"/>
    <w:lvlOverride w:ilvl="0">
      <w:startOverride w:val="1"/>
    </w:lvlOverride>
  </w:num>
  <w:num w:numId="20">
    <w:abstractNumId w:val="11"/>
  </w:num>
  <w:num w:numId="21">
    <w:abstractNumId w:val="8"/>
  </w:num>
  <w:num w:numId="22">
    <w:abstractNumId w:val="25"/>
  </w:num>
  <w:num w:numId="23">
    <w:abstractNumId w:val="14"/>
  </w:num>
  <w:num w:numId="24">
    <w:abstractNumId w:val="21"/>
  </w:num>
  <w:num w:numId="25">
    <w:abstractNumId w:val="33"/>
  </w:num>
  <w:num w:numId="26">
    <w:abstractNumId w:val="15"/>
  </w:num>
  <w:num w:numId="27">
    <w:abstractNumId w:val="29"/>
  </w:num>
  <w:num w:numId="28">
    <w:abstractNumId w:val="38"/>
  </w:num>
  <w:num w:numId="29">
    <w:abstractNumId w:val="22"/>
  </w:num>
  <w:num w:numId="30">
    <w:abstractNumId w:val="31"/>
  </w:num>
  <w:num w:numId="31">
    <w:abstractNumId w:val="40"/>
  </w:num>
  <w:num w:numId="32">
    <w:abstractNumId w:val="26"/>
  </w:num>
  <w:num w:numId="33">
    <w:abstractNumId w:val="37"/>
  </w:num>
  <w:num w:numId="34">
    <w:abstractNumId w:val="1"/>
  </w:num>
  <w:num w:numId="35">
    <w:abstractNumId w:val="36"/>
  </w:num>
  <w:num w:numId="36">
    <w:abstractNumId w:val="6"/>
  </w:num>
  <w:num w:numId="37">
    <w:abstractNumId w:val="30"/>
  </w:num>
  <w:num w:numId="38">
    <w:abstractNumId w:val="42"/>
  </w:num>
  <w:num w:numId="39">
    <w:abstractNumId w:val="27"/>
  </w:num>
  <w:num w:numId="40">
    <w:abstractNumId w:val="39"/>
  </w:num>
  <w:num w:numId="41">
    <w:abstractNumId w:val="20"/>
  </w:num>
  <w:num w:numId="42">
    <w:abstractNumId w:val="23"/>
  </w:num>
  <w:num w:numId="43">
    <w:abstractNumId w:val="13"/>
  </w:num>
  <w:num w:numId="44">
    <w:abstractNumId w:val="3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809"/>
    <w:rsid w:val="0000281F"/>
    <w:rsid w:val="00004639"/>
    <w:rsid w:val="00004C42"/>
    <w:rsid w:val="00005C52"/>
    <w:rsid w:val="00006893"/>
    <w:rsid w:val="00010BCE"/>
    <w:rsid w:val="00013F25"/>
    <w:rsid w:val="00015893"/>
    <w:rsid w:val="00016012"/>
    <w:rsid w:val="00021ECC"/>
    <w:rsid w:val="00022DF1"/>
    <w:rsid w:val="00025DB2"/>
    <w:rsid w:val="0003148D"/>
    <w:rsid w:val="000336D2"/>
    <w:rsid w:val="00033E5B"/>
    <w:rsid w:val="0005070D"/>
    <w:rsid w:val="0005151E"/>
    <w:rsid w:val="00054989"/>
    <w:rsid w:val="00055B84"/>
    <w:rsid w:val="000575B8"/>
    <w:rsid w:val="000622B1"/>
    <w:rsid w:val="00063910"/>
    <w:rsid w:val="00070870"/>
    <w:rsid w:val="000715AC"/>
    <w:rsid w:val="00074225"/>
    <w:rsid w:val="00076991"/>
    <w:rsid w:val="0007738B"/>
    <w:rsid w:val="00080CE7"/>
    <w:rsid w:val="00091434"/>
    <w:rsid w:val="0009763D"/>
    <w:rsid w:val="000A0BEC"/>
    <w:rsid w:val="000A220B"/>
    <w:rsid w:val="000A377B"/>
    <w:rsid w:val="000A7A1B"/>
    <w:rsid w:val="000B5F59"/>
    <w:rsid w:val="000B7BDA"/>
    <w:rsid w:val="000C46FD"/>
    <w:rsid w:val="000C5564"/>
    <w:rsid w:val="000C7D6A"/>
    <w:rsid w:val="000D2E9B"/>
    <w:rsid w:val="000D37C1"/>
    <w:rsid w:val="000D3CCF"/>
    <w:rsid w:val="000D5324"/>
    <w:rsid w:val="000D66D8"/>
    <w:rsid w:val="000E1581"/>
    <w:rsid w:val="000F24D0"/>
    <w:rsid w:val="000F5267"/>
    <w:rsid w:val="000F60BA"/>
    <w:rsid w:val="00100534"/>
    <w:rsid w:val="001027A4"/>
    <w:rsid w:val="00105A09"/>
    <w:rsid w:val="0010633E"/>
    <w:rsid w:val="00114D5C"/>
    <w:rsid w:val="001150DE"/>
    <w:rsid w:val="00116191"/>
    <w:rsid w:val="00117F0F"/>
    <w:rsid w:val="00131172"/>
    <w:rsid w:val="00140CD0"/>
    <w:rsid w:val="00146768"/>
    <w:rsid w:val="0014793A"/>
    <w:rsid w:val="00154509"/>
    <w:rsid w:val="001557EB"/>
    <w:rsid w:val="00155F7B"/>
    <w:rsid w:val="00156825"/>
    <w:rsid w:val="001624C0"/>
    <w:rsid w:val="0016453A"/>
    <w:rsid w:val="001761AD"/>
    <w:rsid w:val="00190E2D"/>
    <w:rsid w:val="001A347B"/>
    <w:rsid w:val="001A69BD"/>
    <w:rsid w:val="001B14A7"/>
    <w:rsid w:val="001B2D33"/>
    <w:rsid w:val="001B66A0"/>
    <w:rsid w:val="001C308A"/>
    <w:rsid w:val="001C60DB"/>
    <w:rsid w:val="001C6610"/>
    <w:rsid w:val="001C66D8"/>
    <w:rsid w:val="001D1446"/>
    <w:rsid w:val="001D267E"/>
    <w:rsid w:val="001D3E65"/>
    <w:rsid w:val="001D6A7E"/>
    <w:rsid w:val="001E04F7"/>
    <w:rsid w:val="001E6124"/>
    <w:rsid w:val="001E7773"/>
    <w:rsid w:val="001F18D1"/>
    <w:rsid w:val="001F6403"/>
    <w:rsid w:val="00207548"/>
    <w:rsid w:val="00213BBF"/>
    <w:rsid w:val="00214A68"/>
    <w:rsid w:val="00221D95"/>
    <w:rsid w:val="00222C55"/>
    <w:rsid w:val="002318B5"/>
    <w:rsid w:val="002370D8"/>
    <w:rsid w:val="0024056E"/>
    <w:rsid w:val="00241CDF"/>
    <w:rsid w:val="00243D52"/>
    <w:rsid w:val="00243EF1"/>
    <w:rsid w:val="0024498F"/>
    <w:rsid w:val="00245BD1"/>
    <w:rsid w:val="002633F1"/>
    <w:rsid w:val="00267099"/>
    <w:rsid w:val="002672F0"/>
    <w:rsid w:val="0027163C"/>
    <w:rsid w:val="00273180"/>
    <w:rsid w:val="00273AB3"/>
    <w:rsid w:val="00274956"/>
    <w:rsid w:val="00280951"/>
    <w:rsid w:val="0028161C"/>
    <w:rsid w:val="00285B66"/>
    <w:rsid w:val="0029273D"/>
    <w:rsid w:val="00293165"/>
    <w:rsid w:val="00296DE7"/>
    <w:rsid w:val="002A1C7E"/>
    <w:rsid w:val="002A41A6"/>
    <w:rsid w:val="002A4A8A"/>
    <w:rsid w:val="002B0122"/>
    <w:rsid w:val="002B3EB7"/>
    <w:rsid w:val="002B5B32"/>
    <w:rsid w:val="002C2BE9"/>
    <w:rsid w:val="002C53D6"/>
    <w:rsid w:val="002C6303"/>
    <w:rsid w:val="002C6FD5"/>
    <w:rsid w:val="002D1562"/>
    <w:rsid w:val="002D28CD"/>
    <w:rsid w:val="002D66D2"/>
    <w:rsid w:val="002D694D"/>
    <w:rsid w:val="002E0CF8"/>
    <w:rsid w:val="002E3348"/>
    <w:rsid w:val="002E3942"/>
    <w:rsid w:val="00300C7D"/>
    <w:rsid w:val="00301C2A"/>
    <w:rsid w:val="00304FF6"/>
    <w:rsid w:val="003056A8"/>
    <w:rsid w:val="00307561"/>
    <w:rsid w:val="00313430"/>
    <w:rsid w:val="00314720"/>
    <w:rsid w:val="00317BCF"/>
    <w:rsid w:val="00322641"/>
    <w:rsid w:val="00322D02"/>
    <w:rsid w:val="00326E43"/>
    <w:rsid w:val="003328CF"/>
    <w:rsid w:val="003355B9"/>
    <w:rsid w:val="00337AF5"/>
    <w:rsid w:val="0034138C"/>
    <w:rsid w:val="00342D9F"/>
    <w:rsid w:val="003452C3"/>
    <w:rsid w:val="00351B6B"/>
    <w:rsid w:val="003533A8"/>
    <w:rsid w:val="00353870"/>
    <w:rsid w:val="003550EA"/>
    <w:rsid w:val="00356E9D"/>
    <w:rsid w:val="00361AB1"/>
    <w:rsid w:val="003628F1"/>
    <w:rsid w:val="00367E50"/>
    <w:rsid w:val="0037490E"/>
    <w:rsid w:val="00376337"/>
    <w:rsid w:val="0037695A"/>
    <w:rsid w:val="00380BDF"/>
    <w:rsid w:val="00384302"/>
    <w:rsid w:val="0039007B"/>
    <w:rsid w:val="00395B41"/>
    <w:rsid w:val="003A1D07"/>
    <w:rsid w:val="003A2C29"/>
    <w:rsid w:val="003B5A5F"/>
    <w:rsid w:val="003B6CC2"/>
    <w:rsid w:val="003C18D3"/>
    <w:rsid w:val="003C1F88"/>
    <w:rsid w:val="003C2DE6"/>
    <w:rsid w:val="003C3E2D"/>
    <w:rsid w:val="003C5760"/>
    <w:rsid w:val="003C69F7"/>
    <w:rsid w:val="003C70A7"/>
    <w:rsid w:val="003D19B5"/>
    <w:rsid w:val="003D4FF7"/>
    <w:rsid w:val="003D567F"/>
    <w:rsid w:val="003D6E10"/>
    <w:rsid w:val="003E00D1"/>
    <w:rsid w:val="003E1B25"/>
    <w:rsid w:val="003E3C9C"/>
    <w:rsid w:val="003E56A0"/>
    <w:rsid w:val="003F0F22"/>
    <w:rsid w:val="003F30A9"/>
    <w:rsid w:val="003F6E91"/>
    <w:rsid w:val="00404502"/>
    <w:rsid w:val="00404716"/>
    <w:rsid w:val="00406431"/>
    <w:rsid w:val="004171C6"/>
    <w:rsid w:val="00417496"/>
    <w:rsid w:val="004256D7"/>
    <w:rsid w:val="00426D60"/>
    <w:rsid w:val="00430430"/>
    <w:rsid w:val="00431830"/>
    <w:rsid w:val="00436EA8"/>
    <w:rsid w:val="004453EA"/>
    <w:rsid w:val="00446CFA"/>
    <w:rsid w:val="004475A1"/>
    <w:rsid w:val="00464AAD"/>
    <w:rsid w:val="00467ABE"/>
    <w:rsid w:val="00471C0B"/>
    <w:rsid w:val="004769B3"/>
    <w:rsid w:val="00477D6E"/>
    <w:rsid w:val="00480C2B"/>
    <w:rsid w:val="00483D72"/>
    <w:rsid w:val="00483EFC"/>
    <w:rsid w:val="00484613"/>
    <w:rsid w:val="00490838"/>
    <w:rsid w:val="00496AAC"/>
    <w:rsid w:val="00497B98"/>
    <w:rsid w:val="004A7A54"/>
    <w:rsid w:val="004B034C"/>
    <w:rsid w:val="004B0947"/>
    <w:rsid w:val="004B0948"/>
    <w:rsid w:val="004B0E73"/>
    <w:rsid w:val="004B4BBB"/>
    <w:rsid w:val="004B61E1"/>
    <w:rsid w:val="004B7072"/>
    <w:rsid w:val="004C13ED"/>
    <w:rsid w:val="004C58B2"/>
    <w:rsid w:val="004C7774"/>
    <w:rsid w:val="004D23F6"/>
    <w:rsid w:val="004D315E"/>
    <w:rsid w:val="004D4AF7"/>
    <w:rsid w:val="004E0B40"/>
    <w:rsid w:val="004E6816"/>
    <w:rsid w:val="004E77F0"/>
    <w:rsid w:val="004F021E"/>
    <w:rsid w:val="004F5C6E"/>
    <w:rsid w:val="005009B0"/>
    <w:rsid w:val="005257FF"/>
    <w:rsid w:val="00530EF1"/>
    <w:rsid w:val="005369B8"/>
    <w:rsid w:val="00544123"/>
    <w:rsid w:val="00551146"/>
    <w:rsid w:val="00552018"/>
    <w:rsid w:val="005564B8"/>
    <w:rsid w:val="00557560"/>
    <w:rsid w:val="005643ED"/>
    <w:rsid w:val="00564B51"/>
    <w:rsid w:val="00567AA5"/>
    <w:rsid w:val="005713AB"/>
    <w:rsid w:val="005748D2"/>
    <w:rsid w:val="00580D5B"/>
    <w:rsid w:val="005839D3"/>
    <w:rsid w:val="00585469"/>
    <w:rsid w:val="00585A74"/>
    <w:rsid w:val="00585BD2"/>
    <w:rsid w:val="005901C5"/>
    <w:rsid w:val="00591323"/>
    <w:rsid w:val="00591ADC"/>
    <w:rsid w:val="00595E7C"/>
    <w:rsid w:val="005A0F65"/>
    <w:rsid w:val="005A25F1"/>
    <w:rsid w:val="005A5AE5"/>
    <w:rsid w:val="005A621E"/>
    <w:rsid w:val="005A6620"/>
    <w:rsid w:val="005A6956"/>
    <w:rsid w:val="005B072D"/>
    <w:rsid w:val="005B71A4"/>
    <w:rsid w:val="005C16F5"/>
    <w:rsid w:val="005C1F18"/>
    <w:rsid w:val="005C5DE5"/>
    <w:rsid w:val="005C6299"/>
    <w:rsid w:val="005C6668"/>
    <w:rsid w:val="005C7E0D"/>
    <w:rsid w:val="005D0286"/>
    <w:rsid w:val="005D4ABE"/>
    <w:rsid w:val="005D5DB4"/>
    <w:rsid w:val="005E0DF9"/>
    <w:rsid w:val="005E153F"/>
    <w:rsid w:val="005F092C"/>
    <w:rsid w:val="005F1600"/>
    <w:rsid w:val="005F1CAC"/>
    <w:rsid w:val="005F3F56"/>
    <w:rsid w:val="00601AC7"/>
    <w:rsid w:val="00603E30"/>
    <w:rsid w:val="00610CC1"/>
    <w:rsid w:val="00611E33"/>
    <w:rsid w:val="0062081C"/>
    <w:rsid w:val="00626172"/>
    <w:rsid w:val="00626AF1"/>
    <w:rsid w:val="00632D77"/>
    <w:rsid w:val="006332BF"/>
    <w:rsid w:val="00633FE4"/>
    <w:rsid w:val="0064115F"/>
    <w:rsid w:val="006423B2"/>
    <w:rsid w:val="0064495A"/>
    <w:rsid w:val="00646202"/>
    <w:rsid w:val="006501F7"/>
    <w:rsid w:val="00656FD2"/>
    <w:rsid w:val="0065744E"/>
    <w:rsid w:val="006610D2"/>
    <w:rsid w:val="0066137C"/>
    <w:rsid w:val="0066517E"/>
    <w:rsid w:val="006678DC"/>
    <w:rsid w:val="0067049A"/>
    <w:rsid w:val="00670A80"/>
    <w:rsid w:val="00672D79"/>
    <w:rsid w:val="0067445D"/>
    <w:rsid w:val="00677B43"/>
    <w:rsid w:val="006819CB"/>
    <w:rsid w:val="0068218F"/>
    <w:rsid w:val="00682DBB"/>
    <w:rsid w:val="0068369F"/>
    <w:rsid w:val="006845F4"/>
    <w:rsid w:val="006851AB"/>
    <w:rsid w:val="00685523"/>
    <w:rsid w:val="00687711"/>
    <w:rsid w:val="006928FA"/>
    <w:rsid w:val="00694CF4"/>
    <w:rsid w:val="006A3F95"/>
    <w:rsid w:val="006B0951"/>
    <w:rsid w:val="006B39A8"/>
    <w:rsid w:val="006B443B"/>
    <w:rsid w:val="006B7914"/>
    <w:rsid w:val="006B7B4C"/>
    <w:rsid w:val="006C011A"/>
    <w:rsid w:val="006C05CD"/>
    <w:rsid w:val="006C45FD"/>
    <w:rsid w:val="006C5C54"/>
    <w:rsid w:val="006D120D"/>
    <w:rsid w:val="006D6CE7"/>
    <w:rsid w:val="006E5BCD"/>
    <w:rsid w:val="006F3D45"/>
    <w:rsid w:val="007017FD"/>
    <w:rsid w:val="00702CAC"/>
    <w:rsid w:val="00707103"/>
    <w:rsid w:val="007136B9"/>
    <w:rsid w:val="0071448A"/>
    <w:rsid w:val="007163E9"/>
    <w:rsid w:val="00716A38"/>
    <w:rsid w:val="00716A8F"/>
    <w:rsid w:val="00720FA2"/>
    <w:rsid w:val="007216B5"/>
    <w:rsid w:val="00725833"/>
    <w:rsid w:val="007329E3"/>
    <w:rsid w:val="00743232"/>
    <w:rsid w:val="00746310"/>
    <w:rsid w:val="007469D7"/>
    <w:rsid w:val="00751555"/>
    <w:rsid w:val="00752B60"/>
    <w:rsid w:val="007533BC"/>
    <w:rsid w:val="00754FBB"/>
    <w:rsid w:val="00763C0D"/>
    <w:rsid w:val="00767160"/>
    <w:rsid w:val="00771E15"/>
    <w:rsid w:val="00772ECC"/>
    <w:rsid w:val="00780852"/>
    <w:rsid w:val="0078497B"/>
    <w:rsid w:val="007917B4"/>
    <w:rsid w:val="00793167"/>
    <w:rsid w:val="00796C57"/>
    <w:rsid w:val="007A4335"/>
    <w:rsid w:val="007A5ED6"/>
    <w:rsid w:val="007C226B"/>
    <w:rsid w:val="007C46BE"/>
    <w:rsid w:val="007C52BC"/>
    <w:rsid w:val="007D1CCF"/>
    <w:rsid w:val="007D6DF3"/>
    <w:rsid w:val="007D7597"/>
    <w:rsid w:val="007E28B5"/>
    <w:rsid w:val="007E4EAC"/>
    <w:rsid w:val="007F04B0"/>
    <w:rsid w:val="007F117A"/>
    <w:rsid w:val="007F67A9"/>
    <w:rsid w:val="00804906"/>
    <w:rsid w:val="0081656A"/>
    <w:rsid w:val="008279D9"/>
    <w:rsid w:val="00834193"/>
    <w:rsid w:val="00834486"/>
    <w:rsid w:val="00845BEC"/>
    <w:rsid w:val="008476B8"/>
    <w:rsid w:val="00850AC7"/>
    <w:rsid w:val="00857DA6"/>
    <w:rsid w:val="00863F40"/>
    <w:rsid w:val="00865A7D"/>
    <w:rsid w:val="008710A1"/>
    <w:rsid w:val="00873789"/>
    <w:rsid w:val="00875B20"/>
    <w:rsid w:val="00875F4C"/>
    <w:rsid w:val="00887EBF"/>
    <w:rsid w:val="00891E38"/>
    <w:rsid w:val="0089502D"/>
    <w:rsid w:val="0089625B"/>
    <w:rsid w:val="008A13EC"/>
    <w:rsid w:val="008A2066"/>
    <w:rsid w:val="008B1202"/>
    <w:rsid w:val="008B171E"/>
    <w:rsid w:val="008B23B6"/>
    <w:rsid w:val="008B3A14"/>
    <w:rsid w:val="008B60B6"/>
    <w:rsid w:val="008C4693"/>
    <w:rsid w:val="008C49DE"/>
    <w:rsid w:val="008C4B1D"/>
    <w:rsid w:val="008D43C4"/>
    <w:rsid w:val="008D6989"/>
    <w:rsid w:val="008E0D89"/>
    <w:rsid w:val="008E0FFC"/>
    <w:rsid w:val="008E1D65"/>
    <w:rsid w:val="008E22DB"/>
    <w:rsid w:val="008E54B9"/>
    <w:rsid w:val="008F05F0"/>
    <w:rsid w:val="008F1DD7"/>
    <w:rsid w:val="008F6F4A"/>
    <w:rsid w:val="00902F13"/>
    <w:rsid w:val="00911074"/>
    <w:rsid w:val="009111E9"/>
    <w:rsid w:val="00913CDF"/>
    <w:rsid w:val="00931E10"/>
    <w:rsid w:val="00932BE9"/>
    <w:rsid w:val="00935FC0"/>
    <w:rsid w:val="009365DE"/>
    <w:rsid w:val="009411E6"/>
    <w:rsid w:val="009458C6"/>
    <w:rsid w:val="00947734"/>
    <w:rsid w:val="009506D4"/>
    <w:rsid w:val="00950D4A"/>
    <w:rsid w:val="00952298"/>
    <w:rsid w:val="00952B55"/>
    <w:rsid w:val="00957055"/>
    <w:rsid w:val="00961DE1"/>
    <w:rsid w:val="00963472"/>
    <w:rsid w:val="00972086"/>
    <w:rsid w:val="009761CD"/>
    <w:rsid w:val="00976627"/>
    <w:rsid w:val="00976FE5"/>
    <w:rsid w:val="00981213"/>
    <w:rsid w:val="0098434B"/>
    <w:rsid w:val="0098446A"/>
    <w:rsid w:val="009866E4"/>
    <w:rsid w:val="00992E48"/>
    <w:rsid w:val="009A3383"/>
    <w:rsid w:val="009A68FC"/>
    <w:rsid w:val="009B0305"/>
    <w:rsid w:val="009B04DE"/>
    <w:rsid w:val="009B2AE0"/>
    <w:rsid w:val="009B67DA"/>
    <w:rsid w:val="009B778D"/>
    <w:rsid w:val="009C3832"/>
    <w:rsid w:val="009E2124"/>
    <w:rsid w:val="009F0A12"/>
    <w:rsid w:val="009F0BF0"/>
    <w:rsid w:val="009F15AA"/>
    <w:rsid w:val="009F2F5B"/>
    <w:rsid w:val="009F4ABB"/>
    <w:rsid w:val="009F651E"/>
    <w:rsid w:val="009F7D20"/>
    <w:rsid w:val="00A02EE9"/>
    <w:rsid w:val="00A05373"/>
    <w:rsid w:val="00A1092E"/>
    <w:rsid w:val="00A12E37"/>
    <w:rsid w:val="00A13C3B"/>
    <w:rsid w:val="00A1534D"/>
    <w:rsid w:val="00A17DCC"/>
    <w:rsid w:val="00A21EA4"/>
    <w:rsid w:val="00A237A9"/>
    <w:rsid w:val="00A32A8D"/>
    <w:rsid w:val="00A345D1"/>
    <w:rsid w:val="00A34B30"/>
    <w:rsid w:val="00A34D1E"/>
    <w:rsid w:val="00A35391"/>
    <w:rsid w:val="00A35F19"/>
    <w:rsid w:val="00A43BB1"/>
    <w:rsid w:val="00A45331"/>
    <w:rsid w:val="00A52F5B"/>
    <w:rsid w:val="00A53F02"/>
    <w:rsid w:val="00A54EEA"/>
    <w:rsid w:val="00A558B1"/>
    <w:rsid w:val="00A55E9D"/>
    <w:rsid w:val="00A65DF1"/>
    <w:rsid w:val="00A670F3"/>
    <w:rsid w:val="00A70946"/>
    <w:rsid w:val="00A71794"/>
    <w:rsid w:val="00A72250"/>
    <w:rsid w:val="00A73E0E"/>
    <w:rsid w:val="00A7612A"/>
    <w:rsid w:val="00A84940"/>
    <w:rsid w:val="00A84D48"/>
    <w:rsid w:val="00A85B89"/>
    <w:rsid w:val="00A93543"/>
    <w:rsid w:val="00A940B8"/>
    <w:rsid w:val="00AA2AD8"/>
    <w:rsid w:val="00AA3A81"/>
    <w:rsid w:val="00AA745F"/>
    <w:rsid w:val="00AB0EC7"/>
    <w:rsid w:val="00AB16A8"/>
    <w:rsid w:val="00AB40CE"/>
    <w:rsid w:val="00AB561D"/>
    <w:rsid w:val="00AB6962"/>
    <w:rsid w:val="00AC0A6D"/>
    <w:rsid w:val="00AC1664"/>
    <w:rsid w:val="00AC53FE"/>
    <w:rsid w:val="00AC5C9E"/>
    <w:rsid w:val="00AC5FCA"/>
    <w:rsid w:val="00AC66BE"/>
    <w:rsid w:val="00AD1240"/>
    <w:rsid w:val="00AD23D5"/>
    <w:rsid w:val="00AD3775"/>
    <w:rsid w:val="00AD3CAE"/>
    <w:rsid w:val="00AD66D1"/>
    <w:rsid w:val="00AE2629"/>
    <w:rsid w:val="00AE266F"/>
    <w:rsid w:val="00AF00C4"/>
    <w:rsid w:val="00AF1A20"/>
    <w:rsid w:val="00AF3C38"/>
    <w:rsid w:val="00AF50CB"/>
    <w:rsid w:val="00AF59B9"/>
    <w:rsid w:val="00B05278"/>
    <w:rsid w:val="00B0695A"/>
    <w:rsid w:val="00B11534"/>
    <w:rsid w:val="00B12B3C"/>
    <w:rsid w:val="00B12E0E"/>
    <w:rsid w:val="00B132DF"/>
    <w:rsid w:val="00B15427"/>
    <w:rsid w:val="00B23800"/>
    <w:rsid w:val="00B24C93"/>
    <w:rsid w:val="00B24E66"/>
    <w:rsid w:val="00B27B12"/>
    <w:rsid w:val="00B27DDD"/>
    <w:rsid w:val="00B30708"/>
    <w:rsid w:val="00B372A8"/>
    <w:rsid w:val="00B37B7C"/>
    <w:rsid w:val="00B40FB9"/>
    <w:rsid w:val="00B41066"/>
    <w:rsid w:val="00B42022"/>
    <w:rsid w:val="00B44BA7"/>
    <w:rsid w:val="00B51CF1"/>
    <w:rsid w:val="00B52B38"/>
    <w:rsid w:val="00B53A22"/>
    <w:rsid w:val="00B551D3"/>
    <w:rsid w:val="00B64741"/>
    <w:rsid w:val="00B73BC4"/>
    <w:rsid w:val="00B73D66"/>
    <w:rsid w:val="00B80E91"/>
    <w:rsid w:val="00B80F74"/>
    <w:rsid w:val="00B81A2F"/>
    <w:rsid w:val="00B90C0C"/>
    <w:rsid w:val="00B90DBC"/>
    <w:rsid w:val="00BA0A39"/>
    <w:rsid w:val="00BA2595"/>
    <w:rsid w:val="00BA4191"/>
    <w:rsid w:val="00BA5768"/>
    <w:rsid w:val="00BB280A"/>
    <w:rsid w:val="00BB4095"/>
    <w:rsid w:val="00BB7968"/>
    <w:rsid w:val="00BC22FC"/>
    <w:rsid w:val="00BC625E"/>
    <w:rsid w:val="00BD3FF1"/>
    <w:rsid w:val="00BD760C"/>
    <w:rsid w:val="00BE034E"/>
    <w:rsid w:val="00BE3B15"/>
    <w:rsid w:val="00BF3392"/>
    <w:rsid w:val="00C0041F"/>
    <w:rsid w:val="00C00FB3"/>
    <w:rsid w:val="00C021B9"/>
    <w:rsid w:val="00C1497F"/>
    <w:rsid w:val="00C14998"/>
    <w:rsid w:val="00C1647D"/>
    <w:rsid w:val="00C176B2"/>
    <w:rsid w:val="00C17794"/>
    <w:rsid w:val="00C220D5"/>
    <w:rsid w:val="00C2520F"/>
    <w:rsid w:val="00C25402"/>
    <w:rsid w:val="00C26BC1"/>
    <w:rsid w:val="00C30038"/>
    <w:rsid w:val="00C31BA8"/>
    <w:rsid w:val="00C32E60"/>
    <w:rsid w:val="00C4196C"/>
    <w:rsid w:val="00C45709"/>
    <w:rsid w:val="00C47FF5"/>
    <w:rsid w:val="00C564E0"/>
    <w:rsid w:val="00C6027D"/>
    <w:rsid w:val="00C619E5"/>
    <w:rsid w:val="00C6292D"/>
    <w:rsid w:val="00C63778"/>
    <w:rsid w:val="00C64CCE"/>
    <w:rsid w:val="00C64E8B"/>
    <w:rsid w:val="00C7119F"/>
    <w:rsid w:val="00C71521"/>
    <w:rsid w:val="00C73DB7"/>
    <w:rsid w:val="00C73EB6"/>
    <w:rsid w:val="00C74638"/>
    <w:rsid w:val="00C747E3"/>
    <w:rsid w:val="00C751FB"/>
    <w:rsid w:val="00C76260"/>
    <w:rsid w:val="00C779B4"/>
    <w:rsid w:val="00C82793"/>
    <w:rsid w:val="00C83E44"/>
    <w:rsid w:val="00C87079"/>
    <w:rsid w:val="00C9261F"/>
    <w:rsid w:val="00C94D35"/>
    <w:rsid w:val="00CA0FA4"/>
    <w:rsid w:val="00CB0B59"/>
    <w:rsid w:val="00CB37F1"/>
    <w:rsid w:val="00CB3F0F"/>
    <w:rsid w:val="00CB40E9"/>
    <w:rsid w:val="00CB598C"/>
    <w:rsid w:val="00CB6B22"/>
    <w:rsid w:val="00CC142E"/>
    <w:rsid w:val="00CD54DC"/>
    <w:rsid w:val="00CE5990"/>
    <w:rsid w:val="00CF29AB"/>
    <w:rsid w:val="00CF3260"/>
    <w:rsid w:val="00CF4AD9"/>
    <w:rsid w:val="00CF6997"/>
    <w:rsid w:val="00D056FE"/>
    <w:rsid w:val="00D0659C"/>
    <w:rsid w:val="00D06F81"/>
    <w:rsid w:val="00D0774C"/>
    <w:rsid w:val="00D13775"/>
    <w:rsid w:val="00D16E22"/>
    <w:rsid w:val="00D252BD"/>
    <w:rsid w:val="00D25E0E"/>
    <w:rsid w:val="00D30D2A"/>
    <w:rsid w:val="00D33B0E"/>
    <w:rsid w:val="00D33EF2"/>
    <w:rsid w:val="00D34FA1"/>
    <w:rsid w:val="00D37030"/>
    <w:rsid w:val="00D40047"/>
    <w:rsid w:val="00D40E98"/>
    <w:rsid w:val="00D417A7"/>
    <w:rsid w:val="00D5396E"/>
    <w:rsid w:val="00D53B52"/>
    <w:rsid w:val="00D55BCE"/>
    <w:rsid w:val="00D603C2"/>
    <w:rsid w:val="00D60A34"/>
    <w:rsid w:val="00D637BA"/>
    <w:rsid w:val="00D667B3"/>
    <w:rsid w:val="00D74C84"/>
    <w:rsid w:val="00D808A6"/>
    <w:rsid w:val="00D815C3"/>
    <w:rsid w:val="00D8342A"/>
    <w:rsid w:val="00D848DD"/>
    <w:rsid w:val="00D86754"/>
    <w:rsid w:val="00D90955"/>
    <w:rsid w:val="00D96B66"/>
    <w:rsid w:val="00DA012C"/>
    <w:rsid w:val="00DA0D57"/>
    <w:rsid w:val="00DA2ED3"/>
    <w:rsid w:val="00DB2E9C"/>
    <w:rsid w:val="00DB31A0"/>
    <w:rsid w:val="00DB4519"/>
    <w:rsid w:val="00DB5ADB"/>
    <w:rsid w:val="00DC2512"/>
    <w:rsid w:val="00DC515A"/>
    <w:rsid w:val="00DC7663"/>
    <w:rsid w:val="00DC796B"/>
    <w:rsid w:val="00DD3DDA"/>
    <w:rsid w:val="00DD5538"/>
    <w:rsid w:val="00DF0D1B"/>
    <w:rsid w:val="00DF7123"/>
    <w:rsid w:val="00DF7696"/>
    <w:rsid w:val="00E01364"/>
    <w:rsid w:val="00E02F81"/>
    <w:rsid w:val="00E073F0"/>
    <w:rsid w:val="00E07C67"/>
    <w:rsid w:val="00E11E1B"/>
    <w:rsid w:val="00E120F9"/>
    <w:rsid w:val="00E136E7"/>
    <w:rsid w:val="00E13D05"/>
    <w:rsid w:val="00E14957"/>
    <w:rsid w:val="00E16000"/>
    <w:rsid w:val="00E20245"/>
    <w:rsid w:val="00E21313"/>
    <w:rsid w:val="00E220B9"/>
    <w:rsid w:val="00E24809"/>
    <w:rsid w:val="00E32DFD"/>
    <w:rsid w:val="00E32E08"/>
    <w:rsid w:val="00E3387C"/>
    <w:rsid w:val="00E33CF2"/>
    <w:rsid w:val="00E45F37"/>
    <w:rsid w:val="00E46287"/>
    <w:rsid w:val="00E5413D"/>
    <w:rsid w:val="00E555E4"/>
    <w:rsid w:val="00E55E48"/>
    <w:rsid w:val="00E57A80"/>
    <w:rsid w:val="00E623A8"/>
    <w:rsid w:val="00E635C9"/>
    <w:rsid w:val="00E63601"/>
    <w:rsid w:val="00E7111D"/>
    <w:rsid w:val="00E71BCF"/>
    <w:rsid w:val="00E73495"/>
    <w:rsid w:val="00E73AC7"/>
    <w:rsid w:val="00E75752"/>
    <w:rsid w:val="00E7592B"/>
    <w:rsid w:val="00E768C4"/>
    <w:rsid w:val="00E9536B"/>
    <w:rsid w:val="00E957AA"/>
    <w:rsid w:val="00EA2CC8"/>
    <w:rsid w:val="00EA4D68"/>
    <w:rsid w:val="00EA5EC7"/>
    <w:rsid w:val="00EA7E6F"/>
    <w:rsid w:val="00EB1531"/>
    <w:rsid w:val="00EB5C1F"/>
    <w:rsid w:val="00EB612E"/>
    <w:rsid w:val="00EC7134"/>
    <w:rsid w:val="00ED0326"/>
    <w:rsid w:val="00ED2A50"/>
    <w:rsid w:val="00ED4097"/>
    <w:rsid w:val="00ED41A7"/>
    <w:rsid w:val="00ED4EED"/>
    <w:rsid w:val="00ED5334"/>
    <w:rsid w:val="00EE0EAD"/>
    <w:rsid w:val="00EE2457"/>
    <w:rsid w:val="00EE412D"/>
    <w:rsid w:val="00EE592A"/>
    <w:rsid w:val="00EE601E"/>
    <w:rsid w:val="00EE7369"/>
    <w:rsid w:val="00EF05FA"/>
    <w:rsid w:val="00EF1D3B"/>
    <w:rsid w:val="00EF371C"/>
    <w:rsid w:val="00EF588D"/>
    <w:rsid w:val="00EF6A15"/>
    <w:rsid w:val="00F02519"/>
    <w:rsid w:val="00F02AE6"/>
    <w:rsid w:val="00F06597"/>
    <w:rsid w:val="00F0735B"/>
    <w:rsid w:val="00F1601F"/>
    <w:rsid w:val="00F175D3"/>
    <w:rsid w:val="00F20A8C"/>
    <w:rsid w:val="00F20FB4"/>
    <w:rsid w:val="00F226D5"/>
    <w:rsid w:val="00F251BC"/>
    <w:rsid w:val="00F261BF"/>
    <w:rsid w:val="00F26D5E"/>
    <w:rsid w:val="00F31069"/>
    <w:rsid w:val="00F31586"/>
    <w:rsid w:val="00F3411A"/>
    <w:rsid w:val="00F347A0"/>
    <w:rsid w:val="00F357C6"/>
    <w:rsid w:val="00F359E4"/>
    <w:rsid w:val="00F36BD6"/>
    <w:rsid w:val="00F4218A"/>
    <w:rsid w:val="00F45ADC"/>
    <w:rsid w:val="00F50E68"/>
    <w:rsid w:val="00F5215F"/>
    <w:rsid w:val="00F52740"/>
    <w:rsid w:val="00F55E2B"/>
    <w:rsid w:val="00F64969"/>
    <w:rsid w:val="00F6503B"/>
    <w:rsid w:val="00F73F51"/>
    <w:rsid w:val="00F74BA7"/>
    <w:rsid w:val="00F75965"/>
    <w:rsid w:val="00F80CCE"/>
    <w:rsid w:val="00F85B48"/>
    <w:rsid w:val="00F90D2F"/>
    <w:rsid w:val="00F926DD"/>
    <w:rsid w:val="00F9389C"/>
    <w:rsid w:val="00FA0938"/>
    <w:rsid w:val="00FA34BE"/>
    <w:rsid w:val="00FB00D6"/>
    <w:rsid w:val="00FC10CE"/>
    <w:rsid w:val="00FC1551"/>
    <w:rsid w:val="00FC2CCC"/>
    <w:rsid w:val="00FC3BCA"/>
    <w:rsid w:val="00FD6703"/>
    <w:rsid w:val="00FD6968"/>
    <w:rsid w:val="00FD6AAE"/>
    <w:rsid w:val="00FD6CF3"/>
    <w:rsid w:val="00FE1192"/>
    <w:rsid w:val="00FE1B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9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09"/>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809"/>
    <w:pPr>
      <w:tabs>
        <w:tab w:val="center" w:pos="4513"/>
        <w:tab w:val="right" w:pos="902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E24809"/>
    <w:rPr>
      <w:sz w:val="24"/>
      <w:szCs w:val="24"/>
      <w:lang w:eastAsia="en-US"/>
    </w:rPr>
  </w:style>
  <w:style w:type="paragraph" w:styleId="ListParagraph">
    <w:name w:val="List Paragraph"/>
    <w:basedOn w:val="Normal"/>
    <w:uiPriority w:val="34"/>
    <w:qFormat/>
    <w:rsid w:val="00E24809"/>
    <w:pPr>
      <w:ind w:left="720"/>
      <w:contextualSpacing/>
    </w:pPr>
  </w:style>
  <w:style w:type="paragraph" w:styleId="FootnoteText">
    <w:name w:val="footnote text"/>
    <w:basedOn w:val="Normal"/>
    <w:link w:val="FootnoteTextChar"/>
    <w:uiPriority w:val="99"/>
    <w:semiHidden/>
    <w:unhideWhenUsed/>
    <w:rsid w:val="00E24809"/>
    <w:rPr>
      <w:sz w:val="20"/>
      <w:szCs w:val="20"/>
    </w:rPr>
  </w:style>
  <w:style w:type="character" w:customStyle="1" w:styleId="FootnoteTextChar">
    <w:name w:val="Footnote Text Char"/>
    <w:basedOn w:val="DefaultParagraphFont"/>
    <w:link w:val="FootnoteText"/>
    <w:uiPriority w:val="99"/>
    <w:semiHidden/>
    <w:rsid w:val="00E24809"/>
    <w:rPr>
      <w:rFonts w:ascii="Calibri" w:eastAsia="Calibri" w:hAnsi="Calibri"/>
      <w:lang w:eastAsia="en-US"/>
    </w:rPr>
  </w:style>
  <w:style w:type="character" w:styleId="FootnoteReference">
    <w:name w:val="footnote reference"/>
    <w:aliases w:val="(NECG) Footnote Reference"/>
    <w:basedOn w:val="DefaultParagraphFont"/>
    <w:unhideWhenUsed/>
    <w:rsid w:val="00E24809"/>
    <w:rPr>
      <w:vertAlign w:val="superscript"/>
    </w:rPr>
  </w:style>
  <w:style w:type="paragraph" w:styleId="BalloonText">
    <w:name w:val="Balloon Text"/>
    <w:basedOn w:val="Normal"/>
    <w:link w:val="BalloonTextChar"/>
    <w:uiPriority w:val="99"/>
    <w:semiHidden/>
    <w:unhideWhenUsed/>
    <w:rsid w:val="00240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56E"/>
    <w:rPr>
      <w:rFonts w:ascii="Tahoma" w:eastAsia="Calibri" w:hAnsi="Tahoma" w:cs="Tahoma"/>
      <w:sz w:val="16"/>
      <w:szCs w:val="16"/>
      <w:lang w:eastAsia="en-US"/>
    </w:rPr>
  </w:style>
  <w:style w:type="character" w:styleId="CommentReference">
    <w:name w:val="annotation reference"/>
    <w:basedOn w:val="DefaultParagraphFont"/>
    <w:uiPriority w:val="99"/>
    <w:semiHidden/>
    <w:unhideWhenUsed/>
    <w:rsid w:val="00C76260"/>
    <w:rPr>
      <w:sz w:val="16"/>
      <w:szCs w:val="16"/>
    </w:rPr>
  </w:style>
  <w:style w:type="paragraph" w:styleId="CommentText">
    <w:name w:val="annotation text"/>
    <w:basedOn w:val="Normal"/>
    <w:link w:val="CommentTextChar"/>
    <w:uiPriority w:val="99"/>
    <w:unhideWhenUsed/>
    <w:rsid w:val="00C76260"/>
    <w:pPr>
      <w:spacing w:line="240" w:lineRule="auto"/>
    </w:pPr>
    <w:rPr>
      <w:sz w:val="20"/>
      <w:szCs w:val="20"/>
    </w:rPr>
  </w:style>
  <w:style w:type="character" w:customStyle="1" w:styleId="CommentTextChar">
    <w:name w:val="Comment Text Char"/>
    <w:basedOn w:val="DefaultParagraphFont"/>
    <w:link w:val="CommentText"/>
    <w:uiPriority w:val="99"/>
    <w:rsid w:val="00C76260"/>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C76260"/>
    <w:rPr>
      <w:b/>
      <w:bCs/>
    </w:rPr>
  </w:style>
  <w:style w:type="character" w:customStyle="1" w:styleId="CommentSubjectChar">
    <w:name w:val="Comment Subject Char"/>
    <w:basedOn w:val="CommentTextChar"/>
    <w:link w:val="CommentSubject"/>
    <w:uiPriority w:val="99"/>
    <w:semiHidden/>
    <w:rsid w:val="00C76260"/>
    <w:rPr>
      <w:rFonts w:ascii="Calibri" w:eastAsia="Calibri" w:hAnsi="Calibri"/>
      <w:b/>
      <w:bCs/>
      <w:lang w:eastAsia="en-US"/>
    </w:rPr>
  </w:style>
  <w:style w:type="character" w:styleId="Hyperlink">
    <w:name w:val="Hyperlink"/>
    <w:basedOn w:val="DefaultParagraphFont"/>
    <w:uiPriority w:val="99"/>
    <w:unhideWhenUsed/>
    <w:rsid w:val="00716A38"/>
    <w:rPr>
      <w:color w:val="0000FF" w:themeColor="hyperlink"/>
      <w:u w:val="single"/>
    </w:rPr>
  </w:style>
  <w:style w:type="character" w:styleId="FollowedHyperlink">
    <w:name w:val="FollowedHyperlink"/>
    <w:basedOn w:val="DefaultParagraphFont"/>
    <w:uiPriority w:val="99"/>
    <w:semiHidden/>
    <w:unhideWhenUsed/>
    <w:rsid w:val="00CF3260"/>
    <w:rPr>
      <w:color w:val="800080" w:themeColor="followedHyperlink"/>
      <w:u w:val="single"/>
    </w:rPr>
  </w:style>
  <w:style w:type="paragraph" w:customStyle="1" w:styleId="LI-BodyTextUnnumbered">
    <w:name w:val="LI - Body Text Unnumbered"/>
    <w:basedOn w:val="Normal"/>
    <w:link w:val="LI-BodyTextUnnumberedChar"/>
    <w:rsid w:val="00A35391"/>
    <w:pPr>
      <w:spacing w:before="240" w:after="0" w:line="240" w:lineRule="auto"/>
      <w:ind w:left="1134"/>
    </w:pPr>
    <w:rPr>
      <w:rFonts w:ascii="Times New Roman" w:eastAsia="Times New Roman" w:hAnsi="Times New Roman"/>
      <w:sz w:val="24"/>
      <w:szCs w:val="20"/>
      <w:lang w:eastAsia="en-AU"/>
    </w:rPr>
  </w:style>
  <w:style w:type="paragraph" w:customStyle="1" w:styleId="LI-Heading2">
    <w:name w:val="LI - Heading 2"/>
    <w:basedOn w:val="Normal"/>
    <w:next w:val="LI-BodyTextUnnumbered"/>
    <w:qFormat/>
    <w:rsid w:val="00A35391"/>
    <w:pPr>
      <w:keepNext/>
      <w:keepLines/>
      <w:spacing w:before="360" w:after="0" w:line="240" w:lineRule="auto"/>
      <w:ind w:left="567" w:hanging="567"/>
      <w:outlineLvl w:val="1"/>
    </w:pPr>
    <w:rPr>
      <w:rFonts w:ascii="Times New Roman" w:eastAsia="Times New Roman" w:hAnsi="Times New Roman"/>
      <w:b/>
      <w:kern w:val="28"/>
      <w:sz w:val="24"/>
      <w:szCs w:val="20"/>
      <w:lang w:eastAsia="en-AU"/>
    </w:rPr>
  </w:style>
  <w:style w:type="character" w:customStyle="1" w:styleId="LI-BodyTextUnnumberedChar">
    <w:name w:val="LI - Body Text Unnumbered Char"/>
    <w:link w:val="LI-BodyTextUnnumbered"/>
    <w:locked/>
    <w:rsid w:val="00A35391"/>
    <w:rPr>
      <w:sz w:val="24"/>
    </w:rPr>
  </w:style>
  <w:style w:type="character" w:customStyle="1" w:styleId="LI-BodyTextNumberedChar">
    <w:name w:val="LI - Body Text Numbered Char"/>
    <w:link w:val="LI-BodyTextNumbered"/>
    <w:locked/>
    <w:rsid w:val="00A35391"/>
    <w:rPr>
      <w:sz w:val="24"/>
      <w:szCs w:val="24"/>
    </w:rPr>
  </w:style>
  <w:style w:type="paragraph" w:customStyle="1" w:styleId="LI-BodyTextNumbered">
    <w:name w:val="LI - Body Text Numbered"/>
    <w:basedOn w:val="Normal"/>
    <w:link w:val="LI-BodyTextNumberedChar"/>
    <w:qFormat/>
    <w:rsid w:val="00A35391"/>
    <w:pPr>
      <w:spacing w:before="240" w:after="0" w:line="240" w:lineRule="auto"/>
      <w:ind w:left="1134" w:hanging="567"/>
    </w:pPr>
    <w:rPr>
      <w:rFonts w:ascii="Times New Roman" w:eastAsia="Times New Roman" w:hAnsi="Times New Roman"/>
      <w:sz w:val="24"/>
      <w:szCs w:val="24"/>
      <w:lang w:eastAsia="en-AU"/>
    </w:rPr>
  </w:style>
  <w:style w:type="paragraph" w:styleId="Revision">
    <w:name w:val="Revision"/>
    <w:hidden/>
    <w:uiPriority w:val="99"/>
    <w:semiHidden/>
    <w:rsid w:val="005839D3"/>
    <w:rPr>
      <w:rFonts w:ascii="Calibri" w:eastAsia="Calibri" w:hAnsi="Calibri"/>
      <w:sz w:val="22"/>
      <w:szCs w:val="22"/>
      <w:lang w:eastAsia="en-US"/>
    </w:rPr>
  </w:style>
  <w:style w:type="paragraph" w:styleId="BodyText">
    <w:name w:val="Body Text"/>
    <w:link w:val="BodyTextChar"/>
    <w:rsid w:val="004B034C"/>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character" w:customStyle="1" w:styleId="BodyTextChar">
    <w:name w:val="Body Text Char"/>
    <w:basedOn w:val="DefaultParagraphFont"/>
    <w:link w:val="BodyText"/>
    <w:rsid w:val="004B034C"/>
    <w:rPr>
      <w:sz w:val="24"/>
      <w:lang w:eastAsia="en-US"/>
    </w:rPr>
  </w:style>
  <w:style w:type="paragraph" w:styleId="Footer">
    <w:name w:val="footer"/>
    <w:basedOn w:val="Normal"/>
    <w:link w:val="FooterChar"/>
    <w:uiPriority w:val="99"/>
    <w:unhideWhenUsed/>
    <w:rsid w:val="00380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BDF"/>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09"/>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809"/>
    <w:pPr>
      <w:tabs>
        <w:tab w:val="center" w:pos="4513"/>
        <w:tab w:val="right" w:pos="902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E24809"/>
    <w:rPr>
      <w:sz w:val="24"/>
      <w:szCs w:val="24"/>
      <w:lang w:eastAsia="en-US"/>
    </w:rPr>
  </w:style>
  <w:style w:type="paragraph" w:styleId="ListParagraph">
    <w:name w:val="List Paragraph"/>
    <w:basedOn w:val="Normal"/>
    <w:uiPriority w:val="34"/>
    <w:qFormat/>
    <w:rsid w:val="00E24809"/>
    <w:pPr>
      <w:ind w:left="720"/>
      <w:contextualSpacing/>
    </w:pPr>
  </w:style>
  <w:style w:type="paragraph" w:styleId="FootnoteText">
    <w:name w:val="footnote text"/>
    <w:basedOn w:val="Normal"/>
    <w:link w:val="FootnoteTextChar"/>
    <w:uiPriority w:val="99"/>
    <w:semiHidden/>
    <w:unhideWhenUsed/>
    <w:rsid w:val="00E24809"/>
    <w:rPr>
      <w:sz w:val="20"/>
      <w:szCs w:val="20"/>
    </w:rPr>
  </w:style>
  <w:style w:type="character" w:customStyle="1" w:styleId="FootnoteTextChar">
    <w:name w:val="Footnote Text Char"/>
    <w:basedOn w:val="DefaultParagraphFont"/>
    <w:link w:val="FootnoteText"/>
    <w:uiPriority w:val="99"/>
    <w:semiHidden/>
    <w:rsid w:val="00E24809"/>
    <w:rPr>
      <w:rFonts w:ascii="Calibri" w:eastAsia="Calibri" w:hAnsi="Calibri"/>
      <w:lang w:eastAsia="en-US"/>
    </w:rPr>
  </w:style>
  <w:style w:type="character" w:styleId="FootnoteReference">
    <w:name w:val="footnote reference"/>
    <w:aliases w:val="(NECG) Footnote Reference"/>
    <w:basedOn w:val="DefaultParagraphFont"/>
    <w:unhideWhenUsed/>
    <w:rsid w:val="00E24809"/>
    <w:rPr>
      <w:vertAlign w:val="superscript"/>
    </w:rPr>
  </w:style>
  <w:style w:type="paragraph" w:styleId="BalloonText">
    <w:name w:val="Balloon Text"/>
    <w:basedOn w:val="Normal"/>
    <w:link w:val="BalloonTextChar"/>
    <w:uiPriority w:val="99"/>
    <w:semiHidden/>
    <w:unhideWhenUsed/>
    <w:rsid w:val="00240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56E"/>
    <w:rPr>
      <w:rFonts w:ascii="Tahoma" w:eastAsia="Calibri" w:hAnsi="Tahoma" w:cs="Tahoma"/>
      <w:sz w:val="16"/>
      <w:szCs w:val="16"/>
      <w:lang w:eastAsia="en-US"/>
    </w:rPr>
  </w:style>
  <w:style w:type="character" w:styleId="CommentReference">
    <w:name w:val="annotation reference"/>
    <w:basedOn w:val="DefaultParagraphFont"/>
    <w:uiPriority w:val="99"/>
    <w:semiHidden/>
    <w:unhideWhenUsed/>
    <w:rsid w:val="00C76260"/>
    <w:rPr>
      <w:sz w:val="16"/>
      <w:szCs w:val="16"/>
    </w:rPr>
  </w:style>
  <w:style w:type="paragraph" w:styleId="CommentText">
    <w:name w:val="annotation text"/>
    <w:basedOn w:val="Normal"/>
    <w:link w:val="CommentTextChar"/>
    <w:uiPriority w:val="99"/>
    <w:unhideWhenUsed/>
    <w:rsid w:val="00C76260"/>
    <w:pPr>
      <w:spacing w:line="240" w:lineRule="auto"/>
    </w:pPr>
    <w:rPr>
      <w:sz w:val="20"/>
      <w:szCs w:val="20"/>
    </w:rPr>
  </w:style>
  <w:style w:type="character" w:customStyle="1" w:styleId="CommentTextChar">
    <w:name w:val="Comment Text Char"/>
    <w:basedOn w:val="DefaultParagraphFont"/>
    <w:link w:val="CommentText"/>
    <w:uiPriority w:val="99"/>
    <w:rsid w:val="00C76260"/>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C76260"/>
    <w:rPr>
      <w:b/>
      <w:bCs/>
    </w:rPr>
  </w:style>
  <w:style w:type="character" w:customStyle="1" w:styleId="CommentSubjectChar">
    <w:name w:val="Comment Subject Char"/>
    <w:basedOn w:val="CommentTextChar"/>
    <w:link w:val="CommentSubject"/>
    <w:uiPriority w:val="99"/>
    <w:semiHidden/>
    <w:rsid w:val="00C76260"/>
    <w:rPr>
      <w:rFonts w:ascii="Calibri" w:eastAsia="Calibri" w:hAnsi="Calibri"/>
      <w:b/>
      <w:bCs/>
      <w:lang w:eastAsia="en-US"/>
    </w:rPr>
  </w:style>
  <w:style w:type="character" w:styleId="Hyperlink">
    <w:name w:val="Hyperlink"/>
    <w:basedOn w:val="DefaultParagraphFont"/>
    <w:uiPriority w:val="99"/>
    <w:unhideWhenUsed/>
    <w:rsid w:val="00716A38"/>
    <w:rPr>
      <w:color w:val="0000FF" w:themeColor="hyperlink"/>
      <w:u w:val="single"/>
    </w:rPr>
  </w:style>
  <w:style w:type="character" w:styleId="FollowedHyperlink">
    <w:name w:val="FollowedHyperlink"/>
    <w:basedOn w:val="DefaultParagraphFont"/>
    <w:uiPriority w:val="99"/>
    <w:semiHidden/>
    <w:unhideWhenUsed/>
    <w:rsid w:val="00CF3260"/>
    <w:rPr>
      <w:color w:val="800080" w:themeColor="followedHyperlink"/>
      <w:u w:val="single"/>
    </w:rPr>
  </w:style>
  <w:style w:type="paragraph" w:customStyle="1" w:styleId="LI-BodyTextUnnumbered">
    <w:name w:val="LI - Body Text Unnumbered"/>
    <w:basedOn w:val="Normal"/>
    <w:link w:val="LI-BodyTextUnnumberedChar"/>
    <w:rsid w:val="00A35391"/>
    <w:pPr>
      <w:spacing w:before="240" w:after="0" w:line="240" w:lineRule="auto"/>
      <w:ind w:left="1134"/>
    </w:pPr>
    <w:rPr>
      <w:rFonts w:ascii="Times New Roman" w:eastAsia="Times New Roman" w:hAnsi="Times New Roman"/>
      <w:sz w:val="24"/>
      <w:szCs w:val="20"/>
      <w:lang w:eastAsia="en-AU"/>
    </w:rPr>
  </w:style>
  <w:style w:type="paragraph" w:customStyle="1" w:styleId="LI-Heading2">
    <w:name w:val="LI - Heading 2"/>
    <w:basedOn w:val="Normal"/>
    <w:next w:val="LI-BodyTextUnnumbered"/>
    <w:qFormat/>
    <w:rsid w:val="00A35391"/>
    <w:pPr>
      <w:keepNext/>
      <w:keepLines/>
      <w:spacing w:before="360" w:after="0" w:line="240" w:lineRule="auto"/>
      <w:ind w:left="567" w:hanging="567"/>
      <w:outlineLvl w:val="1"/>
    </w:pPr>
    <w:rPr>
      <w:rFonts w:ascii="Times New Roman" w:eastAsia="Times New Roman" w:hAnsi="Times New Roman"/>
      <w:b/>
      <w:kern w:val="28"/>
      <w:sz w:val="24"/>
      <w:szCs w:val="20"/>
      <w:lang w:eastAsia="en-AU"/>
    </w:rPr>
  </w:style>
  <w:style w:type="character" w:customStyle="1" w:styleId="LI-BodyTextUnnumberedChar">
    <w:name w:val="LI - Body Text Unnumbered Char"/>
    <w:link w:val="LI-BodyTextUnnumbered"/>
    <w:locked/>
    <w:rsid w:val="00A35391"/>
    <w:rPr>
      <w:sz w:val="24"/>
    </w:rPr>
  </w:style>
  <w:style w:type="character" w:customStyle="1" w:styleId="LI-BodyTextNumberedChar">
    <w:name w:val="LI - Body Text Numbered Char"/>
    <w:link w:val="LI-BodyTextNumbered"/>
    <w:locked/>
    <w:rsid w:val="00A35391"/>
    <w:rPr>
      <w:sz w:val="24"/>
      <w:szCs w:val="24"/>
    </w:rPr>
  </w:style>
  <w:style w:type="paragraph" w:customStyle="1" w:styleId="LI-BodyTextNumbered">
    <w:name w:val="LI - Body Text Numbered"/>
    <w:basedOn w:val="Normal"/>
    <w:link w:val="LI-BodyTextNumberedChar"/>
    <w:qFormat/>
    <w:rsid w:val="00A35391"/>
    <w:pPr>
      <w:spacing w:before="240" w:after="0" w:line="240" w:lineRule="auto"/>
      <w:ind w:left="1134" w:hanging="567"/>
    </w:pPr>
    <w:rPr>
      <w:rFonts w:ascii="Times New Roman" w:eastAsia="Times New Roman" w:hAnsi="Times New Roman"/>
      <w:sz w:val="24"/>
      <w:szCs w:val="24"/>
      <w:lang w:eastAsia="en-AU"/>
    </w:rPr>
  </w:style>
  <w:style w:type="paragraph" w:styleId="Revision">
    <w:name w:val="Revision"/>
    <w:hidden/>
    <w:uiPriority w:val="99"/>
    <w:semiHidden/>
    <w:rsid w:val="005839D3"/>
    <w:rPr>
      <w:rFonts w:ascii="Calibri" w:eastAsia="Calibri" w:hAnsi="Calibri"/>
      <w:sz w:val="22"/>
      <w:szCs w:val="22"/>
      <w:lang w:eastAsia="en-US"/>
    </w:rPr>
  </w:style>
  <w:style w:type="paragraph" w:styleId="BodyText">
    <w:name w:val="Body Text"/>
    <w:link w:val="BodyTextChar"/>
    <w:rsid w:val="004B034C"/>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character" w:customStyle="1" w:styleId="BodyTextChar">
    <w:name w:val="Body Text Char"/>
    <w:basedOn w:val="DefaultParagraphFont"/>
    <w:link w:val="BodyText"/>
    <w:rsid w:val="004B034C"/>
    <w:rPr>
      <w:sz w:val="24"/>
      <w:lang w:eastAsia="en-US"/>
    </w:rPr>
  </w:style>
  <w:style w:type="paragraph" w:styleId="Footer">
    <w:name w:val="footer"/>
    <w:basedOn w:val="Normal"/>
    <w:link w:val="FooterChar"/>
    <w:uiPriority w:val="99"/>
    <w:unhideWhenUsed/>
    <w:rsid w:val="00380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BD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774">
      <w:bodyDiv w:val="1"/>
      <w:marLeft w:val="0"/>
      <w:marRight w:val="0"/>
      <w:marTop w:val="0"/>
      <w:marBottom w:val="0"/>
      <w:divBdr>
        <w:top w:val="none" w:sz="0" w:space="0" w:color="auto"/>
        <w:left w:val="none" w:sz="0" w:space="0" w:color="auto"/>
        <w:bottom w:val="none" w:sz="0" w:space="0" w:color="auto"/>
        <w:right w:val="none" w:sz="0" w:space="0" w:color="auto"/>
      </w:divBdr>
    </w:div>
    <w:div w:id="29693484">
      <w:bodyDiv w:val="1"/>
      <w:marLeft w:val="0"/>
      <w:marRight w:val="0"/>
      <w:marTop w:val="0"/>
      <w:marBottom w:val="0"/>
      <w:divBdr>
        <w:top w:val="none" w:sz="0" w:space="0" w:color="auto"/>
        <w:left w:val="none" w:sz="0" w:space="0" w:color="auto"/>
        <w:bottom w:val="none" w:sz="0" w:space="0" w:color="auto"/>
        <w:right w:val="none" w:sz="0" w:space="0" w:color="auto"/>
      </w:divBdr>
      <w:divsChild>
        <w:div w:id="1458254181">
          <w:marLeft w:val="0"/>
          <w:marRight w:val="0"/>
          <w:marTop w:val="0"/>
          <w:marBottom w:val="0"/>
          <w:divBdr>
            <w:top w:val="none" w:sz="0" w:space="0" w:color="auto"/>
            <w:left w:val="none" w:sz="0" w:space="0" w:color="auto"/>
            <w:bottom w:val="none" w:sz="0" w:space="0" w:color="auto"/>
            <w:right w:val="none" w:sz="0" w:space="0" w:color="auto"/>
          </w:divBdr>
          <w:divsChild>
            <w:div w:id="106245435">
              <w:marLeft w:val="0"/>
              <w:marRight w:val="0"/>
              <w:marTop w:val="0"/>
              <w:marBottom w:val="0"/>
              <w:divBdr>
                <w:top w:val="none" w:sz="0" w:space="0" w:color="auto"/>
                <w:left w:val="none" w:sz="0" w:space="0" w:color="auto"/>
                <w:bottom w:val="none" w:sz="0" w:space="0" w:color="auto"/>
                <w:right w:val="none" w:sz="0" w:space="0" w:color="auto"/>
              </w:divBdr>
              <w:divsChild>
                <w:div w:id="1144158026">
                  <w:marLeft w:val="0"/>
                  <w:marRight w:val="0"/>
                  <w:marTop w:val="0"/>
                  <w:marBottom w:val="0"/>
                  <w:divBdr>
                    <w:top w:val="none" w:sz="0" w:space="0" w:color="auto"/>
                    <w:left w:val="none" w:sz="0" w:space="0" w:color="auto"/>
                    <w:bottom w:val="none" w:sz="0" w:space="0" w:color="auto"/>
                    <w:right w:val="none" w:sz="0" w:space="0" w:color="auto"/>
                  </w:divBdr>
                  <w:divsChild>
                    <w:div w:id="377434481">
                      <w:marLeft w:val="0"/>
                      <w:marRight w:val="0"/>
                      <w:marTop w:val="0"/>
                      <w:marBottom w:val="0"/>
                      <w:divBdr>
                        <w:top w:val="none" w:sz="0" w:space="0" w:color="auto"/>
                        <w:left w:val="none" w:sz="0" w:space="0" w:color="auto"/>
                        <w:bottom w:val="none" w:sz="0" w:space="0" w:color="auto"/>
                        <w:right w:val="none" w:sz="0" w:space="0" w:color="auto"/>
                      </w:divBdr>
                      <w:divsChild>
                        <w:div w:id="797141680">
                          <w:marLeft w:val="0"/>
                          <w:marRight w:val="0"/>
                          <w:marTop w:val="0"/>
                          <w:marBottom w:val="0"/>
                          <w:divBdr>
                            <w:top w:val="single" w:sz="6" w:space="0" w:color="828282"/>
                            <w:left w:val="single" w:sz="6" w:space="0" w:color="828282"/>
                            <w:bottom w:val="single" w:sz="6" w:space="0" w:color="828282"/>
                            <w:right w:val="single" w:sz="6" w:space="0" w:color="828282"/>
                          </w:divBdr>
                          <w:divsChild>
                            <w:div w:id="531264785">
                              <w:marLeft w:val="0"/>
                              <w:marRight w:val="0"/>
                              <w:marTop w:val="0"/>
                              <w:marBottom w:val="0"/>
                              <w:divBdr>
                                <w:top w:val="none" w:sz="0" w:space="0" w:color="auto"/>
                                <w:left w:val="none" w:sz="0" w:space="0" w:color="auto"/>
                                <w:bottom w:val="none" w:sz="0" w:space="0" w:color="auto"/>
                                <w:right w:val="none" w:sz="0" w:space="0" w:color="auto"/>
                              </w:divBdr>
                              <w:divsChild>
                                <w:div w:id="2024630397">
                                  <w:marLeft w:val="0"/>
                                  <w:marRight w:val="0"/>
                                  <w:marTop w:val="0"/>
                                  <w:marBottom w:val="0"/>
                                  <w:divBdr>
                                    <w:top w:val="none" w:sz="0" w:space="0" w:color="auto"/>
                                    <w:left w:val="none" w:sz="0" w:space="0" w:color="auto"/>
                                    <w:bottom w:val="none" w:sz="0" w:space="0" w:color="auto"/>
                                    <w:right w:val="none" w:sz="0" w:space="0" w:color="auto"/>
                                  </w:divBdr>
                                  <w:divsChild>
                                    <w:div w:id="1691488577">
                                      <w:marLeft w:val="0"/>
                                      <w:marRight w:val="0"/>
                                      <w:marTop w:val="0"/>
                                      <w:marBottom w:val="0"/>
                                      <w:divBdr>
                                        <w:top w:val="none" w:sz="0" w:space="0" w:color="auto"/>
                                        <w:left w:val="none" w:sz="0" w:space="0" w:color="auto"/>
                                        <w:bottom w:val="none" w:sz="0" w:space="0" w:color="auto"/>
                                        <w:right w:val="none" w:sz="0" w:space="0" w:color="auto"/>
                                      </w:divBdr>
                                      <w:divsChild>
                                        <w:div w:id="1397896128">
                                          <w:marLeft w:val="0"/>
                                          <w:marRight w:val="0"/>
                                          <w:marTop w:val="0"/>
                                          <w:marBottom w:val="0"/>
                                          <w:divBdr>
                                            <w:top w:val="none" w:sz="0" w:space="0" w:color="auto"/>
                                            <w:left w:val="none" w:sz="0" w:space="0" w:color="auto"/>
                                            <w:bottom w:val="none" w:sz="0" w:space="0" w:color="auto"/>
                                            <w:right w:val="none" w:sz="0" w:space="0" w:color="auto"/>
                                          </w:divBdr>
                                          <w:divsChild>
                                            <w:div w:id="69927731">
                                              <w:marLeft w:val="0"/>
                                              <w:marRight w:val="0"/>
                                              <w:marTop w:val="0"/>
                                              <w:marBottom w:val="0"/>
                                              <w:divBdr>
                                                <w:top w:val="none" w:sz="0" w:space="0" w:color="auto"/>
                                                <w:left w:val="none" w:sz="0" w:space="0" w:color="auto"/>
                                                <w:bottom w:val="none" w:sz="0" w:space="0" w:color="auto"/>
                                                <w:right w:val="none" w:sz="0" w:space="0" w:color="auto"/>
                                              </w:divBdr>
                                              <w:divsChild>
                                                <w:div w:id="14844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34424">
      <w:bodyDiv w:val="1"/>
      <w:marLeft w:val="0"/>
      <w:marRight w:val="0"/>
      <w:marTop w:val="0"/>
      <w:marBottom w:val="0"/>
      <w:divBdr>
        <w:top w:val="none" w:sz="0" w:space="0" w:color="auto"/>
        <w:left w:val="none" w:sz="0" w:space="0" w:color="auto"/>
        <w:bottom w:val="none" w:sz="0" w:space="0" w:color="auto"/>
        <w:right w:val="none" w:sz="0" w:space="0" w:color="auto"/>
      </w:divBdr>
    </w:div>
    <w:div w:id="384523243">
      <w:bodyDiv w:val="1"/>
      <w:marLeft w:val="0"/>
      <w:marRight w:val="0"/>
      <w:marTop w:val="0"/>
      <w:marBottom w:val="0"/>
      <w:divBdr>
        <w:top w:val="none" w:sz="0" w:space="0" w:color="auto"/>
        <w:left w:val="none" w:sz="0" w:space="0" w:color="auto"/>
        <w:bottom w:val="none" w:sz="0" w:space="0" w:color="auto"/>
        <w:right w:val="none" w:sz="0" w:space="0" w:color="auto"/>
      </w:divBdr>
    </w:div>
    <w:div w:id="491944774">
      <w:bodyDiv w:val="1"/>
      <w:marLeft w:val="0"/>
      <w:marRight w:val="0"/>
      <w:marTop w:val="0"/>
      <w:marBottom w:val="0"/>
      <w:divBdr>
        <w:top w:val="none" w:sz="0" w:space="0" w:color="auto"/>
        <w:left w:val="none" w:sz="0" w:space="0" w:color="auto"/>
        <w:bottom w:val="none" w:sz="0" w:space="0" w:color="auto"/>
        <w:right w:val="none" w:sz="0" w:space="0" w:color="auto"/>
      </w:divBdr>
      <w:divsChild>
        <w:div w:id="894783080">
          <w:marLeft w:val="0"/>
          <w:marRight w:val="0"/>
          <w:marTop w:val="0"/>
          <w:marBottom w:val="0"/>
          <w:divBdr>
            <w:top w:val="none" w:sz="0" w:space="0" w:color="auto"/>
            <w:left w:val="none" w:sz="0" w:space="0" w:color="auto"/>
            <w:bottom w:val="none" w:sz="0" w:space="0" w:color="auto"/>
            <w:right w:val="none" w:sz="0" w:space="0" w:color="auto"/>
          </w:divBdr>
          <w:divsChild>
            <w:div w:id="1044796220">
              <w:marLeft w:val="0"/>
              <w:marRight w:val="0"/>
              <w:marTop w:val="0"/>
              <w:marBottom w:val="0"/>
              <w:divBdr>
                <w:top w:val="none" w:sz="0" w:space="0" w:color="auto"/>
                <w:left w:val="none" w:sz="0" w:space="0" w:color="auto"/>
                <w:bottom w:val="none" w:sz="0" w:space="0" w:color="auto"/>
                <w:right w:val="none" w:sz="0" w:space="0" w:color="auto"/>
              </w:divBdr>
              <w:divsChild>
                <w:div w:id="1463305609">
                  <w:marLeft w:val="0"/>
                  <w:marRight w:val="0"/>
                  <w:marTop w:val="0"/>
                  <w:marBottom w:val="0"/>
                  <w:divBdr>
                    <w:top w:val="none" w:sz="0" w:space="0" w:color="auto"/>
                    <w:left w:val="none" w:sz="0" w:space="0" w:color="auto"/>
                    <w:bottom w:val="none" w:sz="0" w:space="0" w:color="auto"/>
                    <w:right w:val="none" w:sz="0" w:space="0" w:color="auto"/>
                  </w:divBdr>
                  <w:divsChild>
                    <w:div w:id="1292247305">
                      <w:marLeft w:val="0"/>
                      <w:marRight w:val="0"/>
                      <w:marTop w:val="0"/>
                      <w:marBottom w:val="0"/>
                      <w:divBdr>
                        <w:top w:val="none" w:sz="0" w:space="0" w:color="auto"/>
                        <w:left w:val="none" w:sz="0" w:space="0" w:color="auto"/>
                        <w:bottom w:val="none" w:sz="0" w:space="0" w:color="auto"/>
                        <w:right w:val="none" w:sz="0" w:space="0" w:color="auto"/>
                      </w:divBdr>
                      <w:divsChild>
                        <w:div w:id="1558130360">
                          <w:marLeft w:val="0"/>
                          <w:marRight w:val="0"/>
                          <w:marTop w:val="0"/>
                          <w:marBottom w:val="0"/>
                          <w:divBdr>
                            <w:top w:val="single" w:sz="6" w:space="0" w:color="828282"/>
                            <w:left w:val="single" w:sz="6" w:space="0" w:color="828282"/>
                            <w:bottom w:val="single" w:sz="6" w:space="0" w:color="828282"/>
                            <w:right w:val="single" w:sz="6" w:space="0" w:color="828282"/>
                          </w:divBdr>
                          <w:divsChild>
                            <w:div w:id="2026705917">
                              <w:marLeft w:val="0"/>
                              <w:marRight w:val="0"/>
                              <w:marTop w:val="0"/>
                              <w:marBottom w:val="0"/>
                              <w:divBdr>
                                <w:top w:val="none" w:sz="0" w:space="0" w:color="auto"/>
                                <w:left w:val="none" w:sz="0" w:space="0" w:color="auto"/>
                                <w:bottom w:val="none" w:sz="0" w:space="0" w:color="auto"/>
                                <w:right w:val="none" w:sz="0" w:space="0" w:color="auto"/>
                              </w:divBdr>
                              <w:divsChild>
                                <w:div w:id="1587612119">
                                  <w:marLeft w:val="0"/>
                                  <w:marRight w:val="0"/>
                                  <w:marTop w:val="0"/>
                                  <w:marBottom w:val="0"/>
                                  <w:divBdr>
                                    <w:top w:val="none" w:sz="0" w:space="0" w:color="auto"/>
                                    <w:left w:val="none" w:sz="0" w:space="0" w:color="auto"/>
                                    <w:bottom w:val="none" w:sz="0" w:space="0" w:color="auto"/>
                                    <w:right w:val="none" w:sz="0" w:space="0" w:color="auto"/>
                                  </w:divBdr>
                                  <w:divsChild>
                                    <w:div w:id="1853253848">
                                      <w:marLeft w:val="0"/>
                                      <w:marRight w:val="0"/>
                                      <w:marTop w:val="0"/>
                                      <w:marBottom w:val="0"/>
                                      <w:divBdr>
                                        <w:top w:val="none" w:sz="0" w:space="0" w:color="auto"/>
                                        <w:left w:val="none" w:sz="0" w:space="0" w:color="auto"/>
                                        <w:bottom w:val="none" w:sz="0" w:space="0" w:color="auto"/>
                                        <w:right w:val="none" w:sz="0" w:space="0" w:color="auto"/>
                                      </w:divBdr>
                                      <w:divsChild>
                                        <w:div w:id="1025405656">
                                          <w:marLeft w:val="0"/>
                                          <w:marRight w:val="0"/>
                                          <w:marTop w:val="0"/>
                                          <w:marBottom w:val="0"/>
                                          <w:divBdr>
                                            <w:top w:val="none" w:sz="0" w:space="0" w:color="auto"/>
                                            <w:left w:val="none" w:sz="0" w:space="0" w:color="auto"/>
                                            <w:bottom w:val="none" w:sz="0" w:space="0" w:color="auto"/>
                                            <w:right w:val="none" w:sz="0" w:space="0" w:color="auto"/>
                                          </w:divBdr>
                                          <w:divsChild>
                                            <w:div w:id="409081255">
                                              <w:marLeft w:val="0"/>
                                              <w:marRight w:val="0"/>
                                              <w:marTop w:val="0"/>
                                              <w:marBottom w:val="0"/>
                                              <w:divBdr>
                                                <w:top w:val="none" w:sz="0" w:space="0" w:color="auto"/>
                                                <w:left w:val="none" w:sz="0" w:space="0" w:color="auto"/>
                                                <w:bottom w:val="none" w:sz="0" w:space="0" w:color="auto"/>
                                                <w:right w:val="none" w:sz="0" w:space="0" w:color="auto"/>
                                              </w:divBdr>
                                              <w:divsChild>
                                                <w:div w:id="20492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969384">
      <w:bodyDiv w:val="1"/>
      <w:marLeft w:val="0"/>
      <w:marRight w:val="0"/>
      <w:marTop w:val="0"/>
      <w:marBottom w:val="0"/>
      <w:divBdr>
        <w:top w:val="none" w:sz="0" w:space="0" w:color="auto"/>
        <w:left w:val="none" w:sz="0" w:space="0" w:color="auto"/>
        <w:bottom w:val="none" w:sz="0" w:space="0" w:color="auto"/>
        <w:right w:val="none" w:sz="0" w:space="0" w:color="auto"/>
      </w:divBdr>
      <w:divsChild>
        <w:div w:id="1051661137">
          <w:marLeft w:val="2550"/>
          <w:marRight w:val="4050"/>
          <w:marTop w:val="0"/>
          <w:marBottom w:val="0"/>
          <w:divBdr>
            <w:top w:val="none" w:sz="0" w:space="0" w:color="auto"/>
            <w:left w:val="none" w:sz="0" w:space="0" w:color="auto"/>
            <w:bottom w:val="none" w:sz="0" w:space="0" w:color="auto"/>
            <w:right w:val="none" w:sz="0" w:space="0" w:color="auto"/>
          </w:divBdr>
        </w:div>
      </w:divsChild>
    </w:div>
    <w:div w:id="554466131">
      <w:bodyDiv w:val="1"/>
      <w:marLeft w:val="0"/>
      <w:marRight w:val="0"/>
      <w:marTop w:val="0"/>
      <w:marBottom w:val="0"/>
      <w:divBdr>
        <w:top w:val="none" w:sz="0" w:space="0" w:color="auto"/>
        <w:left w:val="none" w:sz="0" w:space="0" w:color="auto"/>
        <w:bottom w:val="none" w:sz="0" w:space="0" w:color="auto"/>
        <w:right w:val="none" w:sz="0" w:space="0" w:color="auto"/>
      </w:divBdr>
      <w:divsChild>
        <w:div w:id="931746956">
          <w:marLeft w:val="0"/>
          <w:marRight w:val="0"/>
          <w:marTop w:val="0"/>
          <w:marBottom w:val="0"/>
          <w:divBdr>
            <w:top w:val="none" w:sz="0" w:space="0" w:color="auto"/>
            <w:left w:val="none" w:sz="0" w:space="0" w:color="auto"/>
            <w:bottom w:val="none" w:sz="0" w:space="0" w:color="auto"/>
            <w:right w:val="none" w:sz="0" w:space="0" w:color="auto"/>
          </w:divBdr>
          <w:divsChild>
            <w:div w:id="1232502320">
              <w:marLeft w:val="0"/>
              <w:marRight w:val="0"/>
              <w:marTop w:val="0"/>
              <w:marBottom w:val="0"/>
              <w:divBdr>
                <w:top w:val="none" w:sz="0" w:space="0" w:color="auto"/>
                <w:left w:val="none" w:sz="0" w:space="0" w:color="auto"/>
                <w:bottom w:val="none" w:sz="0" w:space="0" w:color="auto"/>
                <w:right w:val="none" w:sz="0" w:space="0" w:color="auto"/>
              </w:divBdr>
              <w:divsChild>
                <w:div w:id="671302069">
                  <w:marLeft w:val="0"/>
                  <w:marRight w:val="0"/>
                  <w:marTop w:val="0"/>
                  <w:marBottom w:val="0"/>
                  <w:divBdr>
                    <w:top w:val="none" w:sz="0" w:space="0" w:color="auto"/>
                    <w:left w:val="none" w:sz="0" w:space="0" w:color="auto"/>
                    <w:bottom w:val="none" w:sz="0" w:space="0" w:color="auto"/>
                    <w:right w:val="none" w:sz="0" w:space="0" w:color="auto"/>
                  </w:divBdr>
                  <w:divsChild>
                    <w:div w:id="1404831822">
                      <w:marLeft w:val="0"/>
                      <w:marRight w:val="0"/>
                      <w:marTop w:val="0"/>
                      <w:marBottom w:val="0"/>
                      <w:divBdr>
                        <w:top w:val="none" w:sz="0" w:space="0" w:color="auto"/>
                        <w:left w:val="none" w:sz="0" w:space="0" w:color="auto"/>
                        <w:bottom w:val="none" w:sz="0" w:space="0" w:color="auto"/>
                        <w:right w:val="none" w:sz="0" w:space="0" w:color="auto"/>
                      </w:divBdr>
                      <w:divsChild>
                        <w:div w:id="61220679">
                          <w:marLeft w:val="0"/>
                          <w:marRight w:val="0"/>
                          <w:marTop w:val="0"/>
                          <w:marBottom w:val="0"/>
                          <w:divBdr>
                            <w:top w:val="single" w:sz="8" w:space="0" w:color="828282"/>
                            <w:left w:val="single" w:sz="8" w:space="0" w:color="828282"/>
                            <w:bottom w:val="single" w:sz="8" w:space="0" w:color="828282"/>
                            <w:right w:val="single" w:sz="8" w:space="0" w:color="828282"/>
                          </w:divBdr>
                          <w:divsChild>
                            <w:div w:id="380709667">
                              <w:marLeft w:val="0"/>
                              <w:marRight w:val="0"/>
                              <w:marTop w:val="0"/>
                              <w:marBottom w:val="0"/>
                              <w:divBdr>
                                <w:top w:val="none" w:sz="0" w:space="0" w:color="auto"/>
                                <w:left w:val="none" w:sz="0" w:space="0" w:color="auto"/>
                                <w:bottom w:val="none" w:sz="0" w:space="0" w:color="auto"/>
                                <w:right w:val="none" w:sz="0" w:space="0" w:color="auto"/>
                              </w:divBdr>
                              <w:divsChild>
                                <w:div w:id="1143962466">
                                  <w:marLeft w:val="0"/>
                                  <w:marRight w:val="0"/>
                                  <w:marTop w:val="0"/>
                                  <w:marBottom w:val="0"/>
                                  <w:divBdr>
                                    <w:top w:val="none" w:sz="0" w:space="0" w:color="auto"/>
                                    <w:left w:val="none" w:sz="0" w:space="0" w:color="auto"/>
                                    <w:bottom w:val="none" w:sz="0" w:space="0" w:color="auto"/>
                                    <w:right w:val="none" w:sz="0" w:space="0" w:color="auto"/>
                                  </w:divBdr>
                                  <w:divsChild>
                                    <w:div w:id="1934774963">
                                      <w:marLeft w:val="0"/>
                                      <w:marRight w:val="0"/>
                                      <w:marTop w:val="0"/>
                                      <w:marBottom w:val="0"/>
                                      <w:divBdr>
                                        <w:top w:val="none" w:sz="0" w:space="0" w:color="auto"/>
                                        <w:left w:val="none" w:sz="0" w:space="0" w:color="auto"/>
                                        <w:bottom w:val="none" w:sz="0" w:space="0" w:color="auto"/>
                                        <w:right w:val="none" w:sz="0" w:space="0" w:color="auto"/>
                                      </w:divBdr>
                                      <w:divsChild>
                                        <w:div w:id="585958507">
                                          <w:marLeft w:val="0"/>
                                          <w:marRight w:val="0"/>
                                          <w:marTop w:val="0"/>
                                          <w:marBottom w:val="0"/>
                                          <w:divBdr>
                                            <w:top w:val="none" w:sz="0" w:space="0" w:color="auto"/>
                                            <w:left w:val="none" w:sz="0" w:space="0" w:color="auto"/>
                                            <w:bottom w:val="none" w:sz="0" w:space="0" w:color="auto"/>
                                            <w:right w:val="none" w:sz="0" w:space="0" w:color="auto"/>
                                          </w:divBdr>
                                          <w:divsChild>
                                            <w:div w:id="339161112">
                                              <w:marLeft w:val="0"/>
                                              <w:marRight w:val="0"/>
                                              <w:marTop w:val="0"/>
                                              <w:marBottom w:val="0"/>
                                              <w:divBdr>
                                                <w:top w:val="none" w:sz="0" w:space="0" w:color="auto"/>
                                                <w:left w:val="none" w:sz="0" w:space="0" w:color="auto"/>
                                                <w:bottom w:val="none" w:sz="0" w:space="0" w:color="auto"/>
                                                <w:right w:val="none" w:sz="0" w:space="0" w:color="auto"/>
                                              </w:divBdr>
                                              <w:divsChild>
                                                <w:div w:id="7962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09622">
      <w:bodyDiv w:val="1"/>
      <w:marLeft w:val="0"/>
      <w:marRight w:val="0"/>
      <w:marTop w:val="0"/>
      <w:marBottom w:val="0"/>
      <w:divBdr>
        <w:top w:val="none" w:sz="0" w:space="0" w:color="auto"/>
        <w:left w:val="none" w:sz="0" w:space="0" w:color="auto"/>
        <w:bottom w:val="none" w:sz="0" w:space="0" w:color="auto"/>
        <w:right w:val="none" w:sz="0" w:space="0" w:color="auto"/>
      </w:divBdr>
      <w:divsChild>
        <w:div w:id="153181908">
          <w:marLeft w:val="0"/>
          <w:marRight w:val="0"/>
          <w:marTop w:val="0"/>
          <w:marBottom w:val="0"/>
          <w:divBdr>
            <w:top w:val="none" w:sz="0" w:space="0" w:color="auto"/>
            <w:left w:val="none" w:sz="0" w:space="0" w:color="auto"/>
            <w:bottom w:val="none" w:sz="0" w:space="0" w:color="auto"/>
            <w:right w:val="none" w:sz="0" w:space="0" w:color="auto"/>
          </w:divBdr>
          <w:divsChild>
            <w:div w:id="414323493">
              <w:marLeft w:val="0"/>
              <w:marRight w:val="0"/>
              <w:marTop w:val="0"/>
              <w:marBottom w:val="0"/>
              <w:divBdr>
                <w:top w:val="none" w:sz="0" w:space="0" w:color="auto"/>
                <w:left w:val="none" w:sz="0" w:space="0" w:color="auto"/>
                <w:bottom w:val="none" w:sz="0" w:space="0" w:color="auto"/>
                <w:right w:val="none" w:sz="0" w:space="0" w:color="auto"/>
              </w:divBdr>
              <w:divsChild>
                <w:div w:id="1894658772">
                  <w:marLeft w:val="0"/>
                  <w:marRight w:val="0"/>
                  <w:marTop w:val="0"/>
                  <w:marBottom w:val="0"/>
                  <w:divBdr>
                    <w:top w:val="none" w:sz="0" w:space="0" w:color="auto"/>
                    <w:left w:val="none" w:sz="0" w:space="0" w:color="auto"/>
                    <w:bottom w:val="none" w:sz="0" w:space="0" w:color="auto"/>
                    <w:right w:val="none" w:sz="0" w:space="0" w:color="auto"/>
                  </w:divBdr>
                  <w:divsChild>
                    <w:div w:id="906721828">
                      <w:marLeft w:val="0"/>
                      <w:marRight w:val="0"/>
                      <w:marTop w:val="0"/>
                      <w:marBottom w:val="0"/>
                      <w:divBdr>
                        <w:top w:val="none" w:sz="0" w:space="0" w:color="auto"/>
                        <w:left w:val="none" w:sz="0" w:space="0" w:color="auto"/>
                        <w:bottom w:val="none" w:sz="0" w:space="0" w:color="auto"/>
                        <w:right w:val="none" w:sz="0" w:space="0" w:color="auto"/>
                      </w:divBdr>
                      <w:divsChild>
                        <w:div w:id="1917593521">
                          <w:marLeft w:val="0"/>
                          <w:marRight w:val="0"/>
                          <w:marTop w:val="0"/>
                          <w:marBottom w:val="0"/>
                          <w:divBdr>
                            <w:top w:val="single" w:sz="6" w:space="0" w:color="828282"/>
                            <w:left w:val="single" w:sz="6" w:space="0" w:color="828282"/>
                            <w:bottom w:val="single" w:sz="6" w:space="0" w:color="828282"/>
                            <w:right w:val="single" w:sz="6" w:space="0" w:color="828282"/>
                          </w:divBdr>
                          <w:divsChild>
                            <w:div w:id="22370240">
                              <w:marLeft w:val="0"/>
                              <w:marRight w:val="0"/>
                              <w:marTop w:val="0"/>
                              <w:marBottom w:val="0"/>
                              <w:divBdr>
                                <w:top w:val="none" w:sz="0" w:space="0" w:color="auto"/>
                                <w:left w:val="none" w:sz="0" w:space="0" w:color="auto"/>
                                <w:bottom w:val="none" w:sz="0" w:space="0" w:color="auto"/>
                                <w:right w:val="none" w:sz="0" w:space="0" w:color="auto"/>
                              </w:divBdr>
                              <w:divsChild>
                                <w:div w:id="1793665020">
                                  <w:marLeft w:val="0"/>
                                  <w:marRight w:val="0"/>
                                  <w:marTop w:val="0"/>
                                  <w:marBottom w:val="0"/>
                                  <w:divBdr>
                                    <w:top w:val="none" w:sz="0" w:space="0" w:color="auto"/>
                                    <w:left w:val="none" w:sz="0" w:space="0" w:color="auto"/>
                                    <w:bottom w:val="none" w:sz="0" w:space="0" w:color="auto"/>
                                    <w:right w:val="none" w:sz="0" w:space="0" w:color="auto"/>
                                  </w:divBdr>
                                  <w:divsChild>
                                    <w:div w:id="426737402">
                                      <w:marLeft w:val="0"/>
                                      <w:marRight w:val="0"/>
                                      <w:marTop w:val="0"/>
                                      <w:marBottom w:val="0"/>
                                      <w:divBdr>
                                        <w:top w:val="none" w:sz="0" w:space="0" w:color="auto"/>
                                        <w:left w:val="none" w:sz="0" w:space="0" w:color="auto"/>
                                        <w:bottom w:val="none" w:sz="0" w:space="0" w:color="auto"/>
                                        <w:right w:val="none" w:sz="0" w:space="0" w:color="auto"/>
                                      </w:divBdr>
                                      <w:divsChild>
                                        <w:div w:id="1023746461">
                                          <w:marLeft w:val="0"/>
                                          <w:marRight w:val="0"/>
                                          <w:marTop w:val="0"/>
                                          <w:marBottom w:val="0"/>
                                          <w:divBdr>
                                            <w:top w:val="none" w:sz="0" w:space="0" w:color="auto"/>
                                            <w:left w:val="none" w:sz="0" w:space="0" w:color="auto"/>
                                            <w:bottom w:val="none" w:sz="0" w:space="0" w:color="auto"/>
                                            <w:right w:val="none" w:sz="0" w:space="0" w:color="auto"/>
                                          </w:divBdr>
                                          <w:divsChild>
                                            <w:div w:id="75058343">
                                              <w:marLeft w:val="0"/>
                                              <w:marRight w:val="0"/>
                                              <w:marTop w:val="0"/>
                                              <w:marBottom w:val="0"/>
                                              <w:divBdr>
                                                <w:top w:val="none" w:sz="0" w:space="0" w:color="auto"/>
                                                <w:left w:val="none" w:sz="0" w:space="0" w:color="auto"/>
                                                <w:bottom w:val="none" w:sz="0" w:space="0" w:color="auto"/>
                                                <w:right w:val="none" w:sz="0" w:space="0" w:color="auto"/>
                                              </w:divBdr>
                                              <w:divsChild>
                                                <w:div w:id="637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481044">
      <w:bodyDiv w:val="1"/>
      <w:marLeft w:val="0"/>
      <w:marRight w:val="0"/>
      <w:marTop w:val="0"/>
      <w:marBottom w:val="0"/>
      <w:divBdr>
        <w:top w:val="none" w:sz="0" w:space="0" w:color="auto"/>
        <w:left w:val="none" w:sz="0" w:space="0" w:color="auto"/>
        <w:bottom w:val="none" w:sz="0" w:space="0" w:color="auto"/>
        <w:right w:val="none" w:sz="0" w:space="0" w:color="auto"/>
      </w:divBdr>
      <w:divsChild>
        <w:div w:id="243615773">
          <w:marLeft w:val="0"/>
          <w:marRight w:val="0"/>
          <w:marTop w:val="0"/>
          <w:marBottom w:val="0"/>
          <w:divBdr>
            <w:top w:val="none" w:sz="0" w:space="0" w:color="auto"/>
            <w:left w:val="none" w:sz="0" w:space="0" w:color="auto"/>
            <w:bottom w:val="none" w:sz="0" w:space="0" w:color="auto"/>
            <w:right w:val="none" w:sz="0" w:space="0" w:color="auto"/>
          </w:divBdr>
          <w:divsChild>
            <w:div w:id="834997893">
              <w:marLeft w:val="0"/>
              <w:marRight w:val="0"/>
              <w:marTop w:val="0"/>
              <w:marBottom w:val="0"/>
              <w:divBdr>
                <w:top w:val="none" w:sz="0" w:space="0" w:color="auto"/>
                <w:left w:val="none" w:sz="0" w:space="0" w:color="auto"/>
                <w:bottom w:val="none" w:sz="0" w:space="0" w:color="auto"/>
                <w:right w:val="none" w:sz="0" w:space="0" w:color="auto"/>
              </w:divBdr>
              <w:divsChild>
                <w:div w:id="449935440">
                  <w:marLeft w:val="0"/>
                  <w:marRight w:val="0"/>
                  <w:marTop w:val="0"/>
                  <w:marBottom w:val="0"/>
                  <w:divBdr>
                    <w:top w:val="none" w:sz="0" w:space="0" w:color="auto"/>
                    <w:left w:val="none" w:sz="0" w:space="0" w:color="auto"/>
                    <w:bottom w:val="none" w:sz="0" w:space="0" w:color="auto"/>
                    <w:right w:val="none" w:sz="0" w:space="0" w:color="auto"/>
                  </w:divBdr>
                  <w:divsChild>
                    <w:div w:id="2066876457">
                      <w:marLeft w:val="0"/>
                      <w:marRight w:val="0"/>
                      <w:marTop w:val="0"/>
                      <w:marBottom w:val="0"/>
                      <w:divBdr>
                        <w:top w:val="none" w:sz="0" w:space="0" w:color="auto"/>
                        <w:left w:val="none" w:sz="0" w:space="0" w:color="auto"/>
                        <w:bottom w:val="none" w:sz="0" w:space="0" w:color="auto"/>
                        <w:right w:val="none" w:sz="0" w:space="0" w:color="auto"/>
                      </w:divBdr>
                      <w:divsChild>
                        <w:div w:id="1422877566">
                          <w:marLeft w:val="0"/>
                          <w:marRight w:val="0"/>
                          <w:marTop w:val="0"/>
                          <w:marBottom w:val="0"/>
                          <w:divBdr>
                            <w:top w:val="none" w:sz="0" w:space="0" w:color="auto"/>
                            <w:left w:val="none" w:sz="0" w:space="0" w:color="auto"/>
                            <w:bottom w:val="none" w:sz="0" w:space="0" w:color="auto"/>
                            <w:right w:val="none" w:sz="0" w:space="0" w:color="auto"/>
                          </w:divBdr>
                          <w:divsChild>
                            <w:div w:id="2557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46857">
      <w:bodyDiv w:val="1"/>
      <w:marLeft w:val="0"/>
      <w:marRight w:val="0"/>
      <w:marTop w:val="0"/>
      <w:marBottom w:val="0"/>
      <w:divBdr>
        <w:top w:val="none" w:sz="0" w:space="0" w:color="auto"/>
        <w:left w:val="none" w:sz="0" w:space="0" w:color="auto"/>
        <w:bottom w:val="none" w:sz="0" w:space="0" w:color="auto"/>
        <w:right w:val="none" w:sz="0" w:space="0" w:color="auto"/>
      </w:divBdr>
    </w:div>
    <w:div w:id="741756791">
      <w:bodyDiv w:val="1"/>
      <w:marLeft w:val="0"/>
      <w:marRight w:val="0"/>
      <w:marTop w:val="0"/>
      <w:marBottom w:val="0"/>
      <w:divBdr>
        <w:top w:val="none" w:sz="0" w:space="0" w:color="auto"/>
        <w:left w:val="none" w:sz="0" w:space="0" w:color="auto"/>
        <w:bottom w:val="none" w:sz="0" w:space="0" w:color="auto"/>
        <w:right w:val="none" w:sz="0" w:space="0" w:color="auto"/>
      </w:divBdr>
    </w:div>
    <w:div w:id="773094427">
      <w:bodyDiv w:val="1"/>
      <w:marLeft w:val="0"/>
      <w:marRight w:val="0"/>
      <w:marTop w:val="0"/>
      <w:marBottom w:val="0"/>
      <w:divBdr>
        <w:top w:val="none" w:sz="0" w:space="0" w:color="auto"/>
        <w:left w:val="none" w:sz="0" w:space="0" w:color="auto"/>
        <w:bottom w:val="none" w:sz="0" w:space="0" w:color="auto"/>
        <w:right w:val="none" w:sz="0" w:space="0" w:color="auto"/>
      </w:divBdr>
      <w:divsChild>
        <w:div w:id="224417699">
          <w:marLeft w:val="0"/>
          <w:marRight w:val="0"/>
          <w:marTop w:val="0"/>
          <w:marBottom w:val="0"/>
          <w:divBdr>
            <w:top w:val="none" w:sz="0" w:space="0" w:color="auto"/>
            <w:left w:val="none" w:sz="0" w:space="0" w:color="auto"/>
            <w:bottom w:val="none" w:sz="0" w:space="0" w:color="auto"/>
            <w:right w:val="none" w:sz="0" w:space="0" w:color="auto"/>
          </w:divBdr>
          <w:divsChild>
            <w:div w:id="1109935009">
              <w:marLeft w:val="0"/>
              <w:marRight w:val="0"/>
              <w:marTop w:val="0"/>
              <w:marBottom w:val="0"/>
              <w:divBdr>
                <w:top w:val="none" w:sz="0" w:space="0" w:color="auto"/>
                <w:left w:val="none" w:sz="0" w:space="0" w:color="auto"/>
                <w:bottom w:val="none" w:sz="0" w:space="0" w:color="auto"/>
                <w:right w:val="none" w:sz="0" w:space="0" w:color="auto"/>
              </w:divBdr>
              <w:divsChild>
                <w:div w:id="1697657981">
                  <w:marLeft w:val="0"/>
                  <w:marRight w:val="0"/>
                  <w:marTop w:val="0"/>
                  <w:marBottom w:val="0"/>
                  <w:divBdr>
                    <w:top w:val="none" w:sz="0" w:space="0" w:color="auto"/>
                    <w:left w:val="none" w:sz="0" w:space="0" w:color="auto"/>
                    <w:bottom w:val="none" w:sz="0" w:space="0" w:color="auto"/>
                    <w:right w:val="none" w:sz="0" w:space="0" w:color="auto"/>
                  </w:divBdr>
                  <w:divsChild>
                    <w:div w:id="1367487678">
                      <w:marLeft w:val="0"/>
                      <w:marRight w:val="0"/>
                      <w:marTop w:val="0"/>
                      <w:marBottom w:val="0"/>
                      <w:divBdr>
                        <w:top w:val="none" w:sz="0" w:space="0" w:color="auto"/>
                        <w:left w:val="none" w:sz="0" w:space="0" w:color="auto"/>
                        <w:bottom w:val="none" w:sz="0" w:space="0" w:color="auto"/>
                        <w:right w:val="none" w:sz="0" w:space="0" w:color="auto"/>
                      </w:divBdr>
                      <w:divsChild>
                        <w:div w:id="1121613237">
                          <w:marLeft w:val="0"/>
                          <w:marRight w:val="0"/>
                          <w:marTop w:val="0"/>
                          <w:marBottom w:val="0"/>
                          <w:divBdr>
                            <w:top w:val="single" w:sz="6" w:space="0" w:color="828282"/>
                            <w:left w:val="single" w:sz="6" w:space="0" w:color="828282"/>
                            <w:bottom w:val="single" w:sz="6" w:space="0" w:color="828282"/>
                            <w:right w:val="single" w:sz="6" w:space="0" w:color="828282"/>
                          </w:divBdr>
                          <w:divsChild>
                            <w:div w:id="2103136797">
                              <w:marLeft w:val="0"/>
                              <w:marRight w:val="0"/>
                              <w:marTop w:val="0"/>
                              <w:marBottom w:val="0"/>
                              <w:divBdr>
                                <w:top w:val="none" w:sz="0" w:space="0" w:color="auto"/>
                                <w:left w:val="none" w:sz="0" w:space="0" w:color="auto"/>
                                <w:bottom w:val="none" w:sz="0" w:space="0" w:color="auto"/>
                                <w:right w:val="none" w:sz="0" w:space="0" w:color="auto"/>
                              </w:divBdr>
                              <w:divsChild>
                                <w:div w:id="898786194">
                                  <w:marLeft w:val="0"/>
                                  <w:marRight w:val="0"/>
                                  <w:marTop w:val="0"/>
                                  <w:marBottom w:val="0"/>
                                  <w:divBdr>
                                    <w:top w:val="none" w:sz="0" w:space="0" w:color="auto"/>
                                    <w:left w:val="none" w:sz="0" w:space="0" w:color="auto"/>
                                    <w:bottom w:val="none" w:sz="0" w:space="0" w:color="auto"/>
                                    <w:right w:val="none" w:sz="0" w:space="0" w:color="auto"/>
                                  </w:divBdr>
                                  <w:divsChild>
                                    <w:div w:id="898832137">
                                      <w:marLeft w:val="0"/>
                                      <w:marRight w:val="0"/>
                                      <w:marTop w:val="0"/>
                                      <w:marBottom w:val="0"/>
                                      <w:divBdr>
                                        <w:top w:val="none" w:sz="0" w:space="0" w:color="auto"/>
                                        <w:left w:val="none" w:sz="0" w:space="0" w:color="auto"/>
                                        <w:bottom w:val="none" w:sz="0" w:space="0" w:color="auto"/>
                                        <w:right w:val="none" w:sz="0" w:space="0" w:color="auto"/>
                                      </w:divBdr>
                                      <w:divsChild>
                                        <w:div w:id="259527876">
                                          <w:marLeft w:val="0"/>
                                          <w:marRight w:val="0"/>
                                          <w:marTop w:val="0"/>
                                          <w:marBottom w:val="0"/>
                                          <w:divBdr>
                                            <w:top w:val="none" w:sz="0" w:space="0" w:color="auto"/>
                                            <w:left w:val="none" w:sz="0" w:space="0" w:color="auto"/>
                                            <w:bottom w:val="none" w:sz="0" w:space="0" w:color="auto"/>
                                            <w:right w:val="none" w:sz="0" w:space="0" w:color="auto"/>
                                          </w:divBdr>
                                          <w:divsChild>
                                            <w:div w:id="20593909">
                                              <w:marLeft w:val="0"/>
                                              <w:marRight w:val="0"/>
                                              <w:marTop w:val="0"/>
                                              <w:marBottom w:val="0"/>
                                              <w:divBdr>
                                                <w:top w:val="none" w:sz="0" w:space="0" w:color="auto"/>
                                                <w:left w:val="none" w:sz="0" w:space="0" w:color="auto"/>
                                                <w:bottom w:val="none" w:sz="0" w:space="0" w:color="auto"/>
                                                <w:right w:val="none" w:sz="0" w:space="0" w:color="auto"/>
                                              </w:divBdr>
                                              <w:divsChild>
                                                <w:div w:id="19860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4542547">
      <w:bodyDiv w:val="1"/>
      <w:marLeft w:val="0"/>
      <w:marRight w:val="0"/>
      <w:marTop w:val="0"/>
      <w:marBottom w:val="0"/>
      <w:divBdr>
        <w:top w:val="none" w:sz="0" w:space="0" w:color="auto"/>
        <w:left w:val="none" w:sz="0" w:space="0" w:color="auto"/>
        <w:bottom w:val="none" w:sz="0" w:space="0" w:color="auto"/>
        <w:right w:val="none" w:sz="0" w:space="0" w:color="auto"/>
      </w:divBdr>
      <w:divsChild>
        <w:div w:id="235362358">
          <w:marLeft w:val="0"/>
          <w:marRight w:val="0"/>
          <w:marTop w:val="0"/>
          <w:marBottom w:val="0"/>
          <w:divBdr>
            <w:top w:val="none" w:sz="0" w:space="0" w:color="auto"/>
            <w:left w:val="none" w:sz="0" w:space="0" w:color="auto"/>
            <w:bottom w:val="none" w:sz="0" w:space="0" w:color="auto"/>
            <w:right w:val="none" w:sz="0" w:space="0" w:color="auto"/>
          </w:divBdr>
          <w:divsChild>
            <w:div w:id="1353192596">
              <w:marLeft w:val="0"/>
              <w:marRight w:val="0"/>
              <w:marTop w:val="0"/>
              <w:marBottom w:val="0"/>
              <w:divBdr>
                <w:top w:val="none" w:sz="0" w:space="0" w:color="auto"/>
                <w:left w:val="none" w:sz="0" w:space="0" w:color="auto"/>
                <w:bottom w:val="none" w:sz="0" w:space="0" w:color="auto"/>
                <w:right w:val="none" w:sz="0" w:space="0" w:color="auto"/>
              </w:divBdr>
              <w:divsChild>
                <w:div w:id="1990210032">
                  <w:marLeft w:val="0"/>
                  <w:marRight w:val="0"/>
                  <w:marTop w:val="0"/>
                  <w:marBottom w:val="0"/>
                  <w:divBdr>
                    <w:top w:val="none" w:sz="0" w:space="0" w:color="auto"/>
                    <w:left w:val="none" w:sz="0" w:space="0" w:color="auto"/>
                    <w:bottom w:val="none" w:sz="0" w:space="0" w:color="auto"/>
                    <w:right w:val="none" w:sz="0" w:space="0" w:color="auto"/>
                  </w:divBdr>
                  <w:divsChild>
                    <w:div w:id="1748263732">
                      <w:marLeft w:val="0"/>
                      <w:marRight w:val="0"/>
                      <w:marTop w:val="0"/>
                      <w:marBottom w:val="0"/>
                      <w:divBdr>
                        <w:top w:val="none" w:sz="0" w:space="0" w:color="auto"/>
                        <w:left w:val="none" w:sz="0" w:space="0" w:color="auto"/>
                        <w:bottom w:val="none" w:sz="0" w:space="0" w:color="auto"/>
                        <w:right w:val="none" w:sz="0" w:space="0" w:color="auto"/>
                      </w:divBdr>
                      <w:divsChild>
                        <w:div w:id="1930767889">
                          <w:marLeft w:val="0"/>
                          <w:marRight w:val="0"/>
                          <w:marTop w:val="0"/>
                          <w:marBottom w:val="0"/>
                          <w:divBdr>
                            <w:top w:val="single" w:sz="6" w:space="0" w:color="828282"/>
                            <w:left w:val="single" w:sz="6" w:space="0" w:color="828282"/>
                            <w:bottom w:val="single" w:sz="6" w:space="0" w:color="828282"/>
                            <w:right w:val="single" w:sz="6" w:space="0" w:color="828282"/>
                          </w:divBdr>
                          <w:divsChild>
                            <w:div w:id="768937928">
                              <w:marLeft w:val="0"/>
                              <w:marRight w:val="0"/>
                              <w:marTop w:val="0"/>
                              <w:marBottom w:val="0"/>
                              <w:divBdr>
                                <w:top w:val="none" w:sz="0" w:space="0" w:color="auto"/>
                                <w:left w:val="none" w:sz="0" w:space="0" w:color="auto"/>
                                <w:bottom w:val="none" w:sz="0" w:space="0" w:color="auto"/>
                                <w:right w:val="none" w:sz="0" w:space="0" w:color="auto"/>
                              </w:divBdr>
                              <w:divsChild>
                                <w:div w:id="1257248924">
                                  <w:marLeft w:val="0"/>
                                  <w:marRight w:val="0"/>
                                  <w:marTop w:val="0"/>
                                  <w:marBottom w:val="0"/>
                                  <w:divBdr>
                                    <w:top w:val="none" w:sz="0" w:space="0" w:color="auto"/>
                                    <w:left w:val="none" w:sz="0" w:space="0" w:color="auto"/>
                                    <w:bottom w:val="none" w:sz="0" w:space="0" w:color="auto"/>
                                    <w:right w:val="none" w:sz="0" w:space="0" w:color="auto"/>
                                  </w:divBdr>
                                  <w:divsChild>
                                    <w:div w:id="1724981756">
                                      <w:marLeft w:val="0"/>
                                      <w:marRight w:val="0"/>
                                      <w:marTop w:val="0"/>
                                      <w:marBottom w:val="0"/>
                                      <w:divBdr>
                                        <w:top w:val="none" w:sz="0" w:space="0" w:color="auto"/>
                                        <w:left w:val="none" w:sz="0" w:space="0" w:color="auto"/>
                                        <w:bottom w:val="none" w:sz="0" w:space="0" w:color="auto"/>
                                        <w:right w:val="none" w:sz="0" w:space="0" w:color="auto"/>
                                      </w:divBdr>
                                      <w:divsChild>
                                        <w:div w:id="1993290181">
                                          <w:marLeft w:val="0"/>
                                          <w:marRight w:val="0"/>
                                          <w:marTop w:val="0"/>
                                          <w:marBottom w:val="0"/>
                                          <w:divBdr>
                                            <w:top w:val="none" w:sz="0" w:space="0" w:color="auto"/>
                                            <w:left w:val="none" w:sz="0" w:space="0" w:color="auto"/>
                                            <w:bottom w:val="none" w:sz="0" w:space="0" w:color="auto"/>
                                            <w:right w:val="none" w:sz="0" w:space="0" w:color="auto"/>
                                          </w:divBdr>
                                          <w:divsChild>
                                            <w:div w:id="182669738">
                                              <w:marLeft w:val="0"/>
                                              <w:marRight w:val="0"/>
                                              <w:marTop w:val="0"/>
                                              <w:marBottom w:val="0"/>
                                              <w:divBdr>
                                                <w:top w:val="none" w:sz="0" w:space="0" w:color="auto"/>
                                                <w:left w:val="none" w:sz="0" w:space="0" w:color="auto"/>
                                                <w:bottom w:val="none" w:sz="0" w:space="0" w:color="auto"/>
                                                <w:right w:val="none" w:sz="0" w:space="0" w:color="auto"/>
                                              </w:divBdr>
                                              <w:divsChild>
                                                <w:div w:id="16544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265886">
      <w:bodyDiv w:val="1"/>
      <w:marLeft w:val="0"/>
      <w:marRight w:val="0"/>
      <w:marTop w:val="0"/>
      <w:marBottom w:val="0"/>
      <w:divBdr>
        <w:top w:val="none" w:sz="0" w:space="0" w:color="auto"/>
        <w:left w:val="none" w:sz="0" w:space="0" w:color="auto"/>
        <w:bottom w:val="none" w:sz="0" w:space="0" w:color="auto"/>
        <w:right w:val="none" w:sz="0" w:space="0" w:color="auto"/>
      </w:divBdr>
    </w:div>
    <w:div w:id="829250126">
      <w:bodyDiv w:val="1"/>
      <w:marLeft w:val="0"/>
      <w:marRight w:val="0"/>
      <w:marTop w:val="0"/>
      <w:marBottom w:val="0"/>
      <w:divBdr>
        <w:top w:val="none" w:sz="0" w:space="0" w:color="auto"/>
        <w:left w:val="none" w:sz="0" w:space="0" w:color="auto"/>
        <w:bottom w:val="none" w:sz="0" w:space="0" w:color="auto"/>
        <w:right w:val="none" w:sz="0" w:space="0" w:color="auto"/>
      </w:divBdr>
      <w:divsChild>
        <w:div w:id="2119369342">
          <w:marLeft w:val="0"/>
          <w:marRight w:val="0"/>
          <w:marTop w:val="0"/>
          <w:marBottom w:val="0"/>
          <w:divBdr>
            <w:top w:val="none" w:sz="0" w:space="0" w:color="auto"/>
            <w:left w:val="none" w:sz="0" w:space="0" w:color="auto"/>
            <w:bottom w:val="none" w:sz="0" w:space="0" w:color="auto"/>
            <w:right w:val="none" w:sz="0" w:space="0" w:color="auto"/>
          </w:divBdr>
          <w:divsChild>
            <w:div w:id="1280992226">
              <w:marLeft w:val="0"/>
              <w:marRight w:val="0"/>
              <w:marTop w:val="0"/>
              <w:marBottom w:val="0"/>
              <w:divBdr>
                <w:top w:val="none" w:sz="0" w:space="0" w:color="auto"/>
                <w:left w:val="none" w:sz="0" w:space="0" w:color="auto"/>
                <w:bottom w:val="none" w:sz="0" w:space="0" w:color="auto"/>
                <w:right w:val="none" w:sz="0" w:space="0" w:color="auto"/>
              </w:divBdr>
              <w:divsChild>
                <w:div w:id="1262032065">
                  <w:marLeft w:val="0"/>
                  <w:marRight w:val="0"/>
                  <w:marTop w:val="0"/>
                  <w:marBottom w:val="0"/>
                  <w:divBdr>
                    <w:top w:val="none" w:sz="0" w:space="0" w:color="auto"/>
                    <w:left w:val="none" w:sz="0" w:space="0" w:color="auto"/>
                    <w:bottom w:val="none" w:sz="0" w:space="0" w:color="auto"/>
                    <w:right w:val="none" w:sz="0" w:space="0" w:color="auto"/>
                  </w:divBdr>
                  <w:divsChild>
                    <w:div w:id="1307861171">
                      <w:marLeft w:val="0"/>
                      <w:marRight w:val="0"/>
                      <w:marTop w:val="0"/>
                      <w:marBottom w:val="0"/>
                      <w:divBdr>
                        <w:top w:val="none" w:sz="0" w:space="0" w:color="auto"/>
                        <w:left w:val="none" w:sz="0" w:space="0" w:color="auto"/>
                        <w:bottom w:val="none" w:sz="0" w:space="0" w:color="auto"/>
                        <w:right w:val="none" w:sz="0" w:space="0" w:color="auto"/>
                      </w:divBdr>
                      <w:divsChild>
                        <w:div w:id="989987982">
                          <w:marLeft w:val="0"/>
                          <w:marRight w:val="0"/>
                          <w:marTop w:val="0"/>
                          <w:marBottom w:val="0"/>
                          <w:divBdr>
                            <w:top w:val="single" w:sz="6" w:space="0" w:color="828282"/>
                            <w:left w:val="single" w:sz="6" w:space="0" w:color="828282"/>
                            <w:bottom w:val="single" w:sz="6" w:space="0" w:color="828282"/>
                            <w:right w:val="single" w:sz="6" w:space="0" w:color="828282"/>
                          </w:divBdr>
                          <w:divsChild>
                            <w:div w:id="1335382720">
                              <w:marLeft w:val="0"/>
                              <w:marRight w:val="0"/>
                              <w:marTop w:val="0"/>
                              <w:marBottom w:val="0"/>
                              <w:divBdr>
                                <w:top w:val="none" w:sz="0" w:space="0" w:color="auto"/>
                                <w:left w:val="none" w:sz="0" w:space="0" w:color="auto"/>
                                <w:bottom w:val="none" w:sz="0" w:space="0" w:color="auto"/>
                                <w:right w:val="none" w:sz="0" w:space="0" w:color="auto"/>
                              </w:divBdr>
                              <w:divsChild>
                                <w:div w:id="106391191">
                                  <w:marLeft w:val="0"/>
                                  <w:marRight w:val="0"/>
                                  <w:marTop w:val="0"/>
                                  <w:marBottom w:val="0"/>
                                  <w:divBdr>
                                    <w:top w:val="none" w:sz="0" w:space="0" w:color="auto"/>
                                    <w:left w:val="none" w:sz="0" w:space="0" w:color="auto"/>
                                    <w:bottom w:val="none" w:sz="0" w:space="0" w:color="auto"/>
                                    <w:right w:val="none" w:sz="0" w:space="0" w:color="auto"/>
                                  </w:divBdr>
                                  <w:divsChild>
                                    <w:div w:id="686325235">
                                      <w:marLeft w:val="0"/>
                                      <w:marRight w:val="0"/>
                                      <w:marTop w:val="0"/>
                                      <w:marBottom w:val="0"/>
                                      <w:divBdr>
                                        <w:top w:val="none" w:sz="0" w:space="0" w:color="auto"/>
                                        <w:left w:val="none" w:sz="0" w:space="0" w:color="auto"/>
                                        <w:bottom w:val="none" w:sz="0" w:space="0" w:color="auto"/>
                                        <w:right w:val="none" w:sz="0" w:space="0" w:color="auto"/>
                                      </w:divBdr>
                                      <w:divsChild>
                                        <w:div w:id="617447117">
                                          <w:marLeft w:val="0"/>
                                          <w:marRight w:val="0"/>
                                          <w:marTop w:val="0"/>
                                          <w:marBottom w:val="0"/>
                                          <w:divBdr>
                                            <w:top w:val="none" w:sz="0" w:space="0" w:color="auto"/>
                                            <w:left w:val="none" w:sz="0" w:space="0" w:color="auto"/>
                                            <w:bottom w:val="none" w:sz="0" w:space="0" w:color="auto"/>
                                            <w:right w:val="none" w:sz="0" w:space="0" w:color="auto"/>
                                          </w:divBdr>
                                          <w:divsChild>
                                            <w:div w:id="1850410002">
                                              <w:marLeft w:val="0"/>
                                              <w:marRight w:val="0"/>
                                              <w:marTop w:val="0"/>
                                              <w:marBottom w:val="0"/>
                                              <w:divBdr>
                                                <w:top w:val="none" w:sz="0" w:space="0" w:color="auto"/>
                                                <w:left w:val="none" w:sz="0" w:space="0" w:color="auto"/>
                                                <w:bottom w:val="none" w:sz="0" w:space="0" w:color="auto"/>
                                                <w:right w:val="none" w:sz="0" w:space="0" w:color="auto"/>
                                              </w:divBdr>
                                              <w:divsChild>
                                                <w:div w:id="45634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6242962">
      <w:bodyDiv w:val="1"/>
      <w:marLeft w:val="0"/>
      <w:marRight w:val="0"/>
      <w:marTop w:val="0"/>
      <w:marBottom w:val="0"/>
      <w:divBdr>
        <w:top w:val="none" w:sz="0" w:space="0" w:color="auto"/>
        <w:left w:val="none" w:sz="0" w:space="0" w:color="auto"/>
        <w:bottom w:val="none" w:sz="0" w:space="0" w:color="auto"/>
        <w:right w:val="none" w:sz="0" w:space="0" w:color="auto"/>
      </w:divBdr>
    </w:div>
    <w:div w:id="1310480001">
      <w:bodyDiv w:val="1"/>
      <w:marLeft w:val="0"/>
      <w:marRight w:val="0"/>
      <w:marTop w:val="0"/>
      <w:marBottom w:val="0"/>
      <w:divBdr>
        <w:top w:val="none" w:sz="0" w:space="0" w:color="auto"/>
        <w:left w:val="none" w:sz="0" w:space="0" w:color="auto"/>
        <w:bottom w:val="none" w:sz="0" w:space="0" w:color="auto"/>
        <w:right w:val="none" w:sz="0" w:space="0" w:color="auto"/>
      </w:divBdr>
    </w:div>
    <w:div w:id="1529635094">
      <w:bodyDiv w:val="1"/>
      <w:marLeft w:val="0"/>
      <w:marRight w:val="0"/>
      <w:marTop w:val="0"/>
      <w:marBottom w:val="0"/>
      <w:divBdr>
        <w:top w:val="none" w:sz="0" w:space="0" w:color="auto"/>
        <w:left w:val="none" w:sz="0" w:space="0" w:color="auto"/>
        <w:bottom w:val="none" w:sz="0" w:space="0" w:color="auto"/>
        <w:right w:val="none" w:sz="0" w:space="0" w:color="auto"/>
      </w:divBdr>
      <w:divsChild>
        <w:div w:id="287900081">
          <w:marLeft w:val="0"/>
          <w:marRight w:val="0"/>
          <w:marTop w:val="0"/>
          <w:marBottom w:val="0"/>
          <w:divBdr>
            <w:top w:val="none" w:sz="0" w:space="0" w:color="auto"/>
            <w:left w:val="none" w:sz="0" w:space="0" w:color="auto"/>
            <w:bottom w:val="none" w:sz="0" w:space="0" w:color="auto"/>
            <w:right w:val="none" w:sz="0" w:space="0" w:color="auto"/>
          </w:divBdr>
          <w:divsChild>
            <w:div w:id="71127049">
              <w:marLeft w:val="0"/>
              <w:marRight w:val="0"/>
              <w:marTop w:val="0"/>
              <w:marBottom w:val="0"/>
              <w:divBdr>
                <w:top w:val="none" w:sz="0" w:space="0" w:color="auto"/>
                <w:left w:val="none" w:sz="0" w:space="0" w:color="auto"/>
                <w:bottom w:val="none" w:sz="0" w:space="0" w:color="auto"/>
                <w:right w:val="none" w:sz="0" w:space="0" w:color="auto"/>
              </w:divBdr>
              <w:divsChild>
                <w:div w:id="1820342503">
                  <w:marLeft w:val="0"/>
                  <w:marRight w:val="0"/>
                  <w:marTop w:val="0"/>
                  <w:marBottom w:val="0"/>
                  <w:divBdr>
                    <w:top w:val="none" w:sz="0" w:space="0" w:color="auto"/>
                    <w:left w:val="none" w:sz="0" w:space="0" w:color="auto"/>
                    <w:bottom w:val="none" w:sz="0" w:space="0" w:color="auto"/>
                    <w:right w:val="none" w:sz="0" w:space="0" w:color="auto"/>
                  </w:divBdr>
                  <w:divsChild>
                    <w:div w:id="783503168">
                      <w:marLeft w:val="0"/>
                      <w:marRight w:val="0"/>
                      <w:marTop w:val="0"/>
                      <w:marBottom w:val="0"/>
                      <w:divBdr>
                        <w:top w:val="none" w:sz="0" w:space="0" w:color="auto"/>
                        <w:left w:val="none" w:sz="0" w:space="0" w:color="auto"/>
                        <w:bottom w:val="none" w:sz="0" w:space="0" w:color="auto"/>
                        <w:right w:val="none" w:sz="0" w:space="0" w:color="auto"/>
                      </w:divBdr>
                      <w:divsChild>
                        <w:div w:id="1720787014">
                          <w:marLeft w:val="0"/>
                          <w:marRight w:val="0"/>
                          <w:marTop w:val="0"/>
                          <w:marBottom w:val="0"/>
                          <w:divBdr>
                            <w:top w:val="none" w:sz="0" w:space="0" w:color="auto"/>
                            <w:left w:val="none" w:sz="0" w:space="0" w:color="auto"/>
                            <w:bottom w:val="none" w:sz="0" w:space="0" w:color="auto"/>
                            <w:right w:val="none" w:sz="0" w:space="0" w:color="auto"/>
                          </w:divBdr>
                          <w:divsChild>
                            <w:div w:id="5476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809737">
      <w:bodyDiv w:val="1"/>
      <w:marLeft w:val="0"/>
      <w:marRight w:val="0"/>
      <w:marTop w:val="0"/>
      <w:marBottom w:val="0"/>
      <w:divBdr>
        <w:top w:val="none" w:sz="0" w:space="0" w:color="auto"/>
        <w:left w:val="none" w:sz="0" w:space="0" w:color="auto"/>
        <w:bottom w:val="none" w:sz="0" w:space="0" w:color="auto"/>
        <w:right w:val="none" w:sz="0" w:space="0" w:color="auto"/>
      </w:divBdr>
      <w:divsChild>
        <w:div w:id="575895496">
          <w:marLeft w:val="0"/>
          <w:marRight w:val="0"/>
          <w:marTop w:val="0"/>
          <w:marBottom w:val="0"/>
          <w:divBdr>
            <w:top w:val="none" w:sz="0" w:space="0" w:color="auto"/>
            <w:left w:val="none" w:sz="0" w:space="0" w:color="auto"/>
            <w:bottom w:val="none" w:sz="0" w:space="0" w:color="auto"/>
            <w:right w:val="none" w:sz="0" w:space="0" w:color="auto"/>
          </w:divBdr>
          <w:divsChild>
            <w:div w:id="1366059253">
              <w:marLeft w:val="0"/>
              <w:marRight w:val="0"/>
              <w:marTop w:val="0"/>
              <w:marBottom w:val="0"/>
              <w:divBdr>
                <w:top w:val="none" w:sz="0" w:space="0" w:color="auto"/>
                <w:left w:val="none" w:sz="0" w:space="0" w:color="auto"/>
                <w:bottom w:val="none" w:sz="0" w:space="0" w:color="auto"/>
                <w:right w:val="none" w:sz="0" w:space="0" w:color="auto"/>
              </w:divBdr>
              <w:divsChild>
                <w:div w:id="2071883676">
                  <w:marLeft w:val="0"/>
                  <w:marRight w:val="0"/>
                  <w:marTop w:val="0"/>
                  <w:marBottom w:val="0"/>
                  <w:divBdr>
                    <w:top w:val="none" w:sz="0" w:space="0" w:color="auto"/>
                    <w:left w:val="none" w:sz="0" w:space="0" w:color="auto"/>
                    <w:bottom w:val="none" w:sz="0" w:space="0" w:color="auto"/>
                    <w:right w:val="none" w:sz="0" w:space="0" w:color="auto"/>
                  </w:divBdr>
                  <w:divsChild>
                    <w:div w:id="812331515">
                      <w:marLeft w:val="0"/>
                      <w:marRight w:val="0"/>
                      <w:marTop w:val="0"/>
                      <w:marBottom w:val="0"/>
                      <w:divBdr>
                        <w:top w:val="none" w:sz="0" w:space="0" w:color="auto"/>
                        <w:left w:val="none" w:sz="0" w:space="0" w:color="auto"/>
                        <w:bottom w:val="none" w:sz="0" w:space="0" w:color="auto"/>
                        <w:right w:val="none" w:sz="0" w:space="0" w:color="auto"/>
                      </w:divBdr>
                      <w:divsChild>
                        <w:div w:id="489637804">
                          <w:marLeft w:val="0"/>
                          <w:marRight w:val="0"/>
                          <w:marTop w:val="0"/>
                          <w:marBottom w:val="0"/>
                          <w:divBdr>
                            <w:top w:val="single" w:sz="6" w:space="0" w:color="828282"/>
                            <w:left w:val="single" w:sz="6" w:space="0" w:color="828282"/>
                            <w:bottom w:val="single" w:sz="6" w:space="0" w:color="828282"/>
                            <w:right w:val="single" w:sz="6" w:space="0" w:color="828282"/>
                          </w:divBdr>
                          <w:divsChild>
                            <w:div w:id="150412287">
                              <w:marLeft w:val="0"/>
                              <w:marRight w:val="0"/>
                              <w:marTop w:val="0"/>
                              <w:marBottom w:val="0"/>
                              <w:divBdr>
                                <w:top w:val="none" w:sz="0" w:space="0" w:color="auto"/>
                                <w:left w:val="none" w:sz="0" w:space="0" w:color="auto"/>
                                <w:bottom w:val="none" w:sz="0" w:space="0" w:color="auto"/>
                                <w:right w:val="none" w:sz="0" w:space="0" w:color="auto"/>
                              </w:divBdr>
                              <w:divsChild>
                                <w:div w:id="40793844">
                                  <w:marLeft w:val="0"/>
                                  <w:marRight w:val="0"/>
                                  <w:marTop w:val="0"/>
                                  <w:marBottom w:val="0"/>
                                  <w:divBdr>
                                    <w:top w:val="none" w:sz="0" w:space="0" w:color="auto"/>
                                    <w:left w:val="none" w:sz="0" w:space="0" w:color="auto"/>
                                    <w:bottom w:val="none" w:sz="0" w:space="0" w:color="auto"/>
                                    <w:right w:val="none" w:sz="0" w:space="0" w:color="auto"/>
                                  </w:divBdr>
                                  <w:divsChild>
                                    <w:div w:id="1676569411">
                                      <w:marLeft w:val="0"/>
                                      <w:marRight w:val="0"/>
                                      <w:marTop w:val="0"/>
                                      <w:marBottom w:val="0"/>
                                      <w:divBdr>
                                        <w:top w:val="none" w:sz="0" w:space="0" w:color="auto"/>
                                        <w:left w:val="none" w:sz="0" w:space="0" w:color="auto"/>
                                        <w:bottom w:val="none" w:sz="0" w:space="0" w:color="auto"/>
                                        <w:right w:val="none" w:sz="0" w:space="0" w:color="auto"/>
                                      </w:divBdr>
                                      <w:divsChild>
                                        <w:div w:id="913274210">
                                          <w:marLeft w:val="0"/>
                                          <w:marRight w:val="0"/>
                                          <w:marTop w:val="0"/>
                                          <w:marBottom w:val="0"/>
                                          <w:divBdr>
                                            <w:top w:val="none" w:sz="0" w:space="0" w:color="auto"/>
                                            <w:left w:val="none" w:sz="0" w:space="0" w:color="auto"/>
                                            <w:bottom w:val="none" w:sz="0" w:space="0" w:color="auto"/>
                                            <w:right w:val="none" w:sz="0" w:space="0" w:color="auto"/>
                                          </w:divBdr>
                                          <w:divsChild>
                                            <w:div w:id="2116365707">
                                              <w:marLeft w:val="0"/>
                                              <w:marRight w:val="0"/>
                                              <w:marTop w:val="0"/>
                                              <w:marBottom w:val="0"/>
                                              <w:divBdr>
                                                <w:top w:val="none" w:sz="0" w:space="0" w:color="auto"/>
                                                <w:left w:val="none" w:sz="0" w:space="0" w:color="auto"/>
                                                <w:bottom w:val="none" w:sz="0" w:space="0" w:color="auto"/>
                                                <w:right w:val="none" w:sz="0" w:space="0" w:color="auto"/>
                                              </w:divBdr>
                                              <w:divsChild>
                                                <w:div w:id="17058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535963">
      <w:bodyDiv w:val="1"/>
      <w:marLeft w:val="0"/>
      <w:marRight w:val="0"/>
      <w:marTop w:val="0"/>
      <w:marBottom w:val="0"/>
      <w:divBdr>
        <w:top w:val="none" w:sz="0" w:space="0" w:color="auto"/>
        <w:left w:val="none" w:sz="0" w:space="0" w:color="auto"/>
        <w:bottom w:val="none" w:sz="0" w:space="0" w:color="auto"/>
        <w:right w:val="none" w:sz="0" w:space="0" w:color="auto"/>
      </w:divBdr>
    </w:div>
    <w:div w:id="1799646526">
      <w:bodyDiv w:val="1"/>
      <w:marLeft w:val="0"/>
      <w:marRight w:val="0"/>
      <w:marTop w:val="0"/>
      <w:marBottom w:val="0"/>
      <w:divBdr>
        <w:top w:val="none" w:sz="0" w:space="0" w:color="auto"/>
        <w:left w:val="none" w:sz="0" w:space="0" w:color="auto"/>
        <w:bottom w:val="none" w:sz="0" w:space="0" w:color="auto"/>
        <w:right w:val="none" w:sz="0" w:space="0" w:color="auto"/>
      </w:divBdr>
      <w:divsChild>
        <w:div w:id="1991858308">
          <w:marLeft w:val="0"/>
          <w:marRight w:val="0"/>
          <w:marTop w:val="0"/>
          <w:marBottom w:val="0"/>
          <w:divBdr>
            <w:top w:val="none" w:sz="0" w:space="0" w:color="auto"/>
            <w:left w:val="none" w:sz="0" w:space="0" w:color="auto"/>
            <w:bottom w:val="none" w:sz="0" w:space="0" w:color="auto"/>
            <w:right w:val="none" w:sz="0" w:space="0" w:color="auto"/>
          </w:divBdr>
          <w:divsChild>
            <w:div w:id="274753049">
              <w:marLeft w:val="0"/>
              <w:marRight w:val="0"/>
              <w:marTop w:val="0"/>
              <w:marBottom w:val="0"/>
              <w:divBdr>
                <w:top w:val="none" w:sz="0" w:space="0" w:color="auto"/>
                <w:left w:val="none" w:sz="0" w:space="0" w:color="auto"/>
                <w:bottom w:val="none" w:sz="0" w:space="0" w:color="auto"/>
                <w:right w:val="none" w:sz="0" w:space="0" w:color="auto"/>
              </w:divBdr>
              <w:divsChild>
                <w:div w:id="1555192595">
                  <w:marLeft w:val="0"/>
                  <w:marRight w:val="0"/>
                  <w:marTop w:val="0"/>
                  <w:marBottom w:val="0"/>
                  <w:divBdr>
                    <w:top w:val="none" w:sz="0" w:space="0" w:color="auto"/>
                    <w:left w:val="none" w:sz="0" w:space="0" w:color="auto"/>
                    <w:bottom w:val="none" w:sz="0" w:space="0" w:color="auto"/>
                    <w:right w:val="none" w:sz="0" w:space="0" w:color="auto"/>
                  </w:divBdr>
                  <w:divsChild>
                    <w:div w:id="546256525">
                      <w:marLeft w:val="0"/>
                      <w:marRight w:val="0"/>
                      <w:marTop w:val="0"/>
                      <w:marBottom w:val="0"/>
                      <w:divBdr>
                        <w:top w:val="none" w:sz="0" w:space="0" w:color="auto"/>
                        <w:left w:val="none" w:sz="0" w:space="0" w:color="auto"/>
                        <w:bottom w:val="none" w:sz="0" w:space="0" w:color="auto"/>
                        <w:right w:val="none" w:sz="0" w:space="0" w:color="auto"/>
                      </w:divBdr>
                      <w:divsChild>
                        <w:div w:id="155417983">
                          <w:marLeft w:val="0"/>
                          <w:marRight w:val="0"/>
                          <w:marTop w:val="0"/>
                          <w:marBottom w:val="0"/>
                          <w:divBdr>
                            <w:top w:val="single" w:sz="6" w:space="0" w:color="828282"/>
                            <w:left w:val="single" w:sz="6" w:space="0" w:color="828282"/>
                            <w:bottom w:val="single" w:sz="6" w:space="0" w:color="828282"/>
                            <w:right w:val="single" w:sz="6" w:space="0" w:color="828282"/>
                          </w:divBdr>
                          <w:divsChild>
                            <w:div w:id="541674291">
                              <w:marLeft w:val="0"/>
                              <w:marRight w:val="0"/>
                              <w:marTop w:val="0"/>
                              <w:marBottom w:val="0"/>
                              <w:divBdr>
                                <w:top w:val="none" w:sz="0" w:space="0" w:color="auto"/>
                                <w:left w:val="none" w:sz="0" w:space="0" w:color="auto"/>
                                <w:bottom w:val="none" w:sz="0" w:space="0" w:color="auto"/>
                                <w:right w:val="none" w:sz="0" w:space="0" w:color="auto"/>
                              </w:divBdr>
                              <w:divsChild>
                                <w:div w:id="1760515789">
                                  <w:marLeft w:val="0"/>
                                  <w:marRight w:val="0"/>
                                  <w:marTop w:val="0"/>
                                  <w:marBottom w:val="0"/>
                                  <w:divBdr>
                                    <w:top w:val="none" w:sz="0" w:space="0" w:color="auto"/>
                                    <w:left w:val="none" w:sz="0" w:space="0" w:color="auto"/>
                                    <w:bottom w:val="none" w:sz="0" w:space="0" w:color="auto"/>
                                    <w:right w:val="none" w:sz="0" w:space="0" w:color="auto"/>
                                  </w:divBdr>
                                  <w:divsChild>
                                    <w:div w:id="1063331492">
                                      <w:marLeft w:val="0"/>
                                      <w:marRight w:val="0"/>
                                      <w:marTop w:val="0"/>
                                      <w:marBottom w:val="0"/>
                                      <w:divBdr>
                                        <w:top w:val="none" w:sz="0" w:space="0" w:color="auto"/>
                                        <w:left w:val="none" w:sz="0" w:space="0" w:color="auto"/>
                                        <w:bottom w:val="none" w:sz="0" w:space="0" w:color="auto"/>
                                        <w:right w:val="none" w:sz="0" w:space="0" w:color="auto"/>
                                      </w:divBdr>
                                      <w:divsChild>
                                        <w:div w:id="42221557">
                                          <w:marLeft w:val="0"/>
                                          <w:marRight w:val="0"/>
                                          <w:marTop w:val="0"/>
                                          <w:marBottom w:val="0"/>
                                          <w:divBdr>
                                            <w:top w:val="none" w:sz="0" w:space="0" w:color="auto"/>
                                            <w:left w:val="none" w:sz="0" w:space="0" w:color="auto"/>
                                            <w:bottom w:val="none" w:sz="0" w:space="0" w:color="auto"/>
                                            <w:right w:val="none" w:sz="0" w:space="0" w:color="auto"/>
                                          </w:divBdr>
                                          <w:divsChild>
                                            <w:div w:id="93787071">
                                              <w:marLeft w:val="0"/>
                                              <w:marRight w:val="0"/>
                                              <w:marTop w:val="0"/>
                                              <w:marBottom w:val="0"/>
                                              <w:divBdr>
                                                <w:top w:val="none" w:sz="0" w:space="0" w:color="auto"/>
                                                <w:left w:val="none" w:sz="0" w:space="0" w:color="auto"/>
                                                <w:bottom w:val="none" w:sz="0" w:space="0" w:color="auto"/>
                                                <w:right w:val="none" w:sz="0" w:space="0" w:color="auto"/>
                                              </w:divBdr>
                                              <w:divsChild>
                                                <w:div w:id="14672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918520">
      <w:bodyDiv w:val="1"/>
      <w:marLeft w:val="0"/>
      <w:marRight w:val="0"/>
      <w:marTop w:val="0"/>
      <w:marBottom w:val="0"/>
      <w:divBdr>
        <w:top w:val="none" w:sz="0" w:space="0" w:color="auto"/>
        <w:left w:val="none" w:sz="0" w:space="0" w:color="auto"/>
        <w:bottom w:val="none" w:sz="0" w:space="0" w:color="auto"/>
        <w:right w:val="none" w:sz="0" w:space="0" w:color="auto"/>
      </w:divBdr>
    </w:div>
    <w:div w:id="1916932258">
      <w:bodyDiv w:val="1"/>
      <w:marLeft w:val="0"/>
      <w:marRight w:val="0"/>
      <w:marTop w:val="0"/>
      <w:marBottom w:val="0"/>
      <w:divBdr>
        <w:top w:val="none" w:sz="0" w:space="0" w:color="auto"/>
        <w:left w:val="none" w:sz="0" w:space="0" w:color="auto"/>
        <w:bottom w:val="none" w:sz="0" w:space="0" w:color="auto"/>
        <w:right w:val="none" w:sz="0" w:space="0" w:color="auto"/>
      </w:divBdr>
      <w:divsChild>
        <w:div w:id="590507472">
          <w:marLeft w:val="0"/>
          <w:marRight w:val="0"/>
          <w:marTop w:val="0"/>
          <w:marBottom w:val="0"/>
          <w:divBdr>
            <w:top w:val="none" w:sz="0" w:space="0" w:color="auto"/>
            <w:left w:val="none" w:sz="0" w:space="0" w:color="auto"/>
            <w:bottom w:val="none" w:sz="0" w:space="0" w:color="auto"/>
            <w:right w:val="none" w:sz="0" w:space="0" w:color="auto"/>
          </w:divBdr>
          <w:divsChild>
            <w:div w:id="1908883892">
              <w:marLeft w:val="0"/>
              <w:marRight w:val="0"/>
              <w:marTop w:val="0"/>
              <w:marBottom w:val="0"/>
              <w:divBdr>
                <w:top w:val="none" w:sz="0" w:space="0" w:color="auto"/>
                <w:left w:val="none" w:sz="0" w:space="0" w:color="auto"/>
                <w:bottom w:val="none" w:sz="0" w:space="0" w:color="auto"/>
                <w:right w:val="none" w:sz="0" w:space="0" w:color="auto"/>
              </w:divBdr>
              <w:divsChild>
                <w:div w:id="838891341">
                  <w:marLeft w:val="0"/>
                  <w:marRight w:val="0"/>
                  <w:marTop w:val="0"/>
                  <w:marBottom w:val="0"/>
                  <w:divBdr>
                    <w:top w:val="none" w:sz="0" w:space="0" w:color="auto"/>
                    <w:left w:val="none" w:sz="0" w:space="0" w:color="auto"/>
                    <w:bottom w:val="none" w:sz="0" w:space="0" w:color="auto"/>
                    <w:right w:val="none" w:sz="0" w:space="0" w:color="auto"/>
                  </w:divBdr>
                  <w:divsChild>
                    <w:div w:id="1142963189">
                      <w:marLeft w:val="0"/>
                      <w:marRight w:val="0"/>
                      <w:marTop w:val="0"/>
                      <w:marBottom w:val="0"/>
                      <w:divBdr>
                        <w:top w:val="none" w:sz="0" w:space="0" w:color="auto"/>
                        <w:left w:val="none" w:sz="0" w:space="0" w:color="auto"/>
                        <w:bottom w:val="none" w:sz="0" w:space="0" w:color="auto"/>
                        <w:right w:val="none" w:sz="0" w:space="0" w:color="auto"/>
                      </w:divBdr>
                      <w:divsChild>
                        <w:div w:id="541213579">
                          <w:marLeft w:val="0"/>
                          <w:marRight w:val="0"/>
                          <w:marTop w:val="0"/>
                          <w:marBottom w:val="0"/>
                          <w:divBdr>
                            <w:top w:val="single" w:sz="6" w:space="0" w:color="828282"/>
                            <w:left w:val="single" w:sz="6" w:space="0" w:color="828282"/>
                            <w:bottom w:val="single" w:sz="6" w:space="0" w:color="828282"/>
                            <w:right w:val="single" w:sz="6" w:space="0" w:color="828282"/>
                          </w:divBdr>
                          <w:divsChild>
                            <w:div w:id="440800722">
                              <w:marLeft w:val="0"/>
                              <w:marRight w:val="0"/>
                              <w:marTop w:val="0"/>
                              <w:marBottom w:val="0"/>
                              <w:divBdr>
                                <w:top w:val="none" w:sz="0" w:space="0" w:color="auto"/>
                                <w:left w:val="none" w:sz="0" w:space="0" w:color="auto"/>
                                <w:bottom w:val="none" w:sz="0" w:space="0" w:color="auto"/>
                                <w:right w:val="none" w:sz="0" w:space="0" w:color="auto"/>
                              </w:divBdr>
                              <w:divsChild>
                                <w:div w:id="551696335">
                                  <w:marLeft w:val="0"/>
                                  <w:marRight w:val="0"/>
                                  <w:marTop w:val="0"/>
                                  <w:marBottom w:val="0"/>
                                  <w:divBdr>
                                    <w:top w:val="none" w:sz="0" w:space="0" w:color="auto"/>
                                    <w:left w:val="none" w:sz="0" w:space="0" w:color="auto"/>
                                    <w:bottom w:val="none" w:sz="0" w:space="0" w:color="auto"/>
                                    <w:right w:val="none" w:sz="0" w:space="0" w:color="auto"/>
                                  </w:divBdr>
                                  <w:divsChild>
                                    <w:div w:id="980889140">
                                      <w:marLeft w:val="0"/>
                                      <w:marRight w:val="0"/>
                                      <w:marTop w:val="0"/>
                                      <w:marBottom w:val="0"/>
                                      <w:divBdr>
                                        <w:top w:val="none" w:sz="0" w:space="0" w:color="auto"/>
                                        <w:left w:val="none" w:sz="0" w:space="0" w:color="auto"/>
                                        <w:bottom w:val="none" w:sz="0" w:space="0" w:color="auto"/>
                                        <w:right w:val="none" w:sz="0" w:space="0" w:color="auto"/>
                                      </w:divBdr>
                                      <w:divsChild>
                                        <w:div w:id="1115489275">
                                          <w:marLeft w:val="0"/>
                                          <w:marRight w:val="0"/>
                                          <w:marTop w:val="0"/>
                                          <w:marBottom w:val="0"/>
                                          <w:divBdr>
                                            <w:top w:val="none" w:sz="0" w:space="0" w:color="auto"/>
                                            <w:left w:val="none" w:sz="0" w:space="0" w:color="auto"/>
                                            <w:bottom w:val="none" w:sz="0" w:space="0" w:color="auto"/>
                                            <w:right w:val="none" w:sz="0" w:space="0" w:color="auto"/>
                                          </w:divBdr>
                                          <w:divsChild>
                                            <w:div w:id="469398071">
                                              <w:marLeft w:val="0"/>
                                              <w:marRight w:val="0"/>
                                              <w:marTop w:val="0"/>
                                              <w:marBottom w:val="0"/>
                                              <w:divBdr>
                                                <w:top w:val="none" w:sz="0" w:space="0" w:color="auto"/>
                                                <w:left w:val="none" w:sz="0" w:space="0" w:color="auto"/>
                                                <w:bottom w:val="none" w:sz="0" w:space="0" w:color="auto"/>
                                                <w:right w:val="none" w:sz="0" w:space="0" w:color="auto"/>
                                              </w:divBdr>
                                              <w:divsChild>
                                                <w:div w:id="18913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410282">
      <w:bodyDiv w:val="1"/>
      <w:marLeft w:val="0"/>
      <w:marRight w:val="0"/>
      <w:marTop w:val="0"/>
      <w:marBottom w:val="0"/>
      <w:divBdr>
        <w:top w:val="none" w:sz="0" w:space="0" w:color="auto"/>
        <w:left w:val="none" w:sz="0" w:space="0" w:color="auto"/>
        <w:bottom w:val="none" w:sz="0" w:space="0" w:color="auto"/>
        <w:right w:val="none" w:sz="0" w:space="0" w:color="auto"/>
      </w:divBdr>
      <w:divsChild>
        <w:div w:id="2095858812">
          <w:marLeft w:val="2550"/>
          <w:marRight w:val="4050"/>
          <w:marTop w:val="0"/>
          <w:marBottom w:val="0"/>
          <w:divBdr>
            <w:top w:val="none" w:sz="0" w:space="0" w:color="auto"/>
            <w:left w:val="none" w:sz="0" w:space="0" w:color="auto"/>
            <w:bottom w:val="none" w:sz="0" w:space="0" w:color="auto"/>
            <w:right w:val="none" w:sz="0" w:space="0" w:color="auto"/>
          </w:divBdr>
        </w:div>
      </w:divsChild>
    </w:div>
    <w:div w:id="2019308356">
      <w:bodyDiv w:val="1"/>
      <w:marLeft w:val="0"/>
      <w:marRight w:val="0"/>
      <w:marTop w:val="0"/>
      <w:marBottom w:val="0"/>
      <w:divBdr>
        <w:top w:val="none" w:sz="0" w:space="0" w:color="auto"/>
        <w:left w:val="none" w:sz="0" w:space="0" w:color="auto"/>
        <w:bottom w:val="none" w:sz="0" w:space="0" w:color="auto"/>
        <w:right w:val="none" w:sz="0" w:space="0" w:color="auto"/>
      </w:divBdr>
      <w:divsChild>
        <w:div w:id="953292641">
          <w:marLeft w:val="0"/>
          <w:marRight w:val="0"/>
          <w:marTop w:val="0"/>
          <w:marBottom w:val="0"/>
          <w:divBdr>
            <w:top w:val="none" w:sz="0" w:space="0" w:color="auto"/>
            <w:left w:val="none" w:sz="0" w:space="0" w:color="auto"/>
            <w:bottom w:val="none" w:sz="0" w:space="0" w:color="auto"/>
            <w:right w:val="none" w:sz="0" w:space="0" w:color="auto"/>
          </w:divBdr>
          <w:divsChild>
            <w:div w:id="1819299433">
              <w:marLeft w:val="0"/>
              <w:marRight w:val="0"/>
              <w:marTop w:val="0"/>
              <w:marBottom w:val="0"/>
              <w:divBdr>
                <w:top w:val="none" w:sz="0" w:space="0" w:color="auto"/>
                <w:left w:val="none" w:sz="0" w:space="0" w:color="auto"/>
                <w:bottom w:val="none" w:sz="0" w:space="0" w:color="auto"/>
                <w:right w:val="none" w:sz="0" w:space="0" w:color="auto"/>
              </w:divBdr>
              <w:divsChild>
                <w:div w:id="101461041">
                  <w:marLeft w:val="0"/>
                  <w:marRight w:val="0"/>
                  <w:marTop w:val="0"/>
                  <w:marBottom w:val="0"/>
                  <w:divBdr>
                    <w:top w:val="none" w:sz="0" w:space="0" w:color="auto"/>
                    <w:left w:val="none" w:sz="0" w:space="0" w:color="auto"/>
                    <w:bottom w:val="none" w:sz="0" w:space="0" w:color="auto"/>
                    <w:right w:val="none" w:sz="0" w:space="0" w:color="auto"/>
                  </w:divBdr>
                  <w:divsChild>
                    <w:div w:id="1780444948">
                      <w:marLeft w:val="0"/>
                      <w:marRight w:val="0"/>
                      <w:marTop w:val="0"/>
                      <w:marBottom w:val="0"/>
                      <w:divBdr>
                        <w:top w:val="none" w:sz="0" w:space="0" w:color="auto"/>
                        <w:left w:val="none" w:sz="0" w:space="0" w:color="auto"/>
                        <w:bottom w:val="none" w:sz="0" w:space="0" w:color="auto"/>
                        <w:right w:val="none" w:sz="0" w:space="0" w:color="auto"/>
                      </w:divBdr>
                      <w:divsChild>
                        <w:div w:id="1075281561">
                          <w:marLeft w:val="0"/>
                          <w:marRight w:val="0"/>
                          <w:marTop w:val="0"/>
                          <w:marBottom w:val="0"/>
                          <w:divBdr>
                            <w:top w:val="single" w:sz="6" w:space="0" w:color="828282"/>
                            <w:left w:val="single" w:sz="6" w:space="0" w:color="828282"/>
                            <w:bottom w:val="single" w:sz="6" w:space="0" w:color="828282"/>
                            <w:right w:val="single" w:sz="6" w:space="0" w:color="828282"/>
                          </w:divBdr>
                          <w:divsChild>
                            <w:div w:id="890264721">
                              <w:marLeft w:val="0"/>
                              <w:marRight w:val="0"/>
                              <w:marTop w:val="0"/>
                              <w:marBottom w:val="0"/>
                              <w:divBdr>
                                <w:top w:val="none" w:sz="0" w:space="0" w:color="auto"/>
                                <w:left w:val="none" w:sz="0" w:space="0" w:color="auto"/>
                                <w:bottom w:val="none" w:sz="0" w:space="0" w:color="auto"/>
                                <w:right w:val="none" w:sz="0" w:space="0" w:color="auto"/>
                              </w:divBdr>
                              <w:divsChild>
                                <w:div w:id="1603025181">
                                  <w:marLeft w:val="0"/>
                                  <w:marRight w:val="0"/>
                                  <w:marTop w:val="0"/>
                                  <w:marBottom w:val="0"/>
                                  <w:divBdr>
                                    <w:top w:val="none" w:sz="0" w:space="0" w:color="auto"/>
                                    <w:left w:val="none" w:sz="0" w:space="0" w:color="auto"/>
                                    <w:bottom w:val="none" w:sz="0" w:space="0" w:color="auto"/>
                                    <w:right w:val="none" w:sz="0" w:space="0" w:color="auto"/>
                                  </w:divBdr>
                                  <w:divsChild>
                                    <w:div w:id="1066221164">
                                      <w:marLeft w:val="0"/>
                                      <w:marRight w:val="0"/>
                                      <w:marTop w:val="0"/>
                                      <w:marBottom w:val="0"/>
                                      <w:divBdr>
                                        <w:top w:val="none" w:sz="0" w:space="0" w:color="auto"/>
                                        <w:left w:val="none" w:sz="0" w:space="0" w:color="auto"/>
                                        <w:bottom w:val="none" w:sz="0" w:space="0" w:color="auto"/>
                                        <w:right w:val="none" w:sz="0" w:space="0" w:color="auto"/>
                                      </w:divBdr>
                                      <w:divsChild>
                                        <w:div w:id="399013688">
                                          <w:marLeft w:val="0"/>
                                          <w:marRight w:val="0"/>
                                          <w:marTop w:val="0"/>
                                          <w:marBottom w:val="0"/>
                                          <w:divBdr>
                                            <w:top w:val="none" w:sz="0" w:space="0" w:color="auto"/>
                                            <w:left w:val="none" w:sz="0" w:space="0" w:color="auto"/>
                                            <w:bottom w:val="none" w:sz="0" w:space="0" w:color="auto"/>
                                            <w:right w:val="none" w:sz="0" w:space="0" w:color="auto"/>
                                          </w:divBdr>
                                          <w:divsChild>
                                            <w:div w:id="2082288404">
                                              <w:marLeft w:val="0"/>
                                              <w:marRight w:val="0"/>
                                              <w:marTop w:val="0"/>
                                              <w:marBottom w:val="0"/>
                                              <w:divBdr>
                                                <w:top w:val="none" w:sz="0" w:space="0" w:color="auto"/>
                                                <w:left w:val="none" w:sz="0" w:space="0" w:color="auto"/>
                                                <w:bottom w:val="none" w:sz="0" w:space="0" w:color="auto"/>
                                                <w:right w:val="none" w:sz="0" w:space="0" w:color="auto"/>
                                              </w:divBdr>
                                              <w:divsChild>
                                                <w:div w:id="10985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R20180000403613</RecordNumber>
    <ObjectiveID xmlns="da7a9ac0-bc47-4684-84e6-3a8e9ac80c12" xsi:nil="true"/>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TaxCatchAll xmlns="e3c121ce-93ad-4322-8dbe-6959e0a586ce">
      <Value>7</Value>
    </TaxCatchAll>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C Document" ma:contentTypeID="0x010100B5F685A1365F544391EF8C813B164F3A009AAF408ED544FE43BBB1215B13EDA277" ma:contentTypeVersion="21" ma:contentTypeDescription="" ma:contentTypeScope="" ma:versionID="483aae87c45ddc6f7abfec74b86d5066">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b183a8331b905fd1f78fcffd7722045c"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7;#Sensitive|19fd2cb8-3e97-4464-ae71-8c2c2095d028"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FFE5F-4173-46A4-B68C-790ABE495950}">
  <ds:schemaRefs>
    <ds:schemaRef ds:uri="17f478ab-373e-4295-9ff0-9b833ad01319"/>
    <ds:schemaRef ds:uri="http://purl.org/dc/elements/1.1/"/>
    <ds:schemaRef ds:uri="http://www.w3.org/XML/1998/namespace"/>
    <ds:schemaRef ds:uri="e3c121ce-93ad-4322-8dbe-6959e0a586ce"/>
    <ds:schemaRef ds:uri="http://schemas.microsoft.com/office/2006/metadata/properties"/>
    <ds:schemaRef ds:uri="da7a9ac0-bc47-4684-84e6-3a8e9ac80c12"/>
    <ds:schemaRef ds:uri="http://schemas.microsoft.com/office/2006/documentManagement/types"/>
    <ds:schemaRef ds:uri="http://purl.org/dc/dcmitype/"/>
    <ds:schemaRef ds:uri="http://schemas.microsoft.com/sharepoint/v4"/>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BDDB1ED-2C44-4625-BFF0-F55F0D9B0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74E02-1102-4214-A7BF-CB91C5E12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Zafeirakopoulos</dc:creator>
  <cp:lastModifiedBy>andrew.templer</cp:lastModifiedBy>
  <cp:revision>6</cp:revision>
  <cp:lastPrinted>2013-09-10T01:09:00Z</cp:lastPrinted>
  <dcterms:created xsi:type="dcterms:W3CDTF">2018-04-24T12:00:00Z</dcterms:created>
  <dcterms:modified xsi:type="dcterms:W3CDTF">2018-04-24T12:21:00Z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A4089632</vt:lpwstr>
  </property>
  <property fmtid="{D5CDD505-2E9C-101B-9397-08002B2CF9AE}" pid="4" name="Objective-Title">
    <vt:lpwstr>Explanatory Statement - ASIC Class Rule Waiver 14_6</vt:lpwstr>
  </property>
  <property fmtid="{D5CDD505-2E9C-101B-9397-08002B2CF9AE}" pid="5" name="Objective-Comment">
    <vt:lpwstr/>
  </property>
  <property fmtid="{D5CDD505-2E9C-101B-9397-08002B2CF9AE}" pid="6" name="Objective-CreationStamp">
    <vt:filetime>2014-02-28T00:33:52Z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2014-03-04T12:52:10Z</vt:filetime>
  </property>
  <property fmtid="{D5CDD505-2E9C-101B-9397-08002B2CF9AE}" pid="11" name="Objective-Owner">
    <vt:lpwstr>Jennifer Dolphin</vt:lpwstr>
  </property>
  <property fmtid="{D5CDD505-2E9C-101B-9397-08002B2CF9AE}" pid="12" name="Objective-Path">
    <vt:lpwstr>Jennifer Dolphin:Special Folder - Jennifer Dolphin:Handy - Jennifer Dolphin:My ECM Files:CLO:Projects:Change to short sale tagging date and crossing system operator rules:</vt:lpwstr>
  </property>
  <property fmtid="{D5CDD505-2E9C-101B-9397-08002B2CF9AE}" pid="13" name="Objective-Parent">
    <vt:lpwstr>Change to short sale tagging date and crossing system operator rules</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y fmtid="{D5CDD505-2E9C-101B-9397-08002B2CF9AE}" pid="22" name="ContentTypeId">
    <vt:lpwstr>0x010100B5F685A1365F544391EF8C813B164F3A009AAF408ED544FE43BBB1215B13EDA277</vt:lpwstr>
  </property>
  <property fmtid="{D5CDD505-2E9C-101B-9397-08002B2CF9AE}" pid="23" name="RecordPoint_WorkflowType">
    <vt:lpwstr>ActiveSubmitStub</vt:lpwstr>
  </property>
  <property fmtid="{D5CDD505-2E9C-101B-9397-08002B2CF9AE}" pid="24" name="RecordPoint_ActiveItemWebId">
    <vt:lpwstr>{e3c121ce-93ad-4322-8dbe-6959e0a586ce}</vt:lpwstr>
  </property>
  <property fmtid="{D5CDD505-2E9C-101B-9397-08002B2CF9AE}" pid="25" name="RecordPoint_ActiveItemSiteId">
    <vt:lpwstr>{0b958f2c-90d4-403d-8438-83e392e48011}</vt:lpwstr>
  </property>
  <property fmtid="{D5CDD505-2E9C-101B-9397-08002B2CF9AE}" pid="26" name="RecordPoint_ActiveItemListId">
    <vt:lpwstr>{226ed8a2-2cfb-4b87-ab22-c424a0a2c160}</vt:lpwstr>
  </property>
  <property fmtid="{D5CDD505-2E9C-101B-9397-08002B2CF9AE}" pid="27" name="RecordPoint_ActiveItemUniqueId">
    <vt:lpwstr>{0e913468-7127-46bd-b9b8-8a488d40f7df}</vt:lpwstr>
  </property>
  <property fmtid="{D5CDD505-2E9C-101B-9397-08002B2CF9AE}" pid="28" name="RecordPoint_RecordNumberSubmitted">
    <vt:lpwstr>R20180000403613</vt:lpwstr>
  </property>
  <property fmtid="{D5CDD505-2E9C-101B-9397-08002B2CF9AE}" pid="29" name="RecordPoint_SubmissionCompleted">
    <vt:lpwstr>2018-04-24T22:30:33.9239583+10:00</vt:lpwstr>
  </property>
  <property fmtid="{D5CDD505-2E9C-101B-9397-08002B2CF9AE}" pid="30" name="SecurityClassification">
    <vt:lpwstr>7;#Sensitive|19fd2cb8-3e97-4464-ae71-8c2c2095d028</vt:lpwstr>
  </property>
  <property fmtid="{D5CDD505-2E9C-101B-9397-08002B2CF9AE}" pid="31" name="RecordPoint_SubmissionDate">
    <vt:lpwstr/>
  </property>
  <property fmtid="{D5CDD505-2E9C-101B-9397-08002B2CF9AE}" pid="32" name="RecordPoint_RecordFormat">
    <vt:lpwstr/>
  </property>
  <property fmtid="{D5CDD505-2E9C-101B-9397-08002B2CF9AE}" pid="33" name="RecordPoint_ActiveItemMoved">
    <vt:lpwstr/>
  </property>
</Properties>
</file>