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5079E" w14:textId="0798F9C5" w:rsidR="00E24809" w:rsidRDefault="00E24809" w:rsidP="00E24809">
      <w:pPr>
        <w:overflowPunct w:val="0"/>
        <w:autoSpaceDE w:val="0"/>
        <w:autoSpaceDN w:val="0"/>
        <w:adjustRightInd w:val="0"/>
        <w:spacing w:after="0" w:line="240" w:lineRule="auto"/>
        <w:ind w:left="567" w:hanging="567"/>
        <w:jc w:val="center"/>
        <w:textAlignment w:val="baseline"/>
        <w:rPr>
          <w:rFonts w:ascii="Times New Roman" w:eastAsia="Times New Roman" w:hAnsi="Times New Roman"/>
          <w:b/>
          <w:bCs/>
          <w:sz w:val="28"/>
          <w:szCs w:val="20"/>
        </w:rPr>
      </w:pPr>
      <w:bookmarkStart w:id="0" w:name="_GoBack"/>
      <w:bookmarkEnd w:id="0"/>
      <w:r w:rsidRPr="00A35E02">
        <w:rPr>
          <w:rFonts w:ascii="Times New Roman" w:eastAsia="Times New Roman" w:hAnsi="Times New Roman"/>
          <w:b/>
          <w:bCs/>
          <w:sz w:val="28"/>
          <w:szCs w:val="20"/>
        </w:rPr>
        <w:t>EXPLANATORY STATEMENT</w:t>
      </w:r>
      <w:r w:rsidR="0036139B">
        <w:rPr>
          <w:rFonts w:ascii="Times New Roman" w:eastAsia="Times New Roman" w:hAnsi="Times New Roman"/>
          <w:b/>
          <w:bCs/>
          <w:sz w:val="28"/>
          <w:szCs w:val="20"/>
        </w:rPr>
        <w:t xml:space="preserve"> for</w:t>
      </w:r>
    </w:p>
    <w:p w14:paraId="23098B60" w14:textId="77777777" w:rsidR="0036139B" w:rsidRDefault="0036139B" w:rsidP="00E24809">
      <w:pPr>
        <w:overflowPunct w:val="0"/>
        <w:autoSpaceDE w:val="0"/>
        <w:autoSpaceDN w:val="0"/>
        <w:adjustRightInd w:val="0"/>
        <w:spacing w:after="0" w:line="240" w:lineRule="auto"/>
        <w:ind w:left="567" w:hanging="567"/>
        <w:jc w:val="center"/>
        <w:textAlignment w:val="baseline"/>
        <w:rPr>
          <w:rFonts w:ascii="Times New Roman" w:eastAsia="Times New Roman" w:hAnsi="Times New Roman"/>
          <w:b/>
          <w:bCs/>
          <w:sz w:val="28"/>
          <w:szCs w:val="20"/>
        </w:rPr>
      </w:pPr>
    </w:p>
    <w:p w14:paraId="76ED45BA" w14:textId="2416441C" w:rsidR="0036139B" w:rsidRPr="00A35E02" w:rsidRDefault="0036139B" w:rsidP="00E24809">
      <w:pPr>
        <w:overflowPunct w:val="0"/>
        <w:autoSpaceDE w:val="0"/>
        <w:autoSpaceDN w:val="0"/>
        <w:adjustRightInd w:val="0"/>
        <w:spacing w:after="0" w:line="240" w:lineRule="auto"/>
        <w:ind w:left="567" w:hanging="567"/>
        <w:jc w:val="center"/>
        <w:textAlignment w:val="baseline"/>
        <w:rPr>
          <w:rFonts w:ascii="Times New Roman" w:eastAsia="Times New Roman" w:hAnsi="Times New Roman"/>
          <w:b/>
          <w:bCs/>
          <w:sz w:val="28"/>
          <w:szCs w:val="20"/>
        </w:rPr>
      </w:pPr>
      <w:r w:rsidRPr="0036139B">
        <w:rPr>
          <w:rFonts w:ascii="Times New Roman" w:eastAsia="Times New Roman" w:hAnsi="Times New Roman"/>
          <w:b/>
          <w:bCs/>
          <w:sz w:val="28"/>
          <w:szCs w:val="20"/>
        </w:rPr>
        <w:t>ASIC Market Integrity Rules (</w:t>
      </w:r>
      <w:r w:rsidR="00962A26">
        <w:rPr>
          <w:rFonts w:ascii="Times New Roman" w:eastAsia="Times New Roman" w:hAnsi="Times New Roman"/>
          <w:b/>
          <w:bCs/>
          <w:sz w:val="28"/>
          <w:szCs w:val="20"/>
        </w:rPr>
        <w:t>Securities</w:t>
      </w:r>
      <w:r w:rsidRPr="0036139B">
        <w:rPr>
          <w:rFonts w:ascii="Times New Roman" w:eastAsia="Times New Roman" w:hAnsi="Times New Roman"/>
          <w:b/>
          <w:bCs/>
          <w:sz w:val="28"/>
          <w:szCs w:val="20"/>
        </w:rPr>
        <w:t xml:space="preserve"> Markets) Class Waiver 2018/266</w:t>
      </w:r>
    </w:p>
    <w:p w14:paraId="4DD238E6" w14:textId="77777777" w:rsidR="00E24809" w:rsidRPr="001051DC" w:rsidRDefault="00E24809" w:rsidP="00E24809">
      <w:pPr>
        <w:tabs>
          <w:tab w:val="left" w:pos="567"/>
          <w:tab w:val="left" w:pos="680"/>
        </w:tabs>
        <w:overflowPunct w:val="0"/>
        <w:autoSpaceDE w:val="0"/>
        <w:autoSpaceDN w:val="0"/>
        <w:adjustRightInd w:val="0"/>
        <w:spacing w:before="200" w:after="0" w:line="300" w:lineRule="atLeast"/>
        <w:jc w:val="center"/>
        <w:textAlignment w:val="baseline"/>
        <w:rPr>
          <w:rFonts w:ascii="Times New Roman" w:eastAsia="Times New Roman" w:hAnsi="Times New Roman"/>
          <w:sz w:val="24"/>
          <w:szCs w:val="24"/>
        </w:rPr>
      </w:pPr>
      <w:r w:rsidRPr="001051DC">
        <w:rPr>
          <w:rFonts w:ascii="Times New Roman" w:eastAsia="Times New Roman" w:hAnsi="Times New Roman"/>
          <w:sz w:val="24"/>
          <w:szCs w:val="24"/>
        </w:rPr>
        <w:t>Prepared by the Australian Securities and Investments Commission</w:t>
      </w:r>
    </w:p>
    <w:p w14:paraId="14DDBD2E" w14:textId="774D2C89" w:rsidR="00E24809" w:rsidRPr="001051DC" w:rsidRDefault="00E24809" w:rsidP="00E24809">
      <w:pPr>
        <w:tabs>
          <w:tab w:val="left" w:pos="567"/>
          <w:tab w:val="left" w:pos="680"/>
        </w:tabs>
        <w:overflowPunct w:val="0"/>
        <w:autoSpaceDE w:val="0"/>
        <w:autoSpaceDN w:val="0"/>
        <w:adjustRightInd w:val="0"/>
        <w:spacing w:before="200" w:after="0" w:line="300" w:lineRule="atLeast"/>
        <w:jc w:val="center"/>
        <w:textAlignment w:val="baseline"/>
        <w:rPr>
          <w:rFonts w:ascii="Times New Roman" w:eastAsia="Times New Roman" w:hAnsi="Times New Roman"/>
          <w:i/>
          <w:iCs/>
          <w:sz w:val="24"/>
          <w:szCs w:val="24"/>
        </w:rPr>
      </w:pPr>
      <w:r w:rsidRPr="001051DC">
        <w:rPr>
          <w:rFonts w:ascii="Times New Roman" w:eastAsia="Times New Roman" w:hAnsi="Times New Roman"/>
          <w:i/>
          <w:iCs/>
          <w:sz w:val="24"/>
          <w:szCs w:val="24"/>
        </w:rPr>
        <w:t>ASIC Market Integrity Rules (</w:t>
      </w:r>
      <w:r w:rsidR="0036139B" w:rsidRPr="001051DC">
        <w:rPr>
          <w:rFonts w:ascii="Times New Roman" w:eastAsia="Times New Roman" w:hAnsi="Times New Roman"/>
          <w:i/>
          <w:iCs/>
          <w:sz w:val="24"/>
          <w:szCs w:val="24"/>
        </w:rPr>
        <w:t>Securities</w:t>
      </w:r>
      <w:r w:rsidRPr="001051DC">
        <w:rPr>
          <w:rFonts w:ascii="Times New Roman" w:eastAsia="Times New Roman" w:hAnsi="Times New Roman"/>
          <w:i/>
          <w:iCs/>
          <w:sz w:val="24"/>
          <w:szCs w:val="24"/>
        </w:rPr>
        <w:t xml:space="preserve"> Markets) 201</w:t>
      </w:r>
      <w:r w:rsidR="0036139B" w:rsidRPr="001051DC">
        <w:rPr>
          <w:rFonts w:ascii="Times New Roman" w:eastAsia="Times New Roman" w:hAnsi="Times New Roman"/>
          <w:i/>
          <w:iCs/>
          <w:sz w:val="24"/>
          <w:szCs w:val="24"/>
        </w:rPr>
        <w:t>7</w:t>
      </w:r>
    </w:p>
    <w:p w14:paraId="19AF3739" w14:textId="77777777" w:rsidR="00E24809" w:rsidRPr="001051DC" w:rsidRDefault="00E24809" w:rsidP="00E24809">
      <w:pPr>
        <w:tabs>
          <w:tab w:val="left" w:pos="567"/>
          <w:tab w:val="left" w:pos="680"/>
        </w:tabs>
        <w:overflowPunct w:val="0"/>
        <w:autoSpaceDE w:val="0"/>
        <w:autoSpaceDN w:val="0"/>
        <w:adjustRightInd w:val="0"/>
        <w:spacing w:after="0" w:line="300" w:lineRule="atLeast"/>
        <w:textAlignment w:val="baseline"/>
        <w:rPr>
          <w:rFonts w:ascii="Times New Roman" w:eastAsia="Times New Roman" w:hAnsi="Times New Roman"/>
          <w:sz w:val="24"/>
          <w:szCs w:val="24"/>
        </w:rPr>
      </w:pPr>
    </w:p>
    <w:p w14:paraId="71E6514F" w14:textId="5DB6160B" w:rsidR="00E24809" w:rsidRPr="001051DC" w:rsidRDefault="00E24809" w:rsidP="00E24809">
      <w:pPr>
        <w:tabs>
          <w:tab w:val="left" w:pos="567"/>
          <w:tab w:val="left" w:pos="680"/>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1051DC">
        <w:rPr>
          <w:rFonts w:ascii="Times New Roman" w:eastAsia="Times New Roman" w:hAnsi="Times New Roman"/>
          <w:sz w:val="24"/>
          <w:szCs w:val="24"/>
        </w:rPr>
        <w:t>The Australian Securities and Investments Commission (</w:t>
      </w:r>
      <w:r w:rsidRPr="001051DC">
        <w:rPr>
          <w:rFonts w:ascii="Times New Roman" w:eastAsia="Times New Roman" w:hAnsi="Times New Roman"/>
          <w:b/>
          <w:i/>
          <w:sz w:val="24"/>
          <w:szCs w:val="24"/>
        </w:rPr>
        <w:t>ASIC</w:t>
      </w:r>
      <w:r w:rsidRPr="001051DC">
        <w:rPr>
          <w:rFonts w:ascii="Times New Roman" w:eastAsia="Times New Roman" w:hAnsi="Times New Roman"/>
          <w:sz w:val="24"/>
          <w:szCs w:val="24"/>
        </w:rPr>
        <w:t xml:space="preserve">) makes </w:t>
      </w:r>
      <w:r w:rsidR="002B38DB" w:rsidRPr="001051DC">
        <w:rPr>
          <w:rFonts w:ascii="Times New Roman" w:eastAsia="Times New Roman" w:hAnsi="Times New Roman"/>
          <w:sz w:val="24"/>
          <w:szCs w:val="24"/>
        </w:rPr>
        <w:t>ASIC Market Integrity Rules (Securities Markets) Class Waiver 2018/266</w:t>
      </w:r>
      <w:r w:rsidR="002B38DB" w:rsidRPr="001051DC" w:rsidDel="002B38DB">
        <w:rPr>
          <w:rFonts w:ascii="Times New Roman" w:eastAsia="Times New Roman" w:hAnsi="Times New Roman"/>
          <w:sz w:val="24"/>
          <w:szCs w:val="24"/>
        </w:rPr>
        <w:t xml:space="preserve"> </w:t>
      </w:r>
      <w:r w:rsidRPr="001051DC">
        <w:rPr>
          <w:rFonts w:ascii="Times New Roman" w:eastAsia="Times New Roman" w:hAnsi="Times New Roman"/>
          <w:sz w:val="24"/>
          <w:szCs w:val="24"/>
        </w:rPr>
        <w:t xml:space="preserve">(the </w:t>
      </w:r>
      <w:r w:rsidR="0036139B" w:rsidRPr="001051DC">
        <w:rPr>
          <w:rFonts w:ascii="Times New Roman" w:eastAsia="Times New Roman" w:hAnsi="Times New Roman"/>
          <w:b/>
          <w:i/>
          <w:sz w:val="24"/>
          <w:szCs w:val="24"/>
        </w:rPr>
        <w:t>instrument</w:t>
      </w:r>
      <w:r w:rsidRPr="001051DC">
        <w:rPr>
          <w:rFonts w:ascii="Times New Roman" w:eastAsia="Times New Roman" w:hAnsi="Times New Roman"/>
          <w:sz w:val="24"/>
          <w:szCs w:val="24"/>
        </w:rPr>
        <w:t xml:space="preserve">) under </w:t>
      </w:r>
      <w:r w:rsidR="00FF36E6" w:rsidRPr="001051DC">
        <w:rPr>
          <w:rFonts w:ascii="Times New Roman" w:eastAsia="Times New Roman" w:hAnsi="Times New Roman"/>
          <w:sz w:val="24"/>
          <w:szCs w:val="24"/>
        </w:rPr>
        <w:t xml:space="preserve">subrule </w:t>
      </w:r>
      <w:r w:rsidRPr="001051DC">
        <w:rPr>
          <w:rFonts w:ascii="Times New Roman" w:eastAsia="Times New Roman" w:hAnsi="Times New Roman"/>
          <w:sz w:val="24"/>
          <w:szCs w:val="24"/>
        </w:rPr>
        <w:t>1.2.1(1)</w:t>
      </w:r>
      <w:r w:rsidR="00716A8F" w:rsidRPr="001051DC">
        <w:rPr>
          <w:rFonts w:ascii="Times New Roman" w:eastAsia="Times New Roman" w:hAnsi="Times New Roman"/>
          <w:sz w:val="24"/>
          <w:szCs w:val="24"/>
        </w:rPr>
        <w:t xml:space="preserve"> </w:t>
      </w:r>
      <w:r w:rsidRPr="001051DC">
        <w:rPr>
          <w:rFonts w:ascii="Times New Roman" w:eastAsia="Times New Roman" w:hAnsi="Times New Roman"/>
          <w:sz w:val="24"/>
          <w:szCs w:val="24"/>
        </w:rPr>
        <w:t xml:space="preserve">of the </w:t>
      </w:r>
      <w:r w:rsidRPr="001051DC">
        <w:rPr>
          <w:rFonts w:ascii="Times New Roman" w:eastAsia="Times New Roman" w:hAnsi="Times New Roman"/>
          <w:i/>
          <w:sz w:val="24"/>
          <w:szCs w:val="24"/>
        </w:rPr>
        <w:t>ASIC Market Integrity Rules (</w:t>
      </w:r>
      <w:r w:rsidR="0036139B" w:rsidRPr="001051DC">
        <w:rPr>
          <w:rFonts w:ascii="Times New Roman" w:eastAsia="Times New Roman" w:hAnsi="Times New Roman"/>
          <w:i/>
          <w:sz w:val="24"/>
          <w:szCs w:val="24"/>
        </w:rPr>
        <w:t>Securities</w:t>
      </w:r>
      <w:r w:rsidRPr="001051DC">
        <w:rPr>
          <w:rFonts w:ascii="Times New Roman" w:eastAsia="Times New Roman" w:hAnsi="Times New Roman"/>
          <w:i/>
          <w:sz w:val="24"/>
          <w:szCs w:val="24"/>
        </w:rPr>
        <w:t xml:space="preserve"> Markets) 201</w:t>
      </w:r>
      <w:r w:rsidR="0036139B" w:rsidRPr="001051DC">
        <w:rPr>
          <w:rFonts w:ascii="Times New Roman" w:eastAsia="Times New Roman" w:hAnsi="Times New Roman"/>
          <w:i/>
          <w:sz w:val="24"/>
          <w:szCs w:val="24"/>
        </w:rPr>
        <w:t>7</w:t>
      </w:r>
      <w:r w:rsidRPr="001051DC">
        <w:rPr>
          <w:rFonts w:ascii="Times New Roman" w:eastAsia="Times New Roman" w:hAnsi="Times New Roman"/>
          <w:i/>
          <w:sz w:val="24"/>
          <w:szCs w:val="24"/>
        </w:rPr>
        <w:t xml:space="preserve"> </w:t>
      </w:r>
      <w:r w:rsidRPr="001051DC">
        <w:rPr>
          <w:rFonts w:ascii="Times New Roman" w:eastAsia="Times New Roman" w:hAnsi="Times New Roman"/>
          <w:sz w:val="24"/>
          <w:szCs w:val="24"/>
        </w:rPr>
        <w:t>(the</w:t>
      </w:r>
      <w:r w:rsidRPr="001051DC">
        <w:rPr>
          <w:rFonts w:ascii="Times New Roman" w:eastAsia="Times New Roman" w:hAnsi="Times New Roman"/>
          <w:b/>
          <w:i/>
          <w:sz w:val="24"/>
          <w:szCs w:val="24"/>
        </w:rPr>
        <w:t xml:space="preserve"> Rules</w:t>
      </w:r>
      <w:r w:rsidRPr="001051DC">
        <w:rPr>
          <w:rFonts w:ascii="Times New Roman" w:eastAsia="Times New Roman" w:hAnsi="Times New Roman"/>
          <w:sz w:val="24"/>
          <w:szCs w:val="24"/>
        </w:rPr>
        <w:t>).</w:t>
      </w:r>
    </w:p>
    <w:p w14:paraId="2BCA281B" w14:textId="77777777" w:rsidR="00E24809" w:rsidRPr="001051DC" w:rsidRDefault="00E24809" w:rsidP="00E24809">
      <w:pPr>
        <w:tabs>
          <w:tab w:val="left" w:pos="567"/>
          <w:tab w:val="left" w:pos="680"/>
        </w:tabs>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05715693" w14:textId="2D78998F" w:rsidR="003056A8" w:rsidRPr="001051DC" w:rsidRDefault="00E24809" w:rsidP="00E24809">
      <w:pPr>
        <w:tabs>
          <w:tab w:val="left" w:pos="567"/>
          <w:tab w:val="left" w:pos="680"/>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1051DC">
        <w:rPr>
          <w:rFonts w:ascii="Times New Roman" w:eastAsia="Times New Roman" w:hAnsi="Times New Roman"/>
          <w:sz w:val="24"/>
          <w:szCs w:val="24"/>
        </w:rPr>
        <w:t>Under Rule 1.2.1(1)</w:t>
      </w:r>
      <w:r w:rsidR="0036139B" w:rsidRPr="001051DC">
        <w:rPr>
          <w:rFonts w:ascii="Times New Roman" w:eastAsia="Times New Roman" w:hAnsi="Times New Roman"/>
          <w:sz w:val="24"/>
          <w:szCs w:val="24"/>
        </w:rPr>
        <w:t xml:space="preserve"> of the Rules</w:t>
      </w:r>
      <w:r w:rsidRPr="001051DC">
        <w:rPr>
          <w:rFonts w:ascii="Times New Roman" w:eastAsia="Times New Roman" w:hAnsi="Times New Roman"/>
          <w:sz w:val="24"/>
          <w:szCs w:val="24"/>
        </w:rPr>
        <w:t>, ASIC may relieve any person or class of persons from the obligation to comply with a provision of the Rules</w:t>
      </w:r>
      <w:r w:rsidR="003056A8" w:rsidRPr="001051DC">
        <w:rPr>
          <w:rFonts w:ascii="Times New Roman" w:eastAsia="Times New Roman" w:hAnsi="Times New Roman"/>
          <w:sz w:val="24"/>
          <w:szCs w:val="24"/>
        </w:rPr>
        <w:t>,</w:t>
      </w:r>
      <w:r w:rsidRPr="001051DC">
        <w:rPr>
          <w:rFonts w:ascii="Times New Roman" w:eastAsia="Times New Roman" w:hAnsi="Times New Roman"/>
          <w:sz w:val="24"/>
          <w:szCs w:val="24"/>
        </w:rPr>
        <w:t xml:space="preserve"> </w:t>
      </w:r>
      <w:r w:rsidR="003056A8" w:rsidRPr="001051DC">
        <w:rPr>
          <w:rFonts w:ascii="Times New Roman" w:eastAsia="Times New Roman" w:hAnsi="Times New Roman"/>
          <w:sz w:val="24"/>
          <w:szCs w:val="24"/>
        </w:rPr>
        <w:t>either generally or in a particular case or category, and either unconditionally or subject to such conditions as ASIC thinks fit.</w:t>
      </w:r>
    </w:p>
    <w:p w14:paraId="6812F2CF" w14:textId="77777777" w:rsidR="003056A8" w:rsidRPr="001051DC" w:rsidRDefault="003056A8" w:rsidP="00E24809">
      <w:pPr>
        <w:tabs>
          <w:tab w:val="left" w:pos="567"/>
          <w:tab w:val="left" w:pos="680"/>
        </w:tabs>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53497F92" w14:textId="3F13FE16" w:rsidR="00E24809" w:rsidRPr="001051DC" w:rsidRDefault="00E24809" w:rsidP="00E24809">
      <w:pPr>
        <w:tabs>
          <w:tab w:val="left" w:pos="567"/>
          <w:tab w:val="left" w:pos="680"/>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1051DC">
        <w:rPr>
          <w:rFonts w:ascii="Times New Roman" w:eastAsia="Times New Roman" w:hAnsi="Times New Roman"/>
          <w:bCs/>
          <w:sz w:val="24"/>
          <w:szCs w:val="24"/>
        </w:rPr>
        <w:t xml:space="preserve">Capitalised terms in this Explanatory Statement </w:t>
      </w:r>
      <w:r w:rsidR="0036139B" w:rsidRPr="001051DC">
        <w:rPr>
          <w:rFonts w:ascii="Times New Roman" w:eastAsia="Times New Roman" w:hAnsi="Times New Roman"/>
          <w:bCs/>
          <w:sz w:val="24"/>
          <w:szCs w:val="24"/>
        </w:rPr>
        <w:t>have the same meaning as</w:t>
      </w:r>
      <w:r w:rsidRPr="001051DC">
        <w:rPr>
          <w:rFonts w:ascii="Times New Roman" w:eastAsia="Times New Roman" w:hAnsi="Times New Roman"/>
          <w:bCs/>
          <w:sz w:val="24"/>
          <w:szCs w:val="24"/>
        </w:rPr>
        <w:t xml:space="preserve"> in the Rules. </w:t>
      </w:r>
    </w:p>
    <w:p w14:paraId="45AFE080" w14:textId="77777777" w:rsidR="00E24809" w:rsidRPr="00015C53" w:rsidRDefault="00E24809" w:rsidP="00E24809">
      <w:pPr>
        <w:tabs>
          <w:tab w:val="left" w:pos="567"/>
          <w:tab w:val="left" w:pos="680"/>
        </w:tabs>
        <w:overflowPunct w:val="0"/>
        <w:autoSpaceDE w:val="0"/>
        <w:autoSpaceDN w:val="0"/>
        <w:adjustRightInd w:val="0"/>
        <w:spacing w:after="0" w:line="240" w:lineRule="auto"/>
        <w:textAlignment w:val="baseline"/>
        <w:rPr>
          <w:rFonts w:ascii="Times New Roman" w:eastAsia="Times New Roman" w:hAnsi="Times New Roman"/>
        </w:rPr>
      </w:pPr>
    </w:p>
    <w:p w14:paraId="673859B5" w14:textId="685F08FD" w:rsidR="00E24809" w:rsidRPr="001051DC" w:rsidRDefault="00E24809" w:rsidP="001051DC">
      <w:pPr>
        <w:keepNext/>
        <w:spacing w:after="0" w:line="240" w:lineRule="auto"/>
        <w:outlineLvl w:val="0"/>
        <w:rPr>
          <w:rFonts w:ascii="Arial" w:eastAsia="Times New Roman" w:hAnsi="Arial" w:cs="Arial"/>
          <w:b/>
          <w:bCs/>
          <w:kern w:val="32"/>
          <w:sz w:val="24"/>
          <w:szCs w:val="32"/>
        </w:rPr>
      </w:pPr>
      <w:bookmarkStart w:id="1" w:name="_Toc158699036"/>
      <w:r w:rsidRPr="00A35E02">
        <w:rPr>
          <w:rFonts w:ascii="Arial" w:eastAsia="Times New Roman" w:hAnsi="Arial" w:cs="Arial"/>
          <w:b/>
          <w:bCs/>
          <w:kern w:val="32"/>
          <w:sz w:val="24"/>
          <w:szCs w:val="32"/>
        </w:rPr>
        <w:t>1.</w:t>
      </w:r>
      <w:r w:rsidRPr="00A35E02">
        <w:rPr>
          <w:rFonts w:ascii="Arial" w:eastAsia="Times New Roman" w:hAnsi="Arial" w:cs="Arial"/>
          <w:b/>
          <w:bCs/>
          <w:kern w:val="32"/>
          <w:sz w:val="24"/>
          <w:szCs w:val="32"/>
        </w:rPr>
        <w:tab/>
        <w:t>Background</w:t>
      </w:r>
      <w:bookmarkStart w:id="2" w:name="_Toc158699037"/>
      <w:bookmarkEnd w:id="1"/>
    </w:p>
    <w:p w14:paraId="20EDCF72" w14:textId="77777777" w:rsidR="0036139B" w:rsidRPr="001051DC" w:rsidRDefault="0036139B" w:rsidP="0036139B">
      <w:pPr>
        <w:pStyle w:val="BodyText"/>
        <w:spacing w:before="199"/>
        <w:rPr>
          <w:szCs w:val="24"/>
        </w:rPr>
      </w:pPr>
      <w:r w:rsidRPr="001051DC">
        <w:rPr>
          <w:szCs w:val="24"/>
        </w:rPr>
        <w:t>As part of its supervisory responsibilities, ASIC reviewed the 14 market integrity rule books in force in late 2016 and identified the need to consolidate certain market integrity rule books which covered substantively similar existing obligations across like domestic licensed markets.</w:t>
      </w:r>
    </w:p>
    <w:p w14:paraId="5E3C17B0" w14:textId="647F9364" w:rsidR="0036139B" w:rsidRPr="001051DC" w:rsidRDefault="0036139B" w:rsidP="0036139B">
      <w:pPr>
        <w:pStyle w:val="BodyText"/>
        <w:spacing w:before="199"/>
        <w:rPr>
          <w:szCs w:val="24"/>
        </w:rPr>
      </w:pPr>
      <w:r w:rsidRPr="001051DC">
        <w:rPr>
          <w:szCs w:val="24"/>
        </w:rPr>
        <w:t xml:space="preserve">Following public consultation, ASIC made the Rules in November 2017. Generally, the Rules maintain the substance of the regulatory regime embodied in market integrity rules (the </w:t>
      </w:r>
      <w:r w:rsidRPr="001051DC">
        <w:rPr>
          <w:b/>
          <w:szCs w:val="24"/>
        </w:rPr>
        <w:t>Pre-Commencement Market Integrity Rules</w:t>
      </w:r>
      <w:r w:rsidRPr="001051DC">
        <w:rPr>
          <w:szCs w:val="24"/>
        </w:rPr>
        <w:t xml:space="preserve">) applicable prior to the commencement of the Rules, including the </w:t>
      </w:r>
      <w:r w:rsidRPr="001051DC">
        <w:rPr>
          <w:i/>
          <w:szCs w:val="24"/>
        </w:rPr>
        <w:t>ASIC Market Integrity Rules (Competition in Exchange Markets) 2011</w:t>
      </w:r>
      <w:r w:rsidRPr="001051DC">
        <w:rPr>
          <w:szCs w:val="24"/>
        </w:rPr>
        <w:t xml:space="preserve"> (</w:t>
      </w:r>
      <w:r w:rsidRPr="001051DC">
        <w:rPr>
          <w:b/>
          <w:szCs w:val="24"/>
        </w:rPr>
        <w:t>Competition Rules</w:t>
      </w:r>
      <w:r w:rsidRPr="001051DC">
        <w:rPr>
          <w:szCs w:val="24"/>
        </w:rPr>
        <w:t>). The Rules will repeal the Pre-Commencement Market Integrity Rules on 7 May 2018.</w:t>
      </w:r>
    </w:p>
    <w:p w14:paraId="42659B85" w14:textId="237AB0FC" w:rsidR="0036139B" w:rsidRPr="001051DC" w:rsidRDefault="0036139B" w:rsidP="0036139B">
      <w:pPr>
        <w:pStyle w:val="BodyText"/>
        <w:spacing w:before="199"/>
        <w:rPr>
          <w:szCs w:val="24"/>
        </w:rPr>
      </w:pPr>
      <w:r w:rsidRPr="001051DC">
        <w:rPr>
          <w:szCs w:val="24"/>
        </w:rPr>
        <w:t>Upon the repeal of the Pre-Commencement Market Integrity Rules, ASIC Waivers made under the Pre-Commencement Market Integrity Rules will also be repealed, including ASIC Class Waiver [CW 13/1073].</w:t>
      </w:r>
    </w:p>
    <w:p w14:paraId="73CB6C4D" w14:textId="77777777" w:rsidR="00743232" w:rsidRPr="001051DC" w:rsidRDefault="00743232" w:rsidP="00743232">
      <w:pPr>
        <w:autoSpaceDE w:val="0"/>
        <w:autoSpaceDN w:val="0"/>
        <w:adjustRightInd w:val="0"/>
        <w:spacing w:after="0" w:line="240" w:lineRule="auto"/>
        <w:rPr>
          <w:rFonts w:ascii="Times New Roman" w:eastAsia="Times New Roman" w:hAnsi="Times New Roman"/>
          <w:color w:val="000000"/>
          <w:sz w:val="24"/>
          <w:szCs w:val="24"/>
          <w:lang w:eastAsia="en-AU"/>
        </w:rPr>
      </w:pPr>
    </w:p>
    <w:p w14:paraId="2319CB14" w14:textId="621572BB" w:rsidR="0036139B" w:rsidRPr="001051DC" w:rsidRDefault="0036139B" w:rsidP="00E24809">
      <w:pPr>
        <w:autoSpaceDE w:val="0"/>
        <w:autoSpaceDN w:val="0"/>
        <w:adjustRightInd w:val="0"/>
        <w:spacing w:after="0" w:line="240" w:lineRule="auto"/>
        <w:rPr>
          <w:rFonts w:ascii="Times New Roman" w:eastAsia="Times New Roman" w:hAnsi="Times New Roman"/>
          <w:color w:val="000000"/>
          <w:sz w:val="24"/>
          <w:szCs w:val="24"/>
          <w:lang w:eastAsia="en-AU"/>
        </w:rPr>
      </w:pPr>
      <w:r w:rsidRPr="001051DC">
        <w:rPr>
          <w:rFonts w:ascii="Times New Roman" w:eastAsia="Times New Roman" w:hAnsi="Times New Roman"/>
          <w:color w:val="000000"/>
          <w:sz w:val="24"/>
          <w:szCs w:val="24"/>
          <w:lang w:eastAsia="en-AU"/>
        </w:rPr>
        <w:t xml:space="preserve">[CW 13/1073] </w:t>
      </w:r>
      <w:r w:rsidR="00632818" w:rsidRPr="001051DC">
        <w:rPr>
          <w:rFonts w:ascii="Times New Roman" w:eastAsia="Times New Roman" w:hAnsi="Times New Roman"/>
          <w:color w:val="000000"/>
          <w:sz w:val="24"/>
          <w:szCs w:val="24"/>
          <w:lang w:eastAsia="en-AU"/>
        </w:rPr>
        <w:t>provides conditional relief to</w:t>
      </w:r>
      <w:r w:rsidR="00D92212" w:rsidRPr="001051DC">
        <w:rPr>
          <w:rFonts w:ascii="Times New Roman" w:eastAsia="Times New Roman" w:hAnsi="Times New Roman"/>
          <w:color w:val="000000"/>
          <w:sz w:val="24"/>
          <w:szCs w:val="24"/>
          <w:lang w:eastAsia="en-AU"/>
        </w:rPr>
        <w:t xml:space="preserve"> a Participant from the obligation to comply with paragraph 4A.3.2(1)(a) and subrule 4A.3.2(2) of the Competition Rules to provide information about its Crossing Systems to its clients. </w:t>
      </w:r>
      <w:r w:rsidR="00632818" w:rsidRPr="001051DC">
        <w:rPr>
          <w:rFonts w:ascii="Times New Roman" w:eastAsia="Times New Roman" w:hAnsi="Times New Roman"/>
          <w:color w:val="000000"/>
          <w:sz w:val="24"/>
          <w:szCs w:val="24"/>
          <w:lang w:eastAsia="en-AU"/>
        </w:rPr>
        <w:t>The relief only applies in relation</w:t>
      </w:r>
      <w:r w:rsidR="00D92212" w:rsidRPr="001051DC">
        <w:rPr>
          <w:rFonts w:ascii="Times New Roman" w:eastAsia="Times New Roman" w:hAnsi="Times New Roman"/>
          <w:color w:val="000000"/>
          <w:sz w:val="24"/>
          <w:szCs w:val="24"/>
          <w:lang w:eastAsia="en-AU"/>
        </w:rPr>
        <w:t xml:space="preserve"> to a client whose orders are not matched or executed in the Crossing System operated by the Participant.</w:t>
      </w:r>
    </w:p>
    <w:p w14:paraId="4A5131A7" w14:textId="77777777" w:rsidR="00632818" w:rsidRPr="001051DC" w:rsidRDefault="00632818" w:rsidP="00E24809">
      <w:pPr>
        <w:autoSpaceDE w:val="0"/>
        <w:autoSpaceDN w:val="0"/>
        <w:adjustRightInd w:val="0"/>
        <w:spacing w:after="0" w:line="240" w:lineRule="auto"/>
        <w:rPr>
          <w:rFonts w:ascii="Times New Roman" w:eastAsia="Times New Roman" w:hAnsi="Times New Roman"/>
          <w:color w:val="000000"/>
          <w:sz w:val="24"/>
          <w:szCs w:val="24"/>
          <w:lang w:eastAsia="en-AU"/>
        </w:rPr>
      </w:pPr>
    </w:p>
    <w:p w14:paraId="3E8C06C4" w14:textId="1CA18B2D" w:rsidR="00D92212" w:rsidRPr="001051DC" w:rsidRDefault="00632818" w:rsidP="00E24809">
      <w:pPr>
        <w:autoSpaceDE w:val="0"/>
        <w:autoSpaceDN w:val="0"/>
        <w:adjustRightInd w:val="0"/>
        <w:spacing w:after="0" w:line="240" w:lineRule="auto"/>
        <w:rPr>
          <w:rFonts w:ascii="Times New Roman" w:eastAsia="Times New Roman" w:hAnsi="Times New Roman"/>
          <w:color w:val="000000"/>
          <w:sz w:val="24"/>
          <w:szCs w:val="24"/>
          <w:lang w:eastAsia="en-AU"/>
        </w:rPr>
      </w:pPr>
      <w:r w:rsidRPr="001051DC">
        <w:rPr>
          <w:rFonts w:ascii="Times New Roman" w:eastAsia="Times New Roman" w:hAnsi="Times New Roman"/>
          <w:color w:val="000000"/>
          <w:sz w:val="24"/>
          <w:szCs w:val="24"/>
          <w:lang w:eastAsia="en-AU"/>
        </w:rPr>
        <w:t>Paragraph 4A.3.2(1)(a) and subrule 4A.3.2(2) of the Competition Rules correspond to paragraph 5A.2.2(1)(a) and subrule 5A.2.2(2) of the Rules respectively.</w:t>
      </w:r>
    </w:p>
    <w:p w14:paraId="1922E076" w14:textId="22B70C51" w:rsidR="00D92212" w:rsidRPr="001051DC" w:rsidRDefault="00D92212" w:rsidP="00D92212">
      <w:pPr>
        <w:pStyle w:val="BodyText"/>
        <w:spacing w:before="199"/>
        <w:rPr>
          <w:szCs w:val="24"/>
        </w:rPr>
      </w:pPr>
    </w:p>
    <w:p w14:paraId="256A3075" w14:textId="440EDA16" w:rsidR="00D92212" w:rsidRPr="001051DC" w:rsidRDefault="00D92212" w:rsidP="001051DC">
      <w:pPr>
        <w:pStyle w:val="BodyText"/>
        <w:spacing w:before="199"/>
        <w:rPr>
          <w:szCs w:val="24"/>
        </w:rPr>
      </w:pPr>
      <w:r w:rsidRPr="001051DC">
        <w:rPr>
          <w:szCs w:val="24"/>
        </w:rPr>
        <w:lastRenderedPageBreak/>
        <w:t xml:space="preserve">In Report 547 </w:t>
      </w:r>
      <w:r w:rsidRPr="001051DC">
        <w:rPr>
          <w:i/>
          <w:szCs w:val="24"/>
        </w:rPr>
        <w:t>Response to submissions on CP 277 Proposals to consolidate the ASIC market integrity rules (</w:t>
      </w:r>
      <w:r w:rsidRPr="001051DC">
        <w:rPr>
          <w:b/>
          <w:i/>
          <w:szCs w:val="24"/>
        </w:rPr>
        <w:t>REP 457</w:t>
      </w:r>
      <w:r w:rsidRPr="001051DC">
        <w:rPr>
          <w:i/>
          <w:szCs w:val="24"/>
        </w:rPr>
        <w:t>)</w:t>
      </w:r>
      <w:r w:rsidRPr="001051DC">
        <w:rPr>
          <w:szCs w:val="24"/>
        </w:rPr>
        <w:t xml:space="preserve"> ASIC announced that as part of its project to consolidate the market integrity rules it would remake existing individual and class waivers under the Rules before 7 May 2018.</w:t>
      </w:r>
    </w:p>
    <w:p w14:paraId="22C13732" w14:textId="77777777" w:rsidR="00743232" w:rsidRPr="001051DC" w:rsidRDefault="00743232" w:rsidP="00E24809">
      <w:pPr>
        <w:autoSpaceDE w:val="0"/>
        <w:autoSpaceDN w:val="0"/>
        <w:adjustRightInd w:val="0"/>
        <w:spacing w:after="0" w:line="240" w:lineRule="auto"/>
        <w:rPr>
          <w:rFonts w:ascii="Times New Roman" w:eastAsia="Times New Roman" w:hAnsi="Times New Roman"/>
          <w:color w:val="000000"/>
          <w:sz w:val="24"/>
          <w:szCs w:val="24"/>
          <w:lang w:eastAsia="en-AU"/>
        </w:rPr>
      </w:pPr>
    </w:p>
    <w:p w14:paraId="592DBE39" w14:textId="77777777" w:rsidR="00E24809" w:rsidRPr="00A35E02" w:rsidRDefault="00E24809" w:rsidP="00E24809">
      <w:pPr>
        <w:keepNext/>
        <w:spacing w:before="360" w:after="60" w:line="240" w:lineRule="auto"/>
        <w:outlineLvl w:val="0"/>
        <w:rPr>
          <w:rFonts w:ascii="Arial" w:eastAsia="Times New Roman" w:hAnsi="Arial" w:cs="Arial"/>
          <w:b/>
          <w:bCs/>
          <w:kern w:val="32"/>
          <w:sz w:val="24"/>
          <w:szCs w:val="32"/>
        </w:rPr>
      </w:pPr>
      <w:r w:rsidRPr="00A35E02">
        <w:rPr>
          <w:rFonts w:ascii="Arial" w:eastAsia="Times New Roman" w:hAnsi="Arial" w:cs="Arial"/>
          <w:b/>
          <w:bCs/>
          <w:kern w:val="32"/>
          <w:sz w:val="24"/>
          <w:szCs w:val="32"/>
        </w:rPr>
        <w:t>2.</w:t>
      </w:r>
      <w:r w:rsidRPr="00A35E02">
        <w:rPr>
          <w:rFonts w:ascii="Arial" w:eastAsia="Times New Roman" w:hAnsi="Arial" w:cs="Arial"/>
          <w:b/>
          <w:bCs/>
          <w:kern w:val="32"/>
          <w:sz w:val="24"/>
          <w:szCs w:val="32"/>
        </w:rPr>
        <w:tab/>
        <w:t xml:space="preserve">Purpose of the class </w:t>
      </w:r>
      <w:bookmarkEnd w:id="2"/>
      <w:r w:rsidRPr="00A35E02">
        <w:rPr>
          <w:rFonts w:ascii="Arial" w:eastAsia="Times New Roman" w:hAnsi="Arial" w:cs="Arial"/>
          <w:b/>
          <w:bCs/>
          <w:kern w:val="32"/>
          <w:sz w:val="24"/>
          <w:szCs w:val="32"/>
        </w:rPr>
        <w:t xml:space="preserve">rule waiver </w:t>
      </w:r>
    </w:p>
    <w:p w14:paraId="5DCA9F7D" w14:textId="2166CE43" w:rsidR="00395B41" w:rsidRDefault="00D02EF6" w:rsidP="001051DC">
      <w:pPr>
        <w:pStyle w:val="BodyText"/>
        <w:spacing w:before="199"/>
        <w:rPr>
          <w:szCs w:val="24"/>
        </w:rPr>
      </w:pPr>
      <w:bookmarkStart w:id="3" w:name="1"/>
      <w:r w:rsidRPr="001051DC">
        <w:rPr>
          <w:szCs w:val="24"/>
        </w:rPr>
        <w:t>The purpose of this instrument is to provide conditional class waiver relief under the Rules that is consistent with the relief given from the Competition Rules in [CW 13/1073] that will be repealed on 7 May 2018 upon the repeal of the Pre-Commencement Market Integrity Rules.</w:t>
      </w:r>
    </w:p>
    <w:p w14:paraId="32EAD331" w14:textId="77777777" w:rsidR="001051DC" w:rsidRDefault="001051DC" w:rsidP="00E24809">
      <w:pPr>
        <w:tabs>
          <w:tab w:val="left" w:pos="567"/>
          <w:tab w:val="left" w:pos="680"/>
        </w:tabs>
        <w:overflowPunct w:val="0"/>
        <w:autoSpaceDE w:val="0"/>
        <w:autoSpaceDN w:val="0"/>
        <w:adjustRightInd w:val="0"/>
        <w:spacing w:after="0" w:line="240" w:lineRule="auto"/>
        <w:textAlignment w:val="baseline"/>
        <w:rPr>
          <w:rFonts w:ascii="Times New Roman" w:eastAsia="Times New Roman" w:hAnsi="Times New Roman"/>
          <w:iCs/>
          <w:sz w:val="24"/>
          <w:szCs w:val="24"/>
        </w:rPr>
      </w:pPr>
    </w:p>
    <w:p w14:paraId="0417F29A" w14:textId="18D3A701" w:rsidR="005643ED" w:rsidRPr="001051DC" w:rsidRDefault="00395B41" w:rsidP="00E24809">
      <w:pPr>
        <w:tabs>
          <w:tab w:val="left" w:pos="567"/>
          <w:tab w:val="left" w:pos="680"/>
        </w:tabs>
        <w:overflowPunct w:val="0"/>
        <w:autoSpaceDE w:val="0"/>
        <w:autoSpaceDN w:val="0"/>
        <w:adjustRightInd w:val="0"/>
        <w:spacing w:after="0" w:line="240" w:lineRule="auto"/>
        <w:textAlignment w:val="baseline"/>
        <w:rPr>
          <w:rFonts w:ascii="Times New Roman" w:eastAsia="Times New Roman" w:hAnsi="Times New Roman"/>
          <w:iCs/>
          <w:sz w:val="24"/>
          <w:szCs w:val="24"/>
        </w:rPr>
      </w:pPr>
      <w:r w:rsidRPr="001051DC">
        <w:rPr>
          <w:rFonts w:ascii="Times New Roman" w:eastAsia="Times New Roman" w:hAnsi="Times New Roman"/>
          <w:iCs/>
          <w:sz w:val="24"/>
          <w:szCs w:val="24"/>
        </w:rPr>
        <w:t xml:space="preserve">The </w:t>
      </w:r>
      <w:r w:rsidR="00D02EF6" w:rsidRPr="001051DC">
        <w:rPr>
          <w:rFonts w:ascii="Times New Roman" w:eastAsia="Times New Roman" w:hAnsi="Times New Roman"/>
          <w:iCs/>
          <w:sz w:val="24"/>
          <w:szCs w:val="24"/>
        </w:rPr>
        <w:t>instrument</w:t>
      </w:r>
      <w:r w:rsidRPr="001051DC">
        <w:rPr>
          <w:rFonts w:ascii="Times New Roman" w:eastAsia="Times New Roman" w:hAnsi="Times New Roman"/>
          <w:iCs/>
          <w:sz w:val="24"/>
          <w:szCs w:val="24"/>
        </w:rPr>
        <w:t xml:space="preserve"> </w:t>
      </w:r>
      <w:r w:rsidR="00D02EF6" w:rsidRPr="001051DC">
        <w:rPr>
          <w:rFonts w:ascii="Times New Roman" w:eastAsia="Times New Roman" w:hAnsi="Times New Roman"/>
          <w:iCs/>
          <w:sz w:val="24"/>
          <w:szCs w:val="24"/>
        </w:rPr>
        <w:t>is</w:t>
      </w:r>
      <w:r w:rsidRPr="001051DC">
        <w:rPr>
          <w:rFonts w:ascii="Times New Roman" w:eastAsia="Times New Roman" w:hAnsi="Times New Roman"/>
          <w:iCs/>
          <w:sz w:val="24"/>
          <w:szCs w:val="24"/>
        </w:rPr>
        <w:t xml:space="preserve"> made on the </w:t>
      </w:r>
      <w:r w:rsidR="00DB2E9C" w:rsidRPr="001051DC">
        <w:rPr>
          <w:rFonts w:ascii="Times New Roman" w:eastAsia="Times New Roman" w:hAnsi="Times New Roman"/>
          <w:iCs/>
          <w:sz w:val="24"/>
          <w:szCs w:val="24"/>
        </w:rPr>
        <w:t xml:space="preserve">basis </w:t>
      </w:r>
      <w:r w:rsidRPr="001051DC">
        <w:rPr>
          <w:rFonts w:ascii="Times New Roman" w:eastAsia="Times New Roman" w:hAnsi="Times New Roman"/>
          <w:iCs/>
          <w:sz w:val="24"/>
          <w:szCs w:val="24"/>
        </w:rPr>
        <w:t xml:space="preserve">that a </w:t>
      </w:r>
      <w:r w:rsidR="00D02EF6" w:rsidRPr="001051DC">
        <w:rPr>
          <w:rFonts w:ascii="Times New Roman" w:eastAsia="Times New Roman" w:hAnsi="Times New Roman"/>
          <w:iCs/>
          <w:sz w:val="24"/>
          <w:szCs w:val="24"/>
        </w:rPr>
        <w:t xml:space="preserve">Market </w:t>
      </w:r>
      <w:r w:rsidRPr="001051DC">
        <w:rPr>
          <w:rFonts w:ascii="Times New Roman" w:eastAsia="Times New Roman" w:hAnsi="Times New Roman"/>
          <w:iCs/>
          <w:sz w:val="24"/>
          <w:szCs w:val="24"/>
        </w:rPr>
        <w:t xml:space="preserve">Participant </w:t>
      </w:r>
      <w:r w:rsidR="00DB2E9C" w:rsidRPr="001051DC">
        <w:rPr>
          <w:rFonts w:ascii="Times New Roman" w:eastAsia="Times New Roman" w:hAnsi="Times New Roman"/>
          <w:iCs/>
          <w:sz w:val="24"/>
          <w:szCs w:val="24"/>
        </w:rPr>
        <w:t>should not be</w:t>
      </w:r>
      <w:r w:rsidRPr="001051DC">
        <w:rPr>
          <w:rFonts w:ascii="Times New Roman" w:eastAsia="Times New Roman" w:hAnsi="Times New Roman"/>
          <w:iCs/>
          <w:sz w:val="24"/>
          <w:szCs w:val="24"/>
        </w:rPr>
        <w:t xml:space="preserve"> required to disclose information relating to a Crossing System to </w:t>
      </w:r>
      <w:r w:rsidR="00DB2E9C" w:rsidRPr="001051DC">
        <w:rPr>
          <w:rFonts w:ascii="Times New Roman" w:eastAsia="Times New Roman" w:hAnsi="Times New Roman"/>
          <w:iCs/>
          <w:sz w:val="24"/>
          <w:szCs w:val="24"/>
        </w:rPr>
        <w:t xml:space="preserve">a </w:t>
      </w:r>
      <w:r w:rsidRPr="001051DC">
        <w:rPr>
          <w:rFonts w:ascii="Times New Roman" w:eastAsia="Times New Roman" w:hAnsi="Times New Roman"/>
          <w:iCs/>
          <w:sz w:val="24"/>
          <w:szCs w:val="24"/>
        </w:rPr>
        <w:t xml:space="preserve">client </w:t>
      </w:r>
      <w:r w:rsidR="005643ED" w:rsidRPr="001051DC">
        <w:rPr>
          <w:rFonts w:ascii="Times New Roman" w:eastAsia="Times New Roman" w:hAnsi="Times New Roman"/>
          <w:iCs/>
          <w:sz w:val="24"/>
          <w:szCs w:val="24"/>
        </w:rPr>
        <w:t>who does not use the Crossing System.</w:t>
      </w:r>
    </w:p>
    <w:p w14:paraId="1E578430" w14:textId="77777777" w:rsidR="00E24809" w:rsidRPr="00A35E02" w:rsidRDefault="00E24809" w:rsidP="00E24809">
      <w:pPr>
        <w:keepNext/>
        <w:spacing w:before="360" w:after="60" w:line="240" w:lineRule="auto"/>
        <w:outlineLvl w:val="0"/>
        <w:rPr>
          <w:rFonts w:ascii="Arial" w:eastAsia="Times New Roman" w:hAnsi="Arial" w:cs="Arial"/>
          <w:b/>
          <w:bCs/>
          <w:kern w:val="32"/>
          <w:sz w:val="24"/>
          <w:szCs w:val="32"/>
        </w:rPr>
      </w:pPr>
      <w:bookmarkStart w:id="4" w:name="_Toc158699040"/>
      <w:bookmarkEnd w:id="3"/>
      <w:r w:rsidRPr="00A35E02">
        <w:rPr>
          <w:rFonts w:ascii="Arial" w:eastAsia="Times New Roman" w:hAnsi="Arial" w:cs="Arial"/>
          <w:b/>
          <w:bCs/>
          <w:kern w:val="32"/>
          <w:sz w:val="24"/>
          <w:szCs w:val="32"/>
        </w:rPr>
        <w:t>3.</w:t>
      </w:r>
      <w:r w:rsidRPr="00A35E02">
        <w:rPr>
          <w:rFonts w:ascii="Arial" w:eastAsia="Times New Roman" w:hAnsi="Arial" w:cs="Arial"/>
          <w:b/>
          <w:bCs/>
          <w:kern w:val="32"/>
          <w:sz w:val="24"/>
          <w:szCs w:val="32"/>
        </w:rPr>
        <w:tab/>
        <w:t xml:space="preserve">Operation of the class </w:t>
      </w:r>
      <w:bookmarkEnd w:id="4"/>
      <w:r w:rsidRPr="00A35E02">
        <w:rPr>
          <w:rFonts w:ascii="Arial" w:eastAsia="Times New Roman" w:hAnsi="Arial" w:cs="Arial"/>
          <w:b/>
          <w:bCs/>
          <w:kern w:val="32"/>
          <w:sz w:val="24"/>
          <w:szCs w:val="32"/>
        </w:rPr>
        <w:t xml:space="preserve">rule waiver </w:t>
      </w:r>
    </w:p>
    <w:p w14:paraId="1E76E1E8" w14:textId="77777777" w:rsidR="00E24809" w:rsidRPr="001051DC" w:rsidRDefault="00E24809" w:rsidP="00E24809">
      <w:pPr>
        <w:autoSpaceDE w:val="0"/>
        <w:autoSpaceDN w:val="0"/>
        <w:adjustRightInd w:val="0"/>
        <w:spacing w:after="0" w:line="240" w:lineRule="auto"/>
        <w:rPr>
          <w:rFonts w:ascii="Times New Roman" w:eastAsia="Times New Roman" w:hAnsi="Times New Roman"/>
          <w:color w:val="000000"/>
          <w:sz w:val="24"/>
          <w:szCs w:val="24"/>
          <w:lang w:eastAsia="en-AU"/>
        </w:rPr>
      </w:pPr>
      <w:bookmarkStart w:id="5" w:name="_Toc158699041"/>
    </w:p>
    <w:p w14:paraId="4A8E3E33" w14:textId="77777777" w:rsidR="00D02EF6" w:rsidRPr="001051DC" w:rsidRDefault="00D02EF6" w:rsidP="00D02EF6">
      <w:pPr>
        <w:pStyle w:val="BodyText"/>
        <w:spacing w:before="199"/>
        <w:rPr>
          <w:b/>
          <w:szCs w:val="24"/>
        </w:rPr>
      </w:pPr>
      <w:r w:rsidRPr="001051DC">
        <w:rPr>
          <w:b/>
          <w:szCs w:val="24"/>
        </w:rPr>
        <w:t>Name of legislative instrument</w:t>
      </w:r>
    </w:p>
    <w:p w14:paraId="4DF4FE72" w14:textId="3B30F542" w:rsidR="00D02EF6" w:rsidRPr="001051DC" w:rsidRDefault="00D02EF6" w:rsidP="00D02EF6">
      <w:pPr>
        <w:pStyle w:val="BodyText"/>
        <w:spacing w:before="199"/>
        <w:rPr>
          <w:szCs w:val="24"/>
        </w:rPr>
      </w:pPr>
      <w:r w:rsidRPr="001051DC">
        <w:rPr>
          <w:szCs w:val="24"/>
        </w:rPr>
        <w:t>Section 1 of the instrument provides that it is the ASIC Market Integrity Rules (Securities Markets) Class Waiver 2018/266.</w:t>
      </w:r>
    </w:p>
    <w:p w14:paraId="4AD24609" w14:textId="77777777" w:rsidR="00D02EF6" w:rsidRPr="001051DC" w:rsidRDefault="00D02EF6" w:rsidP="00D02EF6">
      <w:pPr>
        <w:pStyle w:val="BodyText"/>
        <w:spacing w:before="199"/>
        <w:rPr>
          <w:b/>
          <w:szCs w:val="24"/>
        </w:rPr>
      </w:pPr>
      <w:r w:rsidRPr="001051DC">
        <w:rPr>
          <w:b/>
          <w:szCs w:val="24"/>
        </w:rPr>
        <w:t>Commencement</w:t>
      </w:r>
    </w:p>
    <w:p w14:paraId="7FD5B350" w14:textId="77777777" w:rsidR="00D02EF6" w:rsidRPr="001051DC" w:rsidRDefault="00D02EF6" w:rsidP="00D02EF6">
      <w:pPr>
        <w:pStyle w:val="BodyText"/>
        <w:spacing w:before="199"/>
        <w:rPr>
          <w:szCs w:val="24"/>
        </w:rPr>
      </w:pPr>
      <w:r w:rsidRPr="001051DC">
        <w:rPr>
          <w:szCs w:val="24"/>
        </w:rPr>
        <w:t xml:space="preserve">Section 2 of the instrument provides that the instrument commences on the day after this instrument is registered on the Federal Register of Legislation. </w:t>
      </w:r>
    </w:p>
    <w:p w14:paraId="444D016B" w14:textId="77777777" w:rsidR="00D02EF6" w:rsidRPr="001051DC" w:rsidRDefault="00D02EF6" w:rsidP="00D02EF6">
      <w:pPr>
        <w:pStyle w:val="BodyText"/>
        <w:spacing w:before="199"/>
        <w:rPr>
          <w:b/>
          <w:szCs w:val="24"/>
        </w:rPr>
      </w:pPr>
      <w:r w:rsidRPr="001051DC">
        <w:rPr>
          <w:b/>
          <w:szCs w:val="24"/>
        </w:rPr>
        <w:t>Authority</w:t>
      </w:r>
    </w:p>
    <w:p w14:paraId="593C3B5D" w14:textId="3BFF0766" w:rsidR="00D02EF6" w:rsidRPr="001051DC" w:rsidRDefault="00D02EF6" w:rsidP="00D02EF6">
      <w:pPr>
        <w:pStyle w:val="BodyText"/>
        <w:spacing w:before="199"/>
        <w:rPr>
          <w:szCs w:val="24"/>
        </w:rPr>
      </w:pPr>
      <w:r w:rsidRPr="001051DC">
        <w:rPr>
          <w:szCs w:val="24"/>
        </w:rPr>
        <w:t xml:space="preserve">Section 3 of the instrument provides that it is made under subrule 1.2.1(1) of the Rules. </w:t>
      </w:r>
    </w:p>
    <w:p w14:paraId="2069CB74" w14:textId="2D6E2175" w:rsidR="00D02EF6" w:rsidRPr="001051DC" w:rsidRDefault="00D02EF6" w:rsidP="00D02EF6">
      <w:pPr>
        <w:pStyle w:val="BodyText"/>
        <w:spacing w:before="199"/>
        <w:rPr>
          <w:b/>
          <w:szCs w:val="24"/>
        </w:rPr>
      </w:pPr>
      <w:r w:rsidRPr="001051DC">
        <w:rPr>
          <w:b/>
          <w:szCs w:val="24"/>
        </w:rPr>
        <w:t>Interpretation</w:t>
      </w:r>
    </w:p>
    <w:p w14:paraId="603DC016" w14:textId="739D2159" w:rsidR="00D02EF6" w:rsidRPr="001051DC" w:rsidRDefault="00D02EF6" w:rsidP="00D02EF6">
      <w:pPr>
        <w:pStyle w:val="BodyText"/>
        <w:spacing w:before="199"/>
        <w:rPr>
          <w:szCs w:val="24"/>
        </w:rPr>
      </w:pPr>
      <w:r w:rsidRPr="001051DC">
        <w:rPr>
          <w:szCs w:val="24"/>
        </w:rPr>
        <w:t>Section 4 of the instrument provides that in the instrument, unless the contrary intention appears, capitalised terms have the same meaning as in the Rules.</w:t>
      </w:r>
    </w:p>
    <w:p w14:paraId="49F73B0E" w14:textId="379F2BBC" w:rsidR="00656AD7" w:rsidRPr="001051DC" w:rsidRDefault="00656AD7" w:rsidP="00656AD7">
      <w:pPr>
        <w:pStyle w:val="LI-Heading2"/>
        <w:rPr>
          <w:szCs w:val="24"/>
        </w:rPr>
      </w:pPr>
      <w:bookmarkStart w:id="6" w:name="_Toc507673967"/>
      <w:r w:rsidRPr="001051DC">
        <w:rPr>
          <w:szCs w:val="24"/>
        </w:rPr>
        <w:t>Waiver from paragraph 5A.2.2(1)(a) of the Rules</w:t>
      </w:r>
      <w:bookmarkEnd w:id="6"/>
    </w:p>
    <w:p w14:paraId="2CA1740F" w14:textId="7371D253" w:rsidR="00656AD7" w:rsidRPr="001051DC" w:rsidRDefault="00656AD7" w:rsidP="00962A26">
      <w:pPr>
        <w:pStyle w:val="LI-BodyTextNumbered"/>
        <w:ind w:left="0" w:firstLine="0"/>
      </w:pPr>
      <w:r w:rsidRPr="001051DC">
        <w:t>Subsection 5(1) of the instrument provides that a Market Participant that operates a Crossing System does not have to comply with paragraph 5A.2.2(1)(a) of the Rules.</w:t>
      </w:r>
    </w:p>
    <w:p w14:paraId="48EE3379" w14:textId="7ED60459" w:rsidR="00656AD7" w:rsidRPr="001051DC" w:rsidRDefault="00656AD7" w:rsidP="00962A26">
      <w:pPr>
        <w:pStyle w:val="LI-BodyTextNumbered"/>
        <w:ind w:left="0" w:firstLine="0"/>
      </w:pPr>
      <w:r w:rsidRPr="001051DC">
        <w:t xml:space="preserve">Subsection 5(2) of the instrument provides that the relief in subsection 5(1) of the instrument is subject to the condition that the Market Participant must, prior to accepting an Order from a client for the first time which may be matched on the Participant’s Crossing System, provide the client with a copy of the Publicly </w:t>
      </w:r>
      <w:r w:rsidRPr="001051DC">
        <w:lastRenderedPageBreak/>
        <w:t xml:space="preserve">Available Crossing System Information or inform the client of the website address where that information is available. </w:t>
      </w:r>
    </w:p>
    <w:p w14:paraId="3A501E4D" w14:textId="5D7BC8C1" w:rsidR="00656AD7" w:rsidRPr="001051DC" w:rsidRDefault="00656AD7" w:rsidP="00656AD7">
      <w:pPr>
        <w:pStyle w:val="LI-Heading2"/>
        <w:rPr>
          <w:szCs w:val="24"/>
        </w:rPr>
      </w:pPr>
      <w:bookmarkStart w:id="7" w:name="_Toc507673968"/>
      <w:r w:rsidRPr="001051DC">
        <w:rPr>
          <w:szCs w:val="24"/>
        </w:rPr>
        <w:t>Waiver from subrule 5A.2.2(2) of the Rules</w:t>
      </w:r>
      <w:bookmarkEnd w:id="7"/>
    </w:p>
    <w:p w14:paraId="2EA733A2" w14:textId="2B9B45EB" w:rsidR="00656AD7" w:rsidRPr="001051DC" w:rsidRDefault="00656AD7" w:rsidP="00656AD7">
      <w:pPr>
        <w:pStyle w:val="LI-BodyTextNumbered"/>
        <w:ind w:left="0" w:firstLine="0"/>
      </w:pPr>
      <w:r w:rsidRPr="001051DC">
        <w:t>Subsection 6(1) of the instrument provides that a Market Participant that operates a Crossing System does not have to comply with subrule 5A.2.2(2) of the Rules.</w:t>
      </w:r>
    </w:p>
    <w:p w14:paraId="5F74A883" w14:textId="5E11AF9B" w:rsidR="00656AD7" w:rsidRPr="001051DC" w:rsidRDefault="00656AD7" w:rsidP="00656AD7">
      <w:pPr>
        <w:pStyle w:val="LI-BodyTextNumbered"/>
        <w:ind w:left="0" w:firstLine="0"/>
      </w:pPr>
      <w:r w:rsidRPr="001051DC">
        <w:t>Subsection 6(2) of the instrument provides that the relief in subsection 6(1) of the instrument is subject to the condition that the Market Participant must:</w:t>
      </w:r>
    </w:p>
    <w:p w14:paraId="1971A18D" w14:textId="77777777" w:rsidR="00656AD7" w:rsidRPr="001051DC" w:rsidRDefault="00656AD7" w:rsidP="00656AD7">
      <w:pPr>
        <w:pStyle w:val="LI-BodyTextParaa"/>
        <w:ind w:left="1134"/>
      </w:pPr>
      <w:r w:rsidRPr="001051DC">
        <w:t>(a)</w:t>
      </w:r>
      <w:r w:rsidRPr="001051DC">
        <w:tab/>
        <w:t xml:space="preserve">prior to accepting an Order from a client for the first time </w:t>
      </w:r>
      <w:r w:rsidRPr="001051DC">
        <w:rPr>
          <w:lang w:val="en-US"/>
        </w:rPr>
        <w:t>which may be matched on the Participant’s Crossing System</w:t>
      </w:r>
      <w:r w:rsidRPr="001051DC">
        <w:t>; and</w:t>
      </w:r>
    </w:p>
    <w:p w14:paraId="374F70A5" w14:textId="77777777" w:rsidR="00656AD7" w:rsidRPr="001051DC" w:rsidRDefault="00656AD7" w:rsidP="00656AD7">
      <w:pPr>
        <w:pStyle w:val="LI-BodyTextParaa"/>
        <w:ind w:left="1134"/>
      </w:pPr>
      <w:r w:rsidRPr="001051DC">
        <w:t>(b)</w:t>
      </w:r>
      <w:r w:rsidRPr="001051DC">
        <w:tab/>
        <w:t xml:space="preserve">prior to accepting an Order from a client </w:t>
      </w:r>
      <w:r w:rsidRPr="001051DC">
        <w:rPr>
          <w:lang w:val="en-US"/>
        </w:rPr>
        <w:t xml:space="preserve">which may be matched on the Participant’s Crossing System </w:t>
      </w:r>
      <w:r w:rsidRPr="001051DC">
        <w:t>after the Non-Public Crossing System Information has been updated under subrule 5A.2.2(3) of the Rules;</w:t>
      </w:r>
    </w:p>
    <w:p w14:paraId="7DA13C49" w14:textId="77777777" w:rsidR="00656AD7" w:rsidRPr="001051DC" w:rsidRDefault="00656AD7" w:rsidP="00656AD7">
      <w:pPr>
        <w:pStyle w:val="LI-BodyTextParaa"/>
        <w:ind w:left="0" w:firstLine="0"/>
      </w:pPr>
      <w:r w:rsidRPr="001051DC">
        <w:t>provide that client with a document containing the Non-Public Crossing System Information, in relation to that Crossing System.</w:t>
      </w:r>
    </w:p>
    <w:p w14:paraId="255534EE" w14:textId="77777777" w:rsidR="00E623A8" w:rsidRDefault="00E24809">
      <w:pPr>
        <w:keepNext/>
        <w:spacing w:before="360" w:after="60" w:line="240" w:lineRule="auto"/>
        <w:outlineLvl w:val="0"/>
        <w:rPr>
          <w:rFonts w:ascii="Arial" w:eastAsia="Times New Roman" w:hAnsi="Arial" w:cs="Arial"/>
          <w:b/>
          <w:bCs/>
          <w:kern w:val="32"/>
          <w:sz w:val="24"/>
          <w:szCs w:val="32"/>
        </w:rPr>
      </w:pPr>
      <w:bookmarkStart w:id="8" w:name="_Toc158699042"/>
      <w:bookmarkEnd w:id="5"/>
      <w:r w:rsidRPr="00A35E02">
        <w:rPr>
          <w:rFonts w:ascii="Arial" w:eastAsia="Times New Roman" w:hAnsi="Arial" w:cs="Arial"/>
          <w:b/>
          <w:bCs/>
          <w:kern w:val="32"/>
          <w:sz w:val="24"/>
          <w:szCs w:val="32"/>
        </w:rPr>
        <w:t>4.</w:t>
      </w:r>
      <w:r w:rsidRPr="00A35E02">
        <w:rPr>
          <w:rFonts w:ascii="Arial" w:eastAsia="Times New Roman" w:hAnsi="Arial" w:cs="Arial"/>
          <w:b/>
          <w:bCs/>
          <w:kern w:val="32"/>
          <w:sz w:val="24"/>
          <w:szCs w:val="32"/>
        </w:rPr>
        <w:tab/>
        <w:t>Consultation</w:t>
      </w:r>
      <w:bookmarkEnd w:id="8"/>
    </w:p>
    <w:p w14:paraId="2EF6CD8C" w14:textId="77777777" w:rsidR="00F23291" w:rsidRPr="001051DC" w:rsidRDefault="00F23291">
      <w:pPr>
        <w:keepNext/>
        <w:tabs>
          <w:tab w:val="left" w:pos="567"/>
          <w:tab w:val="left" w:pos="680"/>
        </w:tabs>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56CBDD01" w14:textId="659311CB" w:rsidR="00484613" w:rsidRPr="001051DC" w:rsidRDefault="00656AD7" w:rsidP="00E24809">
      <w:pPr>
        <w:tabs>
          <w:tab w:val="left" w:pos="567"/>
          <w:tab w:val="left" w:pos="680"/>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1051DC">
        <w:rPr>
          <w:rFonts w:ascii="Times New Roman" w:eastAsia="Times New Roman" w:hAnsi="Times New Roman"/>
          <w:sz w:val="24"/>
          <w:szCs w:val="24"/>
        </w:rPr>
        <w:t>Before making [CW 13/1073]</w:t>
      </w:r>
      <w:r w:rsidR="00114D5C" w:rsidRPr="001051DC">
        <w:rPr>
          <w:rFonts w:ascii="Times New Roman" w:eastAsia="Times New Roman" w:hAnsi="Times New Roman"/>
          <w:sz w:val="24"/>
          <w:szCs w:val="24"/>
        </w:rPr>
        <w:t>, in</w:t>
      </w:r>
      <w:r w:rsidR="003D6E10" w:rsidRPr="001051DC">
        <w:rPr>
          <w:rFonts w:ascii="Times New Roman" w:eastAsia="Times New Roman" w:hAnsi="Times New Roman"/>
          <w:sz w:val="24"/>
          <w:szCs w:val="24"/>
        </w:rPr>
        <w:t xml:space="preserve"> Consultation Paper 202 </w:t>
      </w:r>
      <w:r w:rsidR="003D6E10" w:rsidRPr="001051DC">
        <w:rPr>
          <w:rFonts w:ascii="Times New Roman" w:eastAsia="Times New Roman" w:hAnsi="Times New Roman"/>
          <w:i/>
          <w:iCs/>
          <w:sz w:val="24"/>
          <w:szCs w:val="24"/>
        </w:rPr>
        <w:t xml:space="preserve">Dark liquidity and high-frequency trading: Proposals </w:t>
      </w:r>
      <w:r w:rsidR="003D6E10" w:rsidRPr="001051DC">
        <w:rPr>
          <w:rFonts w:ascii="Times New Roman" w:eastAsia="Times New Roman" w:hAnsi="Times New Roman"/>
          <w:sz w:val="24"/>
          <w:szCs w:val="24"/>
        </w:rPr>
        <w:t>(</w:t>
      </w:r>
      <w:r w:rsidR="003D6E10" w:rsidRPr="001051DC">
        <w:rPr>
          <w:rFonts w:ascii="Times New Roman" w:eastAsia="Times New Roman" w:hAnsi="Times New Roman"/>
          <w:b/>
          <w:sz w:val="24"/>
          <w:szCs w:val="24"/>
        </w:rPr>
        <w:t>CP 202</w:t>
      </w:r>
      <w:r w:rsidR="003D6E10" w:rsidRPr="001051DC">
        <w:rPr>
          <w:rFonts w:ascii="Times New Roman" w:eastAsia="Times New Roman" w:hAnsi="Times New Roman"/>
          <w:sz w:val="24"/>
          <w:szCs w:val="24"/>
        </w:rPr>
        <w:t xml:space="preserve">) ASIC sought feedback on the proposal to make a market integrity rule requiring </w:t>
      </w:r>
      <w:r w:rsidR="00B41066" w:rsidRPr="001051DC">
        <w:rPr>
          <w:rFonts w:ascii="Times New Roman" w:eastAsia="Times New Roman" w:hAnsi="Times New Roman"/>
          <w:sz w:val="24"/>
          <w:szCs w:val="24"/>
        </w:rPr>
        <w:t xml:space="preserve">a </w:t>
      </w:r>
      <w:r w:rsidRPr="001051DC">
        <w:rPr>
          <w:rFonts w:ascii="Times New Roman" w:eastAsia="Times New Roman" w:hAnsi="Times New Roman"/>
          <w:sz w:val="24"/>
          <w:szCs w:val="24"/>
        </w:rPr>
        <w:t xml:space="preserve">Market </w:t>
      </w:r>
      <w:r w:rsidR="003D6E10" w:rsidRPr="001051DC">
        <w:rPr>
          <w:rFonts w:ascii="Times New Roman" w:eastAsia="Times New Roman" w:hAnsi="Times New Roman"/>
          <w:sz w:val="24"/>
          <w:szCs w:val="24"/>
        </w:rPr>
        <w:t xml:space="preserve">Participant </w:t>
      </w:r>
      <w:r w:rsidR="00484613" w:rsidRPr="001051DC">
        <w:rPr>
          <w:rFonts w:ascii="Times New Roman" w:eastAsia="Times New Roman" w:hAnsi="Times New Roman"/>
          <w:sz w:val="24"/>
          <w:szCs w:val="24"/>
        </w:rPr>
        <w:t>to provide information to users and prospective users of Crossing Systems.</w:t>
      </w:r>
      <w:r w:rsidRPr="001051DC">
        <w:rPr>
          <w:rFonts w:ascii="Times New Roman" w:eastAsia="Times New Roman" w:hAnsi="Times New Roman"/>
          <w:sz w:val="24"/>
          <w:szCs w:val="24"/>
        </w:rPr>
        <w:t xml:space="preserve"> </w:t>
      </w:r>
      <w:r w:rsidR="00484613" w:rsidRPr="001051DC">
        <w:rPr>
          <w:rFonts w:ascii="Times New Roman" w:eastAsia="Times New Roman" w:hAnsi="Times New Roman"/>
          <w:sz w:val="24"/>
          <w:szCs w:val="24"/>
        </w:rPr>
        <w:t xml:space="preserve">The relief </w:t>
      </w:r>
      <w:r w:rsidRPr="001051DC">
        <w:rPr>
          <w:rFonts w:ascii="Times New Roman" w:eastAsia="Times New Roman" w:hAnsi="Times New Roman"/>
          <w:sz w:val="24"/>
          <w:szCs w:val="24"/>
        </w:rPr>
        <w:t>in [CW 13/1073]</w:t>
      </w:r>
      <w:r w:rsidR="00484613" w:rsidRPr="001051DC">
        <w:rPr>
          <w:rFonts w:ascii="Times New Roman" w:eastAsia="Times New Roman" w:hAnsi="Times New Roman"/>
          <w:sz w:val="24"/>
          <w:szCs w:val="24"/>
        </w:rPr>
        <w:t xml:space="preserve"> confirm</w:t>
      </w:r>
      <w:r w:rsidRPr="001051DC">
        <w:rPr>
          <w:rFonts w:ascii="Times New Roman" w:eastAsia="Times New Roman" w:hAnsi="Times New Roman"/>
          <w:sz w:val="24"/>
          <w:szCs w:val="24"/>
        </w:rPr>
        <w:t>s</w:t>
      </w:r>
      <w:r w:rsidR="00484613" w:rsidRPr="001051DC">
        <w:rPr>
          <w:rFonts w:ascii="Times New Roman" w:eastAsia="Times New Roman" w:hAnsi="Times New Roman"/>
          <w:sz w:val="24"/>
          <w:szCs w:val="24"/>
        </w:rPr>
        <w:t xml:space="preserve"> </w:t>
      </w:r>
      <w:r w:rsidRPr="001051DC">
        <w:rPr>
          <w:rFonts w:ascii="Times New Roman" w:eastAsia="Times New Roman" w:hAnsi="Times New Roman"/>
          <w:sz w:val="24"/>
          <w:szCs w:val="24"/>
        </w:rPr>
        <w:t>ASIC’s</w:t>
      </w:r>
      <w:r w:rsidR="00484613" w:rsidRPr="001051DC">
        <w:rPr>
          <w:rFonts w:ascii="Times New Roman" w:eastAsia="Times New Roman" w:hAnsi="Times New Roman"/>
          <w:sz w:val="24"/>
          <w:szCs w:val="24"/>
        </w:rPr>
        <w:t xml:space="preserve"> intention to </w:t>
      </w:r>
      <w:r w:rsidR="00902F13" w:rsidRPr="001051DC">
        <w:rPr>
          <w:rFonts w:ascii="Times New Roman" w:eastAsia="Times New Roman" w:hAnsi="Times New Roman"/>
          <w:sz w:val="24"/>
          <w:szCs w:val="24"/>
        </w:rPr>
        <w:t xml:space="preserve">limit </w:t>
      </w:r>
      <w:r w:rsidR="00484613" w:rsidRPr="001051DC">
        <w:rPr>
          <w:rFonts w:ascii="Times New Roman" w:eastAsia="Times New Roman" w:hAnsi="Times New Roman"/>
          <w:sz w:val="24"/>
          <w:szCs w:val="24"/>
        </w:rPr>
        <w:t xml:space="preserve">the obligation on the </w:t>
      </w:r>
      <w:r w:rsidRPr="001051DC">
        <w:rPr>
          <w:rFonts w:ascii="Times New Roman" w:eastAsia="Times New Roman" w:hAnsi="Times New Roman"/>
          <w:sz w:val="24"/>
          <w:szCs w:val="24"/>
        </w:rPr>
        <w:t xml:space="preserve">Market </w:t>
      </w:r>
      <w:r w:rsidR="00484613" w:rsidRPr="001051DC">
        <w:rPr>
          <w:rFonts w:ascii="Times New Roman" w:eastAsia="Times New Roman" w:hAnsi="Times New Roman"/>
          <w:sz w:val="24"/>
          <w:szCs w:val="24"/>
        </w:rPr>
        <w:t xml:space="preserve">Participant to disclose information to users or prospective users of Crossing Systems </w:t>
      </w:r>
      <w:r w:rsidR="00902F13" w:rsidRPr="001051DC">
        <w:rPr>
          <w:rFonts w:ascii="Times New Roman" w:eastAsia="Times New Roman" w:hAnsi="Times New Roman"/>
          <w:sz w:val="24"/>
          <w:szCs w:val="24"/>
        </w:rPr>
        <w:t>only</w:t>
      </w:r>
      <w:r w:rsidRPr="001051DC">
        <w:rPr>
          <w:rFonts w:ascii="Times New Roman" w:eastAsia="Times New Roman" w:hAnsi="Times New Roman"/>
          <w:sz w:val="24"/>
          <w:szCs w:val="24"/>
        </w:rPr>
        <w:t>,</w:t>
      </w:r>
      <w:r w:rsidR="00902F13" w:rsidRPr="001051DC">
        <w:rPr>
          <w:rFonts w:ascii="Times New Roman" w:eastAsia="Times New Roman" w:hAnsi="Times New Roman"/>
          <w:sz w:val="24"/>
          <w:szCs w:val="24"/>
        </w:rPr>
        <w:t xml:space="preserve"> </w:t>
      </w:r>
      <w:r w:rsidR="00484613" w:rsidRPr="001051DC">
        <w:rPr>
          <w:rFonts w:ascii="Times New Roman" w:eastAsia="Times New Roman" w:hAnsi="Times New Roman"/>
          <w:sz w:val="24"/>
          <w:szCs w:val="24"/>
        </w:rPr>
        <w:t>and not all clients in general.</w:t>
      </w:r>
    </w:p>
    <w:p w14:paraId="27098E36" w14:textId="77777777" w:rsidR="00656AD7" w:rsidRPr="001051DC" w:rsidRDefault="00656AD7" w:rsidP="00656AD7">
      <w:pPr>
        <w:pStyle w:val="BodyText"/>
        <w:spacing w:before="199"/>
        <w:rPr>
          <w:szCs w:val="24"/>
        </w:rPr>
      </w:pPr>
      <w:r w:rsidRPr="001051DC">
        <w:rPr>
          <w:szCs w:val="24"/>
        </w:rPr>
        <w:t xml:space="preserve">The instrument is part of a wider project to consolidate the market integrity rules. ASIC consulted extensively with market operators, market participants and industry bodies before making the Rules and the instrument. </w:t>
      </w:r>
    </w:p>
    <w:p w14:paraId="34A16883" w14:textId="77777777" w:rsidR="00656AD7" w:rsidRPr="001051DC" w:rsidRDefault="00656AD7" w:rsidP="00656AD7">
      <w:pPr>
        <w:pStyle w:val="BodyText"/>
        <w:spacing w:before="199"/>
        <w:rPr>
          <w:szCs w:val="24"/>
        </w:rPr>
      </w:pPr>
      <w:r w:rsidRPr="001051DC">
        <w:rPr>
          <w:szCs w:val="24"/>
        </w:rPr>
        <w:t xml:space="preserve">The consultation period for Consultation Paper 277 </w:t>
      </w:r>
      <w:r w:rsidRPr="001051DC">
        <w:rPr>
          <w:i/>
          <w:szCs w:val="24"/>
        </w:rPr>
        <w:t>Proposals to consolidate the ASIC market integrity rules</w:t>
      </w:r>
      <w:r w:rsidRPr="001051DC">
        <w:rPr>
          <w:szCs w:val="24"/>
        </w:rPr>
        <w:t xml:space="preserve"> (</w:t>
      </w:r>
      <w:r w:rsidRPr="001051DC">
        <w:rPr>
          <w:b/>
          <w:i/>
          <w:szCs w:val="24"/>
        </w:rPr>
        <w:t>CP 277</w:t>
      </w:r>
      <w:r w:rsidRPr="001051DC">
        <w:rPr>
          <w:szCs w:val="24"/>
        </w:rPr>
        <w:t>) occurred between 24 January 2017 and 7 March 2017. ASIC held over 25 meetings with stakeholders during and following that period. In addition, ASIC consulted ASIC’s Market Advisory Panel on the proposals. ASIC received five non-confidential submissions and six confidential submissions to CP 277 from a broad range of stakeholders including from market participants, market operators and industry associations.</w:t>
      </w:r>
    </w:p>
    <w:p w14:paraId="33E1D935" w14:textId="28F6F1FF" w:rsidR="00E24809" w:rsidRPr="001051DC" w:rsidRDefault="00656AD7" w:rsidP="001051DC">
      <w:pPr>
        <w:pStyle w:val="BodyText"/>
        <w:spacing w:before="199"/>
        <w:rPr>
          <w:szCs w:val="24"/>
        </w:rPr>
      </w:pPr>
      <w:r w:rsidRPr="001051DC">
        <w:rPr>
          <w:szCs w:val="24"/>
        </w:rPr>
        <w:t xml:space="preserve">The Office of Best Practice Regulation has assessed the proposals implemented by the Rules and the instrument as having a minor impact on business, community organisations or individuals and confirmed that no further analysis, in the form of a Regulatory Impact Statement is required (OBPR ID 22449).  </w:t>
      </w:r>
    </w:p>
    <w:p w14:paraId="7A568E68" w14:textId="77777777" w:rsidR="00E24809" w:rsidRDefault="00E24809" w:rsidP="00E24809">
      <w:pPr>
        <w:rPr>
          <w:rFonts w:ascii="Times New Roman" w:eastAsia="Times New Roman" w:hAnsi="Times New Roman"/>
          <w:b/>
          <w:sz w:val="24"/>
          <w:szCs w:val="24"/>
          <w:u w:val="single"/>
        </w:rPr>
      </w:pPr>
      <w:r>
        <w:rPr>
          <w:rFonts w:ascii="Times New Roman" w:eastAsia="Times New Roman" w:hAnsi="Times New Roman"/>
          <w:b/>
          <w:sz w:val="24"/>
          <w:szCs w:val="24"/>
          <w:u w:val="single"/>
        </w:rPr>
        <w:br w:type="page"/>
      </w:r>
    </w:p>
    <w:p w14:paraId="7064EBF4" w14:textId="77777777" w:rsidR="00E24809" w:rsidRPr="001051DC" w:rsidRDefault="00E24809" w:rsidP="00E24809">
      <w:pPr>
        <w:widowControl w:val="0"/>
        <w:adjustRightInd w:val="0"/>
        <w:spacing w:after="0" w:line="240" w:lineRule="auto"/>
        <w:jc w:val="center"/>
        <w:textAlignment w:val="baseline"/>
        <w:rPr>
          <w:rFonts w:ascii="Times New Roman" w:eastAsia="Times New Roman" w:hAnsi="Times New Roman"/>
          <w:sz w:val="24"/>
          <w:szCs w:val="24"/>
        </w:rPr>
      </w:pPr>
      <w:r w:rsidRPr="001051DC">
        <w:rPr>
          <w:rFonts w:ascii="Times New Roman" w:eastAsia="Times New Roman" w:hAnsi="Times New Roman"/>
          <w:b/>
          <w:bCs/>
          <w:sz w:val="24"/>
          <w:szCs w:val="24"/>
        </w:rPr>
        <w:lastRenderedPageBreak/>
        <w:t>Statement of Compatibility with Human Rights</w:t>
      </w:r>
    </w:p>
    <w:p w14:paraId="6ABCF2FD" w14:textId="77777777" w:rsidR="00E24809" w:rsidRPr="001051DC" w:rsidRDefault="00E24809" w:rsidP="00E24809">
      <w:pPr>
        <w:widowControl w:val="0"/>
        <w:adjustRightInd w:val="0"/>
        <w:spacing w:after="0" w:line="240" w:lineRule="auto"/>
        <w:jc w:val="both"/>
        <w:textAlignment w:val="baseline"/>
        <w:rPr>
          <w:rFonts w:ascii="Times New Roman" w:eastAsia="Times New Roman" w:hAnsi="Times New Roman"/>
          <w:sz w:val="24"/>
          <w:szCs w:val="24"/>
        </w:rPr>
      </w:pPr>
    </w:p>
    <w:p w14:paraId="6DC2BDC8" w14:textId="77777777" w:rsidR="00E24809" w:rsidRPr="001051DC" w:rsidRDefault="00E24809" w:rsidP="00E24809">
      <w:pPr>
        <w:widowControl w:val="0"/>
        <w:adjustRightInd w:val="0"/>
        <w:spacing w:after="0" w:line="240" w:lineRule="auto"/>
        <w:jc w:val="center"/>
        <w:textAlignment w:val="baseline"/>
        <w:rPr>
          <w:rFonts w:ascii="Times New Roman" w:eastAsia="Times New Roman" w:hAnsi="Times New Roman"/>
          <w:i/>
          <w:sz w:val="24"/>
          <w:szCs w:val="24"/>
        </w:rPr>
      </w:pPr>
      <w:r w:rsidRPr="001051DC">
        <w:rPr>
          <w:rFonts w:ascii="Times New Roman" w:eastAsia="Times New Roman" w:hAnsi="Times New Roman"/>
          <w:i/>
          <w:iCs/>
          <w:sz w:val="24"/>
          <w:szCs w:val="24"/>
        </w:rPr>
        <w:t>Prepared in accordance with Part 3 of the Human Rights (Parliamentary Scrutiny) Act 2011.</w:t>
      </w:r>
    </w:p>
    <w:p w14:paraId="62F794BF" w14:textId="77777777" w:rsidR="00E24809" w:rsidRPr="001051DC" w:rsidRDefault="00E24809" w:rsidP="00E24809">
      <w:pPr>
        <w:widowControl w:val="0"/>
        <w:adjustRightInd w:val="0"/>
        <w:spacing w:after="0" w:line="240" w:lineRule="auto"/>
        <w:jc w:val="center"/>
        <w:textAlignment w:val="baseline"/>
        <w:rPr>
          <w:rFonts w:ascii="Times New Roman" w:eastAsia="Times New Roman" w:hAnsi="Times New Roman"/>
          <w:bCs/>
          <w:sz w:val="24"/>
          <w:szCs w:val="24"/>
        </w:rPr>
      </w:pPr>
    </w:p>
    <w:p w14:paraId="4F123D3A" w14:textId="6E594720" w:rsidR="00E24809" w:rsidRPr="001051DC" w:rsidRDefault="00656AD7" w:rsidP="00E24809">
      <w:pPr>
        <w:widowControl w:val="0"/>
        <w:adjustRightInd w:val="0"/>
        <w:spacing w:after="0" w:line="240" w:lineRule="auto"/>
        <w:jc w:val="center"/>
        <w:textAlignment w:val="baseline"/>
        <w:rPr>
          <w:rFonts w:ascii="Times New Roman" w:eastAsia="Times New Roman" w:hAnsi="Times New Roman"/>
          <w:b/>
          <w:bCs/>
          <w:sz w:val="24"/>
          <w:szCs w:val="24"/>
        </w:rPr>
      </w:pPr>
      <w:r w:rsidRPr="001051DC">
        <w:rPr>
          <w:rFonts w:ascii="Times New Roman" w:eastAsia="Times New Roman" w:hAnsi="Times New Roman"/>
          <w:b/>
          <w:bCs/>
          <w:sz w:val="24"/>
          <w:szCs w:val="24"/>
        </w:rPr>
        <w:t>ASIC Market Integrity Rules (Securities Markets) Class Waiver 2018/266</w:t>
      </w:r>
    </w:p>
    <w:p w14:paraId="09C3ABBF" w14:textId="77777777" w:rsidR="00E24809" w:rsidRPr="001051DC" w:rsidRDefault="00E24809" w:rsidP="00E24809">
      <w:pPr>
        <w:widowControl w:val="0"/>
        <w:adjustRightInd w:val="0"/>
        <w:spacing w:after="0" w:line="240" w:lineRule="auto"/>
        <w:jc w:val="both"/>
        <w:textAlignment w:val="baseline"/>
        <w:rPr>
          <w:rFonts w:ascii="Times New Roman" w:eastAsia="Times New Roman" w:hAnsi="Times New Roman"/>
          <w:sz w:val="24"/>
          <w:szCs w:val="24"/>
          <w:lang w:eastAsia="en-AU"/>
        </w:rPr>
      </w:pPr>
    </w:p>
    <w:p w14:paraId="32A0716A" w14:textId="77777777" w:rsidR="00E24809" w:rsidRPr="001051DC" w:rsidRDefault="00E24809" w:rsidP="00E24809">
      <w:pPr>
        <w:widowControl w:val="0"/>
        <w:adjustRightInd w:val="0"/>
        <w:spacing w:after="0" w:line="240" w:lineRule="auto"/>
        <w:jc w:val="both"/>
        <w:textAlignment w:val="baseline"/>
        <w:rPr>
          <w:rFonts w:ascii="Times New Roman" w:eastAsia="Times New Roman" w:hAnsi="Times New Roman"/>
          <w:sz w:val="24"/>
          <w:szCs w:val="24"/>
          <w:lang w:eastAsia="en-AU"/>
        </w:rPr>
      </w:pPr>
      <w:r w:rsidRPr="001051DC">
        <w:rPr>
          <w:rFonts w:ascii="Times New Roman" w:eastAsia="Times New Roman" w:hAnsi="Times New Roman"/>
          <w:sz w:val="24"/>
          <w:szCs w:val="24"/>
          <w:lang w:eastAsia="en-AU"/>
        </w:rPr>
        <w:t xml:space="preserve">This Legislative Instrument is compatible with the human rights and freedoms recognised or declared in the international instruments listed in section 3 of the </w:t>
      </w:r>
      <w:r w:rsidRPr="001051DC">
        <w:rPr>
          <w:rFonts w:ascii="Times New Roman" w:eastAsia="Times New Roman" w:hAnsi="Times New Roman"/>
          <w:i/>
          <w:sz w:val="24"/>
          <w:szCs w:val="24"/>
          <w:lang w:eastAsia="en-AU"/>
        </w:rPr>
        <w:t>Human Rights (Parliamentary Scrutiny) Act 2011</w:t>
      </w:r>
      <w:r w:rsidRPr="001051DC">
        <w:rPr>
          <w:rFonts w:ascii="Times New Roman" w:eastAsia="Times New Roman" w:hAnsi="Times New Roman"/>
          <w:sz w:val="24"/>
          <w:szCs w:val="24"/>
          <w:lang w:eastAsia="en-AU"/>
        </w:rPr>
        <w:t>.</w:t>
      </w:r>
    </w:p>
    <w:p w14:paraId="502BBDBB" w14:textId="77777777" w:rsidR="00E24809" w:rsidRPr="001051DC" w:rsidRDefault="00E24809" w:rsidP="00E24809">
      <w:pPr>
        <w:widowControl w:val="0"/>
        <w:adjustRightInd w:val="0"/>
        <w:spacing w:after="0" w:line="240" w:lineRule="auto"/>
        <w:jc w:val="both"/>
        <w:textAlignment w:val="baseline"/>
        <w:rPr>
          <w:rFonts w:ascii="Times New Roman" w:eastAsia="Times New Roman" w:hAnsi="Times New Roman"/>
          <w:sz w:val="24"/>
          <w:szCs w:val="24"/>
          <w:lang w:eastAsia="en-AU"/>
        </w:rPr>
      </w:pPr>
    </w:p>
    <w:p w14:paraId="391AA10D" w14:textId="77777777" w:rsidR="00E24809" w:rsidRPr="001051DC" w:rsidRDefault="00E24809" w:rsidP="002B796A">
      <w:pPr>
        <w:widowControl w:val="0"/>
        <w:adjustRightInd w:val="0"/>
        <w:spacing w:after="0" w:line="240" w:lineRule="auto"/>
        <w:jc w:val="both"/>
        <w:textAlignment w:val="baseline"/>
        <w:rPr>
          <w:rFonts w:ascii="Times New Roman" w:eastAsia="Times New Roman" w:hAnsi="Times New Roman"/>
          <w:b/>
          <w:sz w:val="24"/>
          <w:szCs w:val="24"/>
        </w:rPr>
      </w:pPr>
      <w:r w:rsidRPr="001051DC">
        <w:rPr>
          <w:rFonts w:ascii="Times New Roman" w:eastAsia="Times New Roman" w:hAnsi="Times New Roman"/>
          <w:b/>
          <w:sz w:val="24"/>
          <w:szCs w:val="24"/>
        </w:rPr>
        <w:t>Overview of the legislative instrument</w:t>
      </w:r>
    </w:p>
    <w:p w14:paraId="4DA13BB3" w14:textId="77777777" w:rsidR="00E24809" w:rsidRPr="001051DC" w:rsidRDefault="00E24809" w:rsidP="00E24809">
      <w:pPr>
        <w:widowControl w:val="0"/>
        <w:adjustRightInd w:val="0"/>
        <w:spacing w:after="0" w:line="240" w:lineRule="auto"/>
        <w:jc w:val="both"/>
        <w:textAlignment w:val="baseline"/>
        <w:rPr>
          <w:rFonts w:ascii="Times New Roman" w:eastAsia="Times New Roman" w:hAnsi="Times New Roman"/>
          <w:b/>
          <w:sz w:val="24"/>
          <w:szCs w:val="24"/>
        </w:rPr>
      </w:pPr>
    </w:p>
    <w:p w14:paraId="3D7C22E9" w14:textId="508BE5B4" w:rsidR="00E24809" w:rsidRPr="001051DC" w:rsidRDefault="00E24809" w:rsidP="00E24809">
      <w:pPr>
        <w:widowControl w:val="0"/>
        <w:adjustRightInd w:val="0"/>
        <w:spacing w:after="0" w:line="240" w:lineRule="auto"/>
        <w:jc w:val="both"/>
        <w:textAlignment w:val="baseline"/>
        <w:rPr>
          <w:rFonts w:ascii="Times New Roman" w:eastAsia="Times New Roman" w:hAnsi="Times New Roman"/>
          <w:sz w:val="24"/>
          <w:szCs w:val="24"/>
        </w:rPr>
      </w:pPr>
      <w:r w:rsidRPr="001051DC">
        <w:rPr>
          <w:rFonts w:ascii="Times New Roman" w:eastAsia="Times New Roman" w:hAnsi="Times New Roman"/>
          <w:sz w:val="24"/>
          <w:szCs w:val="24"/>
        </w:rPr>
        <w:t>The Australian Securities and Investments Commission (</w:t>
      </w:r>
      <w:r w:rsidRPr="001051DC">
        <w:rPr>
          <w:rFonts w:ascii="Times New Roman" w:eastAsia="Times New Roman" w:hAnsi="Times New Roman"/>
          <w:b/>
          <w:i/>
          <w:sz w:val="24"/>
          <w:szCs w:val="24"/>
        </w:rPr>
        <w:t>ASIC</w:t>
      </w:r>
      <w:r w:rsidRPr="001051DC">
        <w:rPr>
          <w:rFonts w:ascii="Times New Roman" w:eastAsia="Times New Roman" w:hAnsi="Times New Roman"/>
          <w:sz w:val="24"/>
          <w:szCs w:val="24"/>
        </w:rPr>
        <w:t xml:space="preserve">) makes this Legislative Instrument under </w:t>
      </w:r>
      <w:r w:rsidR="00656AD7" w:rsidRPr="001051DC">
        <w:rPr>
          <w:rFonts w:ascii="Times New Roman" w:eastAsia="Times New Roman" w:hAnsi="Times New Roman"/>
          <w:sz w:val="24"/>
          <w:szCs w:val="24"/>
        </w:rPr>
        <w:t xml:space="preserve">subrule </w:t>
      </w:r>
      <w:r w:rsidRPr="001051DC">
        <w:rPr>
          <w:rFonts w:ascii="Times New Roman" w:eastAsia="Times New Roman" w:hAnsi="Times New Roman"/>
          <w:sz w:val="24"/>
          <w:szCs w:val="24"/>
        </w:rPr>
        <w:t xml:space="preserve">1.2.1(1) of the </w:t>
      </w:r>
      <w:r w:rsidRPr="001051DC">
        <w:rPr>
          <w:rFonts w:ascii="Times New Roman" w:eastAsia="Times New Roman" w:hAnsi="Times New Roman"/>
          <w:i/>
          <w:sz w:val="24"/>
          <w:szCs w:val="24"/>
        </w:rPr>
        <w:t>ASIC Market Integrity Rules (</w:t>
      </w:r>
      <w:r w:rsidR="00656AD7" w:rsidRPr="001051DC">
        <w:rPr>
          <w:rFonts w:ascii="Times New Roman" w:eastAsia="Times New Roman" w:hAnsi="Times New Roman"/>
          <w:i/>
          <w:sz w:val="24"/>
          <w:szCs w:val="24"/>
        </w:rPr>
        <w:t>Securities</w:t>
      </w:r>
      <w:r w:rsidRPr="001051DC">
        <w:rPr>
          <w:rFonts w:ascii="Times New Roman" w:eastAsia="Times New Roman" w:hAnsi="Times New Roman"/>
          <w:i/>
          <w:sz w:val="24"/>
          <w:szCs w:val="24"/>
        </w:rPr>
        <w:t xml:space="preserve"> Markets) 201</w:t>
      </w:r>
      <w:r w:rsidR="00656AD7" w:rsidRPr="001051DC">
        <w:rPr>
          <w:rFonts w:ascii="Times New Roman" w:eastAsia="Times New Roman" w:hAnsi="Times New Roman"/>
          <w:i/>
          <w:sz w:val="24"/>
          <w:szCs w:val="24"/>
        </w:rPr>
        <w:t>7</w:t>
      </w:r>
      <w:r w:rsidRPr="001051DC">
        <w:rPr>
          <w:rFonts w:ascii="Times New Roman" w:eastAsia="Times New Roman" w:hAnsi="Times New Roman"/>
          <w:i/>
          <w:sz w:val="24"/>
          <w:szCs w:val="24"/>
        </w:rPr>
        <w:t xml:space="preserve"> </w:t>
      </w:r>
      <w:r w:rsidRPr="001051DC">
        <w:rPr>
          <w:rFonts w:ascii="Times New Roman" w:eastAsia="Times New Roman" w:hAnsi="Times New Roman"/>
          <w:sz w:val="24"/>
          <w:szCs w:val="24"/>
        </w:rPr>
        <w:t>(the</w:t>
      </w:r>
      <w:r w:rsidRPr="001051DC">
        <w:rPr>
          <w:rFonts w:ascii="Times New Roman" w:eastAsia="Times New Roman" w:hAnsi="Times New Roman"/>
          <w:b/>
          <w:i/>
          <w:sz w:val="24"/>
          <w:szCs w:val="24"/>
        </w:rPr>
        <w:t xml:space="preserve"> Rules</w:t>
      </w:r>
      <w:r w:rsidRPr="001051DC">
        <w:rPr>
          <w:rFonts w:ascii="Times New Roman" w:eastAsia="Times New Roman" w:hAnsi="Times New Roman"/>
          <w:sz w:val="24"/>
          <w:szCs w:val="24"/>
        </w:rPr>
        <w:t>).</w:t>
      </w:r>
    </w:p>
    <w:p w14:paraId="5E54192A" w14:textId="77777777" w:rsidR="00E24809" w:rsidRPr="001051DC" w:rsidRDefault="00E24809" w:rsidP="00E24809">
      <w:pPr>
        <w:widowControl w:val="0"/>
        <w:adjustRightInd w:val="0"/>
        <w:spacing w:after="0" w:line="240" w:lineRule="auto"/>
        <w:jc w:val="both"/>
        <w:textAlignment w:val="baseline"/>
        <w:rPr>
          <w:rFonts w:ascii="Times New Roman" w:eastAsia="Times New Roman" w:hAnsi="Times New Roman"/>
          <w:sz w:val="24"/>
          <w:szCs w:val="24"/>
        </w:rPr>
      </w:pPr>
    </w:p>
    <w:p w14:paraId="5B5635E6" w14:textId="4FDCD23C" w:rsidR="00716A8F" w:rsidRPr="001051DC" w:rsidRDefault="00E24809" w:rsidP="00E24809">
      <w:pPr>
        <w:widowControl w:val="0"/>
        <w:adjustRightInd w:val="0"/>
        <w:spacing w:after="0" w:line="240" w:lineRule="auto"/>
        <w:jc w:val="both"/>
        <w:textAlignment w:val="baseline"/>
        <w:rPr>
          <w:rFonts w:ascii="Times New Roman" w:eastAsia="Times New Roman" w:hAnsi="Times New Roman"/>
          <w:sz w:val="24"/>
          <w:szCs w:val="24"/>
        </w:rPr>
      </w:pPr>
      <w:r w:rsidRPr="001051DC">
        <w:rPr>
          <w:rFonts w:ascii="Times New Roman" w:eastAsia="Times New Roman" w:hAnsi="Times New Roman"/>
          <w:sz w:val="24"/>
          <w:szCs w:val="24"/>
        </w:rPr>
        <w:t xml:space="preserve">Under </w:t>
      </w:r>
      <w:r w:rsidR="00656AD7" w:rsidRPr="001051DC">
        <w:rPr>
          <w:rFonts w:ascii="Times New Roman" w:eastAsia="Times New Roman" w:hAnsi="Times New Roman"/>
          <w:sz w:val="24"/>
          <w:szCs w:val="24"/>
        </w:rPr>
        <w:t xml:space="preserve">subrule </w:t>
      </w:r>
      <w:r w:rsidRPr="001051DC">
        <w:rPr>
          <w:rFonts w:ascii="Times New Roman" w:eastAsia="Times New Roman" w:hAnsi="Times New Roman"/>
          <w:sz w:val="24"/>
          <w:szCs w:val="24"/>
        </w:rPr>
        <w:t>1.2.1(1), ASIC may relieve any person or class of persons from the obligation to comply with a provision of the Rules</w:t>
      </w:r>
      <w:r w:rsidR="00716A8F" w:rsidRPr="001051DC">
        <w:rPr>
          <w:rFonts w:ascii="Times New Roman" w:eastAsia="Times New Roman" w:hAnsi="Times New Roman"/>
          <w:sz w:val="24"/>
          <w:szCs w:val="24"/>
        </w:rPr>
        <w:t>, either generally or in a particular case or category, and either unconditionally or subject to such conditions as ASIC thinks fit.</w:t>
      </w:r>
    </w:p>
    <w:p w14:paraId="155EAA00" w14:textId="77777777" w:rsidR="00716A8F" w:rsidRPr="001051DC" w:rsidRDefault="00716A8F" w:rsidP="00E24809">
      <w:pPr>
        <w:widowControl w:val="0"/>
        <w:adjustRightInd w:val="0"/>
        <w:spacing w:after="0" w:line="240" w:lineRule="auto"/>
        <w:jc w:val="both"/>
        <w:textAlignment w:val="baseline"/>
        <w:rPr>
          <w:rFonts w:ascii="Times New Roman" w:eastAsia="Times New Roman" w:hAnsi="Times New Roman"/>
          <w:sz w:val="24"/>
          <w:szCs w:val="24"/>
        </w:rPr>
      </w:pPr>
    </w:p>
    <w:p w14:paraId="178AAF72" w14:textId="42294D5F" w:rsidR="00716A8F" w:rsidRPr="001051DC" w:rsidRDefault="00E24809" w:rsidP="00E24809">
      <w:pPr>
        <w:widowControl w:val="0"/>
        <w:adjustRightInd w:val="0"/>
        <w:spacing w:after="120" w:line="240" w:lineRule="auto"/>
        <w:jc w:val="both"/>
        <w:textAlignment w:val="baseline"/>
        <w:rPr>
          <w:rFonts w:ascii="Times New Roman" w:eastAsia="Times New Roman" w:hAnsi="Times New Roman"/>
          <w:iCs/>
          <w:sz w:val="24"/>
          <w:szCs w:val="24"/>
        </w:rPr>
      </w:pPr>
      <w:r w:rsidRPr="001051DC">
        <w:rPr>
          <w:rFonts w:ascii="Times New Roman" w:eastAsia="Times New Roman" w:hAnsi="Times New Roman"/>
          <w:sz w:val="24"/>
          <w:szCs w:val="24"/>
        </w:rPr>
        <w:t xml:space="preserve">The </w:t>
      </w:r>
      <w:r w:rsidR="00656AD7" w:rsidRPr="001051DC">
        <w:rPr>
          <w:rFonts w:ascii="Times New Roman" w:eastAsia="Times New Roman" w:hAnsi="Times New Roman"/>
          <w:sz w:val="24"/>
          <w:szCs w:val="24"/>
        </w:rPr>
        <w:t>i</w:t>
      </w:r>
      <w:r w:rsidRPr="001051DC">
        <w:rPr>
          <w:rFonts w:ascii="Times New Roman" w:eastAsia="Times New Roman" w:hAnsi="Times New Roman"/>
          <w:sz w:val="24"/>
          <w:szCs w:val="24"/>
        </w:rPr>
        <w:t>nstrument</w:t>
      </w:r>
      <w:r w:rsidRPr="001051DC">
        <w:rPr>
          <w:rFonts w:ascii="Times New Roman" w:eastAsia="Times New Roman" w:hAnsi="Times New Roman"/>
          <w:iCs/>
          <w:sz w:val="24"/>
          <w:szCs w:val="24"/>
        </w:rPr>
        <w:t xml:space="preserve"> </w:t>
      </w:r>
      <w:r w:rsidR="00716A8F" w:rsidRPr="001051DC">
        <w:rPr>
          <w:rFonts w:ascii="Times New Roman" w:eastAsia="Times New Roman" w:hAnsi="Times New Roman"/>
          <w:iCs/>
          <w:sz w:val="24"/>
          <w:szCs w:val="24"/>
        </w:rPr>
        <w:t xml:space="preserve">grants </w:t>
      </w:r>
      <w:r w:rsidR="00656AD7" w:rsidRPr="001051DC">
        <w:rPr>
          <w:rFonts w:ascii="Times New Roman" w:eastAsia="Times New Roman" w:hAnsi="Times New Roman"/>
          <w:iCs/>
          <w:sz w:val="24"/>
          <w:szCs w:val="24"/>
        </w:rPr>
        <w:t xml:space="preserve">conditional </w:t>
      </w:r>
      <w:r w:rsidR="00716A8F" w:rsidRPr="001051DC">
        <w:rPr>
          <w:rFonts w:ascii="Times New Roman" w:eastAsia="Times New Roman" w:hAnsi="Times New Roman"/>
          <w:iCs/>
          <w:sz w:val="24"/>
          <w:szCs w:val="24"/>
        </w:rPr>
        <w:t xml:space="preserve">relief </w:t>
      </w:r>
      <w:r w:rsidR="00656AD7" w:rsidRPr="001051DC">
        <w:rPr>
          <w:rFonts w:ascii="Times New Roman" w:eastAsia="Times New Roman" w:hAnsi="Times New Roman"/>
          <w:iCs/>
          <w:sz w:val="24"/>
          <w:szCs w:val="24"/>
        </w:rPr>
        <w:t xml:space="preserve">to </w:t>
      </w:r>
      <w:r w:rsidR="005D0286" w:rsidRPr="001051DC">
        <w:rPr>
          <w:rFonts w:ascii="Times New Roman" w:eastAsia="Times New Roman" w:hAnsi="Times New Roman"/>
          <w:iCs/>
          <w:sz w:val="24"/>
          <w:szCs w:val="24"/>
        </w:rPr>
        <w:t xml:space="preserve">a </w:t>
      </w:r>
      <w:r w:rsidR="00656AD7" w:rsidRPr="001051DC">
        <w:rPr>
          <w:rFonts w:ascii="Times New Roman" w:eastAsia="Times New Roman" w:hAnsi="Times New Roman"/>
          <w:iCs/>
          <w:sz w:val="24"/>
          <w:szCs w:val="24"/>
        </w:rPr>
        <w:t xml:space="preserve">Market </w:t>
      </w:r>
      <w:r w:rsidR="00716A8F" w:rsidRPr="001051DC">
        <w:rPr>
          <w:rFonts w:ascii="Times New Roman" w:eastAsia="Times New Roman" w:hAnsi="Times New Roman"/>
          <w:iCs/>
          <w:sz w:val="24"/>
          <w:szCs w:val="24"/>
        </w:rPr>
        <w:t xml:space="preserve">Participant </w:t>
      </w:r>
      <w:r w:rsidR="00902F13" w:rsidRPr="001051DC">
        <w:rPr>
          <w:rFonts w:ascii="Times New Roman" w:eastAsia="Times New Roman" w:hAnsi="Times New Roman"/>
          <w:iCs/>
          <w:sz w:val="24"/>
          <w:szCs w:val="24"/>
        </w:rPr>
        <w:t>from requirement</w:t>
      </w:r>
      <w:r w:rsidR="00656AD7" w:rsidRPr="001051DC">
        <w:rPr>
          <w:rFonts w:ascii="Times New Roman" w:eastAsia="Times New Roman" w:hAnsi="Times New Roman"/>
          <w:iCs/>
          <w:sz w:val="24"/>
          <w:szCs w:val="24"/>
        </w:rPr>
        <w:t>s in paragraph 5A.2.2(1)(a) and subrule 5A2.</w:t>
      </w:r>
      <w:r w:rsidR="002B796A" w:rsidRPr="001051DC">
        <w:rPr>
          <w:rFonts w:ascii="Times New Roman" w:eastAsia="Times New Roman" w:hAnsi="Times New Roman"/>
          <w:iCs/>
          <w:sz w:val="24"/>
          <w:szCs w:val="24"/>
        </w:rPr>
        <w:t>2(2), with the effect that the Market Participant does not have</w:t>
      </w:r>
      <w:r w:rsidR="00902F13" w:rsidRPr="001051DC">
        <w:rPr>
          <w:rFonts w:ascii="Times New Roman" w:eastAsia="Times New Roman" w:hAnsi="Times New Roman"/>
          <w:iCs/>
          <w:sz w:val="24"/>
          <w:szCs w:val="24"/>
        </w:rPr>
        <w:t xml:space="preserve"> </w:t>
      </w:r>
      <w:r w:rsidR="00716A8F" w:rsidRPr="001051DC">
        <w:rPr>
          <w:rFonts w:ascii="Times New Roman" w:eastAsia="Times New Roman" w:hAnsi="Times New Roman"/>
          <w:iCs/>
          <w:sz w:val="24"/>
          <w:szCs w:val="24"/>
        </w:rPr>
        <w:t xml:space="preserve">to </w:t>
      </w:r>
      <w:r w:rsidR="00322641" w:rsidRPr="001051DC">
        <w:rPr>
          <w:rFonts w:ascii="Times New Roman" w:eastAsia="Times New Roman" w:hAnsi="Times New Roman"/>
          <w:iCs/>
          <w:sz w:val="24"/>
          <w:szCs w:val="24"/>
        </w:rPr>
        <w:t xml:space="preserve">provide </w:t>
      </w:r>
      <w:r w:rsidR="00716A8F" w:rsidRPr="001051DC">
        <w:rPr>
          <w:rFonts w:ascii="Times New Roman" w:eastAsia="Times New Roman" w:hAnsi="Times New Roman"/>
          <w:iCs/>
          <w:sz w:val="24"/>
          <w:szCs w:val="24"/>
        </w:rPr>
        <w:t xml:space="preserve">information relating to a Crossing System to </w:t>
      </w:r>
      <w:r w:rsidR="005D0286" w:rsidRPr="001051DC">
        <w:rPr>
          <w:rFonts w:ascii="Times New Roman" w:eastAsia="Times New Roman" w:hAnsi="Times New Roman"/>
          <w:iCs/>
          <w:sz w:val="24"/>
          <w:szCs w:val="24"/>
        </w:rPr>
        <w:t xml:space="preserve">a </w:t>
      </w:r>
      <w:r w:rsidR="00716A8F" w:rsidRPr="001051DC">
        <w:rPr>
          <w:rFonts w:ascii="Times New Roman" w:eastAsia="Times New Roman" w:hAnsi="Times New Roman"/>
          <w:iCs/>
          <w:sz w:val="24"/>
          <w:szCs w:val="24"/>
        </w:rPr>
        <w:t xml:space="preserve">client </w:t>
      </w:r>
      <w:r w:rsidR="005D0286" w:rsidRPr="001051DC">
        <w:rPr>
          <w:rFonts w:ascii="Times New Roman" w:eastAsia="Times New Roman" w:hAnsi="Times New Roman"/>
          <w:iCs/>
          <w:sz w:val="24"/>
          <w:szCs w:val="24"/>
        </w:rPr>
        <w:t xml:space="preserve">who does not use </w:t>
      </w:r>
      <w:r w:rsidR="002B796A" w:rsidRPr="001051DC">
        <w:rPr>
          <w:rFonts w:ascii="Times New Roman" w:eastAsia="Times New Roman" w:hAnsi="Times New Roman"/>
          <w:iCs/>
          <w:sz w:val="24"/>
          <w:szCs w:val="24"/>
        </w:rPr>
        <w:t>the</w:t>
      </w:r>
      <w:r w:rsidR="00716A8F" w:rsidRPr="001051DC">
        <w:rPr>
          <w:rFonts w:ascii="Times New Roman" w:eastAsia="Times New Roman" w:hAnsi="Times New Roman"/>
          <w:iCs/>
          <w:sz w:val="24"/>
          <w:szCs w:val="24"/>
        </w:rPr>
        <w:t xml:space="preserve"> Crossing System.</w:t>
      </w:r>
      <w:r w:rsidR="005D0286" w:rsidRPr="001051DC">
        <w:rPr>
          <w:rFonts w:ascii="Times New Roman" w:eastAsia="Times New Roman" w:hAnsi="Times New Roman"/>
          <w:iCs/>
          <w:sz w:val="24"/>
          <w:szCs w:val="24"/>
        </w:rPr>
        <w:t xml:space="preserve"> </w:t>
      </w:r>
    </w:p>
    <w:p w14:paraId="3E797764" w14:textId="77777777" w:rsidR="00E24809" w:rsidRPr="001051DC" w:rsidRDefault="00E24809" w:rsidP="00E24809">
      <w:pPr>
        <w:widowControl w:val="0"/>
        <w:adjustRightInd w:val="0"/>
        <w:spacing w:after="0" w:line="240" w:lineRule="auto"/>
        <w:jc w:val="both"/>
        <w:textAlignment w:val="baseline"/>
        <w:rPr>
          <w:rFonts w:ascii="Times New Roman" w:eastAsia="Times New Roman" w:hAnsi="Times New Roman"/>
          <w:sz w:val="24"/>
          <w:szCs w:val="24"/>
        </w:rPr>
      </w:pPr>
    </w:p>
    <w:p w14:paraId="6D06C463" w14:textId="77777777" w:rsidR="002B796A" w:rsidRPr="001051DC" w:rsidRDefault="002B796A" w:rsidP="002B796A">
      <w:pPr>
        <w:widowControl w:val="0"/>
        <w:adjustRightInd w:val="0"/>
        <w:spacing w:after="0" w:line="240" w:lineRule="auto"/>
        <w:jc w:val="both"/>
        <w:textAlignment w:val="baseline"/>
        <w:rPr>
          <w:rFonts w:ascii="Times New Roman" w:eastAsia="Times New Roman" w:hAnsi="Times New Roman"/>
          <w:b/>
          <w:sz w:val="24"/>
          <w:szCs w:val="24"/>
        </w:rPr>
      </w:pPr>
      <w:r w:rsidRPr="001051DC">
        <w:rPr>
          <w:rFonts w:ascii="Times New Roman" w:eastAsia="Times New Roman" w:hAnsi="Times New Roman"/>
          <w:b/>
          <w:sz w:val="24"/>
          <w:szCs w:val="24"/>
        </w:rPr>
        <w:t>Human rights implications</w:t>
      </w:r>
    </w:p>
    <w:p w14:paraId="0D316E8E" w14:textId="77777777" w:rsidR="002B796A" w:rsidRPr="001051DC" w:rsidRDefault="002B796A" w:rsidP="002B796A">
      <w:pPr>
        <w:widowControl w:val="0"/>
        <w:adjustRightInd w:val="0"/>
        <w:spacing w:after="0" w:line="240" w:lineRule="auto"/>
        <w:jc w:val="both"/>
        <w:textAlignment w:val="baseline"/>
        <w:rPr>
          <w:rFonts w:ascii="Times New Roman" w:eastAsia="Times New Roman" w:hAnsi="Times New Roman"/>
          <w:sz w:val="24"/>
          <w:szCs w:val="24"/>
        </w:rPr>
      </w:pPr>
    </w:p>
    <w:p w14:paraId="37A8FACF" w14:textId="77777777" w:rsidR="002B796A" w:rsidRPr="001051DC" w:rsidRDefault="002B796A" w:rsidP="002B796A">
      <w:pPr>
        <w:widowControl w:val="0"/>
        <w:adjustRightInd w:val="0"/>
        <w:spacing w:after="0" w:line="240" w:lineRule="auto"/>
        <w:jc w:val="both"/>
        <w:textAlignment w:val="baseline"/>
        <w:rPr>
          <w:rFonts w:ascii="Times New Roman" w:eastAsia="Times New Roman" w:hAnsi="Times New Roman"/>
          <w:sz w:val="24"/>
          <w:szCs w:val="24"/>
        </w:rPr>
      </w:pPr>
      <w:r w:rsidRPr="001051DC">
        <w:rPr>
          <w:rFonts w:ascii="Times New Roman" w:eastAsia="Times New Roman" w:hAnsi="Times New Roman"/>
          <w:sz w:val="24"/>
          <w:szCs w:val="24"/>
        </w:rPr>
        <w:t>This legislative instrument does not engage any of the applicable rights or freedoms.</w:t>
      </w:r>
    </w:p>
    <w:p w14:paraId="68AA9FF4" w14:textId="77777777" w:rsidR="002B796A" w:rsidRPr="001051DC" w:rsidRDefault="002B796A" w:rsidP="002B796A">
      <w:pPr>
        <w:widowControl w:val="0"/>
        <w:adjustRightInd w:val="0"/>
        <w:spacing w:after="0" w:line="240" w:lineRule="auto"/>
        <w:jc w:val="both"/>
        <w:textAlignment w:val="baseline"/>
        <w:rPr>
          <w:rFonts w:ascii="Times New Roman" w:eastAsia="Times New Roman" w:hAnsi="Times New Roman"/>
          <w:sz w:val="24"/>
          <w:szCs w:val="24"/>
        </w:rPr>
      </w:pPr>
    </w:p>
    <w:p w14:paraId="74C73BCA" w14:textId="77777777" w:rsidR="002B796A" w:rsidRPr="001051DC" w:rsidRDefault="002B796A" w:rsidP="002B796A">
      <w:pPr>
        <w:widowControl w:val="0"/>
        <w:adjustRightInd w:val="0"/>
        <w:spacing w:after="0" w:line="240" w:lineRule="auto"/>
        <w:jc w:val="both"/>
        <w:textAlignment w:val="baseline"/>
        <w:rPr>
          <w:rFonts w:ascii="Times New Roman" w:eastAsia="Times New Roman" w:hAnsi="Times New Roman"/>
          <w:b/>
          <w:sz w:val="24"/>
          <w:szCs w:val="24"/>
        </w:rPr>
      </w:pPr>
      <w:r w:rsidRPr="001051DC">
        <w:rPr>
          <w:rFonts w:ascii="Times New Roman" w:eastAsia="Times New Roman" w:hAnsi="Times New Roman"/>
          <w:b/>
          <w:sz w:val="24"/>
          <w:szCs w:val="24"/>
        </w:rPr>
        <w:t>Conclusion</w:t>
      </w:r>
    </w:p>
    <w:p w14:paraId="68407E12" w14:textId="77777777" w:rsidR="002B796A" w:rsidRPr="001051DC" w:rsidRDefault="002B796A" w:rsidP="002B796A">
      <w:pPr>
        <w:widowControl w:val="0"/>
        <w:adjustRightInd w:val="0"/>
        <w:spacing w:after="0" w:line="240" w:lineRule="auto"/>
        <w:jc w:val="both"/>
        <w:textAlignment w:val="baseline"/>
        <w:rPr>
          <w:rFonts w:ascii="Times New Roman" w:eastAsia="Times New Roman" w:hAnsi="Times New Roman"/>
          <w:sz w:val="24"/>
          <w:szCs w:val="24"/>
        </w:rPr>
      </w:pPr>
    </w:p>
    <w:p w14:paraId="1A4DA0A8" w14:textId="77777777" w:rsidR="002B796A" w:rsidRPr="001051DC" w:rsidRDefault="002B796A" w:rsidP="002B796A">
      <w:pPr>
        <w:widowControl w:val="0"/>
        <w:adjustRightInd w:val="0"/>
        <w:spacing w:after="0" w:line="240" w:lineRule="auto"/>
        <w:jc w:val="both"/>
        <w:textAlignment w:val="baseline"/>
        <w:rPr>
          <w:rFonts w:ascii="Times New Roman" w:eastAsia="Times New Roman" w:hAnsi="Times New Roman"/>
          <w:sz w:val="24"/>
          <w:szCs w:val="24"/>
        </w:rPr>
      </w:pPr>
      <w:r w:rsidRPr="001051DC">
        <w:rPr>
          <w:rFonts w:ascii="Times New Roman" w:eastAsia="Times New Roman" w:hAnsi="Times New Roman"/>
          <w:sz w:val="24"/>
          <w:szCs w:val="24"/>
        </w:rPr>
        <w:t>This legislative instrument is compatible with human rights as it does not raise any human rights issues.</w:t>
      </w:r>
    </w:p>
    <w:p w14:paraId="2F1912A4" w14:textId="77777777" w:rsidR="002B796A" w:rsidRPr="001051DC" w:rsidRDefault="002B796A" w:rsidP="002B796A">
      <w:pPr>
        <w:widowControl w:val="0"/>
        <w:adjustRightInd w:val="0"/>
        <w:spacing w:after="0" w:line="240" w:lineRule="auto"/>
        <w:jc w:val="both"/>
        <w:textAlignment w:val="baseline"/>
        <w:rPr>
          <w:rFonts w:ascii="Times New Roman" w:eastAsia="Times New Roman" w:hAnsi="Times New Roman"/>
          <w:sz w:val="24"/>
          <w:szCs w:val="24"/>
        </w:rPr>
      </w:pPr>
    </w:p>
    <w:p w14:paraId="47D5B5A1" w14:textId="6FECED99" w:rsidR="00E24809" w:rsidRPr="001051DC" w:rsidRDefault="002B796A" w:rsidP="002B796A">
      <w:pPr>
        <w:widowControl w:val="0"/>
        <w:adjustRightInd w:val="0"/>
        <w:spacing w:after="0" w:line="240" w:lineRule="auto"/>
        <w:jc w:val="center"/>
        <w:textAlignment w:val="baseline"/>
        <w:rPr>
          <w:rFonts w:ascii="Times New Roman" w:eastAsia="Times New Roman" w:hAnsi="Times New Roman"/>
          <w:bCs/>
          <w:i/>
          <w:iCs/>
          <w:sz w:val="24"/>
          <w:szCs w:val="24"/>
        </w:rPr>
      </w:pPr>
      <w:r w:rsidRPr="001051DC">
        <w:rPr>
          <w:rFonts w:ascii="Times New Roman" w:eastAsia="Times New Roman" w:hAnsi="Times New Roman"/>
          <w:b/>
          <w:sz w:val="24"/>
          <w:szCs w:val="24"/>
        </w:rPr>
        <w:t>Australian Securities and Investments Commission</w:t>
      </w:r>
    </w:p>
    <w:sectPr w:rsidR="00E24809" w:rsidRPr="001051DC" w:rsidSect="00F37872">
      <w:headerReference w:type="default" r:id="rId11"/>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DFD1E4" w14:textId="77777777" w:rsidR="00D056FE" w:rsidRDefault="00D056FE" w:rsidP="00E24809">
      <w:pPr>
        <w:spacing w:after="0" w:line="240" w:lineRule="auto"/>
      </w:pPr>
      <w:r>
        <w:separator/>
      </w:r>
    </w:p>
  </w:endnote>
  <w:endnote w:type="continuationSeparator" w:id="0">
    <w:p w14:paraId="6FE9B52A" w14:textId="77777777" w:rsidR="00D056FE" w:rsidRDefault="00D056FE" w:rsidP="00E24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5C058" w14:textId="77777777" w:rsidR="00D056FE" w:rsidRDefault="00D056FE" w:rsidP="00E24809">
      <w:pPr>
        <w:spacing w:after="0" w:line="240" w:lineRule="auto"/>
      </w:pPr>
      <w:r>
        <w:separator/>
      </w:r>
    </w:p>
  </w:footnote>
  <w:footnote w:type="continuationSeparator" w:id="0">
    <w:p w14:paraId="435B5C94" w14:textId="77777777" w:rsidR="00D056FE" w:rsidRDefault="00D056FE" w:rsidP="00E248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D58DD" w14:textId="77777777" w:rsidR="00F37872" w:rsidRDefault="006B443B">
    <w:pPr>
      <w:pStyle w:val="Header"/>
      <w:jc w:val="center"/>
    </w:pPr>
    <w:r>
      <w:fldChar w:fldCharType="begin"/>
    </w:r>
    <w:r w:rsidR="00E7592B">
      <w:instrText xml:space="preserve"> PAGE   \* MERGEFORMAT </w:instrText>
    </w:r>
    <w:r>
      <w:fldChar w:fldCharType="separate"/>
    </w:r>
    <w:r w:rsidR="001051DC">
      <w:rPr>
        <w:noProof/>
      </w:rPr>
      <w:t>4</w:t>
    </w:r>
    <w:r>
      <w:fldChar w:fldCharType="end"/>
    </w:r>
  </w:p>
  <w:p w14:paraId="0F76DD8C" w14:textId="77777777" w:rsidR="00F37872" w:rsidRDefault="001051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24C3D"/>
    <w:multiLevelType w:val="hybridMultilevel"/>
    <w:tmpl w:val="E89A162C"/>
    <w:lvl w:ilvl="0" w:tplc="26F607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C83215C"/>
    <w:multiLevelType w:val="hybridMultilevel"/>
    <w:tmpl w:val="2F482198"/>
    <w:lvl w:ilvl="0" w:tplc="C78024E0">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ED6BDC"/>
    <w:multiLevelType w:val="hybridMultilevel"/>
    <w:tmpl w:val="50CC01C6"/>
    <w:lvl w:ilvl="0" w:tplc="26F607E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F7F352F"/>
    <w:multiLevelType w:val="hybridMultilevel"/>
    <w:tmpl w:val="F35CA6D0"/>
    <w:lvl w:ilvl="0" w:tplc="B4CEEB1E">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nsid w:val="18F47919"/>
    <w:multiLevelType w:val="hybridMultilevel"/>
    <w:tmpl w:val="186C466C"/>
    <w:lvl w:ilvl="0" w:tplc="26F607E4">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5">
    <w:nsid w:val="26401A57"/>
    <w:multiLevelType w:val="hybridMultilevel"/>
    <w:tmpl w:val="65481A48"/>
    <w:lvl w:ilvl="0" w:tplc="26F607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8775125"/>
    <w:multiLevelType w:val="hybridMultilevel"/>
    <w:tmpl w:val="6B589C3C"/>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2AE29038">
      <w:numFmt w:val="bullet"/>
      <w:lvlText w:val="·"/>
      <w:lvlJc w:val="left"/>
      <w:pPr>
        <w:ind w:left="1800" w:hanging="72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52927E3"/>
    <w:multiLevelType w:val="hybridMultilevel"/>
    <w:tmpl w:val="CC1AAA9A"/>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7F8D1D91"/>
    <w:multiLevelType w:val="hybridMultilevel"/>
    <w:tmpl w:val="CFAEF88C"/>
    <w:lvl w:ilvl="0" w:tplc="BA9A5AEC">
      <w:start w:val="1"/>
      <w:numFmt w:val="decimal"/>
      <w:lvlText w:val="%1."/>
      <w:lvlJc w:val="left"/>
      <w:pPr>
        <w:ind w:left="360" w:hanging="360"/>
      </w:pPr>
      <w:rPr>
        <w:b w:val="0"/>
      </w:rPr>
    </w:lvl>
    <w:lvl w:ilvl="1" w:tplc="26F607E4">
      <w:start w:val="1"/>
      <w:numFmt w:val="lowerLetter"/>
      <w:lvlText w:val="(%2)"/>
      <w:lvlJc w:val="left"/>
      <w:pPr>
        <w:ind w:left="1080" w:hanging="360"/>
      </w:pPr>
      <w:rPr>
        <w:rFonts w:hint="default"/>
      </w:rPr>
    </w:lvl>
    <w:lvl w:ilvl="2" w:tplc="CFA2019C">
      <w:start w:val="1"/>
      <w:numFmt w:val="lowerRoman"/>
      <w:lvlText w:val="(%3)"/>
      <w:lvlJc w:val="righ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7"/>
  </w:num>
  <w:num w:numId="2">
    <w:abstractNumId w:val="8"/>
  </w:num>
  <w:num w:numId="3">
    <w:abstractNumId w:val="1"/>
  </w:num>
  <w:num w:numId="4">
    <w:abstractNumId w:val="2"/>
  </w:num>
  <w:num w:numId="5">
    <w:abstractNumId w:val="0"/>
  </w:num>
  <w:num w:numId="6">
    <w:abstractNumId w:val="4"/>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809"/>
    <w:rsid w:val="0005070D"/>
    <w:rsid w:val="000715AC"/>
    <w:rsid w:val="0009763D"/>
    <w:rsid w:val="001051DC"/>
    <w:rsid w:val="00114D5C"/>
    <w:rsid w:val="00222C55"/>
    <w:rsid w:val="0024056E"/>
    <w:rsid w:val="002B38DB"/>
    <w:rsid w:val="002B796A"/>
    <w:rsid w:val="002D1562"/>
    <w:rsid w:val="002D66D2"/>
    <w:rsid w:val="002D694D"/>
    <w:rsid w:val="003056A8"/>
    <w:rsid w:val="00322641"/>
    <w:rsid w:val="0036139B"/>
    <w:rsid w:val="00361AB1"/>
    <w:rsid w:val="00384302"/>
    <w:rsid w:val="00395B41"/>
    <w:rsid w:val="003D6E10"/>
    <w:rsid w:val="00406431"/>
    <w:rsid w:val="004256D7"/>
    <w:rsid w:val="00484613"/>
    <w:rsid w:val="00490838"/>
    <w:rsid w:val="004E0B40"/>
    <w:rsid w:val="005009B0"/>
    <w:rsid w:val="005643ED"/>
    <w:rsid w:val="005B072D"/>
    <w:rsid w:val="005C16F5"/>
    <w:rsid w:val="005D0286"/>
    <w:rsid w:val="00601AC7"/>
    <w:rsid w:val="00632818"/>
    <w:rsid w:val="006501F7"/>
    <w:rsid w:val="00656AD7"/>
    <w:rsid w:val="006B443B"/>
    <w:rsid w:val="007136B9"/>
    <w:rsid w:val="00716A8F"/>
    <w:rsid w:val="00743232"/>
    <w:rsid w:val="00763C0D"/>
    <w:rsid w:val="00793167"/>
    <w:rsid w:val="007C46BE"/>
    <w:rsid w:val="007E4EAC"/>
    <w:rsid w:val="007F117A"/>
    <w:rsid w:val="008B1202"/>
    <w:rsid w:val="008F05F0"/>
    <w:rsid w:val="00902F13"/>
    <w:rsid w:val="00962A26"/>
    <w:rsid w:val="009761CD"/>
    <w:rsid w:val="00A32A8D"/>
    <w:rsid w:val="00A43BB1"/>
    <w:rsid w:val="00A70946"/>
    <w:rsid w:val="00A71794"/>
    <w:rsid w:val="00AC66BE"/>
    <w:rsid w:val="00AD1240"/>
    <w:rsid w:val="00B11534"/>
    <w:rsid w:val="00B41066"/>
    <w:rsid w:val="00BB67FB"/>
    <w:rsid w:val="00C021B9"/>
    <w:rsid w:val="00C14998"/>
    <w:rsid w:val="00C63778"/>
    <w:rsid w:val="00C73EB6"/>
    <w:rsid w:val="00CB37F1"/>
    <w:rsid w:val="00D02EF6"/>
    <w:rsid w:val="00D056FE"/>
    <w:rsid w:val="00D55BCE"/>
    <w:rsid w:val="00D74C84"/>
    <w:rsid w:val="00D815C3"/>
    <w:rsid w:val="00D848DD"/>
    <w:rsid w:val="00D92212"/>
    <w:rsid w:val="00DB2E9C"/>
    <w:rsid w:val="00DB4519"/>
    <w:rsid w:val="00DC796B"/>
    <w:rsid w:val="00DF7123"/>
    <w:rsid w:val="00E24809"/>
    <w:rsid w:val="00E5413D"/>
    <w:rsid w:val="00E623A8"/>
    <w:rsid w:val="00E71BCF"/>
    <w:rsid w:val="00E7592B"/>
    <w:rsid w:val="00E957AA"/>
    <w:rsid w:val="00EE0EAD"/>
    <w:rsid w:val="00F23291"/>
    <w:rsid w:val="00F261BF"/>
    <w:rsid w:val="00F3411A"/>
    <w:rsid w:val="00F3616F"/>
    <w:rsid w:val="00F4218A"/>
    <w:rsid w:val="00FF36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A9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809"/>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809"/>
    <w:pPr>
      <w:tabs>
        <w:tab w:val="center" w:pos="4513"/>
        <w:tab w:val="right" w:pos="902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E24809"/>
    <w:rPr>
      <w:sz w:val="24"/>
      <w:szCs w:val="24"/>
      <w:lang w:eastAsia="en-US"/>
    </w:rPr>
  </w:style>
  <w:style w:type="paragraph" w:styleId="ListParagraph">
    <w:name w:val="List Paragraph"/>
    <w:basedOn w:val="Normal"/>
    <w:uiPriority w:val="34"/>
    <w:qFormat/>
    <w:rsid w:val="00E24809"/>
    <w:pPr>
      <w:ind w:left="720"/>
      <w:contextualSpacing/>
    </w:pPr>
  </w:style>
  <w:style w:type="paragraph" w:styleId="FootnoteText">
    <w:name w:val="footnote text"/>
    <w:basedOn w:val="Normal"/>
    <w:link w:val="FootnoteTextChar"/>
    <w:uiPriority w:val="99"/>
    <w:semiHidden/>
    <w:unhideWhenUsed/>
    <w:rsid w:val="00E24809"/>
    <w:rPr>
      <w:sz w:val="20"/>
      <w:szCs w:val="20"/>
    </w:rPr>
  </w:style>
  <w:style w:type="character" w:customStyle="1" w:styleId="FootnoteTextChar">
    <w:name w:val="Footnote Text Char"/>
    <w:basedOn w:val="DefaultParagraphFont"/>
    <w:link w:val="FootnoteText"/>
    <w:uiPriority w:val="99"/>
    <w:semiHidden/>
    <w:rsid w:val="00E24809"/>
    <w:rPr>
      <w:rFonts w:ascii="Calibri" w:eastAsia="Calibri" w:hAnsi="Calibri"/>
      <w:lang w:eastAsia="en-US"/>
    </w:rPr>
  </w:style>
  <w:style w:type="character" w:styleId="FootnoteReference">
    <w:name w:val="footnote reference"/>
    <w:basedOn w:val="DefaultParagraphFont"/>
    <w:uiPriority w:val="99"/>
    <w:semiHidden/>
    <w:unhideWhenUsed/>
    <w:rsid w:val="00E24809"/>
    <w:rPr>
      <w:vertAlign w:val="superscript"/>
    </w:rPr>
  </w:style>
  <w:style w:type="paragraph" w:styleId="BalloonText">
    <w:name w:val="Balloon Text"/>
    <w:basedOn w:val="Normal"/>
    <w:link w:val="BalloonTextChar"/>
    <w:uiPriority w:val="99"/>
    <w:semiHidden/>
    <w:unhideWhenUsed/>
    <w:rsid w:val="00240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56E"/>
    <w:rPr>
      <w:rFonts w:ascii="Tahoma" w:eastAsia="Calibri" w:hAnsi="Tahoma" w:cs="Tahoma"/>
      <w:sz w:val="16"/>
      <w:szCs w:val="16"/>
      <w:lang w:eastAsia="en-US"/>
    </w:rPr>
  </w:style>
  <w:style w:type="paragraph" w:styleId="BodyText">
    <w:name w:val="Body Text"/>
    <w:link w:val="BodyTextChar"/>
    <w:rsid w:val="0036139B"/>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character" w:customStyle="1" w:styleId="BodyTextChar">
    <w:name w:val="Body Text Char"/>
    <w:basedOn w:val="DefaultParagraphFont"/>
    <w:link w:val="BodyText"/>
    <w:rsid w:val="0036139B"/>
    <w:rPr>
      <w:sz w:val="24"/>
      <w:lang w:eastAsia="en-US"/>
    </w:rPr>
  </w:style>
  <w:style w:type="paragraph" w:customStyle="1" w:styleId="LI-Heading2">
    <w:name w:val="LI - Heading 2"/>
    <w:basedOn w:val="Normal"/>
    <w:next w:val="Normal"/>
    <w:qFormat/>
    <w:rsid w:val="00656AD7"/>
    <w:pPr>
      <w:keepNext/>
      <w:keepLines/>
      <w:spacing w:before="360" w:after="0" w:line="240" w:lineRule="auto"/>
      <w:ind w:left="567" w:hanging="567"/>
      <w:outlineLvl w:val="1"/>
    </w:pPr>
    <w:rPr>
      <w:rFonts w:ascii="Times New Roman" w:eastAsia="Times New Roman" w:hAnsi="Times New Roman"/>
      <w:b/>
      <w:kern w:val="28"/>
      <w:sz w:val="24"/>
      <w:szCs w:val="20"/>
      <w:lang w:eastAsia="en-AU"/>
    </w:rPr>
  </w:style>
  <w:style w:type="paragraph" w:customStyle="1" w:styleId="LI-BodyTextParaa">
    <w:name w:val="LI - Body Text Para (a)"/>
    <w:basedOn w:val="Normal"/>
    <w:link w:val="LI-BodyTextParaaChar"/>
    <w:rsid w:val="00656AD7"/>
    <w:pPr>
      <w:spacing w:before="240" w:after="0" w:line="240" w:lineRule="auto"/>
      <w:ind w:left="1701" w:hanging="567"/>
    </w:pPr>
    <w:rPr>
      <w:rFonts w:ascii="Times New Roman" w:eastAsia="Times New Roman" w:hAnsi="Times New Roman"/>
      <w:sz w:val="24"/>
      <w:szCs w:val="24"/>
      <w:lang w:eastAsia="en-AU"/>
    </w:rPr>
  </w:style>
  <w:style w:type="character" w:customStyle="1" w:styleId="LI-BodyTextParaaChar">
    <w:name w:val="LI - Body Text Para (a) Char"/>
    <w:link w:val="LI-BodyTextParaa"/>
    <w:rsid w:val="00656AD7"/>
    <w:rPr>
      <w:sz w:val="24"/>
      <w:szCs w:val="24"/>
    </w:rPr>
  </w:style>
  <w:style w:type="paragraph" w:customStyle="1" w:styleId="LI-BodyTextNumbered">
    <w:name w:val="LI - Body Text Numbered"/>
    <w:basedOn w:val="Normal"/>
    <w:link w:val="LI-BodyTextNumberedChar"/>
    <w:qFormat/>
    <w:rsid w:val="00656AD7"/>
    <w:pPr>
      <w:spacing w:before="240" w:after="0" w:line="240" w:lineRule="auto"/>
      <w:ind w:left="1134" w:hanging="567"/>
    </w:pPr>
    <w:rPr>
      <w:rFonts w:ascii="Times New Roman" w:eastAsia="Times New Roman" w:hAnsi="Times New Roman"/>
      <w:sz w:val="24"/>
      <w:szCs w:val="24"/>
      <w:lang w:eastAsia="en-AU"/>
    </w:rPr>
  </w:style>
  <w:style w:type="character" w:customStyle="1" w:styleId="LI-BodyTextNumberedChar">
    <w:name w:val="LI - Body Text Numbered Char"/>
    <w:link w:val="LI-BodyTextNumbered"/>
    <w:rsid w:val="00656AD7"/>
    <w:rPr>
      <w:sz w:val="24"/>
      <w:szCs w:val="24"/>
    </w:rPr>
  </w:style>
  <w:style w:type="paragraph" w:customStyle="1" w:styleId="LI-SectionNote">
    <w:name w:val="LI - Section Note"/>
    <w:basedOn w:val="Normal"/>
    <w:link w:val="LI-SectionNoteChar"/>
    <w:qFormat/>
    <w:rsid w:val="00656AD7"/>
    <w:pPr>
      <w:spacing w:before="240" w:after="0" w:line="240" w:lineRule="auto"/>
      <w:ind w:left="2835" w:hanging="567"/>
    </w:pPr>
    <w:rPr>
      <w:rFonts w:ascii="Times New Roman" w:eastAsia="Times New Roman" w:hAnsi="Times New Roman"/>
      <w:sz w:val="18"/>
      <w:szCs w:val="20"/>
      <w:lang w:eastAsia="en-AU"/>
    </w:rPr>
  </w:style>
  <w:style w:type="character" w:customStyle="1" w:styleId="LI-SectionNoteChar">
    <w:name w:val="LI - Section Note Char"/>
    <w:basedOn w:val="DefaultParagraphFont"/>
    <w:link w:val="LI-SectionNote"/>
    <w:rsid w:val="00656AD7"/>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809"/>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809"/>
    <w:pPr>
      <w:tabs>
        <w:tab w:val="center" w:pos="4513"/>
        <w:tab w:val="right" w:pos="902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E24809"/>
    <w:rPr>
      <w:sz w:val="24"/>
      <w:szCs w:val="24"/>
      <w:lang w:eastAsia="en-US"/>
    </w:rPr>
  </w:style>
  <w:style w:type="paragraph" w:styleId="ListParagraph">
    <w:name w:val="List Paragraph"/>
    <w:basedOn w:val="Normal"/>
    <w:uiPriority w:val="34"/>
    <w:qFormat/>
    <w:rsid w:val="00E24809"/>
    <w:pPr>
      <w:ind w:left="720"/>
      <w:contextualSpacing/>
    </w:pPr>
  </w:style>
  <w:style w:type="paragraph" w:styleId="FootnoteText">
    <w:name w:val="footnote text"/>
    <w:basedOn w:val="Normal"/>
    <w:link w:val="FootnoteTextChar"/>
    <w:uiPriority w:val="99"/>
    <w:semiHidden/>
    <w:unhideWhenUsed/>
    <w:rsid w:val="00E24809"/>
    <w:rPr>
      <w:sz w:val="20"/>
      <w:szCs w:val="20"/>
    </w:rPr>
  </w:style>
  <w:style w:type="character" w:customStyle="1" w:styleId="FootnoteTextChar">
    <w:name w:val="Footnote Text Char"/>
    <w:basedOn w:val="DefaultParagraphFont"/>
    <w:link w:val="FootnoteText"/>
    <w:uiPriority w:val="99"/>
    <w:semiHidden/>
    <w:rsid w:val="00E24809"/>
    <w:rPr>
      <w:rFonts w:ascii="Calibri" w:eastAsia="Calibri" w:hAnsi="Calibri"/>
      <w:lang w:eastAsia="en-US"/>
    </w:rPr>
  </w:style>
  <w:style w:type="character" w:styleId="FootnoteReference">
    <w:name w:val="footnote reference"/>
    <w:basedOn w:val="DefaultParagraphFont"/>
    <w:uiPriority w:val="99"/>
    <w:semiHidden/>
    <w:unhideWhenUsed/>
    <w:rsid w:val="00E24809"/>
    <w:rPr>
      <w:vertAlign w:val="superscript"/>
    </w:rPr>
  </w:style>
  <w:style w:type="paragraph" w:styleId="BalloonText">
    <w:name w:val="Balloon Text"/>
    <w:basedOn w:val="Normal"/>
    <w:link w:val="BalloonTextChar"/>
    <w:uiPriority w:val="99"/>
    <w:semiHidden/>
    <w:unhideWhenUsed/>
    <w:rsid w:val="00240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56E"/>
    <w:rPr>
      <w:rFonts w:ascii="Tahoma" w:eastAsia="Calibri" w:hAnsi="Tahoma" w:cs="Tahoma"/>
      <w:sz w:val="16"/>
      <w:szCs w:val="16"/>
      <w:lang w:eastAsia="en-US"/>
    </w:rPr>
  </w:style>
  <w:style w:type="paragraph" w:styleId="BodyText">
    <w:name w:val="Body Text"/>
    <w:link w:val="BodyTextChar"/>
    <w:rsid w:val="0036139B"/>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character" w:customStyle="1" w:styleId="BodyTextChar">
    <w:name w:val="Body Text Char"/>
    <w:basedOn w:val="DefaultParagraphFont"/>
    <w:link w:val="BodyText"/>
    <w:rsid w:val="0036139B"/>
    <w:rPr>
      <w:sz w:val="24"/>
      <w:lang w:eastAsia="en-US"/>
    </w:rPr>
  </w:style>
  <w:style w:type="paragraph" w:customStyle="1" w:styleId="LI-Heading2">
    <w:name w:val="LI - Heading 2"/>
    <w:basedOn w:val="Normal"/>
    <w:next w:val="Normal"/>
    <w:qFormat/>
    <w:rsid w:val="00656AD7"/>
    <w:pPr>
      <w:keepNext/>
      <w:keepLines/>
      <w:spacing w:before="360" w:after="0" w:line="240" w:lineRule="auto"/>
      <w:ind w:left="567" w:hanging="567"/>
      <w:outlineLvl w:val="1"/>
    </w:pPr>
    <w:rPr>
      <w:rFonts w:ascii="Times New Roman" w:eastAsia="Times New Roman" w:hAnsi="Times New Roman"/>
      <w:b/>
      <w:kern w:val="28"/>
      <w:sz w:val="24"/>
      <w:szCs w:val="20"/>
      <w:lang w:eastAsia="en-AU"/>
    </w:rPr>
  </w:style>
  <w:style w:type="paragraph" w:customStyle="1" w:styleId="LI-BodyTextParaa">
    <w:name w:val="LI - Body Text Para (a)"/>
    <w:basedOn w:val="Normal"/>
    <w:link w:val="LI-BodyTextParaaChar"/>
    <w:rsid w:val="00656AD7"/>
    <w:pPr>
      <w:spacing w:before="240" w:after="0" w:line="240" w:lineRule="auto"/>
      <w:ind w:left="1701" w:hanging="567"/>
    </w:pPr>
    <w:rPr>
      <w:rFonts w:ascii="Times New Roman" w:eastAsia="Times New Roman" w:hAnsi="Times New Roman"/>
      <w:sz w:val="24"/>
      <w:szCs w:val="24"/>
      <w:lang w:eastAsia="en-AU"/>
    </w:rPr>
  </w:style>
  <w:style w:type="character" w:customStyle="1" w:styleId="LI-BodyTextParaaChar">
    <w:name w:val="LI - Body Text Para (a) Char"/>
    <w:link w:val="LI-BodyTextParaa"/>
    <w:rsid w:val="00656AD7"/>
    <w:rPr>
      <w:sz w:val="24"/>
      <w:szCs w:val="24"/>
    </w:rPr>
  </w:style>
  <w:style w:type="paragraph" w:customStyle="1" w:styleId="LI-BodyTextNumbered">
    <w:name w:val="LI - Body Text Numbered"/>
    <w:basedOn w:val="Normal"/>
    <w:link w:val="LI-BodyTextNumberedChar"/>
    <w:qFormat/>
    <w:rsid w:val="00656AD7"/>
    <w:pPr>
      <w:spacing w:before="240" w:after="0" w:line="240" w:lineRule="auto"/>
      <w:ind w:left="1134" w:hanging="567"/>
    </w:pPr>
    <w:rPr>
      <w:rFonts w:ascii="Times New Roman" w:eastAsia="Times New Roman" w:hAnsi="Times New Roman"/>
      <w:sz w:val="24"/>
      <w:szCs w:val="24"/>
      <w:lang w:eastAsia="en-AU"/>
    </w:rPr>
  </w:style>
  <w:style w:type="character" w:customStyle="1" w:styleId="LI-BodyTextNumberedChar">
    <w:name w:val="LI - Body Text Numbered Char"/>
    <w:link w:val="LI-BodyTextNumbered"/>
    <w:rsid w:val="00656AD7"/>
    <w:rPr>
      <w:sz w:val="24"/>
      <w:szCs w:val="24"/>
    </w:rPr>
  </w:style>
  <w:style w:type="paragraph" w:customStyle="1" w:styleId="LI-SectionNote">
    <w:name w:val="LI - Section Note"/>
    <w:basedOn w:val="Normal"/>
    <w:link w:val="LI-SectionNoteChar"/>
    <w:qFormat/>
    <w:rsid w:val="00656AD7"/>
    <w:pPr>
      <w:spacing w:before="240" w:after="0" w:line="240" w:lineRule="auto"/>
      <w:ind w:left="2835" w:hanging="567"/>
    </w:pPr>
    <w:rPr>
      <w:rFonts w:ascii="Times New Roman" w:eastAsia="Times New Roman" w:hAnsi="Times New Roman"/>
      <w:sz w:val="18"/>
      <w:szCs w:val="20"/>
      <w:lang w:eastAsia="en-AU"/>
    </w:rPr>
  </w:style>
  <w:style w:type="character" w:customStyle="1" w:styleId="LI-SectionNoteChar">
    <w:name w:val="LI - Section Note Char"/>
    <w:basedOn w:val="DefaultParagraphFont"/>
    <w:link w:val="LI-SectionNote"/>
    <w:rsid w:val="00656AD7"/>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944774">
      <w:bodyDiv w:val="1"/>
      <w:marLeft w:val="0"/>
      <w:marRight w:val="0"/>
      <w:marTop w:val="0"/>
      <w:marBottom w:val="0"/>
      <w:divBdr>
        <w:top w:val="none" w:sz="0" w:space="0" w:color="auto"/>
        <w:left w:val="none" w:sz="0" w:space="0" w:color="auto"/>
        <w:bottom w:val="none" w:sz="0" w:space="0" w:color="auto"/>
        <w:right w:val="none" w:sz="0" w:space="0" w:color="auto"/>
      </w:divBdr>
      <w:divsChild>
        <w:div w:id="894783080">
          <w:marLeft w:val="0"/>
          <w:marRight w:val="0"/>
          <w:marTop w:val="0"/>
          <w:marBottom w:val="0"/>
          <w:divBdr>
            <w:top w:val="none" w:sz="0" w:space="0" w:color="auto"/>
            <w:left w:val="none" w:sz="0" w:space="0" w:color="auto"/>
            <w:bottom w:val="none" w:sz="0" w:space="0" w:color="auto"/>
            <w:right w:val="none" w:sz="0" w:space="0" w:color="auto"/>
          </w:divBdr>
          <w:divsChild>
            <w:div w:id="1044796220">
              <w:marLeft w:val="0"/>
              <w:marRight w:val="0"/>
              <w:marTop w:val="0"/>
              <w:marBottom w:val="0"/>
              <w:divBdr>
                <w:top w:val="none" w:sz="0" w:space="0" w:color="auto"/>
                <w:left w:val="none" w:sz="0" w:space="0" w:color="auto"/>
                <w:bottom w:val="none" w:sz="0" w:space="0" w:color="auto"/>
                <w:right w:val="none" w:sz="0" w:space="0" w:color="auto"/>
              </w:divBdr>
              <w:divsChild>
                <w:div w:id="1463305609">
                  <w:marLeft w:val="0"/>
                  <w:marRight w:val="0"/>
                  <w:marTop w:val="0"/>
                  <w:marBottom w:val="0"/>
                  <w:divBdr>
                    <w:top w:val="none" w:sz="0" w:space="0" w:color="auto"/>
                    <w:left w:val="none" w:sz="0" w:space="0" w:color="auto"/>
                    <w:bottom w:val="none" w:sz="0" w:space="0" w:color="auto"/>
                    <w:right w:val="none" w:sz="0" w:space="0" w:color="auto"/>
                  </w:divBdr>
                  <w:divsChild>
                    <w:div w:id="1292247305">
                      <w:marLeft w:val="0"/>
                      <w:marRight w:val="0"/>
                      <w:marTop w:val="0"/>
                      <w:marBottom w:val="0"/>
                      <w:divBdr>
                        <w:top w:val="none" w:sz="0" w:space="0" w:color="auto"/>
                        <w:left w:val="none" w:sz="0" w:space="0" w:color="auto"/>
                        <w:bottom w:val="none" w:sz="0" w:space="0" w:color="auto"/>
                        <w:right w:val="none" w:sz="0" w:space="0" w:color="auto"/>
                      </w:divBdr>
                      <w:divsChild>
                        <w:div w:id="1558130360">
                          <w:marLeft w:val="0"/>
                          <w:marRight w:val="0"/>
                          <w:marTop w:val="0"/>
                          <w:marBottom w:val="0"/>
                          <w:divBdr>
                            <w:top w:val="single" w:sz="6" w:space="0" w:color="828282"/>
                            <w:left w:val="single" w:sz="6" w:space="0" w:color="828282"/>
                            <w:bottom w:val="single" w:sz="6" w:space="0" w:color="828282"/>
                            <w:right w:val="single" w:sz="6" w:space="0" w:color="828282"/>
                          </w:divBdr>
                          <w:divsChild>
                            <w:div w:id="2026705917">
                              <w:marLeft w:val="0"/>
                              <w:marRight w:val="0"/>
                              <w:marTop w:val="0"/>
                              <w:marBottom w:val="0"/>
                              <w:divBdr>
                                <w:top w:val="none" w:sz="0" w:space="0" w:color="auto"/>
                                <w:left w:val="none" w:sz="0" w:space="0" w:color="auto"/>
                                <w:bottom w:val="none" w:sz="0" w:space="0" w:color="auto"/>
                                <w:right w:val="none" w:sz="0" w:space="0" w:color="auto"/>
                              </w:divBdr>
                              <w:divsChild>
                                <w:div w:id="1587612119">
                                  <w:marLeft w:val="0"/>
                                  <w:marRight w:val="0"/>
                                  <w:marTop w:val="0"/>
                                  <w:marBottom w:val="0"/>
                                  <w:divBdr>
                                    <w:top w:val="none" w:sz="0" w:space="0" w:color="auto"/>
                                    <w:left w:val="none" w:sz="0" w:space="0" w:color="auto"/>
                                    <w:bottom w:val="none" w:sz="0" w:space="0" w:color="auto"/>
                                    <w:right w:val="none" w:sz="0" w:space="0" w:color="auto"/>
                                  </w:divBdr>
                                  <w:divsChild>
                                    <w:div w:id="1853253848">
                                      <w:marLeft w:val="0"/>
                                      <w:marRight w:val="0"/>
                                      <w:marTop w:val="0"/>
                                      <w:marBottom w:val="0"/>
                                      <w:divBdr>
                                        <w:top w:val="none" w:sz="0" w:space="0" w:color="auto"/>
                                        <w:left w:val="none" w:sz="0" w:space="0" w:color="auto"/>
                                        <w:bottom w:val="none" w:sz="0" w:space="0" w:color="auto"/>
                                        <w:right w:val="none" w:sz="0" w:space="0" w:color="auto"/>
                                      </w:divBdr>
                                      <w:divsChild>
                                        <w:div w:id="1025405656">
                                          <w:marLeft w:val="0"/>
                                          <w:marRight w:val="0"/>
                                          <w:marTop w:val="0"/>
                                          <w:marBottom w:val="0"/>
                                          <w:divBdr>
                                            <w:top w:val="none" w:sz="0" w:space="0" w:color="auto"/>
                                            <w:left w:val="none" w:sz="0" w:space="0" w:color="auto"/>
                                            <w:bottom w:val="none" w:sz="0" w:space="0" w:color="auto"/>
                                            <w:right w:val="none" w:sz="0" w:space="0" w:color="auto"/>
                                          </w:divBdr>
                                          <w:divsChild>
                                            <w:div w:id="409081255">
                                              <w:marLeft w:val="0"/>
                                              <w:marRight w:val="0"/>
                                              <w:marTop w:val="0"/>
                                              <w:marBottom w:val="0"/>
                                              <w:divBdr>
                                                <w:top w:val="none" w:sz="0" w:space="0" w:color="auto"/>
                                                <w:left w:val="none" w:sz="0" w:space="0" w:color="auto"/>
                                                <w:bottom w:val="none" w:sz="0" w:space="0" w:color="auto"/>
                                                <w:right w:val="none" w:sz="0" w:space="0" w:color="auto"/>
                                              </w:divBdr>
                                              <w:divsChild>
                                                <w:div w:id="204926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481044">
      <w:bodyDiv w:val="1"/>
      <w:marLeft w:val="0"/>
      <w:marRight w:val="0"/>
      <w:marTop w:val="0"/>
      <w:marBottom w:val="0"/>
      <w:divBdr>
        <w:top w:val="none" w:sz="0" w:space="0" w:color="auto"/>
        <w:left w:val="none" w:sz="0" w:space="0" w:color="auto"/>
        <w:bottom w:val="none" w:sz="0" w:space="0" w:color="auto"/>
        <w:right w:val="none" w:sz="0" w:space="0" w:color="auto"/>
      </w:divBdr>
      <w:divsChild>
        <w:div w:id="243615773">
          <w:marLeft w:val="0"/>
          <w:marRight w:val="0"/>
          <w:marTop w:val="0"/>
          <w:marBottom w:val="0"/>
          <w:divBdr>
            <w:top w:val="none" w:sz="0" w:space="0" w:color="auto"/>
            <w:left w:val="none" w:sz="0" w:space="0" w:color="auto"/>
            <w:bottom w:val="none" w:sz="0" w:space="0" w:color="auto"/>
            <w:right w:val="none" w:sz="0" w:space="0" w:color="auto"/>
          </w:divBdr>
          <w:divsChild>
            <w:div w:id="834997893">
              <w:marLeft w:val="0"/>
              <w:marRight w:val="0"/>
              <w:marTop w:val="0"/>
              <w:marBottom w:val="0"/>
              <w:divBdr>
                <w:top w:val="none" w:sz="0" w:space="0" w:color="auto"/>
                <w:left w:val="none" w:sz="0" w:space="0" w:color="auto"/>
                <w:bottom w:val="none" w:sz="0" w:space="0" w:color="auto"/>
                <w:right w:val="none" w:sz="0" w:space="0" w:color="auto"/>
              </w:divBdr>
              <w:divsChild>
                <w:div w:id="449935440">
                  <w:marLeft w:val="0"/>
                  <w:marRight w:val="0"/>
                  <w:marTop w:val="0"/>
                  <w:marBottom w:val="0"/>
                  <w:divBdr>
                    <w:top w:val="none" w:sz="0" w:space="0" w:color="auto"/>
                    <w:left w:val="none" w:sz="0" w:space="0" w:color="auto"/>
                    <w:bottom w:val="none" w:sz="0" w:space="0" w:color="auto"/>
                    <w:right w:val="none" w:sz="0" w:space="0" w:color="auto"/>
                  </w:divBdr>
                  <w:divsChild>
                    <w:div w:id="2066876457">
                      <w:marLeft w:val="0"/>
                      <w:marRight w:val="0"/>
                      <w:marTop w:val="0"/>
                      <w:marBottom w:val="0"/>
                      <w:divBdr>
                        <w:top w:val="none" w:sz="0" w:space="0" w:color="auto"/>
                        <w:left w:val="none" w:sz="0" w:space="0" w:color="auto"/>
                        <w:bottom w:val="none" w:sz="0" w:space="0" w:color="auto"/>
                        <w:right w:val="none" w:sz="0" w:space="0" w:color="auto"/>
                      </w:divBdr>
                      <w:divsChild>
                        <w:div w:id="1422877566">
                          <w:marLeft w:val="0"/>
                          <w:marRight w:val="0"/>
                          <w:marTop w:val="0"/>
                          <w:marBottom w:val="0"/>
                          <w:divBdr>
                            <w:top w:val="none" w:sz="0" w:space="0" w:color="auto"/>
                            <w:left w:val="none" w:sz="0" w:space="0" w:color="auto"/>
                            <w:bottom w:val="none" w:sz="0" w:space="0" w:color="auto"/>
                            <w:right w:val="none" w:sz="0" w:space="0" w:color="auto"/>
                          </w:divBdr>
                          <w:divsChild>
                            <w:div w:id="25578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094427">
      <w:bodyDiv w:val="1"/>
      <w:marLeft w:val="0"/>
      <w:marRight w:val="0"/>
      <w:marTop w:val="0"/>
      <w:marBottom w:val="0"/>
      <w:divBdr>
        <w:top w:val="none" w:sz="0" w:space="0" w:color="auto"/>
        <w:left w:val="none" w:sz="0" w:space="0" w:color="auto"/>
        <w:bottom w:val="none" w:sz="0" w:space="0" w:color="auto"/>
        <w:right w:val="none" w:sz="0" w:space="0" w:color="auto"/>
      </w:divBdr>
      <w:divsChild>
        <w:div w:id="224417699">
          <w:marLeft w:val="0"/>
          <w:marRight w:val="0"/>
          <w:marTop w:val="0"/>
          <w:marBottom w:val="0"/>
          <w:divBdr>
            <w:top w:val="none" w:sz="0" w:space="0" w:color="auto"/>
            <w:left w:val="none" w:sz="0" w:space="0" w:color="auto"/>
            <w:bottom w:val="none" w:sz="0" w:space="0" w:color="auto"/>
            <w:right w:val="none" w:sz="0" w:space="0" w:color="auto"/>
          </w:divBdr>
          <w:divsChild>
            <w:div w:id="1109935009">
              <w:marLeft w:val="0"/>
              <w:marRight w:val="0"/>
              <w:marTop w:val="0"/>
              <w:marBottom w:val="0"/>
              <w:divBdr>
                <w:top w:val="none" w:sz="0" w:space="0" w:color="auto"/>
                <w:left w:val="none" w:sz="0" w:space="0" w:color="auto"/>
                <w:bottom w:val="none" w:sz="0" w:space="0" w:color="auto"/>
                <w:right w:val="none" w:sz="0" w:space="0" w:color="auto"/>
              </w:divBdr>
              <w:divsChild>
                <w:div w:id="1697657981">
                  <w:marLeft w:val="0"/>
                  <w:marRight w:val="0"/>
                  <w:marTop w:val="0"/>
                  <w:marBottom w:val="0"/>
                  <w:divBdr>
                    <w:top w:val="none" w:sz="0" w:space="0" w:color="auto"/>
                    <w:left w:val="none" w:sz="0" w:space="0" w:color="auto"/>
                    <w:bottom w:val="none" w:sz="0" w:space="0" w:color="auto"/>
                    <w:right w:val="none" w:sz="0" w:space="0" w:color="auto"/>
                  </w:divBdr>
                  <w:divsChild>
                    <w:div w:id="1367487678">
                      <w:marLeft w:val="0"/>
                      <w:marRight w:val="0"/>
                      <w:marTop w:val="0"/>
                      <w:marBottom w:val="0"/>
                      <w:divBdr>
                        <w:top w:val="none" w:sz="0" w:space="0" w:color="auto"/>
                        <w:left w:val="none" w:sz="0" w:space="0" w:color="auto"/>
                        <w:bottom w:val="none" w:sz="0" w:space="0" w:color="auto"/>
                        <w:right w:val="none" w:sz="0" w:space="0" w:color="auto"/>
                      </w:divBdr>
                      <w:divsChild>
                        <w:div w:id="1121613237">
                          <w:marLeft w:val="0"/>
                          <w:marRight w:val="0"/>
                          <w:marTop w:val="0"/>
                          <w:marBottom w:val="0"/>
                          <w:divBdr>
                            <w:top w:val="single" w:sz="6" w:space="0" w:color="828282"/>
                            <w:left w:val="single" w:sz="6" w:space="0" w:color="828282"/>
                            <w:bottom w:val="single" w:sz="6" w:space="0" w:color="828282"/>
                            <w:right w:val="single" w:sz="6" w:space="0" w:color="828282"/>
                          </w:divBdr>
                          <w:divsChild>
                            <w:div w:id="2103136797">
                              <w:marLeft w:val="0"/>
                              <w:marRight w:val="0"/>
                              <w:marTop w:val="0"/>
                              <w:marBottom w:val="0"/>
                              <w:divBdr>
                                <w:top w:val="none" w:sz="0" w:space="0" w:color="auto"/>
                                <w:left w:val="none" w:sz="0" w:space="0" w:color="auto"/>
                                <w:bottom w:val="none" w:sz="0" w:space="0" w:color="auto"/>
                                <w:right w:val="none" w:sz="0" w:space="0" w:color="auto"/>
                              </w:divBdr>
                              <w:divsChild>
                                <w:div w:id="898786194">
                                  <w:marLeft w:val="0"/>
                                  <w:marRight w:val="0"/>
                                  <w:marTop w:val="0"/>
                                  <w:marBottom w:val="0"/>
                                  <w:divBdr>
                                    <w:top w:val="none" w:sz="0" w:space="0" w:color="auto"/>
                                    <w:left w:val="none" w:sz="0" w:space="0" w:color="auto"/>
                                    <w:bottom w:val="none" w:sz="0" w:space="0" w:color="auto"/>
                                    <w:right w:val="none" w:sz="0" w:space="0" w:color="auto"/>
                                  </w:divBdr>
                                  <w:divsChild>
                                    <w:div w:id="898832137">
                                      <w:marLeft w:val="0"/>
                                      <w:marRight w:val="0"/>
                                      <w:marTop w:val="0"/>
                                      <w:marBottom w:val="0"/>
                                      <w:divBdr>
                                        <w:top w:val="none" w:sz="0" w:space="0" w:color="auto"/>
                                        <w:left w:val="none" w:sz="0" w:space="0" w:color="auto"/>
                                        <w:bottom w:val="none" w:sz="0" w:space="0" w:color="auto"/>
                                        <w:right w:val="none" w:sz="0" w:space="0" w:color="auto"/>
                                      </w:divBdr>
                                      <w:divsChild>
                                        <w:div w:id="259527876">
                                          <w:marLeft w:val="0"/>
                                          <w:marRight w:val="0"/>
                                          <w:marTop w:val="0"/>
                                          <w:marBottom w:val="0"/>
                                          <w:divBdr>
                                            <w:top w:val="none" w:sz="0" w:space="0" w:color="auto"/>
                                            <w:left w:val="none" w:sz="0" w:space="0" w:color="auto"/>
                                            <w:bottom w:val="none" w:sz="0" w:space="0" w:color="auto"/>
                                            <w:right w:val="none" w:sz="0" w:space="0" w:color="auto"/>
                                          </w:divBdr>
                                          <w:divsChild>
                                            <w:div w:id="20593909">
                                              <w:marLeft w:val="0"/>
                                              <w:marRight w:val="0"/>
                                              <w:marTop w:val="0"/>
                                              <w:marBottom w:val="0"/>
                                              <w:divBdr>
                                                <w:top w:val="none" w:sz="0" w:space="0" w:color="auto"/>
                                                <w:left w:val="none" w:sz="0" w:space="0" w:color="auto"/>
                                                <w:bottom w:val="none" w:sz="0" w:space="0" w:color="auto"/>
                                                <w:right w:val="none" w:sz="0" w:space="0" w:color="auto"/>
                                              </w:divBdr>
                                              <w:divsChild>
                                                <w:div w:id="198608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9635094">
      <w:bodyDiv w:val="1"/>
      <w:marLeft w:val="0"/>
      <w:marRight w:val="0"/>
      <w:marTop w:val="0"/>
      <w:marBottom w:val="0"/>
      <w:divBdr>
        <w:top w:val="none" w:sz="0" w:space="0" w:color="auto"/>
        <w:left w:val="none" w:sz="0" w:space="0" w:color="auto"/>
        <w:bottom w:val="none" w:sz="0" w:space="0" w:color="auto"/>
        <w:right w:val="none" w:sz="0" w:space="0" w:color="auto"/>
      </w:divBdr>
      <w:divsChild>
        <w:div w:id="287900081">
          <w:marLeft w:val="0"/>
          <w:marRight w:val="0"/>
          <w:marTop w:val="0"/>
          <w:marBottom w:val="0"/>
          <w:divBdr>
            <w:top w:val="none" w:sz="0" w:space="0" w:color="auto"/>
            <w:left w:val="none" w:sz="0" w:space="0" w:color="auto"/>
            <w:bottom w:val="none" w:sz="0" w:space="0" w:color="auto"/>
            <w:right w:val="none" w:sz="0" w:space="0" w:color="auto"/>
          </w:divBdr>
          <w:divsChild>
            <w:div w:id="71127049">
              <w:marLeft w:val="0"/>
              <w:marRight w:val="0"/>
              <w:marTop w:val="0"/>
              <w:marBottom w:val="0"/>
              <w:divBdr>
                <w:top w:val="none" w:sz="0" w:space="0" w:color="auto"/>
                <w:left w:val="none" w:sz="0" w:space="0" w:color="auto"/>
                <w:bottom w:val="none" w:sz="0" w:space="0" w:color="auto"/>
                <w:right w:val="none" w:sz="0" w:space="0" w:color="auto"/>
              </w:divBdr>
              <w:divsChild>
                <w:div w:id="1820342503">
                  <w:marLeft w:val="0"/>
                  <w:marRight w:val="0"/>
                  <w:marTop w:val="0"/>
                  <w:marBottom w:val="0"/>
                  <w:divBdr>
                    <w:top w:val="none" w:sz="0" w:space="0" w:color="auto"/>
                    <w:left w:val="none" w:sz="0" w:space="0" w:color="auto"/>
                    <w:bottom w:val="none" w:sz="0" w:space="0" w:color="auto"/>
                    <w:right w:val="none" w:sz="0" w:space="0" w:color="auto"/>
                  </w:divBdr>
                  <w:divsChild>
                    <w:div w:id="783503168">
                      <w:marLeft w:val="0"/>
                      <w:marRight w:val="0"/>
                      <w:marTop w:val="0"/>
                      <w:marBottom w:val="0"/>
                      <w:divBdr>
                        <w:top w:val="none" w:sz="0" w:space="0" w:color="auto"/>
                        <w:left w:val="none" w:sz="0" w:space="0" w:color="auto"/>
                        <w:bottom w:val="none" w:sz="0" w:space="0" w:color="auto"/>
                        <w:right w:val="none" w:sz="0" w:space="0" w:color="auto"/>
                      </w:divBdr>
                      <w:divsChild>
                        <w:div w:id="1720787014">
                          <w:marLeft w:val="0"/>
                          <w:marRight w:val="0"/>
                          <w:marTop w:val="0"/>
                          <w:marBottom w:val="0"/>
                          <w:divBdr>
                            <w:top w:val="none" w:sz="0" w:space="0" w:color="auto"/>
                            <w:left w:val="none" w:sz="0" w:space="0" w:color="auto"/>
                            <w:bottom w:val="none" w:sz="0" w:space="0" w:color="auto"/>
                            <w:right w:val="none" w:sz="0" w:space="0" w:color="auto"/>
                          </w:divBdr>
                          <w:divsChild>
                            <w:div w:id="54765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da7a9ac0-bc47-4684-84e6-3a8e9ac80c12">R20180000350730</RecordNumber>
    <ObjectiveID xmlns="da7a9ac0-bc47-4684-84e6-3a8e9ac80c12" xsi:nil="true"/>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667162f272e4bbe821fb2b66e5d33ca>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TaxCatchAll xmlns="e3c121ce-93ad-4322-8dbe-6959e0a586ce">
      <Value>7</Value>
    </TaxCatchAll>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9AAF408ED544FE43BBB1215B13EDA277" ma:contentTypeVersion="21" ma:contentTypeDescription="" ma:contentTypeScope="" ma:versionID="483aae87c45ddc6f7abfec74b86d5066">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b183a8331b905fd1f78fcffd7722045c"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7;#Sensitive|19fd2cb8-3e97-4464-ae71-8c2c2095d028"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4B4ECE-84B0-4F49-8C76-FF6AE3EC194C}">
  <ds:schemaRefs>
    <ds:schemaRef ds:uri="da7a9ac0-bc47-4684-84e6-3a8e9ac80c12"/>
    <ds:schemaRef ds:uri="http://purl.org/dc/terms/"/>
    <ds:schemaRef ds:uri="http://purl.org/dc/elements/1.1/"/>
    <ds:schemaRef ds:uri="http://schemas.openxmlformats.org/package/2006/metadata/core-properties"/>
    <ds:schemaRef ds:uri="17f478ab-373e-4295-9ff0-9b833ad01319"/>
    <ds:schemaRef ds:uri="http://schemas.microsoft.com/sharepoint/v4"/>
    <ds:schemaRef ds:uri="http://schemas.microsoft.com/office/2006/documentManagement/types"/>
    <ds:schemaRef ds:uri="http://schemas.microsoft.com/office/infopath/2007/PartnerControls"/>
    <ds:schemaRef ds:uri="e3c121ce-93ad-4322-8dbe-6959e0a586ce"/>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69BC764-82F5-4146-9942-CC5BDD402B3B}">
  <ds:schemaRefs>
    <ds:schemaRef ds:uri="http://schemas.microsoft.com/sharepoint/v3/contenttype/forms"/>
  </ds:schemaRefs>
</ds:datastoreItem>
</file>

<file path=customXml/itemProps3.xml><?xml version="1.0" encoding="utf-8"?>
<ds:datastoreItem xmlns:ds="http://schemas.openxmlformats.org/officeDocument/2006/customXml" ds:itemID="{E396D239-8F08-4102-9C56-AB82EE198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3c121ce-93ad-4322-8dbe-6959e0a586ce"/>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Zafeirakopoulos</dc:creator>
  <cp:lastModifiedBy>andrew.templer</cp:lastModifiedBy>
  <cp:revision>9</cp:revision>
  <cp:lastPrinted>2013-09-10T01:09:00Z</cp:lastPrinted>
  <dcterms:created xsi:type="dcterms:W3CDTF">2018-04-13T07:53:00Z</dcterms:created>
  <dcterms:modified xsi:type="dcterms:W3CDTF">2018-04-24T01:39:00Z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A3986282</vt:lpwstr>
  </property>
  <property fmtid="{D5CDD505-2E9C-101B-9397-08002B2CF9AE}" pid="4" name="Objective-Title">
    <vt:lpwstr>Explanatory Statement - CW 13-1073 FINAL</vt:lpwstr>
  </property>
  <property fmtid="{D5CDD505-2E9C-101B-9397-08002B2CF9AE}" pid="5" name="Objective-Comment">
    <vt:lpwstr/>
  </property>
  <property fmtid="{D5CDD505-2E9C-101B-9397-08002B2CF9AE}" pid="6" name="Objective-CreationStamp">
    <vt:filetime>2013-11-05T22:26:07Z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2013-11-05T22:29:17Z</vt:filetime>
  </property>
  <property fmtid="{D5CDD505-2E9C-101B-9397-08002B2CF9AE}" pid="10" name="Objective-ModificationStamp">
    <vt:filetime>2013-11-05T22:29:16Z</vt:filetime>
  </property>
  <property fmtid="{D5CDD505-2E9C-101B-9397-08002B2CF9AE}" pid="11" name="Objective-Owner">
    <vt:lpwstr>Anastasia Zafeirakopoulos</vt:lpwstr>
  </property>
  <property fmtid="{D5CDD505-2E9C-101B-9397-08002B2CF9AE}" pid="12" name="Objective-Path">
    <vt:lpwstr>ASIC BCS:REGULATION &amp; COMPLIANCE:Assessments, Surveillance &amp; Supervision:Market &amp; Participant Supervision:Legal &amp; Policy:09d. Relief Applications - 2013:Class Waiver - Competition Rules:</vt:lpwstr>
  </property>
  <property fmtid="{D5CDD505-2E9C-101B-9397-08002B2CF9AE}" pid="13" name="Objective-Parent">
    <vt:lpwstr>Class Waiver - Competition Rules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3</vt:i4>
  </property>
  <property fmtid="{D5CDD505-2E9C-101B-9397-08002B2CF9AE}" pid="17" name="Objective-VersionComment">
    <vt:lpwstr/>
  </property>
  <property fmtid="{D5CDD505-2E9C-101B-9397-08002B2CF9AE}" pid="18" name="Objective-FileNumber">
    <vt:lpwstr>2013 - 005540</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y fmtid="{D5CDD505-2E9C-101B-9397-08002B2CF9AE}" pid="22" name="ContentTypeId">
    <vt:lpwstr>0x010100B5F685A1365F544391EF8C813B164F3A009AAF408ED544FE43BBB1215B13EDA277</vt:lpwstr>
  </property>
  <property fmtid="{D5CDD505-2E9C-101B-9397-08002B2CF9AE}" pid="23" name="SecurityClassification">
    <vt:lpwstr>7;#Sensitive|19fd2cb8-3e97-4464-ae71-8c2c2095d028</vt:lpwstr>
  </property>
  <property fmtid="{D5CDD505-2E9C-101B-9397-08002B2CF9AE}" pid="24" name="RecordPoint_WorkflowType">
    <vt:lpwstr>ActiveSubmitStub</vt:lpwstr>
  </property>
  <property fmtid="{D5CDD505-2E9C-101B-9397-08002B2CF9AE}" pid="25" name="RecordPoint_SubmissionCompleted">
    <vt:lpwstr>2018-04-13T19:00:23.8652093+10:00</vt:lpwstr>
  </property>
  <property fmtid="{D5CDD505-2E9C-101B-9397-08002B2CF9AE}" pid="26" name="RecordPoint_ActiveItemUniqueId">
    <vt:lpwstr>{12017ffb-f39a-45f0-97af-562f01215c31}</vt:lpwstr>
  </property>
  <property fmtid="{D5CDD505-2E9C-101B-9397-08002B2CF9AE}" pid="27" name="RecordPoint_ActiveItemWebId">
    <vt:lpwstr>{e3c121ce-93ad-4322-8dbe-6959e0a586ce}</vt:lpwstr>
  </property>
  <property fmtid="{D5CDD505-2E9C-101B-9397-08002B2CF9AE}" pid="28" name="RecordPoint_ActiveItemSiteId">
    <vt:lpwstr>{0b958f2c-90d4-403d-8438-83e392e48011}</vt:lpwstr>
  </property>
  <property fmtid="{D5CDD505-2E9C-101B-9397-08002B2CF9AE}" pid="29" name="RecordPoint_ActiveItemListId">
    <vt:lpwstr>{226ed8a2-2cfb-4b87-ab22-c424a0a2c160}</vt:lpwstr>
  </property>
  <property fmtid="{D5CDD505-2E9C-101B-9397-08002B2CF9AE}" pid="30" name="RecordPoint_RecordNumberSubmitted">
    <vt:lpwstr>R20180000350730</vt:lpwstr>
  </property>
</Properties>
</file>