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A37BF" w14:textId="77777777" w:rsidR="003E571F" w:rsidRPr="003D1C5D" w:rsidRDefault="003E571F" w:rsidP="003E571F">
      <w:pPr>
        <w:pStyle w:val="Heading1"/>
        <w:ind w:left="284"/>
        <w:rPr>
          <w:szCs w:val="24"/>
        </w:rPr>
      </w:pPr>
      <w:bookmarkStart w:id="0" w:name="_GoBack"/>
      <w:bookmarkEnd w:id="0"/>
      <w:r w:rsidRPr="003D1C5D">
        <w:rPr>
          <w:szCs w:val="24"/>
        </w:rPr>
        <w:t>EXPLANATORY STATEMENT</w:t>
      </w:r>
    </w:p>
    <w:p w14:paraId="2F1A37C0" w14:textId="77777777" w:rsidR="003E571F" w:rsidRPr="003D1C5D" w:rsidRDefault="003E571F" w:rsidP="003E571F">
      <w:pPr>
        <w:rPr>
          <w:szCs w:val="24"/>
          <w:u w:val="single"/>
        </w:rPr>
      </w:pPr>
    </w:p>
    <w:p w14:paraId="2F1A37C1" w14:textId="77777777" w:rsidR="003E571F" w:rsidRPr="003D1C5D" w:rsidRDefault="003E571F" w:rsidP="003E571F">
      <w:pPr>
        <w:widowControl w:val="0"/>
        <w:tabs>
          <w:tab w:val="left" w:pos="993"/>
          <w:tab w:val="left" w:pos="1418"/>
        </w:tabs>
        <w:jc w:val="center"/>
        <w:rPr>
          <w:i/>
          <w:szCs w:val="24"/>
        </w:rPr>
      </w:pPr>
      <w:r w:rsidRPr="003D1C5D">
        <w:rPr>
          <w:i/>
          <w:szCs w:val="24"/>
        </w:rPr>
        <w:t>Health Insurance Act 1973</w:t>
      </w:r>
    </w:p>
    <w:p w14:paraId="2F1A37C2" w14:textId="77777777" w:rsidR="00B37F22" w:rsidRPr="003D1C5D" w:rsidRDefault="00B37F22" w:rsidP="00F8762B">
      <w:pPr>
        <w:jc w:val="center"/>
        <w:rPr>
          <w:i/>
          <w:szCs w:val="24"/>
        </w:rPr>
      </w:pPr>
    </w:p>
    <w:p w14:paraId="7EDDCAFE" w14:textId="06C79B95" w:rsidR="00F8762B" w:rsidRDefault="00021BD3" w:rsidP="006D0FE2">
      <w:pPr>
        <w:jc w:val="center"/>
        <w:rPr>
          <w:i/>
          <w:szCs w:val="24"/>
        </w:rPr>
      </w:pPr>
      <w:r w:rsidRPr="00021BD3">
        <w:rPr>
          <w:i/>
          <w:szCs w:val="24"/>
        </w:rPr>
        <w:t>Health Insurance Legislation Amendment (2018 Measures No. 1) Regulations 2018</w:t>
      </w:r>
    </w:p>
    <w:p w14:paraId="32A86644" w14:textId="77777777" w:rsidR="00021BD3" w:rsidRPr="003D1C5D" w:rsidRDefault="00021BD3" w:rsidP="006D0FE2">
      <w:pPr>
        <w:jc w:val="center"/>
        <w:rPr>
          <w:szCs w:val="24"/>
        </w:rPr>
      </w:pPr>
    </w:p>
    <w:p w14:paraId="2F1A37C5" w14:textId="5A18BCBD" w:rsidR="00017B9A" w:rsidRPr="003D1C5D" w:rsidRDefault="00017B9A" w:rsidP="00017B9A">
      <w:pPr>
        <w:ind w:right="-483"/>
        <w:rPr>
          <w:szCs w:val="24"/>
        </w:rPr>
      </w:pPr>
      <w:r w:rsidRPr="003D1C5D">
        <w:rPr>
          <w:szCs w:val="24"/>
        </w:rPr>
        <w:t>Subsection 133(1)</w:t>
      </w:r>
      <w:r w:rsidR="00822B28" w:rsidRPr="003D1C5D">
        <w:rPr>
          <w:szCs w:val="24"/>
        </w:rPr>
        <w:t xml:space="preserve"> of</w:t>
      </w:r>
      <w:r w:rsidRPr="003D1C5D">
        <w:rPr>
          <w:szCs w:val="24"/>
        </w:rPr>
        <w:t xml:space="preserve"> the </w:t>
      </w:r>
      <w:r w:rsidR="00760BED" w:rsidRPr="00760BED">
        <w:rPr>
          <w:i/>
          <w:szCs w:val="24"/>
        </w:rPr>
        <w:t>Health Insu</w:t>
      </w:r>
      <w:r w:rsidR="00760BED">
        <w:rPr>
          <w:i/>
          <w:szCs w:val="24"/>
        </w:rPr>
        <w:t>r</w:t>
      </w:r>
      <w:r w:rsidR="00760BED" w:rsidRPr="00760BED">
        <w:rPr>
          <w:i/>
          <w:szCs w:val="24"/>
        </w:rPr>
        <w:t>ance Act 1973</w:t>
      </w:r>
      <w:r w:rsidR="00760BED">
        <w:rPr>
          <w:szCs w:val="24"/>
        </w:rPr>
        <w:t xml:space="preserve"> (the Act)</w:t>
      </w:r>
      <w:r w:rsidRPr="003D1C5D">
        <w:rPr>
          <w:szCs w:val="24"/>
        </w:rPr>
        <w:t xml:space="preserve"> provides that the Governor-General may make regulations, not inconsistent with the </w:t>
      </w:r>
      <w:r w:rsidRPr="007805F5">
        <w:rPr>
          <w:szCs w:val="24"/>
        </w:rPr>
        <w:t>Act</w:t>
      </w:r>
      <w:r w:rsidRPr="003D1C5D">
        <w:rPr>
          <w:szCs w:val="24"/>
        </w:rPr>
        <w:t>, prescribing all matters required or permitted by the Act to be prescribed, or necessary or convenient to be prescribed for carrying out or giving effect to the Act.</w:t>
      </w:r>
    </w:p>
    <w:p w14:paraId="2F1A37C6" w14:textId="77777777" w:rsidR="00017B9A" w:rsidRPr="003D1C5D" w:rsidRDefault="00017B9A" w:rsidP="00017B9A">
      <w:pPr>
        <w:ind w:right="-483"/>
        <w:rPr>
          <w:rStyle w:val="IntenseReference"/>
          <w:b w:val="0"/>
          <w:bCs w:val="0"/>
          <w:i w:val="0"/>
          <w:smallCaps w:val="0"/>
          <w:szCs w:val="24"/>
        </w:rPr>
      </w:pPr>
    </w:p>
    <w:p w14:paraId="2F1A37C7" w14:textId="373FF9E4" w:rsidR="00017B9A" w:rsidRPr="003D1C5D" w:rsidRDefault="00017B9A" w:rsidP="00017B9A">
      <w:pPr>
        <w:ind w:right="-483"/>
        <w:rPr>
          <w:szCs w:val="24"/>
        </w:rPr>
      </w:pPr>
      <w:r w:rsidRPr="003D1C5D">
        <w:rPr>
          <w:szCs w:val="24"/>
        </w:rPr>
        <w:t>Part II of the Act provides for the payment of Medicare benefits for professional services rendered to eligible persons</w:t>
      </w:r>
      <w:r w:rsidR="0029643F" w:rsidRPr="003D1C5D">
        <w:rPr>
          <w:szCs w:val="24"/>
        </w:rPr>
        <w:t xml:space="preserve">. </w:t>
      </w:r>
      <w:r w:rsidRPr="003D1C5D">
        <w:rPr>
          <w:szCs w:val="24"/>
        </w:rPr>
        <w:t>Section 9 of the Act provides that Medicare benefits be calculated by reference to the fees for medical services set out in prescribed tables.</w:t>
      </w:r>
    </w:p>
    <w:p w14:paraId="2F1A37C8" w14:textId="77777777" w:rsidR="005F04DC" w:rsidRPr="003D1C5D" w:rsidRDefault="005F04DC" w:rsidP="005F04DC">
      <w:pPr>
        <w:rPr>
          <w:szCs w:val="24"/>
        </w:rPr>
      </w:pPr>
    </w:p>
    <w:p w14:paraId="6477B4BF" w14:textId="2917FB71" w:rsidR="000201DC" w:rsidRDefault="00F8762B" w:rsidP="000201DC">
      <w:pPr>
        <w:rPr>
          <w:szCs w:val="24"/>
        </w:rPr>
      </w:pPr>
      <w:r>
        <w:rPr>
          <w:szCs w:val="24"/>
        </w:rPr>
        <w:t>Subsection</w:t>
      </w:r>
      <w:r w:rsidR="000201DC" w:rsidRPr="003D1C5D">
        <w:rPr>
          <w:szCs w:val="24"/>
        </w:rPr>
        <w:t xml:space="preserve"> 4(1) </w:t>
      </w:r>
      <w:r w:rsidR="002C7B11">
        <w:rPr>
          <w:szCs w:val="24"/>
        </w:rPr>
        <w:t>and 4AA(1)</w:t>
      </w:r>
      <w:r w:rsidR="00021BD3">
        <w:rPr>
          <w:szCs w:val="24"/>
        </w:rPr>
        <w:t xml:space="preserve"> </w:t>
      </w:r>
      <w:r w:rsidR="000201DC" w:rsidRPr="003D1C5D">
        <w:rPr>
          <w:szCs w:val="24"/>
        </w:rPr>
        <w:t>of the Act provide</w:t>
      </w:r>
      <w:r>
        <w:rPr>
          <w:szCs w:val="24"/>
        </w:rPr>
        <w:t>s</w:t>
      </w:r>
      <w:r w:rsidR="000201DC" w:rsidRPr="003D1C5D">
        <w:rPr>
          <w:szCs w:val="24"/>
        </w:rPr>
        <w:t xml:space="preserve"> that regulations may prescribe a table of medical </w:t>
      </w:r>
      <w:r w:rsidR="00AA71B0">
        <w:rPr>
          <w:szCs w:val="24"/>
        </w:rPr>
        <w:t xml:space="preserve">and diagnostic imaging </w:t>
      </w:r>
      <w:r w:rsidR="000201DC" w:rsidRPr="003D1C5D">
        <w:rPr>
          <w:szCs w:val="24"/>
        </w:rPr>
        <w:t>services which set out items of services, the fees applicable for each item, and rules for interpreting the tables</w:t>
      </w:r>
      <w:r w:rsidR="0029643F" w:rsidRPr="003D1C5D">
        <w:rPr>
          <w:szCs w:val="24"/>
        </w:rPr>
        <w:t xml:space="preserve">. </w:t>
      </w:r>
      <w:r w:rsidR="000201DC" w:rsidRPr="003D1C5D">
        <w:rPr>
          <w:szCs w:val="24"/>
        </w:rPr>
        <w:t xml:space="preserve">The </w:t>
      </w:r>
      <w:r w:rsidR="000201DC" w:rsidRPr="003D1C5D">
        <w:rPr>
          <w:i/>
          <w:szCs w:val="24"/>
        </w:rPr>
        <w:t xml:space="preserve">Health Insurance (General Medical Services Table) Regulations 2017 </w:t>
      </w:r>
      <w:r w:rsidR="000201DC" w:rsidRPr="003D1C5D">
        <w:rPr>
          <w:szCs w:val="24"/>
        </w:rPr>
        <w:t xml:space="preserve">(GMST) </w:t>
      </w:r>
      <w:r w:rsidR="002C7B11">
        <w:rPr>
          <w:szCs w:val="24"/>
        </w:rPr>
        <w:t xml:space="preserve">and the </w:t>
      </w:r>
      <w:r w:rsidR="002C7B11" w:rsidRPr="003D1C5D">
        <w:rPr>
          <w:i/>
          <w:szCs w:val="24"/>
        </w:rPr>
        <w:t>He</w:t>
      </w:r>
      <w:r w:rsidR="002C7B11">
        <w:rPr>
          <w:i/>
          <w:szCs w:val="24"/>
        </w:rPr>
        <w:t xml:space="preserve">alth Insurance (Diagnostic Imaging </w:t>
      </w:r>
      <w:r w:rsidR="002C7B11" w:rsidRPr="003D1C5D">
        <w:rPr>
          <w:i/>
          <w:szCs w:val="24"/>
        </w:rPr>
        <w:t xml:space="preserve">Services Table) Regulations 2017 </w:t>
      </w:r>
      <w:r w:rsidR="002C7B11">
        <w:rPr>
          <w:szCs w:val="24"/>
        </w:rPr>
        <w:t>(DI</w:t>
      </w:r>
      <w:r w:rsidR="002C7B11" w:rsidRPr="003D1C5D">
        <w:rPr>
          <w:szCs w:val="24"/>
        </w:rPr>
        <w:t>ST)</w:t>
      </w:r>
      <w:r w:rsidR="002C7B11">
        <w:rPr>
          <w:szCs w:val="24"/>
        </w:rPr>
        <w:t xml:space="preserve"> currently </w:t>
      </w:r>
      <w:r w:rsidR="000201DC" w:rsidRPr="003D1C5D">
        <w:rPr>
          <w:szCs w:val="24"/>
        </w:rPr>
        <w:t>prescribe</w:t>
      </w:r>
      <w:r w:rsidR="002C7B11">
        <w:rPr>
          <w:szCs w:val="24"/>
        </w:rPr>
        <w:t xml:space="preserve"> such </w:t>
      </w:r>
      <w:r w:rsidR="000201DC" w:rsidRPr="003D1C5D">
        <w:rPr>
          <w:szCs w:val="24"/>
        </w:rPr>
        <w:t>table</w:t>
      </w:r>
      <w:r w:rsidR="002C7B11">
        <w:rPr>
          <w:szCs w:val="24"/>
        </w:rPr>
        <w:t>s</w:t>
      </w:r>
      <w:r w:rsidR="000201DC" w:rsidRPr="003D1C5D">
        <w:rPr>
          <w:szCs w:val="24"/>
        </w:rPr>
        <w:t xml:space="preserve">.  </w:t>
      </w:r>
    </w:p>
    <w:p w14:paraId="5F5DF67A" w14:textId="03F80B4D" w:rsidR="000201DC" w:rsidRDefault="000201DC" w:rsidP="000201DC">
      <w:pPr>
        <w:rPr>
          <w:highlight w:val="yellow"/>
        </w:rPr>
      </w:pPr>
    </w:p>
    <w:p w14:paraId="0EF44C47" w14:textId="025D7E87" w:rsidR="004A2EB8" w:rsidRPr="00754E28" w:rsidRDefault="004A2EB8" w:rsidP="004A2EB8">
      <w:pPr>
        <w:rPr>
          <w:szCs w:val="24"/>
        </w:rPr>
      </w:pPr>
      <w:r w:rsidRPr="00754E28">
        <w:rPr>
          <w:szCs w:val="24"/>
        </w:rPr>
        <w:t>Section 23DZR of the Act sets out the primary information required for registration of diagnostic imaging premises or a base for mobile diagnostic imaging equipment. Subsection 23DZR(2) provides that regulations may prescribe types of diagnostic imaging equipment for the purpose of the section</w:t>
      </w:r>
      <w:r w:rsidR="00AA71B0">
        <w:rPr>
          <w:szCs w:val="24"/>
        </w:rPr>
        <w:t>.</w:t>
      </w:r>
      <w:r w:rsidR="00D07A31">
        <w:rPr>
          <w:szCs w:val="24"/>
        </w:rPr>
        <w:t xml:space="preserve"> </w:t>
      </w:r>
      <w:r w:rsidR="00AA71B0">
        <w:rPr>
          <w:szCs w:val="24"/>
        </w:rPr>
        <w:t>T</w:t>
      </w:r>
      <w:r w:rsidR="00D07A31">
        <w:rPr>
          <w:szCs w:val="24"/>
        </w:rPr>
        <w:t>he</w:t>
      </w:r>
      <w:r w:rsidR="00AA71B0">
        <w:rPr>
          <w:szCs w:val="24"/>
        </w:rPr>
        <w:t xml:space="preserve"> types</w:t>
      </w:r>
      <w:r w:rsidR="00A01BDF">
        <w:rPr>
          <w:szCs w:val="24"/>
        </w:rPr>
        <w:t xml:space="preserve"> </w:t>
      </w:r>
      <w:r w:rsidR="00AA71B0">
        <w:rPr>
          <w:szCs w:val="24"/>
        </w:rPr>
        <w:t>of equipment</w:t>
      </w:r>
      <w:r w:rsidR="00D07A31">
        <w:rPr>
          <w:szCs w:val="24"/>
        </w:rPr>
        <w:t xml:space="preserve"> are </w:t>
      </w:r>
      <w:r w:rsidR="00AA71B0">
        <w:rPr>
          <w:szCs w:val="24"/>
        </w:rPr>
        <w:t>list</w:t>
      </w:r>
      <w:r w:rsidR="00D07A31">
        <w:rPr>
          <w:szCs w:val="24"/>
        </w:rPr>
        <w:t xml:space="preserve">ed in </w:t>
      </w:r>
      <w:r w:rsidR="007B4BBB">
        <w:rPr>
          <w:szCs w:val="24"/>
        </w:rPr>
        <w:t>r</w:t>
      </w:r>
      <w:r w:rsidRPr="00754E28">
        <w:rPr>
          <w:szCs w:val="24"/>
        </w:rPr>
        <w:t xml:space="preserve">egulation 20C of the </w:t>
      </w:r>
      <w:r w:rsidRPr="00754E28">
        <w:rPr>
          <w:i/>
          <w:szCs w:val="24"/>
        </w:rPr>
        <w:t>Health Insurance Regulations 1975</w:t>
      </w:r>
      <w:r w:rsidRPr="00754E28">
        <w:rPr>
          <w:szCs w:val="24"/>
        </w:rPr>
        <w:t xml:space="preserve"> </w:t>
      </w:r>
      <w:r w:rsidR="00D07A31">
        <w:rPr>
          <w:szCs w:val="24"/>
        </w:rPr>
        <w:t>(HIR)</w:t>
      </w:r>
      <w:r w:rsidRPr="00754E28">
        <w:rPr>
          <w:szCs w:val="24"/>
        </w:rPr>
        <w:t xml:space="preserve">. </w:t>
      </w:r>
    </w:p>
    <w:p w14:paraId="06F9D042" w14:textId="77777777" w:rsidR="00A21A3E" w:rsidRPr="00021BD3" w:rsidRDefault="00A21A3E" w:rsidP="000201DC">
      <w:pPr>
        <w:rPr>
          <w:highlight w:val="yellow"/>
        </w:rPr>
      </w:pPr>
    </w:p>
    <w:p w14:paraId="2F1A37CB" w14:textId="1CB299F6" w:rsidR="00D75A2A" w:rsidRPr="002C7B11" w:rsidRDefault="00D75A2A" w:rsidP="00D75A2A">
      <w:pPr>
        <w:autoSpaceDE w:val="0"/>
        <w:autoSpaceDN w:val="0"/>
        <w:adjustRightInd w:val="0"/>
        <w:rPr>
          <w:b/>
          <w:szCs w:val="24"/>
        </w:rPr>
      </w:pPr>
      <w:r w:rsidRPr="002C7B11">
        <w:rPr>
          <w:b/>
          <w:szCs w:val="24"/>
        </w:rPr>
        <w:t>Purpose</w:t>
      </w:r>
      <w:r w:rsidR="00CE61EA">
        <w:rPr>
          <w:b/>
          <w:szCs w:val="24"/>
        </w:rPr>
        <w:tab/>
      </w:r>
    </w:p>
    <w:p w14:paraId="7A0EBE12" w14:textId="17DF4188" w:rsidR="0022126E" w:rsidRPr="0049220C" w:rsidRDefault="002C7B11" w:rsidP="007B4BBB">
      <w:pPr>
        <w:contextualSpacing/>
      </w:pPr>
      <w:r>
        <w:t xml:space="preserve">The purpose of the </w:t>
      </w:r>
      <w:r>
        <w:rPr>
          <w:i/>
          <w:iCs/>
        </w:rPr>
        <w:t xml:space="preserve">Health Insurance Legislation Amendment (2018 Measures No. 1) Regulations 2018 </w:t>
      </w:r>
      <w:r>
        <w:t>(the Regulation</w:t>
      </w:r>
      <w:r w:rsidR="00046206">
        <w:t>s</w:t>
      </w:r>
      <w:r>
        <w:t>) is to amend the GMST</w:t>
      </w:r>
      <w:r w:rsidR="00D07A31">
        <w:t xml:space="preserve">, </w:t>
      </w:r>
      <w:r>
        <w:t>DI</w:t>
      </w:r>
      <w:r w:rsidR="00C071DB">
        <w:t xml:space="preserve">ST </w:t>
      </w:r>
      <w:r w:rsidR="00D07A31">
        <w:t xml:space="preserve">and the HIR </w:t>
      </w:r>
      <w:r w:rsidR="00C071DB">
        <w:t xml:space="preserve">from </w:t>
      </w:r>
      <w:r w:rsidR="00D06FD9">
        <w:br/>
      </w:r>
      <w:r w:rsidR="00C071DB">
        <w:t>1 May 2018</w:t>
      </w:r>
      <w:r w:rsidR="00CB31B5">
        <w:t>. The Regulation</w:t>
      </w:r>
      <w:r w:rsidR="00046206">
        <w:t>s</w:t>
      </w:r>
      <w:r>
        <w:t xml:space="preserve"> make a number of changes to the Medicare Benefits Schedule (MBS) as recommended by the Medical Services Advisory Committee (MSAC) or the MSAC Executive. The change</w:t>
      </w:r>
      <w:r w:rsidR="00C071DB">
        <w:t>s were announced under</w:t>
      </w:r>
      <w:r>
        <w:t xml:space="preserve"> the </w:t>
      </w:r>
      <w:r w:rsidR="00C071DB" w:rsidRPr="00C071DB">
        <w:rPr>
          <w:i/>
          <w:iCs/>
        </w:rPr>
        <w:t xml:space="preserve">Guaranteeing Medicare — Medicare </w:t>
      </w:r>
      <w:r w:rsidR="00C071DB" w:rsidRPr="0049220C">
        <w:rPr>
          <w:i/>
          <w:iCs/>
        </w:rPr>
        <w:t>Benefits Schedule — new and amended listings</w:t>
      </w:r>
      <w:r w:rsidRPr="0049220C">
        <w:rPr>
          <w:i/>
          <w:iCs/>
        </w:rPr>
        <w:t xml:space="preserve"> </w:t>
      </w:r>
      <w:r w:rsidR="00C071DB" w:rsidRPr="0049220C">
        <w:t xml:space="preserve">measure </w:t>
      </w:r>
      <w:r w:rsidRPr="0049220C">
        <w:t>in the 201</w:t>
      </w:r>
      <w:r w:rsidR="00C071DB" w:rsidRPr="0049220C">
        <w:t>7-18</w:t>
      </w:r>
      <w:r w:rsidRPr="0049220C">
        <w:t xml:space="preserve"> Mid-Year Economic and Fiscal Outlook (MYEFO), and include:</w:t>
      </w:r>
    </w:p>
    <w:p w14:paraId="5726CDFF" w14:textId="77777777" w:rsidR="00C12CFE" w:rsidRPr="0049220C" w:rsidRDefault="00C12CFE" w:rsidP="00C12CFE">
      <w:pPr>
        <w:spacing w:line="252" w:lineRule="auto"/>
        <w:contextualSpacing/>
        <w:rPr>
          <w:szCs w:val="24"/>
        </w:rPr>
      </w:pPr>
    </w:p>
    <w:p w14:paraId="0B84C19C" w14:textId="6F198A73" w:rsidR="0049220C" w:rsidRDefault="0049220C" w:rsidP="00C12CFE">
      <w:pPr>
        <w:spacing w:line="252" w:lineRule="auto"/>
        <w:contextualSpacing/>
        <w:rPr>
          <w:szCs w:val="24"/>
          <w:u w:val="single"/>
        </w:rPr>
      </w:pPr>
      <w:r w:rsidRPr="0049220C">
        <w:rPr>
          <w:szCs w:val="24"/>
          <w:u w:val="single"/>
        </w:rPr>
        <w:t>Amendments to the DIST</w:t>
      </w:r>
    </w:p>
    <w:p w14:paraId="7A4E741A" w14:textId="77777777" w:rsidR="00DE5432" w:rsidRPr="0049220C" w:rsidRDefault="00DE5432" w:rsidP="00C12CFE">
      <w:pPr>
        <w:spacing w:line="252" w:lineRule="auto"/>
        <w:contextualSpacing/>
        <w:rPr>
          <w:szCs w:val="24"/>
          <w:u w:val="single"/>
        </w:rPr>
      </w:pPr>
    </w:p>
    <w:p w14:paraId="33D57803" w14:textId="028C0F2A" w:rsidR="0068067A" w:rsidRPr="0068067A" w:rsidRDefault="00CB2F88" w:rsidP="00674832">
      <w:pPr>
        <w:pStyle w:val="ListParagraph"/>
        <w:numPr>
          <w:ilvl w:val="0"/>
          <w:numId w:val="11"/>
        </w:numPr>
        <w:ind w:left="714" w:hanging="357"/>
        <w:rPr>
          <w:b/>
          <w:szCs w:val="24"/>
        </w:rPr>
      </w:pPr>
      <w:r>
        <w:rPr>
          <w:b/>
          <w:szCs w:val="24"/>
        </w:rPr>
        <w:t>N</w:t>
      </w:r>
      <w:r w:rsidR="0068067A" w:rsidRPr="0068067A">
        <w:rPr>
          <w:b/>
          <w:szCs w:val="24"/>
        </w:rPr>
        <w:t xml:space="preserve">ew items for </w:t>
      </w:r>
      <w:r w:rsidR="00181BCF">
        <w:rPr>
          <w:b/>
          <w:szCs w:val="24"/>
        </w:rPr>
        <w:t>m</w:t>
      </w:r>
      <w:r w:rsidR="0068067A" w:rsidRPr="0068067A">
        <w:rPr>
          <w:b/>
          <w:szCs w:val="24"/>
        </w:rPr>
        <w:t xml:space="preserve">agnetic </w:t>
      </w:r>
      <w:r w:rsidR="00181BCF">
        <w:rPr>
          <w:b/>
          <w:szCs w:val="24"/>
        </w:rPr>
        <w:t>r</w:t>
      </w:r>
      <w:r w:rsidR="00181BCF" w:rsidRPr="0068067A">
        <w:rPr>
          <w:b/>
          <w:szCs w:val="24"/>
        </w:rPr>
        <w:t xml:space="preserve">esonance </w:t>
      </w:r>
      <w:r w:rsidR="00181BCF">
        <w:rPr>
          <w:b/>
          <w:szCs w:val="24"/>
        </w:rPr>
        <w:t>i</w:t>
      </w:r>
      <w:r w:rsidR="00181BCF" w:rsidRPr="0068067A">
        <w:rPr>
          <w:b/>
          <w:szCs w:val="24"/>
        </w:rPr>
        <w:t xml:space="preserve">maging </w:t>
      </w:r>
      <w:r w:rsidR="0068067A" w:rsidRPr="0068067A">
        <w:rPr>
          <w:b/>
          <w:szCs w:val="24"/>
        </w:rPr>
        <w:t xml:space="preserve">(MRI) of the cardiovascular system for the diagnosis of </w:t>
      </w:r>
      <w:r w:rsidR="00F21D1A">
        <w:rPr>
          <w:b/>
          <w:szCs w:val="24"/>
        </w:rPr>
        <w:t>a</w:t>
      </w:r>
      <w:r w:rsidR="0068067A" w:rsidRPr="0068067A">
        <w:rPr>
          <w:b/>
          <w:szCs w:val="24"/>
        </w:rPr>
        <w:t xml:space="preserve">rrthymogenic </w:t>
      </w:r>
      <w:r w:rsidR="00F21D1A">
        <w:rPr>
          <w:b/>
          <w:szCs w:val="24"/>
        </w:rPr>
        <w:t>r</w:t>
      </w:r>
      <w:r w:rsidR="0068067A" w:rsidRPr="0068067A">
        <w:rPr>
          <w:b/>
          <w:szCs w:val="24"/>
        </w:rPr>
        <w:t xml:space="preserve">ight </w:t>
      </w:r>
      <w:r w:rsidR="00F21D1A">
        <w:rPr>
          <w:b/>
          <w:szCs w:val="24"/>
        </w:rPr>
        <w:t>v</w:t>
      </w:r>
      <w:r w:rsidR="0068067A" w:rsidRPr="0068067A">
        <w:rPr>
          <w:b/>
          <w:szCs w:val="24"/>
        </w:rPr>
        <w:t xml:space="preserve">entricular </w:t>
      </w:r>
      <w:r w:rsidR="00F21D1A">
        <w:rPr>
          <w:b/>
          <w:szCs w:val="24"/>
        </w:rPr>
        <w:t>c</w:t>
      </w:r>
      <w:r w:rsidR="0068067A" w:rsidRPr="0068067A">
        <w:rPr>
          <w:b/>
          <w:szCs w:val="24"/>
        </w:rPr>
        <w:t>ardiomyopathy</w:t>
      </w:r>
    </w:p>
    <w:p w14:paraId="6EED5B79" w14:textId="6E02C735" w:rsidR="0068067A" w:rsidRDefault="00CB2F88" w:rsidP="00674832">
      <w:pPr>
        <w:pStyle w:val="CABNETParagraph"/>
        <w:spacing w:before="0" w:after="0"/>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This</w:t>
      </w:r>
      <w:r w:rsidR="0068067A">
        <w:rPr>
          <w:rFonts w:ascii="Times New Roman" w:eastAsia="Times New Roman" w:hAnsi="Times New Roman" w:cs="Times New Roman"/>
          <w:sz w:val="24"/>
          <w:szCs w:val="20"/>
          <w:lang w:eastAsia="en-AU"/>
        </w:rPr>
        <w:t xml:space="preserve"> change </w:t>
      </w:r>
      <w:r w:rsidR="0068067A" w:rsidRPr="0068067A">
        <w:rPr>
          <w:rFonts w:ascii="Times New Roman" w:eastAsia="Times New Roman" w:hAnsi="Times New Roman" w:cs="Times New Roman"/>
          <w:sz w:val="24"/>
          <w:szCs w:val="20"/>
          <w:lang w:eastAsia="en-AU"/>
        </w:rPr>
        <w:t>list</w:t>
      </w:r>
      <w:r w:rsidR="0068067A">
        <w:rPr>
          <w:rFonts w:ascii="Times New Roman" w:eastAsia="Times New Roman" w:hAnsi="Times New Roman" w:cs="Times New Roman"/>
          <w:sz w:val="24"/>
          <w:szCs w:val="20"/>
          <w:lang w:eastAsia="en-AU"/>
        </w:rPr>
        <w:t>s</w:t>
      </w:r>
      <w:r>
        <w:rPr>
          <w:rFonts w:ascii="Times New Roman" w:eastAsia="Times New Roman" w:hAnsi="Times New Roman" w:cs="Times New Roman"/>
          <w:sz w:val="24"/>
          <w:szCs w:val="20"/>
          <w:lang w:eastAsia="en-AU"/>
        </w:rPr>
        <w:t xml:space="preserve"> </w:t>
      </w:r>
      <w:r w:rsidR="0068067A" w:rsidRPr="0068067A">
        <w:rPr>
          <w:rFonts w:ascii="Times New Roman" w:eastAsia="Times New Roman" w:hAnsi="Times New Roman" w:cs="Times New Roman"/>
          <w:sz w:val="24"/>
          <w:szCs w:val="20"/>
          <w:lang w:eastAsia="en-AU"/>
        </w:rPr>
        <w:t xml:space="preserve">new items for MRI </w:t>
      </w:r>
      <w:r w:rsidR="0068067A">
        <w:rPr>
          <w:rFonts w:ascii="Times New Roman" w:eastAsia="Times New Roman" w:hAnsi="Times New Roman" w:cs="Times New Roman"/>
          <w:sz w:val="24"/>
          <w:szCs w:val="20"/>
          <w:lang w:eastAsia="en-AU"/>
        </w:rPr>
        <w:t xml:space="preserve">of the cardiovascular system for the diagnosis of </w:t>
      </w:r>
      <w:r w:rsidR="00F21D1A" w:rsidRPr="00674832">
        <w:rPr>
          <w:rFonts w:ascii="Times New Roman" w:eastAsia="Times New Roman" w:hAnsi="Times New Roman" w:cs="Times New Roman"/>
          <w:sz w:val="24"/>
          <w:szCs w:val="20"/>
          <w:lang w:eastAsia="en-AU"/>
        </w:rPr>
        <w:t>arrthymogenic right ventricular cardiomyopathy</w:t>
      </w:r>
      <w:r w:rsidR="0068067A">
        <w:rPr>
          <w:rFonts w:ascii="Times New Roman" w:eastAsia="Times New Roman" w:hAnsi="Times New Roman" w:cs="Times New Roman"/>
          <w:sz w:val="24"/>
          <w:szCs w:val="20"/>
          <w:lang w:eastAsia="en-AU"/>
        </w:rPr>
        <w:t xml:space="preserve">. </w:t>
      </w:r>
    </w:p>
    <w:p w14:paraId="35B2867D" w14:textId="77777777" w:rsidR="00674832" w:rsidRDefault="00674832" w:rsidP="00674832">
      <w:pPr>
        <w:pStyle w:val="CABNETParagraph"/>
        <w:spacing w:before="0" w:after="0"/>
        <w:rPr>
          <w:rFonts w:ascii="Times New Roman" w:eastAsia="Times New Roman" w:hAnsi="Times New Roman" w:cs="Times New Roman"/>
          <w:sz w:val="24"/>
          <w:szCs w:val="20"/>
          <w:lang w:eastAsia="en-AU"/>
        </w:rPr>
      </w:pPr>
    </w:p>
    <w:p w14:paraId="3C5BFF5F" w14:textId="705E2948" w:rsidR="0068067A" w:rsidRDefault="00F21D1A" w:rsidP="00DE5432">
      <w:r>
        <w:t>I</w:t>
      </w:r>
      <w:r w:rsidR="0068067A" w:rsidRPr="00DC1962">
        <w:t>tem</w:t>
      </w:r>
      <w:r w:rsidR="00CB2F88">
        <w:t>s</w:t>
      </w:r>
      <w:r w:rsidR="0068067A" w:rsidRPr="00DC1962">
        <w:t xml:space="preserve"> 63395</w:t>
      </w:r>
      <w:r w:rsidR="00CB2F88">
        <w:t xml:space="preserve"> and 63396</w:t>
      </w:r>
      <w:r>
        <w:t xml:space="preserve"> </w:t>
      </w:r>
      <w:r w:rsidR="00CB2F88">
        <w:t xml:space="preserve">are </w:t>
      </w:r>
      <w:r w:rsidR="0068067A" w:rsidRPr="00DC1962">
        <w:t xml:space="preserve">for patients who have presented with symptoms or investigative findings consistent with </w:t>
      </w:r>
      <w:r w:rsidRPr="00674832">
        <w:t>arrthymogenic right ventricular cardiomyopathy</w:t>
      </w:r>
      <w:r w:rsidR="00CD1F04" w:rsidRPr="00DC1962">
        <w:t xml:space="preserve">. </w:t>
      </w:r>
      <w:r>
        <w:t>I</w:t>
      </w:r>
      <w:r w:rsidR="00CB2F88">
        <w:t>tems</w:t>
      </w:r>
      <w:r w:rsidR="0068067A" w:rsidRPr="00DC1962">
        <w:t xml:space="preserve"> 63397</w:t>
      </w:r>
      <w:r>
        <w:t xml:space="preserve"> </w:t>
      </w:r>
      <w:r w:rsidR="0068067A" w:rsidRPr="00DC1962">
        <w:t>and 63398</w:t>
      </w:r>
      <w:r>
        <w:t xml:space="preserve"> are</w:t>
      </w:r>
      <w:r w:rsidR="0068067A" w:rsidRPr="00DC1962">
        <w:t xml:space="preserve"> for patients who are asymptomatic with a family history of confirmed </w:t>
      </w:r>
      <w:r w:rsidRPr="00674832">
        <w:t>arrthymogenic right ventricular cardiomyopathy</w:t>
      </w:r>
      <w:r w:rsidR="0068067A" w:rsidRPr="00DC1962">
        <w:t xml:space="preserve"> in a first degree blood relative.</w:t>
      </w:r>
      <w:r>
        <w:t xml:space="preserve"> Two items are required for each patient group as the benefit varies based o</w:t>
      </w:r>
      <w:r w:rsidR="009F69D1">
        <w:t>n</w:t>
      </w:r>
      <w:r>
        <w:t xml:space="preserve"> the age of the equipment which performs the scan. See the attachment for more details about these requirements, known as capital sensitivity.</w:t>
      </w:r>
    </w:p>
    <w:p w14:paraId="635FC337" w14:textId="77777777" w:rsidR="003B52A4" w:rsidRDefault="003B52A4" w:rsidP="003B52A4">
      <w:pPr>
        <w:pStyle w:val="ListParagraph"/>
        <w:rPr>
          <w:b/>
          <w:szCs w:val="24"/>
        </w:rPr>
      </w:pPr>
    </w:p>
    <w:p w14:paraId="065670E0" w14:textId="3CA9AFA5" w:rsidR="00CB2F88" w:rsidRPr="000F3D69" w:rsidRDefault="00CB2F88" w:rsidP="00DE5432">
      <w:pPr>
        <w:pStyle w:val="ListParagraph"/>
        <w:numPr>
          <w:ilvl w:val="0"/>
          <w:numId w:val="11"/>
        </w:numPr>
        <w:rPr>
          <w:b/>
          <w:szCs w:val="24"/>
        </w:rPr>
      </w:pPr>
      <w:r w:rsidRPr="000F3D69">
        <w:rPr>
          <w:b/>
          <w:szCs w:val="24"/>
        </w:rPr>
        <w:t xml:space="preserve">A new item for whole body </w:t>
      </w:r>
      <w:r w:rsidR="00181BCF">
        <w:rPr>
          <w:b/>
          <w:szCs w:val="24"/>
        </w:rPr>
        <w:t>p</w:t>
      </w:r>
      <w:r w:rsidRPr="000F3D69">
        <w:rPr>
          <w:b/>
          <w:szCs w:val="24"/>
        </w:rPr>
        <w:t xml:space="preserve">ositron </w:t>
      </w:r>
      <w:r w:rsidR="00181BCF">
        <w:rPr>
          <w:b/>
          <w:szCs w:val="24"/>
        </w:rPr>
        <w:t>em</w:t>
      </w:r>
      <w:r w:rsidRPr="000F3D69">
        <w:rPr>
          <w:b/>
          <w:szCs w:val="24"/>
        </w:rPr>
        <w:t xml:space="preserve">ission </w:t>
      </w:r>
      <w:r w:rsidR="00181BCF">
        <w:rPr>
          <w:b/>
          <w:szCs w:val="24"/>
        </w:rPr>
        <w:t>t</w:t>
      </w:r>
      <w:r w:rsidRPr="000F3D69">
        <w:rPr>
          <w:b/>
          <w:szCs w:val="24"/>
        </w:rPr>
        <w:t xml:space="preserve">omography (PET) using </w:t>
      </w:r>
      <w:r w:rsidRPr="000F3D69">
        <w:rPr>
          <w:b/>
          <w:vertAlign w:val="superscript"/>
        </w:rPr>
        <w:t>68</w:t>
      </w:r>
      <w:r w:rsidRPr="000F3D69">
        <w:rPr>
          <w:b/>
          <w:szCs w:val="24"/>
        </w:rPr>
        <w:t>Gallium DOTA peptide for diagnosis of gastro</w:t>
      </w:r>
      <w:r w:rsidR="003C168A">
        <w:rPr>
          <w:b/>
          <w:szCs w:val="24"/>
        </w:rPr>
        <w:t>-</w:t>
      </w:r>
      <w:r w:rsidRPr="000F3D69">
        <w:rPr>
          <w:b/>
          <w:szCs w:val="24"/>
        </w:rPr>
        <w:t>entero</w:t>
      </w:r>
      <w:r w:rsidR="003C168A">
        <w:rPr>
          <w:b/>
          <w:szCs w:val="24"/>
        </w:rPr>
        <w:t>-</w:t>
      </w:r>
      <w:r w:rsidRPr="000F3D69">
        <w:rPr>
          <w:b/>
          <w:szCs w:val="24"/>
        </w:rPr>
        <w:t>pancreatic neuroendocrine tumour</w:t>
      </w:r>
    </w:p>
    <w:p w14:paraId="73D1F972" w14:textId="4CCED745" w:rsidR="00733C90" w:rsidRDefault="00CB2F88" w:rsidP="00674832">
      <w:pPr>
        <w:pStyle w:val="CABNETParagraph"/>
        <w:spacing w:before="0" w:after="0"/>
        <w:rPr>
          <w:rFonts w:ascii="Times New Roman" w:eastAsia="Times New Roman" w:hAnsi="Times New Roman" w:cs="Times New Roman"/>
          <w:sz w:val="24"/>
          <w:szCs w:val="24"/>
          <w:lang w:eastAsia="en-AU"/>
        </w:rPr>
      </w:pPr>
      <w:r w:rsidRPr="00CB2F88">
        <w:rPr>
          <w:rFonts w:ascii="Times New Roman" w:eastAsia="Times New Roman" w:hAnsi="Times New Roman" w:cs="Times New Roman"/>
          <w:sz w:val="24"/>
          <w:szCs w:val="24"/>
          <w:lang w:eastAsia="en-AU"/>
        </w:rPr>
        <w:t xml:space="preserve">This change lists a new item </w:t>
      </w:r>
      <w:r w:rsidR="00733C90">
        <w:rPr>
          <w:rFonts w:ascii="Times New Roman" w:eastAsia="Times New Roman" w:hAnsi="Times New Roman" w:cs="Times New Roman"/>
          <w:sz w:val="24"/>
          <w:szCs w:val="24"/>
          <w:lang w:eastAsia="en-AU"/>
        </w:rPr>
        <w:t xml:space="preserve">61647 </w:t>
      </w:r>
      <w:r w:rsidRPr="00CB2F88">
        <w:rPr>
          <w:rFonts w:ascii="Times New Roman" w:eastAsia="Times New Roman" w:hAnsi="Times New Roman" w:cs="Times New Roman"/>
          <w:sz w:val="24"/>
          <w:szCs w:val="24"/>
          <w:lang w:eastAsia="en-AU"/>
        </w:rPr>
        <w:t xml:space="preserve">for whole body PET using </w:t>
      </w:r>
      <w:r w:rsidRPr="00733C90">
        <w:rPr>
          <w:rFonts w:ascii="Times New Roman" w:eastAsia="Times New Roman" w:hAnsi="Times New Roman" w:cs="Times New Roman"/>
          <w:sz w:val="24"/>
          <w:szCs w:val="20"/>
          <w:vertAlign w:val="superscript"/>
          <w:lang w:eastAsia="en-AU"/>
        </w:rPr>
        <w:t>68</w:t>
      </w:r>
      <w:r w:rsidRPr="00733C90">
        <w:rPr>
          <w:rFonts w:ascii="Times New Roman" w:eastAsia="Times New Roman" w:hAnsi="Times New Roman" w:cs="Times New Roman"/>
          <w:sz w:val="24"/>
          <w:szCs w:val="24"/>
          <w:lang w:eastAsia="en-AU"/>
        </w:rPr>
        <w:t>G</w:t>
      </w:r>
      <w:r w:rsidRPr="00CB2F88">
        <w:rPr>
          <w:rFonts w:ascii="Times New Roman" w:eastAsia="Times New Roman" w:hAnsi="Times New Roman" w:cs="Times New Roman"/>
          <w:sz w:val="24"/>
          <w:szCs w:val="24"/>
          <w:lang w:eastAsia="en-AU"/>
        </w:rPr>
        <w:t>allium DOTA peptide for the diagnosis of gastro</w:t>
      </w:r>
      <w:r w:rsidR="00D07A31">
        <w:rPr>
          <w:rFonts w:ascii="Times New Roman" w:eastAsia="Times New Roman" w:hAnsi="Times New Roman" w:cs="Times New Roman"/>
          <w:sz w:val="24"/>
          <w:szCs w:val="24"/>
          <w:lang w:eastAsia="en-AU"/>
        </w:rPr>
        <w:t>-</w:t>
      </w:r>
      <w:r w:rsidRPr="00CB2F88">
        <w:rPr>
          <w:rFonts w:ascii="Times New Roman" w:eastAsia="Times New Roman" w:hAnsi="Times New Roman" w:cs="Times New Roman"/>
          <w:sz w:val="24"/>
          <w:szCs w:val="24"/>
          <w:lang w:eastAsia="en-AU"/>
        </w:rPr>
        <w:t>entero</w:t>
      </w:r>
      <w:r w:rsidR="00D07A31">
        <w:rPr>
          <w:rFonts w:ascii="Times New Roman" w:eastAsia="Times New Roman" w:hAnsi="Times New Roman" w:cs="Times New Roman"/>
          <w:sz w:val="24"/>
          <w:szCs w:val="24"/>
          <w:lang w:eastAsia="en-AU"/>
        </w:rPr>
        <w:t>-</w:t>
      </w:r>
      <w:r w:rsidRPr="00CB2F88">
        <w:rPr>
          <w:rFonts w:ascii="Times New Roman" w:eastAsia="Times New Roman" w:hAnsi="Times New Roman" w:cs="Times New Roman"/>
          <w:sz w:val="24"/>
          <w:szCs w:val="24"/>
          <w:lang w:eastAsia="en-AU"/>
        </w:rPr>
        <w:t xml:space="preserve">pancreatic neuroendocrine tumour, or </w:t>
      </w:r>
      <w:r w:rsidR="00D07A31">
        <w:rPr>
          <w:rFonts w:ascii="Times New Roman" w:eastAsia="Times New Roman" w:hAnsi="Times New Roman" w:cs="Times New Roman"/>
          <w:sz w:val="24"/>
          <w:szCs w:val="24"/>
          <w:lang w:eastAsia="en-AU"/>
        </w:rPr>
        <w:t xml:space="preserve">for the </w:t>
      </w:r>
      <w:r w:rsidRPr="00CB2F88">
        <w:rPr>
          <w:rFonts w:ascii="Times New Roman" w:eastAsia="Times New Roman" w:hAnsi="Times New Roman" w:cs="Times New Roman"/>
          <w:sz w:val="24"/>
          <w:szCs w:val="24"/>
          <w:lang w:eastAsia="en-AU"/>
        </w:rPr>
        <w:t>exclusion of additional disease sites</w:t>
      </w:r>
      <w:r w:rsidR="00D07A31">
        <w:rPr>
          <w:rFonts w:ascii="Times New Roman" w:eastAsia="Times New Roman" w:hAnsi="Times New Roman" w:cs="Times New Roman"/>
          <w:sz w:val="24"/>
          <w:szCs w:val="24"/>
          <w:lang w:eastAsia="en-AU"/>
        </w:rPr>
        <w:t xml:space="preserve"> in a patient with a surgically amendable </w:t>
      </w:r>
      <w:r w:rsidR="00D07A31" w:rsidRPr="00CB2F88">
        <w:rPr>
          <w:rFonts w:ascii="Times New Roman" w:eastAsia="Times New Roman" w:hAnsi="Times New Roman" w:cs="Times New Roman"/>
          <w:sz w:val="24"/>
          <w:szCs w:val="24"/>
          <w:lang w:eastAsia="en-AU"/>
        </w:rPr>
        <w:t>gastro</w:t>
      </w:r>
      <w:r w:rsidR="00D07A31">
        <w:rPr>
          <w:rFonts w:ascii="Times New Roman" w:eastAsia="Times New Roman" w:hAnsi="Times New Roman" w:cs="Times New Roman"/>
          <w:sz w:val="24"/>
          <w:szCs w:val="24"/>
          <w:lang w:eastAsia="en-AU"/>
        </w:rPr>
        <w:t>-</w:t>
      </w:r>
      <w:r w:rsidR="00D07A31" w:rsidRPr="00CB2F88">
        <w:rPr>
          <w:rFonts w:ascii="Times New Roman" w:eastAsia="Times New Roman" w:hAnsi="Times New Roman" w:cs="Times New Roman"/>
          <w:sz w:val="24"/>
          <w:szCs w:val="24"/>
          <w:lang w:eastAsia="en-AU"/>
        </w:rPr>
        <w:t>entero</w:t>
      </w:r>
      <w:r w:rsidR="00D07A31">
        <w:rPr>
          <w:rFonts w:ascii="Times New Roman" w:eastAsia="Times New Roman" w:hAnsi="Times New Roman" w:cs="Times New Roman"/>
          <w:sz w:val="24"/>
          <w:szCs w:val="24"/>
          <w:lang w:eastAsia="en-AU"/>
        </w:rPr>
        <w:t>-</w:t>
      </w:r>
      <w:r w:rsidR="00D07A31" w:rsidRPr="00CB2F88">
        <w:rPr>
          <w:rFonts w:ascii="Times New Roman" w:eastAsia="Times New Roman" w:hAnsi="Times New Roman" w:cs="Times New Roman"/>
          <w:sz w:val="24"/>
          <w:szCs w:val="24"/>
          <w:lang w:eastAsia="en-AU"/>
        </w:rPr>
        <w:t>pancreatic neuroendocrine tumour</w:t>
      </w:r>
      <w:r w:rsidRPr="00CB2F88">
        <w:rPr>
          <w:rFonts w:ascii="Times New Roman" w:eastAsia="Times New Roman" w:hAnsi="Times New Roman" w:cs="Times New Roman"/>
          <w:sz w:val="24"/>
          <w:szCs w:val="24"/>
          <w:lang w:eastAsia="en-AU"/>
        </w:rPr>
        <w:t xml:space="preserve">. </w:t>
      </w:r>
    </w:p>
    <w:p w14:paraId="127067FB" w14:textId="77777777" w:rsidR="00F21D1A" w:rsidRPr="00AE3145" w:rsidRDefault="00F21D1A" w:rsidP="00674832">
      <w:pPr>
        <w:pStyle w:val="CABNETParagraph"/>
        <w:spacing w:before="0" w:after="0"/>
        <w:rPr>
          <w:rFonts w:ascii="Times New Roman" w:eastAsia="Times New Roman" w:hAnsi="Times New Roman" w:cs="Times New Roman"/>
          <w:sz w:val="24"/>
          <w:szCs w:val="24"/>
          <w:lang w:eastAsia="en-AU"/>
        </w:rPr>
      </w:pPr>
    </w:p>
    <w:p w14:paraId="01950303" w14:textId="336B0C27" w:rsidR="00733C90" w:rsidRPr="00DE4F89" w:rsidRDefault="00733C90" w:rsidP="00DE5432">
      <w:pPr>
        <w:pStyle w:val="ListParagraph"/>
        <w:numPr>
          <w:ilvl w:val="0"/>
          <w:numId w:val="11"/>
        </w:numPr>
        <w:rPr>
          <w:b/>
          <w:szCs w:val="24"/>
        </w:rPr>
      </w:pPr>
      <w:r>
        <w:rPr>
          <w:b/>
          <w:szCs w:val="24"/>
        </w:rPr>
        <w:t>N</w:t>
      </w:r>
      <w:r w:rsidRPr="00733C90">
        <w:rPr>
          <w:b/>
          <w:szCs w:val="24"/>
        </w:rPr>
        <w:t xml:space="preserve">ew </w:t>
      </w:r>
      <w:r>
        <w:rPr>
          <w:b/>
          <w:szCs w:val="24"/>
        </w:rPr>
        <w:t xml:space="preserve">MRI items </w:t>
      </w:r>
      <w:r w:rsidRPr="00733C90">
        <w:rPr>
          <w:b/>
          <w:szCs w:val="24"/>
        </w:rPr>
        <w:t xml:space="preserve">for </w:t>
      </w:r>
      <w:r w:rsidR="00120125">
        <w:rPr>
          <w:b/>
          <w:szCs w:val="24"/>
        </w:rPr>
        <w:t>detection</w:t>
      </w:r>
      <w:r>
        <w:rPr>
          <w:b/>
          <w:szCs w:val="24"/>
        </w:rPr>
        <w:t xml:space="preserve"> of </w:t>
      </w:r>
      <w:r w:rsidRPr="00733C90">
        <w:rPr>
          <w:b/>
          <w:szCs w:val="24"/>
        </w:rPr>
        <w:t xml:space="preserve">Breast Implant-Associated Anaplastic Large </w:t>
      </w:r>
      <w:r w:rsidRPr="00DE4F89">
        <w:rPr>
          <w:b/>
          <w:szCs w:val="24"/>
        </w:rPr>
        <w:t>Cell Lymphoma (BIA-ALCL)</w:t>
      </w:r>
    </w:p>
    <w:p w14:paraId="5E14D1F8" w14:textId="2899C8F8" w:rsidR="00C866C0" w:rsidRDefault="00733C90" w:rsidP="00674832">
      <w:pPr>
        <w:pStyle w:val="CABNETParagraph"/>
        <w:spacing w:before="0" w:after="0"/>
        <w:rPr>
          <w:rFonts w:ascii="Times New Roman" w:eastAsia="Times New Roman" w:hAnsi="Times New Roman" w:cs="Times New Roman"/>
          <w:sz w:val="24"/>
          <w:szCs w:val="24"/>
          <w:lang w:eastAsia="en-AU"/>
        </w:rPr>
      </w:pPr>
      <w:r w:rsidRPr="00DE4F89">
        <w:rPr>
          <w:rFonts w:ascii="Times New Roman" w:eastAsia="Times New Roman" w:hAnsi="Times New Roman" w:cs="Times New Roman"/>
          <w:sz w:val="24"/>
          <w:szCs w:val="24"/>
          <w:lang w:eastAsia="en-AU"/>
        </w:rPr>
        <w:t>This change lists new items 63547</w:t>
      </w:r>
      <w:r w:rsidR="00D07A31">
        <w:rPr>
          <w:rFonts w:ascii="Times New Roman" w:eastAsia="Times New Roman" w:hAnsi="Times New Roman" w:cs="Times New Roman"/>
          <w:sz w:val="24"/>
          <w:szCs w:val="24"/>
          <w:lang w:eastAsia="en-AU"/>
        </w:rPr>
        <w:t xml:space="preserve"> </w:t>
      </w:r>
      <w:r w:rsidRPr="00DE4F89">
        <w:rPr>
          <w:rFonts w:ascii="Times New Roman" w:eastAsia="Times New Roman" w:hAnsi="Times New Roman" w:cs="Times New Roman"/>
          <w:sz w:val="24"/>
          <w:szCs w:val="24"/>
          <w:lang w:eastAsia="en-AU"/>
        </w:rPr>
        <w:t>and 63548</w:t>
      </w:r>
      <w:r w:rsidR="00D07A31">
        <w:rPr>
          <w:rFonts w:ascii="Times New Roman" w:eastAsia="Times New Roman" w:hAnsi="Times New Roman" w:cs="Times New Roman"/>
          <w:sz w:val="24"/>
          <w:szCs w:val="24"/>
          <w:lang w:eastAsia="en-AU"/>
        </w:rPr>
        <w:t xml:space="preserve"> </w:t>
      </w:r>
      <w:r w:rsidRPr="00DE4F89">
        <w:rPr>
          <w:rFonts w:ascii="Times New Roman" w:eastAsia="Times New Roman" w:hAnsi="Times New Roman" w:cs="Times New Roman"/>
          <w:sz w:val="24"/>
          <w:szCs w:val="24"/>
          <w:lang w:eastAsia="en-AU"/>
        </w:rPr>
        <w:t>for MRI of the breast to determine whether, in addition to a seroma</w:t>
      </w:r>
      <w:r w:rsidR="00D95DB9">
        <w:rPr>
          <w:rFonts w:ascii="Times New Roman" w:eastAsia="Times New Roman" w:hAnsi="Times New Roman" w:cs="Times New Roman"/>
          <w:sz w:val="24"/>
          <w:szCs w:val="24"/>
          <w:lang w:eastAsia="en-AU"/>
        </w:rPr>
        <w:t xml:space="preserve"> type b</w:t>
      </w:r>
      <w:r w:rsidR="00D95DB9" w:rsidRPr="00D95DB9">
        <w:rPr>
          <w:rFonts w:ascii="Times New Roman" w:eastAsia="Times New Roman" w:hAnsi="Times New Roman" w:cs="Times New Roman"/>
          <w:sz w:val="24"/>
          <w:szCs w:val="24"/>
          <w:lang w:eastAsia="en-AU"/>
        </w:rPr>
        <w:t xml:space="preserve">reast </w:t>
      </w:r>
      <w:r w:rsidR="00D95DB9">
        <w:rPr>
          <w:rFonts w:ascii="Times New Roman" w:eastAsia="Times New Roman" w:hAnsi="Times New Roman" w:cs="Times New Roman"/>
          <w:sz w:val="24"/>
          <w:szCs w:val="24"/>
          <w:lang w:eastAsia="en-AU"/>
        </w:rPr>
        <w:t>i</w:t>
      </w:r>
      <w:r w:rsidR="00D95DB9" w:rsidRPr="00D95DB9">
        <w:rPr>
          <w:rFonts w:ascii="Times New Roman" w:eastAsia="Times New Roman" w:hAnsi="Times New Roman" w:cs="Times New Roman"/>
          <w:sz w:val="24"/>
          <w:szCs w:val="24"/>
          <w:lang w:eastAsia="en-AU"/>
        </w:rPr>
        <w:t>mplant-</w:t>
      </w:r>
      <w:r w:rsidR="00D95DB9">
        <w:rPr>
          <w:rFonts w:ascii="Times New Roman" w:eastAsia="Times New Roman" w:hAnsi="Times New Roman" w:cs="Times New Roman"/>
          <w:sz w:val="24"/>
          <w:szCs w:val="24"/>
          <w:lang w:eastAsia="en-AU"/>
        </w:rPr>
        <w:t>a</w:t>
      </w:r>
      <w:r w:rsidR="00D95DB9" w:rsidRPr="00D95DB9">
        <w:rPr>
          <w:rFonts w:ascii="Times New Roman" w:eastAsia="Times New Roman" w:hAnsi="Times New Roman" w:cs="Times New Roman"/>
          <w:sz w:val="24"/>
          <w:szCs w:val="24"/>
          <w:lang w:eastAsia="en-AU"/>
        </w:rPr>
        <w:t xml:space="preserve">ssociated </w:t>
      </w:r>
      <w:r w:rsidR="00D95DB9">
        <w:rPr>
          <w:rFonts w:ascii="Times New Roman" w:eastAsia="Times New Roman" w:hAnsi="Times New Roman" w:cs="Times New Roman"/>
          <w:sz w:val="24"/>
          <w:szCs w:val="24"/>
          <w:lang w:eastAsia="en-AU"/>
        </w:rPr>
        <w:t>a</w:t>
      </w:r>
      <w:r w:rsidR="00D95DB9" w:rsidRPr="00D95DB9">
        <w:rPr>
          <w:rFonts w:ascii="Times New Roman" w:eastAsia="Times New Roman" w:hAnsi="Times New Roman" w:cs="Times New Roman"/>
          <w:sz w:val="24"/>
          <w:szCs w:val="24"/>
          <w:lang w:eastAsia="en-AU"/>
        </w:rPr>
        <w:t xml:space="preserve">naplastic </w:t>
      </w:r>
      <w:r w:rsidR="00D95DB9">
        <w:rPr>
          <w:rFonts w:ascii="Times New Roman" w:eastAsia="Times New Roman" w:hAnsi="Times New Roman" w:cs="Times New Roman"/>
          <w:sz w:val="24"/>
          <w:szCs w:val="24"/>
          <w:lang w:eastAsia="en-AU"/>
        </w:rPr>
        <w:t>l</w:t>
      </w:r>
      <w:r w:rsidR="00D95DB9" w:rsidRPr="00674832">
        <w:rPr>
          <w:rFonts w:ascii="Times New Roman" w:eastAsia="Times New Roman" w:hAnsi="Times New Roman" w:cs="Times New Roman"/>
          <w:sz w:val="24"/>
          <w:szCs w:val="24"/>
          <w:lang w:eastAsia="en-AU"/>
        </w:rPr>
        <w:t xml:space="preserve">arge </w:t>
      </w:r>
      <w:r w:rsidR="00D95DB9">
        <w:rPr>
          <w:rFonts w:ascii="Times New Roman" w:eastAsia="Times New Roman" w:hAnsi="Times New Roman" w:cs="Times New Roman"/>
          <w:sz w:val="24"/>
          <w:szCs w:val="24"/>
          <w:lang w:eastAsia="en-AU"/>
        </w:rPr>
        <w:t>c</w:t>
      </w:r>
      <w:r w:rsidR="00D95DB9" w:rsidRPr="00D95DB9">
        <w:rPr>
          <w:rFonts w:ascii="Times New Roman" w:eastAsia="Times New Roman" w:hAnsi="Times New Roman" w:cs="Times New Roman"/>
          <w:sz w:val="24"/>
          <w:szCs w:val="24"/>
          <w:lang w:eastAsia="en-AU"/>
        </w:rPr>
        <w:t xml:space="preserve">ell </w:t>
      </w:r>
      <w:r w:rsidR="00D95DB9">
        <w:rPr>
          <w:rFonts w:ascii="Times New Roman" w:eastAsia="Times New Roman" w:hAnsi="Times New Roman" w:cs="Times New Roman"/>
          <w:sz w:val="24"/>
          <w:szCs w:val="24"/>
          <w:lang w:eastAsia="en-AU"/>
        </w:rPr>
        <w:t>l</w:t>
      </w:r>
      <w:r w:rsidR="00D95DB9" w:rsidRPr="00674832">
        <w:rPr>
          <w:rFonts w:ascii="Times New Roman" w:eastAsia="Times New Roman" w:hAnsi="Times New Roman" w:cs="Times New Roman"/>
          <w:sz w:val="24"/>
          <w:szCs w:val="24"/>
          <w:lang w:eastAsia="en-AU"/>
        </w:rPr>
        <w:t>ymphoma</w:t>
      </w:r>
      <w:r w:rsidRPr="00DE4F89">
        <w:rPr>
          <w:rFonts w:ascii="Times New Roman" w:eastAsia="Times New Roman" w:hAnsi="Times New Roman" w:cs="Times New Roman"/>
          <w:sz w:val="24"/>
          <w:szCs w:val="24"/>
          <w:lang w:eastAsia="en-AU"/>
        </w:rPr>
        <w:t>, lymphadenopathy and any solid tumours are present which require a biopsy</w:t>
      </w:r>
      <w:r w:rsidR="00D07A31">
        <w:rPr>
          <w:rFonts w:ascii="Times New Roman" w:eastAsia="Times New Roman" w:hAnsi="Times New Roman" w:cs="Times New Roman"/>
          <w:sz w:val="24"/>
          <w:szCs w:val="24"/>
          <w:lang w:eastAsia="en-AU"/>
        </w:rPr>
        <w:t xml:space="preserve">. These services will also </w:t>
      </w:r>
      <w:r w:rsidRPr="00DE4F89">
        <w:rPr>
          <w:rFonts w:ascii="Times New Roman" w:eastAsia="Times New Roman" w:hAnsi="Times New Roman" w:cs="Times New Roman"/>
          <w:sz w:val="24"/>
          <w:szCs w:val="24"/>
          <w:lang w:eastAsia="en-AU"/>
        </w:rPr>
        <w:t>assist with surgical planning.</w:t>
      </w:r>
    </w:p>
    <w:p w14:paraId="37641895" w14:textId="77777777" w:rsidR="004C3E41" w:rsidRPr="00DE4F89" w:rsidRDefault="004C3E41" w:rsidP="00674832">
      <w:pPr>
        <w:pStyle w:val="CABNETParagraph"/>
        <w:spacing w:before="0" w:after="0"/>
        <w:rPr>
          <w:rFonts w:ascii="Times New Roman" w:eastAsia="Times New Roman" w:hAnsi="Times New Roman" w:cs="Times New Roman"/>
          <w:sz w:val="24"/>
          <w:szCs w:val="24"/>
          <w:lang w:eastAsia="en-AU"/>
        </w:rPr>
      </w:pPr>
    </w:p>
    <w:p w14:paraId="6FD3099B" w14:textId="7AA6194A" w:rsidR="00D95DB9" w:rsidRDefault="00733C90" w:rsidP="00674832">
      <w:pPr>
        <w:pStyle w:val="CABNETParagraph"/>
        <w:spacing w:before="0" w:after="0"/>
        <w:rPr>
          <w:rFonts w:ascii="Times New Roman" w:eastAsia="Times New Roman" w:hAnsi="Times New Roman" w:cs="Times New Roman"/>
          <w:sz w:val="24"/>
          <w:szCs w:val="24"/>
          <w:lang w:eastAsia="en-AU"/>
        </w:rPr>
      </w:pPr>
      <w:r w:rsidRPr="00DE4F89">
        <w:rPr>
          <w:rFonts w:ascii="Times New Roman" w:eastAsia="Times New Roman" w:hAnsi="Times New Roman" w:cs="Times New Roman"/>
          <w:sz w:val="24"/>
          <w:szCs w:val="24"/>
          <w:lang w:eastAsia="en-AU"/>
        </w:rPr>
        <w:t xml:space="preserve">BIA-ALCL is a rare T-cell derived lymphoma within the </w:t>
      </w:r>
      <w:r w:rsidR="00D95DB9">
        <w:rPr>
          <w:rFonts w:ascii="Times New Roman" w:eastAsia="Times New Roman" w:hAnsi="Times New Roman" w:cs="Times New Roman"/>
          <w:sz w:val="24"/>
          <w:szCs w:val="24"/>
          <w:lang w:eastAsia="en-AU"/>
        </w:rPr>
        <w:t>n</w:t>
      </w:r>
      <w:r w:rsidRPr="00DE4F89">
        <w:rPr>
          <w:rFonts w:ascii="Times New Roman" w:eastAsia="Times New Roman" w:hAnsi="Times New Roman" w:cs="Times New Roman"/>
          <w:sz w:val="24"/>
          <w:szCs w:val="24"/>
          <w:lang w:eastAsia="en-AU"/>
        </w:rPr>
        <w:t>on-Hodgkin lymphoma group which presents in two ways - the seroma type or the mass type</w:t>
      </w:r>
      <w:r w:rsidR="00120125" w:rsidRPr="00DE4F89">
        <w:rPr>
          <w:rFonts w:ascii="Times New Roman" w:eastAsia="Times New Roman" w:hAnsi="Times New Roman" w:cs="Times New Roman"/>
          <w:sz w:val="24"/>
          <w:szCs w:val="24"/>
          <w:lang w:eastAsia="en-AU"/>
        </w:rPr>
        <w:t xml:space="preserve">. </w:t>
      </w:r>
      <w:r w:rsidRPr="00DE4F89">
        <w:rPr>
          <w:rFonts w:ascii="Times New Roman" w:eastAsia="Times New Roman" w:hAnsi="Times New Roman" w:cs="Times New Roman"/>
          <w:sz w:val="24"/>
          <w:szCs w:val="24"/>
          <w:lang w:eastAsia="en-AU"/>
        </w:rPr>
        <w:t>BIA-ALCL arises in the effusion or in the scar capsule surrounding a breast implant, and presents with unilateral swelling, pain or enlargement of an implanted breast</w:t>
      </w:r>
      <w:r w:rsidR="00CD1F04" w:rsidRPr="00DE4F89">
        <w:rPr>
          <w:rFonts w:ascii="Times New Roman" w:eastAsia="Times New Roman" w:hAnsi="Times New Roman" w:cs="Times New Roman"/>
          <w:sz w:val="24"/>
          <w:szCs w:val="24"/>
          <w:lang w:eastAsia="en-AU"/>
        </w:rPr>
        <w:t xml:space="preserve">. </w:t>
      </w:r>
    </w:p>
    <w:p w14:paraId="160FD39D" w14:textId="77777777" w:rsidR="004C3E41" w:rsidRDefault="004C3E41" w:rsidP="00674832">
      <w:pPr>
        <w:pStyle w:val="CABNETParagraph"/>
        <w:spacing w:before="0" w:after="0"/>
        <w:rPr>
          <w:rFonts w:ascii="Times New Roman" w:eastAsia="Times New Roman" w:hAnsi="Times New Roman" w:cs="Times New Roman"/>
          <w:sz w:val="24"/>
          <w:szCs w:val="24"/>
          <w:lang w:eastAsia="en-AU"/>
        </w:rPr>
      </w:pPr>
    </w:p>
    <w:p w14:paraId="57F8C6C8" w14:textId="0D436995" w:rsidR="00D95DB9" w:rsidRDefault="00D95DB9" w:rsidP="00DE5432">
      <w:r>
        <w:t xml:space="preserve">Two items have been listed </w:t>
      </w:r>
      <w:r w:rsidR="004C3E41">
        <w:t xml:space="preserve">for </w:t>
      </w:r>
      <w:r>
        <w:t xml:space="preserve">this service </w:t>
      </w:r>
      <w:r w:rsidR="004C3E41">
        <w:t>as it</w:t>
      </w:r>
      <w:r>
        <w:t xml:space="preserve"> subject to capital sensitivity. See the attachment for more details about these requirements.</w:t>
      </w:r>
    </w:p>
    <w:p w14:paraId="3E815A96" w14:textId="77777777" w:rsidR="00733C90" w:rsidRPr="00DE4F89" w:rsidRDefault="00733C90" w:rsidP="00DF32F7">
      <w:pPr>
        <w:rPr>
          <w:b/>
          <w:szCs w:val="24"/>
        </w:rPr>
      </w:pPr>
    </w:p>
    <w:p w14:paraId="7E287A05" w14:textId="71DE09A0" w:rsidR="00DE4F89" w:rsidRDefault="00DE4F89" w:rsidP="00DF32F7">
      <w:pPr>
        <w:rPr>
          <w:szCs w:val="24"/>
          <w:u w:val="single"/>
        </w:rPr>
      </w:pPr>
      <w:r w:rsidRPr="00DE4F89">
        <w:rPr>
          <w:szCs w:val="24"/>
          <w:u w:val="single"/>
        </w:rPr>
        <w:t>Amendments to the GMST</w:t>
      </w:r>
    </w:p>
    <w:p w14:paraId="6E242A0C" w14:textId="77777777" w:rsidR="00DE4F89" w:rsidRPr="00DE4F89" w:rsidRDefault="00DE4F89" w:rsidP="00DE5432">
      <w:pPr>
        <w:rPr>
          <w:szCs w:val="24"/>
          <w:u w:val="single"/>
        </w:rPr>
      </w:pPr>
    </w:p>
    <w:p w14:paraId="53E8CB0B" w14:textId="79247E03" w:rsidR="00F708B1" w:rsidRPr="00DE4F89" w:rsidRDefault="00733C90" w:rsidP="00DE5432">
      <w:pPr>
        <w:pStyle w:val="ListParagraph"/>
        <w:numPr>
          <w:ilvl w:val="0"/>
          <w:numId w:val="11"/>
        </w:numPr>
        <w:rPr>
          <w:b/>
          <w:szCs w:val="24"/>
        </w:rPr>
      </w:pPr>
      <w:r w:rsidRPr="00DE4F89">
        <w:rPr>
          <w:b/>
          <w:szCs w:val="24"/>
        </w:rPr>
        <w:t>A new ophthalmology item for the treatment of progressive corneal ectatic disease</w:t>
      </w:r>
    </w:p>
    <w:p w14:paraId="24C24A87" w14:textId="14538491" w:rsidR="00F708B1" w:rsidRDefault="00733C90" w:rsidP="00674832">
      <w:pPr>
        <w:pStyle w:val="CABNETParagraph"/>
        <w:spacing w:before="0" w:after="0"/>
        <w:rPr>
          <w:rFonts w:ascii="Times New Roman" w:eastAsia="Times New Roman" w:hAnsi="Times New Roman" w:cs="Times New Roman"/>
          <w:sz w:val="24"/>
          <w:szCs w:val="24"/>
          <w:lang w:eastAsia="en-AU"/>
        </w:rPr>
      </w:pPr>
      <w:r w:rsidRPr="00DE4F89">
        <w:rPr>
          <w:rFonts w:ascii="Times New Roman" w:eastAsia="Times New Roman" w:hAnsi="Times New Roman" w:cs="Times New Roman"/>
          <w:sz w:val="24"/>
          <w:szCs w:val="24"/>
          <w:lang w:eastAsia="en-AU"/>
        </w:rPr>
        <w:t xml:space="preserve">This change lists a new item 42652 for the treatment of progressive corneal ectatic disease. </w:t>
      </w:r>
      <w:r w:rsidR="00CD1F04">
        <w:rPr>
          <w:rFonts w:ascii="Times New Roman" w:eastAsia="Times New Roman" w:hAnsi="Times New Roman" w:cs="Times New Roman"/>
          <w:sz w:val="24"/>
          <w:szCs w:val="24"/>
          <w:lang w:eastAsia="en-AU"/>
        </w:rPr>
        <w:t>C</w:t>
      </w:r>
      <w:r w:rsidRPr="00DE4F89">
        <w:rPr>
          <w:rFonts w:ascii="Times New Roman" w:eastAsia="Times New Roman" w:hAnsi="Times New Roman" w:cs="Times New Roman"/>
          <w:sz w:val="24"/>
          <w:szCs w:val="24"/>
          <w:lang w:eastAsia="en-AU"/>
        </w:rPr>
        <w:t>orneal collagen cross-linking, uses UV light and (riboflavin) photosensitizer to strengthen chemical bonds in corneas weakened</w:t>
      </w:r>
      <w:r w:rsidRPr="00BA2328">
        <w:rPr>
          <w:rFonts w:ascii="Times New Roman" w:eastAsia="Times New Roman" w:hAnsi="Times New Roman" w:cs="Times New Roman"/>
          <w:sz w:val="24"/>
          <w:szCs w:val="24"/>
          <w:lang w:eastAsia="en-AU"/>
        </w:rPr>
        <w:t xml:space="preserve"> by disease. </w:t>
      </w:r>
      <w:r w:rsidR="00CD1F04">
        <w:rPr>
          <w:rFonts w:ascii="Times New Roman" w:eastAsia="Times New Roman" w:hAnsi="Times New Roman" w:cs="Times New Roman"/>
          <w:sz w:val="24"/>
          <w:szCs w:val="24"/>
          <w:lang w:eastAsia="en-AU"/>
        </w:rPr>
        <w:t>Corneal</w:t>
      </w:r>
      <w:r w:rsidR="004D3422" w:rsidRPr="00DE4F89">
        <w:rPr>
          <w:rFonts w:ascii="Times New Roman" w:eastAsia="Times New Roman" w:hAnsi="Times New Roman" w:cs="Times New Roman"/>
          <w:sz w:val="24"/>
          <w:szCs w:val="24"/>
          <w:lang w:eastAsia="en-AU"/>
        </w:rPr>
        <w:t xml:space="preserve"> collagen cross-linking</w:t>
      </w:r>
      <w:r w:rsidRPr="00BA2328">
        <w:rPr>
          <w:rFonts w:ascii="Times New Roman" w:eastAsia="Times New Roman" w:hAnsi="Times New Roman" w:cs="Times New Roman"/>
          <w:sz w:val="24"/>
          <w:szCs w:val="24"/>
          <w:lang w:eastAsia="en-AU"/>
        </w:rPr>
        <w:t xml:space="preserve"> halts </w:t>
      </w:r>
      <w:r w:rsidR="00BB6C4E">
        <w:rPr>
          <w:rFonts w:ascii="Times New Roman" w:eastAsia="Times New Roman" w:hAnsi="Times New Roman" w:cs="Times New Roman"/>
          <w:sz w:val="24"/>
          <w:szCs w:val="24"/>
          <w:lang w:eastAsia="en-AU"/>
        </w:rPr>
        <w:br/>
      </w:r>
      <w:r w:rsidRPr="00BA2328">
        <w:rPr>
          <w:rFonts w:ascii="Times New Roman" w:eastAsia="Times New Roman" w:hAnsi="Times New Roman" w:cs="Times New Roman"/>
          <w:sz w:val="24"/>
          <w:szCs w:val="24"/>
          <w:lang w:eastAsia="en-AU"/>
        </w:rPr>
        <w:t>vision-threatening progressive change in corneal shape</w:t>
      </w:r>
      <w:r w:rsidR="00C10E94">
        <w:rPr>
          <w:rFonts w:ascii="Times New Roman" w:eastAsia="Times New Roman" w:hAnsi="Times New Roman" w:cs="Times New Roman"/>
          <w:sz w:val="24"/>
          <w:szCs w:val="24"/>
          <w:lang w:eastAsia="en-AU"/>
        </w:rPr>
        <w:t xml:space="preserve"> </w:t>
      </w:r>
      <w:r w:rsidRPr="00BA2328">
        <w:rPr>
          <w:rFonts w:ascii="Times New Roman" w:eastAsia="Times New Roman" w:hAnsi="Times New Roman" w:cs="Times New Roman"/>
          <w:sz w:val="24"/>
          <w:szCs w:val="24"/>
          <w:lang w:eastAsia="en-AU"/>
        </w:rPr>
        <w:t>that can lead to extreme cases of myopia and astigmatism.</w:t>
      </w:r>
    </w:p>
    <w:p w14:paraId="25FCFD07" w14:textId="77777777" w:rsidR="004D3422" w:rsidRPr="00AE3145" w:rsidRDefault="004D3422" w:rsidP="00674832">
      <w:pPr>
        <w:pStyle w:val="CABNETParagraph"/>
        <w:spacing w:before="0" w:after="0"/>
        <w:rPr>
          <w:rFonts w:ascii="Times New Roman" w:eastAsia="Times New Roman" w:hAnsi="Times New Roman" w:cs="Times New Roman"/>
          <w:sz w:val="24"/>
          <w:szCs w:val="24"/>
          <w:lang w:eastAsia="en-AU"/>
        </w:rPr>
      </w:pPr>
    </w:p>
    <w:p w14:paraId="7AEF4790" w14:textId="5BE6BFAE" w:rsidR="000F3D69" w:rsidRPr="000F3D69" w:rsidRDefault="000F3D69" w:rsidP="00DE5432">
      <w:pPr>
        <w:pStyle w:val="ListParagraph"/>
        <w:numPr>
          <w:ilvl w:val="0"/>
          <w:numId w:val="11"/>
        </w:numPr>
        <w:rPr>
          <w:b/>
          <w:szCs w:val="24"/>
        </w:rPr>
      </w:pPr>
      <w:r>
        <w:rPr>
          <w:b/>
          <w:szCs w:val="24"/>
        </w:rPr>
        <w:t>N</w:t>
      </w:r>
      <w:r w:rsidRPr="000F3D69">
        <w:rPr>
          <w:b/>
          <w:szCs w:val="24"/>
        </w:rPr>
        <w:t>ew items for the treatment of varicose veins caused by chronic venous insufficiency</w:t>
      </w:r>
    </w:p>
    <w:p w14:paraId="35AFE9FC" w14:textId="18FA45D9" w:rsidR="00DE5432" w:rsidRDefault="000F3D69" w:rsidP="00674832">
      <w:pPr>
        <w:pStyle w:val="CABNETParagraph"/>
        <w:spacing w:before="0" w:after="0"/>
        <w:rPr>
          <w:rFonts w:ascii="Times New Roman" w:eastAsia="Times New Roman" w:hAnsi="Times New Roman" w:cs="Times New Roman"/>
          <w:sz w:val="24"/>
          <w:szCs w:val="24"/>
          <w:lang w:eastAsia="en-AU"/>
        </w:rPr>
      </w:pPr>
      <w:r w:rsidRPr="00674832">
        <w:rPr>
          <w:rFonts w:ascii="Times New Roman" w:eastAsia="Times New Roman" w:hAnsi="Times New Roman" w:cs="Times New Roman"/>
          <w:sz w:val="24"/>
          <w:szCs w:val="24"/>
          <w:lang w:eastAsia="en-AU"/>
        </w:rPr>
        <w:t xml:space="preserve">This change lists two new items 32528 and 32529 </w:t>
      </w:r>
      <w:r w:rsidR="001F0ECC" w:rsidRPr="00674832">
        <w:rPr>
          <w:rFonts w:ascii="Times New Roman" w:eastAsia="Times New Roman" w:hAnsi="Times New Roman" w:cs="Times New Roman"/>
          <w:sz w:val="24"/>
          <w:szCs w:val="24"/>
          <w:lang w:eastAsia="en-AU"/>
        </w:rPr>
        <w:t>to treat varicose veins with chronic venous insufficiency (improper functioning of the vein valves) by injecting cyanoacrylate adhesive under ultrasound guidance. The service is a minimally invasive alternative procedure.</w:t>
      </w:r>
    </w:p>
    <w:p w14:paraId="2003CDA0" w14:textId="77777777" w:rsidR="001F0ECC" w:rsidRPr="00AE3145" w:rsidRDefault="001F0ECC" w:rsidP="00674832">
      <w:pPr>
        <w:spacing w:line="276" w:lineRule="auto"/>
      </w:pPr>
    </w:p>
    <w:p w14:paraId="7649695E" w14:textId="7921B9EC" w:rsidR="001F0ECC" w:rsidRPr="001F0ECC" w:rsidRDefault="001F0ECC" w:rsidP="00DE5432">
      <w:pPr>
        <w:pStyle w:val="ListParagraph"/>
        <w:numPr>
          <w:ilvl w:val="0"/>
          <w:numId w:val="11"/>
        </w:numPr>
        <w:rPr>
          <w:b/>
          <w:szCs w:val="24"/>
        </w:rPr>
      </w:pPr>
      <w:r>
        <w:rPr>
          <w:b/>
          <w:szCs w:val="24"/>
        </w:rPr>
        <w:t>N</w:t>
      </w:r>
      <w:r w:rsidRPr="001F0ECC">
        <w:rPr>
          <w:b/>
          <w:szCs w:val="24"/>
        </w:rPr>
        <w:t xml:space="preserve">ew items for diagnosis of atrial fibrillation in patients with </w:t>
      </w:r>
      <w:r w:rsidR="00D07A31">
        <w:rPr>
          <w:b/>
          <w:szCs w:val="24"/>
        </w:rPr>
        <w:t>embolic</w:t>
      </w:r>
      <w:r w:rsidR="00D07A31" w:rsidRPr="001F0ECC">
        <w:rPr>
          <w:b/>
          <w:szCs w:val="24"/>
        </w:rPr>
        <w:t xml:space="preserve"> </w:t>
      </w:r>
      <w:r w:rsidRPr="001F0ECC">
        <w:rPr>
          <w:b/>
          <w:szCs w:val="24"/>
        </w:rPr>
        <w:t xml:space="preserve">stroke </w:t>
      </w:r>
      <w:r w:rsidR="00D07A31">
        <w:rPr>
          <w:b/>
          <w:szCs w:val="24"/>
        </w:rPr>
        <w:t xml:space="preserve">of undetermined source </w:t>
      </w:r>
      <w:r w:rsidRPr="001F0ECC">
        <w:rPr>
          <w:b/>
          <w:szCs w:val="24"/>
        </w:rPr>
        <w:t>using implantable loop recorder</w:t>
      </w:r>
    </w:p>
    <w:p w14:paraId="78A806A1" w14:textId="2B31E7E9" w:rsidR="00DE5432" w:rsidRDefault="001F0ECC" w:rsidP="00674832">
      <w:pPr>
        <w:pStyle w:val="CABNETParagraph"/>
        <w:spacing w:before="0" w:after="0"/>
        <w:rPr>
          <w:rFonts w:ascii="Times New Roman" w:eastAsia="Times New Roman" w:hAnsi="Times New Roman" w:cs="Times New Roman"/>
          <w:sz w:val="24"/>
          <w:szCs w:val="24"/>
          <w:lang w:eastAsia="en-AU"/>
        </w:rPr>
      </w:pPr>
      <w:r w:rsidRPr="001F0ECC">
        <w:rPr>
          <w:rFonts w:ascii="Times New Roman" w:eastAsia="Times New Roman" w:hAnsi="Times New Roman" w:cs="Times New Roman"/>
          <w:sz w:val="24"/>
          <w:szCs w:val="24"/>
          <w:lang w:eastAsia="en-AU"/>
        </w:rPr>
        <w:t xml:space="preserve">This change lists two new items 11728 and 38288 for the detection and investigation of atrial fibrillation in patients with </w:t>
      </w:r>
      <w:r w:rsidR="00D07A31">
        <w:rPr>
          <w:rFonts w:ascii="Times New Roman" w:hAnsi="Times New Roman"/>
          <w:sz w:val="24"/>
          <w:szCs w:val="24"/>
        </w:rPr>
        <w:t xml:space="preserve">embolic </w:t>
      </w:r>
      <w:r w:rsidR="00D07A31" w:rsidRPr="00FB2EA0">
        <w:rPr>
          <w:rFonts w:ascii="Times New Roman" w:hAnsi="Times New Roman"/>
          <w:sz w:val="24"/>
          <w:szCs w:val="24"/>
        </w:rPr>
        <w:t xml:space="preserve">stroke </w:t>
      </w:r>
      <w:r w:rsidR="00D07A31">
        <w:rPr>
          <w:rFonts w:ascii="Times New Roman" w:hAnsi="Times New Roman"/>
          <w:sz w:val="24"/>
          <w:szCs w:val="24"/>
        </w:rPr>
        <w:t>of undetermined source</w:t>
      </w:r>
      <w:r w:rsidRPr="001F0ECC">
        <w:rPr>
          <w:rFonts w:ascii="Times New Roman" w:eastAsia="Times New Roman" w:hAnsi="Times New Roman" w:cs="Times New Roman"/>
          <w:sz w:val="24"/>
          <w:szCs w:val="24"/>
          <w:lang w:eastAsia="en-AU"/>
        </w:rPr>
        <w:t xml:space="preserve">. Item 38288 is for the insertion of the implantable loop recorder used to detect </w:t>
      </w:r>
      <w:r w:rsidR="00B779BD">
        <w:rPr>
          <w:rFonts w:ascii="Times New Roman" w:eastAsia="Times New Roman" w:hAnsi="Times New Roman" w:cs="Times New Roman"/>
          <w:sz w:val="24"/>
          <w:szCs w:val="24"/>
          <w:lang w:eastAsia="en-AU"/>
        </w:rPr>
        <w:t>atrial fibrillation</w:t>
      </w:r>
      <w:r w:rsidRPr="001F0ECC">
        <w:rPr>
          <w:rFonts w:ascii="Times New Roman" w:eastAsia="Times New Roman" w:hAnsi="Times New Roman" w:cs="Times New Roman"/>
          <w:sz w:val="24"/>
          <w:szCs w:val="24"/>
          <w:lang w:eastAsia="en-AU"/>
        </w:rPr>
        <w:t xml:space="preserve">, and item 11728 is for the investigation of the recorded data as well as checking and re-programming the device.  </w:t>
      </w:r>
    </w:p>
    <w:p w14:paraId="5518D9FB" w14:textId="77777777" w:rsidR="004C3E41" w:rsidRDefault="004C3E41" w:rsidP="00674832">
      <w:pPr>
        <w:pStyle w:val="CABNETParagraph"/>
        <w:spacing w:before="0" w:after="0"/>
        <w:rPr>
          <w:rFonts w:ascii="Times New Roman" w:eastAsia="Times New Roman" w:hAnsi="Times New Roman" w:cs="Times New Roman"/>
          <w:sz w:val="24"/>
          <w:szCs w:val="24"/>
          <w:lang w:eastAsia="en-AU"/>
        </w:rPr>
      </w:pPr>
    </w:p>
    <w:p w14:paraId="6BD111CF" w14:textId="77777777" w:rsidR="003B52A4" w:rsidRDefault="003B52A4" w:rsidP="00674832">
      <w:pPr>
        <w:pStyle w:val="CABNETParagraph"/>
        <w:spacing w:before="0" w:after="0"/>
        <w:rPr>
          <w:rFonts w:ascii="Times New Roman" w:eastAsia="Times New Roman" w:hAnsi="Times New Roman" w:cs="Times New Roman"/>
          <w:sz w:val="24"/>
          <w:szCs w:val="24"/>
          <w:lang w:eastAsia="en-AU"/>
        </w:rPr>
      </w:pPr>
    </w:p>
    <w:p w14:paraId="4EA52391" w14:textId="77777777" w:rsidR="003B52A4" w:rsidRDefault="003B52A4" w:rsidP="00674832">
      <w:pPr>
        <w:pStyle w:val="CABNETParagraph"/>
        <w:spacing w:before="0" w:after="0"/>
        <w:rPr>
          <w:rFonts w:ascii="Times New Roman" w:eastAsia="Times New Roman" w:hAnsi="Times New Roman" w:cs="Times New Roman"/>
          <w:sz w:val="24"/>
          <w:szCs w:val="24"/>
          <w:lang w:eastAsia="en-AU"/>
        </w:rPr>
      </w:pPr>
    </w:p>
    <w:p w14:paraId="305244C6" w14:textId="77777777" w:rsidR="003B52A4" w:rsidRPr="0049220C" w:rsidRDefault="003B52A4" w:rsidP="00674832">
      <w:pPr>
        <w:pStyle w:val="CABNETParagraph"/>
        <w:spacing w:before="0" w:after="0"/>
        <w:rPr>
          <w:rFonts w:ascii="Times New Roman" w:eastAsia="Times New Roman" w:hAnsi="Times New Roman" w:cs="Times New Roman"/>
          <w:sz w:val="24"/>
          <w:szCs w:val="24"/>
          <w:lang w:eastAsia="en-AU"/>
        </w:rPr>
      </w:pPr>
    </w:p>
    <w:p w14:paraId="5F252443" w14:textId="77777777" w:rsidR="003B52A4" w:rsidRDefault="003B52A4" w:rsidP="003B52A4">
      <w:pPr>
        <w:pStyle w:val="ListParagraph"/>
        <w:rPr>
          <w:b/>
          <w:szCs w:val="24"/>
        </w:rPr>
      </w:pPr>
    </w:p>
    <w:p w14:paraId="2A96549F" w14:textId="720A48D9" w:rsidR="001F0ECC" w:rsidRDefault="001F0ECC" w:rsidP="00DE5432">
      <w:pPr>
        <w:pStyle w:val="ListParagraph"/>
        <w:numPr>
          <w:ilvl w:val="0"/>
          <w:numId w:val="11"/>
        </w:numPr>
        <w:rPr>
          <w:b/>
          <w:szCs w:val="24"/>
        </w:rPr>
      </w:pPr>
      <w:r w:rsidRPr="001F0ECC">
        <w:rPr>
          <w:b/>
          <w:szCs w:val="24"/>
        </w:rPr>
        <w:lastRenderedPageBreak/>
        <w:t>Amendment of gastrostomy items to prevent clinically inappropriate claiming</w:t>
      </w:r>
    </w:p>
    <w:p w14:paraId="7B43587C" w14:textId="249C9866" w:rsidR="00A708AB" w:rsidRDefault="001F0ECC" w:rsidP="003B52A4">
      <w:pPr>
        <w:pStyle w:val="CABNETParagraph"/>
        <w:spacing w:before="0" w:after="0"/>
      </w:pPr>
      <w:r w:rsidRPr="001F0ECC">
        <w:rPr>
          <w:rFonts w:ascii="Times New Roman" w:eastAsia="Times New Roman" w:hAnsi="Times New Roman" w:cs="Times New Roman"/>
          <w:sz w:val="24"/>
          <w:szCs w:val="24"/>
          <w:lang w:eastAsia="en-AU"/>
        </w:rPr>
        <w:t xml:space="preserve">This change amends </w:t>
      </w:r>
      <w:r w:rsidR="00120125" w:rsidRPr="001F0ECC">
        <w:rPr>
          <w:rFonts w:ascii="Times New Roman" w:eastAsia="Times New Roman" w:hAnsi="Times New Roman" w:cs="Times New Roman"/>
          <w:sz w:val="24"/>
          <w:szCs w:val="24"/>
          <w:lang w:eastAsia="en-AU"/>
        </w:rPr>
        <w:t>existing</w:t>
      </w:r>
      <w:r w:rsidRPr="001F0ECC">
        <w:rPr>
          <w:rFonts w:ascii="Times New Roman" w:eastAsia="Times New Roman" w:hAnsi="Times New Roman" w:cs="Times New Roman"/>
          <w:sz w:val="24"/>
          <w:szCs w:val="24"/>
          <w:lang w:eastAsia="en-AU"/>
        </w:rPr>
        <w:t xml:space="preserve"> gastrostomy items 30481, 30482 and 30483 </w:t>
      </w:r>
      <w:r w:rsidR="0049220C">
        <w:rPr>
          <w:rFonts w:ascii="Times New Roman" w:eastAsia="Times New Roman" w:hAnsi="Times New Roman" w:cs="Times New Roman"/>
          <w:sz w:val="24"/>
          <w:szCs w:val="24"/>
          <w:lang w:eastAsia="en-AU"/>
        </w:rPr>
        <w:t>(</w:t>
      </w:r>
      <w:r w:rsidR="0049220C" w:rsidRPr="0049220C">
        <w:rPr>
          <w:rFonts w:ascii="Times New Roman" w:eastAsia="Times New Roman" w:hAnsi="Times New Roman" w:cs="Times New Roman"/>
          <w:sz w:val="24"/>
          <w:szCs w:val="24"/>
          <w:lang w:eastAsia="en-AU"/>
        </w:rPr>
        <w:t>for patients who require long term enteral feeding/nutrient support</w:t>
      </w:r>
      <w:r w:rsidR="0049220C">
        <w:rPr>
          <w:rFonts w:ascii="Times New Roman" w:eastAsia="Times New Roman" w:hAnsi="Times New Roman" w:cs="Times New Roman"/>
          <w:sz w:val="24"/>
          <w:szCs w:val="24"/>
          <w:lang w:eastAsia="en-AU"/>
        </w:rPr>
        <w:t xml:space="preserve">) </w:t>
      </w:r>
      <w:r w:rsidRPr="001F0ECC">
        <w:rPr>
          <w:rFonts w:ascii="Times New Roman" w:eastAsia="Times New Roman" w:hAnsi="Times New Roman" w:cs="Times New Roman"/>
          <w:sz w:val="24"/>
          <w:szCs w:val="24"/>
          <w:lang w:eastAsia="en-AU"/>
        </w:rPr>
        <w:t xml:space="preserve">to prevent </w:t>
      </w:r>
      <w:r w:rsidR="00D07A31">
        <w:rPr>
          <w:rFonts w:ascii="Times New Roman" w:eastAsia="Times New Roman" w:hAnsi="Times New Roman" w:cs="Times New Roman"/>
          <w:sz w:val="24"/>
          <w:szCs w:val="24"/>
          <w:lang w:eastAsia="en-AU"/>
        </w:rPr>
        <w:t xml:space="preserve">the items </w:t>
      </w:r>
      <w:r w:rsidR="0049220C">
        <w:rPr>
          <w:rFonts w:ascii="Times New Roman" w:eastAsia="Times New Roman" w:hAnsi="Times New Roman" w:cs="Times New Roman"/>
          <w:sz w:val="24"/>
          <w:szCs w:val="24"/>
          <w:lang w:eastAsia="en-AU"/>
        </w:rPr>
        <w:t xml:space="preserve">from being claimed </w:t>
      </w:r>
      <w:r w:rsidR="0049220C" w:rsidRPr="00C77FB9">
        <w:rPr>
          <w:rFonts w:ascii="Times New Roman" w:eastAsia="Times New Roman" w:hAnsi="Times New Roman" w:cs="Times New Roman"/>
          <w:sz w:val="24"/>
          <w:szCs w:val="20"/>
          <w:lang w:eastAsia="en-AU"/>
        </w:rPr>
        <w:t>in association with the insertion of experimental weight loss surgical devices</w:t>
      </w:r>
      <w:r w:rsidR="0049220C">
        <w:rPr>
          <w:rFonts w:ascii="Times New Roman" w:eastAsia="Times New Roman" w:hAnsi="Times New Roman" w:cs="Times New Roman"/>
          <w:sz w:val="24"/>
          <w:szCs w:val="20"/>
          <w:lang w:eastAsia="en-AU"/>
        </w:rPr>
        <w:t xml:space="preserve">. </w:t>
      </w:r>
      <w:r>
        <w:rPr>
          <w:rFonts w:ascii="Times New Roman" w:eastAsia="Times New Roman" w:hAnsi="Times New Roman" w:cs="Times New Roman"/>
          <w:sz w:val="24"/>
          <w:szCs w:val="24"/>
          <w:lang w:eastAsia="en-AU"/>
        </w:rPr>
        <w:t xml:space="preserve"> </w:t>
      </w:r>
    </w:p>
    <w:p w14:paraId="40D3C729" w14:textId="07753400" w:rsidR="00A708AB" w:rsidRPr="00A708AB" w:rsidRDefault="00A708AB" w:rsidP="00DE5432">
      <w:pPr>
        <w:rPr>
          <w:b/>
          <w:szCs w:val="24"/>
        </w:rPr>
      </w:pPr>
    </w:p>
    <w:p w14:paraId="6C011161" w14:textId="45A0976A" w:rsidR="0049220C" w:rsidRPr="0049220C" w:rsidRDefault="00BB6C4E" w:rsidP="00BB6C4E">
      <w:pPr>
        <w:pStyle w:val="ListParagraph"/>
        <w:numPr>
          <w:ilvl w:val="0"/>
          <w:numId w:val="11"/>
        </w:numPr>
        <w:rPr>
          <w:b/>
          <w:szCs w:val="24"/>
        </w:rPr>
      </w:pPr>
      <w:r>
        <w:rPr>
          <w:b/>
          <w:szCs w:val="24"/>
        </w:rPr>
        <w:t>Minor machinery</w:t>
      </w:r>
      <w:r w:rsidR="000665BC">
        <w:rPr>
          <w:b/>
          <w:szCs w:val="24"/>
        </w:rPr>
        <w:t xml:space="preserve"> a</w:t>
      </w:r>
      <w:r w:rsidR="00A708AB">
        <w:rPr>
          <w:b/>
          <w:szCs w:val="24"/>
        </w:rPr>
        <w:t>mendment</w:t>
      </w:r>
      <w:r>
        <w:rPr>
          <w:b/>
          <w:szCs w:val="24"/>
        </w:rPr>
        <w:t>s</w:t>
      </w:r>
      <w:r w:rsidR="00A708AB">
        <w:rPr>
          <w:b/>
          <w:szCs w:val="24"/>
        </w:rPr>
        <w:t xml:space="preserve"> to </w:t>
      </w:r>
      <w:r w:rsidRPr="00BB6C4E">
        <w:rPr>
          <w:b/>
          <w:szCs w:val="24"/>
        </w:rPr>
        <w:t xml:space="preserve">the GMST </w:t>
      </w:r>
    </w:p>
    <w:p w14:paraId="4FBF5D98" w14:textId="75C6E042" w:rsidR="00760B75" w:rsidRDefault="00BB6C4E" w:rsidP="00442BD6">
      <w:pPr>
        <w:rPr>
          <w:rFonts w:eastAsia="Calibri"/>
          <w:szCs w:val="24"/>
        </w:rPr>
      </w:pPr>
      <w:r w:rsidRPr="00BB6C4E">
        <w:rPr>
          <w:szCs w:val="24"/>
        </w:rPr>
        <w:t xml:space="preserve">The Regulations also make a minor </w:t>
      </w:r>
      <w:r>
        <w:rPr>
          <w:szCs w:val="24"/>
        </w:rPr>
        <w:t xml:space="preserve">machinery </w:t>
      </w:r>
      <w:r w:rsidRPr="00BB6C4E">
        <w:rPr>
          <w:szCs w:val="24"/>
        </w:rPr>
        <w:t>amendment to the GMST from 1 May 2018</w:t>
      </w:r>
      <w:r>
        <w:rPr>
          <w:szCs w:val="24"/>
        </w:rPr>
        <w:t xml:space="preserve">. </w:t>
      </w:r>
      <w:r w:rsidR="00442BD6" w:rsidRPr="0049220C">
        <w:rPr>
          <w:szCs w:val="24"/>
        </w:rPr>
        <w:t xml:space="preserve">This change </w:t>
      </w:r>
      <w:r w:rsidR="00442BD6">
        <w:rPr>
          <w:szCs w:val="24"/>
        </w:rPr>
        <w:t xml:space="preserve">amends existing item 15565 to remove references to </w:t>
      </w:r>
      <w:r w:rsidR="00442BD6" w:rsidRPr="0093244E">
        <w:t xml:space="preserve">the use of a </w:t>
      </w:r>
      <w:proofErr w:type="spellStart"/>
      <w:r w:rsidR="00442BD6" w:rsidRPr="0093244E">
        <w:t>dosimetric</w:t>
      </w:r>
      <w:proofErr w:type="spellEnd"/>
      <w:r w:rsidR="00442BD6" w:rsidRPr="0093244E">
        <w:t xml:space="preserve"> phantom</w:t>
      </w:r>
      <w:r w:rsidR="00442BD6">
        <w:t xml:space="preserve">. </w:t>
      </w:r>
      <w:r w:rsidR="00442BD6" w:rsidRPr="0089633B">
        <w:rPr>
          <w:rFonts w:eastAsia="Calibri"/>
          <w:szCs w:val="24"/>
        </w:rPr>
        <w:t xml:space="preserve">A </w:t>
      </w:r>
      <w:proofErr w:type="spellStart"/>
      <w:r w:rsidR="00442BD6" w:rsidRPr="0089633B">
        <w:rPr>
          <w:rFonts w:eastAsia="Calibri"/>
          <w:szCs w:val="24"/>
        </w:rPr>
        <w:t>dosimetric</w:t>
      </w:r>
      <w:proofErr w:type="spellEnd"/>
      <w:r w:rsidR="00442BD6" w:rsidRPr="0089633B">
        <w:rPr>
          <w:rFonts w:eastAsia="Calibri"/>
          <w:szCs w:val="24"/>
        </w:rPr>
        <w:t xml:space="preserve"> phantom refers to a block of tissue equivalent material which is used to measure absorbed radiation dose, usually using </w:t>
      </w:r>
      <w:proofErr w:type="spellStart"/>
      <w:r w:rsidR="00442BD6" w:rsidRPr="0089633B">
        <w:rPr>
          <w:rFonts w:eastAsia="Calibri"/>
          <w:szCs w:val="24"/>
        </w:rPr>
        <w:t>thermoluminescent</w:t>
      </w:r>
      <w:proofErr w:type="spellEnd"/>
      <w:r w:rsidR="00442BD6" w:rsidRPr="0089633B">
        <w:rPr>
          <w:rFonts w:eastAsia="Calibri"/>
          <w:szCs w:val="24"/>
        </w:rPr>
        <w:t xml:space="preserve"> devices. The Royal Australian and New Zealand College of Radiologists have advised the department that this requirement is outdated and does not reflect current methodology for performing dosimetry checks. This is due to developments in the area of the methodology of </w:t>
      </w:r>
      <w:proofErr w:type="spellStart"/>
      <w:r w:rsidR="00442BD6" w:rsidRPr="0089633B">
        <w:rPr>
          <w:rFonts w:eastAsia="Calibri"/>
          <w:szCs w:val="24"/>
        </w:rPr>
        <w:t>dosimetric</w:t>
      </w:r>
      <w:proofErr w:type="spellEnd"/>
      <w:r w:rsidR="00442BD6" w:rsidRPr="0089633B">
        <w:rPr>
          <w:rFonts w:eastAsia="Calibri"/>
          <w:szCs w:val="24"/>
        </w:rPr>
        <w:t xml:space="preserve"> checks, for example the use of methods involving dedicated software, electronic portal imaging devices or 3D dosimetry phantom.</w:t>
      </w:r>
    </w:p>
    <w:p w14:paraId="69963617" w14:textId="77777777" w:rsidR="00442BD6" w:rsidRDefault="00442BD6" w:rsidP="00442BD6"/>
    <w:p w14:paraId="09902A76" w14:textId="76E28966" w:rsidR="00760B75" w:rsidRDefault="00760B75" w:rsidP="00760B75">
      <w:pPr>
        <w:rPr>
          <w:szCs w:val="24"/>
          <w:u w:val="single"/>
        </w:rPr>
      </w:pPr>
      <w:r>
        <w:rPr>
          <w:szCs w:val="24"/>
          <w:u w:val="single"/>
        </w:rPr>
        <w:t>Amendments to the HIR</w:t>
      </w:r>
    </w:p>
    <w:p w14:paraId="2123A099" w14:textId="77777777" w:rsidR="00760B75" w:rsidRPr="00F87011" w:rsidRDefault="00760B75" w:rsidP="00F87011">
      <w:pPr>
        <w:pStyle w:val="ListParagraph"/>
        <w:rPr>
          <w:b/>
          <w:szCs w:val="24"/>
        </w:rPr>
      </w:pPr>
    </w:p>
    <w:p w14:paraId="7B766F13" w14:textId="58C702C9" w:rsidR="00760B75" w:rsidRPr="00F87011" w:rsidRDefault="00760B75" w:rsidP="00EC1517">
      <w:pPr>
        <w:pStyle w:val="ListParagraph"/>
        <w:numPr>
          <w:ilvl w:val="0"/>
          <w:numId w:val="11"/>
        </w:numPr>
      </w:pPr>
      <w:r w:rsidRPr="00F87011">
        <w:rPr>
          <w:b/>
          <w:szCs w:val="24"/>
        </w:rPr>
        <w:t xml:space="preserve">Amendment to </w:t>
      </w:r>
      <w:r w:rsidR="00BB6C4E">
        <w:rPr>
          <w:b/>
          <w:szCs w:val="24"/>
        </w:rPr>
        <w:t xml:space="preserve">regulation </w:t>
      </w:r>
      <w:r w:rsidRPr="00F87011">
        <w:rPr>
          <w:b/>
          <w:szCs w:val="24"/>
        </w:rPr>
        <w:t xml:space="preserve">20C of the HIR to insert reference to new </w:t>
      </w:r>
      <w:r w:rsidR="001F1809">
        <w:rPr>
          <w:b/>
          <w:szCs w:val="24"/>
        </w:rPr>
        <w:t>p</w:t>
      </w:r>
      <w:r w:rsidR="001F1809" w:rsidRPr="000F3D69">
        <w:rPr>
          <w:b/>
          <w:szCs w:val="24"/>
        </w:rPr>
        <w:t xml:space="preserve">ositron </w:t>
      </w:r>
      <w:r w:rsidR="001F1809">
        <w:rPr>
          <w:b/>
          <w:szCs w:val="24"/>
        </w:rPr>
        <w:t>em</w:t>
      </w:r>
      <w:r w:rsidR="001F1809" w:rsidRPr="000F3D69">
        <w:rPr>
          <w:b/>
          <w:szCs w:val="24"/>
        </w:rPr>
        <w:t xml:space="preserve">ission </w:t>
      </w:r>
      <w:r w:rsidR="001F1809">
        <w:rPr>
          <w:b/>
          <w:szCs w:val="24"/>
        </w:rPr>
        <w:t>t</w:t>
      </w:r>
      <w:r w:rsidR="001F1809" w:rsidRPr="000F3D69">
        <w:rPr>
          <w:b/>
          <w:szCs w:val="24"/>
        </w:rPr>
        <w:t xml:space="preserve">omography </w:t>
      </w:r>
      <w:r w:rsidR="001F1809">
        <w:rPr>
          <w:b/>
          <w:szCs w:val="24"/>
        </w:rPr>
        <w:t>(</w:t>
      </w:r>
      <w:r w:rsidRPr="00F87011">
        <w:rPr>
          <w:b/>
          <w:szCs w:val="24"/>
        </w:rPr>
        <w:t>PET</w:t>
      </w:r>
      <w:r w:rsidR="001F1809">
        <w:rPr>
          <w:b/>
          <w:szCs w:val="24"/>
        </w:rPr>
        <w:t>)</w:t>
      </w:r>
      <w:r w:rsidRPr="00F87011">
        <w:rPr>
          <w:b/>
          <w:szCs w:val="24"/>
        </w:rPr>
        <w:t xml:space="preserve"> item 61647</w:t>
      </w:r>
    </w:p>
    <w:p w14:paraId="4ECC5E54" w14:textId="06465720" w:rsidR="00F87011" w:rsidRPr="00F87011" w:rsidRDefault="00760B75" w:rsidP="00F87011">
      <w:pPr>
        <w:pStyle w:val="Default"/>
        <w:rPr>
          <w:sz w:val="20"/>
          <w:szCs w:val="20"/>
        </w:rPr>
      </w:pPr>
      <w:r>
        <w:t>This change inserts new PET item 61647</w:t>
      </w:r>
      <w:r w:rsidR="00765AE7">
        <w:t xml:space="preserve"> (listed above) into the table in </w:t>
      </w:r>
      <w:r w:rsidR="00BB6C4E">
        <w:t xml:space="preserve">regulation </w:t>
      </w:r>
      <w:r w:rsidR="00765AE7">
        <w:t>20C</w:t>
      </w:r>
      <w:r w:rsidR="00F87011">
        <w:t xml:space="preserve"> of the HIR. This prescribes that this new service is to be performed on n</w:t>
      </w:r>
      <w:r w:rsidR="00F87011" w:rsidRPr="00F87011">
        <w:t xml:space="preserve">uclear medicine imaging equipment for </w:t>
      </w:r>
      <w:r w:rsidR="008068BB">
        <w:t>PET</w:t>
      </w:r>
      <w:r w:rsidR="00F87011">
        <w:t>.</w:t>
      </w:r>
      <w:r w:rsidR="00F87011" w:rsidRPr="00F87011">
        <w:rPr>
          <w:sz w:val="20"/>
          <w:szCs w:val="20"/>
        </w:rPr>
        <w:t xml:space="preserve"> </w:t>
      </w:r>
    </w:p>
    <w:p w14:paraId="5BF7C1FF" w14:textId="4260D6E2" w:rsidR="00393A01" w:rsidRPr="00F87011" w:rsidRDefault="00F87011" w:rsidP="00F87011">
      <w:r>
        <w:t xml:space="preserve"> </w:t>
      </w:r>
      <w:r w:rsidR="00C64F6E" w:rsidRPr="0093244E">
        <w:t xml:space="preserve"> </w:t>
      </w:r>
      <w:r w:rsidR="00727CA5">
        <w:t xml:space="preserve">  </w:t>
      </w:r>
    </w:p>
    <w:p w14:paraId="0150C8BA" w14:textId="46D02361" w:rsidR="006F1D53" w:rsidRDefault="00D75A2A" w:rsidP="00D75A2A">
      <w:pPr>
        <w:autoSpaceDE w:val="0"/>
        <w:autoSpaceDN w:val="0"/>
        <w:adjustRightInd w:val="0"/>
        <w:rPr>
          <w:b/>
          <w:szCs w:val="24"/>
        </w:rPr>
      </w:pPr>
      <w:r w:rsidRPr="00C64F6E">
        <w:rPr>
          <w:b/>
          <w:szCs w:val="24"/>
        </w:rPr>
        <w:t>Consultation</w:t>
      </w:r>
    </w:p>
    <w:p w14:paraId="3E999F4C" w14:textId="77777777" w:rsidR="00C64F6E" w:rsidRPr="00AE3145" w:rsidRDefault="00C64F6E" w:rsidP="00C64F6E">
      <w:pPr>
        <w:rPr>
          <w:szCs w:val="24"/>
        </w:rPr>
      </w:pPr>
      <w:r w:rsidRPr="00AE3145">
        <w:rPr>
          <w:szCs w:val="24"/>
        </w:rPr>
        <w:t xml:space="preserve">As part of the MSAC process, consultation was undertaken with professional bodies, consumer groups, the public and clinical experts for proposals put forward for consideration by the Committee. </w:t>
      </w:r>
    </w:p>
    <w:p w14:paraId="66A2AADC" w14:textId="77777777" w:rsidR="00C64F6E" w:rsidRPr="00AE3145" w:rsidRDefault="00C64F6E" w:rsidP="00C64F6E">
      <w:pPr>
        <w:rPr>
          <w:szCs w:val="24"/>
        </w:rPr>
      </w:pPr>
    </w:p>
    <w:p w14:paraId="3B99A8DE" w14:textId="4743BA81" w:rsidR="00C64F6E" w:rsidRPr="00AE3145" w:rsidRDefault="00C64F6E" w:rsidP="00C64F6E">
      <w:pPr>
        <w:rPr>
          <w:szCs w:val="24"/>
        </w:rPr>
      </w:pPr>
      <w:r w:rsidRPr="00AE3145">
        <w:rPr>
          <w:szCs w:val="24"/>
        </w:rPr>
        <w:t>MSAC reviews new or existing medical services or technology, and the circumstances under which public funding should be supported through listing on the MBS</w:t>
      </w:r>
      <w:r w:rsidR="00120125" w:rsidRPr="00AE3145">
        <w:rPr>
          <w:szCs w:val="24"/>
        </w:rPr>
        <w:t xml:space="preserve">. </w:t>
      </w:r>
      <w:r w:rsidRPr="00AE3145">
        <w:rPr>
          <w:szCs w:val="24"/>
        </w:rPr>
        <w:t xml:space="preserve">This includes the listing of new items, or amendments to existing items on the MBS. </w:t>
      </w:r>
    </w:p>
    <w:p w14:paraId="14FF0851" w14:textId="77777777" w:rsidR="00C64F6E" w:rsidRPr="00AE3145" w:rsidRDefault="00C64F6E" w:rsidP="00D75A2A">
      <w:pPr>
        <w:autoSpaceDE w:val="0"/>
        <w:autoSpaceDN w:val="0"/>
        <w:adjustRightInd w:val="0"/>
        <w:rPr>
          <w:b/>
          <w:szCs w:val="24"/>
        </w:rPr>
      </w:pPr>
    </w:p>
    <w:p w14:paraId="42E6B9F5" w14:textId="27F047A5" w:rsidR="00A708AB" w:rsidRPr="00AE3145" w:rsidRDefault="00C64F6E" w:rsidP="00A708AB">
      <w:pPr>
        <w:rPr>
          <w:szCs w:val="24"/>
        </w:rPr>
      </w:pPr>
      <w:r w:rsidRPr="00AE3145">
        <w:rPr>
          <w:szCs w:val="24"/>
        </w:rPr>
        <w:t>Additional c</w:t>
      </w:r>
      <w:r w:rsidR="00A708AB" w:rsidRPr="00AE3145">
        <w:rPr>
          <w:szCs w:val="24"/>
        </w:rPr>
        <w:t xml:space="preserve">onsultation was undertaken by the Department </w:t>
      </w:r>
      <w:r w:rsidR="00F55C54">
        <w:rPr>
          <w:szCs w:val="24"/>
        </w:rPr>
        <w:t xml:space="preserve">of Health </w:t>
      </w:r>
      <w:r w:rsidR="00A708AB" w:rsidRPr="00AE3145">
        <w:rPr>
          <w:szCs w:val="24"/>
        </w:rPr>
        <w:t>with the following stakeholders:</w:t>
      </w:r>
    </w:p>
    <w:p w14:paraId="3EB7A535" w14:textId="53022980" w:rsidR="00A708AB" w:rsidRPr="00AE3145" w:rsidRDefault="00A708AB" w:rsidP="007C6A22">
      <w:pPr>
        <w:pStyle w:val="ListParagraph"/>
        <w:numPr>
          <w:ilvl w:val="0"/>
          <w:numId w:val="16"/>
        </w:numPr>
        <w:rPr>
          <w:szCs w:val="24"/>
        </w:rPr>
      </w:pPr>
      <w:r w:rsidRPr="00AE3145">
        <w:rPr>
          <w:szCs w:val="24"/>
        </w:rPr>
        <w:t xml:space="preserve">the </w:t>
      </w:r>
      <w:r w:rsidR="00C64F6E" w:rsidRPr="00AE3145">
        <w:t>Royal Australian and New Zealand College of Radiologists</w:t>
      </w:r>
      <w:r w:rsidRPr="00AE3145">
        <w:rPr>
          <w:szCs w:val="24"/>
        </w:rPr>
        <w:t xml:space="preserve">; </w:t>
      </w:r>
    </w:p>
    <w:p w14:paraId="7485849D" w14:textId="645AD75D" w:rsidR="00A708AB" w:rsidRPr="00AE3145" w:rsidRDefault="00A708AB" w:rsidP="007C6A22">
      <w:pPr>
        <w:pStyle w:val="ListParagraph"/>
        <w:numPr>
          <w:ilvl w:val="0"/>
          <w:numId w:val="16"/>
        </w:numPr>
        <w:rPr>
          <w:szCs w:val="24"/>
        </w:rPr>
      </w:pPr>
      <w:r w:rsidRPr="00AE3145">
        <w:rPr>
          <w:szCs w:val="24"/>
        </w:rPr>
        <w:t xml:space="preserve">the </w:t>
      </w:r>
      <w:r w:rsidR="00AE3145" w:rsidRPr="00AE3145">
        <w:rPr>
          <w:szCs w:val="24"/>
        </w:rPr>
        <w:t>Australian Society of Ophthalmologists</w:t>
      </w:r>
      <w:r w:rsidRPr="00AE3145">
        <w:rPr>
          <w:szCs w:val="24"/>
        </w:rPr>
        <w:t>;</w:t>
      </w:r>
    </w:p>
    <w:p w14:paraId="6D8E31D6" w14:textId="4FDF8161" w:rsidR="00A708AB" w:rsidRPr="00AE3145" w:rsidRDefault="00A708AB" w:rsidP="007C6A22">
      <w:pPr>
        <w:pStyle w:val="ListParagraph"/>
        <w:numPr>
          <w:ilvl w:val="0"/>
          <w:numId w:val="16"/>
        </w:numPr>
        <w:rPr>
          <w:szCs w:val="24"/>
        </w:rPr>
      </w:pPr>
      <w:r w:rsidRPr="00AE3145">
        <w:rPr>
          <w:szCs w:val="24"/>
        </w:rPr>
        <w:t xml:space="preserve">the </w:t>
      </w:r>
      <w:r w:rsidR="00AE3145" w:rsidRPr="00AE3145">
        <w:rPr>
          <w:szCs w:val="24"/>
        </w:rPr>
        <w:t>Royal Australian and New Zealand College of Ophthalmologists</w:t>
      </w:r>
      <w:r w:rsidRPr="00AE3145">
        <w:rPr>
          <w:szCs w:val="24"/>
        </w:rPr>
        <w:t>;</w:t>
      </w:r>
    </w:p>
    <w:p w14:paraId="38666168" w14:textId="62D007C5" w:rsidR="00A708AB" w:rsidRPr="00AE3145" w:rsidRDefault="00A708AB" w:rsidP="007C6A22">
      <w:pPr>
        <w:pStyle w:val="ListParagraph"/>
        <w:numPr>
          <w:ilvl w:val="0"/>
          <w:numId w:val="16"/>
        </w:numPr>
        <w:rPr>
          <w:szCs w:val="24"/>
        </w:rPr>
      </w:pPr>
      <w:r w:rsidRPr="00AE3145">
        <w:rPr>
          <w:szCs w:val="24"/>
        </w:rPr>
        <w:t xml:space="preserve">the </w:t>
      </w:r>
      <w:r w:rsidR="00AE3145" w:rsidRPr="00AE3145">
        <w:rPr>
          <w:szCs w:val="24"/>
        </w:rPr>
        <w:t>Royal Australian College of Surgeons</w:t>
      </w:r>
      <w:r w:rsidRPr="00AE3145">
        <w:rPr>
          <w:szCs w:val="24"/>
        </w:rPr>
        <w:t xml:space="preserve">; and </w:t>
      </w:r>
    </w:p>
    <w:p w14:paraId="6B184B27" w14:textId="1E473214" w:rsidR="00AE3145" w:rsidRPr="00AE3145" w:rsidRDefault="00A708AB" w:rsidP="00AE3145">
      <w:pPr>
        <w:pStyle w:val="ListParagraph"/>
        <w:numPr>
          <w:ilvl w:val="0"/>
          <w:numId w:val="16"/>
        </w:numPr>
        <w:rPr>
          <w:szCs w:val="24"/>
        </w:rPr>
      </w:pPr>
      <w:r w:rsidRPr="00AE3145">
        <w:rPr>
          <w:szCs w:val="24"/>
        </w:rPr>
        <w:t xml:space="preserve">the </w:t>
      </w:r>
      <w:r w:rsidR="00AE3145" w:rsidRPr="00AE3145">
        <w:rPr>
          <w:szCs w:val="24"/>
        </w:rPr>
        <w:t>Cardiac Society of Australia and New Zealand</w:t>
      </w:r>
      <w:r w:rsidRPr="00AE3145">
        <w:rPr>
          <w:szCs w:val="24"/>
        </w:rPr>
        <w:t xml:space="preserve">. </w:t>
      </w:r>
    </w:p>
    <w:p w14:paraId="01E5D8C4" w14:textId="77777777" w:rsidR="00A708AB" w:rsidRPr="00021BD3" w:rsidRDefault="00A708AB" w:rsidP="00D21B64">
      <w:pPr>
        <w:rPr>
          <w:rFonts w:cs="Arial"/>
          <w:color w:val="000000" w:themeColor="text1"/>
          <w:szCs w:val="22"/>
          <w:highlight w:val="yellow"/>
        </w:rPr>
      </w:pPr>
    </w:p>
    <w:p w14:paraId="2F1A37F7" w14:textId="47521C0F" w:rsidR="005F04DC" w:rsidRPr="00A708AB" w:rsidRDefault="005F04DC" w:rsidP="005F04DC">
      <w:pPr>
        <w:rPr>
          <w:szCs w:val="24"/>
        </w:rPr>
      </w:pPr>
      <w:r w:rsidRPr="00A708AB">
        <w:rPr>
          <w:szCs w:val="24"/>
        </w:rPr>
        <w:t xml:space="preserve">Details of the </w:t>
      </w:r>
      <w:r w:rsidR="00D21B64" w:rsidRPr="00A708AB">
        <w:rPr>
          <w:szCs w:val="24"/>
        </w:rPr>
        <w:t>R</w:t>
      </w:r>
      <w:r w:rsidRPr="00A708AB">
        <w:rPr>
          <w:szCs w:val="24"/>
        </w:rPr>
        <w:t>egulation</w:t>
      </w:r>
      <w:r w:rsidR="0047307F" w:rsidRPr="00A708AB">
        <w:rPr>
          <w:szCs w:val="24"/>
        </w:rPr>
        <w:t>s</w:t>
      </w:r>
      <w:r w:rsidRPr="00A708AB">
        <w:rPr>
          <w:i/>
          <w:szCs w:val="24"/>
        </w:rPr>
        <w:t xml:space="preserve"> </w:t>
      </w:r>
      <w:r w:rsidRPr="00A708AB">
        <w:rPr>
          <w:szCs w:val="24"/>
        </w:rPr>
        <w:t xml:space="preserve">are set out in the </w:t>
      </w:r>
      <w:r w:rsidRPr="00A708AB">
        <w:rPr>
          <w:szCs w:val="24"/>
          <w:u w:val="single"/>
        </w:rPr>
        <w:t>Attachment</w:t>
      </w:r>
      <w:r w:rsidRPr="00A708AB">
        <w:rPr>
          <w:szCs w:val="24"/>
        </w:rPr>
        <w:t>.</w:t>
      </w:r>
    </w:p>
    <w:p w14:paraId="2F1A37F8" w14:textId="77777777" w:rsidR="005F04DC" w:rsidRPr="00A708AB" w:rsidRDefault="005F04DC" w:rsidP="005F04DC">
      <w:pPr>
        <w:rPr>
          <w:szCs w:val="24"/>
        </w:rPr>
      </w:pPr>
    </w:p>
    <w:p w14:paraId="2F1A37F9" w14:textId="051B4767" w:rsidR="005F04DC" w:rsidRPr="00A708AB" w:rsidRDefault="005F04DC" w:rsidP="005F04DC">
      <w:pPr>
        <w:rPr>
          <w:szCs w:val="24"/>
        </w:rPr>
      </w:pPr>
      <w:r w:rsidRPr="00A708AB">
        <w:rPr>
          <w:szCs w:val="24"/>
        </w:rPr>
        <w:t xml:space="preserve">The Act specifies no conditions which need to be met before the power to make the </w:t>
      </w:r>
      <w:r w:rsidR="004322C0" w:rsidRPr="00A708AB">
        <w:rPr>
          <w:szCs w:val="24"/>
        </w:rPr>
        <w:t>R</w:t>
      </w:r>
      <w:r w:rsidRPr="00A708AB">
        <w:rPr>
          <w:szCs w:val="24"/>
        </w:rPr>
        <w:t>egulation</w:t>
      </w:r>
      <w:r w:rsidR="004B1943" w:rsidRPr="00A708AB">
        <w:rPr>
          <w:szCs w:val="24"/>
        </w:rPr>
        <w:t>s</w:t>
      </w:r>
      <w:r w:rsidRPr="00A708AB">
        <w:rPr>
          <w:szCs w:val="24"/>
        </w:rPr>
        <w:t xml:space="preserve"> may be exercised.  </w:t>
      </w:r>
    </w:p>
    <w:p w14:paraId="2F1A37FA" w14:textId="77777777" w:rsidR="005F04DC" w:rsidRPr="00A708AB" w:rsidRDefault="005F04DC" w:rsidP="005F04DC">
      <w:pPr>
        <w:rPr>
          <w:szCs w:val="24"/>
        </w:rPr>
      </w:pPr>
    </w:p>
    <w:p w14:paraId="2F1A37FB" w14:textId="558FB4E3" w:rsidR="00242079" w:rsidRPr="00A708AB" w:rsidRDefault="00254E64" w:rsidP="00B3796F">
      <w:r w:rsidRPr="00A708AB">
        <w:t>The Regulation</w:t>
      </w:r>
      <w:r w:rsidR="004B1943" w:rsidRPr="00A708AB">
        <w:t>s</w:t>
      </w:r>
      <w:r w:rsidRPr="00A708AB">
        <w:t xml:space="preserve"> </w:t>
      </w:r>
      <w:r w:rsidR="004B1943" w:rsidRPr="00A708AB">
        <w:t>are</w:t>
      </w:r>
      <w:r w:rsidRPr="00A708AB">
        <w:t xml:space="preserve"> a legislative inst</w:t>
      </w:r>
      <w:r w:rsidR="000962CE" w:rsidRPr="00A708AB">
        <w:t xml:space="preserve">rument for the purposes of the </w:t>
      </w:r>
      <w:r w:rsidRPr="00A708AB">
        <w:rPr>
          <w:i/>
          <w:iCs/>
        </w:rPr>
        <w:t>Legislation Act 2003</w:t>
      </w:r>
      <w:r w:rsidRPr="00A708AB">
        <w:t>.</w:t>
      </w:r>
    </w:p>
    <w:p w14:paraId="2F1A37FC" w14:textId="77777777" w:rsidR="00254E64" w:rsidRPr="00A708AB" w:rsidRDefault="00254E64" w:rsidP="00B3796F">
      <w:pPr>
        <w:rPr>
          <w:iCs/>
          <w:szCs w:val="24"/>
        </w:rPr>
      </w:pPr>
    </w:p>
    <w:p w14:paraId="2F1A37FE" w14:textId="0DFA435C" w:rsidR="00AB5F4D" w:rsidRPr="00A708AB" w:rsidRDefault="002B2E14" w:rsidP="0099448D">
      <w:pPr>
        <w:rPr>
          <w:szCs w:val="24"/>
          <w:u w:val="single"/>
        </w:rPr>
      </w:pPr>
      <w:r w:rsidRPr="00A708AB">
        <w:rPr>
          <w:szCs w:val="24"/>
        </w:rPr>
        <w:t>Th</w:t>
      </w:r>
      <w:r w:rsidR="00A708AB" w:rsidRPr="00A708AB">
        <w:rPr>
          <w:szCs w:val="24"/>
        </w:rPr>
        <w:t>e Regulations commence on 1 May</w:t>
      </w:r>
      <w:r w:rsidRPr="00A708AB">
        <w:rPr>
          <w:szCs w:val="24"/>
        </w:rPr>
        <w:t xml:space="preserve"> 2018.</w:t>
      </w:r>
      <w:r w:rsidR="00054C12" w:rsidRPr="00A708AB">
        <w:rPr>
          <w:szCs w:val="24"/>
        </w:rPr>
        <w:t xml:space="preserve"> </w:t>
      </w:r>
    </w:p>
    <w:p w14:paraId="2F1A37FF" w14:textId="77777777" w:rsidR="005F04DC" w:rsidRPr="00A708AB" w:rsidRDefault="005F04DC" w:rsidP="005F04DC">
      <w:pPr>
        <w:pStyle w:val="Subtitle"/>
        <w:rPr>
          <w:szCs w:val="24"/>
          <w:u w:val="none"/>
        </w:rPr>
      </w:pPr>
    </w:p>
    <w:p w14:paraId="2F1A3800" w14:textId="24B56ECB" w:rsidR="005F04DC" w:rsidRPr="00A708AB" w:rsidRDefault="005F04DC" w:rsidP="005F04DC">
      <w:pPr>
        <w:tabs>
          <w:tab w:val="left" w:pos="4536"/>
          <w:tab w:val="left" w:pos="5670"/>
        </w:tabs>
        <w:ind w:left="284"/>
        <w:jc w:val="center"/>
        <w:rPr>
          <w:szCs w:val="24"/>
        </w:rPr>
      </w:pPr>
      <w:r w:rsidRPr="00A708AB">
        <w:rPr>
          <w:szCs w:val="24"/>
        </w:rPr>
        <w:lastRenderedPageBreak/>
        <w:tab/>
      </w:r>
      <w:r w:rsidRPr="00A708AB">
        <w:rPr>
          <w:szCs w:val="24"/>
          <w:u w:val="single"/>
        </w:rPr>
        <w:t>Authority</w:t>
      </w:r>
      <w:r w:rsidRPr="00A708AB">
        <w:rPr>
          <w:szCs w:val="24"/>
        </w:rPr>
        <w:t xml:space="preserve">:     </w:t>
      </w:r>
      <w:r w:rsidR="00C252E5" w:rsidRPr="00A708AB">
        <w:rPr>
          <w:szCs w:val="24"/>
        </w:rPr>
        <w:t xml:space="preserve">    </w:t>
      </w:r>
      <w:r w:rsidRPr="00A708AB">
        <w:rPr>
          <w:szCs w:val="24"/>
        </w:rPr>
        <w:t xml:space="preserve">Subsection 133(1) of the </w:t>
      </w:r>
    </w:p>
    <w:p w14:paraId="2F1A3802" w14:textId="2BA78061" w:rsidR="003216B7" w:rsidRPr="00021BD3" w:rsidRDefault="005F04DC" w:rsidP="004C3E41">
      <w:pPr>
        <w:tabs>
          <w:tab w:val="left" w:pos="4536"/>
        </w:tabs>
        <w:ind w:left="284"/>
        <w:jc w:val="center"/>
        <w:rPr>
          <w:highlight w:val="yellow"/>
        </w:rPr>
        <w:sectPr w:rsidR="003216B7" w:rsidRPr="00021BD3" w:rsidSect="00DB6405">
          <w:headerReference w:type="even" r:id="rId12"/>
          <w:headerReference w:type="default" r:id="rId13"/>
          <w:headerReference w:type="first" r:id="rId14"/>
          <w:pgSz w:w="11906" w:h="16838"/>
          <w:pgMar w:top="1440" w:right="1440" w:bottom="1440" w:left="1440" w:header="720" w:footer="720" w:gutter="0"/>
          <w:paperSrc w:first="7" w:other="7"/>
          <w:pgNumType w:start="1"/>
          <w:cols w:space="720"/>
          <w:docGrid w:linePitch="326"/>
        </w:sectPr>
      </w:pPr>
      <w:r w:rsidRPr="00A708AB">
        <w:rPr>
          <w:i/>
          <w:szCs w:val="24"/>
        </w:rPr>
        <w:t xml:space="preserve">                                                                </w:t>
      </w:r>
      <w:r w:rsidR="00C252E5" w:rsidRPr="00A708AB">
        <w:rPr>
          <w:i/>
          <w:szCs w:val="24"/>
        </w:rPr>
        <w:t xml:space="preserve">                            </w:t>
      </w:r>
      <w:r w:rsidR="00142C17" w:rsidRPr="00A708AB">
        <w:rPr>
          <w:i/>
          <w:szCs w:val="24"/>
        </w:rPr>
        <w:t xml:space="preserve">       </w:t>
      </w:r>
      <w:r w:rsidRPr="00A708AB">
        <w:rPr>
          <w:i/>
          <w:szCs w:val="24"/>
        </w:rPr>
        <w:t>Health Insurance Act 1973</w:t>
      </w:r>
      <w:r w:rsidR="004C3E41">
        <w:rPr>
          <w:szCs w:val="24"/>
        </w:rPr>
        <w:t xml:space="preserve"> </w:t>
      </w:r>
    </w:p>
    <w:p w14:paraId="2F1A3803" w14:textId="77777777" w:rsidR="005F04DC" w:rsidRPr="00021BD3" w:rsidRDefault="005F04DC" w:rsidP="00BE6776">
      <w:pPr>
        <w:pStyle w:val="Subtitle"/>
        <w:rPr>
          <w:highlight w:val="yellow"/>
        </w:rPr>
      </w:pPr>
    </w:p>
    <w:p w14:paraId="07BA2606" w14:textId="77777777" w:rsidR="008D51AE" w:rsidRPr="009B2E2A" w:rsidRDefault="008D51AE" w:rsidP="008D51AE">
      <w:pPr>
        <w:ind w:left="284"/>
        <w:jc w:val="right"/>
        <w:rPr>
          <w:b/>
          <w:szCs w:val="24"/>
        </w:rPr>
      </w:pPr>
      <w:r w:rsidRPr="009B2E2A">
        <w:rPr>
          <w:b/>
          <w:szCs w:val="24"/>
        </w:rPr>
        <w:t xml:space="preserve">ATTACHMENT </w:t>
      </w:r>
    </w:p>
    <w:p w14:paraId="0B517765" w14:textId="77777777" w:rsidR="008D51AE" w:rsidRPr="009B2E2A" w:rsidRDefault="008D51AE" w:rsidP="008D51AE">
      <w:pPr>
        <w:ind w:left="284"/>
        <w:jc w:val="right"/>
        <w:rPr>
          <w:b/>
          <w:szCs w:val="24"/>
        </w:rPr>
      </w:pPr>
    </w:p>
    <w:p w14:paraId="4F5E0E8B" w14:textId="63099143" w:rsidR="008D51AE" w:rsidRPr="009B2E2A" w:rsidRDefault="00CF35C8" w:rsidP="008D51AE">
      <w:pPr>
        <w:rPr>
          <w:b/>
          <w:i/>
          <w:szCs w:val="24"/>
        </w:rPr>
      </w:pPr>
      <w:r w:rsidRPr="009B2E2A">
        <w:rPr>
          <w:b/>
          <w:szCs w:val="24"/>
        </w:rPr>
        <w:t>Details of the</w:t>
      </w:r>
      <w:r w:rsidR="008D51AE" w:rsidRPr="009B2E2A">
        <w:rPr>
          <w:b/>
          <w:szCs w:val="24"/>
        </w:rPr>
        <w:t xml:space="preserve"> </w:t>
      </w:r>
      <w:r w:rsidR="009B2E2A" w:rsidRPr="009B2E2A">
        <w:rPr>
          <w:b/>
          <w:i/>
          <w:szCs w:val="24"/>
        </w:rPr>
        <w:t>Health Insurance Legislation Amendment (2018 Measures No. 1) Regulations 2018</w:t>
      </w:r>
    </w:p>
    <w:p w14:paraId="6660D4D1" w14:textId="77777777" w:rsidR="008D51AE" w:rsidRPr="009B2E2A" w:rsidRDefault="008D51AE" w:rsidP="008D51AE"/>
    <w:p w14:paraId="2BD14C77" w14:textId="77777777" w:rsidR="008D51AE" w:rsidRPr="009B2E2A" w:rsidRDefault="008D51AE" w:rsidP="008D51AE">
      <w:pPr>
        <w:pStyle w:val="Heading1"/>
        <w:tabs>
          <w:tab w:val="left" w:pos="284"/>
        </w:tabs>
        <w:jc w:val="left"/>
        <w:rPr>
          <w:b w:val="0"/>
          <w:szCs w:val="24"/>
        </w:rPr>
      </w:pPr>
      <w:r w:rsidRPr="009B2E2A">
        <w:rPr>
          <w:b w:val="0"/>
          <w:szCs w:val="24"/>
        </w:rPr>
        <w:t>Section 1 – Name</w:t>
      </w:r>
    </w:p>
    <w:p w14:paraId="176F3259" w14:textId="77777777" w:rsidR="008D51AE" w:rsidRPr="009B2E2A" w:rsidRDefault="008D51AE" w:rsidP="008D51AE">
      <w:pPr>
        <w:pStyle w:val="Heading1"/>
        <w:jc w:val="left"/>
        <w:rPr>
          <w:b w:val="0"/>
          <w:sz w:val="16"/>
          <w:szCs w:val="16"/>
          <w:u w:val="none"/>
        </w:rPr>
      </w:pPr>
    </w:p>
    <w:p w14:paraId="1FEB2DE4" w14:textId="7A02F6F7" w:rsidR="008D51AE" w:rsidRPr="009B2E2A" w:rsidRDefault="008D51AE" w:rsidP="008D51AE">
      <w:pPr>
        <w:rPr>
          <w:b/>
          <w:i/>
          <w:szCs w:val="24"/>
        </w:rPr>
      </w:pPr>
      <w:r w:rsidRPr="009B2E2A">
        <w:rPr>
          <w:szCs w:val="24"/>
        </w:rPr>
        <w:t>This sectio</w:t>
      </w:r>
      <w:r w:rsidR="00CF35C8" w:rsidRPr="009B2E2A">
        <w:rPr>
          <w:szCs w:val="24"/>
        </w:rPr>
        <w:t xml:space="preserve">n provides for the </w:t>
      </w:r>
      <w:r w:rsidRPr="009B2E2A">
        <w:rPr>
          <w:szCs w:val="24"/>
        </w:rPr>
        <w:t>Regulations to be referred to as the</w:t>
      </w:r>
      <w:r w:rsidRPr="009B2E2A">
        <w:rPr>
          <w:i/>
          <w:szCs w:val="24"/>
        </w:rPr>
        <w:t xml:space="preserve"> </w:t>
      </w:r>
      <w:r w:rsidR="009B2E2A" w:rsidRPr="009B2E2A">
        <w:rPr>
          <w:i/>
          <w:szCs w:val="24"/>
        </w:rPr>
        <w:t>Health Insurance Legislation Amendment (2018 Measures No. 1) Regulations 2018</w:t>
      </w:r>
      <w:r w:rsidRPr="009B2E2A">
        <w:rPr>
          <w:i/>
          <w:szCs w:val="24"/>
        </w:rPr>
        <w:t>.</w:t>
      </w:r>
    </w:p>
    <w:p w14:paraId="1C4C4817" w14:textId="77777777" w:rsidR="008D51AE" w:rsidRPr="009B2E2A" w:rsidRDefault="008D51AE" w:rsidP="008D51AE">
      <w:pPr>
        <w:rPr>
          <w:b/>
          <w:szCs w:val="24"/>
        </w:rPr>
      </w:pPr>
    </w:p>
    <w:p w14:paraId="3576600A" w14:textId="77777777" w:rsidR="008D51AE" w:rsidRPr="009B2E2A" w:rsidRDefault="008D51AE" w:rsidP="008D51AE">
      <w:pPr>
        <w:pStyle w:val="BodyText"/>
        <w:rPr>
          <w:b w:val="0"/>
          <w:szCs w:val="24"/>
          <w:u w:val="single"/>
        </w:rPr>
      </w:pPr>
      <w:r w:rsidRPr="009B2E2A">
        <w:rPr>
          <w:b w:val="0"/>
          <w:szCs w:val="24"/>
          <w:u w:val="single"/>
        </w:rPr>
        <w:t xml:space="preserve">Section 2 – Commencement </w:t>
      </w:r>
    </w:p>
    <w:p w14:paraId="194F36A1" w14:textId="77777777" w:rsidR="008D51AE" w:rsidRPr="009B2E2A" w:rsidRDefault="008D51AE" w:rsidP="008D51AE">
      <w:pPr>
        <w:pStyle w:val="BodyText"/>
        <w:rPr>
          <w:b w:val="0"/>
          <w:sz w:val="20"/>
        </w:rPr>
      </w:pPr>
    </w:p>
    <w:p w14:paraId="60B4ECB6" w14:textId="6E828236" w:rsidR="00651925" w:rsidRPr="00021BD3" w:rsidRDefault="00CF35C8" w:rsidP="00651925">
      <w:pPr>
        <w:rPr>
          <w:szCs w:val="24"/>
          <w:highlight w:val="yellow"/>
        </w:rPr>
      </w:pPr>
      <w:r w:rsidRPr="009B2E2A">
        <w:rPr>
          <w:szCs w:val="24"/>
        </w:rPr>
        <w:t xml:space="preserve">This section </w:t>
      </w:r>
      <w:r w:rsidR="008D51AE" w:rsidRPr="009B2E2A">
        <w:rPr>
          <w:szCs w:val="24"/>
        </w:rPr>
        <w:t>provide</w:t>
      </w:r>
      <w:r w:rsidRPr="009B2E2A">
        <w:rPr>
          <w:szCs w:val="24"/>
        </w:rPr>
        <w:t>s</w:t>
      </w:r>
      <w:r w:rsidR="00E00D7F" w:rsidRPr="009B2E2A">
        <w:rPr>
          <w:szCs w:val="24"/>
        </w:rPr>
        <w:t xml:space="preserve"> that</w:t>
      </w:r>
      <w:r w:rsidR="008D51AE" w:rsidRPr="009B2E2A">
        <w:rPr>
          <w:szCs w:val="24"/>
        </w:rPr>
        <w:t xml:space="preserve"> </w:t>
      </w:r>
      <w:r w:rsidR="002B2E14" w:rsidRPr="009B2E2A">
        <w:rPr>
          <w:szCs w:val="24"/>
        </w:rPr>
        <w:t>the Regulations commence</w:t>
      </w:r>
      <w:r w:rsidR="009B2E2A" w:rsidRPr="009B2E2A">
        <w:rPr>
          <w:szCs w:val="24"/>
        </w:rPr>
        <w:t xml:space="preserve"> on 1 May</w:t>
      </w:r>
      <w:r w:rsidR="00F708B1" w:rsidRPr="009B2E2A">
        <w:rPr>
          <w:szCs w:val="24"/>
        </w:rPr>
        <w:t xml:space="preserve"> 2018.</w:t>
      </w:r>
      <w:r w:rsidR="00F708B1" w:rsidRPr="00021BD3">
        <w:rPr>
          <w:szCs w:val="24"/>
          <w:highlight w:val="yellow"/>
        </w:rPr>
        <w:br/>
      </w:r>
    </w:p>
    <w:p w14:paraId="4706FB42" w14:textId="77777777" w:rsidR="008D51AE" w:rsidRPr="009B2E2A" w:rsidRDefault="008D51AE" w:rsidP="008D51AE">
      <w:pPr>
        <w:pStyle w:val="BodyText"/>
        <w:rPr>
          <w:b w:val="0"/>
          <w:szCs w:val="24"/>
          <w:u w:val="single"/>
        </w:rPr>
      </w:pPr>
      <w:r w:rsidRPr="009B2E2A">
        <w:rPr>
          <w:b w:val="0"/>
          <w:szCs w:val="24"/>
          <w:u w:val="single"/>
        </w:rPr>
        <w:t xml:space="preserve">Section 3 – Authority  </w:t>
      </w:r>
    </w:p>
    <w:p w14:paraId="71E1F175" w14:textId="77777777" w:rsidR="008D51AE" w:rsidRPr="009B2E2A" w:rsidRDefault="008D51AE" w:rsidP="008D51AE">
      <w:pPr>
        <w:pStyle w:val="BodyText"/>
        <w:rPr>
          <w:b w:val="0"/>
          <w:sz w:val="20"/>
        </w:rPr>
      </w:pPr>
    </w:p>
    <w:p w14:paraId="03F91795" w14:textId="7A5A811B" w:rsidR="008D51AE" w:rsidRPr="009B2E2A" w:rsidRDefault="008D51AE" w:rsidP="008D51AE">
      <w:pPr>
        <w:pStyle w:val="BodyText"/>
        <w:ind w:right="-483"/>
        <w:rPr>
          <w:b w:val="0"/>
          <w:szCs w:val="24"/>
        </w:rPr>
      </w:pPr>
      <w:r w:rsidRPr="009B2E2A">
        <w:rPr>
          <w:b w:val="0"/>
        </w:rPr>
        <w:t>This section</w:t>
      </w:r>
      <w:r w:rsidR="00CF35C8" w:rsidRPr="009B2E2A">
        <w:rPr>
          <w:b w:val="0"/>
        </w:rPr>
        <w:t xml:space="preserve"> provides that the </w:t>
      </w:r>
      <w:r w:rsidRPr="009B2E2A">
        <w:rPr>
          <w:b w:val="0"/>
        </w:rPr>
        <w:t xml:space="preserve">Regulations are made under the </w:t>
      </w:r>
      <w:r w:rsidRPr="009B2E2A">
        <w:rPr>
          <w:b w:val="0"/>
          <w:i/>
        </w:rPr>
        <w:t>Health Insurance Act 1973</w:t>
      </w:r>
      <w:r w:rsidRPr="009B2E2A">
        <w:rPr>
          <w:b w:val="0"/>
          <w:szCs w:val="24"/>
        </w:rPr>
        <w:t>.</w:t>
      </w:r>
    </w:p>
    <w:p w14:paraId="060A6F32" w14:textId="77777777" w:rsidR="008D51AE" w:rsidRPr="001D5397" w:rsidRDefault="008D51AE" w:rsidP="008D51AE">
      <w:pPr>
        <w:pStyle w:val="Header"/>
        <w:tabs>
          <w:tab w:val="clear" w:pos="4153"/>
          <w:tab w:val="clear" w:pos="8306"/>
          <w:tab w:val="num" w:pos="1080"/>
        </w:tabs>
        <w:rPr>
          <w:szCs w:val="24"/>
        </w:rPr>
      </w:pPr>
    </w:p>
    <w:p w14:paraId="59589041" w14:textId="77777777" w:rsidR="008D51AE" w:rsidRPr="001D5397" w:rsidRDefault="008D51AE" w:rsidP="008D51AE">
      <w:pPr>
        <w:pStyle w:val="Header"/>
        <w:tabs>
          <w:tab w:val="clear" w:pos="4153"/>
          <w:tab w:val="clear" w:pos="8306"/>
          <w:tab w:val="num" w:pos="1080"/>
        </w:tabs>
        <w:rPr>
          <w:szCs w:val="24"/>
          <w:u w:val="single"/>
        </w:rPr>
      </w:pPr>
      <w:r w:rsidRPr="001D5397">
        <w:rPr>
          <w:szCs w:val="24"/>
          <w:u w:val="single"/>
        </w:rPr>
        <w:t>Section 4 – Schedule(s)</w:t>
      </w:r>
    </w:p>
    <w:p w14:paraId="35A2E535" w14:textId="77777777" w:rsidR="008D51AE" w:rsidRPr="001D5397" w:rsidRDefault="008D51AE" w:rsidP="008D51AE">
      <w:pPr>
        <w:pStyle w:val="Header"/>
        <w:tabs>
          <w:tab w:val="clear" w:pos="4153"/>
          <w:tab w:val="clear" w:pos="8306"/>
          <w:tab w:val="num" w:pos="1080"/>
        </w:tabs>
        <w:rPr>
          <w:sz w:val="20"/>
          <w:u w:val="single"/>
        </w:rPr>
      </w:pPr>
    </w:p>
    <w:p w14:paraId="453FE2B1" w14:textId="6A39C334" w:rsidR="008D51AE" w:rsidRPr="001D5397" w:rsidRDefault="008D51AE" w:rsidP="008D51AE">
      <w:pPr>
        <w:pStyle w:val="BodyText"/>
        <w:ind w:right="-483"/>
        <w:rPr>
          <w:b w:val="0"/>
        </w:rPr>
      </w:pPr>
      <w:r w:rsidRPr="001D5397">
        <w:rPr>
          <w:b w:val="0"/>
        </w:rPr>
        <w:t xml:space="preserve">This </w:t>
      </w:r>
      <w:r w:rsidR="00CF35C8" w:rsidRPr="001D5397">
        <w:rPr>
          <w:b w:val="0"/>
        </w:rPr>
        <w:t xml:space="preserve">section </w:t>
      </w:r>
      <w:r w:rsidRPr="001D5397">
        <w:rPr>
          <w:b w:val="0"/>
        </w:rPr>
        <w:t>provide</w:t>
      </w:r>
      <w:r w:rsidR="00CF35C8" w:rsidRPr="001D5397">
        <w:rPr>
          <w:b w:val="0"/>
        </w:rPr>
        <w:t>s</w:t>
      </w:r>
      <w:r w:rsidRPr="001D5397">
        <w:rPr>
          <w:b w:val="0"/>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3EE8823C" w14:textId="77777777" w:rsidR="008D51AE" w:rsidRPr="00021BD3" w:rsidRDefault="008D51AE" w:rsidP="008D51AE">
      <w:pPr>
        <w:pStyle w:val="Header"/>
        <w:tabs>
          <w:tab w:val="clear" w:pos="4153"/>
          <w:tab w:val="clear" w:pos="8306"/>
          <w:tab w:val="num" w:pos="1080"/>
        </w:tabs>
        <w:rPr>
          <w:szCs w:val="24"/>
          <w:highlight w:val="yellow"/>
        </w:rPr>
      </w:pPr>
    </w:p>
    <w:p w14:paraId="45BF4332" w14:textId="6E23EA12" w:rsidR="00BF7ADE" w:rsidRPr="00553C69" w:rsidRDefault="00651925" w:rsidP="00211327">
      <w:pPr>
        <w:rPr>
          <w:u w:val="single"/>
          <w:lang w:val="en-US" w:eastAsia="en-US"/>
        </w:rPr>
      </w:pPr>
      <w:r w:rsidRPr="00553C69">
        <w:rPr>
          <w:u w:val="single"/>
          <w:lang w:val="en-US" w:eastAsia="en-US"/>
        </w:rPr>
        <w:t xml:space="preserve">Schedule 1 – </w:t>
      </w:r>
      <w:r w:rsidR="0069130B" w:rsidRPr="00553C69">
        <w:rPr>
          <w:u w:val="single"/>
          <w:lang w:val="en-US" w:eastAsia="en-US"/>
        </w:rPr>
        <w:t>Amendments</w:t>
      </w:r>
    </w:p>
    <w:p w14:paraId="492344FA" w14:textId="77777777" w:rsidR="00211327" w:rsidRPr="00553C69" w:rsidRDefault="00211327" w:rsidP="00211327">
      <w:pPr>
        <w:rPr>
          <w:u w:val="single"/>
          <w:lang w:val="en-US" w:eastAsia="en-US"/>
        </w:rPr>
      </w:pPr>
    </w:p>
    <w:p w14:paraId="129395C5" w14:textId="77777777" w:rsidR="00553C69" w:rsidRPr="00553C69" w:rsidRDefault="00553C69" w:rsidP="00553C69">
      <w:pPr>
        <w:rPr>
          <w:b/>
          <w:i/>
        </w:rPr>
      </w:pPr>
      <w:bookmarkStart w:id="1" w:name="_Toc489526352"/>
      <w:r w:rsidRPr="00553C69">
        <w:rPr>
          <w:b/>
          <w:i/>
        </w:rPr>
        <w:t>Health Insurance (Diagnostic Imaging Services Table) Regulations 2017</w:t>
      </w:r>
      <w:bookmarkEnd w:id="1"/>
    </w:p>
    <w:p w14:paraId="42E56641" w14:textId="77777777" w:rsidR="00553C69" w:rsidRPr="00553C69" w:rsidRDefault="00553C69" w:rsidP="00553C69">
      <w:pPr>
        <w:rPr>
          <w:b/>
        </w:rPr>
      </w:pPr>
    </w:p>
    <w:p w14:paraId="27D7C5E7" w14:textId="7DE7EE4B" w:rsidR="001E5140" w:rsidRPr="00E66A26" w:rsidRDefault="001E5140" w:rsidP="001E5140">
      <w:pPr>
        <w:pStyle w:val="NoSpacing"/>
        <w:rPr>
          <w:b/>
        </w:rPr>
      </w:pPr>
      <w:r w:rsidRPr="00E66A26">
        <w:rPr>
          <w:b/>
        </w:rPr>
        <w:t xml:space="preserve">Items </w:t>
      </w:r>
      <w:r w:rsidR="008A3FE0">
        <w:rPr>
          <w:b/>
        </w:rPr>
        <w:t>1</w:t>
      </w:r>
      <w:r w:rsidRPr="00E66A26">
        <w:rPr>
          <w:b/>
        </w:rPr>
        <w:t xml:space="preserve"> - Subclause 2.4.2(1) of Schedule 1 </w:t>
      </w:r>
    </w:p>
    <w:p w14:paraId="2DEC59C0" w14:textId="0C1E9EED" w:rsidR="008A3FE0" w:rsidRDefault="001E5140" w:rsidP="001E5140">
      <w:pPr>
        <w:pStyle w:val="NoSpacing"/>
      </w:pPr>
      <w:r w:rsidRPr="00E66A26">
        <w:t xml:space="preserve">This item </w:t>
      </w:r>
      <w:r>
        <w:t xml:space="preserve">inserts new item 61647 </w:t>
      </w:r>
      <w:r w:rsidR="008A3FE0">
        <w:t xml:space="preserve">(see item </w:t>
      </w:r>
      <w:r w:rsidR="009A2211">
        <w:t>3</w:t>
      </w:r>
      <w:r w:rsidR="008A3FE0">
        <w:t xml:space="preserve">) </w:t>
      </w:r>
      <w:r>
        <w:t>into subclause 2.4.2(1).</w:t>
      </w:r>
      <w:r w:rsidR="00D07A31">
        <w:t xml:space="preserve"> Subclause 2.4.2(1) prescribes the </w:t>
      </w:r>
      <w:r w:rsidR="008A3FE0">
        <w:t xml:space="preserve">specified nuclear medicine items must: </w:t>
      </w:r>
    </w:p>
    <w:p w14:paraId="42055596" w14:textId="7BD4B74A" w:rsidR="008A3FE0" w:rsidRDefault="008A3FE0" w:rsidP="008A3FE0">
      <w:pPr>
        <w:pStyle w:val="NoSpacing"/>
        <w:numPr>
          <w:ilvl w:val="0"/>
          <w:numId w:val="17"/>
        </w:numPr>
      </w:pPr>
      <w:r>
        <w:t>be requested by a specialist or consultant physician in writing;</w:t>
      </w:r>
      <w:r w:rsidR="00C63885">
        <w:t xml:space="preserve"> and</w:t>
      </w:r>
    </w:p>
    <w:p w14:paraId="063A1362" w14:textId="77777777" w:rsidR="00865504" w:rsidRDefault="008A3FE0" w:rsidP="00674832">
      <w:pPr>
        <w:pStyle w:val="NoSpacing"/>
        <w:numPr>
          <w:ilvl w:val="0"/>
          <w:numId w:val="17"/>
        </w:numPr>
      </w:pPr>
      <w:r>
        <w:t>be performed in a comprehensive facility using eligible equipment; and</w:t>
      </w:r>
    </w:p>
    <w:p w14:paraId="1BCFE6D1" w14:textId="33121CCD" w:rsidR="001E5140" w:rsidRPr="00E66A26" w:rsidRDefault="00865504" w:rsidP="00674832">
      <w:pPr>
        <w:pStyle w:val="NoSpacing"/>
        <w:numPr>
          <w:ilvl w:val="0"/>
          <w:numId w:val="17"/>
        </w:numPr>
      </w:pPr>
      <w:r>
        <w:t>be perform</w:t>
      </w:r>
      <w:r w:rsidR="008A3FE0">
        <w:t>ed by, or under the supervision of, a medical practitioner in clause 2.4.3</w:t>
      </w:r>
      <w:r w:rsidR="000E62B2">
        <w:t>.</w:t>
      </w:r>
    </w:p>
    <w:p w14:paraId="11D6A6BC" w14:textId="77777777" w:rsidR="001E5140" w:rsidRPr="00674832" w:rsidRDefault="001E5140" w:rsidP="001E5140">
      <w:pPr>
        <w:pStyle w:val="NoSpacing"/>
      </w:pPr>
    </w:p>
    <w:p w14:paraId="669A1A08" w14:textId="58E7C009" w:rsidR="00A21A3E" w:rsidRPr="00523E50" w:rsidRDefault="00A21A3E" w:rsidP="00A21A3E">
      <w:pPr>
        <w:pStyle w:val="NoSpacing"/>
        <w:rPr>
          <w:b/>
        </w:rPr>
      </w:pPr>
      <w:r w:rsidRPr="00523E50">
        <w:rPr>
          <w:b/>
        </w:rPr>
        <w:t xml:space="preserve">Item </w:t>
      </w:r>
      <w:r w:rsidR="008A3FE0" w:rsidRPr="00523E50">
        <w:rPr>
          <w:b/>
        </w:rPr>
        <w:t>2</w:t>
      </w:r>
      <w:r w:rsidRPr="00523E50">
        <w:rPr>
          <w:b/>
        </w:rPr>
        <w:t xml:space="preserve"> - Schedule 1 (item 61369)</w:t>
      </w:r>
    </w:p>
    <w:p w14:paraId="40E5851D" w14:textId="314D8D2C" w:rsidR="00A21A3E" w:rsidRPr="00E66A26" w:rsidRDefault="00A21A3E" w:rsidP="00A21A3E">
      <w:pPr>
        <w:pStyle w:val="NoSpacing"/>
      </w:pPr>
      <w:r w:rsidRPr="00523E50">
        <w:t xml:space="preserve">This item </w:t>
      </w:r>
      <w:r w:rsidR="00523E50" w:rsidRPr="00523E50">
        <w:t xml:space="preserve">makes a minor editorial amendment by </w:t>
      </w:r>
      <w:r w:rsidRPr="00523E50">
        <w:t>repeal</w:t>
      </w:r>
      <w:r w:rsidR="00523E50" w:rsidRPr="00523E50">
        <w:t xml:space="preserve">ing </w:t>
      </w:r>
      <w:r w:rsidRPr="00523E50">
        <w:t>and substitut</w:t>
      </w:r>
      <w:r w:rsidR="00523E50" w:rsidRPr="00523E50">
        <w:t>ing</w:t>
      </w:r>
      <w:r w:rsidRPr="00523E50">
        <w:t xml:space="preserve"> item 61369 with a slightly restructured item descriptor. This is to make the </w:t>
      </w:r>
      <w:r w:rsidR="002C7373" w:rsidRPr="00523E50">
        <w:t>requirements of</w:t>
      </w:r>
      <w:r w:rsidRPr="00523E50">
        <w:t xml:space="preserve"> the item clearer but does not change the current intention </w:t>
      </w:r>
      <w:r w:rsidR="00D07A31" w:rsidRPr="00523E50">
        <w:t xml:space="preserve">or requirements </w:t>
      </w:r>
      <w:r w:rsidRPr="00523E50">
        <w:t>of the item.</w:t>
      </w:r>
      <w:r>
        <w:t xml:space="preserve">    </w:t>
      </w:r>
    </w:p>
    <w:p w14:paraId="327250FF" w14:textId="77777777" w:rsidR="00A21A3E" w:rsidRPr="007A31E5" w:rsidRDefault="00A21A3E" w:rsidP="001E5140">
      <w:pPr>
        <w:pStyle w:val="NoSpacing"/>
        <w:rPr>
          <w:highlight w:val="yellow"/>
        </w:rPr>
      </w:pPr>
    </w:p>
    <w:p w14:paraId="72C746B9" w14:textId="072DA7D4" w:rsidR="001E5140" w:rsidRPr="007820C9" w:rsidRDefault="001E5140" w:rsidP="001E5140">
      <w:pPr>
        <w:pStyle w:val="NoSpacing"/>
        <w:rPr>
          <w:b/>
        </w:rPr>
      </w:pPr>
      <w:r w:rsidRPr="007820C9">
        <w:rPr>
          <w:b/>
        </w:rPr>
        <w:t xml:space="preserve">Item </w:t>
      </w:r>
      <w:r w:rsidR="000E62B2">
        <w:rPr>
          <w:b/>
        </w:rPr>
        <w:t>3</w:t>
      </w:r>
      <w:r w:rsidRPr="007820C9">
        <w:rPr>
          <w:b/>
        </w:rPr>
        <w:t xml:space="preserve"> - Schedule 1 (after item 61646)</w:t>
      </w:r>
    </w:p>
    <w:p w14:paraId="61F10B89" w14:textId="4EA08469" w:rsidR="001E5140" w:rsidRDefault="001E5140" w:rsidP="001E5140">
      <w:pPr>
        <w:pStyle w:val="NoSpacing"/>
      </w:pPr>
      <w:r>
        <w:t xml:space="preserve">This item </w:t>
      </w:r>
      <w:r w:rsidRPr="00C44D32">
        <w:t>insert</w:t>
      </w:r>
      <w:r>
        <w:t>s</w:t>
      </w:r>
      <w:r w:rsidRPr="00C44D32">
        <w:t xml:space="preserve"> new PET item 61647 after item 61646. </w:t>
      </w:r>
      <w:r w:rsidR="000E62B2">
        <w:t>This new item is for:</w:t>
      </w:r>
    </w:p>
    <w:p w14:paraId="21FE7C51" w14:textId="77777777" w:rsidR="000E62B2" w:rsidRDefault="000E62B2" w:rsidP="00674832">
      <w:pPr>
        <w:pStyle w:val="CABNETParagraph"/>
        <w:numPr>
          <w:ilvl w:val="0"/>
          <w:numId w:val="18"/>
        </w:numPr>
        <w:spacing w:before="0" w:after="0"/>
        <w:rPr>
          <w:rFonts w:ascii="Times New Roman" w:eastAsia="Times New Roman" w:hAnsi="Times New Roman" w:cs="Times New Roman"/>
          <w:sz w:val="24"/>
          <w:szCs w:val="24"/>
          <w:lang w:eastAsia="en-AU"/>
        </w:rPr>
      </w:pPr>
      <w:r w:rsidRPr="00CB2F88">
        <w:rPr>
          <w:rFonts w:ascii="Times New Roman" w:eastAsia="Times New Roman" w:hAnsi="Times New Roman" w:cs="Times New Roman"/>
          <w:sz w:val="24"/>
          <w:szCs w:val="24"/>
          <w:lang w:eastAsia="en-AU"/>
        </w:rPr>
        <w:t>diagnosis of gastro</w:t>
      </w:r>
      <w:r>
        <w:rPr>
          <w:rFonts w:ascii="Times New Roman" w:eastAsia="Times New Roman" w:hAnsi="Times New Roman" w:cs="Times New Roman"/>
          <w:sz w:val="24"/>
          <w:szCs w:val="24"/>
          <w:lang w:eastAsia="en-AU"/>
        </w:rPr>
        <w:t>-</w:t>
      </w:r>
      <w:r w:rsidRPr="00CB2F88">
        <w:rPr>
          <w:rFonts w:ascii="Times New Roman" w:eastAsia="Times New Roman" w:hAnsi="Times New Roman" w:cs="Times New Roman"/>
          <w:sz w:val="24"/>
          <w:szCs w:val="24"/>
          <w:lang w:eastAsia="en-AU"/>
        </w:rPr>
        <w:t>entero</w:t>
      </w:r>
      <w:r>
        <w:rPr>
          <w:rFonts w:ascii="Times New Roman" w:eastAsia="Times New Roman" w:hAnsi="Times New Roman" w:cs="Times New Roman"/>
          <w:sz w:val="24"/>
          <w:szCs w:val="24"/>
          <w:lang w:eastAsia="en-AU"/>
        </w:rPr>
        <w:t>-</w:t>
      </w:r>
      <w:r w:rsidRPr="00CB2F88">
        <w:rPr>
          <w:rFonts w:ascii="Times New Roman" w:eastAsia="Times New Roman" w:hAnsi="Times New Roman" w:cs="Times New Roman"/>
          <w:sz w:val="24"/>
          <w:szCs w:val="24"/>
          <w:lang w:eastAsia="en-AU"/>
        </w:rPr>
        <w:t>p</w:t>
      </w:r>
      <w:r>
        <w:rPr>
          <w:rFonts w:ascii="Times New Roman" w:eastAsia="Times New Roman" w:hAnsi="Times New Roman" w:cs="Times New Roman"/>
          <w:sz w:val="24"/>
          <w:szCs w:val="24"/>
          <w:lang w:eastAsia="en-AU"/>
        </w:rPr>
        <w:t>ancreatic neuroendocrine tumour;</w:t>
      </w:r>
      <w:r w:rsidRPr="00CB2F88">
        <w:rPr>
          <w:rFonts w:ascii="Times New Roman" w:eastAsia="Times New Roman" w:hAnsi="Times New Roman" w:cs="Times New Roman"/>
          <w:sz w:val="24"/>
          <w:szCs w:val="24"/>
          <w:lang w:eastAsia="en-AU"/>
        </w:rPr>
        <w:t xml:space="preserve"> or </w:t>
      </w:r>
    </w:p>
    <w:p w14:paraId="09F8C29B" w14:textId="0DBB2110" w:rsidR="000E62B2" w:rsidRPr="00674832" w:rsidRDefault="000E62B2" w:rsidP="00674832">
      <w:pPr>
        <w:pStyle w:val="CABNETParagraph"/>
        <w:numPr>
          <w:ilvl w:val="0"/>
          <w:numId w:val="18"/>
        </w:numPr>
        <w:spacing w:before="0" w:after="0"/>
        <w:rPr>
          <w:lang w:eastAsia="en-AU"/>
        </w:rPr>
      </w:pPr>
      <w:r>
        <w:rPr>
          <w:rFonts w:ascii="Times New Roman" w:eastAsia="Times New Roman" w:hAnsi="Times New Roman" w:cs="Times New Roman"/>
          <w:sz w:val="24"/>
          <w:szCs w:val="24"/>
          <w:lang w:eastAsia="en-AU"/>
        </w:rPr>
        <w:t xml:space="preserve">for the </w:t>
      </w:r>
      <w:r w:rsidRPr="00CB2F88">
        <w:rPr>
          <w:rFonts w:ascii="Times New Roman" w:eastAsia="Times New Roman" w:hAnsi="Times New Roman" w:cs="Times New Roman"/>
          <w:sz w:val="24"/>
          <w:szCs w:val="24"/>
          <w:lang w:eastAsia="en-AU"/>
        </w:rPr>
        <w:t>exclusion of additional disease sites</w:t>
      </w:r>
      <w:r>
        <w:rPr>
          <w:rFonts w:ascii="Times New Roman" w:eastAsia="Times New Roman" w:hAnsi="Times New Roman" w:cs="Times New Roman"/>
          <w:sz w:val="24"/>
          <w:szCs w:val="24"/>
          <w:lang w:eastAsia="en-AU"/>
        </w:rPr>
        <w:t xml:space="preserve"> in a patient with a surgically amendable </w:t>
      </w:r>
      <w:r w:rsidRPr="00CB2F88">
        <w:rPr>
          <w:rFonts w:ascii="Times New Roman" w:eastAsia="Times New Roman" w:hAnsi="Times New Roman" w:cs="Times New Roman"/>
          <w:sz w:val="24"/>
          <w:szCs w:val="24"/>
          <w:lang w:eastAsia="en-AU"/>
        </w:rPr>
        <w:t>gastro</w:t>
      </w:r>
      <w:r>
        <w:rPr>
          <w:rFonts w:ascii="Times New Roman" w:eastAsia="Times New Roman" w:hAnsi="Times New Roman" w:cs="Times New Roman"/>
          <w:sz w:val="24"/>
          <w:szCs w:val="24"/>
          <w:lang w:eastAsia="en-AU"/>
        </w:rPr>
        <w:t>-</w:t>
      </w:r>
      <w:r w:rsidRPr="00CB2F88">
        <w:rPr>
          <w:rFonts w:ascii="Times New Roman" w:eastAsia="Times New Roman" w:hAnsi="Times New Roman" w:cs="Times New Roman"/>
          <w:sz w:val="24"/>
          <w:szCs w:val="24"/>
          <w:lang w:eastAsia="en-AU"/>
        </w:rPr>
        <w:t>entero</w:t>
      </w:r>
      <w:r>
        <w:rPr>
          <w:rFonts w:ascii="Times New Roman" w:eastAsia="Times New Roman" w:hAnsi="Times New Roman" w:cs="Times New Roman"/>
          <w:sz w:val="24"/>
          <w:szCs w:val="24"/>
          <w:lang w:eastAsia="en-AU"/>
        </w:rPr>
        <w:t>-</w:t>
      </w:r>
      <w:r w:rsidRPr="00CB2F88">
        <w:rPr>
          <w:rFonts w:ascii="Times New Roman" w:eastAsia="Times New Roman" w:hAnsi="Times New Roman" w:cs="Times New Roman"/>
          <w:sz w:val="24"/>
          <w:szCs w:val="24"/>
          <w:lang w:eastAsia="en-AU"/>
        </w:rPr>
        <w:t xml:space="preserve">pancreatic neuroendocrine tumour. </w:t>
      </w:r>
    </w:p>
    <w:p w14:paraId="66D90690" w14:textId="77777777" w:rsidR="001309B4" w:rsidRDefault="001309B4" w:rsidP="001E5140">
      <w:pPr>
        <w:pStyle w:val="NoSpacing"/>
      </w:pPr>
    </w:p>
    <w:p w14:paraId="0A9089BE" w14:textId="7D8C377E" w:rsidR="001309B4" w:rsidRPr="00523E50" w:rsidRDefault="001309B4" w:rsidP="001309B4">
      <w:pPr>
        <w:pStyle w:val="NoSpacing"/>
        <w:rPr>
          <w:b/>
        </w:rPr>
      </w:pPr>
      <w:r w:rsidRPr="00523E50">
        <w:rPr>
          <w:b/>
        </w:rPr>
        <w:t xml:space="preserve">Item </w:t>
      </w:r>
      <w:r w:rsidR="000E62B2" w:rsidRPr="00523E50">
        <w:rPr>
          <w:b/>
        </w:rPr>
        <w:t>4</w:t>
      </w:r>
      <w:r w:rsidRPr="00523E50">
        <w:rPr>
          <w:b/>
        </w:rPr>
        <w:t xml:space="preserve"> – Schedule 1 (item 61671)</w:t>
      </w:r>
    </w:p>
    <w:p w14:paraId="2EDDB5B4" w14:textId="5382E1AF" w:rsidR="001309B4" w:rsidRPr="00C44D32" w:rsidRDefault="001309B4" w:rsidP="001E5140">
      <w:pPr>
        <w:pStyle w:val="NoSpacing"/>
      </w:pPr>
      <w:r w:rsidRPr="00523E50">
        <w:t xml:space="preserve">This item </w:t>
      </w:r>
      <w:r w:rsidR="00523E50" w:rsidRPr="00523E50">
        <w:t xml:space="preserve">makes a minor editorial amendment by </w:t>
      </w:r>
      <w:r w:rsidRPr="00523E50">
        <w:t>repeal</w:t>
      </w:r>
      <w:r w:rsidR="00523E50" w:rsidRPr="00523E50">
        <w:t>ing</w:t>
      </w:r>
      <w:r w:rsidRPr="00523E50">
        <w:t xml:space="preserve"> and substitut</w:t>
      </w:r>
      <w:r w:rsidR="00523E50" w:rsidRPr="00523E50">
        <w:t>ing</w:t>
      </w:r>
      <w:r w:rsidRPr="00523E50">
        <w:t xml:space="preserve"> item 61671 with a slightly restructured item descriptor. This is to make the requirements of the item clearer but does not change the current intention </w:t>
      </w:r>
      <w:r w:rsidR="00D07A31" w:rsidRPr="00523E50">
        <w:t xml:space="preserve">or requirements </w:t>
      </w:r>
      <w:r w:rsidRPr="00523E50">
        <w:t>of the item.</w:t>
      </w:r>
      <w:r>
        <w:t xml:space="preserve">    </w:t>
      </w:r>
    </w:p>
    <w:p w14:paraId="775468FF" w14:textId="77777777" w:rsidR="001E5140" w:rsidRDefault="001E5140" w:rsidP="001E5140">
      <w:pPr>
        <w:pStyle w:val="NoSpacing"/>
        <w:rPr>
          <w:highlight w:val="yellow"/>
        </w:rPr>
      </w:pPr>
    </w:p>
    <w:p w14:paraId="374591AC" w14:textId="5F18E312" w:rsidR="005701EC" w:rsidRPr="00E9623F" w:rsidRDefault="005701EC" w:rsidP="005701EC">
      <w:pPr>
        <w:pStyle w:val="NoSpacing"/>
        <w:rPr>
          <w:b/>
        </w:rPr>
      </w:pPr>
      <w:r w:rsidRPr="00E9623F">
        <w:rPr>
          <w:b/>
        </w:rPr>
        <w:t xml:space="preserve">Item </w:t>
      </w:r>
      <w:r w:rsidR="00523E50" w:rsidRPr="00E9623F">
        <w:rPr>
          <w:b/>
        </w:rPr>
        <w:t>5</w:t>
      </w:r>
      <w:r w:rsidRPr="00E9623F">
        <w:rPr>
          <w:b/>
        </w:rPr>
        <w:t xml:space="preserve"> - Subclause 2.5.1(1) of Schedule 1</w:t>
      </w:r>
    </w:p>
    <w:p w14:paraId="02F238F2" w14:textId="41500BCE" w:rsidR="005701EC" w:rsidRPr="00E9623F" w:rsidRDefault="005701EC" w:rsidP="005701EC">
      <w:pPr>
        <w:pStyle w:val="NoSpacing"/>
      </w:pPr>
      <w:r w:rsidRPr="00E9623F">
        <w:t xml:space="preserve">This item makes a minor editorial amendment </w:t>
      </w:r>
      <w:r w:rsidR="00CD1F04" w:rsidRPr="00E9623F">
        <w:t xml:space="preserve">by </w:t>
      </w:r>
      <w:r w:rsidRPr="00E9623F">
        <w:t>replac</w:t>
      </w:r>
      <w:r w:rsidR="00523E50" w:rsidRPr="00E9623F">
        <w:t>ing</w:t>
      </w:r>
      <w:r w:rsidRPr="00E9623F">
        <w:t xml:space="preserve"> the item</w:t>
      </w:r>
      <w:r w:rsidR="00D07A31" w:rsidRPr="00E9623F">
        <w:t xml:space="preserve"> numbers</w:t>
      </w:r>
      <w:r w:rsidRPr="00E9623F">
        <w:t xml:space="preserve"> listed in this subclause with the subgroups they are contained within.</w:t>
      </w:r>
      <w:r w:rsidR="00523E50" w:rsidRPr="00E9623F">
        <w:t xml:space="preserve"> This change is to make it easier to read and understand b</w:t>
      </w:r>
      <w:r w:rsidR="004C3E41" w:rsidRPr="00E9623F">
        <w:t>ut</w:t>
      </w:r>
      <w:r w:rsidR="00523E50" w:rsidRPr="00E9623F">
        <w:t xml:space="preserve"> does not change the current requirements.</w:t>
      </w:r>
    </w:p>
    <w:p w14:paraId="52B90ADD" w14:textId="77777777" w:rsidR="005701EC" w:rsidRPr="00E9623F" w:rsidRDefault="005701EC" w:rsidP="005701EC">
      <w:pPr>
        <w:pStyle w:val="NoSpacing"/>
      </w:pPr>
    </w:p>
    <w:p w14:paraId="2E9E9D72" w14:textId="58EBEE17" w:rsidR="00C63885" w:rsidRPr="00E9623F" w:rsidRDefault="005701EC" w:rsidP="005701EC">
      <w:pPr>
        <w:pStyle w:val="NoSpacing"/>
      </w:pPr>
      <w:r w:rsidRPr="00E9623F">
        <w:t>This change also applies new MRI items for cardiac (63395, 63396, 63397 and 63398) and breast (63547 and 63548) to this subclause</w:t>
      </w:r>
      <w:r w:rsidR="00523E50" w:rsidRPr="00E9623F">
        <w:t xml:space="preserve">. </w:t>
      </w:r>
      <w:r w:rsidR="00C63885" w:rsidRPr="00E9623F">
        <w:t xml:space="preserve">Subclause 2.5.1(1) prescribes the MRI or </w:t>
      </w:r>
      <w:r w:rsidR="00052061" w:rsidRPr="00E9623F">
        <w:t xml:space="preserve">magnetic resonance angiography (MRA) </w:t>
      </w:r>
      <w:r w:rsidR="00C63885" w:rsidRPr="00E9623F">
        <w:t xml:space="preserve">services that </w:t>
      </w:r>
      <w:r w:rsidR="0035557B" w:rsidRPr="00E9623F">
        <w:t>can be performed if</w:t>
      </w:r>
      <w:r w:rsidR="00C63885" w:rsidRPr="00E9623F">
        <w:t>:</w:t>
      </w:r>
    </w:p>
    <w:p w14:paraId="058F9990" w14:textId="03071513" w:rsidR="00C63885" w:rsidRPr="00E9623F" w:rsidRDefault="00C63885" w:rsidP="00C63885">
      <w:pPr>
        <w:pStyle w:val="NoSpacing"/>
        <w:numPr>
          <w:ilvl w:val="0"/>
          <w:numId w:val="19"/>
        </w:numPr>
      </w:pPr>
      <w:r w:rsidRPr="00E9623F">
        <w:t>requested by a specialist or consultant physician in accordance with clause 2.5.2; and</w:t>
      </w:r>
    </w:p>
    <w:p w14:paraId="5D4F10C6" w14:textId="3F554AD0" w:rsidR="00C63885" w:rsidRPr="00E9623F" w:rsidRDefault="00C63885" w:rsidP="00674832">
      <w:pPr>
        <w:pStyle w:val="NoSpacing"/>
        <w:numPr>
          <w:ilvl w:val="0"/>
          <w:numId w:val="19"/>
        </w:numPr>
      </w:pPr>
      <w:r w:rsidRPr="00E9623F">
        <w:t>performed in a permissible circumstance in accordance with clause 2.5.3; and</w:t>
      </w:r>
    </w:p>
    <w:p w14:paraId="1FE293E8" w14:textId="12983222" w:rsidR="005701EC" w:rsidRPr="00E9623F" w:rsidRDefault="00C63885" w:rsidP="00674832">
      <w:pPr>
        <w:pStyle w:val="NoSpacing"/>
        <w:numPr>
          <w:ilvl w:val="0"/>
          <w:numId w:val="19"/>
        </w:numPr>
      </w:pPr>
      <w:proofErr w:type="gramStart"/>
      <w:r w:rsidRPr="00E9623F">
        <w:t>performed</w:t>
      </w:r>
      <w:proofErr w:type="gramEnd"/>
      <w:r w:rsidRPr="00E9623F">
        <w:t xml:space="preserve"> using eligible equipment mentioned in clause 2.5.5.</w:t>
      </w:r>
    </w:p>
    <w:p w14:paraId="367B67B0" w14:textId="77777777" w:rsidR="005701EC" w:rsidRPr="007A31E5" w:rsidRDefault="005701EC" w:rsidP="001E5140">
      <w:pPr>
        <w:pStyle w:val="NoSpacing"/>
        <w:rPr>
          <w:highlight w:val="yellow"/>
        </w:rPr>
      </w:pPr>
    </w:p>
    <w:p w14:paraId="7C4D03DB" w14:textId="14D6690F" w:rsidR="001E5140" w:rsidRPr="00E9623F" w:rsidRDefault="001E5140" w:rsidP="001E5140">
      <w:pPr>
        <w:pStyle w:val="NoSpacing"/>
        <w:rPr>
          <w:b/>
        </w:rPr>
      </w:pPr>
      <w:r w:rsidRPr="00E9623F">
        <w:rPr>
          <w:b/>
        </w:rPr>
        <w:t xml:space="preserve">Item </w:t>
      </w:r>
      <w:r w:rsidR="00523E50" w:rsidRPr="00E9623F">
        <w:rPr>
          <w:b/>
        </w:rPr>
        <w:t>6</w:t>
      </w:r>
      <w:r w:rsidRPr="00E9623F">
        <w:rPr>
          <w:b/>
        </w:rPr>
        <w:t xml:space="preserve"> - Subclause 2.5.1(2) of Schedule 1</w:t>
      </w:r>
    </w:p>
    <w:p w14:paraId="6B9941CA" w14:textId="36E1B6ED" w:rsidR="00523E50" w:rsidRPr="00E9623F" w:rsidRDefault="00523E50" w:rsidP="00523E50">
      <w:pPr>
        <w:pStyle w:val="NoSpacing"/>
      </w:pPr>
      <w:r w:rsidRPr="00E9623F">
        <w:t xml:space="preserve">This item makes a minor editorial amendment </w:t>
      </w:r>
      <w:r w:rsidR="00CD1F04" w:rsidRPr="00E9623F">
        <w:t xml:space="preserve">by </w:t>
      </w:r>
      <w:r w:rsidRPr="00E9623F">
        <w:t>replacing some of the item numbers listed in this subclause with the subgroups they are contained within. This change is to make it easier to read and understand b</w:t>
      </w:r>
      <w:r w:rsidR="004C3E41" w:rsidRPr="00E9623F">
        <w:t>ut</w:t>
      </w:r>
      <w:r w:rsidRPr="00E9623F">
        <w:t xml:space="preserve"> does not change the current requirements.</w:t>
      </w:r>
    </w:p>
    <w:p w14:paraId="29A2352B" w14:textId="77777777" w:rsidR="00822F78" w:rsidRPr="00E9623F" w:rsidRDefault="00822F78" w:rsidP="00822F78">
      <w:pPr>
        <w:pStyle w:val="NoSpacing"/>
      </w:pPr>
    </w:p>
    <w:p w14:paraId="28F8AB3D" w14:textId="321DEE62" w:rsidR="00C63885" w:rsidRPr="00E9623F" w:rsidRDefault="00E463F7" w:rsidP="00C63885">
      <w:pPr>
        <w:pStyle w:val="NoSpacing"/>
      </w:pPr>
      <w:r w:rsidRPr="00E9623F">
        <w:t>This change also applies new MRI items for cardiac (63395, 63396, 63397 and 63398) and breast (63547 and 63548) to this subclause.</w:t>
      </w:r>
      <w:r w:rsidR="00C63885" w:rsidRPr="00E9623F">
        <w:t xml:space="preserve"> Subclause 2.5.1(2) prescribes the </w:t>
      </w:r>
      <w:r w:rsidR="0013024A" w:rsidRPr="00E9623F">
        <w:t xml:space="preserve">MRI </w:t>
      </w:r>
      <w:r w:rsidR="00C63885" w:rsidRPr="00E9623F">
        <w:t xml:space="preserve">services that </w:t>
      </w:r>
      <w:r w:rsidR="0035557B" w:rsidRPr="00E9623F">
        <w:t>can be performed if</w:t>
      </w:r>
      <w:r w:rsidR="00C63885" w:rsidRPr="00E9623F">
        <w:t>:</w:t>
      </w:r>
    </w:p>
    <w:p w14:paraId="66CE12BB" w14:textId="18B0B5DF" w:rsidR="00C63885" w:rsidRPr="00E9623F" w:rsidRDefault="00C63885" w:rsidP="00C63885">
      <w:pPr>
        <w:pStyle w:val="NoSpacing"/>
        <w:numPr>
          <w:ilvl w:val="0"/>
          <w:numId w:val="19"/>
        </w:numPr>
      </w:pPr>
      <w:r w:rsidRPr="00E9623F">
        <w:t>requested by a specialist or consultant physician in accordance with clause 2.5.2; and</w:t>
      </w:r>
    </w:p>
    <w:p w14:paraId="701C7206" w14:textId="5E356763" w:rsidR="00C63885" w:rsidRPr="00E9623F" w:rsidRDefault="00C63885" w:rsidP="00674832">
      <w:pPr>
        <w:pStyle w:val="NoSpacing"/>
        <w:numPr>
          <w:ilvl w:val="0"/>
          <w:numId w:val="19"/>
        </w:numPr>
      </w:pPr>
      <w:r w:rsidRPr="00E9623F">
        <w:t>performed in a permissible circumstance in accordance with clause 2.5.3; and</w:t>
      </w:r>
    </w:p>
    <w:p w14:paraId="764DE52A" w14:textId="04FA7B60" w:rsidR="00E463F7" w:rsidRPr="00E9623F" w:rsidRDefault="00C63885" w:rsidP="00674832">
      <w:pPr>
        <w:pStyle w:val="NoSpacing"/>
        <w:numPr>
          <w:ilvl w:val="0"/>
          <w:numId w:val="19"/>
        </w:numPr>
      </w:pPr>
      <w:proofErr w:type="gramStart"/>
      <w:r w:rsidRPr="00E9623F">
        <w:t>performed</w:t>
      </w:r>
      <w:proofErr w:type="gramEnd"/>
      <w:r w:rsidRPr="00E9623F">
        <w:t xml:space="preserve"> using partial eligible equipment mentioned in clause 2.5.6.</w:t>
      </w:r>
    </w:p>
    <w:p w14:paraId="53A1DD9B" w14:textId="77777777" w:rsidR="00E34D77" w:rsidRDefault="00E34D77" w:rsidP="00E34D77">
      <w:pPr>
        <w:pStyle w:val="NoSpacing"/>
        <w:rPr>
          <w:b/>
        </w:rPr>
      </w:pPr>
    </w:p>
    <w:p w14:paraId="054A2465" w14:textId="3E987C20" w:rsidR="00E34D77" w:rsidRPr="000948E2" w:rsidRDefault="00E34D77" w:rsidP="00E34D77">
      <w:pPr>
        <w:pStyle w:val="NoSpacing"/>
        <w:rPr>
          <w:b/>
        </w:rPr>
      </w:pPr>
      <w:r>
        <w:rPr>
          <w:b/>
        </w:rPr>
        <w:t xml:space="preserve">Item </w:t>
      </w:r>
      <w:r w:rsidRPr="000948E2">
        <w:rPr>
          <w:b/>
        </w:rPr>
        <w:t>7</w:t>
      </w:r>
      <w:r>
        <w:rPr>
          <w:b/>
        </w:rPr>
        <w:t xml:space="preserve"> - </w:t>
      </w:r>
      <w:r w:rsidRPr="000948E2">
        <w:rPr>
          <w:b/>
        </w:rPr>
        <w:t>Subclause 2.5.1(3) of Schedule 1</w:t>
      </w:r>
    </w:p>
    <w:p w14:paraId="35AED112" w14:textId="4AE34CC1" w:rsidR="00523E50" w:rsidRDefault="00523E50" w:rsidP="00523E50">
      <w:pPr>
        <w:pStyle w:val="NoSpacing"/>
      </w:pPr>
      <w:r w:rsidRPr="00460890">
        <w:t xml:space="preserve">This item makes a minor editorial amendment </w:t>
      </w:r>
      <w:r w:rsidR="00C63885">
        <w:t xml:space="preserve">by </w:t>
      </w:r>
      <w:r w:rsidRPr="00460890">
        <w:t>replacing the item numbers listed in this subclause with the subgroups they are contained within. This change is to make it easier to read and understand b</w:t>
      </w:r>
      <w:r w:rsidR="004C3E41">
        <w:t>ut</w:t>
      </w:r>
      <w:r w:rsidRPr="00460890">
        <w:t xml:space="preserve"> does not change the current requirements</w:t>
      </w:r>
      <w:r>
        <w:t>.</w:t>
      </w:r>
    </w:p>
    <w:p w14:paraId="4F3DD2EC" w14:textId="77777777" w:rsidR="00B20CB9" w:rsidRDefault="00B20CB9" w:rsidP="00E34D77">
      <w:pPr>
        <w:pStyle w:val="NoSpacing"/>
      </w:pPr>
    </w:p>
    <w:p w14:paraId="2BD5280D" w14:textId="5ED0A1A5" w:rsidR="00B20CB9" w:rsidRPr="000948E2" w:rsidRDefault="00B20CB9" w:rsidP="00B20CB9">
      <w:pPr>
        <w:pStyle w:val="NoSpacing"/>
        <w:rPr>
          <w:b/>
        </w:rPr>
      </w:pPr>
      <w:r>
        <w:rPr>
          <w:b/>
        </w:rPr>
        <w:t xml:space="preserve">Item 8 - </w:t>
      </w:r>
      <w:r w:rsidRPr="000948E2">
        <w:rPr>
          <w:b/>
        </w:rPr>
        <w:t>Subclause 2.5.1(</w:t>
      </w:r>
      <w:r>
        <w:rPr>
          <w:b/>
        </w:rPr>
        <w:t>4</w:t>
      </w:r>
      <w:r w:rsidRPr="000948E2">
        <w:rPr>
          <w:b/>
        </w:rPr>
        <w:t>) of Schedule 1</w:t>
      </w:r>
    </w:p>
    <w:p w14:paraId="6F9E8CB4" w14:textId="0D0470A4" w:rsidR="00523E50" w:rsidRDefault="00523E50" w:rsidP="00523E50">
      <w:pPr>
        <w:pStyle w:val="NoSpacing"/>
      </w:pPr>
      <w:r w:rsidRPr="00460890">
        <w:t>This item ma</w:t>
      </w:r>
      <w:r w:rsidR="00C63885">
        <w:t xml:space="preserve">kes a minor editorial amendment by </w:t>
      </w:r>
      <w:r w:rsidRPr="00460890">
        <w:t xml:space="preserve">replacing the item numbers listed in this subclause with the subgroups they are contained within. This change is to make it easier to read and understand </w:t>
      </w:r>
      <w:r w:rsidR="004C3E41" w:rsidRPr="00460890">
        <w:t>b</w:t>
      </w:r>
      <w:r w:rsidR="004C3E41">
        <w:t>ut</w:t>
      </w:r>
      <w:r w:rsidR="004C3E41" w:rsidRPr="00460890">
        <w:t xml:space="preserve"> </w:t>
      </w:r>
      <w:r w:rsidRPr="00460890">
        <w:t>does not change the current requirements</w:t>
      </w:r>
      <w:r>
        <w:t>.</w:t>
      </w:r>
    </w:p>
    <w:p w14:paraId="2E073067" w14:textId="77777777" w:rsidR="00E34D77" w:rsidRDefault="00E34D77" w:rsidP="00E34D77">
      <w:pPr>
        <w:pStyle w:val="NoSpacing"/>
      </w:pPr>
    </w:p>
    <w:p w14:paraId="7844156E" w14:textId="4F64A01E" w:rsidR="001E5140" w:rsidRPr="00E34D77" w:rsidRDefault="001E5140" w:rsidP="00E34D77">
      <w:pPr>
        <w:pStyle w:val="NoSpacing"/>
        <w:rPr>
          <w:b/>
        </w:rPr>
      </w:pPr>
      <w:r w:rsidRPr="00E34D77">
        <w:rPr>
          <w:b/>
        </w:rPr>
        <w:t xml:space="preserve">Item </w:t>
      </w:r>
      <w:r w:rsidR="00737292">
        <w:rPr>
          <w:b/>
        </w:rPr>
        <w:t>9</w:t>
      </w:r>
      <w:r w:rsidRPr="00E34D77">
        <w:rPr>
          <w:b/>
        </w:rPr>
        <w:t xml:space="preserve"> - Clause 2.5.4 of Schedule 1</w:t>
      </w:r>
    </w:p>
    <w:p w14:paraId="572B756D" w14:textId="793F4C9B" w:rsidR="0066107F" w:rsidRDefault="001E5140" w:rsidP="001E5140">
      <w:pPr>
        <w:pStyle w:val="NoSpacing"/>
      </w:pPr>
      <w:r>
        <w:t xml:space="preserve">This item </w:t>
      </w:r>
      <w:r w:rsidRPr="00AD4B4C">
        <w:t>repeal</w:t>
      </w:r>
      <w:r>
        <w:t>s</w:t>
      </w:r>
      <w:r w:rsidRPr="00AD4B4C">
        <w:t xml:space="preserve"> clause 2.5.4</w:t>
      </w:r>
      <w:r>
        <w:t xml:space="preserve"> and substitutes with a new table to define what an ‘eligible provider’ is for </w:t>
      </w:r>
      <w:r w:rsidR="0066107F">
        <w:t xml:space="preserve">the supervision and reporting of the </w:t>
      </w:r>
      <w:r>
        <w:t xml:space="preserve">new </w:t>
      </w:r>
      <w:r w:rsidR="0066107F">
        <w:t xml:space="preserve">cardiac MRI items </w:t>
      </w:r>
      <w:r>
        <w:t>63395 to 63398</w:t>
      </w:r>
      <w:r w:rsidR="002C7373">
        <w:t xml:space="preserve">. </w:t>
      </w:r>
      <w:r w:rsidR="00187C1B">
        <w:t xml:space="preserve">For these items, eligible providers will be a radiologist or a consultant physician who is recognised by the </w:t>
      </w:r>
      <w:r w:rsidR="00187C1B" w:rsidRPr="00C87911">
        <w:t>by the Conjoint Committee for Certification in Cardiac MRI</w:t>
      </w:r>
      <w:r w:rsidR="00187C1B">
        <w:t xml:space="preserve">. </w:t>
      </w:r>
    </w:p>
    <w:p w14:paraId="66F70B41" w14:textId="227D497A" w:rsidR="001E5140" w:rsidRPr="00AD4B4C" w:rsidRDefault="001E5140" w:rsidP="001E5140">
      <w:pPr>
        <w:pStyle w:val="NoSpacing"/>
      </w:pPr>
    </w:p>
    <w:p w14:paraId="3EFB98FB" w14:textId="77777777" w:rsidR="001E5140" w:rsidRDefault="001E5140" w:rsidP="001E5140">
      <w:pPr>
        <w:pStyle w:val="NoSpacing"/>
      </w:pPr>
      <w:r>
        <w:t xml:space="preserve">The </w:t>
      </w:r>
      <w:r w:rsidRPr="008841AC">
        <w:t>Conjoint Committee for Certification in Cardiac MRI</w:t>
      </w:r>
      <w:r>
        <w:t xml:space="preserve"> </w:t>
      </w:r>
      <w:r w:rsidRPr="008841AC">
        <w:t>has been formed by the Cardiac Society of Australia and New Zealand and the Royal Australian and New Zealand College of Radiologists.</w:t>
      </w:r>
    </w:p>
    <w:p w14:paraId="389C9B1B" w14:textId="77777777" w:rsidR="00187C1B" w:rsidRDefault="00187C1B" w:rsidP="001E5140">
      <w:pPr>
        <w:pStyle w:val="NoSpacing"/>
      </w:pPr>
    </w:p>
    <w:p w14:paraId="6AF729EE" w14:textId="28E49CE7" w:rsidR="00187C1B" w:rsidRDefault="00187C1B" w:rsidP="001E5140">
      <w:pPr>
        <w:pStyle w:val="NoSpacing"/>
      </w:pPr>
      <w:r>
        <w:t xml:space="preserve">There is no change to what an ‘eligible provider’ is for the existing MRI or </w:t>
      </w:r>
      <w:r w:rsidR="00052061">
        <w:t xml:space="preserve">MRA </w:t>
      </w:r>
      <w:r>
        <w:t xml:space="preserve">services. </w:t>
      </w:r>
    </w:p>
    <w:p w14:paraId="4D1D1B94" w14:textId="77777777" w:rsidR="00933D07" w:rsidRDefault="00933D07" w:rsidP="001E5140">
      <w:pPr>
        <w:pStyle w:val="NoSpacing"/>
      </w:pPr>
    </w:p>
    <w:p w14:paraId="5C2EB719" w14:textId="3B78939B" w:rsidR="00933D07" w:rsidRDefault="00933D07" w:rsidP="00933D07">
      <w:pPr>
        <w:pStyle w:val="ItemHead"/>
        <w:spacing w:before="0"/>
        <w:rPr>
          <w:rFonts w:ascii="Times New Roman" w:hAnsi="Times New Roman"/>
          <w:kern w:val="0"/>
          <w:szCs w:val="24"/>
          <w:lang w:eastAsia="en-US"/>
        </w:rPr>
      </w:pPr>
      <w:r>
        <w:rPr>
          <w:rFonts w:ascii="Times New Roman" w:hAnsi="Times New Roman"/>
          <w:kern w:val="0"/>
          <w:szCs w:val="24"/>
          <w:lang w:eastAsia="en-US"/>
        </w:rPr>
        <w:t xml:space="preserve">Item </w:t>
      </w:r>
      <w:r w:rsidR="00737292">
        <w:rPr>
          <w:rFonts w:ascii="Times New Roman" w:hAnsi="Times New Roman"/>
          <w:kern w:val="0"/>
          <w:szCs w:val="24"/>
          <w:lang w:eastAsia="en-US"/>
        </w:rPr>
        <w:t>10</w:t>
      </w:r>
      <w:r>
        <w:rPr>
          <w:rFonts w:ascii="Times New Roman" w:hAnsi="Times New Roman"/>
          <w:kern w:val="0"/>
          <w:szCs w:val="24"/>
          <w:lang w:eastAsia="en-US"/>
        </w:rPr>
        <w:t xml:space="preserve"> - </w:t>
      </w:r>
      <w:r w:rsidRPr="006B20B8">
        <w:rPr>
          <w:rFonts w:ascii="Times New Roman" w:hAnsi="Times New Roman"/>
          <w:kern w:val="0"/>
          <w:szCs w:val="24"/>
          <w:lang w:eastAsia="en-US"/>
        </w:rPr>
        <w:t>Clause 2.5.9 of Schedule 1</w:t>
      </w:r>
    </w:p>
    <w:p w14:paraId="4564F2DE" w14:textId="1470D727" w:rsidR="0018711C" w:rsidRDefault="00933D07" w:rsidP="00933D07">
      <w:pPr>
        <w:pStyle w:val="NoSpacing"/>
      </w:pPr>
      <w:r>
        <w:t>This item repeals clause 2.5.9 and substitutes it with a new clause to include</w:t>
      </w:r>
      <w:r w:rsidRPr="003A594A">
        <w:t xml:space="preserve"> </w:t>
      </w:r>
      <w:r>
        <w:t>new MRI item items for cardiac (63395, 63396, 63397 and 63398) and breast (63547 and 63548)</w:t>
      </w:r>
      <w:r w:rsidR="00737292">
        <w:t xml:space="preserve">. This </w:t>
      </w:r>
      <w:r w:rsidR="00737292">
        <w:lastRenderedPageBreak/>
        <w:t xml:space="preserve">clause prescribes the </w:t>
      </w:r>
      <w:r w:rsidR="00F96545">
        <w:t>maximum number of services which can be</w:t>
      </w:r>
      <w:r w:rsidRPr="003A594A">
        <w:t xml:space="preserve"> provided in </w:t>
      </w:r>
      <w:r w:rsidR="006C7320">
        <w:t xml:space="preserve">the </w:t>
      </w:r>
      <w:r w:rsidRPr="003A594A">
        <w:t xml:space="preserve">same </w:t>
      </w:r>
      <w:r w:rsidR="00737292">
        <w:t xml:space="preserve">time </w:t>
      </w:r>
      <w:r w:rsidRPr="003A594A">
        <w:t>period</w:t>
      </w:r>
      <w:r>
        <w:t>.</w:t>
      </w:r>
      <w:r w:rsidR="00D07A31">
        <w:t xml:space="preserve"> </w:t>
      </w:r>
      <w:r w:rsidR="0018711C">
        <w:t xml:space="preserve">No changes have been made to the application of </w:t>
      </w:r>
      <w:r w:rsidR="002C7373">
        <w:t>existing</w:t>
      </w:r>
      <w:r w:rsidR="0018711C">
        <w:t xml:space="preserve"> items covered by this clause.  </w:t>
      </w:r>
    </w:p>
    <w:p w14:paraId="74F5C8BE" w14:textId="77777777" w:rsidR="001E5140" w:rsidRPr="007A31E5" w:rsidRDefault="001E5140" w:rsidP="001E5140">
      <w:pPr>
        <w:pStyle w:val="NoSpacing"/>
        <w:rPr>
          <w:highlight w:val="yellow"/>
        </w:rPr>
      </w:pPr>
    </w:p>
    <w:p w14:paraId="16E5F2CD" w14:textId="181DC27B" w:rsidR="001E5140" w:rsidRPr="001844E9" w:rsidRDefault="001E5140" w:rsidP="001E5140">
      <w:pPr>
        <w:pStyle w:val="NoSpacing"/>
        <w:rPr>
          <w:b/>
        </w:rPr>
      </w:pPr>
      <w:r w:rsidRPr="001844E9">
        <w:rPr>
          <w:b/>
        </w:rPr>
        <w:t xml:space="preserve">Item </w:t>
      </w:r>
      <w:r w:rsidR="00737292">
        <w:rPr>
          <w:b/>
        </w:rPr>
        <w:t>11</w:t>
      </w:r>
      <w:r w:rsidR="00737292" w:rsidRPr="001844E9">
        <w:rPr>
          <w:b/>
        </w:rPr>
        <w:t xml:space="preserve"> </w:t>
      </w:r>
      <w:r w:rsidRPr="001844E9">
        <w:rPr>
          <w:b/>
        </w:rPr>
        <w:t>- Schedule 1 (at the end of Subgroup 14 of Group I5)</w:t>
      </w:r>
    </w:p>
    <w:p w14:paraId="12D97937" w14:textId="2B4ACAA9" w:rsidR="0035557B" w:rsidRDefault="001E5140" w:rsidP="001E5140">
      <w:pPr>
        <w:pStyle w:val="NoSpacing"/>
      </w:pPr>
      <w:r>
        <w:t xml:space="preserve">This item </w:t>
      </w:r>
      <w:r w:rsidRPr="001844E9">
        <w:t>insert</w:t>
      </w:r>
      <w:r>
        <w:t>s</w:t>
      </w:r>
      <w:r w:rsidRPr="001844E9">
        <w:t xml:space="preserve"> four ne</w:t>
      </w:r>
      <w:r>
        <w:t>w items into subgroup 14 of group I5 (</w:t>
      </w:r>
      <w:r w:rsidRPr="00314B37">
        <w:t>magnetic resonance imaging</w:t>
      </w:r>
      <w:r>
        <w:t xml:space="preserve">). These items are </w:t>
      </w:r>
      <w:r w:rsidRPr="001844E9">
        <w:t>for the provision of MRI of the cardiovascular system</w:t>
      </w:r>
      <w:r>
        <w:t xml:space="preserve"> </w:t>
      </w:r>
      <w:r w:rsidRPr="008841AC">
        <w:t>for assessment of myocardial structure and function</w:t>
      </w:r>
      <w:r w:rsidRPr="001844E9">
        <w:t xml:space="preserve">. </w:t>
      </w:r>
    </w:p>
    <w:p w14:paraId="32F06182" w14:textId="77777777" w:rsidR="0035557B" w:rsidRDefault="0035557B" w:rsidP="001E5140">
      <w:pPr>
        <w:pStyle w:val="NoSpacing"/>
      </w:pPr>
    </w:p>
    <w:p w14:paraId="0EA05640" w14:textId="78FD3E8C" w:rsidR="001E5140" w:rsidRDefault="0035557B" w:rsidP="001E5140">
      <w:pPr>
        <w:pStyle w:val="NoSpacing"/>
      </w:pPr>
      <w:r>
        <w:t>I</w:t>
      </w:r>
      <w:r w:rsidRPr="00DC1962">
        <w:t>tem</w:t>
      </w:r>
      <w:r>
        <w:t>s</w:t>
      </w:r>
      <w:r w:rsidRPr="00DC1962">
        <w:t xml:space="preserve"> 63395</w:t>
      </w:r>
      <w:r>
        <w:t xml:space="preserve"> (K) and 63396 (NK) are </w:t>
      </w:r>
      <w:r w:rsidRPr="00DC1962">
        <w:t xml:space="preserve">for patients who have presented with symptoms or investigative findings consistent with </w:t>
      </w:r>
      <w:r w:rsidRPr="00674832">
        <w:t>arrthymogenic right ventricular cardiomyopathy</w:t>
      </w:r>
      <w:r w:rsidRPr="00DC1962">
        <w:t xml:space="preserve">. </w:t>
      </w:r>
      <w:r>
        <w:t>Items</w:t>
      </w:r>
      <w:r w:rsidRPr="00DC1962">
        <w:t xml:space="preserve"> 63397</w:t>
      </w:r>
      <w:r>
        <w:t xml:space="preserve"> (K) </w:t>
      </w:r>
      <w:r w:rsidRPr="00DC1962">
        <w:t>and 63398</w:t>
      </w:r>
      <w:r>
        <w:t xml:space="preserve"> (NK) are</w:t>
      </w:r>
      <w:r w:rsidRPr="00DC1962">
        <w:t xml:space="preserve"> for patients who are asymptomatic with a family history of confirmed </w:t>
      </w:r>
      <w:r w:rsidRPr="00674832">
        <w:t>arrthymogenic right ventricular cardiomyopathy</w:t>
      </w:r>
      <w:r w:rsidRPr="00DC1962">
        <w:t xml:space="preserve"> in a first degree blood relative.</w:t>
      </w:r>
      <w:r w:rsidR="001E5140" w:rsidRPr="001844E9">
        <w:t xml:space="preserve">  </w:t>
      </w:r>
    </w:p>
    <w:p w14:paraId="30CBD33F" w14:textId="77777777" w:rsidR="00737292" w:rsidRDefault="00737292" w:rsidP="001E5140">
      <w:pPr>
        <w:pStyle w:val="NoSpacing"/>
      </w:pPr>
    </w:p>
    <w:p w14:paraId="418690D7" w14:textId="77777777" w:rsidR="00737292" w:rsidRPr="00CB2F88" w:rsidRDefault="00737292" w:rsidP="00737292">
      <w:pPr>
        <w:pStyle w:val="Default"/>
        <w:rPr>
          <w:rFonts w:eastAsia="Times New Roman"/>
          <w:color w:val="auto"/>
          <w:szCs w:val="20"/>
          <w:lang w:eastAsia="en-AU"/>
        </w:rPr>
      </w:pPr>
      <w:r w:rsidRPr="00CB2F88">
        <w:rPr>
          <w:rFonts w:eastAsia="Times New Roman"/>
          <w:color w:val="auto"/>
          <w:szCs w:val="20"/>
          <w:lang w:eastAsia="en-AU"/>
        </w:rPr>
        <w:t xml:space="preserve">An (NK) item applies to a service that is performed on: </w:t>
      </w:r>
    </w:p>
    <w:p w14:paraId="626F6517" w14:textId="77777777" w:rsidR="00737292" w:rsidRPr="00CB2F88" w:rsidRDefault="00737292" w:rsidP="00737292">
      <w:pPr>
        <w:pStyle w:val="Default"/>
        <w:rPr>
          <w:rFonts w:eastAsia="Times New Roman"/>
          <w:color w:val="auto"/>
          <w:szCs w:val="20"/>
          <w:lang w:eastAsia="en-AU"/>
        </w:rPr>
      </w:pPr>
      <w:r w:rsidRPr="00CB2F88">
        <w:rPr>
          <w:rFonts w:eastAsia="Times New Roman"/>
          <w:color w:val="auto"/>
          <w:szCs w:val="20"/>
          <w:lang w:eastAsia="en-AU"/>
        </w:rPr>
        <w:t xml:space="preserve">(a) diagnostic imaging equipment: </w:t>
      </w:r>
    </w:p>
    <w:p w14:paraId="66860D27" w14:textId="77777777" w:rsidR="00737292" w:rsidRPr="00CB2F88" w:rsidRDefault="00737292" w:rsidP="00737292">
      <w:pPr>
        <w:pStyle w:val="Default"/>
        <w:ind w:left="567"/>
        <w:rPr>
          <w:rFonts w:eastAsia="Times New Roman"/>
          <w:color w:val="auto"/>
          <w:szCs w:val="20"/>
          <w:lang w:eastAsia="en-AU"/>
        </w:rPr>
      </w:pPr>
      <w:r w:rsidRPr="00CB2F88">
        <w:rPr>
          <w:rFonts w:eastAsia="Times New Roman"/>
          <w:color w:val="auto"/>
          <w:szCs w:val="20"/>
          <w:lang w:eastAsia="en-AU"/>
        </w:rPr>
        <w:t xml:space="preserve">(i) that has not been upgraded; and </w:t>
      </w:r>
    </w:p>
    <w:p w14:paraId="3FB37D4A" w14:textId="77777777" w:rsidR="00737292" w:rsidRPr="00CB2F88" w:rsidRDefault="00737292" w:rsidP="00737292">
      <w:pPr>
        <w:pStyle w:val="Default"/>
        <w:ind w:left="567"/>
        <w:rPr>
          <w:rFonts w:eastAsia="Times New Roman"/>
          <w:color w:val="auto"/>
          <w:szCs w:val="20"/>
          <w:lang w:eastAsia="en-AU"/>
        </w:rPr>
      </w:pPr>
      <w:r w:rsidRPr="00CB2F88">
        <w:rPr>
          <w:rFonts w:eastAsia="Times New Roman"/>
          <w:color w:val="auto"/>
          <w:szCs w:val="20"/>
          <w:lang w:eastAsia="en-AU"/>
        </w:rPr>
        <w:t xml:space="preserve">(ii) the age of which exceeds the new effective life age for the equipment; </w:t>
      </w:r>
    </w:p>
    <w:p w14:paraId="63DA5DD7" w14:textId="77777777" w:rsidR="00737292" w:rsidRPr="00CB2F88" w:rsidRDefault="00737292" w:rsidP="00737292">
      <w:pPr>
        <w:pStyle w:val="Default"/>
        <w:rPr>
          <w:rFonts w:eastAsia="Times New Roman"/>
          <w:color w:val="auto"/>
          <w:szCs w:val="20"/>
          <w:lang w:eastAsia="en-AU"/>
        </w:rPr>
      </w:pPr>
      <w:r w:rsidRPr="00CB2F88">
        <w:rPr>
          <w:rFonts w:eastAsia="Times New Roman"/>
          <w:color w:val="auto"/>
          <w:szCs w:val="20"/>
          <w:lang w:eastAsia="en-AU"/>
        </w:rPr>
        <w:t xml:space="preserve">or </w:t>
      </w:r>
    </w:p>
    <w:p w14:paraId="4B4EF8C4" w14:textId="77777777" w:rsidR="00737292" w:rsidRPr="00CB2F88" w:rsidRDefault="00737292" w:rsidP="00737292">
      <w:pPr>
        <w:pStyle w:val="Default"/>
        <w:rPr>
          <w:rFonts w:eastAsia="Times New Roman"/>
          <w:color w:val="auto"/>
          <w:szCs w:val="20"/>
          <w:lang w:eastAsia="en-AU"/>
        </w:rPr>
      </w:pPr>
    </w:p>
    <w:p w14:paraId="2FAA541E" w14:textId="77777777" w:rsidR="00737292" w:rsidRPr="00CB2F88" w:rsidRDefault="00737292" w:rsidP="00737292">
      <w:pPr>
        <w:pStyle w:val="Default"/>
        <w:rPr>
          <w:rFonts w:eastAsia="Times New Roman"/>
          <w:color w:val="auto"/>
          <w:szCs w:val="20"/>
          <w:lang w:eastAsia="en-AU"/>
        </w:rPr>
      </w:pPr>
      <w:r w:rsidRPr="00CB2F88">
        <w:rPr>
          <w:rFonts w:eastAsia="Times New Roman"/>
          <w:color w:val="auto"/>
          <w:szCs w:val="20"/>
          <w:lang w:eastAsia="en-AU"/>
        </w:rPr>
        <w:t xml:space="preserve">(b) diagnostic imaging equipment: </w:t>
      </w:r>
    </w:p>
    <w:p w14:paraId="3469BF5E" w14:textId="77777777" w:rsidR="00737292" w:rsidRPr="00CB2F88" w:rsidRDefault="00737292" w:rsidP="00737292">
      <w:pPr>
        <w:pStyle w:val="Default"/>
        <w:ind w:left="567"/>
        <w:rPr>
          <w:rFonts w:eastAsia="Times New Roman"/>
          <w:color w:val="auto"/>
          <w:szCs w:val="20"/>
          <w:lang w:eastAsia="en-AU"/>
        </w:rPr>
      </w:pPr>
      <w:r w:rsidRPr="00CB2F88">
        <w:rPr>
          <w:rFonts w:eastAsia="Times New Roman"/>
          <w:color w:val="auto"/>
          <w:szCs w:val="20"/>
          <w:lang w:eastAsia="en-AU"/>
        </w:rPr>
        <w:t xml:space="preserve">(i) that has been upgraded; and </w:t>
      </w:r>
    </w:p>
    <w:p w14:paraId="57DF4307" w14:textId="77777777" w:rsidR="00737292" w:rsidRDefault="00737292" w:rsidP="00737292">
      <w:pPr>
        <w:ind w:left="567"/>
      </w:pPr>
      <w:r w:rsidRPr="0009480E">
        <w:t>(ii) the age of which exceeds the maximum extended life age for the equipment.</w:t>
      </w:r>
    </w:p>
    <w:p w14:paraId="2B1B4121" w14:textId="77777777" w:rsidR="00737292" w:rsidRPr="00CB2F88" w:rsidRDefault="00737292" w:rsidP="00737292"/>
    <w:p w14:paraId="015AA425" w14:textId="3D6C9B62" w:rsidR="00737292" w:rsidRPr="00674832" w:rsidRDefault="00737292" w:rsidP="00674832">
      <w:pPr>
        <w:rPr>
          <w:highlight w:val="yellow"/>
        </w:rPr>
      </w:pPr>
      <w:r w:rsidRPr="00CB2F88">
        <w:t>A (K) item does not apply to a service to which an (NK) item applies. These requirements are known as capital sensitivity, and are prescribed in Division 1.2 of the DIST.</w:t>
      </w:r>
    </w:p>
    <w:p w14:paraId="38199C6F" w14:textId="77777777" w:rsidR="001E5140" w:rsidRPr="007A31E5" w:rsidRDefault="001E5140" w:rsidP="00674832">
      <w:pPr>
        <w:rPr>
          <w:highlight w:val="yellow"/>
        </w:rPr>
      </w:pPr>
    </w:p>
    <w:p w14:paraId="4993173B" w14:textId="0A91C2F1" w:rsidR="001E5140" w:rsidRPr="00325F48" w:rsidRDefault="001E5140" w:rsidP="001E5140">
      <w:pPr>
        <w:pStyle w:val="NoSpacing"/>
        <w:rPr>
          <w:b/>
        </w:rPr>
      </w:pPr>
      <w:r w:rsidRPr="00325F48">
        <w:rPr>
          <w:b/>
        </w:rPr>
        <w:t xml:space="preserve">Item </w:t>
      </w:r>
      <w:r w:rsidR="00737292">
        <w:rPr>
          <w:b/>
        </w:rPr>
        <w:t>12</w:t>
      </w:r>
      <w:r w:rsidRPr="00325F48">
        <w:rPr>
          <w:b/>
        </w:rPr>
        <w:t xml:space="preserve"> - Schedule 1 (at the end of Subgroup 19 of Group I5)</w:t>
      </w:r>
    </w:p>
    <w:p w14:paraId="292D4A98" w14:textId="14F03DD8" w:rsidR="00982CD7" w:rsidRDefault="001E5140" w:rsidP="001E5140">
      <w:pPr>
        <w:pStyle w:val="NoSpacing"/>
      </w:pPr>
      <w:r>
        <w:t xml:space="preserve">This item </w:t>
      </w:r>
      <w:r w:rsidRPr="00325F48">
        <w:t>insert</w:t>
      </w:r>
      <w:r>
        <w:t>s</w:t>
      </w:r>
      <w:r w:rsidRPr="00325F48">
        <w:t xml:space="preserve"> two new </w:t>
      </w:r>
      <w:r>
        <w:t xml:space="preserve">breast MRI </w:t>
      </w:r>
      <w:r w:rsidRPr="00325F48">
        <w:t>items 63547</w:t>
      </w:r>
      <w:r w:rsidR="00737292">
        <w:t xml:space="preserve"> (K)</w:t>
      </w:r>
      <w:r w:rsidRPr="00325F48">
        <w:t xml:space="preserve"> and 63548</w:t>
      </w:r>
      <w:r w:rsidR="00737292">
        <w:t xml:space="preserve"> (NK</w:t>
      </w:r>
      <w:r w:rsidRPr="00325F48">
        <w:t>) at t</w:t>
      </w:r>
      <w:r>
        <w:t xml:space="preserve">he end of subgroup 19 of group </w:t>
      </w:r>
      <w:r w:rsidRPr="00325F48">
        <w:t>I5.</w:t>
      </w:r>
      <w:r w:rsidR="00D07A31">
        <w:t xml:space="preserve"> These items would be </w:t>
      </w:r>
      <w:r w:rsidR="00D07A31" w:rsidRPr="00DE4F89">
        <w:rPr>
          <w:lang w:eastAsia="en-AU"/>
        </w:rPr>
        <w:t>to determine whether, in addition to a seroma</w:t>
      </w:r>
      <w:r w:rsidR="00D95DB9">
        <w:rPr>
          <w:lang w:eastAsia="en-AU"/>
        </w:rPr>
        <w:t xml:space="preserve"> type </w:t>
      </w:r>
      <w:r w:rsidR="00D95DB9">
        <w:t>b</w:t>
      </w:r>
      <w:r w:rsidR="00D95DB9" w:rsidRPr="00D95DB9">
        <w:t xml:space="preserve">reast </w:t>
      </w:r>
      <w:r w:rsidR="00D95DB9">
        <w:t>i</w:t>
      </w:r>
      <w:r w:rsidR="00D95DB9" w:rsidRPr="00D95DB9">
        <w:t>mplant-</w:t>
      </w:r>
      <w:r w:rsidR="00D95DB9">
        <w:t>a</w:t>
      </w:r>
      <w:r w:rsidR="00D95DB9" w:rsidRPr="00D95DB9">
        <w:t xml:space="preserve">ssociated </w:t>
      </w:r>
      <w:r w:rsidR="00D95DB9">
        <w:t>a</w:t>
      </w:r>
      <w:r w:rsidR="00D95DB9" w:rsidRPr="00D95DB9">
        <w:t xml:space="preserve">naplastic </w:t>
      </w:r>
      <w:r w:rsidR="00D95DB9">
        <w:t>l</w:t>
      </w:r>
      <w:r w:rsidR="00D95DB9" w:rsidRPr="00674832">
        <w:t xml:space="preserve">arge </w:t>
      </w:r>
      <w:r w:rsidR="00D95DB9">
        <w:t>c</w:t>
      </w:r>
      <w:r w:rsidR="00D95DB9" w:rsidRPr="00D95DB9">
        <w:t xml:space="preserve">ell </w:t>
      </w:r>
      <w:r w:rsidR="00D95DB9">
        <w:t>l</w:t>
      </w:r>
      <w:r w:rsidR="00D95DB9" w:rsidRPr="00674832">
        <w:t>ymphoma</w:t>
      </w:r>
      <w:r w:rsidR="00D07A31" w:rsidRPr="00DE4F89">
        <w:t>,</w:t>
      </w:r>
      <w:r w:rsidR="00D07A31" w:rsidRPr="00DE4F89">
        <w:rPr>
          <w:lang w:eastAsia="en-AU"/>
        </w:rPr>
        <w:t xml:space="preserve"> lymphadenopathy and any solid tumours are present which require a biopsy</w:t>
      </w:r>
      <w:r w:rsidR="00D07A31">
        <w:rPr>
          <w:lang w:eastAsia="en-AU"/>
        </w:rPr>
        <w:t xml:space="preserve">. They will also </w:t>
      </w:r>
      <w:r w:rsidR="00F55C54">
        <w:rPr>
          <w:lang w:eastAsia="en-AU"/>
        </w:rPr>
        <w:t xml:space="preserve">assist </w:t>
      </w:r>
      <w:r w:rsidR="00D07A31" w:rsidRPr="00DE4F89">
        <w:rPr>
          <w:lang w:eastAsia="en-AU"/>
        </w:rPr>
        <w:t>with surgical planning.</w:t>
      </w:r>
      <w:r w:rsidR="00737292">
        <w:rPr>
          <w:lang w:eastAsia="en-AU"/>
        </w:rPr>
        <w:t xml:space="preserve"> These items are also subject to capital sensitivity (see above information about capital sensitivity).</w:t>
      </w:r>
    </w:p>
    <w:p w14:paraId="3AD86AF8" w14:textId="77777777" w:rsidR="00982CD7" w:rsidRDefault="00982CD7" w:rsidP="001E5140">
      <w:pPr>
        <w:pStyle w:val="NoSpacing"/>
      </w:pPr>
    </w:p>
    <w:p w14:paraId="1B8C6D0F" w14:textId="7AB3D39C" w:rsidR="00982CD7" w:rsidRPr="00D9207D" w:rsidRDefault="00982CD7" w:rsidP="00982CD7">
      <w:pPr>
        <w:pStyle w:val="NoSpacing"/>
        <w:rPr>
          <w:b/>
        </w:rPr>
      </w:pPr>
      <w:r w:rsidRPr="00325F48">
        <w:rPr>
          <w:b/>
        </w:rPr>
        <w:t xml:space="preserve">Item </w:t>
      </w:r>
      <w:r w:rsidR="00737292">
        <w:rPr>
          <w:b/>
        </w:rPr>
        <w:t>13</w:t>
      </w:r>
      <w:r w:rsidR="00737292" w:rsidRPr="00325F48">
        <w:rPr>
          <w:b/>
        </w:rPr>
        <w:t xml:space="preserve"> </w:t>
      </w:r>
      <w:r>
        <w:rPr>
          <w:b/>
        </w:rPr>
        <w:t>–</w:t>
      </w:r>
      <w:r w:rsidRPr="00325F48">
        <w:rPr>
          <w:b/>
        </w:rPr>
        <w:t xml:space="preserve"> </w:t>
      </w:r>
      <w:r>
        <w:rPr>
          <w:b/>
        </w:rPr>
        <w:t>Clause 3.1 of Schedule 1 (definition of scan)</w:t>
      </w:r>
    </w:p>
    <w:p w14:paraId="795A5BB5" w14:textId="1F30769C" w:rsidR="009E0562" w:rsidRDefault="009E0562" w:rsidP="009E0562">
      <w:pPr>
        <w:pStyle w:val="NoSpacing"/>
      </w:pPr>
      <w:r>
        <w:t xml:space="preserve">This item makes a minor editorial amendment to the </w:t>
      </w:r>
      <w:r w:rsidR="002C7373">
        <w:t>definition of</w:t>
      </w:r>
      <w:r>
        <w:t xml:space="preserve"> ‘scan’ so that the item numbers in the definition match those listed in clause 2.5.7.</w:t>
      </w:r>
    </w:p>
    <w:p w14:paraId="3B808396" w14:textId="77777777" w:rsidR="00EA2BCB" w:rsidRPr="00D9207D" w:rsidRDefault="00EA2BCB" w:rsidP="009E0562">
      <w:pPr>
        <w:pStyle w:val="NoSpacing"/>
      </w:pPr>
    </w:p>
    <w:p w14:paraId="6ADAC863" w14:textId="2142FC1E" w:rsidR="006635E6" w:rsidRDefault="001E5140" w:rsidP="001E5140">
      <w:pPr>
        <w:pStyle w:val="NoSpacing"/>
        <w:rPr>
          <w:b/>
          <w:i/>
          <w:szCs w:val="20"/>
          <w:lang w:eastAsia="en-AU"/>
        </w:rPr>
      </w:pPr>
      <w:bookmarkStart w:id="2" w:name="_Toc506457000"/>
      <w:r w:rsidRPr="00314B37">
        <w:rPr>
          <w:b/>
          <w:i/>
          <w:szCs w:val="20"/>
          <w:lang w:eastAsia="en-AU"/>
        </w:rPr>
        <w:t>Health Insurance (General Medical Services Table) Regulations 2017</w:t>
      </w:r>
      <w:bookmarkEnd w:id="2"/>
    </w:p>
    <w:p w14:paraId="356F36E4" w14:textId="5FCA070C" w:rsidR="006635E6" w:rsidRDefault="006635E6" w:rsidP="006635E6">
      <w:pPr>
        <w:pStyle w:val="ItemHead"/>
        <w:rPr>
          <w:rFonts w:ascii="Times New Roman" w:hAnsi="Times New Roman"/>
          <w:kern w:val="0"/>
          <w:szCs w:val="24"/>
          <w:lang w:eastAsia="en-US"/>
        </w:rPr>
      </w:pPr>
      <w:r>
        <w:rPr>
          <w:rFonts w:ascii="Times New Roman" w:hAnsi="Times New Roman"/>
          <w:kern w:val="0"/>
          <w:szCs w:val="24"/>
          <w:lang w:eastAsia="en-US"/>
        </w:rPr>
        <w:t xml:space="preserve">Item </w:t>
      </w:r>
      <w:r w:rsidR="00EA2BCB">
        <w:rPr>
          <w:rFonts w:ascii="Times New Roman" w:hAnsi="Times New Roman"/>
          <w:kern w:val="0"/>
          <w:szCs w:val="24"/>
          <w:lang w:eastAsia="en-US"/>
        </w:rPr>
        <w:t>14</w:t>
      </w:r>
      <w:r>
        <w:rPr>
          <w:rFonts w:ascii="Times New Roman" w:hAnsi="Times New Roman"/>
          <w:kern w:val="0"/>
          <w:szCs w:val="24"/>
          <w:lang w:eastAsia="en-US"/>
        </w:rPr>
        <w:t xml:space="preserve"> - </w:t>
      </w:r>
      <w:r w:rsidRPr="00F768FC">
        <w:rPr>
          <w:rFonts w:ascii="Times New Roman" w:hAnsi="Times New Roman"/>
          <w:kern w:val="0"/>
          <w:szCs w:val="24"/>
          <w:lang w:eastAsia="en-US"/>
        </w:rPr>
        <w:t>Subclause 1.2.5(1) of Schedule 1</w:t>
      </w:r>
    </w:p>
    <w:p w14:paraId="664663CA" w14:textId="2691DD24" w:rsidR="006635E6" w:rsidRPr="006635E6" w:rsidRDefault="006635E6" w:rsidP="00E9623F">
      <w:pPr>
        <w:pStyle w:val="Item"/>
        <w:spacing w:before="0"/>
        <w:ind w:left="0"/>
        <w:rPr>
          <w:sz w:val="24"/>
          <w:szCs w:val="24"/>
          <w:lang w:eastAsia="en-US"/>
        </w:rPr>
      </w:pPr>
      <w:r>
        <w:rPr>
          <w:sz w:val="24"/>
          <w:szCs w:val="24"/>
          <w:lang w:eastAsia="en-US"/>
        </w:rPr>
        <w:t>This item</w:t>
      </w:r>
      <w:r w:rsidRPr="00F768FC">
        <w:rPr>
          <w:sz w:val="24"/>
          <w:szCs w:val="24"/>
          <w:lang w:eastAsia="en-US"/>
        </w:rPr>
        <w:t xml:space="preserve"> insert</w:t>
      </w:r>
      <w:r>
        <w:rPr>
          <w:sz w:val="24"/>
          <w:szCs w:val="24"/>
          <w:lang w:eastAsia="en-US"/>
        </w:rPr>
        <w:t>s</w:t>
      </w:r>
      <w:r w:rsidRPr="00F768FC">
        <w:rPr>
          <w:sz w:val="24"/>
          <w:szCs w:val="24"/>
          <w:lang w:eastAsia="en-US"/>
        </w:rPr>
        <w:t xml:space="preserve"> new implanted loop recording item 11728 </w:t>
      </w:r>
      <w:r w:rsidR="00A01BDF">
        <w:rPr>
          <w:sz w:val="24"/>
          <w:szCs w:val="24"/>
          <w:lang w:eastAsia="en-US"/>
        </w:rPr>
        <w:t xml:space="preserve">(see item 15) </w:t>
      </w:r>
      <w:r w:rsidRPr="00F768FC">
        <w:rPr>
          <w:sz w:val="24"/>
          <w:szCs w:val="24"/>
          <w:lang w:eastAsia="en-US"/>
        </w:rPr>
        <w:t xml:space="preserve">into subclause 1.2.5(1). This subclause specifies the service must be provided </w:t>
      </w:r>
      <w:r w:rsidR="00A4629F">
        <w:rPr>
          <w:sz w:val="24"/>
          <w:szCs w:val="24"/>
          <w:lang w:eastAsia="en-US"/>
        </w:rPr>
        <w:t>with the medical practitioner in</w:t>
      </w:r>
      <w:r w:rsidRPr="00F768FC">
        <w:rPr>
          <w:sz w:val="24"/>
          <w:szCs w:val="24"/>
          <w:lang w:eastAsia="en-US"/>
        </w:rPr>
        <w:t xml:space="preserve"> personal attendance and may be performed in a hospital by a practitioner exercising their right to private practice.</w:t>
      </w:r>
    </w:p>
    <w:p w14:paraId="16E2DD99" w14:textId="77777777" w:rsidR="001E5140" w:rsidRDefault="001E5140" w:rsidP="001E5140">
      <w:pPr>
        <w:pStyle w:val="NoSpacing"/>
        <w:rPr>
          <w:highlight w:val="yellow"/>
        </w:rPr>
      </w:pPr>
    </w:p>
    <w:p w14:paraId="2EED115B" w14:textId="77777777" w:rsidR="003B52A4" w:rsidRDefault="003B52A4" w:rsidP="001E5140">
      <w:pPr>
        <w:pStyle w:val="NoSpacing"/>
        <w:rPr>
          <w:highlight w:val="yellow"/>
        </w:rPr>
      </w:pPr>
    </w:p>
    <w:p w14:paraId="57BFA2EE" w14:textId="77777777" w:rsidR="003B52A4" w:rsidRDefault="003B52A4" w:rsidP="001E5140">
      <w:pPr>
        <w:pStyle w:val="NoSpacing"/>
        <w:rPr>
          <w:highlight w:val="yellow"/>
        </w:rPr>
      </w:pPr>
    </w:p>
    <w:p w14:paraId="6DDA5A40" w14:textId="77777777" w:rsidR="003B52A4" w:rsidRPr="007A31E5" w:rsidRDefault="003B52A4" w:rsidP="001E5140">
      <w:pPr>
        <w:pStyle w:val="NoSpacing"/>
        <w:rPr>
          <w:highlight w:val="yellow"/>
        </w:rPr>
      </w:pPr>
    </w:p>
    <w:p w14:paraId="185BEB09" w14:textId="647D4F78" w:rsidR="001E5140" w:rsidRPr="00314B37" w:rsidRDefault="001E5140" w:rsidP="001E5140">
      <w:pPr>
        <w:pStyle w:val="NoSpacing"/>
        <w:rPr>
          <w:b/>
        </w:rPr>
      </w:pPr>
      <w:r w:rsidRPr="00314B37">
        <w:rPr>
          <w:b/>
        </w:rPr>
        <w:lastRenderedPageBreak/>
        <w:t xml:space="preserve">Item </w:t>
      </w:r>
      <w:r w:rsidR="00EA2BCB">
        <w:rPr>
          <w:b/>
        </w:rPr>
        <w:t>1</w:t>
      </w:r>
      <w:r w:rsidRPr="00314B37">
        <w:rPr>
          <w:b/>
        </w:rPr>
        <w:t>5 - Schedule 1 (at the end of Subgroup 6 of Group D1)</w:t>
      </w:r>
    </w:p>
    <w:p w14:paraId="19547171" w14:textId="74742C0D" w:rsidR="001E5140" w:rsidRPr="00314B37" w:rsidRDefault="001E5140" w:rsidP="001E5140">
      <w:pPr>
        <w:pStyle w:val="NoSpacing"/>
      </w:pPr>
      <w:r>
        <w:t xml:space="preserve">This item </w:t>
      </w:r>
      <w:r w:rsidRPr="00314B37">
        <w:t>insert</w:t>
      </w:r>
      <w:r>
        <w:t>s new item 11728 at</w:t>
      </w:r>
      <w:r w:rsidRPr="00314B37">
        <w:t xml:space="preserve"> the end of subgroup 6 in group D1</w:t>
      </w:r>
      <w:r>
        <w:t xml:space="preserve"> (</w:t>
      </w:r>
      <w:r w:rsidRPr="00314B37">
        <w:t>Miscellaneous diagnostic procedures and investigations).</w:t>
      </w:r>
      <w:r>
        <w:t xml:space="preserve"> Item 11728 </w:t>
      </w:r>
      <w:r>
        <w:rPr>
          <w:lang w:eastAsia="en-AU"/>
        </w:rPr>
        <w:t xml:space="preserve">is </w:t>
      </w:r>
      <w:r w:rsidRPr="001F0ECC">
        <w:rPr>
          <w:lang w:eastAsia="en-AU"/>
        </w:rPr>
        <w:t>for the investigation of the recorded data as well as checking and re-programming the device</w:t>
      </w:r>
      <w:r>
        <w:rPr>
          <w:lang w:eastAsia="en-AU"/>
        </w:rPr>
        <w:t>.</w:t>
      </w:r>
    </w:p>
    <w:p w14:paraId="5790C63B" w14:textId="77777777" w:rsidR="001E5140" w:rsidRPr="007A31E5" w:rsidRDefault="001E5140" w:rsidP="001E5140">
      <w:pPr>
        <w:pStyle w:val="NoSpacing"/>
        <w:rPr>
          <w:highlight w:val="yellow"/>
        </w:rPr>
      </w:pPr>
    </w:p>
    <w:p w14:paraId="68119887" w14:textId="365E8EF4" w:rsidR="001E5140" w:rsidRPr="00E04C82" w:rsidRDefault="001E5140" w:rsidP="001E5140">
      <w:pPr>
        <w:pStyle w:val="NoSpacing"/>
        <w:rPr>
          <w:b/>
        </w:rPr>
      </w:pPr>
      <w:r w:rsidRPr="00E04C82">
        <w:rPr>
          <w:b/>
        </w:rPr>
        <w:t xml:space="preserve">Item </w:t>
      </w:r>
      <w:r w:rsidR="00EA2BCB">
        <w:rPr>
          <w:b/>
        </w:rPr>
        <w:t>16</w:t>
      </w:r>
      <w:r w:rsidRPr="00E04C82">
        <w:rPr>
          <w:b/>
        </w:rPr>
        <w:t xml:space="preserve"> - Schedule 1 (item 15565, column headed “Description”, subparagraphs (b)(iii) and (iv))</w:t>
      </w:r>
    </w:p>
    <w:p w14:paraId="36CBFE7A" w14:textId="067D61C8" w:rsidR="00107FBC" w:rsidRPr="00E04C82" w:rsidRDefault="00107FBC" w:rsidP="00107FBC">
      <w:pPr>
        <w:pStyle w:val="NoSpacing"/>
      </w:pPr>
      <w:r>
        <w:t xml:space="preserve">This item </w:t>
      </w:r>
      <w:r w:rsidRPr="00E04C82">
        <w:t>repeal</w:t>
      </w:r>
      <w:r>
        <w:t>s</w:t>
      </w:r>
      <w:r w:rsidRPr="00E04C82">
        <w:t xml:space="preserve"> </w:t>
      </w:r>
      <w:r>
        <w:t xml:space="preserve">the </w:t>
      </w:r>
      <w:r>
        <w:rPr>
          <w:szCs w:val="20"/>
          <w:lang w:eastAsia="en-AU"/>
        </w:rPr>
        <w:t xml:space="preserve">requirement of the </w:t>
      </w:r>
      <w:r w:rsidRPr="0093244E">
        <w:rPr>
          <w:szCs w:val="20"/>
          <w:lang w:eastAsia="en-AU"/>
        </w:rPr>
        <w:t>use of a dosimetric phantom</w:t>
      </w:r>
      <w:r>
        <w:rPr>
          <w:szCs w:val="20"/>
          <w:lang w:eastAsia="en-AU"/>
        </w:rPr>
        <w:t xml:space="preserve"> to align the item with modern clinical practice.</w:t>
      </w:r>
      <w:r w:rsidRPr="00E04C82">
        <w:t xml:space="preserve"> </w:t>
      </w:r>
    </w:p>
    <w:p w14:paraId="7500C9A2" w14:textId="77777777" w:rsidR="001E5140" w:rsidRPr="007A31E5" w:rsidRDefault="001E5140" w:rsidP="001E5140">
      <w:pPr>
        <w:pStyle w:val="NoSpacing"/>
        <w:rPr>
          <w:highlight w:val="yellow"/>
        </w:rPr>
      </w:pPr>
    </w:p>
    <w:p w14:paraId="3A444B3B" w14:textId="649EF0BE" w:rsidR="001E5140" w:rsidRPr="00E04C82" w:rsidRDefault="001E5140" w:rsidP="001E5140">
      <w:pPr>
        <w:pStyle w:val="NoSpacing"/>
        <w:rPr>
          <w:b/>
        </w:rPr>
      </w:pPr>
      <w:r w:rsidRPr="00E04C82">
        <w:rPr>
          <w:b/>
        </w:rPr>
        <w:t xml:space="preserve">Item </w:t>
      </w:r>
      <w:r w:rsidR="00EA2BCB">
        <w:rPr>
          <w:b/>
        </w:rPr>
        <w:t>17</w:t>
      </w:r>
      <w:r w:rsidRPr="00E04C82">
        <w:rPr>
          <w:b/>
        </w:rPr>
        <w:t xml:space="preserve"> - Schedule 1 (items 30481</w:t>
      </w:r>
      <w:r w:rsidR="000066D0">
        <w:rPr>
          <w:b/>
        </w:rPr>
        <w:t xml:space="preserve"> to</w:t>
      </w:r>
      <w:r w:rsidR="00F55C54">
        <w:rPr>
          <w:b/>
        </w:rPr>
        <w:t xml:space="preserve"> </w:t>
      </w:r>
      <w:r w:rsidRPr="00E04C82">
        <w:rPr>
          <w:b/>
        </w:rPr>
        <w:t>30483)</w:t>
      </w:r>
    </w:p>
    <w:p w14:paraId="6906E82E" w14:textId="3E1D183C" w:rsidR="001E5140" w:rsidRPr="002B4323" w:rsidRDefault="001E5140" w:rsidP="001E5140">
      <w:pPr>
        <w:pStyle w:val="NoSpacing"/>
      </w:pPr>
      <w:r w:rsidRPr="002B4323">
        <w:t>This item repeal</w:t>
      </w:r>
      <w:r>
        <w:t>s</w:t>
      </w:r>
      <w:r w:rsidRPr="002B4323">
        <w:t xml:space="preserve"> and substitute</w:t>
      </w:r>
      <w:r>
        <w:t>s</w:t>
      </w:r>
      <w:r w:rsidRPr="002B4323">
        <w:t xml:space="preserve"> items 30481, 30482 and 30483 to restrict the items from being </w:t>
      </w:r>
      <w:r w:rsidRPr="002B4323">
        <w:rPr>
          <w:lang w:eastAsia="en-AU"/>
        </w:rPr>
        <w:t xml:space="preserve">claimed </w:t>
      </w:r>
      <w:r w:rsidRPr="002B4323">
        <w:rPr>
          <w:szCs w:val="20"/>
          <w:lang w:eastAsia="en-AU"/>
        </w:rPr>
        <w:t>in association with the insertion of experimental weight loss surgical devices.</w:t>
      </w:r>
      <w:r w:rsidRPr="002B4323">
        <w:t xml:space="preserve">   </w:t>
      </w:r>
    </w:p>
    <w:p w14:paraId="4550A032" w14:textId="77777777" w:rsidR="000066D0" w:rsidRPr="007A31E5" w:rsidRDefault="000066D0" w:rsidP="001E5140">
      <w:pPr>
        <w:pStyle w:val="NoSpacing"/>
        <w:rPr>
          <w:highlight w:val="yellow"/>
        </w:rPr>
      </w:pPr>
    </w:p>
    <w:p w14:paraId="083035A6" w14:textId="40869B84" w:rsidR="001E5140" w:rsidRPr="007A31E5" w:rsidRDefault="001E5140" w:rsidP="001E5140">
      <w:pPr>
        <w:pStyle w:val="NoSpacing"/>
        <w:rPr>
          <w:b/>
          <w:highlight w:val="yellow"/>
        </w:rPr>
      </w:pPr>
      <w:r w:rsidRPr="00E04C82">
        <w:rPr>
          <w:b/>
        </w:rPr>
        <w:t xml:space="preserve">Item </w:t>
      </w:r>
      <w:r w:rsidR="00EA2BCB">
        <w:rPr>
          <w:b/>
        </w:rPr>
        <w:t>18</w:t>
      </w:r>
      <w:r w:rsidRPr="00E04C82">
        <w:rPr>
          <w:b/>
        </w:rPr>
        <w:t xml:space="preserve"> - Schedule 1 (</w:t>
      </w:r>
      <w:r w:rsidR="007A31EB">
        <w:rPr>
          <w:b/>
        </w:rPr>
        <w:t xml:space="preserve">items 32520 to </w:t>
      </w:r>
      <w:r w:rsidR="007A31EB" w:rsidRPr="00E04C82">
        <w:rPr>
          <w:b/>
        </w:rPr>
        <w:t>32526</w:t>
      </w:r>
      <w:r w:rsidRPr="00E04C82">
        <w:rPr>
          <w:b/>
        </w:rPr>
        <w:t>)</w:t>
      </w:r>
    </w:p>
    <w:p w14:paraId="2A76B6D8" w14:textId="47FAB10F" w:rsidR="000066D0" w:rsidRDefault="000066D0" w:rsidP="000066D0">
      <w:pPr>
        <w:pStyle w:val="NoSpacing"/>
        <w:rPr>
          <w:lang w:eastAsia="en-AU"/>
        </w:rPr>
      </w:pPr>
      <w:r w:rsidRPr="00284E64">
        <w:t xml:space="preserve">This </w:t>
      </w:r>
      <w:r w:rsidR="002C7373" w:rsidRPr="00284E64">
        <w:t>item</w:t>
      </w:r>
      <w:r w:rsidR="002C7373">
        <w:t xml:space="preserve"> makes</w:t>
      </w:r>
      <w:r>
        <w:t xml:space="preserve"> a consequential amendment to </w:t>
      </w:r>
      <w:r w:rsidR="00F96545">
        <w:t xml:space="preserve">existing </w:t>
      </w:r>
      <w:r>
        <w:t xml:space="preserve">items 32520, 32522, 32523 and 32526 to restrict them from being used for </w:t>
      </w:r>
      <w:r w:rsidRPr="007207D0">
        <w:t xml:space="preserve">cyanoacrylate </w:t>
      </w:r>
      <w:r>
        <w:t xml:space="preserve">embolization. This </w:t>
      </w:r>
      <w:r w:rsidR="002C7373">
        <w:t>item also</w:t>
      </w:r>
      <w:r w:rsidRPr="00284E64">
        <w:t xml:space="preserve"> insert</w:t>
      </w:r>
      <w:r>
        <w:t>s</w:t>
      </w:r>
      <w:r w:rsidRPr="00284E64">
        <w:t xml:space="preserve"> two new items (32528 and 32529) to </w:t>
      </w:r>
      <w:r w:rsidRPr="00284E64">
        <w:rPr>
          <w:lang w:eastAsia="en-AU"/>
        </w:rPr>
        <w:t>treat varicose veins with chronic venous insufficiency (improper functioning of the vein valves)</w:t>
      </w:r>
      <w:r>
        <w:rPr>
          <w:lang w:eastAsia="en-AU"/>
        </w:rPr>
        <w:t xml:space="preserve"> </w:t>
      </w:r>
      <w:r w:rsidRPr="001F0ECC">
        <w:rPr>
          <w:lang w:eastAsia="en-AU"/>
        </w:rPr>
        <w:t>by injecting cyanoacrylate adhesive under ultrasound guidance</w:t>
      </w:r>
      <w:r w:rsidRPr="00284E64">
        <w:rPr>
          <w:lang w:eastAsia="en-AU"/>
        </w:rPr>
        <w:t>.</w:t>
      </w:r>
    </w:p>
    <w:p w14:paraId="77BF526B" w14:textId="77777777" w:rsidR="00EA2BCB" w:rsidRDefault="00EA2BCB" w:rsidP="000066D0">
      <w:pPr>
        <w:pStyle w:val="NoSpacing"/>
        <w:rPr>
          <w:lang w:eastAsia="en-AU"/>
        </w:rPr>
      </w:pPr>
    </w:p>
    <w:p w14:paraId="327F4874" w14:textId="0708DF6A" w:rsidR="000066D0" w:rsidRDefault="000066D0" w:rsidP="000066D0">
      <w:pPr>
        <w:pStyle w:val="NoSpacing"/>
        <w:rPr>
          <w:b/>
        </w:rPr>
      </w:pPr>
      <w:r w:rsidRPr="003E31B6">
        <w:rPr>
          <w:b/>
        </w:rPr>
        <w:t xml:space="preserve">Item </w:t>
      </w:r>
      <w:r w:rsidR="00EA2BCB">
        <w:rPr>
          <w:b/>
        </w:rPr>
        <w:t>19</w:t>
      </w:r>
      <w:r w:rsidRPr="003E31B6">
        <w:rPr>
          <w:b/>
        </w:rPr>
        <w:t xml:space="preserve"> - Schedule 1 (item 34103, column headed “Description”)</w:t>
      </w:r>
    </w:p>
    <w:p w14:paraId="580B5C7C" w14:textId="77777777" w:rsidR="000066D0" w:rsidRPr="003E31B6" w:rsidRDefault="000066D0" w:rsidP="000066D0">
      <w:pPr>
        <w:pStyle w:val="NoSpacing"/>
      </w:pPr>
      <w:r>
        <w:t xml:space="preserve">This item makes a consequential amendment to item 34103 to restrict new items </w:t>
      </w:r>
      <w:r w:rsidRPr="00284E64">
        <w:t>32528 and 32529</w:t>
      </w:r>
      <w:r>
        <w:t xml:space="preserve"> from being claimed at the same time as the service provided by item 34103.</w:t>
      </w:r>
    </w:p>
    <w:p w14:paraId="198FC5FF" w14:textId="77777777" w:rsidR="001E5140" w:rsidRPr="00E04C82" w:rsidRDefault="001E5140" w:rsidP="001E5140">
      <w:pPr>
        <w:pStyle w:val="NoSpacing"/>
      </w:pPr>
    </w:p>
    <w:p w14:paraId="3BAB93EA" w14:textId="7A6F8B6B" w:rsidR="001E5140" w:rsidRDefault="001E5140" w:rsidP="001E5140">
      <w:pPr>
        <w:pStyle w:val="NoSpacing"/>
        <w:rPr>
          <w:b/>
        </w:rPr>
      </w:pPr>
      <w:r w:rsidRPr="00E04C82">
        <w:rPr>
          <w:b/>
        </w:rPr>
        <w:t xml:space="preserve">Item </w:t>
      </w:r>
      <w:r w:rsidR="00EA2BCB">
        <w:rPr>
          <w:b/>
        </w:rPr>
        <w:t>20</w:t>
      </w:r>
      <w:r w:rsidRPr="00E04C82">
        <w:rPr>
          <w:b/>
        </w:rPr>
        <w:t xml:space="preserve"> - Schedule 1 (after item 38287)</w:t>
      </w:r>
    </w:p>
    <w:p w14:paraId="4A0A8974" w14:textId="260DFA67" w:rsidR="001E5140" w:rsidRDefault="001E5140" w:rsidP="001E5140">
      <w:pPr>
        <w:pStyle w:val="NoSpacing"/>
        <w:rPr>
          <w:lang w:eastAsia="en-AU"/>
        </w:rPr>
      </w:pPr>
      <w:r>
        <w:t xml:space="preserve">This item </w:t>
      </w:r>
      <w:r w:rsidRPr="00284E64">
        <w:t>insert</w:t>
      </w:r>
      <w:r>
        <w:t>s</w:t>
      </w:r>
      <w:r w:rsidRPr="00284E64">
        <w:t xml:space="preserve"> new item 38288 after item 38287. This new ite</w:t>
      </w:r>
      <w:r>
        <w:t xml:space="preserve">m is </w:t>
      </w:r>
      <w:r w:rsidRPr="00284E64">
        <w:t xml:space="preserve">for </w:t>
      </w:r>
      <w:r w:rsidRPr="00284E64">
        <w:rPr>
          <w:lang w:eastAsia="en-AU"/>
        </w:rPr>
        <w:t xml:space="preserve">the insertion of the implantable loop recorder used to detect </w:t>
      </w:r>
      <w:r w:rsidR="00B779BD">
        <w:rPr>
          <w:lang w:eastAsia="en-AU"/>
        </w:rPr>
        <w:t>atrial fibrillation</w:t>
      </w:r>
      <w:r w:rsidRPr="00284E64">
        <w:rPr>
          <w:lang w:eastAsia="en-AU"/>
        </w:rPr>
        <w:t>. Paragraph</w:t>
      </w:r>
      <w:r>
        <w:rPr>
          <w:lang w:eastAsia="en-AU"/>
        </w:rPr>
        <w:t xml:space="preserve"> </w:t>
      </w:r>
      <w:r w:rsidRPr="00284E64">
        <w:rPr>
          <w:lang w:eastAsia="en-AU"/>
        </w:rPr>
        <w:t xml:space="preserve">(b) </w:t>
      </w:r>
      <w:r w:rsidR="00D07A31">
        <w:rPr>
          <w:lang w:eastAsia="en-AU"/>
        </w:rPr>
        <w:t xml:space="preserve">of the item descriptor </w:t>
      </w:r>
      <w:r w:rsidRPr="00284E64">
        <w:rPr>
          <w:lang w:eastAsia="en-AU"/>
        </w:rPr>
        <w:t>does not prevent additional matters being considered in the diagnosis.</w:t>
      </w:r>
    </w:p>
    <w:p w14:paraId="1147FE49" w14:textId="77777777" w:rsidR="001E5140" w:rsidRDefault="001E5140" w:rsidP="001E5140">
      <w:pPr>
        <w:pStyle w:val="NoSpacing"/>
      </w:pPr>
    </w:p>
    <w:p w14:paraId="11F2F384" w14:textId="244484A1" w:rsidR="001E5140" w:rsidRDefault="001E5140" w:rsidP="001E5140">
      <w:pPr>
        <w:pStyle w:val="NoSpacing"/>
        <w:rPr>
          <w:b/>
        </w:rPr>
      </w:pPr>
      <w:r w:rsidRPr="00E04C82">
        <w:rPr>
          <w:b/>
        </w:rPr>
        <w:t xml:space="preserve">Item </w:t>
      </w:r>
      <w:r w:rsidR="00EA2BCB">
        <w:rPr>
          <w:b/>
        </w:rPr>
        <w:t>21</w:t>
      </w:r>
      <w:r w:rsidRPr="00E04C82">
        <w:rPr>
          <w:b/>
        </w:rPr>
        <w:t xml:space="preserve"> - Schedule 1 (after item 42651)</w:t>
      </w:r>
    </w:p>
    <w:p w14:paraId="5D64B021" w14:textId="10A75DDD" w:rsidR="007B5184" w:rsidRDefault="001E5140" w:rsidP="00C71190">
      <w:r>
        <w:t xml:space="preserve">This item </w:t>
      </w:r>
      <w:r w:rsidRPr="00284E64">
        <w:t>insert</w:t>
      </w:r>
      <w:r>
        <w:t>s</w:t>
      </w:r>
      <w:r w:rsidRPr="00284E64">
        <w:t xml:space="preserve"> new item 42652 after item 42</w:t>
      </w:r>
      <w:r>
        <w:t xml:space="preserve">651. This new item is </w:t>
      </w:r>
      <w:r w:rsidRPr="00284E64">
        <w:t>for the provision of</w:t>
      </w:r>
      <w:r>
        <w:t xml:space="preserve"> treatment for</w:t>
      </w:r>
      <w:r w:rsidRPr="00DE4F89">
        <w:t xml:space="preserve"> progressive corneal ectatic disease</w:t>
      </w:r>
      <w:r>
        <w:t>.</w:t>
      </w:r>
    </w:p>
    <w:p w14:paraId="7AC5C0B2" w14:textId="77777777" w:rsidR="007B5184" w:rsidRDefault="007B5184" w:rsidP="00C71190"/>
    <w:p w14:paraId="1DC8415C" w14:textId="7FC8A6BF" w:rsidR="007B5184" w:rsidRDefault="007B5184" w:rsidP="00C71190">
      <w:pPr>
        <w:rPr>
          <w:b/>
          <w:i/>
          <w:lang w:val="en-US" w:eastAsia="en-US"/>
        </w:rPr>
      </w:pPr>
      <w:bookmarkStart w:id="3" w:name="_Toc507079293"/>
      <w:r w:rsidRPr="004341CF">
        <w:rPr>
          <w:b/>
          <w:i/>
          <w:lang w:val="en-US" w:eastAsia="en-US"/>
        </w:rPr>
        <w:t>Health Insurance Regulations 1975</w:t>
      </w:r>
      <w:bookmarkEnd w:id="3"/>
    </w:p>
    <w:p w14:paraId="26802CB5" w14:textId="77777777" w:rsidR="007B5184" w:rsidRPr="00C71190" w:rsidRDefault="007B5184" w:rsidP="00C71190">
      <w:pPr>
        <w:rPr>
          <w:b/>
          <w:i/>
          <w:lang w:val="en-US" w:eastAsia="en-US"/>
        </w:rPr>
      </w:pPr>
    </w:p>
    <w:p w14:paraId="6A3D3A4D" w14:textId="73A0D898" w:rsidR="007B5184" w:rsidRPr="00C71190" w:rsidRDefault="007B5184" w:rsidP="00C71190">
      <w:pPr>
        <w:rPr>
          <w:b/>
          <w:szCs w:val="24"/>
          <w:lang w:eastAsia="en-US"/>
        </w:rPr>
      </w:pPr>
      <w:r w:rsidRPr="00C71190">
        <w:rPr>
          <w:b/>
          <w:szCs w:val="24"/>
          <w:lang w:eastAsia="en-US"/>
        </w:rPr>
        <w:t xml:space="preserve">Item </w:t>
      </w:r>
      <w:r w:rsidR="00EA2BCB">
        <w:rPr>
          <w:b/>
          <w:szCs w:val="24"/>
          <w:lang w:eastAsia="en-US"/>
        </w:rPr>
        <w:t>22</w:t>
      </w:r>
      <w:r w:rsidRPr="00C71190">
        <w:rPr>
          <w:b/>
          <w:szCs w:val="24"/>
          <w:lang w:eastAsia="en-US"/>
        </w:rPr>
        <w:t xml:space="preserve"> - Subregulation 20C(1) (table item 12, column 2)</w:t>
      </w:r>
    </w:p>
    <w:p w14:paraId="49F29CB3" w14:textId="1C058484" w:rsidR="007B5184" w:rsidRDefault="007B5184" w:rsidP="00C71190">
      <w:pPr>
        <w:pStyle w:val="NoSpacing"/>
      </w:pPr>
      <w:r w:rsidRPr="004341CF">
        <w:t>This item would make a consequential amendment to table item 12, column 2 of 20C</w:t>
      </w:r>
      <w:r w:rsidR="00C71190">
        <w:t>(1)</w:t>
      </w:r>
      <w:r w:rsidRPr="004341CF">
        <w:t xml:space="preserve"> </w:t>
      </w:r>
      <w:r>
        <w:t>(</w:t>
      </w:r>
      <w:r w:rsidR="007F3CFE">
        <w:t xml:space="preserve">primary information - </w:t>
      </w:r>
      <w:r w:rsidR="007F3CFE" w:rsidRPr="006D357F">
        <w:t>types of diagnostic imaging equipment</w:t>
      </w:r>
      <w:r w:rsidRPr="006D357F">
        <w:t xml:space="preserve">) </w:t>
      </w:r>
      <w:r w:rsidRPr="004341CF">
        <w:t>by inserting reference to new PET item 61647.</w:t>
      </w:r>
    </w:p>
    <w:p w14:paraId="7B725B1C" w14:textId="7CA243B0" w:rsidR="007B5184" w:rsidRDefault="007B5184" w:rsidP="007B5184">
      <w:pPr>
        <w:rPr>
          <w:lang w:eastAsia="en-US"/>
        </w:rPr>
      </w:pPr>
    </w:p>
    <w:p w14:paraId="6D1E4A70" w14:textId="780BBC88" w:rsidR="007B5184" w:rsidRDefault="007B5184" w:rsidP="007B5184">
      <w:pPr>
        <w:rPr>
          <w:b/>
          <w:szCs w:val="24"/>
          <w:lang w:eastAsia="en-US"/>
        </w:rPr>
      </w:pPr>
      <w:r w:rsidRPr="004341CF">
        <w:rPr>
          <w:b/>
          <w:szCs w:val="24"/>
          <w:lang w:eastAsia="en-US"/>
        </w:rPr>
        <w:t xml:space="preserve">Item </w:t>
      </w:r>
      <w:r w:rsidR="00EA2BCB">
        <w:rPr>
          <w:b/>
          <w:szCs w:val="24"/>
          <w:lang w:eastAsia="en-US"/>
        </w:rPr>
        <w:t>23</w:t>
      </w:r>
      <w:r w:rsidRPr="004341CF">
        <w:rPr>
          <w:b/>
          <w:szCs w:val="24"/>
          <w:lang w:eastAsia="en-US"/>
        </w:rPr>
        <w:t xml:space="preserve"> - Subregulation 20C(1) (table items 13 and 14, column 3)</w:t>
      </w:r>
    </w:p>
    <w:p w14:paraId="3E1AA1E6" w14:textId="1AB98C81" w:rsidR="007B5184" w:rsidRPr="004341CF" w:rsidRDefault="007B5184" w:rsidP="00C71190">
      <w:pPr>
        <w:pStyle w:val="NoSpacing"/>
      </w:pPr>
      <w:r w:rsidRPr="004341CF">
        <w:t>This item would make a consequential amendment to table item</w:t>
      </w:r>
      <w:r>
        <w:t>s 13 and 14, column 3</w:t>
      </w:r>
      <w:r w:rsidRPr="004341CF">
        <w:t xml:space="preserve"> of 20C</w:t>
      </w:r>
      <w:r w:rsidR="00C71190">
        <w:t>(1)</w:t>
      </w:r>
      <w:r w:rsidRPr="004341CF">
        <w:t xml:space="preserve"> </w:t>
      </w:r>
      <w:r>
        <w:t>(</w:t>
      </w:r>
      <w:r w:rsidR="007F3CFE">
        <w:t xml:space="preserve">primary information - </w:t>
      </w:r>
      <w:r w:rsidR="007F3CFE" w:rsidRPr="006D357F">
        <w:t>types of diagnostic imaging equipment</w:t>
      </w:r>
      <w:r w:rsidRPr="006D357F">
        <w:t>)</w:t>
      </w:r>
      <w:r>
        <w:t xml:space="preserve"> </w:t>
      </w:r>
      <w:r w:rsidRPr="004341CF">
        <w:t>by inserting reference to new PET item 61647.</w:t>
      </w:r>
    </w:p>
    <w:p w14:paraId="6C19AE83" w14:textId="54E7F8EB" w:rsidR="00204255" w:rsidRPr="00021BD3" w:rsidRDefault="00CF3A35" w:rsidP="00CF3A35">
      <w:pPr>
        <w:spacing w:after="200" w:line="276" w:lineRule="auto"/>
        <w:rPr>
          <w:szCs w:val="24"/>
          <w:highlight w:val="yellow"/>
          <w:lang w:eastAsia="en-US"/>
        </w:rPr>
      </w:pPr>
      <w:bookmarkStart w:id="4" w:name="_Toc498434741"/>
      <w:bookmarkStart w:id="5" w:name="opcCurrentFind"/>
      <w:r w:rsidRPr="00021BD3">
        <w:rPr>
          <w:highlight w:val="yellow"/>
        </w:rPr>
        <w:br w:type="page"/>
      </w:r>
    </w:p>
    <w:bookmarkEnd w:id="4"/>
    <w:bookmarkEnd w:id="5"/>
    <w:p w14:paraId="2F1A388E" w14:textId="7B616FF1" w:rsidR="003E571F" w:rsidRPr="005250C5" w:rsidRDefault="003E571F" w:rsidP="003E571F">
      <w:pPr>
        <w:spacing w:before="360" w:after="120"/>
        <w:jc w:val="center"/>
        <w:rPr>
          <w:b/>
          <w:sz w:val="28"/>
          <w:szCs w:val="28"/>
        </w:rPr>
      </w:pPr>
      <w:r w:rsidRPr="005250C5">
        <w:rPr>
          <w:b/>
          <w:sz w:val="28"/>
          <w:szCs w:val="28"/>
        </w:rPr>
        <w:lastRenderedPageBreak/>
        <w:t>Statement of Compatibility with Human Rights</w:t>
      </w:r>
    </w:p>
    <w:p w14:paraId="2F1A3890" w14:textId="22CBD7F8" w:rsidR="003E571F" w:rsidRPr="005250C5" w:rsidRDefault="003E571F" w:rsidP="00B20A35">
      <w:pPr>
        <w:spacing w:before="120" w:after="120"/>
        <w:jc w:val="center"/>
        <w:rPr>
          <w:szCs w:val="24"/>
        </w:rPr>
      </w:pPr>
      <w:r w:rsidRPr="005250C5">
        <w:rPr>
          <w:i/>
          <w:szCs w:val="24"/>
        </w:rPr>
        <w:t>Prepared in accordance with Part 3 of the Human Rights (Parliamentary Scrutiny) Act 2011</w:t>
      </w:r>
    </w:p>
    <w:p w14:paraId="409ED0D9" w14:textId="77777777" w:rsidR="004246E4" w:rsidRPr="005250C5" w:rsidRDefault="004246E4" w:rsidP="004246E4">
      <w:pPr>
        <w:spacing w:before="120" w:after="120"/>
        <w:jc w:val="center"/>
        <w:rPr>
          <w:b/>
          <w:i/>
          <w:szCs w:val="24"/>
        </w:rPr>
      </w:pPr>
    </w:p>
    <w:p w14:paraId="2F1A3891" w14:textId="7276A23F" w:rsidR="003E571F" w:rsidRPr="005250C5" w:rsidRDefault="005250C5" w:rsidP="004246E4">
      <w:pPr>
        <w:tabs>
          <w:tab w:val="left" w:pos="1418"/>
        </w:tabs>
        <w:ind w:left="851"/>
        <w:jc w:val="center"/>
        <w:rPr>
          <w:b/>
          <w:szCs w:val="24"/>
        </w:rPr>
      </w:pPr>
      <w:r w:rsidRPr="005250C5">
        <w:rPr>
          <w:i/>
          <w:szCs w:val="24"/>
        </w:rPr>
        <w:t>Health Insurance Legislation Amendment (2018 Measures No. 1) Regulations 2018</w:t>
      </w:r>
      <w:r w:rsidR="008F4C42" w:rsidRPr="005250C5">
        <w:rPr>
          <w:b/>
          <w:i/>
          <w:szCs w:val="24"/>
        </w:rPr>
        <w:br/>
      </w:r>
    </w:p>
    <w:p w14:paraId="2F1A3892" w14:textId="27EABBC0" w:rsidR="003E571F" w:rsidRPr="005250C5" w:rsidRDefault="003E571F" w:rsidP="003E571F">
      <w:pPr>
        <w:jc w:val="center"/>
        <w:rPr>
          <w:szCs w:val="24"/>
        </w:rPr>
      </w:pPr>
      <w:r w:rsidRPr="005250C5">
        <w:rPr>
          <w:szCs w:val="24"/>
        </w:rPr>
        <w:t xml:space="preserve">This </w:t>
      </w:r>
      <w:r w:rsidR="00651925" w:rsidRPr="005250C5">
        <w:rPr>
          <w:szCs w:val="24"/>
        </w:rPr>
        <w:t xml:space="preserve">Disallowable </w:t>
      </w:r>
      <w:r w:rsidRPr="005250C5">
        <w:rPr>
          <w:szCs w:val="24"/>
        </w:rPr>
        <w:t xml:space="preserve">Legislative Instrument is compatible with the human rights and freedoms recognised or declared in the international instruments listed in section 3 of the </w:t>
      </w:r>
      <w:r w:rsidRPr="005250C5">
        <w:rPr>
          <w:i/>
          <w:szCs w:val="24"/>
        </w:rPr>
        <w:t>Human Rights (Parliamentary Scrutiny) Act 2011</w:t>
      </w:r>
      <w:r w:rsidRPr="005250C5">
        <w:rPr>
          <w:szCs w:val="24"/>
        </w:rPr>
        <w:t>.</w:t>
      </w:r>
    </w:p>
    <w:p w14:paraId="2F1A3894" w14:textId="77777777" w:rsidR="003E571F" w:rsidRPr="005250C5" w:rsidRDefault="003E571F" w:rsidP="003E571F">
      <w:pPr>
        <w:jc w:val="both"/>
        <w:rPr>
          <w:szCs w:val="24"/>
        </w:rPr>
      </w:pPr>
    </w:p>
    <w:p w14:paraId="2F1A3897" w14:textId="73317D34" w:rsidR="003E571F" w:rsidRPr="005250C5" w:rsidRDefault="003E571F" w:rsidP="002019AA">
      <w:pPr>
        <w:spacing w:before="120" w:after="120"/>
        <w:rPr>
          <w:b/>
          <w:szCs w:val="24"/>
        </w:rPr>
      </w:pPr>
      <w:r w:rsidRPr="005250C5">
        <w:rPr>
          <w:b/>
          <w:szCs w:val="24"/>
        </w:rPr>
        <w:t>Overvie</w:t>
      </w:r>
      <w:r w:rsidR="00BA3475" w:rsidRPr="005250C5">
        <w:rPr>
          <w:b/>
          <w:szCs w:val="24"/>
        </w:rPr>
        <w:t xml:space="preserve">w of the </w:t>
      </w:r>
      <w:r w:rsidR="00651925" w:rsidRPr="005250C5">
        <w:rPr>
          <w:b/>
          <w:szCs w:val="24"/>
        </w:rPr>
        <w:t xml:space="preserve">Disallowable </w:t>
      </w:r>
      <w:r w:rsidR="00BA3475" w:rsidRPr="005250C5">
        <w:rPr>
          <w:b/>
          <w:szCs w:val="24"/>
        </w:rPr>
        <w:t>Legislative Instrument</w:t>
      </w:r>
    </w:p>
    <w:p w14:paraId="2E2FD094" w14:textId="6E4C0522" w:rsidR="00503DB3" w:rsidRDefault="00503DB3" w:rsidP="003E571F">
      <w:pPr>
        <w:spacing w:before="120" w:after="120"/>
        <w:rPr>
          <w:szCs w:val="24"/>
        </w:rPr>
      </w:pPr>
      <w:r w:rsidRPr="00503DB3">
        <w:rPr>
          <w:szCs w:val="24"/>
        </w:rPr>
        <w:t xml:space="preserve">The purpose of the </w:t>
      </w:r>
      <w:r w:rsidRPr="00ED46E7">
        <w:rPr>
          <w:i/>
          <w:szCs w:val="24"/>
        </w:rPr>
        <w:t>Health Insurance Legislation Amendment (2018 Measures No. 1) Regulations 2018</w:t>
      </w:r>
      <w:r w:rsidRPr="00503DB3">
        <w:rPr>
          <w:szCs w:val="24"/>
        </w:rPr>
        <w:t xml:space="preserve"> (the Regulations) is to amend the GMST</w:t>
      </w:r>
      <w:r w:rsidR="00ED46E7">
        <w:rPr>
          <w:szCs w:val="24"/>
        </w:rPr>
        <w:t>,</w:t>
      </w:r>
      <w:r w:rsidRPr="00503DB3">
        <w:rPr>
          <w:szCs w:val="24"/>
        </w:rPr>
        <w:t xml:space="preserve"> DIST</w:t>
      </w:r>
      <w:r w:rsidR="00ED46E7">
        <w:rPr>
          <w:szCs w:val="24"/>
        </w:rPr>
        <w:t xml:space="preserve"> and the HIR</w:t>
      </w:r>
      <w:r w:rsidRPr="00503DB3">
        <w:rPr>
          <w:szCs w:val="24"/>
        </w:rPr>
        <w:t xml:space="preserve"> from </w:t>
      </w:r>
      <w:r w:rsidR="00F70FB2">
        <w:rPr>
          <w:szCs w:val="24"/>
        </w:rPr>
        <w:br/>
      </w:r>
      <w:r w:rsidRPr="00503DB3">
        <w:rPr>
          <w:szCs w:val="24"/>
        </w:rPr>
        <w:t xml:space="preserve">1 May 2018. The Regulations make a number of changes to the Medicare Benefits Schedule (MBS) as recommended by the Medical Services Advisory Committee (MSAC) or the MSAC Executive. The changes were announced under the </w:t>
      </w:r>
      <w:r w:rsidRPr="00ED46E7">
        <w:rPr>
          <w:i/>
          <w:szCs w:val="24"/>
        </w:rPr>
        <w:t>Guaranteeing Medicare — Medicare Benefits Schedule — new and amended listings</w:t>
      </w:r>
      <w:r w:rsidRPr="00503DB3">
        <w:rPr>
          <w:szCs w:val="24"/>
        </w:rPr>
        <w:t xml:space="preserve"> measure in the 2017-18 Mid-Year Economic and Fiscal Outlook</w:t>
      </w:r>
      <w:r>
        <w:rPr>
          <w:szCs w:val="24"/>
        </w:rPr>
        <w:t>.</w:t>
      </w:r>
    </w:p>
    <w:p w14:paraId="2F1A3898" w14:textId="7B618877" w:rsidR="003E571F" w:rsidRPr="005250C5" w:rsidRDefault="00503DB3" w:rsidP="003E571F">
      <w:pPr>
        <w:spacing w:before="120" w:after="120"/>
        <w:rPr>
          <w:b/>
          <w:szCs w:val="24"/>
        </w:rPr>
      </w:pPr>
      <w:r w:rsidRPr="00503DB3">
        <w:rPr>
          <w:szCs w:val="24"/>
        </w:rPr>
        <w:t xml:space="preserve"> </w:t>
      </w:r>
      <w:r w:rsidR="003E571F" w:rsidRPr="005250C5">
        <w:rPr>
          <w:b/>
          <w:szCs w:val="24"/>
        </w:rPr>
        <w:t>Human rights implications</w:t>
      </w:r>
    </w:p>
    <w:p w14:paraId="2F1A3899" w14:textId="77777777" w:rsidR="003E571F" w:rsidRPr="005250C5" w:rsidRDefault="003E571F" w:rsidP="003E571F">
      <w:pPr>
        <w:spacing w:before="120" w:after="120"/>
        <w:rPr>
          <w:szCs w:val="24"/>
        </w:rPr>
      </w:pPr>
      <w:r w:rsidRPr="005250C5">
        <w:rPr>
          <w:szCs w:val="24"/>
        </w:rPr>
        <w:t xml:space="preserve">The Regulations engage Articles 9 and 12 of the International Covenant on Economic Social and Cultural Rights (ICESCR), specifically the rights to health and social security. </w:t>
      </w:r>
    </w:p>
    <w:p w14:paraId="2F1A389A" w14:textId="77777777" w:rsidR="003E571F" w:rsidRPr="005250C5" w:rsidRDefault="003E571F" w:rsidP="003E571F">
      <w:pPr>
        <w:spacing w:before="120" w:after="120"/>
        <w:rPr>
          <w:i/>
          <w:szCs w:val="24"/>
        </w:rPr>
      </w:pPr>
      <w:r w:rsidRPr="005250C5">
        <w:rPr>
          <w:i/>
          <w:szCs w:val="24"/>
        </w:rPr>
        <w:t>The Right to Health</w:t>
      </w:r>
    </w:p>
    <w:p w14:paraId="2F1A389B" w14:textId="74DE4592" w:rsidR="003E571F" w:rsidRPr="005250C5" w:rsidRDefault="003E571F" w:rsidP="003E571F">
      <w:pPr>
        <w:spacing w:before="120" w:after="120"/>
        <w:rPr>
          <w:szCs w:val="24"/>
        </w:rPr>
      </w:pPr>
      <w:r w:rsidRPr="005250C5">
        <w:rPr>
          <w:szCs w:val="24"/>
        </w:rPr>
        <w:t>The right to the enjoyment of the highest attainable standard of physical and mental health is contained in Article 12(1) of the ICESCR</w:t>
      </w:r>
      <w:r w:rsidR="00120125" w:rsidRPr="005250C5">
        <w:rPr>
          <w:szCs w:val="24"/>
        </w:rPr>
        <w:t xml:space="preserve">. </w:t>
      </w:r>
      <w:r w:rsidRPr="005250C5">
        <w:rPr>
          <w:szCs w:val="24"/>
        </w:rPr>
        <w:t xml:space="preserve">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F1A389C" w14:textId="7AAB658C" w:rsidR="003E571F" w:rsidRPr="005250C5" w:rsidRDefault="003E571F" w:rsidP="003E571F">
      <w:pPr>
        <w:spacing w:before="120" w:after="120"/>
        <w:rPr>
          <w:szCs w:val="24"/>
        </w:rPr>
      </w:pPr>
      <w:r w:rsidRPr="005250C5">
        <w:rPr>
          <w:szCs w:val="24"/>
        </w:rPr>
        <w:t xml:space="preserve">The Committee reports that the </w:t>
      </w:r>
      <w:r w:rsidRPr="005250C5">
        <w:rPr>
          <w:i/>
          <w:szCs w:val="24"/>
        </w:rPr>
        <w:t>‘highest attainable standard of health’</w:t>
      </w:r>
      <w:r w:rsidRPr="005250C5">
        <w:rPr>
          <w:szCs w:val="24"/>
        </w:rPr>
        <w:t xml:space="preserve"> takes into account the country’s available resources</w:t>
      </w:r>
      <w:r w:rsidR="00120125" w:rsidRPr="005250C5">
        <w:rPr>
          <w:szCs w:val="24"/>
        </w:rPr>
        <w:t xml:space="preserve">. </w:t>
      </w:r>
      <w:r w:rsidRPr="005250C5">
        <w:rPr>
          <w:szCs w:val="24"/>
        </w:rPr>
        <w:t xml:space="preserve">This right may be understood as a right of access to a variety of public health and health care facilities, goods, services, programs, and conditions necessary for the realisation of the highest attainable standard of health. </w:t>
      </w:r>
    </w:p>
    <w:p w14:paraId="2F1A389D" w14:textId="77777777" w:rsidR="003E571F" w:rsidRPr="005250C5" w:rsidRDefault="003E571F" w:rsidP="003E571F">
      <w:pPr>
        <w:spacing w:before="120" w:after="120"/>
        <w:rPr>
          <w:i/>
          <w:szCs w:val="24"/>
        </w:rPr>
      </w:pPr>
      <w:r w:rsidRPr="005250C5">
        <w:rPr>
          <w:i/>
          <w:szCs w:val="24"/>
        </w:rPr>
        <w:t xml:space="preserve">The Right to Social Security </w:t>
      </w:r>
    </w:p>
    <w:p w14:paraId="2F1A389E" w14:textId="34F80EF0" w:rsidR="003E571F" w:rsidRPr="005250C5" w:rsidRDefault="003E571F" w:rsidP="003E571F">
      <w:pPr>
        <w:spacing w:before="120" w:after="120"/>
        <w:rPr>
          <w:szCs w:val="24"/>
        </w:rPr>
      </w:pPr>
      <w:r w:rsidRPr="005250C5">
        <w:rPr>
          <w:szCs w:val="24"/>
        </w:rPr>
        <w:t>The right to social security is contained in Article 9 of the ICESCR</w:t>
      </w:r>
      <w:r w:rsidR="00120125" w:rsidRPr="005250C5">
        <w:rPr>
          <w:szCs w:val="24"/>
        </w:rPr>
        <w:t xml:space="preserve">. </w:t>
      </w:r>
      <w:r w:rsidRPr="005250C5">
        <w:rPr>
          <w:szCs w:val="24"/>
        </w:rPr>
        <w:t>It requires that a country must, within its maximum available resources, ensure access to a social security scheme that provides a minimum essential level of benefits to all individuals and families that will enable them to acquire at least essential health care</w:t>
      </w:r>
      <w:r w:rsidR="00120125" w:rsidRPr="005250C5">
        <w:rPr>
          <w:szCs w:val="24"/>
        </w:rPr>
        <w:t xml:space="preserve">. </w:t>
      </w:r>
      <w:r w:rsidRPr="005250C5">
        <w:rPr>
          <w:szCs w:val="24"/>
        </w:rPr>
        <w:t>Countries are obliged to demonstrate that every effort has been made to use all resources that are at their disposal in an effort to satisfy, as a matter of priority, this minimum obligation.</w:t>
      </w:r>
    </w:p>
    <w:p w14:paraId="492CEC87" w14:textId="24016B54" w:rsidR="00232119" w:rsidRDefault="003E571F" w:rsidP="003E571F">
      <w:pPr>
        <w:spacing w:before="120" w:after="120"/>
        <w:rPr>
          <w:szCs w:val="24"/>
        </w:rPr>
      </w:pPr>
      <w:r w:rsidRPr="005250C5">
        <w:rPr>
          <w:szCs w:val="24"/>
        </w:rPr>
        <w:t>The Committee reports that there is a strong presumption that retrogressive measures taken in relation to the right to social security are prohibited under ICESCR</w:t>
      </w:r>
      <w:r w:rsidR="00120125" w:rsidRPr="005250C5">
        <w:rPr>
          <w:szCs w:val="24"/>
        </w:rPr>
        <w:t xml:space="preserve">. </w:t>
      </w:r>
      <w:r w:rsidRPr="005250C5">
        <w:rPr>
          <w:szCs w:val="24"/>
        </w:rPr>
        <w:t>In this context, a retrogressive measure would be one taken without adequate justification that had the effect of reducing existing levels of social security benefits, or of denying benefits to persons or groups previously entitled to them</w:t>
      </w:r>
      <w:r w:rsidR="00120125" w:rsidRPr="005250C5">
        <w:rPr>
          <w:szCs w:val="24"/>
        </w:rPr>
        <w:t xml:space="preserve">. </w:t>
      </w:r>
      <w:r w:rsidRPr="005250C5">
        <w:rPr>
          <w:szCs w:val="24"/>
        </w:rPr>
        <w:t>However, it is legitimate for a Government to re-direct its limited resources in ways that it considers to be more effective at meeting the general health needs of all society, particularly the needs of the more disadvantaged members of society.</w:t>
      </w:r>
    </w:p>
    <w:p w14:paraId="56A459B7" w14:textId="77777777" w:rsidR="000617C6" w:rsidRPr="005250C5" w:rsidRDefault="000617C6" w:rsidP="003E571F">
      <w:pPr>
        <w:spacing w:before="120" w:after="120"/>
        <w:rPr>
          <w:szCs w:val="24"/>
        </w:rPr>
      </w:pPr>
    </w:p>
    <w:p w14:paraId="2F1A38A1" w14:textId="784438D1" w:rsidR="003E571F" w:rsidRPr="005250C5" w:rsidRDefault="003E571F" w:rsidP="003E571F">
      <w:pPr>
        <w:spacing w:before="120" w:after="120"/>
        <w:rPr>
          <w:szCs w:val="24"/>
        </w:rPr>
      </w:pPr>
      <w:r w:rsidRPr="005250C5">
        <w:rPr>
          <w:szCs w:val="24"/>
          <w:u w:val="single"/>
        </w:rPr>
        <w:t xml:space="preserve">Analysis </w:t>
      </w:r>
    </w:p>
    <w:p w14:paraId="422BA7E2" w14:textId="756DCFC7" w:rsidR="008040C8" w:rsidRPr="005250C5" w:rsidRDefault="000419E1" w:rsidP="0005445A">
      <w:pPr>
        <w:spacing w:before="120" w:after="120"/>
        <w:rPr>
          <w:szCs w:val="24"/>
        </w:rPr>
      </w:pPr>
      <w:r w:rsidRPr="005250C5">
        <w:rPr>
          <w:szCs w:val="24"/>
        </w:rPr>
        <w:t>The</w:t>
      </w:r>
      <w:r w:rsidR="003E571F" w:rsidRPr="005250C5">
        <w:rPr>
          <w:szCs w:val="24"/>
        </w:rPr>
        <w:t xml:space="preserve"> Regulation</w:t>
      </w:r>
      <w:r w:rsidRPr="005250C5">
        <w:rPr>
          <w:szCs w:val="24"/>
        </w:rPr>
        <w:t>s</w:t>
      </w:r>
      <w:r w:rsidR="003E571F" w:rsidRPr="005250C5">
        <w:rPr>
          <w:szCs w:val="24"/>
        </w:rPr>
        <w:t xml:space="preserve"> will maintain </w:t>
      </w:r>
      <w:r w:rsidR="00F70FB2">
        <w:rPr>
          <w:szCs w:val="24"/>
        </w:rPr>
        <w:t xml:space="preserve">or advance </w:t>
      </w:r>
      <w:r w:rsidR="003E571F" w:rsidRPr="005250C5">
        <w:rPr>
          <w:szCs w:val="24"/>
        </w:rPr>
        <w:t>rights to health and social security by ensuring access to publicly subsidised health services which are clinically effective and cost-effective.</w:t>
      </w:r>
      <w:r w:rsidR="0026457B" w:rsidRPr="005250C5">
        <w:rPr>
          <w:szCs w:val="24"/>
        </w:rPr>
        <w:t xml:space="preserve"> </w:t>
      </w:r>
    </w:p>
    <w:p w14:paraId="2F1A38A3" w14:textId="3FA549CF" w:rsidR="003E571F" w:rsidRPr="005250C5" w:rsidRDefault="003E571F" w:rsidP="0005445A">
      <w:pPr>
        <w:spacing w:before="120" w:after="120"/>
        <w:rPr>
          <w:rFonts w:eastAsia="Calibri"/>
          <w:b/>
          <w:szCs w:val="24"/>
          <w:lang w:eastAsia="en-US"/>
        </w:rPr>
      </w:pPr>
      <w:r w:rsidRPr="005250C5">
        <w:rPr>
          <w:rFonts w:eastAsia="Calibri"/>
          <w:b/>
          <w:szCs w:val="24"/>
          <w:lang w:eastAsia="en-US"/>
        </w:rPr>
        <w:t xml:space="preserve">Conclusion </w:t>
      </w:r>
    </w:p>
    <w:p w14:paraId="2F1A38A5" w14:textId="7C676496" w:rsidR="003E571F" w:rsidRPr="005250C5" w:rsidRDefault="00907A5E" w:rsidP="003E571F">
      <w:pPr>
        <w:rPr>
          <w:szCs w:val="24"/>
        </w:rPr>
      </w:pPr>
      <w:r w:rsidRPr="005250C5">
        <w:rPr>
          <w:szCs w:val="24"/>
        </w:rPr>
        <w:t>This Disallowable Legislative Instrument is compatible with human rights as it does not raise any human rights issues.</w:t>
      </w:r>
    </w:p>
    <w:p w14:paraId="258AB72B" w14:textId="77777777" w:rsidR="00907A5E" w:rsidRPr="005250C5" w:rsidRDefault="00907A5E" w:rsidP="003E571F">
      <w:pPr>
        <w:rPr>
          <w:rFonts w:eastAsia="Calibri"/>
          <w:szCs w:val="24"/>
          <w:lang w:eastAsia="en-US"/>
        </w:rPr>
      </w:pPr>
    </w:p>
    <w:p w14:paraId="2F1A38A6" w14:textId="77777777" w:rsidR="003E571F" w:rsidRPr="005250C5" w:rsidRDefault="008F4C42" w:rsidP="003E571F">
      <w:pPr>
        <w:spacing w:before="120" w:after="120" w:line="276" w:lineRule="auto"/>
        <w:jc w:val="center"/>
        <w:rPr>
          <w:rFonts w:eastAsia="Calibri"/>
          <w:b/>
          <w:bCs/>
          <w:szCs w:val="24"/>
          <w:lang w:eastAsia="en-US"/>
        </w:rPr>
      </w:pPr>
      <w:r w:rsidRPr="005250C5">
        <w:rPr>
          <w:rFonts w:eastAsia="Calibri"/>
          <w:b/>
          <w:bCs/>
          <w:szCs w:val="24"/>
          <w:lang w:eastAsia="en-US"/>
        </w:rPr>
        <w:t>Greg Hunt</w:t>
      </w:r>
    </w:p>
    <w:p w14:paraId="2F1A38A7" w14:textId="77777777" w:rsidR="003E571F" w:rsidRPr="00840877" w:rsidRDefault="003E571F" w:rsidP="003E571F">
      <w:pPr>
        <w:spacing w:before="120" w:after="120" w:line="276" w:lineRule="auto"/>
        <w:jc w:val="center"/>
        <w:rPr>
          <w:rFonts w:eastAsia="Calibri"/>
          <w:szCs w:val="24"/>
          <w:lang w:eastAsia="en-US"/>
        </w:rPr>
      </w:pPr>
      <w:r w:rsidRPr="005250C5">
        <w:rPr>
          <w:rFonts w:eastAsia="Calibri"/>
          <w:b/>
          <w:bCs/>
          <w:szCs w:val="24"/>
          <w:lang w:eastAsia="en-US"/>
        </w:rPr>
        <w:t>Minister for Health</w:t>
      </w:r>
      <w:r w:rsidRPr="008F4C42">
        <w:rPr>
          <w:rFonts w:eastAsia="Calibri"/>
          <w:b/>
          <w:bCs/>
          <w:szCs w:val="24"/>
          <w:lang w:eastAsia="en-US"/>
        </w:rPr>
        <w:t xml:space="preserve"> </w:t>
      </w:r>
    </w:p>
    <w:p w14:paraId="2F1A38A8" w14:textId="77777777" w:rsidR="00445A6D" w:rsidRPr="00CD5231" w:rsidRDefault="00445A6D" w:rsidP="00CD5231">
      <w:pPr>
        <w:rPr>
          <w:b/>
          <w:color w:val="FF0000"/>
        </w:rPr>
      </w:pPr>
    </w:p>
    <w:sectPr w:rsidR="00445A6D" w:rsidRPr="00CD5231" w:rsidSect="00DB6405">
      <w:pgSz w:w="11906" w:h="16838"/>
      <w:pgMar w:top="1440" w:right="1440" w:bottom="1440" w:left="1440" w:header="720" w:footer="720"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6A619" w14:textId="77777777" w:rsidR="00F708B1" w:rsidRDefault="00F708B1">
      <w:r>
        <w:separator/>
      </w:r>
    </w:p>
  </w:endnote>
  <w:endnote w:type="continuationSeparator" w:id="0">
    <w:p w14:paraId="4DF8D564" w14:textId="77777777" w:rsidR="00F708B1" w:rsidRDefault="00F708B1">
      <w:r>
        <w:continuationSeparator/>
      </w:r>
    </w:p>
  </w:endnote>
  <w:endnote w:type="continuationNotice" w:id="1">
    <w:p w14:paraId="6DD3A6F5" w14:textId="77777777" w:rsidR="005E1DFB" w:rsidRDefault="005E1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B508D" w14:textId="77777777" w:rsidR="00F708B1" w:rsidRDefault="00F708B1">
      <w:r>
        <w:separator/>
      </w:r>
    </w:p>
  </w:footnote>
  <w:footnote w:type="continuationSeparator" w:id="0">
    <w:p w14:paraId="1883280F" w14:textId="77777777" w:rsidR="00F708B1" w:rsidRDefault="00F708B1">
      <w:r>
        <w:continuationSeparator/>
      </w:r>
    </w:p>
  </w:footnote>
  <w:footnote w:type="continuationNotice" w:id="1">
    <w:p w14:paraId="157C6BB5" w14:textId="77777777" w:rsidR="005E1DFB" w:rsidRDefault="005E1D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A38AD" w14:textId="77777777" w:rsidR="00F708B1" w:rsidRDefault="00F708B1"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F1A38AE" w14:textId="77777777" w:rsidR="00F708B1" w:rsidRDefault="00F708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835647"/>
      <w:docPartObj>
        <w:docPartGallery w:val="Page Numbers (Top of Page)"/>
        <w:docPartUnique/>
      </w:docPartObj>
    </w:sdtPr>
    <w:sdtEndPr>
      <w:rPr>
        <w:noProof/>
      </w:rPr>
    </w:sdtEndPr>
    <w:sdtContent>
      <w:p w14:paraId="2F1A38AF" w14:textId="77777777" w:rsidR="00F708B1" w:rsidRDefault="00F708B1">
        <w:pPr>
          <w:pStyle w:val="Header"/>
          <w:jc w:val="center"/>
        </w:pPr>
        <w:r>
          <w:fldChar w:fldCharType="begin"/>
        </w:r>
        <w:r>
          <w:instrText xml:space="preserve"> PAGE   \* MERGEFORMAT </w:instrText>
        </w:r>
        <w:r>
          <w:fldChar w:fldCharType="separate"/>
        </w:r>
        <w:r w:rsidR="00135FAA">
          <w:rPr>
            <w:noProof/>
          </w:rPr>
          <w:t>1</w:t>
        </w:r>
        <w:r>
          <w:rPr>
            <w:noProof/>
          </w:rPr>
          <w:fldChar w:fldCharType="end"/>
        </w:r>
      </w:p>
    </w:sdtContent>
  </w:sdt>
  <w:p w14:paraId="2F1A38B0" w14:textId="77777777" w:rsidR="00F708B1" w:rsidRDefault="00F708B1" w:rsidP="004B0B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A38B1" w14:textId="77777777" w:rsidR="00F708B1" w:rsidRDefault="00F708B1">
    <w:pPr>
      <w:pStyle w:val="Header"/>
      <w:jc w:val="center"/>
    </w:pPr>
  </w:p>
  <w:p w14:paraId="2F1A38B2" w14:textId="77777777" w:rsidR="00F708B1" w:rsidRDefault="00F708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828"/>
    <w:multiLevelType w:val="hybridMultilevel"/>
    <w:tmpl w:val="30269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5456CC"/>
    <w:multiLevelType w:val="hybridMultilevel"/>
    <w:tmpl w:val="5106D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0817A2E"/>
    <w:multiLevelType w:val="hybridMultilevel"/>
    <w:tmpl w:val="4404B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5397E20"/>
    <w:multiLevelType w:val="hybridMultilevel"/>
    <w:tmpl w:val="CDFE1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6A21708"/>
    <w:multiLevelType w:val="hybridMultilevel"/>
    <w:tmpl w:val="F28EF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7F97E4B"/>
    <w:multiLevelType w:val="hybridMultilevel"/>
    <w:tmpl w:val="AB5E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3957C64"/>
    <w:multiLevelType w:val="hybridMultilevel"/>
    <w:tmpl w:val="4CE20DDA"/>
    <w:lvl w:ilvl="0" w:tplc="58D6864A">
      <w:numFmt w:val="bullet"/>
      <w:lvlText w:val="·"/>
      <w:lvlJc w:val="left"/>
      <w:pPr>
        <w:ind w:left="975" w:hanging="61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8983E36"/>
    <w:multiLevelType w:val="hybridMultilevel"/>
    <w:tmpl w:val="D2BE4E6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4800C71"/>
    <w:multiLevelType w:val="hybridMultilevel"/>
    <w:tmpl w:val="E718486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5D63582F"/>
    <w:multiLevelType w:val="hybridMultilevel"/>
    <w:tmpl w:val="9A681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E1D5046"/>
    <w:multiLevelType w:val="hybridMultilevel"/>
    <w:tmpl w:val="BD26CA08"/>
    <w:lvl w:ilvl="0" w:tplc="58D6864A">
      <w:numFmt w:val="bullet"/>
      <w:lvlText w:val="·"/>
      <w:lvlJc w:val="left"/>
      <w:pPr>
        <w:ind w:left="1335" w:hanging="615"/>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65C57CB6"/>
    <w:multiLevelType w:val="hybridMultilevel"/>
    <w:tmpl w:val="4A947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ABB654A"/>
    <w:multiLevelType w:val="hybridMultilevel"/>
    <w:tmpl w:val="34CE4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CDF72E8"/>
    <w:multiLevelType w:val="hybridMultilevel"/>
    <w:tmpl w:val="E6BA3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CE96B23"/>
    <w:multiLevelType w:val="hybridMultilevel"/>
    <w:tmpl w:val="F8C2E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0007DDD"/>
    <w:multiLevelType w:val="hybridMultilevel"/>
    <w:tmpl w:val="54F6EC12"/>
    <w:lvl w:ilvl="0" w:tplc="0C090003">
      <w:start w:val="1"/>
      <w:numFmt w:val="bullet"/>
      <w:lvlText w:val="o"/>
      <w:lvlJc w:val="left"/>
      <w:pPr>
        <w:ind w:left="1080" w:hanging="360"/>
      </w:pPr>
      <w:rPr>
        <w:rFonts w:ascii="Courier New" w:hAnsi="Courier New" w:cs="Courier New"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754A6844"/>
    <w:multiLevelType w:val="hybridMultilevel"/>
    <w:tmpl w:val="E0ACBFDA"/>
    <w:lvl w:ilvl="0" w:tplc="AE0EC75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90E6B29"/>
    <w:multiLevelType w:val="hybridMultilevel"/>
    <w:tmpl w:val="92F6814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F036FB1"/>
    <w:multiLevelType w:val="hybridMultilevel"/>
    <w:tmpl w:val="3ABEE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8"/>
  </w:num>
  <w:num w:numId="4">
    <w:abstractNumId w:val="9"/>
  </w:num>
  <w:num w:numId="5">
    <w:abstractNumId w:val="5"/>
  </w:num>
  <w:num w:numId="6">
    <w:abstractNumId w:val="13"/>
  </w:num>
  <w:num w:numId="7">
    <w:abstractNumId w:val="3"/>
  </w:num>
  <w:num w:numId="8">
    <w:abstractNumId w:val="11"/>
  </w:num>
  <w:num w:numId="9">
    <w:abstractNumId w:val="15"/>
  </w:num>
  <w:num w:numId="10">
    <w:abstractNumId w:val="17"/>
  </w:num>
  <w:num w:numId="11">
    <w:abstractNumId w:val="4"/>
  </w:num>
  <w:num w:numId="12">
    <w:abstractNumId w:val="16"/>
  </w:num>
  <w:num w:numId="13">
    <w:abstractNumId w:val="7"/>
  </w:num>
  <w:num w:numId="14">
    <w:abstractNumId w:val="6"/>
  </w:num>
  <w:num w:numId="15">
    <w:abstractNumId w:val="10"/>
  </w:num>
  <w:num w:numId="16">
    <w:abstractNumId w:val="12"/>
  </w:num>
  <w:num w:numId="17">
    <w:abstractNumId w:val="0"/>
  </w:num>
  <w:num w:numId="18">
    <w:abstractNumId w:val="18"/>
  </w:num>
  <w:num w:numId="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2478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51"/>
    <w:rsid w:val="00000DEE"/>
    <w:rsid w:val="00001A18"/>
    <w:rsid w:val="00004E44"/>
    <w:rsid w:val="0000546D"/>
    <w:rsid w:val="00005906"/>
    <w:rsid w:val="00005F93"/>
    <w:rsid w:val="000060CE"/>
    <w:rsid w:val="00006526"/>
    <w:rsid w:val="000066D0"/>
    <w:rsid w:val="000074CB"/>
    <w:rsid w:val="00010395"/>
    <w:rsid w:val="000118AD"/>
    <w:rsid w:val="00014B38"/>
    <w:rsid w:val="000151FF"/>
    <w:rsid w:val="00017B9A"/>
    <w:rsid w:val="000201DC"/>
    <w:rsid w:val="00020512"/>
    <w:rsid w:val="00020D83"/>
    <w:rsid w:val="00021BD3"/>
    <w:rsid w:val="00022FDD"/>
    <w:rsid w:val="000237F0"/>
    <w:rsid w:val="00025F16"/>
    <w:rsid w:val="000269EF"/>
    <w:rsid w:val="00026DA9"/>
    <w:rsid w:val="0002704E"/>
    <w:rsid w:val="0002786C"/>
    <w:rsid w:val="00031201"/>
    <w:rsid w:val="00031FA9"/>
    <w:rsid w:val="000325D0"/>
    <w:rsid w:val="000330A5"/>
    <w:rsid w:val="00033818"/>
    <w:rsid w:val="00037A1D"/>
    <w:rsid w:val="000407C2"/>
    <w:rsid w:val="0004154D"/>
    <w:rsid w:val="000419E1"/>
    <w:rsid w:val="00041E67"/>
    <w:rsid w:val="0004236F"/>
    <w:rsid w:val="000433EE"/>
    <w:rsid w:val="00044A2A"/>
    <w:rsid w:val="00046206"/>
    <w:rsid w:val="000462E0"/>
    <w:rsid w:val="000509BA"/>
    <w:rsid w:val="00051421"/>
    <w:rsid w:val="00052061"/>
    <w:rsid w:val="0005224B"/>
    <w:rsid w:val="00052794"/>
    <w:rsid w:val="000529AB"/>
    <w:rsid w:val="0005322F"/>
    <w:rsid w:val="0005445A"/>
    <w:rsid w:val="00054882"/>
    <w:rsid w:val="00054C12"/>
    <w:rsid w:val="0005533C"/>
    <w:rsid w:val="00056406"/>
    <w:rsid w:val="00060E00"/>
    <w:rsid w:val="00060EAF"/>
    <w:rsid w:val="000617C6"/>
    <w:rsid w:val="00062A7D"/>
    <w:rsid w:val="000631E4"/>
    <w:rsid w:val="000643E5"/>
    <w:rsid w:val="00064BA4"/>
    <w:rsid w:val="000665BC"/>
    <w:rsid w:val="000666F0"/>
    <w:rsid w:val="00070895"/>
    <w:rsid w:val="000710DD"/>
    <w:rsid w:val="000727E0"/>
    <w:rsid w:val="00073B43"/>
    <w:rsid w:val="0007640A"/>
    <w:rsid w:val="00077D68"/>
    <w:rsid w:val="00080E28"/>
    <w:rsid w:val="000858F8"/>
    <w:rsid w:val="000875AE"/>
    <w:rsid w:val="00090202"/>
    <w:rsid w:val="000902EB"/>
    <w:rsid w:val="00093E83"/>
    <w:rsid w:val="000945D2"/>
    <w:rsid w:val="000962CE"/>
    <w:rsid w:val="000969EF"/>
    <w:rsid w:val="000A11A7"/>
    <w:rsid w:val="000A1F07"/>
    <w:rsid w:val="000A31F2"/>
    <w:rsid w:val="000A45BE"/>
    <w:rsid w:val="000A4ADA"/>
    <w:rsid w:val="000A53FB"/>
    <w:rsid w:val="000B0ED6"/>
    <w:rsid w:val="000B1523"/>
    <w:rsid w:val="000B3452"/>
    <w:rsid w:val="000B450B"/>
    <w:rsid w:val="000B4F9C"/>
    <w:rsid w:val="000B50B8"/>
    <w:rsid w:val="000B53E7"/>
    <w:rsid w:val="000B6BB0"/>
    <w:rsid w:val="000B6E79"/>
    <w:rsid w:val="000B721F"/>
    <w:rsid w:val="000C0C37"/>
    <w:rsid w:val="000C3EDB"/>
    <w:rsid w:val="000C47AF"/>
    <w:rsid w:val="000C548C"/>
    <w:rsid w:val="000C587F"/>
    <w:rsid w:val="000C6797"/>
    <w:rsid w:val="000C6FF8"/>
    <w:rsid w:val="000D39A2"/>
    <w:rsid w:val="000D48B1"/>
    <w:rsid w:val="000D4BEF"/>
    <w:rsid w:val="000D6400"/>
    <w:rsid w:val="000D7803"/>
    <w:rsid w:val="000D7A7C"/>
    <w:rsid w:val="000D7AE8"/>
    <w:rsid w:val="000E1410"/>
    <w:rsid w:val="000E1ACD"/>
    <w:rsid w:val="000E2291"/>
    <w:rsid w:val="000E22EB"/>
    <w:rsid w:val="000E505E"/>
    <w:rsid w:val="000E62B2"/>
    <w:rsid w:val="000E6702"/>
    <w:rsid w:val="000F1714"/>
    <w:rsid w:val="000F249E"/>
    <w:rsid w:val="000F25DC"/>
    <w:rsid w:val="000F2CF6"/>
    <w:rsid w:val="000F3D69"/>
    <w:rsid w:val="000F5054"/>
    <w:rsid w:val="000F5E76"/>
    <w:rsid w:val="000F7206"/>
    <w:rsid w:val="000F734C"/>
    <w:rsid w:val="00100B79"/>
    <w:rsid w:val="0010312E"/>
    <w:rsid w:val="00103F18"/>
    <w:rsid w:val="00107404"/>
    <w:rsid w:val="00107FBC"/>
    <w:rsid w:val="001179C5"/>
    <w:rsid w:val="00120125"/>
    <w:rsid w:val="001239BE"/>
    <w:rsid w:val="00124440"/>
    <w:rsid w:val="00125DDD"/>
    <w:rsid w:val="001300C4"/>
    <w:rsid w:val="0013024A"/>
    <w:rsid w:val="00130653"/>
    <w:rsid w:val="001309B4"/>
    <w:rsid w:val="00132930"/>
    <w:rsid w:val="00132DD2"/>
    <w:rsid w:val="001339D5"/>
    <w:rsid w:val="00134A81"/>
    <w:rsid w:val="00134B27"/>
    <w:rsid w:val="00135FAA"/>
    <w:rsid w:val="00137B72"/>
    <w:rsid w:val="00140901"/>
    <w:rsid w:val="00141E8C"/>
    <w:rsid w:val="00142619"/>
    <w:rsid w:val="00142C17"/>
    <w:rsid w:val="00143E0F"/>
    <w:rsid w:val="0014594B"/>
    <w:rsid w:val="00145F61"/>
    <w:rsid w:val="001471FB"/>
    <w:rsid w:val="0014793E"/>
    <w:rsid w:val="00151565"/>
    <w:rsid w:val="00151812"/>
    <w:rsid w:val="00154DC5"/>
    <w:rsid w:val="00154FC4"/>
    <w:rsid w:val="0015521F"/>
    <w:rsid w:val="00156D7C"/>
    <w:rsid w:val="0015782F"/>
    <w:rsid w:val="00160A4E"/>
    <w:rsid w:val="00161152"/>
    <w:rsid w:val="001619C7"/>
    <w:rsid w:val="0016200A"/>
    <w:rsid w:val="001623E2"/>
    <w:rsid w:val="00162C3E"/>
    <w:rsid w:val="001641C0"/>
    <w:rsid w:val="001664F5"/>
    <w:rsid w:val="0016690A"/>
    <w:rsid w:val="00167999"/>
    <w:rsid w:val="00170785"/>
    <w:rsid w:val="00171693"/>
    <w:rsid w:val="0017187F"/>
    <w:rsid w:val="001753EC"/>
    <w:rsid w:val="001755E9"/>
    <w:rsid w:val="001759C3"/>
    <w:rsid w:val="001770D9"/>
    <w:rsid w:val="0018012F"/>
    <w:rsid w:val="00181BCF"/>
    <w:rsid w:val="00182B1A"/>
    <w:rsid w:val="00182CC0"/>
    <w:rsid w:val="0018451D"/>
    <w:rsid w:val="00184F74"/>
    <w:rsid w:val="00185238"/>
    <w:rsid w:val="001867EA"/>
    <w:rsid w:val="0018711C"/>
    <w:rsid w:val="00187C1B"/>
    <w:rsid w:val="00190B6A"/>
    <w:rsid w:val="0019289B"/>
    <w:rsid w:val="0019464A"/>
    <w:rsid w:val="0019475A"/>
    <w:rsid w:val="00195A6A"/>
    <w:rsid w:val="00197183"/>
    <w:rsid w:val="001978CE"/>
    <w:rsid w:val="00197F34"/>
    <w:rsid w:val="001A300C"/>
    <w:rsid w:val="001A4BE2"/>
    <w:rsid w:val="001A56BD"/>
    <w:rsid w:val="001A61D8"/>
    <w:rsid w:val="001A7440"/>
    <w:rsid w:val="001B1FC7"/>
    <w:rsid w:val="001B5232"/>
    <w:rsid w:val="001B73BA"/>
    <w:rsid w:val="001C03B3"/>
    <w:rsid w:val="001C2338"/>
    <w:rsid w:val="001C3A1C"/>
    <w:rsid w:val="001C6713"/>
    <w:rsid w:val="001C7677"/>
    <w:rsid w:val="001C7E32"/>
    <w:rsid w:val="001D028D"/>
    <w:rsid w:val="001D1E6B"/>
    <w:rsid w:val="001D2199"/>
    <w:rsid w:val="001D32CB"/>
    <w:rsid w:val="001D5397"/>
    <w:rsid w:val="001D778A"/>
    <w:rsid w:val="001D7D62"/>
    <w:rsid w:val="001E1942"/>
    <w:rsid w:val="001E302E"/>
    <w:rsid w:val="001E3B02"/>
    <w:rsid w:val="001E5140"/>
    <w:rsid w:val="001E5383"/>
    <w:rsid w:val="001E5BB1"/>
    <w:rsid w:val="001E5DE7"/>
    <w:rsid w:val="001E6372"/>
    <w:rsid w:val="001E7292"/>
    <w:rsid w:val="001E7363"/>
    <w:rsid w:val="001E7C25"/>
    <w:rsid w:val="001F09E4"/>
    <w:rsid w:val="001F0ECC"/>
    <w:rsid w:val="001F1809"/>
    <w:rsid w:val="001F2244"/>
    <w:rsid w:val="001F3947"/>
    <w:rsid w:val="001F508A"/>
    <w:rsid w:val="001F5286"/>
    <w:rsid w:val="001F6C88"/>
    <w:rsid w:val="002019AA"/>
    <w:rsid w:val="00203952"/>
    <w:rsid w:val="00203EFA"/>
    <w:rsid w:val="002041FD"/>
    <w:rsid w:val="00204255"/>
    <w:rsid w:val="0020694C"/>
    <w:rsid w:val="00210419"/>
    <w:rsid w:val="00210C1C"/>
    <w:rsid w:val="00211009"/>
    <w:rsid w:val="00211327"/>
    <w:rsid w:val="002122D4"/>
    <w:rsid w:val="00213177"/>
    <w:rsid w:val="00213E3C"/>
    <w:rsid w:val="00214C00"/>
    <w:rsid w:val="0021501B"/>
    <w:rsid w:val="00215451"/>
    <w:rsid w:val="00217EBF"/>
    <w:rsid w:val="00217F27"/>
    <w:rsid w:val="0022126E"/>
    <w:rsid w:val="00221C4B"/>
    <w:rsid w:val="00222524"/>
    <w:rsid w:val="00223F48"/>
    <w:rsid w:val="002246FB"/>
    <w:rsid w:val="00224F0A"/>
    <w:rsid w:val="00227B5D"/>
    <w:rsid w:val="002303FE"/>
    <w:rsid w:val="00230DF3"/>
    <w:rsid w:val="00232119"/>
    <w:rsid w:val="002326AF"/>
    <w:rsid w:val="00234312"/>
    <w:rsid w:val="00234BDC"/>
    <w:rsid w:val="002378E5"/>
    <w:rsid w:val="00241718"/>
    <w:rsid w:val="00241E0B"/>
    <w:rsid w:val="00242079"/>
    <w:rsid w:val="002444E8"/>
    <w:rsid w:val="0024463B"/>
    <w:rsid w:val="00245737"/>
    <w:rsid w:val="00246670"/>
    <w:rsid w:val="00250061"/>
    <w:rsid w:val="00250642"/>
    <w:rsid w:val="00251F50"/>
    <w:rsid w:val="0025279E"/>
    <w:rsid w:val="00253417"/>
    <w:rsid w:val="00253C7D"/>
    <w:rsid w:val="00253E30"/>
    <w:rsid w:val="00254E64"/>
    <w:rsid w:val="00256316"/>
    <w:rsid w:val="002626B1"/>
    <w:rsid w:val="00263279"/>
    <w:rsid w:val="0026348A"/>
    <w:rsid w:val="002643D8"/>
    <w:rsid w:val="002643FC"/>
    <w:rsid w:val="0026457B"/>
    <w:rsid w:val="00264650"/>
    <w:rsid w:val="00264940"/>
    <w:rsid w:val="00264972"/>
    <w:rsid w:val="0026727D"/>
    <w:rsid w:val="002706E4"/>
    <w:rsid w:val="00271E50"/>
    <w:rsid w:val="002722C3"/>
    <w:rsid w:val="0027471B"/>
    <w:rsid w:val="0027552B"/>
    <w:rsid w:val="00275B7A"/>
    <w:rsid w:val="0027610D"/>
    <w:rsid w:val="00283919"/>
    <w:rsid w:val="00284013"/>
    <w:rsid w:val="00287B08"/>
    <w:rsid w:val="00292DB5"/>
    <w:rsid w:val="00293770"/>
    <w:rsid w:val="002951EE"/>
    <w:rsid w:val="0029643F"/>
    <w:rsid w:val="002A122A"/>
    <w:rsid w:val="002A39F4"/>
    <w:rsid w:val="002A56D1"/>
    <w:rsid w:val="002A6B78"/>
    <w:rsid w:val="002A6CF1"/>
    <w:rsid w:val="002A7D20"/>
    <w:rsid w:val="002B2E14"/>
    <w:rsid w:val="002B2E78"/>
    <w:rsid w:val="002B3258"/>
    <w:rsid w:val="002B3DD6"/>
    <w:rsid w:val="002B4117"/>
    <w:rsid w:val="002B49DE"/>
    <w:rsid w:val="002B53D3"/>
    <w:rsid w:val="002B5A16"/>
    <w:rsid w:val="002B601E"/>
    <w:rsid w:val="002B6E0D"/>
    <w:rsid w:val="002B71C3"/>
    <w:rsid w:val="002C03AD"/>
    <w:rsid w:val="002C2167"/>
    <w:rsid w:val="002C5DCD"/>
    <w:rsid w:val="002C7373"/>
    <w:rsid w:val="002C7B11"/>
    <w:rsid w:val="002C7E64"/>
    <w:rsid w:val="002D05C2"/>
    <w:rsid w:val="002D2707"/>
    <w:rsid w:val="002D2A4E"/>
    <w:rsid w:val="002D3AD5"/>
    <w:rsid w:val="002D3C09"/>
    <w:rsid w:val="002D4D03"/>
    <w:rsid w:val="002D5C6E"/>
    <w:rsid w:val="002D6A3B"/>
    <w:rsid w:val="002D705A"/>
    <w:rsid w:val="002E17F1"/>
    <w:rsid w:val="002E1FF7"/>
    <w:rsid w:val="002E216E"/>
    <w:rsid w:val="002E3493"/>
    <w:rsid w:val="002F0434"/>
    <w:rsid w:val="002F0882"/>
    <w:rsid w:val="002F126D"/>
    <w:rsid w:val="002F2D42"/>
    <w:rsid w:val="002F449C"/>
    <w:rsid w:val="002F5FB9"/>
    <w:rsid w:val="002F72F7"/>
    <w:rsid w:val="003003F3"/>
    <w:rsid w:val="0030241E"/>
    <w:rsid w:val="0030441C"/>
    <w:rsid w:val="003051C1"/>
    <w:rsid w:val="003075FA"/>
    <w:rsid w:val="00310341"/>
    <w:rsid w:val="0031124D"/>
    <w:rsid w:val="00311871"/>
    <w:rsid w:val="003120FB"/>
    <w:rsid w:val="00312DCE"/>
    <w:rsid w:val="00313D02"/>
    <w:rsid w:val="00314D09"/>
    <w:rsid w:val="00317176"/>
    <w:rsid w:val="003178AE"/>
    <w:rsid w:val="00321407"/>
    <w:rsid w:val="003216B7"/>
    <w:rsid w:val="00322863"/>
    <w:rsid w:val="003239D0"/>
    <w:rsid w:val="00324908"/>
    <w:rsid w:val="0032511C"/>
    <w:rsid w:val="003262D0"/>
    <w:rsid w:val="00326F07"/>
    <w:rsid w:val="00327B93"/>
    <w:rsid w:val="00327E20"/>
    <w:rsid w:val="003307A4"/>
    <w:rsid w:val="00330E67"/>
    <w:rsid w:val="0033247F"/>
    <w:rsid w:val="00334495"/>
    <w:rsid w:val="0033493D"/>
    <w:rsid w:val="00335E4B"/>
    <w:rsid w:val="00337A6F"/>
    <w:rsid w:val="00337F70"/>
    <w:rsid w:val="0034064C"/>
    <w:rsid w:val="00343500"/>
    <w:rsid w:val="00347DB3"/>
    <w:rsid w:val="003502D6"/>
    <w:rsid w:val="003503FC"/>
    <w:rsid w:val="00350431"/>
    <w:rsid w:val="0035214B"/>
    <w:rsid w:val="00352888"/>
    <w:rsid w:val="0035557B"/>
    <w:rsid w:val="003602D4"/>
    <w:rsid w:val="00361CFB"/>
    <w:rsid w:val="0036495A"/>
    <w:rsid w:val="00366128"/>
    <w:rsid w:val="00367F35"/>
    <w:rsid w:val="00370EDC"/>
    <w:rsid w:val="00372332"/>
    <w:rsid w:val="00372F2D"/>
    <w:rsid w:val="00374888"/>
    <w:rsid w:val="00376E33"/>
    <w:rsid w:val="00382128"/>
    <w:rsid w:val="0038212E"/>
    <w:rsid w:val="003830E3"/>
    <w:rsid w:val="00383416"/>
    <w:rsid w:val="00383622"/>
    <w:rsid w:val="00383736"/>
    <w:rsid w:val="00384520"/>
    <w:rsid w:val="00384CC2"/>
    <w:rsid w:val="00384DEE"/>
    <w:rsid w:val="00385BF3"/>
    <w:rsid w:val="003876E6"/>
    <w:rsid w:val="003907F4"/>
    <w:rsid w:val="00391AFA"/>
    <w:rsid w:val="00393A01"/>
    <w:rsid w:val="003941C4"/>
    <w:rsid w:val="003A2B0E"/>
    <w:rsid w:val="003A4F80"/>
    <w:rsid w:val="003A5002"/>
    <w:rsid w:val="003A5DEE"/>
    <w:rsid w:val="003A73B2"/>
    <w:rsid w:val="003B0247"/>
    <w:rsid w:val="003B08C4"/>
    <w:rsid w:val="003B10E4"/>
    <w:rsid w:val="003B3839"/>
    <w:rsid w:val="003B52A4"/>
    <w:rsid w:val="003B59A9"/>
    <w:rsid w:val="003B63DC"/>
    <w:rsid w:val="003C0BF9"/>
    <w:rsid w:val="003C1215"/>
    <w:rsid w:val="003C168A"/>
    <w:rsid w:val="003C18BA"/>
    <w:rsid w:val="003C1A6F"/>
    <w:rsid w:val="003C1DE0"/>
    <w:rsid w:val="003C1E4B"/>
    <w:rsid w:val="003C2696"/>
    <w:rsid w:val="003C613C"/>
    <w:rsid w:val="003C6CA4"/>
    <w:rsid w:val="003C7200"/>
    <w:rsid w:val="003D1194"/>
    <w:rsid w:val="003D1C5D"/>
    <w:rsid w:val="003D2E7E"/>
    <w:rsid w:val="003E02A3"/>
    <w:rsid w:val="003E055D"/>
    <w:rsid w:val="003E0FB7"/>
    <w:rsid w:val="003E1249"/>
    <w:rsid w:val="003E1E0C"/>
    <w:rsid w:val="003E2754"/>
    <w:rsid w:val="003E2D04"/>
    <w:rsid w:val="003E3544"/>
    <w:rsid w:val="003E35A8"/>
    <w:rsid w:val="003E419A"/>
    <w:rsid w:val="003E5148"/>
    <w:rsid w:val="003E571F"/>
    <w:rsid w:val="003E58C4"/>
    <w:rsid w:val="003E6A9E"/>
    <w:rsid w:val="003E77CB"/>
    <w:rsid w:val="003F04F9"/>
    <w:rsid w:val="003F3FDA"/>
    <w:rsid w:val="003F550C"/>
    <w:rsid w:val="003F629E"/>
    <w:rsid w:val="003F662E"/>
    <w:rsid w:val="003F6AF0"/>
    <w:rsid w:val="003F73BA"/>
    <w:rsid w:val="003F73F0"/>
    <w:rsid w:val="003F7FB6"/>
    <w:rsid w:val="0040080D"/>
    <w:rsid w:val="00400CE7"/>
    <w:rsid w:val="0040384E"/>
    <w:rsid w:val="00405890"/>
    <w:rsid w:val="00406A04"/>
    <w:rsid w:val="00406C27"/>
    <w:rsid w:val="0040788B"/>
    <w:rsid w:val="0041237F"/>
    <w:rsid w:val="00414613"/>
    <w:rsid w:val="00414BF3"/>
    <w:rsid w:val="00415950"/>
    <w:rsid w:val="004170CD"/>
    <w:rsid w:val="0041722D"/>
    <w:rsid w:val="0041767B"/>
    <w:rsid w:val="0042068B"/>
    <w:rsid w:val="00421373"/>
    <w:rsid w:val="0042342E"/>
    <w:rsid w:val="00424197"/>
    <w:rsid w:val="004246E4"/>
    <w:rsid w:val="00424D85"/>
    <w:rsid w:val="00426C97"/>
    <w:rsid w:val="00430D4F"/>
    <w:rsid w:val="0043155B"/>
    <w:rsid w:val="004322C0"/>
    <w:rsid w:val="004322F3"/>
    <w:rsid w:val="00432662"/>
    <w:rsid w:val="00432728"/>
    <w:rsid w:val="004328D3"/>
    <w:rsid w:val="00432D4D"/>
    <w:rsid w:val="00434E7C"/>
    <w:rsid w:val="004361A7"/>
    <w:rsid w:val="004372AD"/>
    <w:rsid w:val="00440772"/>
    <w:rsid w:val="00442BD6"/>
    <w:rsid w:val="00442F9D"/>
    <w:rsid w:val="00445A6D"/>
    <w:rsid w:val="00446A6B"/>
    <w:rsid w:val="004474D1"/>
    <w:rsid w:val="004507D5"/>
    <w:rsid w:val="00451454"/>
    <w:rsid w:val="004523CA"/>
    <w:rsid w:val="004569EB"/>
    <w:rsid w:val="004608D8"/>
    <w:rsid w:val="004612CE"/>
    <w:rsid w:val="00462EFB"/>
    <w:rsid w:val="00463D4E"/>
    <w:rsid w:val="004666BC"/>
    <w:rsid w:val="00466A5B"/>
    <w:rsid w:val="0047305F"/>
    <w:rsid w:val="0047307F"/>
    <w:rsid w:val="00473C22"/>
    <w:rsid w:val="00474440"/>
    <w:rsid w:val="0048082D"/>
    <w:rsid w:val="00480B3A"/>
    <w:rsid w:val="004828A9"/>
    <w:rsid w:val="00483A0F"/>
    <w:rsid w:val="004849DE"/>
    <w:rsid w:val="00484E4F"/>
    <w:rsid w:val="00484E57"/>
    <w:rsid w:val="00486672"/>
    <w:rsid w:val="004867EB"/>
    <w:rsid w:val="004903AA"/>
    <w:rsid w:val="00491F38"/>
    <w:rsid w:val="0049220C"/>
    <w:rsid w:val="00492535"/>
    <w:rsid w:val="00492DBE"/>
    <w:rsid w:val="00493CB3"/>
    <w:rsid w:val="00493F10"/>
    <w:rsid w:val="004A0D19"/>
    <w:rsid w:val="004A19D4"/>
    <w:rsid w:val="004A2EB8"/>
    <w:rsid w:val="004A3088"/>
    <w:rsid w:val="004A56D3"/>
    <w:rsid w:val="004A6CE1"/>
    <w:rsid w:val="004A7738"/>
    <w:rsid w:val="004B0BBE"/>
    <w:rsid w:val="004B1943"/>
    <w:rsid w:val="004B5346"/>
    <w:rsid w:val="004B5829"/>
    <w:rsid w:val="004B7B56"/>
    <w:rsid w:val="004C0497"/>
    <w:rsid w:val="004C080E"/>
    <w:rsid w:val="004C27EB"/>
    <w:rsid w:val="004C2D07"/>
    <w:rsid w:val="004C3E41"/>
    <w:rsid w:val="004C405B"/>
    <w:rsid w:val="004C4EAF"/>
    <w:rsid w:val="004C68D1"/>
    <w:rsid w:val="004D0283"/>
    <w:rsid w:val="004D2166"/>
    <w:rsid w:val="004D3422"/>
    <w:rsid w:val="004D3590"/>
    <w:rsid w:val="004D5A5F"/>
    <w:rsid w:val="004D5B46"/>
    <w:rsid w:val="004D663B"/>
    <w:rsid w:val="004D7821"/>
    <w:rsid w:val="004E13E2"/>
    <w:rsid w:val="004E22A7"/>
    <w:rsid w:val="004E3E58"/>
    <w:rsid w:val="004E6A76"/>
    <w:rsid w:val="004E7924"/>
    <w:rsid w:val="004E7CA2"/>
    <w:rsid w:val="004E7F97"/>
    <w:rsid w:val="004F04B4"/>
    <w:rsid w:val="004F17E1"/>
    <w:rsid w:val="004F1F17"/>
    <w:rsid w:val="004F2195"/>
    <w:rsid w:val="004F22B1"/>
    <w:rsid w:val="004F39E8"/>
    <w:rsid w:val="004F5195"/>
    <w:rsid w:val="00502156"/>
    <w:rsid w:val="00502277"/>
    <w:rsid w:val="005024B5"/>
    <w:rsid w:val="00503DB3"/>
    <w:rsid w:val="0050424A"/>
    <w:rsid w:val="005073DD"/>
    <w:rsid w:val="00510BDC"/>
    <w:rsid w:val="005140F2"/>
    <w:rsid w:val="00515200"/>
    <w:rsid w:val="00516199"/>
    <w:rsid w:val="00516C40"/>
    <w:rsid w:val="00517800"/>
    <w:rsid w:val="00517E44"/>
    <w:rsid w:val="00520924"/>
    <w:rsid w:val="00520B9E"/>
    <w:rsid w:val="00520F75"/>
    <w:rsid w:val="0052154A"/>
    <w:rsid w:val="00521D97"/>
    <w:rsid w:val="00523E50"/>
    <w:rsid w:val="005250C5"/>
    <w:rsid w:val="00526255"/>
    <w:rsid w:val="00530A64"/>
    <w:rsid w:val="00531BEB"/>
    <w:rsid w:val="0053229C"/>
    <w:rsid w:val="00532CD3"/>
    <w:rsid w:val="005345A9"/>
    <w:rsid w:val="005345DC"/>
    <w:rsid w:val="00535A1B"/>
    <w:rsid w:val="005363F9"/>
    <w:rsid w:val="005369D2"/>
    <w:rsid w:val="00536AA6"/>
    <w:rsid w:val="0054004F"/>
    <w:rsid w:val="0054021C"/>
    <w:rsid w:val="00540C56"/>
    <w:rsid w:val="00540E4E"/>
    <w:rsid w:val="00543E72"/>
    <w:rsid w:val="00544A67"/>
    <w:rsid w:val="00545A7A"/>
    <w:rsid w:val="00546C75"/>
    <w:rsid w:val="00547CF0"/>
    <w:rsid w:val="00550ED7"/>
    <w:rsid w:val="00552105"/>
    <w:rsid w:val="0055212F"/>
    <w:rsid w:val="005533E6"/>
    <w:rsid w:val="0055354D"/>
    <w:rsid w:val="00553C69"/>
    <w:rsid w:val="00554B81"/>
    <w:rsid w:val="005550E2"/>
    <w:rsid w:val="0055727E"/>
    <w:rsid w:val="005610B7"/>
    <w:rsid w:val="00561AE0"/>
    <w:rsid w:val="005626C5"/>
    <w:rsid w:val="00562E10"/>
    <w:rsid w:val="005641A7"/>
    <w:rsid w:val="005642D9"/>
    <w:rsid w:val="00567C6C"/>
    <w:rsid w:val="00567C9E"/>
    <w:rsid w:val="005701EC"/>
    <w:rsid w:val="00571001"/>
    <w:rsid w:val="005716F6"/>
    <w:rsid w:val="00571768"/>
    <w:rsid w:val="0057258C"/>
    <w:rsid w:val="00573651"/>
    <w:rsid w:val="00574894"/>
    <w:rsid w:val="00574DF3"/>
    <w:rsid w:val="005778E8"/>
    <w:rsid w:val="005800B2"/>
    <w:rsid w:val="005808DA"/>
    <w:rsid w:val="00581904"/>
    <w:rsid w:val="00585119"/>
    <w:rsid w:val="00585309"/>
    <w:rsid w:val="0058585A"/>
    <w:rsid w:val="005879F2"/>
    <w:rsid w:val="0059018E"/>
    <w:rsid w:val="00591AE8"/>
    <w:rsid w:val="00592DE0"/>
    <w:rsid w:val="00593ED6"/>
    <w:rsid w:val="00594EB6"/>
    <w:rsid w:val="00595C48"/>
    <w:rsid w:val="005A106D"/>
    <w:rsid w:val="005A107D"/>
    <w:rsid w:val="005A279E"/>
    <w:rsid w:val="005A3D73"/>
    <w:rsid w:val="005A6DC1"/>
    <w:rsid w:val="005B06EA"/>
    <w:rsid w:val="005B0EA3"/>
    <w:rsid w:val="005B42DA"/>
    <w:rsid w:val="005B4473"/>
    <w:rsid w:val="005C255B"/>
    <w:rsid w:val="005C2EE8"/>
    <w:rsid w:val="005C36EE"/>
    <w:rsid w:val="005C5C22"/>
    <w:rsid w:val="005C6118"/>
    <w:rsid w:val="005C69E5"/>
    <w:rsid w:val="005D538F"/>
    <w:rsid w:val="005D5DD0"/>
    <w:rsid w:val="005D63D9"/>
    <w:rsid w:val="005D67A3"/>
    <w:rsid w:val="005D6D46"/>
    <w:rsid w:val="005E120A"/>
    <w:rsid w:val="005E1DFB"/>
    <w:rsid w:val="005E293A"/>
    <w:rsid w:val="005F04DC"/>
    <w:rsid w:val="005F4ED0"/>
    <w:rsid w:val="005F5FE5"/>
    <w:rsid w:val="005F6EED"/>
    <w:rsid w:val="00601165"/>
    <w:rsid w:val="00603960"/>
    <w:rsid w:val="00604960"/>
    <w:rsid w:val="00605967"/>
    <w:rsid w:val="00606321"/>
    <w:rsid w:val="006070EC"/>
    <w:rsid w:val="00611A4E"/>
    <w:rsid w:val="0061281D"/>
    <w:rsid w:val="00613350"/>
    <w:rsid w:val="0061342B"/>
    <w:rsid w:val="00620DEF"/>
    <w:rsid w:val="00623004"/>
    <w:rsid w:val="006236A2"/>
    <w:rsid w:val="0062516A"/>
    <w:rsid w:val="00625964"/>
    <w:rsid w:val="006307DE"/>
    <w:rsid w:val="00634DFC"/>
    <w:rsid w:val="00635031"/>
    <w:rsid w:val="006407FA"/>
    <w:rsid w:val="00642BEB"/>
    <w:rsid w:val="00644388"/>
    <w:rsid w:val="00644B1D"/>
    <w:rsid w:val="00645664"/>
    <w:rsid w:val="006456DC"/>
    <w:rsid w:val="00647590"/>
    <w:rsid w:val="006501CE"/>
    <w:rsid w:val="0065103B"/>
    <w:rsid w:val="00651925"/>
    <w:rsid w:val="00651DB5"/>
    <w:rsid w:val="006526F5"/>
    <w:rsid w:val="0065309A"/>
    <w:rsid w:val="00655046"/>
    <w:rsid w:val="006557E1"/>
    <w:rsid w:val="00660D33"/>
    <w:rsid w:val="0066107F"/>
    <w:rsid w:val="006619F5"/>
    <w:rsid w:val="006627AC"/>
    <w:rsid w:val="006635DA"/>
    <w:rsid w:val="006635E6"/>
    <w:rsid w:val="0066562D"/>
    <w:rsid w:val="00665DB0"/>
    <w:rsid w:val="00670998"/>
    <w:rsid w:val="00672050"/>
    <w:rsid w:val="00672FD4"/>
    <w:rsid w:val="006744DF"/>
    <w:rsid w:val="00674832"/>
    <w:rsid w:val="00675EBF"/>
    <w:rsid w:val="0067610F"/>
    <w:rsid w:val="006763D1"/>
    <w:rsid w:val="006773A5"/>
    <w:rsid w:val="0068067A"/>
    <w:rsid w:val="00680CEB"/>
    <w:rsid w:val="006811D8"/>
    <w:rsid w:val="00681409"/>
    <w:rsid w:val="00681E09"/>
    <w:rsid w:val="006826B4"/>
    <w:rsid w:val="00682D47"/>
    <w:rsid w:val="00682E71"/>
    <w:rsid w:val="00683473"/>
    <w:rsid w:val="006871CE"/>
    <w:rsid w:val="00690ED7"/>
    <w:rsid w:val="0069130B"/>
    <w:rsid w:val="006921F0"/>
    <w:rsid w:val="006941DA"/>
    <w:rsid w:val="00694C76"/>
    <w:rsid w:val="006956FC"/>
    <w:rsid w:val="00697857"/>
    <w:rsid w:val="006A28FA"/>
    <w:rsid w:val="006A677C"/>
    <w:rsid w:val="006A7B6B"/>
    <w:rsid w:val="006B006D"/>
    <w:rsid w:val="006B0294"/>
    <w:rsid w:val="006B13BC"/>
    <w:rsid w:val="006B2603"/>
    <w:rsid w:val="006B32FE"/>
    <w:rsid w:val="006B3BAE"/>
    <w:rsid w:val="006B520B"/>
    <w:rsid w:val="006B6B68"/>
    <w:rsid w:val="006B6FB5"/>
    <w:rsid w:val="006B7C88"/>
    <w:rsid w:val="006C16BC"/>
    <w:rsid w:val="006C1C4A"/>
    <w:rsid w:val="006C2B70"/>
    <w:rsid w:val="006C4B87"/>
    <w:rsid w:val="006C5806"/>
    <w:rsid w:val="006C6423"/>
    <w:rsid w:val="006C7320"/>
    <w:rsid w:val="006D0FE2"/>
    <w:rsid w:val="006D20A2"/>
    <w:rsid w:val="006D2B37"/>
    <w:rsid w:val="006D2B3E"/>
    <w:rsid w:val="006D2BC2"/>
    <w:rsid w:val="006D35CD"/>
    <w:rsid w:val="006D3848"/>
    <w:rsid w:val="006D3A3D"/>
    <w:rsid w:val="006D54FB"/>
    <w:rsid w:val="006D5E61"/>
    <w:rsid w:val="006D6312"/>
    <w:rsid w:val="006D65D2"/>
    <w:rsid w:val="006E19A8"/>
    <w:rsid w:val="006E1A62"/>
    <w:rsid w:val="006E202B"/>
    <w:rsid w:val="006E3711"/>
    <w:rsid w:val="006E3D84"/>
    <w:rsid w:val="006E5C6B"/>
    <w:rsid w:val="006E6377"/>
    <w:rsid w:val="006E685F"/>
    <w:rsid w:val="006E7774"/>
    <w:rsid w:val="006E7ACC"/>
    <w:rsid w:val="006F0641"/>
    <w:rsid w:val="006F1D53"/>
    <w:rsid w:val="006F3235"/>
    <w:rsid w:val="006F4ADF"/>
    <w:rsid w:val="006F4E6C"/>
    <w:rsid w:val="006F56E5"/>
    <w:rsid w:val="006F5B04"/>
    <w:rsid w:val="006F5E2E"/>
    <w:rsid w:val="006F6918"/>
    <w:rsid w:val="006F75D5"/>
    <w:rsid w:val="006F7E56"/>
    <w:rsid w:val="0070058D"/>
    <w:rsid w:val="00700E26"/>
    <w:rsid w:val="00702EFB"/>
    <w:rsid w:val="00703BB9"/>
    <w:rsid w:val="00703C73"/>
    <w:rsid w:val="007045E0"/>
    <w:rsid w:val="00704A1A"/>
    <w:rsid w:val="007050FA"/>
    <w:rsid w:val="0070512F"/>
    <w:rsid w:val="00705924"/>
    <w:rsid w:val="007111C5"/>
    <w:rsid w:val="007134A2"/>
    <w:rsid w:val="00713B46"/>
    <w:rsid w:val="00713EF6"/>
    <w:rsid w:val="00714E18"/>
    <w:rsid w:val="00715BFF"/>
    <w:rsid w:val="00717B45"/>
    <w:rsid w:val="00723904"/>
    <w:rsid w:val="007258DD"/>
    <w:rsid w:val="007269EA"/>
    <w:rsid w:val="00726BC2"/>
    <w:rsid w:val="00726CFA"/>
    <w:rsid w:val="0072764E"/>
    <w:rsid w:val="00727B16"/>
    <w:rsid w:val="00727CA5"/>
    <w:rsid w:val="007304D5"/>
    <w:rsid w:val="00730965"/>
    <w:rsid w:val="00730C58"/>
    <w:rsid w:val="0073265F"/>
    <w:rsid w:val="00733C90"/>
    <w:rsid w:val="00734AC5"/>
    <w:rsid w:val="00735E30"/>
    <w:rsid w:val="007368DC"/>
    <w:rsid w:val="00737292"/>
    <w:rsid w:val="00740F9A"/>
    <w:rsid w:val="00741A4E"/>
    <w:rsid w:val="00744908"/>
    <w:rsid w:val="00744C4B"/>
    <w:rsid w:val="007452E0"/>
    <w:rsid w:val="007505FB"/>
    <w:rsid w:val="00751062"/>
    <w:rsid w:val="00751329"/>
    <w:rsid w:val="00751C3E"/>
    <w:rsid w:val="0075371B"/>
    <w:rsid w:val="00753734"/>
    <w:rsid w:val="00757F04"/>
    <w:rsid w:val="00760B75"/>
    <w:rsid w:val="00760BED"/>
    <w:rsid w:val="00761318"/>
    <w:rsid w:val="00761950"/>
    <w:rsid w:val="00762AE1"/>
    <w:rsid w:val="0076544A"/>
    <w:rsid w:val="00765AE7"/>
    <w:rsid w:val="0076785F"/>
    <w:rsid w:val="00770254"/>
    <w:rsid w:val="007758E3"/>
    <w:rsid w:val="00776C78"/>
    <w:rsid w:val="00777055"/>
    <w:rsid w:val="007805F5"/>
    <w:rsid w:val="007813BF"/>
    <w:rsid w:val="007817D9"/>
    <w:rsid w:val="00782369"/>
    <w:rsid w:val="00782FC2"/>
    <w:rsid w:val="00784EDA"/>
    <w:rsid w:val="007859F8"/>
    <w:rsid w:val="007865D9"/>
    <w:rsid w:val="007872C2"/>
    <w:rsid w:val="00790905"/>
    <w:rsid w:val="00791384"/>
    <w:rsid w:val="00792A72"/>
    <w:rsid w:val="00795F13"/>
    <w:rsid w:val="007A140D"/>
    <w:rsid w:val="007A22BC"/>
    <w:rsid w:val="007A2DE0"/>
    <w:rsid w:val="007A31EB"/>
    <w:rsid w:val="007A5B55"/>
    <w:rsid w:val="007A5F41"/>
    <w:rsid w:val="007A630B"/>
    <w:rsid w:val="007B08D1"/>
    <w:rsid w:val="007B09BF"/>
    <w:rsid w:val="007B2073"/>
    <w:rsid w:val="007B491A"/>
    <w:rsid w:val="007B4BBB"/>
    <w:rsid w:val="007B4EAA"/>
    <w:rsid w:val="007B5184"/>
    <w:rsid w:val="007B55D0"/>
    <w:rsid w:val="007B6415"/>
    <w:rsid w:val="007B64D5"/>
    <w:rsid w:val="007C1D78"/>
    <w:rsid w:val="007C20FA"/>
    <w:rsid w:val="007C27D3"/>
    <w:rsid w:val="007C2C95"/>
    <w:rsid w:val="007C51A0"/>
    <w:rsid w:val="007C6A22"/>
    <w:rsid w:val="007C79FB"/>
    <w:rsid w:val="007D0CE9"/>
    <w:rsid w:val="007D2AE1"/>
    <w:rsid w:val="007D3CA7"/>
    <w:rsid w:val="007D4A14"/>
    <w:rsid w:val="007D5A1D"/>
    <w:rsid w:val="007D75A4"/>
    <w:rsid w:val="007E3A06"/>
    <w:rsid w:val="007E5349"/>
    <w:rsid w:val="007E6EC6"/>
    <w:rsid w:val="007E7ABF"/>
    <w:rsid w:val="007F0907"/>
    <w:rsid w:val="007F1C81"/>
    <w:rsid w:val="007F27E5"/>
    <w:rsid w:val="007F3CFE"/>
    <w:rsid w:val="007F4B16"/>
    <w:rsid w:val="007F53BB"/>
    <w:rsid w:val="007F6380"/>
    <w:rsid w:val="007F6ABA"/>
    <w:rsid w:val="007F702D"/>
    <w:rsid w:val="007F762F"/>
    <w:rsid w:val="008007A4"/>
    <w:rsid w:val="00800ABB"/>
    <w:rsid w:val="0080144C"/>
    <w:rsid w:val="00801A35"/>
    <w:rsid w:val="008034B0"/>
    <w:rsid w:val="00803E7E"/>
    <w:rsid w:val="008040C8"/>
    <w:rsid w:val="00804A98"/>
    <w:rsid w:val="008057B5"/>
    <w:rsid w:val="0080580D"/>
    <w:rsid w:val="00805C3A"/>
    <w:rsid w:val="008068BB"/>
    <w:rsid w:val="00807224"/>
    <w:rsid w:val="00810967"/>
    <w:rsid w:val="00814529"/>
    <w:rsid w:val="0081594B"/>
    <w:rsid w:val="008207F1"/>
    <w:rsid w:val="00822B28"/>
    <w:rsid w:val="00822F3D"/>
    <w:rsid w:val="00822F78"/>
    <w:rsid w:val="008230BA"/>
    <w:rsid w:val="00826C1C"/>
    <w:rsid w:val="00830223"/>
    <w:rsid w:val="0083183D"/>
    <w:rsid w:val="00832B87"/>
    <w:rsid w:val="008334A6"/>
    <w:rsid w:val="00833FCC"/>
    <w:rsid w:val="00835359"/>
    <w:rsid w:val="008354BB"/>
    <w:rsid w:val="008425C9"/>
    <w:rsid w:val="00844451"/>
    <w:rsid w:val="00844766"/>
    <w:rsid w:val="00845708"/>
    <w:rsid w:val="00845759"/>
    <w:rsid w:val="00845F5C"/>
    <w:rsid w:val="00846877"/>
    <w:rsid w:val="008478EE"/>
    <w:rsid w:val="008504A0"/>
    <w:rsid w:val="00851993"/>
    <w:rsid w:val="00853E5F"/>
    <w:rsid w:val="0085475F"/>
    <w:rsid w:val="00855C39"/>
    <w:rsid w:val="00855E1E"/>
    <w:rsid w:val="00855FEB"/>
    <w:rsid w:val="00860758"/>
    <w:rsid w:val="008609B1"/>
    <w:rsid w:val="0086138E"/>
    <w:rsid w:val="008639BE"/>
    <w:rsid w:val="00864F3B"/>
    <w:rsid w:val="00865504"/>
    <w:rsid w:val="00870593"/>
    <w:rsid w:val="00872B4F"/>
    <w:rsid w:val="00872C66"/>
    <w:rsid w:val="0087361D"/>
    <w:rsid w:val="008748DA"/>
    <w:rsid w:val="00875104"/>
    <w:rsid w:val="00881D17"/>
    <w:rsid w:val="00881E0D"/>
    <w:rsid w:val="00882059"/>
    <w:rsid w:val="00883C9D"/>
    <w:rsid w:val="00884F9E"/>
    <w:rsid w:val="00885102"/>
    <w:rsid w:val="008867A6"/>
    <w:rsid w:val="008869AB"/>
    <w:rsid w:val="0089204B"/>
    <w:rsid w:val="00893F80"/>
    <w:rsid w:val="0089505C"/>
    <w:rsid w:val="0089513F"/>
    <w:rsid w:val="008968FE"/>
    <w:rsid w:val="00896A2F"/>
    <w:rsid w:val="008A0F5B"/>
    <w:rsid w:val="008A2862"/>
    <w:rsid w:val="008A3F9A"/>
    <w:rsid w:val="008A3FE0"/>
    <w:rsid w:val="008A4728"/>
    <w:rsid w:val="008A4B8F"/>
    <w:rsid w:val="008A516D"/>
    <w:rsid w:val="008A5C7E"/>
    <w:rsid w:val="008A65BE"/>
    <w:rsid w:val="008B07C4"/>
    <w:rsid w:val="008B1D61"/>
    <w:rsid w:val="008B3FBA"/>
    <w:rsid w:val="008B444F"/>
    <w:rsid w:val="008B66AB"/>
    <w:rsid w:val="008C0F1E"/>
    <w:rsid w:val="008C1945"/>
    <w:rsid w:val="008C20F7"/>
    <w:rsid w:val="008C3B01"/>
    <w:rsid w:val="008C5225"/>
    <w:rsid w:val="008C5479"/>
    <w:rsid w:val="008D066C"/>
    <w:rsid w:val="008D0996"/>
    <w:rsid w:val="008D0EF6"/>
    <w:rsid w:val="008D1B01"/>
    <w:rsid w:val="008D2A83"/>
    <w:rsid w:val="008D2D7B"/>
    <w:rsid w:val="008D3140"/>
    <w:rsid w:val="008D4299"/>
    <w:rsid w:val="008D44EB"/>
    <w:rsid w:val="008D48E1"/>
    <w:rsid w:val="008D4B4F"/>
    <w:rsid w:val="008D4E61"/>
    <w:rsid w:val="008D51AE"/>
    <w:rsid w:val="008D51C1"/>
    <w:rsid w:val="008D55CC"/>
    <w:rsid w:val="008D5E60"/>
    <w:rsid w:val="008D6A11"/>
    <w:rsid w:val="008D6D31"/>
    <w:rsid w:val="008D6F28"/>
    <w:rsid w:val="008D734A"/>
    <w:rsid w:val="008D739F"/>
    <w:rsid w:val="008E1D20"/>
    <w:rsid w:val="008E2FF7"/>
    <w:rsid w:val="008E52C3"/>
    <w:rsid w:val="008E5835"/>
    <w:rsid w:val="008E6786"/>
    <w:rsid w:val="008E77F1"/>
    <w:rsid w:val="008F1284"/>
    <w:rsid w:val="008F1AA9"/>
    <w:rsid w:val="008F4C42"/>
    <w:rsid w:val="008F5E2F"/>
    <w:rsid w:val="008F7C5B"/>
    <w:rsid w:val="00900387"/>
    <w:rsid w:val="0090256A"/>
    <w:rsid w:val="00904289"/>
    <w:rsid w:val="009049C0"/>
    <w:rsid w:val="009070B5"/>
    <w:rsid w:val="00907A5E"/>
    <w:rsid w:val="0091177A"/>
    <w:rsid w:val="00911BCC"/>
    <w:rsid w:val="00912113"/>
    <w:rsid w:val="009124F6"/>
    <w:rsid w:val="00912743"/>
    <w:rsid w:val="00912C04"/>
    <w:rsid w:val="00913B67"/>
    <w:rsid w:val="00915B08"/>
    <w:rsid w:val="009208AE"/>
    <w:rsid w:val="00921E90"/>
    <w:rsid w:val="009225FE"/>
    <w:rsid w:val="009234DF"/>
    <w:rsid w:val="0092459C"/>
    <w:rsid w:val="009256FF"/>
    <w:rsid w:val="009263B9"/>
    <w:rsid w:val="0093049E"/>
    <w:rsid w:val="00931230"/>
    <w:rsid w:val="00932EC3"/>
    <w:rsid w:val="0093324E"/>
    <w:rsid w:val="00933D07"/>
    <w:rsid w:val="009340B7"/>
    <w:rsid w:val="009365C4"/>
    <w:rsid w:val="00937803"/>
    <w:rsid w:val="00940E98"/>
    <w:rsid w:val="009414C5"/>
    <w:rsid w:val="009427F2"/>
    <w:rsid w:val="00942F78"/>
    <w:rsid w:val="00943581"/>
    <w:rsid w:val="00944F64"/>
    <w:rsid w:val="00946CD3"/>
    <w:rsid w:val="00946E93"/>
    <w:rsid w:val="0095069D"/>
    <w:rsid w:val="0095152C"/>
    <w:rsid w:val="00951A5E"/>
    <w:rsid w:val="00953383"/>
    <w:rsid w:val="0095374A"/>
    <w:rsid w:val="00962FA0"/>
    <w:rsid w:val="00965025"/>
    <w:rsid w:val="00967A61"/>
    <w:rsid w:val="00971B7B"/>
    <w:rsid w:val="00971D3B"/>
    <w:rsid w:val="00972D48"/>
    <w:rsid w:val="00977A95"/>
    <w:rsid w:val="00977D15"/>
    <w:rsid w:val="00977F07"/>
    <w:rsid w:val="00980086"/>
    <w:rsid w:val="0098055F"/>
    <w:rsid w:val="00980A68"/>
    <w:rsid w:val="00980C80"/>
    <w:rsid w:val="009810D1"/>
    <w:rsid w:val="00982CD7"/>
    <w:rsid w:val="00983395"/>
    <w:rsid w:val="0098390B"/>
    <w:rsid w:val="00983A9F"/>
    <w:rsid w:val="00983B0E"/>
    <w:rsid w:val="0098416A"/>
    <w:rsid w:val="009841E6"/>
    <w:rsid w:val="00984BB1"/>
    <w:rsid w:val="009868CD"/>
    <w:rsid w:val="00987EC8"/>
    <w:rsid w:val="00987F18"/>
    <w:rsid w:val="009902F7"/>
    <w:rsid w:val="00992EE1"/>
    <w:rsid w:val="00993F58"/>
    <w:rsid w:val="0099448D"/>
    <w:rsid w:val="00995A06"/>
    <w:rsid w:val="00995EDE"/>
    <w:rsid w:val="009A0CC3"/>
    <w:rsid w:val="009A2211"/>
    <w:rsid w:val="009A222A"/>
    <w:rsid w:val="009A3DF9"/>
    <w:rsid w:val="009A3E54"/>
    <w:rsid w:val="009A63EF"/>
    <w:rsid w:val="009B2E2A"/>
    <w:rsid w:val="009B3AEB"/>
    <w:rsid w:val="009B4A8D"/>
    <w:rsid w:val="009B4FD8"/>
    <w:rsid w:val="009B5D05"/>
    <w:rsid w:val="009B5E99"/>
    <w:rsid w:val="009B60F9"/>
    <w:rsid w:val="009C3EB5"/>
    <w:rsid w:val="009C444B"/>
    <w:rsid w:val="009C562E"/>
    <w:rsid w:val="009C79DC"/>
    <w:rsid w:val="009D1595"/>
    <w:rsid w:val="009D2F6C"/>
    <w:rsid w:val="009D30C2"/>
    <w:rsid w:val="009D3773"/>
    <w:rsid w:val="009D3A24"/>
    <w:rsid w:val="009D499D"/>
    <w:rsid w:val="009D4B8A"/>
    <w:rsid w:val="009D7B85"/>
    <w:rsid w:val="009E0557"/>
    <w:rsid w:val="009E0562"/>
    <w:rsid w:val="009E0E89"/>
    <w:rsid w:val="009E166C"/>
    <w:rsid w:val="009E16AF"/>
    <w:rsid w:val="009E2AEA"/>
    <w:rsid w:val="009E3183"/>
    <w:rsid w:val="009E3783"/>
    <w:rsid w:val="009E3A13"/>
    <w:rsid w:val="009E3AFB"/>
    <w:rsid w:val="009E3EA3"/>
    <w:rsid w:val="009E4A3B"/>
    <w:rsid w:val="009E6F3C"/>
    <w:rsid w:val="009F0FD6"/>
    <w:rsid w:val="009F2C73"/>
    <w:rsid w:val="009F3038"/>
    <w:rsid w:val="009F4FFB"/>
    <w:rsid w:val="009F69D1"/>
    <w:rsid w:val="009F6A36"/>
    <w:rsid w:val="00A01BDF"/>
    <w:rsid w:val="00A045CA"/>
    <w:rsid w:val="00A04DC3"/>
    <w:rsid w:val="00A05093"/>
    <w:rsid w:val="00A05C84"/>
    <w:rsid w:val="00A05DAD"/>
    <w:rsid w:val="00A06799"/>
    <w:rsid w:val="00A12117"/>
    <w:rsid w:val="00A1611B"/>
    <w:rsid w:val="00A17694"/>
    <w:rsid w:val="00A20907"/>
    <w:rsid w:val="00A21A3E"/>
    <w:rsid w:val="00A25052"/>
    <w:rsid w:val="00A25BE7"/>
    <w:rsid w:val="00A30430"/>
    <w:rsid w:val="00A31CD9"/>
    <w:rsid w:val="00A328CB"/>
    <w:rsid w:val="00A32C80"/>
    <w:rsid w:val="00A339F2"/>
    <w:rsid w:val="00A35865"/>
    <w:rsid w:val="00A4078B"/>
    <w:rsid w:val="00A42DC1"/>
    <w:rsid w:val="00A43019"/>
    <w:rsid w:val="00A45D35"/>
    <w:rsid w:val="00A4629F"/>
    <w:rsid w:val="00A464B8"/>
    <w:rsid w:val="00A50BA1"/>
    <w:rsid w:val="00A573DC"/>
    <w:rsid w:val="00A57566"/>
    <w:rsid w:val="00A62428"/>
    <w:rsid w:val="00A62A3F"/>
    <w:rsid w:val="00A62B3A"/>
    <w:rsid w:val="00A63BCC"/>
    <w:rsid w:val="00A640D5"/>
    <w:rsid w:val="00A66BA8"/>
    <w:rsid w:val="00A708AB"/>
    <w:rsid w:val="00A7162D"/>
    <w:rsid w:val="00A7256D"/>
    <w:rsid w:val="00A73CF1"/>
    <w:rsid w:val="00A75C9A"/>
    <w:rsid w:val="00A75D52"/>
    <w:rsid w:val="00A76C0B"/>
    <w:rsid w:val="00A76E8C"/>
    <w:rsid w:val="00A77028"/>
    <w:rsid w:val="00A82214"/>
    <w:rsid w:val="00A83509"/>
    <w:rsid w:val="00A83914"/>
    <w:rsid w:val="00A84584"/>
    <w:rsid w:val="00A85934"/>
    <w:rsid w:val="00A85968"/>
    <w:rsid w:val="00A86750"/>
    <w:rsid w:val="00A870BC"/>
    <w:rsid w:val="00A871A4"/>
    <w:rsid w:val="00A9123D"/>
    <w:rsid w:val="00A92534"/>
    <w:rsid w:val="00A96C5C"/>
    <w:rsid w:val="00AA0074"/>
    <w:rsid w:val="00AA0508"/>
    <w:rsid w:val="00AA18C1"/>
    <w:rsid w:val="00AA2DE5"/>
    <w:rsid w:val="00AA4399"/>
    <w:rsid w:val="00AA4518"/>
    <w:rsid w:val="00AA633F"/>
    <w:rsid w:val="00AA71B0"/>
    <w:rsid w:val="00AA7409"/>
    <w:rsid w:val="00AB2E07"/>
    <w:rsid w:val="00AB35DC"/>
    <w:rsid w:val="00AB3A0D"/>
    <w:rsid w:val="00AB419D"/>
    <w:rsid w:val="00AB5F4D"/>
    <w:rsid w:val="00AB6A14"/>
    <w:rsid w:val="00AB6F76"/>
    <w:rsid w:val="00AB70BF"/>
    <w:rsid w:val="00AC046B"/>
    <w:rsid w:val="00AC1A43"/>
    <w:rsid w:val="00AC306A"/>
    <w:rsid w:val="00AC3FB0"/>
    <w:rsid w:val="00AC4EE3"/>
    <w:rsid w:val="00AC4FF2"/>
    <w:rsid w:val="00AC54F8"/>
    <w:rsid w:val="00AC5C2B"/>
    <w:rsid w:val="00AC681D"/>
    <w:rsid w:val="00AC6E0E"/>
    <w:rsid w:val="00AC754F"/>
    <w:rsid w:val="00AC7E21"/>
    <w:rsid w:val="00AD0317"/>
    <w:rsid w:val="00AD0F67"/>
    <w:rsid w:val="00AD21CF"/>
    <w:rsid w:val="00AD551F"/>
    <w:rsid w:val="00AD59A3"/>
    <w:rsid w:val="00AD5E9A"/>
    <w:rsid w:val="00AD7E8E"/>
    <w:rsid w:val="00AE0C19"/>
    <w:rsid w:val="00AE0E3B"/>
    <w:rsid w:val="00AE0F81"/>
    <w:rsid w:val="00AE3145"/>
    <w:rsid w:val="00AE323F"/>
    <w:rsid w:val="00AE44CF"/>
    <w:rsid w:val="00AE5E7E"/>
    <w:rsid w:val="00AE6696"/>
    <w:rsid w:val="00AE7CA6"/>
    <w:rsid w:val="00AF2D3D"/>
    <w:rsid w:val="00AF3563"/>
    <w:rsid w:val="00AF3BFC"/>
    <w:rsid w:val="00AF4BA0"/>
    <w:rsid w:val="00AF5F54"/>
    <w:rsid w:val="00B019A9"/>
    <w:rsid w:val="00B022D9"/>
    <w:rsid w:val="00B02C9A"/>
    <w:rsid w:val="00B03273"/>
    <w:rsid w:val="00B03459"/>
    <w:rsid w:val="00B0554D"/>
    <w:rsid w:val="00B05989"/>
    <w:rsid w:val="00B110B5"/>
    <w:rsid w:val="00B1452F"/>
    <w:rsid w:val="00B174E3"/>
    <w:rsid w:val="00B2080D"/>
    <w:rsid w:val="00B20A35"/>
    <w:rsid w:val="00B20CB9"/>
    <w:rsid w:val="00B21C8C"/>
    <w:rsid w:val="00B21DD6"/>
    <w:rsid w:val="00B2254A"/>
    <w:rsid w:val="00B2270A"/>
    <w:rsid w:val="00B2390D"/>
    <w:rsid w:val="00B23CB5"/>
    <w:rsid w:val="00B23DEF"/>
    <w:rsid w:val="00B24D79"/>
    <w:rsid w:val="00B30D58"/>
    <w:rsid w:val="00B316E7"/>
    <w:rsid w:val="00B3231A"/>
    <w:rsid w:val="00B34EF9"/>
    <w:rsid w:val="00B350FB"/>
    <w:rsid w:val="00B3796F"/>
    <w:rsid w:val="00B37F22"/>
    <w:rsid w:val="00B4130A"/>
    <w:rsid w:val="00B41868"/>
    <w:rsid w:val="00B41AF5"/>
    <w:rsid w:val="00B41ECD"/>
    <w:rsid w:val="00B421FD"/>
    <w:rsid w:val="00B42CAF"/>
    <w:rsid w:val="00B504C4"/>
    <w:rsid w:val="00B517AB"/>
    <w:rsid w:val="00B5440D"/>
    <w:rsid w:val="00B552A4"/>
    <w:rsid w:val="00B56E4F"/>
    <w:rsid w:val="00B5700D"/>
    <w:rsid w:val="00B609B5"/>
    <w:rsid w:val="00B61223"/>
    <w:rsid w:val="00B7133B"/>
    <w:rsid w:val="00B72340"/>
    <w:rsid w:val="00B748AE"/>
    <w:rsid w:val="00B74A87"/>
    <w:rsid w:val="00B75F6D"/>
    <w:rsid w:val="00B7681E"/>
    <w:rsid w:val="00B779BD"/>
    <w:rsid w:val="00B77E0D"/>
    <w:rsid w:val="00B80605"/>
    <w:rsid w:val="00B81D3E"/>
    <w:rsid w:val="00B827DD"/>
    <w:rsid w:val="00B83E0B"/>
    <w:rsid w:val="00B84958"/>
    <w:rsid w:val="00B86170"/>
    <w:rsid w:val="00B870E5"/>
    <w:rsid w:val="00B91160"/>
    <w:rsid w:val="00B91D4F"/>
    <w:rsid w:val="00B942C4"/>
    <w:rsid w:val="00B94CD8"/>
    <w:rsid w:val="00B952A0"/>
    <w:rsid w:val="00B96F16"/>
    <w:rsid w:val="00BA05BF"/>
    <w:rsid w:val="00BA0727"/>
    <w:rsid w:val="00BA1110"/>
    <w:rsid w:val="00BA2B9B"/>
    <w:rsid w:val="00BA3117"/>
    <w:rsid w:val="00BA3475"/>
    <w:rsid w:val="00BA5873"/>
    <w:rsid w:val="00BA58AC"/>
    <w:rsid w:val="00BA70A7"/>
    <w:rsid w:val="00BB1CDA"/>
    <w:rsid w:val="00BB210B"/>
    <w:rsid w:val="00BB2CD8"/>
    <w:rsid w:val="00BB2D9E"/>
    <w:rsid w:val="00BB2EF0"/>
    <w:rsid w:val="00BB4E02"/>
    <w:rsid w:val="00BB6C4E"/>
    <w:rsid w:val="00BB7A44"/>
    <w:rsid w:val="00BC1506"/>
    <w:rsid w:val="00BC31F8"/>
    <w:rsid w:val="00BC3837"/>
    <w:rsid w:val="00BC459E"/>
    <w:rsid w:val="00BC4A0F"/>
    <w:rsid w:val="00BC5DBA"/>
    <w:rsid w:val="00BC606F"/>
    <w:rsid w:val="00BC6AE1"/>
    <w:rsid w:val="00BD1949"/>
    <w:rsid w:val="00BD2D5B"/>
    <w:rsid w:val="00BD3BE8"/>
    <w:rsid w:val="00BD4D18"/>
    <w:rsid w:val="00BD60A7"/>
    <w:rsid w:val="00BD7B14"/>
    <w:rsid w:val="00BE1298"/>
    <w:rsid w:val="00BE16E3"/>
    <w:rsid w:val="00BE2ECA"/>
    <w:rsid w:val="00BE32BD"/>
    <w:rsid w:val="00BE4C5A"/>
    <w:rsid w:val="00BE57AC"/>
    <w:rsid w:val="00BE5DA2"/>
    <w:rsid w:val="00BE6776"/>
    <w:rsid w:val="00BE6ADA"/>
    <w:rsid w:val="00BF23A6"/>
    <w:rsid w:val="00BF321A"/>
    <w:rsid w:val="00BF5A87"/>
    <w:rsid w:val="00BF6341"/>
    <w:rsid w:val="00BF698A"/>
    <w:rsid w:val="00BF7ADE"/>
    <w:rsid w:val="00C0045E"/>
    <w:rsid w:val="00C00688"/>
    <w:rsid w:val="00C00FD8"/>
    <w:rsid w:val="00C018D9"/>
    <w:rsid w:val="00C01D89"/>
    <w:rsid w:val="00C01E40"/>
    <w:rsid w:val="00C036D6"/>
    <w:rsid w:val="00C062E9"/>
    <w:rsid w:val="00C071DB"/>
    <w:rsid w:val="00C073E4"/>
    <w:rsid w:val="00C07C34"/>
    <w:rsid w:val="00C10151"/>
    <w:rsid w:val="00C10A15"/>
    <w:rsid w:val="00C10E94"/>
    <w:rsid w:val="00C12AF8"/>
    <w:rsid w:val="00C12CFE"/>
    <w:rsid w:val="00C14CE2"/>
    <w:rsid w:val="00C154E6"/>
    <w:rsid w:val="00C15806"/>
    <w:rsid w:val="00C1621B"/>
    <w:rsid w:val="00C16774"/>
    <w:rsid w:val="00C228D5"/>
    <w:rsid w:val="00C23A7D"/>
    <w:rsid w:val="00C24DB8"/>
    <w:rsid w:val="00C252E5"/>
    <w:rsid w:val="00C26E75"/>
    <w:rsid w:val="00C27B54"/>
    <w:rsid w:val="00C3115D"/>
    <w:rsid w:val="00C33771"/>
    <w:rsid w:val="00C34230"/>
    <w:rsid w:val="00C35035"/>
    <w:rsid w:val="00C3661B"/>
    <w:rsid w:val="00C36F52"/>
    <w:rsid w:val="00C42112"/>
    <w:rsid w:val="00C42CA1"/>
    <w:rsid w:val="00C44D37"/>
    <w:rsid w:val="00C45FF0"/>
    <w:rsid w:val="00C46A0C"/>
    <w:rsid w:val="00C473F7"/>
    <w:rsid w:val="00C50259"/>
    <w:rsid w:val="00C5100A"/>
    <w:rsid w:val="00C51151"/>
    <w:rsid w:val="00C52AB3"/>
    <w:rsid w:val="00C54B3A"/>
    <w:rsid w:val="00C55292"/>
    <w:rsid w:val="00C56251"/>
    <w:rsid w:val="00C6158C"/>
    <w:rsid w:val="00C62FDC"/>
    <w:rsid w:val="00C63885"/>
    <w:rsid w:val="00C64F6E"/>
    <w:rsid w:val="00C65B08"/>
    <w:rsid w:val="00C65E9D"/>
    <w:rsid w:val="00C662E2"/>
    <w:rsid w:val="00C66E8F"/>
    <w:rsid w:val="00C67026"/>
    <w:rsid w:val="00C6752B"/>
    <w:rsid w:val="00C70652"/>
    <w:rsid w:val="00C71190"/>
    <w:rsid w:val="00C75863"/>
    <w:rsid w:val="00C75894"/>
    <w:rsid w:val="00C76097"/>
    <w:rsid w:val="00C762AC"/>
    <w:rsid w:val="00C77A1F"/>
    <w:rsid w:val="00C81E45"/>
    <w:rsid w:val="00C82308"/>
    <w:rsid w:val="00C84803"/>
    <w:rsid w:val="00C85424"/>
    <w:rsid w:val="00C866C0"/>
    <w:rsid w:val="00C86725"/>
    <w:rsid w:val="00C86838"/>
    <w:rsid w:val="00C92F92"/>
    <w:rsid w:val="00C93A6D"/>
    <w:rsid w:val="00C93AE7"/>
    <w:rsid w:val="00CA0578"/>
    <w:rsid w:val="00CA24A5"/>
    <w:rsid w:val="00CA2F68"/>
    <w:rsid w:val="00CA44A0"/>
    <w:rsid w:val="00CA5274"/>
    <w:rsid w:val="00CA73CB"/>
    <w:rsid w:val="00CA77EA"/>
    <w:rsid w:val="00CB1272"/>
    <w:rsid w:val="00CB1530"/>
    <w:rsid w:val="00CB1B42"/>
    <w:rsid w:val="00CB2F88"/>
    <w:rsid w:val="00CB31B5"/>
    <w:rsid w:val="00CB4859"/>
    <w:rsid w:val="00CB62A3"/>
    <w:rsid w:val="00CB7C33"/>
    <w:rsid w:val="00CC1290"/>
    <w:rsid w:val="00CC12A0"/>
    <w:rsid w:val="00CC26A8"/>
    <w:rsid w:val="00CC2751"/>
    <w:rsid w:val="00CC2872"/>
    <w:rsid w:val="00CC29CF"/>
    <w:rsid w:val="00CC3C04"/>
    <w:rsid w:val="00CC7BCC"/>
    <w:rsid w:val="00CD1F04"/>
    <w:rsid w:val="00CD273E"/>
    <w:rsid w:val="00CD382A"/>
    <w:rsid w:val="00CD3901"/>
    <w:rsid w:val="00CD4231"/>
    <w:rsid w:val="00CD5231"/>
    <w:rsid w:val="00CD56CB"/>
    <w:rsid w:val="00CD5CFE"/>
    <w:rsid w:val="00CE0411"/>
    <w:rsid w:val="00CE31EE"/>
    <w:rsid w:val="00CE3A6F"/>
    <w:rsid w:val="00CE3CBD"/>
    <w:rsid w:val="00CE5444"/>
    <w:rsid w:val="00CE61EA"/>
    <w:rsid w:val="00CE6FD6"/>
    <w:rsid w:val="00CF35C8"/>
    <w:rsid w:val="00CF367B"/>
    <w:rsid w:val="00CF3A35"/>
    <w:rsid w:val="00CF44D8"/>
    <w:rsid w:val="00CF6B2F"/>
    <w:rsid w:val="00CF6E4F"/>
    <w:rsid w:val="00CF71D1"/>
    <w:rsid w:val="00D01CF3"/>
    <w:rsid w:val="00D027AA"/>
    <w:rsid w:val="00D02A6A"/>
    <w:rsid w:val="00D05CAA"/>
    <w:rsid w:val="00D06FD9"/>
    <w:rsid w:val="00D07A31"/>
    <w:rsid w:val="00D07AB4"/>
    <w:rsid w:val="00D114E6"/>
    <w:rsid w:val="00D11F7E"/>
    <w:rsid w:val="00D13EDD"/>
    <w:rsid w:val="00D14B03"/>
    <w:rsid w:val="00D21B64"/>
    <w:rsid w:val="00D24973"/>
    <w:rsid w:val="00D30129"/>
    <w:rsid w:val="00D30ECB"/>
    <w:rsid w:val="00D30F4B"/>
    <w:rsid w:val="00D32748"/>
    <w:rsid w:val="00D34026"/>
    <w:rsid w:val="00D3439F"/>
    <w:rsid w:val="00D3452F"/>
    <w:rsid w:val="00D3667E"/>
    <w:rsid w:val="00D36DEF"/>
    <w:rsid w:val="00D41D2D"/>
    <w:rsid w:val="00D42DDA"/>
    <w:rsid w:val="00D42DF4"/>
    <w:rsid w:val="00D43B06"/>
    <w:rsid w:val="00D44316"/>
    <w:rsid w:val="00D44F36"/>
    <w:rsid w:val="00D45478"/>
    <w:rsid w:val="00D463CA"/>
    <w:rsid w:val="00D465C0"/>
    <w:rsid w:val="00D468D1"/>
    <w:rsid w:val="00D479CF"/>
    <w:rsid w:val="00D47ACA"/>
    <w:rsid w:val="00D47C1B"/>
    <w:rsid w:val="00D51757"/>
    <w:rsid w:val="00D517BA"/>
    <w:rsid w:val="00D51A0A"/>
    <w:rsid w:val="00D52FDC"/>
    <w:rsid w:val="00D53296"/>
    <w:rsid w:val="00D53AC0"/>
    <w:rsid w:val="00D547B7"/>
    <w:rsid w:val="00D548B2"/>
    <w:rsid w:val="00D54B6C"/>
    <w:rsid w:val="00D5617F"/>
    <w:rsid w:val="00D565F8"/>
    <w:rsid w:val="00D56ABB"/>
    <w:rsid w:val="00D571B1"/>
    <w:rsid w:val="00D60C77"/>
    <w:rsid w:val="00D644BD"/>
    <w:rsid w:val="00D65463"/>
    <w:rsid w:val="00D65D90"/>
    <w:rsid w:val="00D67489"/>
    <w:rsid w:val="00D6791A"/>
    <w:rsid w:val="00D71D2B"/>
    <w:rsid w:val="00D735DC"/>
    <w:rsid w:val="00D75A2A"/>
    <w:rsid w:val="00D80A2B"/>
    <w:rsid w:val="00D82D65"/>
    <w:rsid w:val="00D85008"/>
    <w:rsid w:val="00D8541B"/>
    <w:rsid w:val="00D870FC"/>
    <w:rsid w:val="00D87180"/>
    <w:rsid w:val="00D87830"/>
    <w:rsid w:val="00D91333"/>
    <w:rsid w:val="00D9515D"/>
    <w:rsid w:val="00D95578"/>
    <w:rsid w:val="00D95A6A"/>
    <w:rsid w:val="00D95DB9"/>
    <w:rsid w:val="00D961FA"/>
    <w:rsid w:val="00DA0D0D"/>
    <w:rsid w:val="00DA3263"/>
    <w:rsid w:val="00DA3CC5"/>
    <w:rsid w:val="00DA5580"/>
    <w:rsid w:val="00DA7439"/>
    <w:rsid w:val="00DB0BEA"/>
    <w:rsid w:val="00DB0DA9"/>
    <w:rsid w:val="00DB1311"/>
    <w:rsid w:val="00DB1EEB"/>
    <w:rsid w:val="00DB6405"/>
    <w:rsid w:val="00DB6885"/>
    <w:rsid w:val="00DB7BC5"/>
    <w:rsid w:val="00DC0FCA"/>
    <w:rsid w:val="00DC2120"/>
    <w:rsid w:val="00DC3572"/>
    <w:rsid w:val="00DC4685"/>
    <w:rsid w:val="00DC48F8"/>
    <w:rsid w:val="00DC7C93"/>
    <w:rsid w:val="00DD0577"/>
    <w:rsid w:val="00DD07FC"/>
    <w:rsid w:val="00DD1523"/>
    <w:rsid w:val="00DD3239"/>
    <w:rsid w:val="00DD4705"/>
    <w:rsid w:val="00DD6DE2"/>
    <w:rsid w:val="00DD719F"/>
    <w:rsid w:val="00DE0877"/>
    <w:rsid w:val="00DE2F13"/>
    <w:rsid w:val="00DE3325"/>
    <w:rsid w:val="00DE4F89"/>
    <w:rsid w:val="00DE5432"/>
    <w:rsid w:val="00DF1CD8"/>
    <w:rsid w:val="00DF32F7"/>
    <w:rsid w:val="00DF49CB"/>
    <w:rsid w:val="00DF61FF"/>
    <w:rsid w:val="00E00B37"/>
    <w:rsid w:val="00E00D7F"/>
    <w:rsid w:val="00E02D2F"/>
    <w:rsid w:val="00E02EFE"/>
    <w:rsid w:val="00E033EA"/>
    <w:rsid w:val="00E05D40"/>
    <w:rsid w:val="00E0604D"/>
    <w:rsid w:val="00E07C93"/>
    <w:rsid w:val="00E11FFA"/>
    <w:rsid w:val="00E12214"/>
    <w:rsid w:val="00E146C1"/>
    <w:rsid w:val="00E157B1"/>
    <w:rsid w:val="00E2038C"/>
    <w:rsid w:val="00E20C77"/>
    <w:rsid w:val="00E25672"/>
    <w:rsid w:val="00E26D43"/>
    <w:rsid w:val="00E27F72"/>
    <w:rsid w:val="00E311F5"/>
    <w:rsid w:val="00E3329E"/>
    <w:rsid w:val="00E343BA"/>
    <w:rsid w:val="00E34D77"/>
    <w:rsid w:val="00E34E18"/>
    <w:rsid w:val="00E35B1E"/>
    <w:rsid w:val="00E35CA1"/>
    <w:rsid w:val="00E364D7"/>
    <w:rsid w:val="00E367F5"/>
    <w:rsid w:val="00E41533"/>
    <w:rsid w:val="00E41A21"/>
    <w:rsid w:val="00E41B52"/>
    <w:rsid w:val="00E42048"/>
    <w:rsid w:val="00E42407"/>
    <w:rsid w:val="00E43911"/>
    <w:rsid w:val="00E43BC2"/>
    <w:rsid w:val="00E44BD5"/>
    <w:rsid w:val="00E463F7"/>
    <w:rsid w:val="00E5214A"/>
    <w:rsid w:val="00E53032"/>
    <w:rsid w:val="00E55582"/>
    <w:rsid w:val="00E55649"/>
    <w:rsid w:val="00E55780"/>
    <w:rsid w:val="00E55B99"/>
    <w:rsid w:val="00E564F9"/>
    <w:rsid w:val="00E568EB"/>
    <w:rsid w:val="00E56A50"/>
    <w:rsid w:val="00E60DEB"/>
    <w:rsid w:val="00E62DFB"/>
    <w:rsid w:val="00E6344F"/>
    <w:rsid w:val="00E64BF2"/>
    <w:rsid w:val="00E65AB2"/>
    <w:rsid w:val="00E65C8E"/>
    <w:rsid w:val="00E67964"/>
    <w:rsid w:val="00E72855"/>
    <w:rsid w:val="00E73093"/>
    <w:rsid w:val="00E73783"/>
    <w:rsid w:val="00E738F0"/>
    <w:rsid w:val="00E73D32"/>
    <w:rsid w:val="00E74689"/>
    <w:rsid w:val="00E747E6"/>
    <w:rsid w:val="00E74B3D"/>
    <w:rsid w:val="00E74C1D"/>
    <w:rsid w:val="00E80768"/>
    <w:rsid w:val="00E81B2F"/>
    <w:rsid w:val="00E81B99"/>
    <w:rsid w:val="00E81F42"/>
    <w:rsid w:val="00E85B0A"/>
    <w:rsid w:val="00E860E3"/>
    <w:rsid w:val="00E87A4C"/>
    <w:rsid w:val="00E908A8"/>
    <w:rsid w:val="00E919A6"/>
    <w:rsid w:val="00E91A4A"/>
    <w:rsid w:val="00E935A1"/>
    <w:rsid w:val="00E9623F"/>
    <w:rsid w:val="00EA04E0"/>
    <w:rsid w:val="00EA0792"/>
    <w:rsid w:val="00EA0857"/>
    <w:rsid w:val="00EA0C6F"/>
    <w:rsid w:val="00EA0D75"/>
    <w:rsid w:val="00EA2122"/>
    <w:rsid w:val="00EA2BCB"/>
    <w:rsid w:val="00EA5A32"/>
    <w:rsid w:val="00EA6A57"/>
    <w:rsid w:val="00EA6AF5"/>
    <w:rsid w:val="00EA6D09"/>
    <w:rsid w:val="00EA7BBB"/>
    <w:rsid w:val="00EA7BF4"/>
    <w:rsid w:val="00EB0905"/>
    <w:rsid w:val="00EB2324"/>
    <w:rsid w:val="00EB3F10"/>
    <w:rsid w:val="00EB60E9"/>
    <w:rsid w:val="00EB68DF"/>
    <w:rsid w:val="00EB69E1"/>
    <w:rsid w:val="00EB77AB"/>
    <w:rsid w:val="00EC0273"/>
    <w:rsid w:val="00EC1517"/>
    <w:rsid w:val="00EC21BE"/>
    <w:rsid w:val="00EC25BA"/>
    <w:rsid w:val="00EC4E8B"/>
    <w:rsid w:val="00EC4FF4"/>
    <w:rsid w:val="00EC5032"/>
    <w:rsid w:val="00EC7664"/>
    <w:rsid w:val="00EC79F2"/>
    <w:rsid w:val="00ED0985"/>
    <w:rsid w:val="00ED0AD5"/>
    <w:rsid w:val="00ED22E7"/>
    <w:rsid w:val="00ED3B76"/>
    <w:rsid w:val="00ED46E7"/>
    <w:rsid w:val="00ED6029"/>
    <w:rsid w:val="00ED7140"/>
    <w:rsid w:val="00ED7ADD"/>
    <w:rsid w:val="00EE19C9"/>
    <w:rsid w:val="00EE60C4"/>
    <w:rsid w:val="00EE631D"/>
    <w:rsid w:val="00EE6FE6"/>
    <w:rsid w:val="00EF0AFA"/>
    <w:rsid w:val="00EF10D1"/>
    <w:rsid w:val="00EF1A33"/>
    <w:rsid w:val="00EF26EA"/>
    <w:rsid w:val="00EF3241"/>
    <w:rsid w:val="00EF3260"/>
    <w:rsid w:val="00EF470E"/>
    <w:rsid w:val="00EF5FFA"/>
    <w:rsid w:val="00F001BC"/>
    <w:rsid w:val="00F012F4"/>
    <w:rsid w:val="00F03FDC"/>
    <w:rsid w:val="00F04CE5"/>
    <w:rsid w:val="00F0539F"/>
    <w:rsid w:val="00F06934"/>
    <w:rsid w:val="00F072E1"/>
    <w:rsid w:val="00F07FDA"/>
    <w:rsid w:val="00F11185"/>
    <w:rsid w:val="00F12E98"/>
    <w:rsid w:val="00F13155"/>
    <w:rsid w:val="00F15306"/>
    <w:rsid w:val="00F155EB"/>
    <w:rsid w:val="00F15F87"/>
    <w:rsid w:val="00F2022D"/>
    <w:rsid w:val="00F205BE"/>
    <w:rsid w:val="00F2078F"/>
    <w:rsid w:val="00F207AB"/>
    <w:rsid w:val="00F209C2"/>
    <w:rsid w:val="00F21724"/>
    <w:rsid w:val="00F21803"/>
    <w:rsid w:val="00F218D1"/>
    <w:rsid w:val="00F21A81"/>
    <w:rsid w:val="00F21CC1"/>
    <w:rsid w:val="00F21D1A"/>
    <w:rsid w:val="00F2252B"/>
    <w:rsid w:val="00F22BD1"/>
    <w:rsid w:val="00F23E18"/>
    <w:rsid w:val="00F2428F"/>
    <w:rsid w:val="00F25FDB"/>
    <w:rsid w:val="00F27444"/>
    <w:rsid w:val="00F27D63"/>
    <w:rsid w:val="00F30AB3"/>
    <w:rsid w:val="00F327FC"/>
    <w:rsid w:val="00F32A56"/>
    <w:rsid w:val="00F332E3"/>
    <w:rsid w:val="00F340C1"/>
    <w:rsid w:val="00F34369"/>
    <w:rsid w:val="00F36492"/>
    <w:rsid w:val="00F36C2D"/>
    <w:rsid w:val="00F413D8"/>
    <w:rsid w:val="00F42100"/>
    <w:rsid w:val="00F42A9B"/>
    <w:rsid w:val="00F4438A"/>
    <w:rsid w:val="00F454AF"/>
    <w:rsid w:val="00F464FE"/>
    <w:rsid w:val="00F47CEC"/>
    <w:rsid w:val="00F5047D"/>
    <w:rsid w:val="00F51440"/>
    <w:rsid w:val="00F51A4A"/>
    <w:rsid w:val="00F53A46"/>
    <w:rsid w:val="00F53BCD"/>
    <w:rsid w:val="00F55200"/>
    <w:rsid w:val="00F55C54"/>
    <w:rsid w:val="00F55DD4"/>
    <w:rsid w:val="00F56138"/>
    <w:rsid w:val="00F5798E"/>
    <w:rsid w:val="00F619F1"/>
    <w:rsid w:val="00F61C0E"/>
    <w:rsid w:val="00F6564F"/>
    <w:rsid w:val="00F6591A"/>
    <w:rsid w:val="00F708B1"/>
    <w:rsid w:val="00F70FB2"/>
    <w:rsid w:val="00F71431"/>
    <w:rsid w:val="00F7148C"/>
    <w:rsid w:val="00F7180B"/>
    <w:rsid w:val="00F72B23"/>
    <w:rsid w:val="00F72F1A"/>
    <w:rsid w:val="00F7546C"/>
    <w:rsid w:val="00F755A6"/>
    <w:rsid w:val="00F77364"/>
    <w:rsid w:val="00F7761B"/>
    <w:rsid w:val="00F812BE"/>
    <w:rsid w:val="00F814ED"/>
    <w:rsid w:val="00F845C1"/>
    <w:rsid w:val="00F856F7"/>
    <w:rsid w:val="00F86A4F"/>
    <w:rsid w:val="00F87011"/>
    <w:rsid w:val="00F8762B"/>
    <w:rsid w:val="00F91591"/>
    <w:rsid w:val="00F9264B"/>
    <w:rsid w:val="00F9361D"/>
    <w:rsid w:val="00F93ACB"/>
    <w:rsid w:val="00F9515F"/>
    <w:rsid w:val="00F96545"/>
    <w:rsid w:val="00FA0A3D"/>
    <w:rsid w:val="00FA2F95"/>
    <w:rsid w:val="00FA4895"/>
    <w:rsid w:val="00FA49F4"/>
    <w:rsid w:val="00FB0C0E"/>
    <w:rsid w:val="00FB1780"/>
    <w:rsid w:val="00FB35C6"/>
    <w:rsid w:val="00FB417E"/>
    <w:rsid w:val="00FB4B8F"/>
    <w:rsid w:val="00FB534F"/>
    <w:rsid w:val="00FB53B8"/>
    <w:rsid w:val="00FB5BFA"/>
    <w:rsid w:val="00FB6ADE"/>
    <w:rsid w:val="00FC51DD"/>
    <w:rsid w:val="00FC59C0"/>
    <w:rsid w:val="00FC6924"/>
    <w:rsid w:val="00FC79E1"/>
    <w:rsid w:val="00FC7D12"/>
    <w:rsid w:val="00FD12D0"/>
    <w:rsid w:val="00FD2AC4"/>
    <w:rsid w:val="00FD3574"/>
    <w:rsid w:val="00FD3DC0"/>
    <w:rsid w:val="00FD415C"/>
    <w:rsid w:val="00FD534F"/>
    <w:rsid w:val="00FD537C"/>
    <w:rsid w:val="00FD6250"/>
    <w:rsid w:val="00FD6408"/>
    <w:rsid w:val="00FD6A7D"/>
    <w:rsid w:val="00FD6FC9"/>
    <w:rsid w:val="00FD71AC"/>
    <w:rsid w:val="00FE0BE4"/>
    <w:rsid w:val="00FE1592"/>
    <w:rsid w:val="00FE54FA"/>
    <w:rsid w:val="00FF0E91"/>
    <w:rsid w:val="00FF13CA"/>
    <w:rsid w:val="00FF1CA4"/>
    <w:rsid w:val="00FF35E2"/>
    <w:rsid w:val="00FF42D1"/>
    <w:rsid w:val="00FF5D71"/>
    <w:rsid w:val="00FF6F60"/>
    <w:rsid w:val="00FF7848"/>
    <w:rsid w:val="00FF7A7A"/>
    <w:rsid w:val="00FF7B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2F1A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19"/>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リスト段落,列"/>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B5F4D"/>
    <w:pPr>
      <w:tabs>
        <w:tab w:val="center" w:pos="4513"/>
        <w:tab w:val="right" w:pos="9026"/>
      </w:tabs>
    </w:pPr>
  </w:style>
  <w:style w:type="character" w:customStyle="1" w:styleId="FooterChar">
    <w:name w:val="Footer Char"/>
    <w:basedOn w:val="DefaultParagraphFont"/>
    <w:link w:val="Footer"/>
    <w:uiPriority w:val="99"/>
    <w:rsid w:val="00AB5F4D"/>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017B9A"/>
    <w:rPr>
      <w:b/>
      <w:bCs/>
      <w:i/>
      <w:smallCaps/>
      <w:color w:val="C0504D" w:themeColor="accent2"/>
      <w:spacing w:val="5"/>
      <w:u w:val="none"/>
    </w:r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link w:val="ListParagraph"/>
    <w:uiPriority w:val="34"/>
    <w:qFormat/>
    <w:locked/>
    <w:rsid w:val="00F0539F"/>
    <w:rPr>
      <w:rFonts w:ascii="Times New Roman" w:eastAsia="Times New Roman" w:hAnsi="Times New Roman" w:cs="Times New Roman"/>
      <w:sz w:val="24"/>
      <w:szCs w:val="20"/>
      <w:lang w:eastAsia="en-AU"/>
    </w:rPr>
  </w:style>
  <w:style w:type="paragraph" w:styleId="NoSpacing">
    <w:name w:val="No Spacing"/>
    <w:uiPriority w:val="1"/>
    <w:qFormat/>
    <w:rsid w:val="0059018E"/>
    <w:pPr>
      <w:spacing w:after="0" w:line="240" w:lineRule="auto"/>
    </w:pPr>
    <w:rPr>
      <w:rFonts w:ascii="Times New Roman" w:eastAsia="Times New Roman" w:hAnsi="Times New Roman" w:cs="Times New Roman"/>
      <w:sz w:val="24"/>
      <w:szCs w:val="24"/>
    </w:rPr>
  </w:style>
  <w:style w:type="paragraph" w:customStyle="1" w:styleId="ActHead9">
    <w:name w:val="ActHead 9"/>
    <w:aliases w:val="aat"/>
    <w:basedOn w:val="Normal"/>
    <w:next w:val="Normal"/>
    <w:qFormat/>
    <w:rsid w:val="002F126D"/>
    <w:pPr>
      <w:keepNext/>
      <w:keepLines/>
      <w:spacing w:before="280"/>
      <w:ind w:left="1134" w:hanging="1134"/>
      <w:outlineLvl w:val="8"/>
    </w:pPr>
    <w:rPr>
      <w:b/>
      <w:i/>
      <w:kern w:val="28"/>
      <w:sz w:val="28"/>
    </w:rPr>
  </w:style>
  <w:style w:type="paragraph" w:customStyle="1" w:styleId="Head2">
    <w:name w:val="Head 2"/>
    <w:aliases w:val="2"/>
    <w:basedOn w:val="Normal"/>
    <w:rsid w:val="003E571F"/>
    <w:pPr>
      <w:keepNext/>
      <w:spacing w:before="240" w:after="60"/>
    </w:pPr>
    <w:rPr>
      <w:rFonts w:ascii="Arial" w:eastAsiaTheme="minorHAnsi" w:hAnsi="Arial" w:cs="Arial"/>
      <w:b/>
      <w:bCs/>
      <w:sz w:val="28"/>
      <w:szCs w:val="28"/>
    </w:rPr>
  </w:style>
  <w:style w:type="paragraph" w:customStyle="1" w:styleId="Item">
    <w:name w:val="Item"/>
    <w:aliases w:val="i"/>
    <w:basedOn w:val="Normal"/>
    <w:next w:val="Normal"/>
    <w:rsid w:val="008D51AE"/>
    <w:pPr>
      <w:keepLines/>
      <w:spacing w:before="80"/>
      <w:ind w:left="709"/>
    </w:pPr>
    <w:rPr>
      <w:sz w:val="22"/>
    </w:rPr>
  </w:style>
  <w:style w:type="paragraph" w:customStyle="1" w:styleId="ItemHead">
    <w:name w:val="ItemHead"/>
    <w:aliases w:val="ih"/>
    <w:basedOn w:val="Normal"/>
    <w:next w:val="Item"/>
    <w:rsid w:val="008D51AE"/>
    <w:pPr>
      <w:keepNext/>
      <w:keepLines/>
      <w:spacing w:before="220"/>
      <w:ind w:left="709" w:hanging="709"/>
    </w:pPr>
    <w:rPr>
      <w:rFonts w:ascii="Arial" w:hAnsi="Arial"/>
      <w:b/>
      <w:kern w:val="28"/>
    </w:rPr>
  </w:style>
  <w:style w:type="paragraph" w:customStyle="1" w:styleId="ActHead7">
    <w:name w:val="ActHead 7"/>
    <w:aliases w:val="ap"/>
    <w:basedOn w:val="Normal"/>
    <w:next w:val="ItemHead"/>
    <w:qFormat/>
    <w:rsid w:val="00651925"/>
    <w:pPr>
      <w:keepNext/>
      <w:keepLines/>
      <w:spacing w:before="280"/>
      <w:ind w:left="1134" w:hanging="1134"/>
      <w:outlineLvl w:val="6"/>
    </w:pPr>
    <w:rPr>
      <w:rFonts w:ascii="Arial" w:hAnsi="Arial"/>
      <w:b/>
      <w:kern w:val="28"/>
      <w:sz w:val="28"/>
    </w:rPr>
  </w:style>
  <w:style w:type="paragraph" w:customStyle="1" w:styleId="a3s">
    <w:name w:val="a3s"/>
    <w:basedOn w:val="Normal"/>
    <w:rsid w:val="0095152C"/>
    <w:pPr>
      <w:spacing w:before="100" w:beforeAutospacing="1" w:after="100" w:afterAutospacing="1"/>
    </w:pPr>
    <w:rPr>
      <w:szCs w:val="24"/>
    </w:rPr>
  </w:style>
  <w:style w:type="paragraph" w:customStyle="1" w:styleId="ActHead6">
    <w:name w:val="ActHead 6"/>
    <w:aliases w:val="as"/>
    <w:basedOn w:val="Normal"/>
    <w:next w:val="ActHead7"/>
    <w:qFormat/>
    <w:rsid w:val="00BF698A"/>
    <w:pPr>
      <w:keepNext/>
      <w:keepLines/>
      <w:ind w:left="1134" w:hanging="1134"/>
      <w:outlineLvl w:val="5"/>
    </w:pPr>
    <w:rPr>
      <w:rFonts w:ascii="Arial" w:hAnsi="Arial"/>
      <w:b/>
      <w:kern w:val="28"/>
      <w:sz w:val="32"/>
    </w:rPr>
  </w:style>
  <w:style w:type="paragraph" w:customStyle="1" w:styleId="CustomLetterhead">
    <w:name w:val="Custom Letterhead"/>
    <w:basedOn w:val="Normal"/>
    <w:link w:val="CustomLetterheadChar"/>
    <w:qFormat/>
    <w:rsid w:val="00BB210B"/>
    <w:pPr>
      <w:spacing w:before="240" w:after="240"/>
    </w:pPr>
    <w:rPr>
      <w:rFonts w:ascii="Book Antiqua" w:hAnsi="Book Antiqua"/>
      <w:szCs w:val="24"/>
    </w:rPr>
  </w:style>
  <w:style w:type="character" w:customStyle="1" w:styleId="CustomLetterheadChar">
    <w:name w:val="Custom Letterhead Char"/>
    <w:basedOn w:val="HeaderChar"/>
    <w:link w:val="CustomLetterhead"/>
    <w:rsid w:val="00BB210B"/>
    <w:rPr>
      <w:rFonts w:ascii="Book Antiqua" w:eastAsia="Times New Roman" w:hAnsi="Book Antiqua" w:cs="Times New Roman"/>
      <w:sz w:val="24"/>
      <w:szCs w:val="24"/>
      <w:lang w:eastAsia="en-AU"/>
    </w:rPr>
  </w:style>
  <w:style w:type="paragraph" w:customStyle="1" w:styleId="CABNETParagraph">
    <w:name w:val="CABNET Paragraph."/>
    <w:basedOn w:val="Normal"/>
    <w:link w:val="CABNETParagraphChar"/>
    <w:uiPriority w:val="98"/>
    <w:qFormat/>
    <w:rsid w:val="0068067A"/>
    <w:pPr>
      <w:spacing w:before="120" w:after="120"/>
    </w:pPr>
    <w:rPr>
      <w:rFonts w:ascii="Arial" w:eastAsiaTheme="minorHAnsi" w:hAnsi="Arial" w:cstheme="minorHAnsi"/>
      <w:sz w:val="22"/>
      <w:szCs w:val="22"/>
      <w:lang w:eastAsia="en-US"/>
    </w:rPr>
  </w:style>
  <w:style w:type="character" w:customStyle="1" w:styleId="CABNETParagraphChar">
    <w:name w:val="CABNET Paragraph. Char"/>
    <w:basedOn w:val="DefaultParagraphFont"/>
    <w:link w:val="CABNETParagraph"/>
    <w:uiPriority w:val="98"/>
    <w:rsid w:val="0068067A"/>
    <w:rPr>
      <w:rFonts w:ascii="Arial" w:hAnsi="Arial" w:cstheme="minorHAnsi"/>
    </w:rPr>
  </w:style>
  <w:style w:type="character" w:customStyle="1" w:styleId="st1">
    <w:name w:val="st1"/>
    <w:basedOn w:val="DefaultParagraphFont"/>
    <w:rsid w:val="00CB2F88"/>
  </w:style>
  <w:style w:type="paragraph" w:customStyle="1" w:styleId="Tabletext">
    <w:name w:val="Tabletext"/>
    <w:aliases w:val="tt"/>
    <w:basedOn w:val="Normal"/>
    <w:rsid w:val="0040788B"/>
    <w:pPr>
      <w:spacing w:before="60" w:line="240" w:lineRule="atLeast"/>
    </w:pPr>
    <w:rPr>
      <w:sz w:val="20"/>
    </w:rPr>
  </w:style>
  <w:style w:type="paragraph" w:customStyle="1" w:styleId="notedraft">
    <w:name w:val="note(draft)"/>
    <w:aliases w:val="nd"/>
    <w:basedOn w:val="Normal"/>
    <w:rsid w:val="00931230"/>
    <w:pPr>
      <w:spacing w:before="240"/>
      <w:ind w:left="284" w:hanging="284"/>
    </w:pPr>
    <w:rPr>
      <w:i/>
    </w:rPr>
  </w:style>
  <w:style w:type="paragraph" w:customStyle="1" w:styleId="Tablei">
    <w:name w:val="Table(i)"/>
    <w:aliases w:val="taa"/>
    <w:basedOn w:val="Normal"/>
    <w:rsid w:val="001E5140"/>
    <w:pPr>
      <w:tabs>
        <w:tab w:val="left" w:pos="-6543"/>
        <w:tab w:val="left" w:pos="-6260"/>
        <w:tab w:val="right" w:pos="970"/>
      </w:tabs>
      <w:spacing w:line="240" w:lineRule="exact"/>
      <w:ind w:left="828" w:hanging="284"/>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19"/>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リスト段落,列"/>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B5F4D"/>
    <w:pPr>
      <w:tabs>
        <w:tab w:val="center" w:pos="4513"/>
        <w:tab w:val="right" w:pos="9026"/>
      </w:tabs>
    </w:pPr>
  </w:style>
  <w:style w:type="character" w:customStyle="1" w:styleId="FooterChar">
    <w:name w:val="Footer Char"/>
    <w:basedOn w:val="DefaultParagraphFont"/>
    <w:link w:val="Footer"/>
    <w:uiPriority w:val="99"/>
    <w:rsid w:val="00AB5F4D"/>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017B9A"/>
    <w:rPr>
      <w:b/>
      <w:bCs/>
      <w:i/>
      <w:smallCaps/>
      <w:color w:val="C0504D" w:themeColor="accent2"/>
      <w:spacing w:val="5"/>
      <w:u w:val="none"/>
    </w:r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link w:val="ListParagraph"/>
    <w:uiPriority w:val="34"/>
    <w:qFormat/>
    <w:locked/>
    <w:rsid w:val="00F0539F"/>
    <w:rPr>
      <w:rFonts w:ascii="Times New Roman" w:eastAsia="Times New Roman" w:hAnsi="Times New Roman" w:cs="Times New Roman"/>
      <w:sz w:val="24"/>
      <w:szCs w:val="20"/>
      <w:lang w:eastAsia="en-AU"/>
    </w:rPr>
  </w:style>
  <w:style w:type="paragraph" w:styleId="NoSpacing">
    <w:name w:val="No Spacing"/>
    <w:uiPriority w:val="1"/>
    <w:qFormat/>
    <w:rsid w:val="0059018E"/>
    <w:pPr>
      <w:spacing w:after="0" w:line="240" w:lineRule="auto"/>
    </w:pPr>
    <w:rPr>
      <w:rFonts w:ascii="Times New Roman" w:eastAsia="Times New Roman" w:hAnsi="Times New Roman" w:cs="Times New Roman"/>
      <w:sz w:val="24"/>
      <w:szCs w:val="24"/>
    </w:rPr>
  </w:style>
  <w:style w:type="paragraph" w:customStyle="1" w:styleId="ActHead9">
    <w:name w:val="ActHead 9"/>
    <w:aliases w:val="aat"/>
    <w:basedOn w:val="Normal"/>
    <w:next w:val="Normal"/>
    <w:qFormat/>
    <w:rsid w:val="002F126D"/>
    <w:pPr>
      <w:keepNext/>
      <w:keepLines/>
      <w:spacing w:before="280"/>
      <w:ind w:left="1134" w:hanging="1134"/>
      <w:outlineLvl w:val="8"/>
    </w:pPr>
    <w:rPr>
      <w:b/>
      <w:i/>
      <w:kern w:val="28"/>
      <w:sz w:val="28"/>
    </w:rPr>
  </w:style>
  <w:style w:type="paragraph" w:customStyle="1" w:styleId="Head2">
    <w:name w:val="Head 2"/>
    <w:aliases w:val="2"/>
    <w:basedOn w:val="Normal"/>
    <w:rsid w:val="003E571F"/>
    <w:pPr>
      <w:keepNext/>
      <w:spacing w:before="240" w:after="60"/>
    </w:pPr>
    <w:rPr>
      <w:rFonts w:ascii="Arial" w:eastAsiaTheme="minorHAnsi" w:hAnsi="Arial" w:cs="Arial"/>
      <w:b/>
      <w:bCs/>
      <w:sz w:val="28"/>
      <w:szCs w:val="28"/>
    </w:rPr>
  </w:style>
  <w:style w:type="paragraph" w:customStyle="1" w:styleId="Item">
    <w:name w:val="Item"/>
    <w:aliases w:val="i"/>
    <w:basedOn w:val="Normal"/>
    <w:next w:val="Normal"/>
    <w:rsid w:val="008D51AE"/>
    <w:pPr>
      <w:keepLines/>
      <w:spacing w:before="80"/>
      <w:ind w:left="709"/>
    </w:pPr>
    <w:rPr>
      <w:sz w:val="22"/>
    </w:rPr>
  </w:style>
  <w:style w:type="paragraph" w:customStyle="1" w:styleId="ItemHead">
    <w:name w:val="ItemHead"/>
    <w:aliases w:val="ih"/>
    <w:basedOn w:val="Normal"/>
    <w:next w:val="Item"/>
    <w:rsid w:val="008D51AE"/>
    <w:pPr>
      <w:keepNext/>
      <w:keepLines/>
      <w:spacing w:before="220"/>
      <w:ind w:left="709" w:hanging="709"/>
    </w:pPr>
    <w:rPr>
      <w:rFonts w:ascii="Arial" w:hAnsi="Arial"/>
      <w:b/>
      <w:kern w:val="28"/>
    </w:rPr>
  </w:style>
  <w:style w:type="paragraph" w:customStyle="1" w:styleId="ActHead7">
    <w:name w:val="ActHead 7"/>
    <w:aliases w:val="ap"/>
    <w:basedOn w:val="Normal"/>
    <w:next w:val="ItemHead"/>
    <w:qFormat/>
    <w:rsid w:val="00651925"/>
    <w:pPr>
      <w:keepNext/>
      <w:keepLines/>
      <w:spacing w:before="280"/>
      <w:ind w:left="1134" w:hanging="1134"/>
      <w:outlineLvl w:val="6"/>
    </w:pPr>
    <w:rPr>
      <w:rFonts w:ascii="Arial" w:hAnsi="Arial"/>
      <w:b/>
      <w:kern w:val="28"/>
      <w:sz w:val="28"/>
    </w:rPr>
  </w:style>
  <w:style w:type="paragraph" w:customStyle="1" w:styleId="a3s">
    <w:name w:val="a3s"/>
    <w:basedOn w:val="Normal"/>
    <w:rsid w:val="0095152C"/>
    <w:pPr>
      <w:spacing w:before="100" w:beforeAutospacing="1" w:after="100" w:afterAutospacing="1"/>
    </w:pPr>
    <w:rPr>
      <w:szCs w:val="24"/>
    </w:rPr>
  </w:style>
  <w:style w:type="paragraph" w:customStyle="1" w:styleId="ActHead6">
    <w:name w:val="ActHead 6"/>
    <w:aliases w:val="as"/>
    <w:basedOn w:val="Normal"/>
    <w:next w:val="ActHead7"/>
    <w:qFormat/>
    <w:rsid w:val="00BF698A"/>
    <w:pPr>
      <w:keepNext/>
      <w:keepLines/>
      <w:ind w:left="1134" w:hanging="1134"/>
      <w:outlineLvl w:val="5"/>
    </w:pPr>
    <w:rPr>
      <w:rFonts w:ascii="Arial" w:hAnsi="Arial"/>
      <w:b/>
      <w:kern w:val="28"/>
      <w:sz w:val="32"/>
    </w:rPr>
  </w:style>
  <w:style w:type="paragraph" w:customStyle="1" w:styleId="CustomLetterhead">
    <w:name w:val="Custom Letterhead"/>
    <w:basedOn w:val="Normal"/>
    <w:link w:val="CustomLetterheadChar"/>
    <w:qFormat/>
    <w:rsid w:val="00BB210B"/>
    <w:pPr>
      <w:spacing w:before="240" w:after="240"/>
    </w:pPr>
    <w:rPr>
      <w:rFonts w:ascii="Book Antiqua" w:hAnsi="Book Antiqua"/>
      <w:szCs w:val="24"/>
    </w:rPr>
  </w:style>
  <w:style w:type="character" w:customStyle="1" w:styleId="CustomLetterheadChar">
    <w:name w:val="Custom Letterhead Char"/>
    <w:basedOn w:val="HeaderChar"/>
    <w:link w:val="CustomLetterhead"/>
    <w:rsid w:val="00BB210B"/>
    <w:rPr>
      <w:rFonts w:ascii="Book Antiqua" w:eastAsia="Times New Roman" w:hAnsi="Book Antiqua" w:cs="Times New Roman"/>
      <w:sz w:val="24"/>
      <w:szCs w:val="24"/>
      <w:lang w:eastAsia="en-AU"/>
    </w:rPr>
  </w:style>
  <w:style w:type="paragraph" w:customStyle="1" w:styleId="CABNETParagraph">
    <w:name w:val="CABNET Paragraph."/>
    <w:basedOn w:val="Normal"/>
    <w:link w:val="CABNETParagraphChar"/>
    <w:uiPriority w:val="98"/>
    <w:qFormat/>
    <w:rsid w:val="0068067A"/>
    <w:pPr>
      <w:spacing w:before="120" w:after="120"/>
    </w:pPr>
    <w:rPr>
      <w:rFonts w:ascii="Arial" w:eastAsiaTheme="minorHAnsi" w:hAnsi="Arial" w:cstheme="minorHAnsi"/>
      <w:sz w:val="22"/>
      <w:szCs w:val="22"/>
      <w:lang w:eastAsia="en-US"/>
    </w:rPr>
  </w:style>
  <w:style w:type="character" w:customStyle="1" w:styleId="CABNETParagraphChar">
    <w:name w:val="CABNET Paragraph. Char"/>
    <w:basedOn w:val="DefaultParagraphFont"/>
    <w:link w:val="CABNETParagraph"/>
    <w:uiPriority w:val="98"/>
    <w:rsid w:val="0068067A"/>
    <w:rPr>
      <w:rFonts w:ascii="Arial" w:hAnsi="Arial" w:cstheme="minorHAnsi"/>
    </w:rPr>
  </w:style>
  <w:style w:type="character" w:customStyle="1" w:styleId="st1">
    <w:name w:val="st1"/>
    <w:basedOn w:val="DefaultParagraphFont"/>
    <w:rsid w:val="00CB2F88"/>
  </w:style>
  <w:style w:type="paragraph" w:customStyle="1" w:styleId="Tabletext">
    <w:name w:val="Tabletext"/>
    <w:aliases w:val="tt"/>
    <w:basedOn w:val="Normal"/>
    <w:rsid w:val="0040788B"/>
    <w:pPr>
      <w:spacing w:before="60" w:line="240" w:lineRule="atLeast"/>
    </w:pPr>
    <w:rPr>
      <w:sz w:val="20"/>
    </w:rPr>
  </w:style>
  <w:style w:type="paragraph" w:customStyle="1" w:styleId="notedraft">
    <w:name w:val="note(draft)"/>
    <w:aliases w:val="nd"/>
    <w:basedOn w:val="Normal"/>
    <w:rsid w:val="00931230"/>
    <w:pPr>
      <w:spacing w:before="240"/>
      <w:ind w:left="284" w:hanging="284"/>
    </w:pPr>
    <w:rPr>
      <w:i/>
    </w:rPr>
  </w:style>
  <w:style w:type="paragraph" w:customStyle="1" w:styleId="Tablei">
    <w:name w:val="Table(i)"/>
    <w:aliases w:val="taa"/>
    <w:basedOn w:val="Normal"/>
    <w:rsid w:val="001E5140"/>
    <w:pPr>
      <w:tabs>
        <w:tab w:val="left" w:pos="-6543"/>
        <w:tab w:val="left" w:pos="-6260"/>
        <w:tab w:val="right" w:pos="970"/>
      </w:tabs>
      <w:spacing w:line="240" w:lineRule="exact"/>
      <w:ind w:left="828" w:hanging="284"/>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5945">
      <w:bodyDiv w:val="1"/>
      <w:marLeft w:val="0"/>
      <w:marRight w:val="0"/>
      <w:marTop w:val="0"/>
      <w:marBottom w:val="0"/>
      <w:divBdr>
        <w:top w:val="none" w:sz="0" w:space="0" w:color="auto"/>
        <w:left w:val="none" w:sz="0" w:space="0" w:color="auto"/>
        <w:bottom w:val="none" w:sz="0" w:space="0" w:color="auto"/>
        <w:right w:val="none" w:sz="0" w:space="0" w:color="auto"/>
      </w:divBdr>
    </w:div>
    <w:div w:id="307131589">
      <w:bodyDiv w:val="1"/>
      <w:marLeft w:val="0"/>
      <w:marRight w:val="0"/>
      <w:marTop w:val="0"/>
      <w:marBottom w:val="0"/>
      <w:divBdr>
        <w:top w:val="none" w:sz="0" w:space="0" w:color="auto"/>
        <w:left w:val="none" w:sz="0" w:space="0" w:color="auto"/>
        <w:bottom w:val="none" w:sz="0" w:space="0" w:color="auto"/>
        <w:right w:val="none" w:sz="0" w:space="0" w:color="auto"/>
      </w:divBdr>
      <w:divsChild>
        <w:div w:id="1947930592">
          <w:marLeft w:val="0"/>
          <w:marRight w:val="0"/>
          <w:marTop w:val="0"/>
          <w:marBottom w:val="0"/>
          <w:divBdr>
            <w:top w:val="none" w:sz="0" w:space="0" w:color="auto"/>
            <w:left w:val="none" w:sz="0" w:space="0" w:color="auto"/>
            <w:bottom w:val="none" w:sz="0" w:space="0" w:color="auto"/>
            <w:right w:val="none" w:sz="0" w:space="0" w:color="auto"/>
          </w:divBdr>
          <w:divsChild>
            <w:div w:id="62263243">
              <w:marLeft w:val="0"/>
              <w:marRight w:val="0"/>
              <w:marTop w:val="0"/>
              <w:marBottom w:val="0"/>
              <w:divBdr>
                <w:top w:val="none" w:sz="0" w:space="0" w:color="auto"/>
                <w:left w:val="none" w:sz="0" w:space="0" w:color="auto"/>
                <w:bottom w:val="none" w:sz="0" w:space="0" w:color="auto"/>
                <w:right w:val="none" w:sz="0" w:space="0" w:color="auto"/>
              </w:divBdr>
              <w:divsChild>
                <w:div w:id="548499310">
                  <w:marLeft w:val="0"/>
                  <w:marRight w:val="0"/>
                  <w:marTop w:val="0"/>
                  <w:marBottom w:val="0"/>
                  <w:divBdr>
                    <w:top w:val="none" w:sz="0" w:space="0" w:color="auto"/>
                    <w:left w:val="none" w:sz="0" w:space="0" w:color="auto"/>
                    <w:bottom w:val="none" w:sz="0" w:space="0" w:color="auto"/>
                    <w:right w:val="none" w:sz="0" w:space="0" w:color="auto"/>
                  </w:divBdr>
                  <w:divsChild>
                    <w:div w:id="454909092">
                      <w:marLeft w:val="0"/>
                      <w:marRight w:val="0"/>
                      <w:marTop w:val="0"/>
                      <w:marBottom w:val="0"/>
                      <w:divBdr>
                        <w:top w:val="none" w:sz="0" w:space="0" w:color="auto"/>
                        <w:left w:val="none" w:sz="0" w:space="0" w:color="auto"/>
                        <w:bottom w:val="none" w:sz="0" w:space="0" w:color="auto"/>
                        <w:right w:val="none" w:sz="0" w:space="0" w:color="auto"/>
                      </w:divBdr>
                      <w:divsChild>
                        <w:div w:id="140510286">
                          <w:marLeft w:val="0"/>
                          <w:marRight w:val="0"/>
                          <w:marTop w:val="0"/>
                          <w:marBottom w:val="0"/>
                          <w:divBdr>
                            <w:top w:val="none" w:sz="0" w:space="0" w:color="auto"/>
                            <w:left w:val="none" w:sz="0" w:space="0" w:color="auto"/>
                            <w:bottom w:val="none" w:sz="0" w:space="0" w:color="auto"/>
                            <w:right w:val="none" w:sz="0" w:space="0" w:color="auto"/>
                          </w:divBdr>
                          <w:divsChild>
                            <w:div w:id="424767619">
                              <w:marLeft w:val="0"/>
                              <w:marRight w:val="0"/>
                              <w:marTop w:val="0"/>
                              <w:marBottom w:val="0"/>
                              <w:divBdr>
                                <w:top w:val="none" w:sz="0" w:space="0" w:color="auto"/>
                                <w:left w:val="none" w:sz="0" w:space="0" w:color="auto"/>
                                <w:bottom w:val="none" w:sz="0" w:space="0" w:color="auto"/>
                                <w:right w:val="none" w:sz="0" w:space="0" w:color="auto"/>
                              </w:divBdr>
                              <w:divsChild>
                                <w:div w:id="202600126">
                                  <w:marLeft w:val="0"/>
                                  <w:marRight w:val="0"/>
                                  <w:marTop w:val="0"/>
                                  <w:marBottom w:val="0"/>
                                  <w:divBdr>
                                    <w:top w:val="none" w:sz="0" w:space="0" w:color="auto"/>
                                    <w:left w:val="none" w:sz="0" w:space="0" w:color="auto"/>
                                    <w:bottom w:val="none" w:sz="0" w:space="0" w:color="auto"/>
                                    <w:right w:val="none" w:sz="0" w:space="0" w:color="auto"/>
                                  </w:divBdr>
                                  <w:divsChild>
                                    <w:div w:id="1827549258">
                                      <w:marLeft w:val="0"/>
                                      <w:marRight w:val="0"/>
                                      <w:marTop w:val="0"/>
                                      <w:marBottom w:val="0"/>
                                      <w:divBdr>
                                        <w:top w:val="none" w:sz="0" w:space="0" w:color="auto"/>
                                        <w:left w:val="none" w:sz="0" w:space="0" w:color="auto"/>
                                        <w:bottom w:val="none" w:sz="0" w:space="0" w:color="auto"/>
                                        <w:right w:val="none" w:sz="0" w:space="0" w:color="auto"/>
                                      </w:divBdr>
                                      <w:divsChild>
                                        <w:div w:id="857694581">
                                          <w:marLeft w:val="0"/>
                                          <w:marRight w:val="0"/>
                                          <w:marTop w:val="0"/>
                                          <w:marBottom w:val="0"/>
                                          <w:divBdr>
                                            <w:top w:val="none" w:sz="0" w:space="0" w:color="auto"/>
                                            <w:left w:val="none" w:sz="0" w:space="0" w:color="auto"/>
                                            <w:bottom w:val="none" w:sz="0" w:space="0" w:color="auto"/>
                                            <w:right w:val="none" w:sz="0" w:space="0" w:color="auto"/>
                                          </w:divBdr>
                                          <w:divsChild>
                                            <w:div w:id="849368725">
                                              <w:marLeft w:val="0"/>
                                              <w:marRight w:val="0"/>
                                              <w:marTop w:val="0"/>
                                              <w:marBottom w:val="0"/>
                                              <w:divBdr>
                                                <w:top w:val="none" w:sz="0" w:space="0" w:color="auto"/>
                                                <w:left w:val="none" w:sz="0" w:space="0" w:color="auto"/>
                                                <w:bottom w:val="none" w:sz="0" w:space="0" w:color="auto"/>
                                                <w:right w:val="none" w:sz="0" w:space="0" w:color="auto"/>
                                              </w:divBdr>
                                              <w:divsChild>
                                                <w:div w:id="1682394372">
                                                  <w:marLeft w:val="0"/>
                                                  <w:marRight w:val="0"/>
                                                  <w:marTop w:val="0"/>
                                                  <w:marBottom w:val="0"/>
                                                  <w:divBdr>
                                                    <w:top w:val="none" w:sz="0" w:space="0" w:color="auto"/>
                                                    <w:left w:val="none" w:sz="0" w:space="0" w:color="auto"/>
                                                    <w:bottom w:val="none" w:sz="0" w:space="0" w:color="auto"/>
                                                    <w:right w:val="none" w:sz="0" w:space="0" w:color="auto"/>
                                                  </w:divBdr>
                                                  <w:divsChild>
                                                    <w:div w:id="879437462">
                                                      <w:marLeft w:val="0"/>
                                                      <w:marRight w:val="0"/>
                                                      <w:marTop w:val="0"/>
                                                      <w:marBottom w:val="0"/>
                                                      <w:divBdr>
                                                        <w:top w:val="none" w:sz="0" w:space="0" w:color="auto"/>
                                                        <w:left w:val="none" w:sz="0" w:space="0" w:color="auto"/>
                                                        <w:bottom w:val="none" w:sz="0" w:space="0" w:color="auto"/>
                                                        <w:right w:val="none" w:sz="0" w:space="0" w:color="auto"/>
                                                      </w:divBdr>
                                                      <w:divsChild>
                                                        <w:div w:id="13239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542986206">
      <w:bodyDiv w:val="1"/>
      <w:marLeft w:val="0"/>
      <w:marRight w:val="0"/>
      <w:marTop w:val="0"/>
      <w:marBottom w:val="0"/>
      <w:divBdr>
        <w:top w:val="none" w:sz="0" w:space="0" w:color="auto"/>
        <w:left w:val="none" w:sz="0" w:space="0" w:color="auto"/>
        <w:bottom w:val="none" w:sz="0" w:space="0" w:color="auto"/>
        <w:right w:val="none" w:sz="0" w:space="0" w:color="auto"/>
      </w:divBdr>
      <w:divsChild>
        <w:div w:id="366371187">
          <w:marLeft w:val="0"/>
          <w:marRight w:val="0"/>
          <w:marTop w:val="0"/>
          <w:marBottom w:val="0"/>
          <w:divBdr>
            <w:top w:val="none" w:sz="0" w:space="0" w:color="auto"/>
            <w:left w:val="none" w:sz="0" w:space="0" w:color="auto"/>
            <w:bottom w:val="none" w:sz="0" w:space="0" w:color="auto"/>
            <w:right w:val="none" w:sz="0" w:space="0" w:color="auto"/>
          </w:divBdr>
          <w:divsChild>
            <w:div w:id="410398313">
              <w:marLeft w:val="0"/>
              <w:marRight w:val="0"/>
              <w:marTop w:val="0"/>
              <w:marBottom w:val="0"/>
              <w:divBdr>
                <w:top w:val="none" w:sz="0" w:space="0" w:color="auto"/>
                <w:left w:val="none" w:sz="0" w:space="0" w:color="auto"/>
                <w:bottom w:val="none" w:sz="0" w:space="0" w:color="auto"/>
                <w:right w:val="none" w:sz="0" w:space="0" w:color="auto"/>
              </w:divBdr>
              <w:divsChild>
                <w:div w:id="424157327">
                  <w:marLeft w:val="0"/>
                  <w:marRight w:val="0"/>
                  <w:marTop w:val="0"/>
                  <w:marBottom w:val="0"/>
                  <w:divBdr>
                    <w:top w:val="none" w:sz="0" w:space="0" w:color="auto"/>
                    <w:left w:val="none" w:sz="0" w:space="0" w:color="auto"/>
                    <w:bottom w:val="none" w:sz="0" w:space="0" w:color="auto"/>
                    <w:right w:val="none" w:sz="0" w:space="0" w:color="auto"/>
                  </w:divBdr>
                  <w:divsChild>
                    <w:div w:id="1362515544">
                      <w:marLeft w:val="0"/>
                      <w:marRight w:val="0"/>
                      <w:marTop w:val="0"/>
                      <w:marBottom w:val="0"/>
                      <w:divBdr>
                        <w:top w:val="none" w:sz="0" w:space="0" w:color="auto"/>
                        <w:left w:val="none" w:sz="0" w:space="0" w:color="auto"/>
                        <w:bottom w:val="none" w:sz="0" w:space="0" w:color="auto"/>
                        <w:right w:val="none" w:sz="0" w:space="0" w:color="auto"/>
                      </w:divBdr>
                      <w:divsChild>
                        <w:div w:id="1677994282">
                          <w:marLeft w:val="0"/>
                          <w:marRight w:val="0"/>
                          <w:marTop w:val="0"/>
                          <w:marBottom w:val="0"/>
                          <w:divBdr>
                            <w:top w:val="none" w:sz="0" w:space="0" w:color="auto"/>
                            <w:left w:val="none" w:sz="0" w:space="0" w:color="auto"/>
                            <w:bottom w:val="none" w:sz="0" w:space="0" w:color="auto"/>
                            <w:right w:val="none" w:sz="0" w:space="0" w:color="auto"/>
                          </w:divBdr>
                          <w:divsChild>
                            <w:div w:id="1264340787">
                              <w:marLeft w:val="0"/>
                              <w:marRight w:val="0"/>
                              <w:marTop w:val="0"/>
                              <w:marBottom w:val="0"/>
                              <w:divBdr>
                                <w:top w:val="none" w:sz="0" w:space="0" w:color="auto"/>
                                <w:left w:val="none" w:sz="0" w:space="0" w:color="auto"/>
                                <w:bottom w:val="none" w:sz="0" w:space="0" w:color="auto"/>
                                <w:right w:val="none" w:sz="0" w:space="0" w:color="auto"/>
                              </w:divBdr>
                              <w:divsChild>
                                <w:div w:id="1814907658">
                                  <w:marLeft w:val="0"/>
                                  <w:marRight w:val="0"/>
                                  <w:marTop w:val="0"/>
                                  <w:marBottom w:val="0"/>
                                  <w:divBdr>
                                    <w:top w:val="none" w:sz="0" w:space="0" w:color="auto"/>
                                    <w:left w:val="none" w:sz="0" w:space="0" w:color="auto"/>
                                    <w:bottom w:val="none" w:sz="0" w:space="0" w:color="auto"/>
                                    <w:right w:val="none" w:sz="0" w:space="0" w:color="auto"/>
                                  </w:divBdr>
                                  <w:divsChild>
                                    <w:div w:id="972517947">
                                      <w:marLeft w:val="0"/>
                                      <w:marRight w:val="0"/>
                                      <w:marTop w:val="0"/>
                                      <w:marBottom w:val="0"/>
                                      <w:divBdr>
                                        <w:top w:val="none" w:sz="0" w:space="0" w:color="auto"/>
                                        <w:left w:val="none" w:sz="0" w:space="0" w:color="auto"/>
                                        <w:bottom w:val="none" w:sz="0" w:space="0" w:color="auto"/>
                                        <w:right w:val="none" w:sz="0" w:space="0" w:color="auto"/>
                                      </w:divBdr>
                                      <w:divsChild>
                                        <w:div w:id="1976524745">
                                          <w:marLeft w:val="0"/>
                                          <w:marRight w:val="0"/>
                                          <w:marTop w:val="0"/>
                                          <w:marBottom w:val="0"/>
                                          <w:divBdr>
                                            <w:top w:val="none" w:sz="0" w:space="0" w:color="auto"/>
                                            <w:left w:val="none" w:sz="0" w:space="0" w:color="auto"/>
                                            <w:bottom w:val="none" w:sz="0" w:space="0" w:color="auto"/>
                                            <w:right w:val="none" w:sz="0" w:space="0" w:color="auto"/>
                                          </w:divBdr>
                                          <w:divsChild>
                                            <w:div w:id="1774396688">
                                              <w:marLeft w:val="0"/>
                                              <w:marRight w:val="0"/>
                                              <w:marTop w:val="0"/>
                                              <w:marBottom w:val="0"/>
                                              <w:divBdr>
                                                <w:top w:val="none" w:sz="0" w:space="0" w:color="auto"/>
                                                <w:left w:val="none" w:sz="0" w:space="0" w:color="auto"/>
                                                <w:bottom w:val="none" w:sz="0" w:space="0" w:color="auto"/>
                                                <w:right w:val="none" w:sz="0" w:space="0" w:color="auto"/>
                                              </w:divBdr>
                                              <w:divsChild>
                                                <w:div w:id="65105730">
                                                  <w:marLeft w:val="0"/>
                                                  <w:marRight w:val="0"/>
                                                  <w:marTop w:val="0"/>
                                                  <w:marBottom w:val="0"/>
                                                  <w:divBdr>
                                                    <w:top w:val="none" w:sz="0" w:space="0" w:color="auto"/>
                                                    <w:left w:val="none" w:sz="0" w:space="0" w:color="auto"/>
                                                    <w:bottom w:val="none" w:sz="0" w:space="0" w:color="auto"/>
                                                    <w:right w:val="none" w:sz="0" w:space="0" w:color="auto"/>
                                                  </w:divBdr>
                                                  <w:divsChild>
                                                    <w:div w:id="1297641069">
                                                      <w:marLeft w:val="0"/>
                                                      <w:marRight w:val="0"/>
                                                      <w:marTop w:val="0"/>
                                                      <w:marBottom w:val="0"/>
                                                      <w:divBdr>
                                                        <w:top w:val="none" w:sz="0" w:space="0" w:color="auto"/>
                                                        <w:left w:val="none" w:sz="0" w:space="0" w:color="auto"/>
                                                        <w:bottom w:val="none" w:sz="0" w:space="0" w:color="auto"/>
                                                        <w:right w:val="none" w:sz="0" w:space="0" w:color="auto"/>
                                                      </w:divBdr>
                                                      <w:divsChild>
                                                        <w:div w:id="4748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755493">
      <w:bodyDiv w:val="1"/>
      <w:marLeft w:val="0"/>
      <w:marRight w:val="0"/>
      <w:marTop w:val="0"/>
      <w:marBottom w:val="0"/>
      <w:divBdr>
        <w:top w:val="none" w:sz="0" w:space="0" w:color="auto"/>
        <w:left w:val="none" w:sz="0" w:space="0" w:color="auto"/>
        <w:bottom w:val="none" w:sz="0" w:space="0" w:color="auto"/>
        <w:right w:val="none" w:sz="0" w:space="0" w:color="auto"/>
      </w:divBdr>
    </w:div>
    <w:div w:id="933516342">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74170442">
      <w:bodyDiv w:val="1"/>
      <w:marLeft w:val="0"/>
      <w:marRight w:val="0"/>
      <w:marTop w:val="0"/>
      <w:marBottom w:val="0"/>
      <w:divBdr>
        <w:top w:val="none" w:sz="0" w:space="0" w:color="auto"/>
        <w:left w:val="none" w:sz="0" w:space="0" w:color="auto"/>
        <w:bottom w:val="none" w:sz="0" w:space="0" w:color="auto"/>
        <w:right w:val="none" w:sz="0" w:space="0" w:color="auto"/>
      </w:divBdr>
    </w:div>
    <w:div w:id="1606228528">
      <w:bodyDiv w:val="1"/>
      <w:marLeft w:val="0"/>
      <w:marRight w:val="0"/>
      <w:marTop w:val="0"/>
      <w:marBottom w:val="0"/>
      <w:divBdr>
        <w:top w:val="none" w:sz="0" w:space="0" w:color="auto"/>
        <w:left w:val="none" w:sz="0" w:space="0" w:color="auto"/>
        <w:bottom w:val="none" w:sz="0" w:space="0" w:color="auto"/>
        <w:right w:val="none" w:sz="0" w:space="0" w:color="auto"/>
      </w:divBdr>
    </w:div>
    <w:div w:id="1610628144">
      <w:bodyDiv w:val="1"/>
      <w:marLeft w:val="0"/>
      <w:marRight w:val="0"/>
      <w:marTop w:val="0"/>
      <w:marBottom w:val="0"/>
      <w:divBdr>
        <w:top w:val="none" w:sz="0" w:space="0" w:color="auto"/>
        <w:left w:val="none" w:sz="0" w:space="0" w:color="auto"/>
        <w:bottom w:val="none" w:sz="0" w:space="0" w:color="auto"/>
        <w:right w:val="none" w:sz="0" w:space="0" w:color="auto"/>
      </w:divBdr>
    </w:div>
    <w:div w:id="1644777012">
      <w:bodyDiv w:val="1"/>
      <w:marLeft w:val="0"/>
      <w:marRight w:val="0"/>
      <w:marTop w:val="0"/>
      <w:marBottom w:val="0"/>
      <w:divBdr>
        <w:top w:val="none" w:sz="0" w:space="0" w:color="auto"/>
        <w:left w:val="none" w:sz="0" w:space="0" w:color="auto"/>
        <w:bottom w:val="none" w:sz="0" w:space="0" w:color="auto"/>
        <w:right w:val="none" w:sz="0" w:space="0" w:color="auto"/>
      </w:divBdr>
    </w:div>
    <w:div w:id="1769232862">
      <w:bodyDiv w:val="1"/>
      <w:marLeft w:val="0"/>
      <w:marRight w:val="0"/>
      <w:marTop w:val="0"/>
      <w:marBottom w:val="0"/>
      <w:divBdr>
        <w:top w:val="none" w:sz="0" w:space="0" w:color="auto"/>
        <w:left w:val="none" w:sz="0" w:space="0" w:color="auto"/>
        <w:bottom w:val="none" w:sz="0" w:space="0" w:color="auto"/>
        <w:right w:val="none" w:sz="0" w:space="0" w:color="auto"/>
      </w:divBdr>
    </w:div>
    <w:div w:id="1891333670">
      <w:bodyDiv w:val="1"/>
      <w:marLeft w:val="0"/>
      <w:marRight w:val="0"/>
      <w:marTop w:val="0"/>
      <w:marBottom w:val="0"/>
      <w:divBdr>
        <w:top w:val="none" w:sz="0" w:space="0" w:color="auto"/>
        <w:left w:val="none" w:sz="0" w:space="0" w:color="auto"/>
        <w:bottom w:val="none" w:sz="0" w:space="0" w:color="auto"/>
        <w:right w:val="none" w:sz="0" w:space="0" w:color="auto"/>
      </w:divBdr>
    </w:div>
    <w:div w:id="20997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BCE65-425F-4B12-92FB-6667EE9E6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ADBDA-5402-4975-B0B0-7F94280750B8}">
  <ds:schemaRefs>
    <ds:schemaRef ds:uri="http://schemas.microsoft.com/sharepoint/v3/contenttype/forms"/>
  </ds:schemaRefs>
</ds:datastoreItem>
</file>

<file path=customXml/itemProps3.xml><?xml version="1.0" encoding="utf-8"?>
<ds:datastoreItem xmlns:ds="http://schemas.openxmlformats.org/officeDocument/2006/customXml" ds:itemID="{24F840C9-072A-4BBF-946C-0D1F6CF73621}">
  <ds:schemaRefs>
    <ds:schemaRef ds:uri="http://purl.org/dc/elements/1.1/"/>
    <ds:schemaRef ds:uri="http://schemas.microsoft.com/office/2006/documentManagement/types"/>
    <ds:schemaRef ds:uri="http://schemas.microsoft.com/office/infopath/2007/PartnerControls"/>
    <ds:schemaRef ds:uri="8bd9498f-fa43-4ae2-8bb2-4c55a71680ad"/>
    <ds:schemaRef ds:uri="http://purl.org/dc/dcmitype/"/>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4201392-F7F8-4178-9CD0-4A97F68D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3294</Words>
  <Characters>18780</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NADINE, Tamara</cp:lastModifiedBy>
  <cp:revision>2</cp:revision>
  <cp:lastPrinted>2018-03-08T04:42:00Z</cp:lastPrinted>
  <dcterms:created xsi:type="dcterms:W3CDTF">2018-04-16T04:53:00Z</dcterms:created>
  <dcterms:modified xsi:type="dcterms:W3CDTF">2018-04-16T04:53:00Z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