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F0DE4" w14:textId="77777777" w:rsidR="001F2A16" w:rsidRPr="007E0A01" w:rsidRDefault="001F2A16" w:rsidP="00C50250">
      <w:pPr>
        <w:pStyle w:val="Header"/>
        <w:pBdr>
          <w:top w:val="double" w:sz="4" w:space="1" w:color="auto"/>
          <w:bottom w:val="double" w:sz="4" w:space="0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bookmarkStart w:id="0" w:name="FDocName"/>
      <w:bookmarkStart w:id="1" w:name="_GoBack"/>
      <w:bookmarkEnd w:id="1"/>
      <w:r w:rsidRPr="007E0A01">
        <w:rPr>
          <w:rFonts w:ascii="Arial" w:hAnsi="Arial" w:cs="Arial"/>
          <w:sz w:val="34"/>
          <w:szCs w:val="34"/>
        </w:rPr>
        <w:t>Explanatory Statement</w:t>
      </w:r>
    </w:p>
    <w:p w14:paraId="6E4F0DE5" w14:textId="77777777" w:rsidR="001F2A16" w:rsidRPr="007E0A01" w:rsidRDefault="001F2A16" w:rsidP="00C50250">
      <w:pPr>
        <w:pStyle w:val="Header"/>
        <w:pBdr>
          <w:top w:val="double" w:sz="4" w:space="1" w:color="auto"/>
          <w:bottom w:val="double" w:sz="4" w:space="0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46C752E4" w14:textId="52FD26DF" w:rsidR="00906152" w:rsidRPr="00825FFA" w:rsidRDefault="00906152" w:rsidP="00906152">
      <w:pPr>
        <w:pStyle w:val="Header"/>
        <w:pBdr>
          <w:top w:val="double" w:sz="4" w:space="1" w:color="auto"/>
          <w:bottom w:val="double" w:sz="4" w:space="0" w:color="auto"/>
        </w:pBdr>
        <w:jc w:val="center"/>
        <w:rPr>
          <w:rFonts w:ascii="Arial" w:hAnsi="Arial" w:cs="Arial"/>
          <w:i/>
          <w:iCs/>
          <w:sz w:val="32"/>
          <w:szCs w:val="32"/>
        </w:rPr>
      </w:pPr>
      <w:r w:rsidRPr="00825FFA">
        <w:rPr>
          <w:rFonts w:ascii="Arial" w:hAnsi="Arial" w:cs="Arial"/>
          <w:i/>
          <w:sz w:val="32"/>
          <w:szCs w:val="32"/>
        </w:rPr>
        <w:t xml:space="preserve">Taxation Administration Member Account Attribute Service – the Reporting of </w:t>
      </w:r>
      <w:r>
        <w:rPr>
          <w:rFonts w:ascii="Arial" w:hAnsi="Arial" w:cs="Arial"/>
          <w:i/>
          <w:sz w:val="32"/>
          <w:szCs w:val="32"/>
        </w:rPr>
        <w:t xml:space="preserve">Information </w:t>
      </w:r>
      <w:r w:rsidR="004275B4">
        <w:rPr>
          <w:rFonts w:ascii="Arial" w:hAnsi="Arial" w:cs="Arial"/>
          <w:i/>
          <w:sz w:val="32"/>
          <w:szCs w:val="32"/>
        </w:rPr>
        <w:t>R</w:t>
      </w:r>
      <w:r>
        <w:rPr>
          <w:rFonts w:ascii="Arial" w:hAnsi="Arial" w:cs="Arial"/>
          <w:i/>
          <w:sz w:val="32"/>
          <w:szCs w:val="32"/>
        </w:rPr>
        <w:t xml:space="preserve">elating to Superannuation </w:t>
      </w:r>
      <w:r w:rsidRPr="00825FFA">
        <w:rPr>
          <w:rFonts w:ascii="Arial" w:hAnsi="Arial" w:cs="Arial"/>
          <w:i/>
          <w:sz w:val="32"/>
          <w:szCs w:val="32"/>
        </w:rPr>
        <w:t xml:space="preserve">Account Phases and Attributes </w:t>
      </w:r>
      <w:r>
        <w:rPr>
          <w:rFonts w:ascii="Arial" w:hAnsi="Arial" w:cs="Arial"/>
          <w:i/>
          <w:sz w:val="32"/>
          <w:szCs w:val="32"/>
        </w:rPr>
        <w:t xml:space="preserve">2018 </w:t>
      </w:r>
    </w:p>
    <w:p w14:paraId="18EBF936" w14:textId="77777777" w:rsidR="00D5177A" w:rsidRDefault="00D5177A" w:rsidP="003B6199">
      <w:pPr>
        <w:rPr>
          <w:rFonts w:ascii="Arial" w:hAnsi="Arial" w:cs="Arial"/>
          <w:szCs w:val="24"/>
        </w:rPr>
      </w:pPr>
      <w:bookmarkStart w:id="2" w:name="IComments"/>
      <w:bookmarkEnd w:id="0"/>
    </w:p>
    <w:p w14:paraId="2BE95048" w14:textId="54E10830" w:rsidR="003B6199" w:rsidRPr="003B325C" w:rsidRDefault="00BB26B6" w:rsidP="003B6199">
      <w:pPr>
        <w:rPr>
          <w:rFonts w:ascii="Arial" w:hAnsi="Arial" w:cs="Arial"/>
          <w:b/>
          <w:sz w:val="22"/>
          <w:szCs w:val="22"/>
        </w:rPr>
      </w:pPr>
      <w:r w:rsidRPr="003B325C">
        <w:rPr>
          <w:rFonts w:ascii="Arial" w:hAnsi="Arial" w:cs="Arial"/>
          <w:b/>
          <w:sz w:val="22"/>
          <w:szCs w:val="22"/>
        </w:rPr>
        <w:t>General outline of instrument</w:t>
      </w:r>
    </w:p>
    <w:p w14:paraId="38955B6C" w14:textId="77777777" w:rsidR="00BB26B6" w:rsidRPr="003B325C" w:rsidRDefault="00BB26B6" w:rsidP="003B6199">
      <w:pPr>
        <w:rPr>
          <w:rFonts w:ascii="Arial" w:hAnsi="Arial" w:cs="Arial"/>
          <w:sz w:val="22"/>
          <w:szCs w:val="22"/>
        </w:rPr>
      </w:pPr>
    </w:p>
    <w:p w14:paraId="56EE5722" w14:textId="0DB771E3" w:rsidR="00881543" w:rsidRDefault="00BB26B6" w:rsidP="004275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A0D6E">
        <w:rPr>
          <w:rFonts w:ascii="Arial" w:hAnsi="Arial" w:cs="Arial"/>
        </w:rPr>
        <w:t>This instrument is made under</w:t>
      </w:r>
      <w:r w:rsidR="00BA0D6E" w:rsidRPr="00BA0D6E">
        <w:rPr>
          <w:rFonts w:ascii="Arial" w:hAnsi="Arial" w:cs="Arial"/>
        </w:rPr>
        <w:t xml:space="preserve"> </w:t>
      </w:r>
      <w:r w:rsidR="001C67EE">
        <w:rPr>
          <w:rFonts w:ascii="Arial" w:hAnsi="Arial" w:cs="Arial"/>
        </w:rPr>
        <w:t>s</w:t>
      </w:r>
      <w:r w:rsidRPr="002B1FDF">
        <w:rPr>
          <w:rFonts w:ascii="Arial" w:hAnsi="Arial" w:cs="Arial"/>
        </w:rPr>
        <w:t xml:space="preserve">ection </w:t>
      </w:r>
      <w:r w:rsidR="0038485F" w:rsidRPr="002B1FDF">
        <w:rPr>
          <w:rFonts w:ascii="Arial" w:hAnsi="Arial" w:cs="Arial"/>
        </w:rPr>
        <w:t>3</w:t>
      </w:r>
      <w:r w:rsidRPr="002B1FDF">
        <w:rPr>
          <w:rFonts w:ascii="Arial" w:hAnsi="Arial" w:cs="Arial"/>
        </w:rPr>
        <w:t xml:space="preserve">90-5 </w:t>
      </w:r>
      <w:r w:rsidR="001C67EE">
        <w:rPr>
          <w:rFonts w:ascii="Arial" w:hAnsi="Arial" w:cs="Arial"/>
        </w:rPr>
        <w:t xml:space="preserve">and </w:t>
      </w:r>
      <w:r w:rsidR="00774748">
        <w:rPr>
          <w:rFonts w:ascii="Arial" w:hAnsi="Arial" w:cs="Arial"/>
        </w:rPr>
        <w:t xml:space="preserve">section </w:t>
      </w:r>
      <w:r w:rsidR="001C67EE">
        <w:rPr>
          <w:rFonts w:ascii="Arial" w:hAnsi="Arial" w:cs="Arial"/>
        </w:rPr>
        <w:t>390-</w:t>
      </w:r>
      <w:r w:rsidR="009C1684">
        <w:rPr>
          <w:rFonts w:ascii="Arial" w:hAnsi="Arial" w:cs="Arial"/>
        </w:rPr>
        <w:t xml:space="preserve">20 </w:t>
      </w:r>
      <w:r w:rsidRPr="002B1FDF">
        <w:rPr>
          <w:rFonts w:ascii="Arial" w:hAnsi="Arial" w:cs="Arial"/>
        </w:rPr>
        <w:t>of Schedule 1 to the</w:t>
      </w:r>
      <w:r w:rsidRPr="00BA0D6E">
        <w:rPr>
          <w:rFonts w:ascii="Arial" w:hAnsi="Arial" w:cs="Arial"/>
          <w:i/>
        </w:rPr>
        <w:t xml:space="preserve"> </w:t>
      </w:r>
      <w:r w:rsidR="00881543" w:rsidRPr="00BA0D6E">
        <w:rPr>
          <w:rFonts w:ascii="Arial" w:hAnsi="Arial" w:cs="Arial"/>
          <w:i/>
        </w:rPr>
        <w:t xml:space="preserve">Taxation Administration Act 1953 </w:t>
      </w:r>
      <w:r w:rsidRPr="00BA0D6E">
        <w:rPr>
          <w:rFonts w:ascii="Arial" w:hAnsi="Arial" w:cs="Arial"/>
          <w:i/>
        </w:rPr>
        <w:t>(</w:t>
      </w:r>
      <w:r w:rsidRPr="002B1FDF">
        <w:rPr>
          <w:rFonts w:ascii="Arial" w:hAnsi="Arial" w:cs="Arial"/>
        </w:rPr>
        <w:t>TAA</w:t>
      </w:r>
      <w:r w:rsidR="00F15DC4" w:rsidRPr="002B1FDF">
        <w:rPr>
          <w:rFonts w:ascii="Arial" w:hAnsi="Arial" w:cs="Arial"/>
        </w:rPr>
        <w:t> </w:t>
      </w:r>
      <w:r w:rsidRPr="002B1FDF">
        <w:rPr>
          <w:rFonts w:ascii="Arial" w:hAnsi="Arial" w:cs="Arial"/>
        </w:rPr>
        <w:t>1953</w:t>
      </w:r>
      <w:r w:rsidRPr="00204DF2">
        <w:rPr>
          <w:rFonts w:ascii="Arial" w:hAnsi="Arial" w:cs="Arial"/>
        </w:rPr>
        <w:t>)</w:t>
      </w:r>
      <w:r w:rsidR="001C67EE">
        <w:rPr>
          <w:rFonts w:ascii="Arial" w:hAnsi="Arial" w:cs="Arial"/>
        </w:rPr>
        <w:t>.</w:t>
      </w:r>
    </w:p>
    <w:p w14:paraId="35F8775C" w14:textId="77777777" w:rsidR="005D5907" w:rsidRPr="00BA0D6E" w:rsidRDefault="005D5907" w:rsidP="004275B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7F969B7C" w14:textId="510CE72B" w:rsidR="0056374E" w:rsidRPr="0056374E" w:rsidRDefault="0056374E" w:rsidP="00B201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6374E">
        <w:rPr>
          <w:rFonts w:ascii="Arial" w:hAnsi="Arial" w:cs="Arial"/>
        </w:rPr>
        <w:t xml:space="preserve">This instrument sets out the </w:t>
      </w:r>
      <w:r w:rsidR="0044052E">
        <w:rPr>
          <w:rFonts w:ascii="Arial" w:hAnsi="Arial" w:cs="Arial"/>
        </w:rPr>
        <w:t>way in</w:t>
      </w:r>
      <w:r w:rsidRPr="0056374E">
        <w:rPr>
          <w:rFonts w:ascii="Arial" w:hAnsi="Arial" w:cs="Arial"/>
        </w:rPr>
        <w:t xml:space="preserve"> which superannuation providers </w:t>
      </w:r>
      <w:r w:rsidR="003961DD">
        <w:rPr>
          <w:rFonts w:ascii="Arial" w:hAnsi="Arial" w:cs="Arial"/>
        </w:rPr>
        <w:t xml:space="preserve">in relation to superannuation plans </w:t>
      </w:r>
      <w:r w:rsidRPr="0056374E">
        <w:rPr>
          <w:rFonts w:ascii="Arial" w:hAnsi="Arial" w:cs="Arial"/>
        </w:rPr>
        <w:t xml:space="preserve">(excluding </w:t>
      </w:r>
      <w:proofErr w:type="spellStart"/>
      <w:r w:rsidRPr="0056374E">
        <w:rPr>
          <w:rFonts w:ascii="Arial" w:hAnsi="Arial" w:cs="Arial"/>
        </w:rPr>
        <w:t>self managed</w:t>
      </w:r>
      <w:proofErr w:type="spellEnd"/>
      <w:r w:rsidRPr="0056374E">
        <w:rPr>
          <w:rFonts w:ascii="Arial" w:hAnsi="Arial" w:cs="Arial"/>
        </w:rPr>
        <w:t xml:space="preserve"> superannuation funds)</w:t>
      </w:r>
      <w:r w:rsidR="003961DD">
        <w:rPr>
          <w:rFonts w:ascii="Arial" w:hAnsi="Arial" w:cs="Arial"/>
        </w:rPr>
        <w:t>,</w:t>
      </w:r>
      <w:r w:rsidRPr="0056374E">
        <w:rPr>
          <w:rFonts w:ascii="Arial" w:hAnsi="Arial" w:cs="Arial"/>
        </w:rPr>
        <w:t xml:space="preserve"> and life insurance companies</w:t>
      </w:r>
      <w:r w:rsidR="003961DD">
        <w:rPr>
          <w:rFonts w:ascii="Arial" w:hAnsi="Arial" w:cs="Arial"/>
        </w:rPr>
        <w:t>,</w:t>
      </w:r>
      <w:r w:rsidRPr="0056374E">
        <w:rPr>
          <w:rFonts w:ascii="Arial" w:hAnsi="Arial" w:cs="Arial"/>
        </w:rPr>
        <w:t xml:space="preserve"> are required to </w:t>
      </w:r>
      <w:r w:rsidR="003961DD">
        <w:rPr>
          <w:rFonts w:ascii="Arial" w:hAnsi="Arial" w:cs="Arial"/>
        </w:rPr>
        <w:t>give a statement to the Commissioner</w:t>
      </w:r>
      <w:r w:rsidR="0054403C">
        <w:rPr>
          <w:rFonts w:ascii="Arial" w:hAnsi="Arial" w:cs="Arial"/>
        </w:rPr>
        <w:t xml:space="preserve"> of Taxation (the Commissioner)</w:t>
      </w:r>
      <w:r w:rsidR="003961DD">
        <w:rPr>
          <w:rFonts w:ascii="Arial" w:hAnsi="Arial" w:cs="Arial"/>
        </w:rPr>
        <w:t xml:space="preserve"> in relation to an individual’s </w:t>
      </w:r>
      <w:r w:rsidR="00B416FE">
        <w:rPr>
          <w:rFonts w:ascii="Arial" w:hAnsi="Arial" w:cs="Arial"/>
        </w:rPr>
        <w:t>superannuation</w:t>
      </w:r>
      <w:r w:rsidR="00457A63" w:rsidRPr="0056374E">
        <w:rPr>
          <w:rFonts w:ascii="Arial" w:hAnsi="Arial" w:cs="Arial"/>
        </w:rPr>
        <w:t xml:space="preserve"> </w:t>
      </w:r>
      <w:r w:rsidRPr="0056374E">
        <w:rPr>
          <w:rFonts w:ascii="Arial" w:hAnsi="Arial" w:cs="Arial"/>
        </w:rPr>
        <w:t>account phases an</w:t>
      </w:r>
      <w:r w:rsidR="00DC1BD6">
        <w:rPr>
          <w:rFonts w:ascii="Arial" w:hAnsi="Arial" w:cs="Arial"/>
        </w:rPr>
        <w:t>d attributes</w:t>
      </w:r>
      <w:r w:rsidR="00906152">
        <w:rPr>
          <w:rFonts w:ascii="Arial" w:hAnsi="Arial" w:cs="Arial"/>
        </w:rPr>
        <w:t>.</w:t>
      </w:r>
    </w:p>
    <w:p w14:paraId="0D65D9E2" w14:textId="77777777" w:rsidR="00B2011A" w:rsidRPr="003B325C" w:rsidRDefault="00B2011A" w:rsidP="00D5177A">
      <w:pPr>
        <w:pStyle w:val="ListParagraph"/>
        <w:spacing w:after="0" w:line="240" w:lineRule="auto"/>
        <w:rPr>
          <w:rFonts w:ascii="Arial" w:hAnsi="Arial" w:cs="Arial"/>
        </w:rPr>
      </w:pPr>
    </w:p>
    <w:p w14:paraId="723A2631" w14:textId="2CD8C372" w:rsidR="003B6199" w:rsidRDefault="00C50250" w:rsidP="00B201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3B325C">
        <w:rPr>
          <w:rFonts w:ascii="Arial" w:hAnsi="Arial" w:cs="Arial"/>
        </w:rPr>
        <w:t xml:space="preserve">This instrument is a legislative instrument for the purposes of the </w:t>
      </w:r>
      <w:r w:rsidRPr="003B325C">
        <w:rPr>
          <w:rFonts w:ascii="Arial" w:hAnsi="Arial" w:cs="Arial"/>
          <w:i/>
        </w:rPr>
        <w:t>Legislation Act 2003.</w:t>
      </w:r>
    </w:p>
    <w:p w14:paraId="34201EC8" w14:textId="77777777" w:rsidR="004275B4" w:rsidRDefault="004275B4" w:rsidP="004275B4">
      <w:pPr>
        <w:pStyle w:val="ListParagraph"/>
        <w:spacing w:after="0" w:line="240" w:lineRule="auto"/>
        <w:ind w:left="360"/>
        <w:rPr>
          <w:rFonts w:ascii="Arial" w:hAnsi="Arial" w:cs="Arial"/>
          <w:i/>
        </w:rPr>
      </w:pPr>
    </w:p>
    <w:p w14:paraId="16A5B5A3" w14:textId="5EF5F8C8" w:rsidR="00C50250" w:rsidRPr="003B325C" w:rsidRDefault="00C50250" w:rsidP="004275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B325C">
        <w:rPr>
          <w:rFonts w:ascii="Arial" w:hAnsi="Arial" w:cs="Arial"/>
        </w:rPr>
        <w:t xml:space="preserve">Under subsection 33(3) of the </w:t>
      </w:r>
      <w:r w:rsidRPr="003B325C">
        <w:rPr>
          <w:rFonts w:ascii="Arial" w:hAnsi="Arial" w:cs="Arial"/>
          <w:i/>
        </w:rPr>
        <w:t>Acts Interpretation Act 1901</w:t>
      </w:r>
      <w:r w:rsidRPr="003B325C">
        <w:rPr>
          <w:rFonts w:ascii="Arial" w:hAnsi="Arial" w:cs="Arial"/>
        </w:rP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bookmarkEnd w:id="2"/>
    <w:p w14:paraId="77122DE4" w14:textId="77777777" w:rsidR="00D5177A" w:rsidRDefault="00D5177A" w:rsidP="002C6F9D">
      <w:pPr>
        <w:rPr>
          <w:rFonts w:ascii="Arial" w:hAnsi="Arial" w:cs="Arial"/>
          <w:b/>
          <w:sz w:val="22"/>
          <w:szCs w:val="22"/>
        </w:rPr>
      </w:pPr>
    </w:p>
    <w:p w14:paraId="23FBBEB0" w14:textId="77777777" w:rsidR="004755FE" w:rsidRPr="003B325C" w:rsidRDefault="004755FE" w:rsidP="002C6F9D">
      <w:pPr>
        <w:rPr>
          <w:rFonts w:ascii="Arial" w:hAnsi="Arial" w:cs="Arial"/>
          <w:b/>
          <w:sz w:val="22"/>
          <w:szCs w:val="22"/>
        </w:rPr>
      </w:pPr>
      <w:r w:rsidRPr="003B325C">
        <w:rPr>
          <w:rFonts w:ascii="Arial" w:hAnsi="Arial" w:cs="Arial"/>
          <w:b/>
          <w:sz w:val="22"/>
          <w:szCs w:val="22"/>
        </w:rPr>
        <w:t>Repeal of previous instrument</w:t>
      </w:r>
    </w:p>
    <w:p w14:paraId="1FC85E93" w14:textId="77777777" w:rsidR="002C6F9D" w:rsidRPr="003B325C" w:rsidRDefault="002C6F9D" w:rsidP="002C6F9D">
      <w:pPr>
        <w:rPr>
          <w:rFonts w:ascii="Arial" w:hAnsi="Arial" w:cs="Arial"/>
          <w:sz w:val="22"/>
          <w:szCs w:val="22"/>
          <w:u w:val="single"/>
        </w:rPr>
      </w:pPr>
    </w:p>
    <w:p w14:paraId="18B9072E" w14:textId="1B8851B5" w:rsidR="004755FE" w:rsidRPr="003B325C" w:rsidRDefault="004755FE" w:rsidP="004275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325C">
        <w:rPr>
          <w:rFonts w:ascii="Arial" w:hAnsi="Arial" w:cs="Arial"/>
        </w:rPr>
        <w:t xml:space="preserve">This instrument repeals and replaces Instrument </w:t>
      </w:r>
      <w:r w:rsidR="00D5177A">
        <w:rPr>
          <w:rFonts w:ascii="Arial" w:hAnsi="Arial" w:cs="Arial"/>
        </w:rPr>
        <w:t>F2017L00142</w:t>
      </w:r>
      <w:r w:rsidRPr="003B325C">
        <w:rPr>
          <w:rFonts w:ascii="Arial" w:hAnsi="Arial" w:cs="Arial"/>
        </w:rPr>
        <w:t xml:space="preserve"> </w:t>
      </w:r>
      <w:r w:rsidRPr="003B325C">
        <w:rPr>
          <w:rFonts w:ascii="Arial" w:hAnsi="Arial" w:cs="Arial"/>
          <w:i/>
        </w:rPr>
        <w:t xml:space="preserve">Reporting of all </w:t>
      </w:r>
      <w:r w:rsidR="00181853" w:rsidRPr="003B325C">
        <w:rPr>
          <w:rFonts w:ascii="Arial" w:hAnsi="Arial" w:cs="Arial"/>
          <w:i/>
        </w:rPr>
        <w:t xml:space="preserve">new </w:t>
      </w:r>
      <w:r w:rsidRPr="003B325C">
        <w:rPr>
          <w:rFonts w:ascii="Arial" w:hAnsi="Arial" w:cs="Arial"/>
          <w:i/>
        </w:rPr>
        <w:t>member account</w:t>
      </w:r>
      <w:r w:rsidR="00181853" w:rsidRPr="003B325C">
        <w:rPr>
          <w:rFonts w:ascii="Arial" w:hAnsi="Arial" w:cs="Arial"/>
          <w:i/>
        </w:rPr>
        <w:t xml:space="preserve">s and closed member accounts </w:t>
      </w:r>
      <w:r w:rsidRPr="003B325C">
        <w:rPr>
          <w:rFonts w:ascii="Arial" w:hAnsi="Arial" w:cs="Arial"/>
          <w:i/>
        </w:rPr>
        <w:t xml:space="preserve">by superannuation providers in relation to superannuation plans (other than </w:t>
      </w:r>
      <w:proofErr w:type="spellStart"/>
      <w:r w:rsidR="00150914" w:rsidRPr="003B325C">
        <w:rPr>
          <w:rFonts w:ascii="Arial" w:hAnsi="Arial" w:cs="Arial"/>
          <w:i/>
        </w:rPr>
        <w:t>self</w:t>
      </w:r>
      <w:r w:rsidR="003313F6">
        <w:rPr>
          <w:rFonts w:ascii="Arial" w:hAnsi="Arial" w:cs="Arial"/>
          <w:i/>
        </w:rPr>
        <w:t xml:space="preserve"> </w:t>
      </w:r>
      <w:r w:rsidR="00150914" w:rsidRPr="003B325C">
        <w:rPr>
          <w:rFonts w:ascii="Arial" w:hAnsi="Arial" w:cs="Arial"/>
          <w:i/>
        </w:rPr>
        <w:t>managed</w:t>
      </w:r>
      <w:proofErr w:type="spellEnd"/>
      <w:r w:rsidRPr="003B325C">
        <w:rPr>
          <w:rFonts w:ascii="Arial" w:hAnsi="Arial" w:cs="Arial"/>
          <w:i/>
        </w:rPr>
        <w:t xml:space="preserve"> superannuation funds) in accordance with the Taxation Administration Act 1953</w:t>
      </w:r>
      <w:r w:rsidRPr="003B325C">
        <w:rPr>
          <w:rFonts w:ascii="Arial" w:hAnsi="Arial" w:cs="Arial"/>
        </w:rPr>
        <w:t>,</w:t>
      </w:r>
      <w:r w:rsidR="00EE394D" w:rsidRPr="003B325C">
        <w:rPr>
          <w:rFonts w:ascii="Arial" w:hAnsi="Arial" w:cs="Arial"/>
        </w:rPr>
        <w:t xml:space="preserve"> </w:t>
      </w:r>
      <w:r w:rsidRPr="003B325C">
        <w:rPr>
          <w:rFonts w:ascii="Arial" w:hAnsi="Arial" w:cs="Arial"/>
        </w:rPr>
        <w:t>registered on 22</w:t>
      </w:r>
      <w:r w:rsidR="00B368D0">
        <w:rPr>
          <w:rFonts w:ascii="Arial" w:hAnsi="Arial" w:cs="Arial"/>
        </w:rPr>
        <w:t> </w:t>
      </w:r>
      <w:r w:rsidRPr="003B325C">
        <w:rPr>
          <w:rFonts w:ascii="Arial" w:hAnsi="Arial" w:cs="Arial"/>
        </w:rPr>
        <w:t>February 2017</w:t>
      </w:r>
      <w:r w:rsidR="000152E1" w:rsidRPr="003B325C">
        <w:rPr>
          <w:rFonts w:ascii="Arial" w:hAnsi="Arial" w:cs="Arial"/>
        </w:rPr>
        <w:t>.</w:t>
      </w:r>
    </w:p>
    <w:p w14:paraId="6E4F0DF6" w14:textId="77777777" w:rsidR="00486653" w:rsidRDefault="00486653">
      <w:pPr>
        <w:pStyle w:val="Heading2"/>
        <w:spacing w:after="0"/>
        <w:rPr>
          <w:rFonts w:cs="Arial"/>
          <w:szCs w:val="22"/>
        </w:rPr>
      </w:pPr>
      <w:r w:rsidRPr="003B325C">
        <w:rPr>
          <w:rFonts w:cs="Arial"/>
          <w:szCs w:val="22"/>
        </w:rPr>
        <w:t>Date of effect</w:t>
      </w:r>
    </w:p>
    <w:p w14:paraId="33FE4F34" w14:textId="77777777" w:rsidR="002B1FDF" w:rsidRPr="00A22000" w:rsidRDefault="002B1FDF" w:rsidP="00A22000"/>
    <w:p w14:paraId="02A4728D" w14:textId="77777777" w:rsidR="009F5F3F" w:rsidRDefault="00C50250" w:rsidP="00A220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9F5F3F">
        <w:rPr>
          <w:rFonts w:ascii="Arial" w:hAnsi="Arial" w:cs="Arial"/>
        </w:rPr>
        <w:t xml:space="preserve">This instrument will commence on the day after it is registered on the Federal Register of </w:t>
      </w:r>
      <w:r w:rsidR="00D5177A" w:rsidRPr="009F5F3F">
        <w:rPr>
          <w:rFonts w:ascii="Arial" w:hAnsi="Arial" w:cs="Arial"/>
        </w:rPr>
        <w:t>Legislation</w:t>
      </w:r>
      <w:r w:rsidRPr="009F5F3F">
        <w:rPr>
          <w:rFonts w:ascii="Arial" w:hAnsi="Arial" w:cs="Arial"/>
        </w:rPr>
        <w:t xml:space="preserve"> and will apply from </w:t>
      </w:r>
      <w:r w:rsidR="002A05D7" w:rsidRPr="009F5F3F">
        <w:rPr>
          <w:rFonts w:ascii="Arial" w:hAnsi="Arial" w:cs="Arial"/>
        </w:rPr>
        <w:t>1 April</w:t>
      </w:r>
      <w:r w:rsidRPr="009F5F3F">
        <w:rPr>
          <w:rFonts w:ascii="Arial" w:hAnsi="Arial" w:cs="Arial"/>
        </w:rPr>
        <w:t xml:space="preserve"> 201</w:t>
      </w:r>
      <w:r w:rsidR="000152E1" w:rsidRPr="009F5F3F">
        <w:rPr>
          <w:rFonts w:ascii="Arial" w:hAnsi="Arial" w:cs="Arial"/>
        </w:rPr>
        <w:t>8</w:t>
      </w:r>
      <w:r w:rsidRPr="009F5F3F">
        <w:rPr>
          <w:rFonts w:ascii="Arial" w:hAnsi="Arial" w:cs="Arial"/>
        </w:rPr>
        <w:t>.</w:t>
      </w:r>
    </w:p>
    <w:p w14:paraId="651333D6" w14:textId="77777777" w:rsidR="002B1FDF" w:rsidRDefault="002B1FDF" w:rsidP="00A22000">
      <w:pPr>
        <w:pStyle w:val="ListParagraph"/>
        <w:spacing w:after="0"/>
        <w:ind w:left="360"/>
        <w:rPr>
          <w:rFonts w:ascii="Arial" w:hAnsi="Arial" w:cs="Arial"/>
        </w:rPr>
      </w:pPr>
    </w:p>
    <w:p w14:paraId="7E99422E" w14:textId="79CB4943" w:rsidR="00C50250" w:rsidRDefault="00C50250" w:rsidP="00A22000">
      <w:pPr>
        <w:rPr>
          <w:rFonts w:ascii="Arial" w:hAnsi="Arial" w:cs="Arial"/>
          <w:b/>
          <w:bCs/>
          <w:sz w:val="22"/>
          <w:szCs w:val="22"/>
        </w:rPr>
      </w:pPr>
      <w:r w:rsidRPr="009F5F3F">
        <w:rPr>
          <w:rFonts w:ascii="Arial" w:hAnsi="Arial" w:cs="Arial"/>
          <w:b/>
          <w:bCs/>
          <w:sz w:val="22"/>
          <w:szCs w:val="22"/>
        </w:rPr>
        <w:t>What is this instrument about</w:t>
      </w:r>
    </w:p>
    <w:p w14:paraId="2CB880E5" w14:textId="77777777" w:rsidR="002B1FDF" w:rsidRPr="009F5F3F" w:rsidRDefault="002B1FDF" w:rsidP="00A22000">
      <w:pPr>
        <w:rPr>
          <w:rFonts w:ascii="Arial" w:hAnsi="Arial" w:cs="Arial"/>
          <w:sz w:val="22"/>
          <w:szCs w:val="22"/>
        </w:rPr>
      </w:pPr>
    </w:p>
    <w:p w14:paraId="011A8ACC" w14:textId="68079D73" w:rsidR="000E286C" w:rsidRPr="007E76D2" w:rsidRDefault="000E286C" w:rsidP="000E28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E76D2">
        <w:rPr>
          <w:rFonts w:ascii="Arial" w:hAnsi="Arial" w:cs="Arial"/>
        </w:rPr>
        <w:t xml:space="preserve">The principal </w:t>
      </w:r>
      <w:r w:rsidR="0054403C">
        <w:rPr>
          <w:rFonts w:ascii="Arial" w:hAnsi="Arial" w:cs="Arial"/>
        </w:rPr>
        <w:t xml:space="preserve">purpose </w:t>
      </w:r>
      <w:r w:rsidRPr="007E76D2">
        <w:rPr>
          <w:rFonts w:ascii="Arial" w:hAnsi="Arial" w:cs="Arial"/>
        </w:rPr>
        <w:t xml:space="preserve">of the instrument is to set out the timeframe </w:t>
      </w:r>
      <w:r w:rsidR="00A22200">
        <w:rPr>
          <w:rFonts w:ascii="Arial" w:hAnsi="Arial" w:cs="Arial"/>
        </w:rPr>
        <w:t>for the giving of a statement to the Commissioner under</w:t>
      </w:r>
      <w:r w:rsidR="00A22200" w:rsidRPr="00CA46A5">
        <w:rPr>
          <w:rFonts w:ascii="Arial" w:hAnsi="Arial" w:cs="Arial"/>
        </w:rPr>
        <w:t xml:space="preserve"> </w:t>
      </w:r>
      <w:r w:rsidR="00A22200" w:rsidRPr="00E52214">
        <w:rPr>
          <w:rFonts w:ascii="Arial" w:hAnsi="Arial" w:cs="Arial"/>
        </w:rPr>
        <w:t>section 390-5 and section 390-20 of Schedule 1 to the TAA 1953</w:t>
      </w:r>
      <w:r w:rsidR="00A22200">
        <w:rPr>
          <w:rFonts w:ascii="Arial" w:hAnsi="Arial" w:cs="Arial"/>
        </w:rPr>
        <w:t xml:space="preserve"> in relation to an individual’s superannuation account phases and attributes. The </w:t>
      </w:r>
      <w:r w:rsidR="00924757" w:rsidRPr="007E76D2">
        <w:rPr>
          <w:rFonts w:ascii="Arial" w:hAnsi="Arial" w:cs="Arial"/>
        </w:rPr>
        <w:t>Member Account Attribute Service (MAAS) form</w:t>
      </w:r>
      <w:r w:rsidR="00924757">
        <w:rPr>
          <w:rFonts w:ascii="Arial" w:hAnsi="Arial" w:cs="Arial"/>
        </w:rPr>
        <w:t xml:space="preserve"> is the </w:t>
      </w:r>
      <w:r w:rsidR="00A22200">
        <w:rPr>
          <w:rFonts w:ascii="Arial" w:hAnsi="Arial" w:cs="Arial"/>
        </w:rPr>
        <w:t xml:space="preserve">approved form for the giving of such a statement </w:t>
      </w:r>
      <w:r w:rsidR="00B30527">
        <w:rPr>
          <w:rFonts w:ascii="Arial" w:hAnsi="Arial" w:cs="Arial"/>
        </w:rPr>
        <w:t>to the Commissioner.</w:t>
      </w:r>
      <w:r w:rsidR="00906152">
        <w:rPr>
          <w:rFonts w:ascii="Arial" w:hAnsi="Arial" w:cs="Arial"/>
        </w:rPr>
        <w:t xml:space="preserve"> </w:t>
      </w:r>
    </w:p>
    <w:p w14:paraId="2F6D7DE0" w14:textId="54B987FA" w:rsidR="00924757" w:rsidRPr="004275B4" w:rsidRDefault="002F71A9" w:rsidP="004275B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30527">
        <w:rPr>
          <w:rFonts w:ascii="Arial" w:hAnsi="Arial" w:cs="Arial"/>
        </w:rPr>
        <w:lastRenderedPageBreak/>
        <w:t>T</w:t>
      </w:r>
      <w:r w:rsidR="00A26429" w:rsidRPr="00B30527">
        <w:rPr>
          <w:rFonts w:ascii="Arial" w:hAnsi="Arial" w:cs="Arial"/>
        </w:rPr>
        <w:t xml:space="preserve">he instrument establishes </w:t>
      </w:r>
      <w:r w:rsidR="00834E2C" w:rsidRPr="00B30527">
        <w:rPr>
          <w:rFonts w:ascii="Arial" w:hAnsi="Arial" w:cs="Arial"/>
        </w:rPr>
        <w:t xml:space="preserve">when </w:t>
      </w:r>
      <w:r w:rsidR="005D746A" w:rsidRPr="00B30527">
        <w:rPr>
          <w:rFonts w:ascii="Arial" w:hAnsi="Arial" w:cs="Arial"/>
        </w:rPr>
        <w:t xml:space="preserve">such </w:t>
      </w:r>
      <w:r w:rsidR="00CA46A5" w:rsidRPr="00B30527">
        <w:rPr>
          <w:rFonts w:ascii="Arial" w:hAnsi="Arial" w:cs="Arial"/>
        </w:rPr>
        <w:t xml:space="preserve">a statement </w:t>
      </w:r>
      <w:r w:rsidR="00834E2C" w:rsidRPr="00B30527">
        <w:rPr>
          <w:rFonts w:ascii="Arial" w:hAnsi="Arial" w:cs="Arial"/>
        </w:rPr>
        <w:t>is to be lodged</w:t>
      </w:r>
      <w:r w:rsidR="00A60BAD" w:rsidRPr="00B30527">
        <w:rPr>
          <w:rFonts w:ascii="Arial" w:hAnsi="Arial" w:cs="Arial"/>
        </w:rPr>
        <w:t xml:space="preserve">, being </w:t>
      </w:r>
      <w:r w:rsidR="00B30527" w:rsidRPr="00B30527">
        <w:rPr>
          <w:rFonts w:ascii="Arial" w:hAnsi="Arial" w:cs="Arial"/>
        </w:rPr>
        <w:t>no later than 5 business days after</w:t>
      </w:r>
      <w:r w:rsidR="00924757">
        <w:rPr>
          <w:rFonts w:ascii="Arial" w:hAnsi="Arial" w:cs="Arial"/>
        </w:rPr>
        <w:t xml:space="preserve"> the day on which:</w:t>
      </w:r>
    </w:p>
    <w:p w14:paraId="546FD378" w14:textId="54D225AE" w:rsidR="00924757" w:rsidRPr="004275B4" w:rsidRDefault="00B30527" w:rsidP="004275B4">
      <w:pPr>
        <w:pStyle w:val="ListParagraph"/>
        <w:numPr>
          <w:ilvl w:val="1"/>
          <w:numId w:val="18"/>
        </w:numPr>
        <w:spacing w:before="120" w:after="120"/>
        <w:rPr>
          <w:rFonts w:ascii="Arial" w:hAnsi="Arial" w:cs="Arial"/>
          <w:b/>
          <w:bCs/>
        </w:rPr>
      </w:pPr>
      <w:r w:rsidRPr="00B30527">
        <w:rPr>
          <w:rFonts w:ascii="Arial" w:hAnsi="Arial" w:cs="Arial"/>
        </w:rPr>
        <w:t xml:space="preserve">an account is opened or </w:t>
      </w:r>
      <w:r w:rsidRPr="004275B4">
        <w:rPr>
          <w:rFonts w:ascii="Arial" w:hAnsi="Arial" w:cs="Arial"/>
        </w:rPr>
        <w:t>a life insurance policy is first held</w:t>
      </w:r>
      <w:r w:rsidR="00924757">
        <w:rPr>
          <w:rFonts w:ascii="Arial" w:hAnsi="Arial" w:cs="Arial"/>
        </w:rPr>
        <w:t>,</w:t>
      </w:r>
      <w:r w:rsidRPr="004275B4">
        <w:rPr>
          <w:rFonts w:ascii="Arial" w:hAnsi="Arial" w:cs="Arial"/>
        </w:rPr>
        <w:t xml:space="preserve"> and </w:t>
      </w:r>
    </w:p>
    <w:p w14:paraId="1117F2EE" w14:textId="1C6B3F76" w:rsidR="00924757" w:rsidRPr="004275B4" w:rsidRDefault="00B30527" w:rsidP="004275B4">
      <w:pPr>
        <w:pStyle w:val="ListParagraph"/>
        <w:numPr>
          <w:ilvl w:val="1"/>
          <w:numId w:val="18"/>
        </w:numPr>
        <w:spacing w:before="120" w:after="120"/>
        <w:rPr>
          <w:rFonts w:ascii="Arial" w:hAnsi="Arial" w:cs="Arial"/>
          <w:b/>
          <w:bCs/>
        </w:rPr>
      </w:pPr>
      <w:r w:rsidRPr="00B30527">
        <w:rPr>
          <w:rFonts w:ascii="Arial" w:hAnsi="Arial" w:cs="Arial"/>
        </w:rPr>
        <w:t>any changes to the account phases and/or attributes</w:t>
      </w:r>
      <w:r w:rsidR="00924757">
        <w:rPr>
          <w:rFonts w:ascii="Arial" w:hAnsi="Arial" w:cs="Arial"/>
        </w:rPr>
        <w:t xml:space="preserve"> relating to the account or policy</w:t>
      </w:r>
      <w:r w:rsidRPr="00B30527">
        <w:rPr>
          <w:rFonts w:ascii="Arial" w:hAnsi="Arial" w:cs="Arial"/>
        </w:rPr>
        <w:t xml:space="preserve"> occur</w:t>
      </w:r>
    </w:p>
    <w:p w14:paraId="430FF486" w14:textId="596E51C8" w:rsidR="00924757" w:rsidRDefault="00A60BAD" w:rsidP="004275B4">
      <w:pPr>
        <w:pStyle w:val="ListParagraph"/>
        <w:ind w:left="360"/>
        <w:rPr>
          <w:rFonts w:ascii="Arial" w:hAnsi="Arial" w:cs="Arial"/>
        </w:rPr>
      </w:pPr>
      <w:r w:rsidRPr="004275B4">
        <w:rPr>
          <w:rFonts w:ascii="Arial" w:hAnsi="Arial" w:cs="Arial"/>
        </w:rPr>
        <w:t xml:space="preserve">unless the time for </w:t>
      </w:r>
      <w:r w:rsidR="00834E2C" w:rsidRPr="004275B4">
        <w:rPr>
          <w:rFonts w:ascii="Arial" w:hAnsi="Arial" w:cs="Arial"/>
        </w:rPr>
        <w:t>lodg</w:t>
      </w:r>
      <w:r w:rsidRPr="004275B4">
        <w:rPr>
          <w:rFonts w:ascii="Arial" w:hAnsi="Arial" w:cs="Arial"/>
        </w:rPr>
        <w:t xml:space="preserve">ing the approved form is </w:t>
      </w:r>
      <w:r w:rsidR="00D430C0" w:rsidRPr="004275B4">
        <w:rPr>
          <w:rFonts w:ascii="Arial" w:hAnsi="Arial" w:cs="Arial"/>
        </w:rPr>
        <w:t xml:space="preserve">deferred </w:t>
      </w:r>
      <w:r w:rsidR="00A26429" w:rsidRPr="004275B4">
        <w:rPr>
          <w:rFonts w:ascii="Arial" w:hAnsi="Arial" w:cs="Arial"/>
        </w:rPr>
        <w:t xml:space="preserve">by the Commissioner under </w:t>
      </w:r>
      <w:r w:rsidR="00774748" w:rsidRPr="004275B4">
        <w:rPr>
          <w:rFonts w:ascii="Arial" w:hAnsi="Arial" w:cs="Arial"/>
        </w:rPr>
        <w:t>s</w:t>
      </w:r>
      <w:r w:rsidR="00A26429" w:rsidRPr="004275B4">
        <w:rPr>
          <w:rFonts w:ascii="Arial" w:hAnsi="Arial" w:cs="Arial"/>
        </w:rPr>
        <w:t>ection 388-55 of Schedule 1 to the TAA 1953.</w:t>
      </w:r>
      <w:r w:rsidR="00774748" w:rsidRPr="004275B4">
        <w:rPr>
          <w:rFonts w:ascii="Arial" w:hAnsi="Arial" w:cs="Arial"/>
        </w:rPr>
        <w:t xml:space="preserve"> </w:t>
      </w:r>
    </w:p>
    <w:p w14:paraId="67783F05" w14:textId="0AA8D438" w:rsidR="00A26429" w:rsidRPr="004275B4" w:rsidRDefault="00774748" w:rsidP="004275B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275B4">
        <w:rPr>
          <w:rFonts w:ascii="Arial" w:hAnsi="Arial" w:cs="Arial"/>
        </w:rPr>
        <w:t xml:space="preserve">This enables the Commissioner to allow a later date for the lodgment of the </w:t>
      </w:r>
      <w:r w:rsidR="00CA46A5" w:rsidRPr="004275B4">
        <w:rPr>
          <w:rFonts w:ascii="Arial" w:hAnsi="Arial" w:cs="Arial"/>
        </w:rPr>
        <w:t>statement</w:t>
      </w:r>
      <w:r w:rsidRPr="004275B4">
        <w:rPr>
          <w:rFonts w:ascii="Arial" w:hAnsi="Arial" w:cs="Arial"/>
        </w:rPr>
        <w:t xml:space="preserve"> in respect of some </w:t>
      </w:r>
      <w:r w:rsidR="008C7EFE" w:rsidRPr="004275B4">
        <w:rPr>
          <w:rFonts w:ascii="Arial" w:hAnsi="Arial" w:cs="Arial"/>
        </w:rPr>
        <w:t xml:space="preserve">superannuation </w:t>
      </w:r>
      <w:r w:rsidRPr="004275B4">
        <w:rPr>
          <w:rFonts w:ascii="Arial" w:hAnsi="Arial" w:cs="Arial"/>
        </w:rPr>
        <w:t xml:space="preserve">account phases and attributes, while still requiring lodgment in respect of other account phases and attributes within five business days. </w:t>
      </w:r>
    </w:p>
    <w:p w14:paraId="72D56013" w14:textId="77777777" w:rsidR="002B1FDF" w:rsidRPr="00B30527" w:rsidRDefault="002B1FDF" w:rsidP="00A22000">
      <w:pPr>
        <w:rPr>
          <w:rFonts w:ascii="Arial" w:hAnsi="Arial" w:cs="Arial"/>
          <w:b/>
          <w:bCs/>
        </w:rPr>
      </w:pPr>
    </w:p>
    <w:p w14:paraId="2CBB6680" w14:textId="2CD76888" w:rsidR="00C50250" w:rsidRDefault="00C50250" w:rsidP="00A22000">
      <w:pPr>
        <w:rPr>
          <w:rFonts w:ascii="Arial" w:hAnsi="Arial" w:cs="Arial"/>
          <w:b/>
          <w:bCs/>
          <w:sz w:val="22"/>
          <w:szCs w:val="22"/>
        </w:rPr>
      </w:pPr>
      <w:r w:rsidRPr="003B325C">
        <w:rPr>
          <w:rFonts w:ascii="Arial" w:hAnsi="Arial" w:cs="Arial"/>
          <w:b/>
          <w:bCs/>
          <w:sz w:val="22"/>
          <w:szCs w:val="22"/>
        </w:rPr>
        <w:t>What is the effect of this instrument</w:t>
      </w:r>
    </w:p>
    <w:p w14:paraId="4F867D60" w14:textId="77777777" w:rsidR="002B1FDF" w:rsidRPr="003B325C" w:rsidRDefault="002B1FDF" w:rsidP="00A22000">
      <w:pPr>
        <w:rPr>
          <w:rFonts w:ascii="Arial" w:hAnsi="Arial" w:cs="Arial"/>
          <w:b/>
          <w:bCs/>
          <w:sz w:val="22"/>
          <w:szCs w:val="22"/>
        </w:rPr>
      </w:pPr>
    </w:p>
    <w:p w14:paraId="1F546F1A" w14:textId="22BF4245" w:rsidR="00FA46BD" w:rsidRDefault="004D7C91" w:rsidP="004275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70CB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e </w:t>
      </w:r>
      <w:r w:rsidR="00F9127F" w:rsidRPr="003470CB">
        <w:rPr>
          <w:rFonts w:ascii="Arial" w:hAnsi="Arial" w:cs="Arial"/>
        </w:rPr>
        <w:t xml:space="preserve">effect of this instrument is that </w:t>
      </w:r>
      <w:r w:rsidR="003470CB" w:rsidRPr="003470CB">
        <w:rPr>
          <w:rFonts w:ascii="Arial" w:hAnsi="Arial" w:cs="Arial"/>
        </w:rPr>
        <w:t>superannuation providers</w:t>
      </w:r>
      <w:r w:rsidR="00D02C2B">
        <w:rPr>
          <w:rFonts w:ascii="Arial" w:hAnsi="Arial" w:cs="Arial"/>
        </w:rPr>
        <w:t xml:space="preserve"> </w:t>
      </w:r>
      <w:r w:rsidR="00CF1A9A">
        <w:rPr>
          <w:rFonts w:ascii="Arial" w:hAnsi="Arial" w:cs="Arial"/>
        </w:rPr>
        <w:t>in relation to superannuation plans</w:t>
      </w:r>
      <w:r w:rsidR="00EF1E19">
        <w:rPr>
          <w:rFonts w:ascii="Arial" w:hAnsi="Arial" w:cs="Arial"/>
        </w:rPr>
        <w:t xml:space="preserve"> </w:t>
      </w:r>
      <w:r w:rsidR="00F7212A" w:rsidRPr="003470CB">
        <w:rPr>
          <w:rFonts w:ascii="Arial" w:hAnsi="Arial" w:cs="Arial"/>
        </w:rPr>
        <w:t xml:space="preserve">(excluding </w:t>
      </w:r>
      <w:proofErr w:type="spellStart"/>
      <w:r w:rsidR="00F7212A" w:rsidRPr="003470CB">
        <w:rPr>
          <w:rFonts w:ascii="Arial" w:hAnsi="Arial" w:cs="Arial"/>
        </w:rPr>
        <w:t>self managed</w:t>
      </w:r>
      <w:proofErr w:type="spellEnd"/>
      <w:r w:rsidR="00F7212A" w:rsidRPr="003470CB">
        <w:rPr>
          <w:rFonts w:ascii="Arial" w:hAnsi="Arial" w:cs="Arial"/>
        </w:rPr>
        <w:t xml:space="preserve"> superannuation funds)</w:t>
      </w:r>
      <w:r w:rsidR="00F7212A">
        <w:rPr>
          <w:rFonts w:ascii="Arial" w:hAnsi="Arial" w:cs="Arial"/>
        </w:rPr>
        <w:t>,</w:t>
      </w:r>
      <w:r w:rsidR="00F7212A" w:rsidRPr="003470CB">
        <w:rPr>
          <w:rFonts w:ascii="Arial" w:hAnsi="Arial" w:cs="Arial"/>
        </w:rPr>
        <w:t xml:space="preserve"> </w:t>
      </w:r>
      <w:r w:rsidR="0004728F">
        <w:rPr>
          <w:rFonts w:ascii="Arial" w:hAnsi="Arial" w:cs="Arial"/>
        </w:rPr>
        <w:t>and life insurance companies</w:t>
      </w:r>
      <w:r w:rsidR="00F7212A">
        <w:rPr>
          <w:rFonts w:ascii="Arial" w:hAnsi="Arial" w:cs="Arial"/>
        </w:rPr>
        <w:t>,</w:t>
      </w:r>
      <w:r w:rsidR="004B2D38" w:rsidRPr="003470CB">
        <w:rPr>
          <w:rFonts w:ascii="Arial" w:hAnsi="Arial" w:cs="Arial"/>
        </w:rPr>
        <w:t xml:space="preserve"> </w:t>
      </w:r>
      <w:r w:rsidR="00F71E5E">
        <w:rPr>
          <w:rFonts w:ascii="Arial" w:hAnsi="Arial" w:cs="Arial"/>
        </w:rPr>
        <w:t xml:space="preserve">are required </w:t>
      </w:r>
      <w:r w:rsidR="00D02C2B" w:rsidRPr="00CF1A9A">
        <w:rPr>
          <w:rFonts w:ascii="Arial" w:hAnsi="Arial" w:cs="Arial"/>
        </w:rPr>
        <w:t>to report</w:t>
      </w:r>
      <w:r w:rsidR="00BC5341">
        <w:rPr>
          <w:rFonts w:ascii="Arial" w:hAnsi="Arial" w:cs="Arial"/>
        </w:rPr>
        <w:t xml:space="preserve"> an</w:t>
      </w:r>
      <w:r w:rsidR="00D02C2B" w:rsidRPr="00CF1A9A">
        <w:rPr>
          <w:rFonts w:ascii="Arial" w:hAnsi="Arial" w:cs="Arial"/>
        </w:rPr>
        <w:t xml:space="preserve"> </w:t>
      </w:r>
      <w:r w:rsidR="00F71E5E">
        <w:rPr>
          <w:rFonts w:ascii="Arial" w:hAnsi="Arial" w:cs="Arial"/>
        </w:rPr>
        <w:t>individual’s</w:t>
      </w:r>
      <w:r w:rsidR="00D02C2B" w:rsidRPr="00CF1A9A">
        <w:rPr>
          <w:rFonts w:ascii="Arial" w:hAnsi="Arial" w:cs="Arial"/>
        </w:rPr>
        <w:t xml:space="preserve"> superannuation account phase</w:t>
      </w:r>
      <w:r w:rsidR="00B30527">
        <w:rPr>
          <w:rFonts w:ascii="Arial" w:hAnsi="Arial" w:cs="Arial"/>
        </w:rPr>
        <w:t>s</w:t>
      </w:r>
      <w:r w:rsidR="00D02C2B" w:rsidRPr="00CF1A9A">
        <w:rPr>
          <w:rFonts w:ascii="Arial" w:hAnsi="Arial" w:cs="Arial"/>
        </w:rPr>
        <w:t xml:space="preserve"> </w:t>
      </w:r>
      <w:r w:rsidR="00B30527">
        <w:rPr>
          <w:rFonts w:ascii="Arial" w:hAnsi="Arial" w:cs="Arial"/>
        </w:rPr>
        <w:t>and/</w:t>
      </w:r>
      <w:r w:rsidR="00D02C2B" w:rsidRPr="00CF1A9A">
        <w:rPr>
          <w:rFonts w:ascii="Arial" w:hAnsi="Arial" w:cs="Arial"/>
        </w:rPr>
        <w:t>or attribute</w:t>
      </w:r>
      <w:r w:rsidR="00B30527">
        <w:rPr>
          <w:rFonts w:ascii="Arial" w:hAnsi="Arial" w:cs="Arial"/>
        </w:rPr>
        <w:t>s</w:t>
      </w:r>
      <w:r w:rsidR="00D02C2B" w:rsidRPr="003470CB">
        <w:rPr>
          <w:rFonts w:ascii="Arial" w:hAnsi="Arial" w:cs="Arial"/>
        </w:rPr>
        <w:t xml:space="preserve"> </w:t>
      </w:r>
      <w:r w:rsidR="00F71E5E">
        <w:rPr>
          <w:rFonts w:ascii="Arial" w:hAnsi="Arial" w:cs="Arial"/>
        </w:rPr>
        <w:t xml:space="preserve">to the Commissioner </w:t>
      </w:r>
      <w:r w:rsidR="00D02C2B">
        <w:rPr>
          <w:rFonts w:ascii="Arial" w:hAnsi="Arial" w:cs="Arial"/>
        </w:rPr>
        <w:t>by</w:t>
      </w:r>
      <w:r w:rsidR="0056374E">
        <w:rPr>
          <w:rFonts w:ascii="Arial" w:hAnsi="Arial" w:cs="Arial"/>
        </w:rPr>
        <w:t xml:space="preserve"> lodg</w:t>
      </w:r>
      <w:r w:rsidR="00D02C2B">
        <w:rPr>
          <w:rFonts w:ascii="Arial" w:hAnsi="Arial" w:cs="Arial"/>
        </w:rPr>
        <w:t>ing</w:t>
      </w:r>
      <w:r w:rsidR="0056374E">
        <w:rPr>
          <w:rFonts w:ascii="Arial" w:hAnsi="Arial" w:cs="Arial"/>
        </w:rPr>
        <w:t xml:space="preserve"> </w:t>
      </w:r>
      <w:r w:rsidR="006F3E75">
        <w:rPr>
          <w:rFonts w:ascii="Arial" w:hAnsi="Arial" w:cs="Arial"/>
        </w:rPr>
        <w:t>a</w:t>
      </w:r>
      <w:r w:rsidR="0056374E">
        <w:rPr>
          <w:rFonts w:ascii="Arial" w:hAnsi="Arial" w:cs="Arial"/>
        </w:rPr>
        <w:t xml:space="preserve"> </w:t>
      </w:r>
      <w:r w:rsidR="00CA46A5">
        <w:rPr>
          <w:rFonts w:ascii="Arial" w:hAnsi="Arial" w:cs="Arial"/>
        </w:rPr>
        <w:t>statement</w:t>
      </w:r>
      <w:r w:rsidR="005E1958">
        <w:rPr>
          <w:rFonts w:ascii="Arial" w:hAnsi="Arial" w:cs="Arial"/>
        </w:rPr>
        <w:t xml:space="preserve"> </w:t>
      </w:r>
      <w:r w:rsidR="00F71E5E">
        <w:rPr>
          <w:rFonts w:ascii="Arial" w:hAnsi="Arial" w:cs="Arial"/>
        </w:rPr>
        <w:t>in the approved form by the time specified in the instrument</w:t>
      </w:r>
      <w:r w:rsidR="00D02C2B">
        <w:rPr>
          <w:rFonts w:ascii="Arial" w:hAnsi="Arial" w:cs="Arial"/>
        </w:rPr>
        <w:t xml:space="preserve">. As the MAAS form is </w:t>
      </w:r>
      <w:r w:rsidR="00CA46A5">
        <w:rPr>
          <w:rFonts w:ascii="Arial" w:hAnsi="Arial" w:cs="Arial"/>
        </w:rPr>
        <w:t>the approved form for the giving of the statement</w:t>
      </w:r>
      <w:r w:rsidR="00D02C2B">
        <w:rPr>
          <w:rFonts w:ascii="Arial" w:hAnsi="Arial" w:cs="Arial"/>
        </w:rPr>
        <w:t xml:space="preserve">, </w:t>
      </w:r>
      <w:r w:rsidR="00CF1A9A">
        <w:rPr>
          <w:rFonts w:ascii="Arial" w:hAnsi="Arial" w:cs="Arial"/>
        </w:rPr>
        <w:t>p</w:t>
      </w:r>
      <w:r w:rsidR="00C01523" w:rsidRPr="003470CB">
        <w:rPr>
          <w:rFonts w:ascii="Arial" w:hAnsi="Arial" w:cs="Arial"/>
        </w:rPr>
        <w:t xml:space="preserve">enalties </w:t>
      </w:r>
      <w:r w:rsidR="00425908" w:rsidRPr="003470CB">
        <w:rPr>
          <w:rFonts w:ascii="Arial" w:hAnsi="Arial" w:cs="Arial"/>
        </w:rPr>
        <w:t xml:space="preserve">may be </w:t>
      </w:r>
      <w:r w:rsidR="006E00E4">
        <w:rPr>
          <w:rFonts w:ascii="Arial" w:hAnsi="Arial" w:cs="Arial"/>
        </w:rPr>
        <w:t>imposed</w:t>
      </w:r>
      <w:r w:rsidR="006E00E4" w:rsidRPr="003470CB">
        <w:rPr>
          <w:rFonts w:ascii="Arial" w:hAnsi="Arial" w:cs="Arial"/>
        </w:rPr>
        <w:t xml:space="preserve"> </w:t>
      </w:r>
      <w:r w:rsidR="00425908" w:rsidRPr="003470CB">
        <w:rPr>
          <w:rFonts w:ascii="Arial" w:hAnsi="Arial" w:cs="Arial"/>
        </w:rPr>
        <w:t>for failure to lodge on time</w:t>
      </w:r>
      <w:r w:rsidR="0056374E">
        <w:rPr>
          <w:rFonts w:ascii="Arial" w:hAnsi="Arial" w:cs="Arial"/>
        </w:rPr>
        <w:t xml:space="preserve"> in the approved form.</w:t>
      </w:r>
    </w:p>
    <w:p w14:paraId="27E5B46A" w14:textId="475C9723" w:rsidR="006009B7" w:rsidRPr="00150B20" w:rsidRDefault="00E92AAC" w:rsidP="004275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2BB2">
        <w:rPr>
          <w:rFonts w:ascii="Arial" w:hAnsi="Arial" w:cs="Arial"/>
        </w:rPr>
        <w:t>Superannuation account phases and attributes</w:t>
      </w:r>
      <w:r w:rsidR="00CA4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include </w:t>
      </w:r>
      <w:r w:rsidRPr="00F72BB2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are</w:t>
      </w:r>
      <w:r w:rsidRPr="00F72BB2">
        <w:rPr>
          <w:rFonts w:ascii="Arial" w:hAnsi="Arial" w:cs="Arial"/>
        </w:rPr>
        <w:t xml:space="preserve"> not limited to</w:t>
      </w:r>
      <w:r>
        <w:rPr>
          <w:rFonts w:ascii="Arial" w:hAnsi="Arial" w:cs="Arial"/>
        </w:rPr>
        <w:t>,</w:t>
      </w:r>
      <w:r w:rsidRPr="00F72BB2">
        <w:rPr>
          <w:rFonts w:ascii="Arial" w:hAnsi="Arial" w:cs="Arial"/>
        </w:rPr>
        <w:t xml:space="preserve"> open</w:t>
      </w:r>
      <w:r>
        <w:rPr>
          <w:rFonts w:ascii="Arial" w:hAnsi="Arial" w:cs="Arial"/>
        </w:rPr>
        <w:t>ing</w:t>
      </w:r>
      <w:r w:rsidRPr="00F72BB2">
        <w:rPr>
          <w:rFonts w:ascii="Arial" w:hAnsi="Arial" w:cs="Arial"/>
        </w:rPr>
        <w:t xml:space="preserve"> and clos</w:t>
      </w:r>
      <w:r>
        <w:rPr>
          <w:rFonts w:ascii="Arial" w:hAnsi="Arial" w:cs="Arial"/>
        </w:rPr>
        <w:t>ing</w:t>
      </w:r>
      <w:r w:rsidRPr="00F72BB2">
        <w:rPr>
          <w:rFonts w:ascii="Arial" w:hAnsi="Arial" w:cs="Arial"/>
        </w:rPr>
        <w:t xml:space="preserve"> </w:t>
      </w:r>
      <w:r w:rsidR="00BB4F4C">
        <w:rPr>
          <w:rFonts w:ascii="Arial" w:hAnsi="Arial" w:cs="Arial"/>
        </w:rPr>
        <w:t xml:space="preserve">of </w:t>
      </w:r>
      <w:r w:rsidRPr="00F72BB2">
        <w:rPr>
          <w:rFonts w:ascii="Arial" w:hAnsi="Arial" w:cs="Arial"/>
        </w:rPr>
        <w:t>accounts, defined benefit interest</w:t>
      </w:r>
      <w:r w:rsidR="00B30527">
        <w:rPr>
          <w:rFonts w:ascii="Arial" w:hAnsi="Arial" w:cs="Arial"/>
        </w:rPr>
        <w:t xml:space="preserve"> indicator</w:t>
      </w:r>
      <w:r w:rsidRPr="00F72BB2">
        <w:rPr>
          <w:rFonts w:ascii="Arial" w:hAnsi="Arial" w:cs="Arial"/>
        </w:rPr>
        <w:t xml:space="preserve"> and acceptance of </w:t>
      </w:r>
      <w:r w:rsidR="00995B6E">
        <w:rPr>
          <w:rFonts w:ascii="Arial" w:hAnsi="Arial" w:cs="Arial"/>
        </w:rPr>
        <w:t xml:space="preserve">contributions and </w:t>
      </w:r>
      <w:r w:rsidRPr="00F72BB2">
        <w:rPr>
          <w:rFonts w:ascii="Arial" w:hAnsi="Arial" w:cs="Arial"/>
        </w:rPr>
        <w:t xml:space="preserve">government </w:t>
      </w:r>
      <w:proofErr w:type="spellStart"/>
      <w:r w:rsidRPr="00F72BB2">
        <w:rPr>
          <w:rFonts w:ascii="Arial" w:hAnsi="Arial" w:cs="Arial"/>
        </w:rPr>
        <w:t>rollovers</w:t>
      </w:r>
      <w:r w:rsidR="003D6F68">
        <w:rPr>
          <w:rFonts w:ascii="Arial" w:hAnsi="Arial" w:cs="Arial"/>
        </w:rPr>
        <w:t>.</w:t>
      </w:r>
      <w:r w:rsidR="000B1251" w:rsidRPr="00150B20">
        <w:rPr>
          <w:rFonts w:ascii="Arial" w:hAnsi="Arial" w:cs="Arial"/>
        </w:rPr>
        <w:t>Reporting</w:t>
      </w:r>
      <w:proofErr w:type="spellEnd"/>
      <w:r w:rsidR="000B1251" w:rsidRPr="00150B20">
        <w:rPr>
          <w:rFonts w:ascii="Arial" w:hAnsi="Arial" w:cs="Arial"/>
        </w:rPr>
        <w:t xml:space="preserve"> of superannuation account attribute</w:t>
      </w:r>
      <w:r w:rsidR="00150B20" w:rsidRPr="00150B20">
        <w:rPr>
          <w:rFonts w:ascii="Arial" w:hAnsi="Arial" w:cs="Arial"/>
        </w:rPr>
        <w:t>s</w:t>
      </w:r>
      <w:r w:rsidR="000B1251" w:rsidRPr="00150B20">
        <w:rPr>
          <w:rFonts w:ascii="Arial" w:hAnsi="Arial" w:cs="Arial"/>
        </w:rPr>
        <w:t xml:space="preserve"> and phase</w:t>
      </w:r>
      <w:r w:rsidR="00150B20" w:rsidRPr="00150B20">
        <w:rPr>
          <w:rFonts w:ascii="Arial" w:hAnsi="Arial" w:cs="Arial"/>
        </w:rPr>
        <w:t>s</w:t>
      </w:r>
      <w:r w:rsidR="000B1251" w:rsidRPr="00150B20">
        <w:rPr>
          <w:rFonts w:ascii="Arial" w:hAnsi="Arial" w:cs="Arial"/>
        </w:rPr>
        <w:t xml:space="preserve"> to the </w:t>
      </w:r>
      <w:r w:rsidR="002767A1" w:rsidRPr="00150B20">
        <w:rPr>
          <w:rFonts w:ascii="Arial" w:hAnsi="Arial" w:cs="Arial"/>
        </w:rPr>
        <w:t xml:space="preserve">Commissioner </w:t>
      </w:r>
      <w:r w:rsidR="000B1251" w:rsidRPr="00150B20">
        <w:rPr>
          <w:rFonts w:ascii="Arial" w:hAnsi="Arial" w:cs="Arial"/>
        </w:rPr>
        <w:t>in the</w:t>
      </w:r>
      <w:r w:rsidR="006D196F">
        <w:rPr>
          <w:rFonts w:ascii="Arial" w:hAnsi="Arial" w:cs="Arial"/>
        </w:rPr>
        <w:t xml:space="preserve"> MAAS form </w:t>
      </w:r>
      <w:r w:rsidR="000B1251" w:rsidRPr="00150B20">
        <w:rPr>
          <w:rFonts w:ascii="Arial" w:hAnsi="Arial" w:cs="Arial"/>
        </w:rPr>
        <w:t>commences from 1</w:t>
      </w:r>
      <w:r w:rsidR="004275B4">
        <w:rPr>
          <w:rFonts w:ascii="Arial" w:hAnsi="Arial" w:cs="Arial"/>
        </w:rPr>
        <w:t> </w:t>
      </w:r>
      <w:r w:rsidR="000B1251" w:rsidRPr="00150B20">
        <w:rPr>
          <w:rFonts w:ascii="Arial" w:hAnsi="Arial" w:cs="Arial"/>
        </w:rPr>
        <w:t>April 2018</w:t>
      </w:r>
      <w:r w:rsidR="00361FB2" w:rsidRPr="00150B20">
        <w:rPr>
          <w:rFonts w:ascii="Arial" w:hAnsi="Arial" w:cs="Arial"/>
        </w:rPr>
        <w:t xml:space="preserve">. </w:t>
      </w:r>
    </w:p>
    <w:p w14:paraId="27FC015E" w14:textId="722480D0" w:rsidR="00150B20" w:rsidRDefault="006009B7" w:rsidP="006009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009B7">
        <w:rPr>
          <w:rFonts w:ascii="Arial" w:hAnsi="Arial" w:cs="Arial"/>
        </w:rPr>
        <w:t>Following consultation with industry</w:t>
      </w:r>
      <w:r w:rsidR="002C0312">
        <w:rPr>
          <w:rFonts w:ascii="Arial" w:hAnsi="Arial" w:cs="Arial"/>
        </w:rPr>
        <w:t>,</w:t>
      </w:r>
      <w:r w:rsidRPr="006009B7">
        <w:rPr>
          <w:rFonts w:ascii="Arial" w:hAnsi="Arial" w:cs="Arial"/>
        </w:rPr>
        <w:t xml:space="preserve"> the Commissioner intends to provide </w:t>
      </w:r>
      <w:r w:rsidR="002C0312">
        <w:rPr>
          <w:rFonts w:ascii="Arial" w:hAnsi="Arial" w:cs="Arial"/>
        </w:rPr>
        <w:t xml:space="preserve">an </w:t>
      </w:r>
      <w:r w:rsidRPr="006009B7">
        <w:rPr>
          <w:rFonts w:ascii="Arial" w:hAnsi="Arial" w:cs="Arial"/>
        </w:rPr>
        <w:t xml:space="preserve">administrative concession to support the transition to MAAS reporting. There will be a transitional period from 1 April 2018 </w:t>
      </w:r>
      <w:r w:rsidR="0091691E">
        <w:rPr>
          <w:rFonts w:ascii="Arial" w:hAnsi="Arial" w:cs="Arial"/>
        </w:rPr>
        <w:t>un</w:t>
      </w:r>
      <w:r w:rsidRPr="006009B7">
        <w:rPr>
          <w:rFonts w:ascii="Arial" w:hAnsi="Arial" w:cs="Arial"/>
        </w:rPr>
        <w:t>til 31</w:t>
      </w:r>
      <w:r w:rsidR="0054403C">
        <w:rPr>
          <w:rFonts w:ascii="Arial" w:hAnsi="Arial" w:cs="Arial"/>
        </w:rPr>
        <w:t> </w:t>
      </w:r>
      <w:r w:rsidRPr="006009B7">
        <w:rPr>
          <w:rFonts w:ascii="Arial" w:hAnsi="Arial" w:cs="Arial"/>
        </w:rPr>
        <w:t>October</w:t>
      </w:r>
      <w:r w:rsidR="0054403C">
        <w:rPr>
          <w:rFonts w:ascii="Arial" w:hAnsi="Arial" w:cs="Arial"/>
        </w:rPr>
        <w:t> </w:t>
      </w:r>
      <w:r w:rsidRPr="006009B7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allowing for the first lodgment of the MAAS form to be no later than 5 business days from the 31</w:t>
      </w:r>
      <w:r w:rsidR="0054403C">
        <w:rPr>
          <w:rFonts w:ascii="Arial" w:hAnsi="Arial" w:cs="Arial"/>
        </w:rPr>
        <w:t> </w:t>
      </w:r>
      <w:r>
        <w:rPr>
          <w:rFonts w:ascii="Arial" w:hAnsi="Arial" w:cs="Arial"/>
        </w:rPr>
        <w:t>October 2018</w:t>
      </w:r>
      <w:r w:rsidR="00150B20">
        <w:rPr>
          <w:rFonts w:ascii="Arial" w:hAnsi="Arial" w:cs="Arial"/>
        </w:rPr>
        <w:t xml:space="preserve">, </w:t>
      </w:r>
      <w:r w:rsidR="00150B20" w:rsidRPr="00B30527">
        <w:rPr>
          <w:rFonts w:ascii="Arial" w:hAnsi="Arial" w:cs="Arial"/>
        </w:rPr>
        <w:t>unless the time for lodging the approved form is deferred by the Commissioner</w:t>
      </w:r>
      <w:r w:rsidR="00150B20">
        <w:rPr>
          <w:rFonts w:ascii="Arial" w:hAnsi="Arial" w:cs="Arial"/>
        </w:rPr>
        <w:t>.</w:t>
      </w:r>
    </w:p>
    <w:p w14:paraId="25CA9F83" w14:textId="21F473C4" w:rsidR="003275B9" w:rsidRPr="003470CB" w:rsidRDefault="003275B9" w:rsidP="005D59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70CB">
        <w:rPr>
          <w:rFonts w:ascii="Arial" w:hAnsi="Arial" w:cs="Arial"/>
        </w:rPr>
        <w:t xml:space="preserve">This instrument does not change the reporting requirements detailed in the separate legislative Instrument </w:t>
      </w:r>
      <w:r w:rsidR="009C1684" w:rsidRPr="004A5973">
        <w:rPr>
          <w:rStyle w:val="HTMLCite"/>
          <w:rFonts w:ascii="Arial" w:hAnsi="Arial" w:cs="Arial"/>
          <w:i w:val="0"/>
        </w:rPr>
        <w:t>F2017L01273</w:t>
      </w:r>
      <w:r w:rsidR="009C1684">
        <w:rPr>
          <w:rFonts w:ascii="Arial" w:hAnsi="Arial" w:cs="Arial"/>
          <w:i/>
        </w:rPr>
        <w:t xml:space="preserve"> </w:t>
      </w:r>
      <w:r w:rsidRPr="00D70EE4">
        <w:rPr>
          <w:rFonts w:ascii="Arial" w:hAnsi="Arial" w:cs="Arial"/>
          <w:i/>
        </w:rPr>
        <w:t>Reporting of event based transfer balance account information</w:t>
      </w:r>
      <w:r w:rsidRPr="009F5F3F">
        <w:rPr>
          <w:rFonts w:ascii="Arial" w:hAnsi="Arial" w:cs="Arial"/>
        </w:rPr>
        <w:t xml:space="preserve"> </w:t>
      </w:r>
      <w:r w:rsidRPr="004275B4">
        <w:rPr>
          <w:rFonts w:ascii="Arial" w:hAnsi="Arial" w:cs="Arial"/>
          <w:i/>
        </w:rPr>
        <w:t>in accordance with the</w:t>
      </w:r>
      <w:r w:rsidRPr="009F5F3F">
        <w:rPr>
          <w:rFonts w:ascii="Arial" w:hAnsi="Arial" w:cs="Arial"/>
        </w:rPr>
        <w:t xml:space="preserve"> </w:t>
      </w:r>
      <w:r w:rsidRPr="009F5F3F">
        <w:rPr>
          <w:rFonts w:ascii="Arial" w:hAnsi="Arial" w:cs="Arial"/>
          <w:i/>
          <w:iCs/>
        </w:rPr>
        <w:t>Taxation Administration Act 1953</w:t>
      </w:r>
      <w:r w:rsidR="00B52CB5">
        <w:rPr>
          <w:rFonts w:ascii="Arial" w:hAnsi="Arial" w:cs="Arial"/>
          <w:iCs/>
        </w:rPr>
        <w:t>,</w:t>
      </w:r>
      <w:r w:rsidRPr="009F5F3F">
        <w:rPr>
          <w:rFonts w:ascii="Arial" w:hAnsi="Arial" w:cs="Arial"/>
        </w:rPr>
        <w:t xml:space="preserve"> registered on </w:t>
      </w:r>
      <w:r w:rsidR="009C1684" w:rsidRPr="009C1684">
        <w:rPr>
          <w:rFonts w:ascii="Arial" w:hAnsi="Arial" w:cs="Arial"/>
        </w:rPr>
        <w:t>27 September 2017</w:t>
      </w:r>
      <w:r w:rsidRPr="009C1684">
        <w:rPr>
          <w:rFonts w:ascii="Arial" w:hAnsi="Arial" w:cs="Arial"/>
        </w:rPr>
        <w:t>.</w:t>
      </w:r>
    </w:p>
    <w:p w14:paraId="19E93880" w14:textId="2FFA560D" w:rsidR="00D430C0" w:rsidRPr="009C1684" w:rsidRDefault="00CC5C47" w:rsidP="005D59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1684">
        <w:rPr>
          <w:rFonts w:ascii="Arial" w:hAnsi="Arial" w:cs="Arial"/>
        </w:rPr>
        <w:t xml:space="preserve">This instrument does not </w:t>
      </w:r>
      <w:r w:rsidR="00AF75D5" w:rsidRPr="009C1684">
        <w:rPr>
          <w:rFonts w:ascii="Arial" w:hAnsi="Arial" w:cs="Arial"/>
        </w:rPr>
        <w:t xml:space="preserve">alter </w:t>
      </w:r>
      <w:r w:rsidRPr="009C1684">
        <w:rPr>
          <w:rFonts w:ascii="Arial" w:hAnsi="Arial" w:cs="Arial"/>
        </w:rPr>
        <w:t xml:space="preserve">the reporting </w:t>
      </w:r>
      <w:r w:rsidR="009B298B">
        <w:rPr>
          <w:rFonts w:ascii="Arial" w:hAnsi="Arial" w:cs="Arial"/>
        </w:rPr>
        <w:t>obligations</w:t>
      </w:r>
      <w:r w:rsidR="009B298B" w:rsidRPr="009C1684">
        <w:rPr>
          <w:rFonts w:ascii="Arial" w:hAnsi="Arial" w:cs="Arial"/>
        </w:rPr>
        <w:t xml:space="preserve"> </w:t>
      </w:r>
      <w:r w:rsidR="009C1684" w:rsidRPr="009C1684">
        <w:rPr>
          <w:rFonts w:ascii="Arial" w:hAnsi="Arial" w:cs="Arial"/>
        </w:rPr>
        <w:t xml:space="preserve">for the financial year ending the 30 June 2018 </w:t>
      </w:r>
      <w:r w:rsidR="00D12D4E">
        <w:rPr>
          <w:rFonts w:ascii="Arial" w:hAnsi="Arial" w:cs="Arial"/>
        </w:rPr>
        <w:t xml:space="preserve">and prior financial years </w:t>
      </w:r>
      <w:r w:rsidR="009B298B">
        <w:rPr>
          <w:rFonts w:ascii="Arial" w:hAnsi="Arial" w:cs="Arial"/>
        </w:rPr>
        <w:t xml:space="preserve">as </w:t>
      </w:r>
      <w:r w:rsidRPr="009B298B">
        <w:rPr>
          <w:rFonts w:ascii="Arial" w:hAnsi="Arial" w:cs="Arial"/>
        </w:rPr>
        <w:t xml:space="preserve">detailed in the separate legislative instrument </w:t>
      </w:r>
      <w:r w:rsidRPr="005D5907">
        <w:rPr>
          <w:rFonts w:ascii="Arial" w:hAnsi="Arial" w:cs="Arial"/>
        </w:rPr>
        <w:t>F2014L00691</w:t>
      </w:r>
      <w:r w:rsidRPr="009B298B">
        <w:rPr>
          <w:rFonts w:ascii="Arial" w:hAnsi="Arial" w:cs="Arial"/>
        </w:rPr>
        <w:t xml:space="preserve"> </w:t>
      </w:r>
      <w:r w:rsidRPr="009B298B">
        <w:rPr>
          <w:rFonts w:ascii="Arial" w:hAnsi="Arial" w:cs="Arial"/>
          <w:i/>
        </w:rPr>
        <w:t xml:space="preserve">Lodgment of statements by superannuation providers in relation to superannuation plans (other than </w:t>
      </w:r>
      <w:proofErr w:type="spellStart"/>
      <w:r w:rsidRPr="009B298B">
        <w:rPr>
          <w:rFonts w:ascii="Arial" w:hAnsi="Arial" w:cs="Arial"/>
          <w:i/>
        </w:rPr>
        <w:t>self</w:t>
      </w:r>
      <w:r w:rsidR="0066776D" w:rsidRPr="009B298B">
        <w:rPr>
          <w:rFonts w:ascii="Arial" w:hAnsi="Arial" w:cs="Arial"/>
          <w:i/>
        </w:rPr>
        <w:t> </w:t>
      </w:r>
      <w:r w:rsidRPr="009B298B">
        <w:rPr>
          <w:rFonts w:ascii="Arial" w:hAnsi="Arial" w:cs="Arial"/>
          <w:i/>
        </w:rPr>
        <w:t>managed</w:t>
      </w:r>
      <w:proofErr w:type="spellEnd"/>
      <w:r w:rsidRPr="009B298B">
        <w:rPr>
          <w:rFonts w:ascii="Arial" w:hAnsi="Arial" w:cs="Arial"/>
          <w:i/>
        </w:rPr>
        <w:t xml:space="preserve"> superannuation funds) for each financial year ende</w:t>
      </w:r>
      <w:r w:rsidRPr="009C1684">
        <w:rPr>
          <w:rFonts w:ascii="Arial" w:hAnsi="Arial" w:cs="Arial"/>
          <w:i/>
        </w:rPr>
        <w:t>d 30 June in accordance with the Taxation Administration Act 1953</w:t>
      </w:r>
      <w:r w:rsidR="00B52CB5">
        <w:rPr>
          <w:rFonts w:ascii="Arial" w:hAnsi="Arial" w:cs="Arial"/>
        </w:rPr>
        <w:t xml:space="preserve">, </w:t>
      </w:r>
      <w:r w:rsidRPr="009C1684">
        <w:rPr>
          <w:rFonts w:ascii="Arial" w:hAnsi="Arial" w:cs="Arial"/>
        </w:rPr>
        <w:t>registered on 10 June 2014</w:t>
      </w:r>
      <w:r w:rsidR="004275B4">
        <w:rPr>
          <w:rFonts w:ascii="Arial" w:hAnsi="Arial" w:cs="Arial"/>
        </w:rPr>
        <w:t>.</w:t>
      </w:r>
      <w:r w:rsidR="009C1684">
        <w:rPr>
          <w:rFonts w:ascii="Arial" w:hAnsi="Arial" w:cs="Arial"/>
        </w:rPr>
        <w:t>.</w:t>
      </w:r>
      <w:bookmarkStart w:id="3" w:name="Content"/>
      <w:bookmarkStart w:id="4" w:name="top"/>
      <w:bookmarkEnd w:id="3"/>
      <w:bookmarkEnd w:id="4"/>
    </w:p>
    <w:p w14:paraId="320BA3B5" w14:textId="77777777" w:rsidR="009F5F3F" w:rsidRPr="00D430C0" w:rsidRDefault="009F5F3F" w:rsidP="00FD0935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3807F69D" w14:textId="40077236" w:rsidR="000B5DD5" w:rsidRDefault="000B5DD5" w:rsidP="00FD0935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275B9">
        <w:rPr>
          <w:rFonts w:ascii="Arial" w:hAnsi="Arial" w:cs="Arial"/>
          <w:b/>
          <w:bCs/>
          <w:sz w:val="22"/>
          <w:szCs w:val="22"/>
        </w:rPr>
        <w:t>Compliance</w:t>
      </w:r>
      <w:r w:rsidR="001D17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75B9">
        <w:rPr>
          <w:rFonts w:ascii="Arial" w:hAnsi="Arial" w:cs="Arial"/>
          <w:b/>
          <w:bCs/>
          <w:sz w:val="22"/>
          <w:szCs w:val="22"/>
        </w:rPr>
        <w:t>cost impact</w:t>
      </w:r>
    </w:p>
    <w:p w14:paraId="248CB3C9" w14:textId="12E5C77A" w:rsidR="000B5DD5" w:rsidRPr="00FB64C2" w:rsidRDefault="000B5DD5" w:rsidP="004275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B64C2">
        <w:rPr>
          <w:rFonts w:ascii="Arial" w:hAnsi="Arial" w:cs="Arial"/>
        </w:rPr>
        <w:t xml:space="preserve">Compliance </w:t>
      </w:r>
      <w:r w:rsidR="006F1442">
        <w:rPr>
          <w:rFonts w:ascii="Arial" w:hAnsi="Arial" w:cs="Arial"/>
        </w:rPr>
        <w:t>c</w:t>
      </w:r>
      <w:r w:rsidRPr="00FB64C2">
        <w:rPr>
          <w:rFonts w:ascii="Arial" w:hAnsi="Arial" w:cs="Arial"/>
        </w:rPr>
        <w:t xml:space="preserve">ost </w:t>
      </w:r>
      <w:r w:rsidR="006F1442">
        <w:rPr>
          <w:rFonts w:ascii="Arial" w:hAnsi="Arial" w:cs="Arial"/>
        </w:rPr>
        <w:t>i</w:t>
      </w:r>
      <w:r w:rsidRPr="00FB64C2">
        <w:rPr>
          <w:rFonts w:ascii="Arial" w:hAnsi="Arial" w:cs="Arial"/>
        </w:rPr>
        <w:t>mpact: Minor – there will be no or minimal impacts for both implementation and ongoing compliance costs. The legislative instrument is minor or machinery in nature.</w:t>
      </w:r>
    </w:p>
    <w:p w14:paraId="42068C7B" w14:textId="3A65EDAF" w:rsidR="00C50250" w:rsidRPr="003B325C" w:rsidRDefault="00C50250" w:rsidP="002F40A9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B325C">
        <w:rPr>
          <w:rFonts w:ascii="Arial" w:hAnsi="Arial" w:cs="Arial"/>
          <w:b/>
          <w:bCs/>
          <w:sz w:val="22"/>
          <w:szCs w:val="22"/>
        </w:rPr>
        <w:t>Background</w:t>
      </w:r>
    </w:p>
    <w:p w14:paraId="2DE964C9" w14:textId="72CB08FB" w:rsidR="002B70D3" w:rsidRDefault="002B70D3" w:rsidP="004275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Pr="006750E4">
        <w:rPr>
          <w:rFonts w:ascii="Arial" w:hAnsi="Arial" w:cs="Arial"/>
        </w:rPr>
        <w:t xml:space="preserve">Legislative instrument F2017L00142 </w:t>
      </w:r>
      <w:r w:rsidRPr="006750E4">
        <w:rPr>
          <w:rFonts w:ascii="Arial" w:hAnsi="Arial" w:cs="Arial"/>
          <w:i/>
        </w:rPr>
        <w:t xml:space="preserve">Reporting of all new member accounts and closed member accounts by superannuation providers in relation to superannuation plans (other than </w:t>
      </w:r>
      <w:proofErr w:type="spellStart"/>
      <w:r w:rsidRPr="006750E4">
        <w:rPr>
          <w:rFonts w:ascii="Arial" w:hAnsi="Arial" w:cs="Arial"/>
          <w:i/>
        </w:rPr>
        <w:t>self managed</w:t>
      </w:r>
      <w:proofErr w:type="spellEnd"/>
      <w:r w:rsidRPr="006750E4">
        <w:rPr>
          <w:rFonts w:ascii="Arial" w:hAnsi="Arial" w:cs="Arial"/>
          <w:i/>
        </w:rPr>
        <w:t xml:space="preserve"> superannuation funds) in accordance with the Taxation Administration Act 1953</w:t>
      </w:r>
      <w:r>
        <w:rPr>
          <w:rFonts w:ascii="Arial" w:hAnsi="Arial" w:cs="Arial"/>
          <w:i/>
        </w:rPr>
        <w:t>, s</w:t>
      </w:r>
      <w:r>
        <w:rPr>
          <w:rFonts w:ascii="Arial" w:hAnsi="Arial" w:cs="Arial"/>
        </w:rPr>
        <w:t xml:space="preserve">uperannuation providers are currently required to report new member accounts and closed member accounts via </w:t>
      </w:r>
      <w:proofErr w:type="spellStart"/>
      <w:r>
        <w:rPr>
          <w:rFonts w:ascii="Arial" w:hAnsi="Arial" w:cs="Arial"/>
        </w:rPr>
        <w:t>SuperTICK</w:t>
      </w:r>
      <w:proofErr w:type="spellEnd"/>
      <w:r w:rsidR="004275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instrument replaces those requirements.</w:t>
      </w:r>
    </w:p>
    <w:p w14:paraId="117A967A" w14:textId="5B4AD449" w:rsidR="00D12342" w:rsidRPr="00CA46A5" w:rsidRDefault="00A177BB" w:rsidP="00AE7E16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CA46A5">
        <w:rPr>
          <w:rFonts w:ascii="Arial" w:hAnsi="Arial" w:cs="Arial"/>
          <w:b/>
          <w:bCs/>
          <w:sz w:val="22"/>
          <w:szCs w:val="22"/>
        </w:rPr>
        <w:t>Consultation</w:t>
      </w:r>
    </w:p>
    <w:p w14:paraId="6B2A6887" w14:textId="77777777" w:rsidR="00700AFA" w:rsidRPr="00CA46A5" w:rsidRDefault="00700AFA" w:rsidP="00AE7E16">
      <w:pPr>
        <w:ind w:left="720" w:hanging="720"/>
        <w:rPr>
          <w:rFonts w:ascii="Arial" w:hAnsi="Arial" w:cs="Arial"/>
          <w:sz w:val="22"/>
          <w:szCs w:val="22"/>
        </w:rPr>
      </w:pPr>
    </w:p>
    <w:p w14:paraId="17D52C56" w14:textId="43A354EB" w:rsidR="00700AFA" w:rsidRPr="00CA46A5" w:rsidRDefault="00700AFA" w:rsidP="004275B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lang w:val="en-US"/>
        </w:rPr>
      </w:pPr>
      <w:r w:rsidRPr="00CA46A5">
        <w:rPr>
          <w:rFonts w:ascii="Arial" w:hAnsi="Arial" w:cs="Arial"/>
        </w:rPr>
        <w:t>This instrument w</w:t>
      </w:r>
      <w:r w:rsidR="008904B4">
        <w:rPr>
          <w:rFonts w:ascii="Arial" w:hAnsi="Arial" w:cs="Arial"/>
        </w:rPr>
        <w:t>as</w:t>
      </w:r>
      <w:r w:rsidRPr="00CA46A5">
        <w:rPr>
          <w:rFonts w:ascii="Arial" w:hAnsi="Arial" w:cs="Arial"/>
        </w:rPr>
        <w:t xml:space="preserve"> developed in consultation with key industry stakeholders. The ATO undertook consultation on the timing and overall framework of MAAS reporting including ongoing workshops with industry from July 2015.</w:t>
      </w:r>
    </w:p>
    <w:p w14:paraId="68128A8C" w14:textId="71077D60" w:rsidR="00700AFA" w:rsidRPr="00CA46A5" w:rsidRDefault="00CA46A5" w:rsidP="004275B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lang w:val="en-US"/>
        </w:rPr>
      </w:pPr>
      <w:r w:rsidRPr="00CA46A5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d</w:t>
      </w:r>
      <w:r w:rsidR="00700AFA" w:rsidRPr="00CA46A5">
        <w:rPr>
          <w:rFonts w:ascii="Arial" w:hAnsi="Arial" w:cs="Arial"/>
        </w:rPr>
        <w:t>ocuments were published on the ATO’s software developer’s website</w:t>
      </w:r>
      <w:r>
        <w:rPr>
          <w:rFonts w:ascii="Arial" w:hAnsi="Arial" w:cs="Arial"/>
        </w:rPr>
        <w:t xml:space="preserve"> in the form of the MAAS Business Implementation Guide and MAAS technical documents.</w:t>
      </w:r>
    </w:p>
    <w:p w14:paraId="2A5A1C9D" w14:textId="69C48397" w:rsidR="00700AFA" w:rsidRPr="00CA46A5" w:rsidRDefault="00700AFA" w:rsidP="004275B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lang w:val="en-US"/>
        </w:rPr>
      </w:pPr>
      <w:r w:rsidRPr="00CA46A5">
        <w:rPr>
          <w:rFonts w:ascii="Arial" w:hAnsi="Arial" w:cs="Arial"/>
        </w:rPr>
        <w:t xml:space="preserve">The ATO considered all issues in preparing the final legislative instrument. The majority of consultation feedback sought clarification about the relevant timeframes in specific circumstances and the ATO </w:t>
      </w:r>
      <w:r w:rsidR="00FD4F6F">
        <w:rPr>
          <w:rFonts w:ascii="Arial" w:hAnsi="Arial" w:cs="Arial"/>
        </w:rPr>
        <w:t xml:space="preserve">has </w:t>
      </w:r>
      <w:r w:rsidRPr="00CA46A5">
        <w:rPr>
          <w:rFonts w:ascii="Arial" w:hAnsi="Arial" w:cs="Arial"/>
        </w:rPr>
        <w:t>provided clarification on these points.</w:t>
      </w:r>
    </w:p>
    <w:p w14:paraId="53AFFE68" w14:textId="7A5AB138" w:rsidR="00C50250" w:rsidRPr="00AE7E16" w:rsidRDefault="00A177BB">
      <w:pPr>
        <w:rPr>
          <w:rFonts w:ascii="Arial" w:hAnsi="Arial" w:cs="Arial"/>
          <w:b/>
        </w:rPr>
      </w:pPr>
      <w:r w:rsidRPr="00AE7E16">
        <w:rPr>
          <w:rFonts w:ascii="Arial" w:hAnsi="Arial" w:cs="Arial"/>
        </w:rPr>
        <w:br/>
      </w:r>
      <w:r w:rsidR="00C50250" w:rsidRPr="00AE7E16">
        <w:rPr>
          <w:rFonts w:ascii="Arial" w:hAnsi="Arial" w:cs="Arial"/>
          <w:b/>
        </w:rPr>
        <w:t>Legislative references:</w:t>
      </w:r>
    </w:p>
    <w:p w14:paraId="21BFD04C" w14:textId="77777777" w:rsidR="00C50250" w:rsidRDefault="00C50250" w:rsidP="00C50250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D967AB">
        <w:rPr>
          <w:rFonts w:ascii="Arial" w:hAnsi="Arial" w:cs="Arial"/>
          <w:i/>
          <w:sz w:val="22"/>
          <w:szCs w:val="22"/>
        </w:rPr>
        <w:t>Taxation Administration Act 1953</w:t>
      </w:r>
    </w:p>
    <w:p w14:paraId="65397DEA" w14:textId="69A06AD9" w:rsidR="006F1442" w:rsidRPr="00DB4819" w:rsidRDefault="006F1442" w:rsidP="00C50250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DB4819">
        <w:rPr>
          <w:rFonts w:ascii="Arial" w:hAnsi="Arial" w:cs="Arial"/>
          <w:i/>
          <w:iCs/>
          <w:sz w:val="22"/>
          <w:szCs w:val="22"/>
        </w:rPr>
        <w:t>Income Tax Assessment Act 1997</w:t>
      </w:r>
    </w:p>
    <w:p w14:paraId="54FCCACA" w14:textId="77777777" w:rsidR="00C50250" w:rsidRPr="00CD6AE4" w:rsidRDefault="00C50250" w:rsidP="00F53140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CD6AE4">
        <w:rPr>
          <w:rFonts w:ascii="Arial" w:hAnsi="Arial" w:cs="Arial"/>
          <w:i/>
          <w:sz w:val="22"/>
          <w:szCs w:val="22"/>
        </w:rPr>
        <w:t>Legislation Act 2003</w:t>
      </w:r>
    </w:p>
    <w:p w14:paraId="72F60DDE" w14:textId="77777777" w:rsidR="00C50250" w:rsidRPr="00CD6AE4" w:rsidRDefault="00C50250" w:rsidP="00F5314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CD6AE4">
        <w:rPr>
          <w:rFonts w:ascii="Arial" w:hAnsi="Arial" w:cs="Arial"/>
          <w:i/>
          <w:sz w:val="22"/>
          <w:szCs w:val="22"/>
        </w:rPr>
        <w:t>Human Rights (Parliamentary Scrutiny)</w:t>
      </w:r>
      <w:r w:rsidRPr="00CD6AE4">
        <w:rPr>
          <w:rFonts w:ascii="Arial" w:hAnsi="Arial" w:cs="Arial"/>
          <w:sz w:val="22"/>
          <w:szCs w:val="22"/>
        </w:rPr>
        <w:t xml:space="preserve"> </w:t>
      </w:r>
      <w:r w:rsidRPr="00CD6AE4">
        <w:rPr>
          <w:rFonts w:ascii="Arial" w:hAnsi="Arial" w:cs="Arial"/>
          <w:i/>
          <w:sz w:val="22"/>
          <w:szCs w:val="22"/>
        </w:rPr>
        <w:t>Act</w:t>
      </w:r>
      <w:r w:rsidRPr="00CD6AE4">
        <w:rPr>
          <w:rFonts w:ascii="Arial" w:hAnsi="Arial" w:cs="Arial"/>
          <w:sz w:val="22"/>
          <w:szCs w:val="22"/>
        </w:rPr>
        <w:t xml:space="preserve"> 2011</w:t>
      </w:r>
    </w:p>
    <w:p w14:paraId="647EE7E5" w14:textId="77777777" w:rsidR="00C50250" w:rsidRPr="00CD6AE4" w:rsidRDefault="00C50250" w:rsidP="00F53140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CD6AE4">
        <w:rPr>
          <w:rFonts w:ascii="Arial" w:hAnsi="Arial" w:cs="Arial"/>
          <w:i/>
          <w:sz w:val="22"/>
          <w:szCs w:val="22"/>
        </w:rPr>
        <w:t>Acts Interpretation Act 1901</w:t>
      </w:r>
    </w:p>
    <w:p w14:paraId="5F7CB516" w14:textId="23C3239B" w:rsidR="007068FD" w:rsidRDefault="0092026A" w:rsidP="00F53140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92026A">
        <w:rPr>
          <w:rFonts w:ascii="Arial" w:hAnsi="Arial" w:cs="Arial"/>
          <w:i/>
          <w:sz w:val="22"/>
          <w:szCs w:val="22"/>
        </w:rPr>
        <w:t xml:space="preserve">F2014L00691- “Lodgment of statements by superannuation providers in relation to superannuation plans (other than </w:t>
      </w:r>
      <w:proofErr w:type="spellStart"/>
      <w:r w:rsidRPr="0092026A">
        <w:rPr>
          <w:rFonts w:ascii="Arial" w:hAnsi="Arial" w:cs="Arial"/>
          <w:i/>
          <w:sz w:val="22"/>
          <w:szCs w:val="22"/>
        </w:rPr>
        <w:t>self managed</w:t>
      </w:r>
      <w:proofErr w:type="spellEnd"/>
      <w:r w:rsidRPr="0092026A">
        <w:rPr>
          <w:rFonts w:ascii="Arial" w:hAnsi="Arial" w:cs="Arial"/>
          <w:i/>
          <w:sz w:val="22"/>
          <w:szCs w:val="22"/>
        </w:rPr>
        <w:t xml:space="preserve"> superannuation funds) for each financial year ended 30 June in accordance with the Taxation Administration Act 1953</w:t>
      </w:r>
    </w:p>
    <w:p w14:paraId="733908F8" w14:textId="0DA403D6" w:rsidR="00C02AEB" w:rsidRPr="003B325C" w:rsidRDefault="006F3E75" w:rsidP="00F53140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443B7E">
        <w:rPr>
          <w:rFonts w:ascii="Arial" w:hAnsi="Arial" w:cs="Arial"/>
          <w:i/>
          <w:iCs/>
          <w:sz w:val="22"/>
          <w:szCs w:val="22"/>
        </w:rPr>
        <w:t>F2017L01273</w:t>
      </w:r>
      <w:r w:rsidRPr="00443B7E">
        <w:rPr>
          <w:rFonts w:ascii="Arial" w:hAnsi="Arial" w:cs="Arial"/>
          <w:i/>
          <w:sz w:val="22"/>
          <w:szCs w:val="22"/>
        </w:rPr>
        <w:t xml:space="preserve"> Reporting of event based transfer balance account information in accordance with the Taxation Administration Act 1953</w:t>
      </w:r>
    </w:p>
    <w:p w14:paraId="7393374C" w14:textId="77777777" w:rsidR="00C50250" w:rsidRPr="003B325C" w:rsidRDefault="00C50250" w:rsidP="00C50250">
      <w:pPr>
        <w:spacing w:line="240" w:lineRule="exact"/>
        <w:rPr>
          <w:rFonts w:ascii="Arial" w:hAnsi="Arial" w:cs="Arial"/>
          <w:b/>
          <w:bCs/>
          <w:sz w:val="22"/>
          <w:szCs w:val="22"/>
        </w:rPr>
      </w:pPr>
      <w:r w:rsidRPr="003B325C">
        <w:rPr>
          <w:rFonts w:ascii="Arial" w:hAnsi="Arial" w:cs="Arial"/>
          <w:b/>
          <w:bCs/>
          <w:sz w:val="22"/>
          <w:szCs w:val="22"/>
        </w:rPr>
        <w:br w:type="page"/>
      </w:r>
    </w:p>
    <w:p w14:paraId="470EC406" w14:textId="77777777" w:rsidR="00C50250" w:rsidRPr="002C6F9D" w:rsidRDefault="00C50250" w:rsidP="00C50250">
      <w:pPr>
        <w:spacing w:before="100" w:beforeAutospacing="1" w:after="100" w:afterAutospacing="1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C6F9D">
        <w:rPr>
          <w:rFonts w:ascii="Arial" w:hAnsi="Arial" w:cs="Arial"/>
          <w:b/>
          <w:bCs/>
          <w:sz w:val="22"/>
          <w:szCs w:val="22"/>
        </w:rPr>
        <w:lastRenderedPageBreak/>
        <w:t xml:space="preserve">Statement of Compatibility with Human Rights </w:t>
      </w:r>
    </w:p>
    <w:p w14:paraId="1C82EC27" w14:textId="77777777" w:rsidR="00C50250" w:rsidRPr="0038485F" w:rsidRDefault="00C50250" w:rsidP="00C50250">
      <w:pPr>
        <w:rPr>
          <w:rFonts w:ascii="Arial" w:hAnsi="Arial" w:cs="Arial"/>
          <w:i/>
          <w:sz w:val="22"/>
          <w:szCs w:val="22"/>
        </w:rPr>
      </w:pPr>
      <w:r w:rsidRPr="002C6F9D">
        <w:rPr>
          <w:rFonts w:ascii="Arial" w:hAnsi="Arial" w:cs="Arial"/>
          <w:sz w:val="22"/>
          <w:szCs w:val="22"/>
        </w:rPr>
        <w:t xml:space="preserve">This Statement is prepared in accordance with Part 3 of the </w:t>
      </w:r>
      <w:r w:rsidRPr="0038485F">
        <w:rPr>
          <w:rFonts w:ascii="Arial" w:hAnsi="Arial" w:cs="Arial"/>
          <w:i/>
          <w:sz w:val="22"/>
          <w:szCs w:val="22"/>
        </w:rPr>
        <w:t>Human Rights (Parliamentary Scrutiny) Act 2011.</w:t>
      </w:r>
    </w:p>
    <w:p w14:paraId="6DF5E057" w14:textId="77777777" w:rsidR="00F53140" w:rsidRPr="002C6F9D" w:rsidRDefault="00F53140" w:rsidP="00C50250">
      <w:pPr>
        <w:rPr>
          <w:rFonts w:ascii="Arial" w:hAnsi="Arial" w:cs="Arial"/>
          <w:sz w:val="22"/>
          <w:szCs w:val="22"/>
        </w:rPr>
      </w:pPr>
    </w:p>
    <w:p w14:paraId="601875BE" w14:textId="768255B8" w:rsidR="00825FFA" w:rsidRPr="00825FFA" w:rsidRDefault="00825FFA" w:rsidP="00825FFA">
      <w:pPr>
        <w:rPr>
          <w:rFonts w:ascii="Arial" w:hAnsi="Arial" w:cs="Arial"/>
          <w:b/>
          <w:i/>
          <w:iCs/>
          <w:sz w:val="22"/>
          <w:szCs w:val="22"/>
        </w:rPr>
      </w:pPr>
      <w:r w:rsidRPr="00825FFA">
        <w:rPr>
          <w:rFonts w:ascii="Arial" w:hAnsi="Arial" w:cs="Arial"/>
          <w:b/>
          <w:i/>
          <w:sz w:val="22"/>
          <w:szCs w:val="22"/>
        </w:rPr>
        <w:t xml:space="preserve">Taxation Administration Member Account Attribute Service – the Reporting of </w:t>
      </w:r>
      <w:r w:rsidR="00047BFB" w:rsidRPr="00047BFB">
        <w:rPr>
          <w:rFonts w:ascii="Arial" w:hAnsi="Arial" w:cs="Arial"/>
          <w:b/>
          <w:i/>
          <w:sz w:val="22"/>
          <w:szCs w:val="22"/>
        </w:rPr>
        <w:t xml:space="preserve">Information </w:t>
      </w:r>
      <w:r w:rsidR="004275B4">
        <w:rPr>
          <w:rFonts w:ascii="Arial" w:hAnsi="Arial" w:cs="Arial"/>
          <w:b/>
          <w:i/>
          <w:sz w:val="22"/>
          <w:szCs w:val="22"/>
        </w:rPr>
        <w:t>R</w:t>
      </w:r>
      <w:r w:rsidR="00047BFB" w:rsidRPr="00047BFB">
        <w:rPr>
          <w:rFonts w:ascii="Arial" w:hAnsi="Arial" w:cs="Arial"/>
          <w:b/>
          <w:i/>
          <w:sz w:val="22"/>
          <w:szCs w:val="22"/>
        </w:rPr>
        <w:t>elating to Superannuation</w:t>
      </w:r>
      <w:r w:rsidR="00047BFB" w:rsidRPr="00825FFA" w:rsidDel="00047BFB">
        <w:rPr>
          <w:rFonts w:ascii="Arial" w:hAnsi="Arial" w:cs="Arial"/>
          <w:b/>
          <w:i/>
          <w:sz w:val="22"/>
          <w:szCs w:val="22"/>
        </w:rPr>
        <w:t xml:space="preserve"> </w:t>
      </w:r>
      <w:r w:rsidR="004275B4">
        <w:rPr>
          <w:rFonts w:ascii="Arial" w:hAnsi="Arial" w:cs="Arial"/>
          <w:b/>
          <w:i/>
          <w:sz w:val="22"/>
          <w:szCs w:val="22"/>
        </w:rPr>
        <w:t xml:space="preserve">Account </w:t>
      </w:r>
      <w:r w:rsidRPr="00825FFA">
        <w:rPr>
          <w:rFonts w:ascii="Arial" w:hAnsi="Arial" w:cs="Arial"/>
          <w:b/>
          <w:i/>
          <w:sz w:val="22"/>
          <w:szCs w:val="22"/>
        </w:rPr>
        <w:t xml:space="preserve">Phases and Attributes </w:t>
      </w:r>
      <w:r w:rsidR="00244E81">
        <w:rPr>
          <w:rFonts w:ascii="Arial" w:hAnsi="Arial" w:cs="Arial"/>
          <w:b/>
          <w:i/>
          <w:sz w:val="22"/>
          <w:szCs w:val="22"/>
        </w:rPr>
        <w:t xml:space="preserve">2018 </w:t>
      </w:r>
    </w:p>
    <w:p w14:paraId="60FD3C0E" w14:textId="77777777" w:rsidR="00F53140" w:rsidRPr="002C6F9D" w:rsidRDefault="00F53140" w:rsidP="00C50250">
      <w:pPr>
        <w:rPr>
          <w:rFonts w:ascii="Arial" w:hAnsi="Arial" w:cs="Arial"/>
          <w:sz w:val="22"/>
          <w:szCs w:val="22"/>
        </w:rPr>
      </w:pPr>
    </w:p>
    <w:p w14:paraId="54A76747" w14:textId="77777777" w:rsidR="00C50250" w:rsidRPr="002C6F9D" w:rsidRDefault="00C50250" w:rsidP="00C50250">
      <w:pPr>
        <w:rPr>
          <w:rFonts w:ascii="Arial" w:hAnsi="Arial" w:cs="Arial"/>
          <w:b/>
          <w:sz w:val="22"/>
          <w:szCs w:val="22"/>
        </w:rPr>
      </w:pPr>
      <w:r w:rsidRPr="002C6F9D">
        <w:rPr>
          <w:rFonts w:ascii="Arial" w:hAnsi="Arial" w:cs="Arial"/>
          <w:sz w:val="22"/>
          <w:szCs w:val="22"/>
        </w:rPr>
        <w:t xml:space="preserve">This legislative instrument is compatible with the human rights and freedoms recognised or declared in the international instruments listed in section 3 of the </w:t>
      </w:r>
      <w:r w:rsidRPr="0038485F">
        <w:rPr>
          <w:rFonts w:ascii="Arial" w:hAnsi="Arial" w:cs="Arial"/>
          <w:i/>
          <w:sz w:val="22"/>
          <w:szCs w:val="22"/>
        </w:rPr>
        <w:t>Human Rights (Parliamentary Scrutiny) Act 2011</w:t>
      </w:r>
      <w:r w:rsidRPr="002C6F9D">
        <w:rPr>
          <w:rFonts w:ascii="Arial" w:hAnsi="Arial" w:cs="Arial"/>
          <w:sz w:val="22"/>
          <w:szCs w:val="22"/>
        </w:rPr>
        <w:t>.</w:t>
      </w:r>
    </w:p>
    <w:p w14:paraId="35320269" w14:textId="77777777" w:rsidR="00C50250" w:rsidRPr="0038485F" w:rsidRDefault="00C50250" w:rsidP="00C5025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8485F">
        <w:rPr>
          <w:rFonts w:ascii="Arial" w:hAnsi="Arial" w:cs="Arial"/>
          <w:b/>
          <w:bCs/>
          <w:iCs/>
          <w:sz w:val="22"/>
          <w:szCs w:val="22"/>
        </w:rPr>
        <w:t>Overview</w:t>
      </w:r>
      <w:r w:rsidRPr="0038485F">
        <w:rPr>
          <w:rFonts w:ascii="Arial" w:hAnsi="Arial" w:cs="Arial"/>
          <w:sz w:val="22"/>
          <w:szCs w:val="22"/>
        </w:rPr>
        <w:t xml:space="preserve"> </w:t>
      </w:r>
    </w:p>
    <w:p w14:paraId="335A4CBF" w14:textId="1B03A94B" w:rsidR="00CD76C6" w:rsidRPr="002C6F9D" w:rsidRDefault="004C5E16" w:rsidP="00C5025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53E74">
        <w:rPr>
          <w:rFonts w:ascii="Arial" w:hAnsi="Arial" w:cs="Arial"/>
          <w:sz w:val="22"/>
          <w:szCs w:val="22"/>
        </w:rPr>
        <w:t>The principal purpose of the instrument</w:t>
      </w:r>
      <w:r w:rsidRPr="002C6F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to set</w:t>
      </w:r>
      <w:r w:rsidR="00C50250" w:rsidRPr="002C6F9D">
        <w:rPr>
          <w:rFonts w:ascii="Arial" w:hAnsi="Arial" w:cs="Arial"/>
          <w:sz w:val="22"/>
          <w:szCs w:val="22"/>
        </w:rPr>
        <w:t xml:space="preserve"> out the</w:t>
      </w:r>
      <w:r w:rsidR="00EE56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544A">
        <w:rPr>
          <w:rFonts w:ascii="Arial" w:hAnsi="Arial" w:cs="Arial"/>
          <w:sz w:val="22"/>
          <w:szCs w:val="22"/>
        </w:rPr>
        <w:t>the</w:t>
      </w:r>
      <w:proofErr w:type="spellEnd"/>
      <w:r w:rsidR="002B544A">
        <w:rPr>
          <w:rFonts w:ascii="Arial" w:hAnsi="Arial" w:cs="Arial"/>
          <w:sz w:val="22"/>
          <w:szCs w:val="22"/>
        </w:rPr>
        <w:t xml:space="preserve"> way in which</w:t>
      </w:r>
      <w:r w:rsidR="00EF0D4A" w:rsidRPr="002C6F9D">
        <w:rPr>
          <w:rFonts w:ascii="Arial" w:hAnsi="Arial" w:cs="Arial"/>
          <w:sz w:val="22"/>
          <w:szCs w:val="22"/>
        </w:rPr>
        <w:t xml:space="preserve"> </w:t>
      </w:r>
      <w:r w:rsidR="00C50250" w:rsidRPr="002C6F9D">
        <w:rPr>
          <w:rFonts w:ascii="Arial" w:hAnsi="Arial" w:cs="Arial"/>
          <w:sz w:val="22"/>
          <w:szCs w:val="22"/>
        </w:rPr>
        <w:t>superannuation providers</w:t>
      </w:r>
      <w:r w:rsidR="00047BFB">
        <w:rPr>
          <w:rFonts w:ascii="Arial" w:hAnsi="Arial" w:cs="Arial"/>
          <w:sz w:val="22"/>
          <w:szCs w:val="22"/>
        </w:rPr>
        <w:t xml:space="preserve"> in relation to superannuation plans</w:t>
      </w:r>
      <w:r w:rsidR="00C50250" w:rsidRPr="002C6F9D">
        <w:rPr>
          <w:rFonts w:ascii="Arial" w:hAnsi="Arial" w:cs="Arial"/>
          <w:sz w:val="22"/>
          <w:szCs w:val="22"/>
        </w:rPr>
        <w:t xml:space="preserve"> </w:t>
      </w:r>
      <w:r w:rsidR="00F15DC4" w:rsidRPr="002C6F9D">
        <w:rPr>
          <w:rFonts w:ascii="Arial" w:hAnsi="Arial" w:cs="Arial"/>
          <w:sz w:val="22"/>
          <w:szCs w:val="22"/>
        </w:rPr>
        <w:t>(</w:t>
      </w:r>
      <w:r w:rsidR="00F15DC4">
        <w:rPr>
          <w:rFonts w:ascii="Arial" w:hAnsi="Arial" w:cs="Arial"/>
          <w:sz w:val="22"/>
          <w:szCs w:val="22"/>
        </w:rPr>
        <w:t>excluding</w:t>
      </w:r>
      <w:r w:rsidR="00F15DC4" w:rsidRPr="002C6F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DC4" w:rsidRPr="002C6F9D">
        <w:rPr>
          <w:rFonts w:ascii="Arial" w:hAnsi="Arial" w:cs="Arial"/>
          <w:sz w:val="22"/>
          <w:szCs w:val="22"/>
        </w:rPr>
        <w:t>self</w:t>
      </w:r>
      <w:r w:rsidR="00F15DC4">
        <w:rPr>
          <w:rFonts w:ascii="Arial" w:hAnsi="Arial" w:cs="Arial"/>
          <w:sz w:val="22"/>
          <w:szCs w:val="22"/>
        </w:rPr>
        <w:t xml:space="preserve"> </w:t>
      </w:r>
      <w:r w:rsidR="00F15DC4" w:rsidRPr="002C6F9D">
        <w:rPr>
          <w:rFonts w:ascii="Arial" w:hAnsi="Arial" w:cs="Arial"/>
          <w:sz w:val="22"/>
          <w:szCs w:val="22"/>
        </w:rPr>
        <w:t>managed</w:t>
      </w:r>
      <w:proofErr w:type="spellEnd"/>
      <w:r w:rsidR="00F15DC4" w:rsidRPr="002C6F9D">
        <w:rPr>
          <w:rFonts w:ascii="Arial" w:hAnsi="Arial" w:cs="Arial"/>
          <w:sz w:val="22"/>
          <w:szCs w:val="22"/>
        </w:rPr>
        <w:t xml:space="preserve"> superannuation funds)</w:t>
      </w:r>
      <w:r w:rsidR="00F15DC4">
        <w:rPr>
          <w:rFonts w:ascii="Arial" w:hAnsi="Arial" w:cs="Arial"/>
          <w:sz w:val="22"/>
          <w:szCs w:val="22"/>
        </w:rPr>
        <w:t xml:space="preserve"> </w:t>
      </w:r>
      <w:r w:rsidR="00D70EE4">
        <w:rPr>
          <w:rFonts w:ascii="Arial" w:hAnsi="Arial" w:cs="Arial"/>
          <w:sz w:val="22"/>
          <w:szCs w:val="22"/>
        </w:rPr>
        <w:t xml:space="preserve">and life insurance companies </w:t>
      </w:r>
      <w:r w:rsidR="002B544A">
        <w:rPr>
          <w:rFonts w:ascii="Arial" w:hAnsi="Arial" w:cs="Arial"/>
          <w:sz w:val="22"/>
          <w:szCs w:val="22"/>
        </w:rPr>
        <w:t>are required</w:t>
      </w:r>
      <w:r w:rsidR="002B544A" w:rsidRPr="002C6F9D">
        <w:rPr>
          <w:rFonts w:ascii="Arial" w:hAnsi="Arial" w:cs="Arial"/>
          <w:sz w:val="22"/>
          <w:szCs w:val="22"/>
        </w:rPr>
        <w:t xml:space="preserve"> </w:t>
      </w:r>
      <w:r w:rsidR="002B544A">
        <w:rPr>
          <w:rFonts w:ascii="Arial" w:hAnsi="Arial" w:cs="Arial"/>
          <w:sz w:val="22"/>
          <w:szCs w:val="22"/>
        </w:rPr>
        <w:t xml:space="preserve">to </w:t>
      </w:r>
      <w:r w:rsidR="00C50250" w:rsidRPr="002C6F9D">
        <w:rPr>
          <w:rFonts w:ascii="Arial" w:hAnsi="Arial" w:cs="Arial"/>
          <w:sz w:val="22"/>
          <w:szCs w:val="22"/>
        </w:rPr>
        <w:t xml:space="preserve">lodge statements </w:t>
      </w:r>
      <w:r w:rsidR="00B72DDD">
        <w:rPr>
          <w:rFonts w:ascii="Arial" w:hAnsi="Arial" w:cs="Arial"/>
          <w:sz w:val="22"/>
          <w:szCs w:val="22"/>
        </w:rPr>
        <w:t>in relation to</w:t>
      </w:r>
      <w:r w:rsidR="00C50250" w:rsidRPr="002C6F9D">
        <w:rPr>
          <w:rFonts w:ascii="Arial" w:hAnsi="Arial" w:cs="Arial"/>
          <w:sz w:val="22"/>
          <w:szCs w:val="22"/>
        </w:rPr>
        <w:t xml:space="preserve"> </w:t>
      </w:r>
      <w:r w:rsidR="00CF1A9A">
        <w:rPr>
          <w:rFonts w:ascii="Arial" w:hAnsi="Arial" w:cs="Arial"/>
          <w:sz w:val="22"/>
          <w:szCs w:val="22"/>
        </w:rPr>
        <w:t>superannuation</w:t>
      </w:r>
      <w:r w:rsidR="00B2373F" w:rsidRPr="002C6F9D">
        <w:rPr>
          <w:rFonts w:ascii="Arial" w:hAnsi="Arial" w:cs="Arial"/>
          <w:sz w:val="22"/>
          <w:szCs w:val="22"/>
        </w:rPr>
        <w:t xml:space="preserve"> account </w:t>
      </w:r>
      <w:r w:rsidR="006F6777">
        <w:rPr>
          <w:rFonts w:ascii="Arial" w:hAnsi="Arial" w:cs="Arial"/>
          <w:sz w:val="22"/>
          <w:szCs w:val="22"/>
        </w:rPr>
        <w:t xml:space="preserve">phases and </w:t>
      </w:r>
      <w:r w:rsidR="00B2373F" w:rsidRPr="002C6F9D">
        <w:rPr>
          <w:rFonts w:ascii="Arial" w:hAnsi="Arial" w:cs="Arial"/>
          <w:sz w:val="22"/>
          <w:szCs w:val="22"/>
        </w:rPr>
        <w:t>attributes</w:t>
      </w:r>
      <w:r w:rsidR="006D196F">
        <w:rPr>
          <w:rFonts w:ascii="Arial" w:hAnsi="Arial" w:cs="Arial"/>
          <w:sz w:val="22"/>
          <w:szCs w:val="22"/>
        </w:rPr>
        <w:t>.</w:t>
      </w:r>
    </w:p>
    <w:p w14:paraId="5C401875" w14:textId="77777777" w:rsidR="00C50250" w:rsidRPr="0038485F" w:rsidRDefault="00C50250" w:rsidP="00C50250">
      <w:pPr>
        <w:rPr>
          <w:rFonts w:ascii="Arial" w:hAnsi="Arial" w:cs="Arial"/>
          <w:sz w:val="22"/>
          <w:szCs w:val="22"/>
        </w:rPr>
      </w:pPr>
      <w:r w:rsidRPr="0038485F">
        <w:rPr>
          <w:rFonts w:ascii="Arial" w:hAnsi="Arial" w:cs="Arial"/>
          <w:b/>
          <w:bCs/>
          <w:iCs/>
          <w:sz w:val="22"/>
          <w:szCs w:val="22"/>
        </w:rPr>
        <w:t>Human rights implications</w:t>
      </w:r>
    </w:p>
    <w:p w14:paraId="21F71C85" w14:textId="344CE01C" w:rsidR="00C50250" w:rsidRPr="002C6F9D" w:rsidRDefault="00C50250" w:rsidP="00C50250">
      <w:pPr>
        <w:rPr>
          <w:rFonts w:ascii="Arial" w:hAnsi="Arial" w:cs="Arial"/>
          <w:sz w:val="22"/>
          <w:szCs w:val="22"/>
        </w:rPr>
      </w:pPr>
    </w:p>
    <w:p w14:paraId="200DCFE4" w14:textId="15B7A005" w:rsidR="00C50250" w:rsidRPr="002C6F9D" w:rsidRDefault="00C50250" w:rsidP="00C50250">
      <w:pPr>
        <w:rPr>
          <w:rFonts w:ascii="Arial" w:hAnsi="Arial" w:cs="Arial"/>
          <w:sz w:val="22"/>
          <w:szCs w:val="22"/>
        </w:rPr>
      </w:pPr>
      <w:r w:rsidRPr="002C6F9D">
        <w:rPr>
          <w:rFonts w:ascii="Arial" w:hAnsi="Arial" w:cs="Arial"/>
          <w:sz w:val="22"/>
          <w:szCs w:val="22"/>
        </w:rPr>
        <w:t>This legislative instrument does not engage any of the applicable rights or freedoms as it simply provides guidance for superannuation providers on their obligations to lodge statements</w:t>
      </w:r>
      <w:r w:rsidR="009F5F3F">
        <w:rPr>
          <w:rFonts w:ascii="Arial" w:hAnsi="Arial" w:cs="Arial"/>
          <w:sz w:val="22"/>
          <w:szCs w:val="22"/>
        </w:rPr>
        <w:t xml:space="preserve"> </w:t>
      </w:r>
      <w:r w:rsidR="00EE5624">
        <w:rPr>
          <w:rFonts w:ascii="Arial" w:hAnsi="Arial" w:cs="Arial"/>
          <w:sz w:val="22"/>
          <w:szCs w:val="22"/>
        </w:rPr>
        <w:t>and</w:t>
      </w:r>
      <w:r w:rsidR="00EE5624" w:rsidRPr="002C6F9D">
        <w:rPr>
          <w:rFonts w:ascii="Arial" w:hAnsi="Arial" w:cs="Arial"/>
          <w:sz w:val="22"/>
          <w:szCs w:val="22"/>
        </w:rPr>
        <w:t xml:space="preserve"> </w:t>
      </w:r>
      <w:r w:rsidRPr="002C6F9D">
        <w:rPr>
          <w:rFonts w:ascii="Arial" w:hAnsi="Arial" w:cs="Arial"/>
          <w:sz w:val="22"/>
          <w:szCs w:val="22"/>
        </w:rPr>
        <w:t>the date by which they must be lodged.</w:t>
      </w:r>
    </w:p>
    <w:p w14:paraId="4CED32CC" w14:textId="77777777" w:rsidR="00C50250" w:rsidRPr="002C6F9D" w:rsidRDefault="00C50250" w:rsidP="00C50250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C29533" w14:textId="77777777" w:rsidR="00C50250" w:rsidRPr="0038485F" w:rsidRDefault="00C50250" w:rsidP="00C50250">
      <w:pPr>
        <w:rPr>
          <w:rFonts w:ascii="Arial" w:hAnsi="Arial" w:cs="Arial"/>
          <w:sz w:val="22"/>
          <w:szCs w:val="22"/>
        </w:rPr>
      </w:pPr>
      <w:r w:rsidRPr="0038485F">
        <w:rPr>
          <w:rFonts w:ascii="Arial" w:hAnsi="Arial" w:cs="Arial"/>
          <w:b/>
          <w:bCs/>
          <w:iCs/>
          <w:sz w:val="22"/>
          <w:szCs w:val="22"/>
        </w:rPr>
        <w:t>Conclusion</w:t>
      </w:r>
      <w:r w:rsidRPr="0038485F">
        <w:rPr>
          <w:rFonts w:ascii="Arial" w:hAnsi="Arial" w:cs="Arial"/>
          <w:sz w:val="22"/>
          <w:szCs w:val="22"/>
        </w:rPr>
        <w:t xml:space="preserve"> </w:t>
      </w:r>
    </w:p>
    <w:p w14:paraId="3DE29E3E" w14:textId="77777777" w:rsidR="00C50250" w:rsidRPr="002C6F9D" w:rsidRDefault="00C50250" w:rsidP="00C50250">
      <w:pPr>
        <w:rPr>
          <w:rFonts w:ascii="Arial" w:hAnsi="Arial" w:cs="Arial"/>
          <w:sz w:val="22"/>
          <w:szCs w:val="22"/>
        </w:rPr>
      </w:pPr>
    </w:p>
    <w:p w14:paraId="39DD8CC3" w14:textId="77777777" w:rsidR="00C50250" w:rsidRPr="002C6F9D" w:rsidRDefault="00C50250" w:rsidP="00C50250">
      <w:pPr>
        <w:rPr>
          <w:rFonts w:ascii="Arial" w:hAnsi="Arial" w:cs="Arial"/>
          <w:sz w:val="22"/>
          <w:szCs w:val="22"/>
        </w:rPr>
      </w:pPr>
      <w:r w:rsidRPr="002C6F9D">
        <w:rPr>
          <w:rFonts w:ascii="Arial" w:hAnsi="Arial" w:cs="Arial"/>
          <w:sz w:val="22"/>
          <w:szCs w:val="22"/>
        </w:rPr>
        <w:t>This legislative instrument is compatible with human rights as it does not raise any human rights issues.</w:t>
      </w:r>
    </w:p>
    <w:p w14:paraId="6E4F0E49" w14:textId="3845CB2F" w:rsidR="00075B58" w:rsidRPr="007E0A01" w:rsidRDefault="00075B58" w:rsidP="002C6F9D">
      <w:pPr>
        <w:pStyle w:val="Heading3"/>
        <w:spacing w:before="0" w:after="0"/>
        <w:rPr>
          <w:i/>
          <w:iCs/>
          <w:color w:val="000000"/>
          <w:sz w:val="22"/>
          <w:szCs w:val="22"/>
        </w:rPr>
      </w:pPr>
    </w:p>
    <w:sectPr w:rsidR="00075B58" w:rsidRPr="007E0A01" w:rsidSect="006F6777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440" w:right="1700" w:bottom="1418" w:left="1843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7BA1D" w14:textId="77777777" w:rsidR="001C10EE" w:rsidRDefault="001C10EE">
      <w:r>
        <w:separator/>
      </w:r>
    </w:p>
  </w:endnote>
  <w:endnote w:type="continuationSeparator" w:id="0">
    <w:p w14:paraId="3AFD5622" w14:textId="77777777" w:rsidR="001C10EE" w:rsidRDefault="001C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1EC0E" w14:textId="7A489B95" w:rsidR="002A0711" w:rsidRDefault="002A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5D4A1" w14:textId="77777777" w:rsidR="001C10EE" w:rsidRDefault="001C10EE">
      <w:r>
        <w:separator/>
      </w:r>
    </w:p>
  </w:footnote>
  <w:footnote w:type="continuationSeparator" w:id="0">
    <w:p w14:paraId="64DA5401" w14:textId="77777777" w:rsidR="001C10EE" w:rsidRDefault="001C1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0E60" w14:textId="77777777" w:rsidR="00587C50" w:rsidRPr="0067541C" w:rsidRDefault="00587C50">
    <w:pPr>
      <w:pStyle w:val="Header"/>
      <w:rPr>
        <w:rFonts w:ascii="Arial" w:hAnsi="Arial" w:cs="Arial"/>
        <w:sz w:val="52"/>
      </w:rPr>
    </w:pPr>
    <w:r w:rsidRPr="0067541C">
      <w:rPr>
        <w:rFonts w:ascii="Arial" w:hAnsi="Arial" w:cs="Arial"/>
        <w:sz w:val="20"/>
      </w:rPr>
      <w:t>Taxation Determination</w:t>
    </w:r>
  </w:p>
  <w:p w14:paraId="6E4F0E61" w14:textId="40828EF2" w:rsidR="00587C50" w:rsidRPr="0067541C" w:rsidRDefault="00587C50">
    <w:pPr>
      <w:pStyle w:val="Header"/>
      <w:rPr>
        <w:rFonts w:ascii="Arial" w:hAnsi="Arial" w:cs="Arial"/>
        <w:sz w:val="52"/>
      </w:rPr>
    </w:pPr>
    <w:r w:rsidRPr="0067541C">
      <w:rPr>
        <w:rFonts w:ascii="Arial" w:hAnsi="Arial" w:cs="Arial"/>
        <w:b/>
        <w:sz w:val="52"/>
      </w:rPr>
      <w:t xml:space="preserve">TD </w:t>
    </w:r>
  </w:p>
  <w:p w14:paraId="6E4F0E62" w14:textId="77777777" w:rsidR="00587C50" w:rsidRPr="0067541C" w:rsidRDefault="00587C50">
    <w:pPr>
      <w:pStyle w:val="Header"/>
      <w:pBdr>
        <w:top w:val="single" w:sz="4" w:space="1" w:color="auto"/>
        <w:bottom w:val="single" w:sz="4" w:space="1" w:color="auto"/>
      </w:pBdr>
      <w:tabs>
        <w:tab w:val="clear" w:pos="4153"/>
        <w:tab w:val="clear" w:pos="8306"/>
        <w:tab w:val="right" w:pos="8789"/>
      </w:tabs>
      <w:spacing w:after="240"/>
      <w:rPr>
        <w:rFonts w:ascii="Arial" w:hAnsi="Arial" w:cs="Arial"/>
        <w:sz w:val="20"/>
      </w:rPr>
    </w:pPr>
    <w:r w:rsidRPr="0067541C">
      <w:rPr>
        <w:rFonts w:ascii="Arial" w:hAnsi="Arial" w:cs="Arial"/>
        <w:snapToGrid w:val="0"/>
        <w:sz w:val="20"/>
        <w:lang w:eastAsia="en-US"/>
      </w:rPr>
      <w:t xml:space="preserve">Page </w:t>
    </w:r>
    <w:r w:rsidRPr="0067541C">
      <w:rPr>
        <w:rFonts w:ascii="Arial" w:hAnsi="Arial" w:cs="Arial"/>
        <w:snapToGrid w:val="0"/>
        <w:sz w:val="20"/>
        <w:lang w:eastAsia="en-US"/>
      </w:rPr>
      <w:fldChar w:fldCharType="begin"/>
    </w:r>
    <w:r w:rsidRPr="0067541C">
      <w:rPr>
        <w:rFonts w:ascii="Arial" w:hAnsi="Arial" w:cs="Arial"/>
        <w:snapToGrid w:val="0"/>
        <w:sz w:val="20"/>
        <w:lang w:eastAsia="en-US"/>
      </w:rPr>
      <w:instrText xml:space="preserve"> PAGE </w:instrText>
    </w:r>
    <w:r w:rsidRPr="0067541C">
      <w:rPr>
        <w:rFonts w:ascii="Arial" w:hAnsi="Arial" w:cs="Arial"/>
        <w:snapToGrid w:val="0"/>
        <w:sz w:val="20"/>
        <w:lang w:eastAsia="en-US"/>
      </w:rPr>
      <w:fldChar w:fldCharType="separate"/>
    </w:r>
    <w:r>
      <w:rPr>
        <w:rFonts w:ascii="Arial" w:hAnsi="Arial" w:cs="Arial"/>
        <w:noProof/>
        <w:snapToGrid w:val="0"/>
        <w:sz w:val="20"/>
        <w:lang w:eastAsia="en-US"/>
      </w:rPr>
      <w:t>2</w:t>
    </w:r>
    <w:r w:rsidRPr="0067541C">
      <w:rPr>
        <w:rFonts w:ascii="Arial" w:hAnsi="Arial" w:cs="Arial"/>
        <w:snapToGrid w:val="0"/>
        <w:sz w:val="20"/>
        <w:lang w:eastAsia="en-US"/>
      </w:rPr>
      <w:fldChar w:fldCharType="end"/>
    </w:r>
    <w:r w:rsidRPr="0067541C">
      <w:rPr>
        <w:rFonts w:ascii="Arial" w:hAnsi="Arial" w:cs="Arial"/>
        <w:snapToGrid w:val="0"/>
        <w:sz w:val="20"/>
        <w:lang w:eastAsia="en-US"/>
      </w:rPr>
      <w:t xml:space="preserve"> of </w:t>
    </w:r>
    <w:r w:rsidRPr="0067541C">
      <w:rPr>
        <w:rFonts w:ascii="Arial" w:hAnsi="Arial" w:cs="Arial"/>
        <w:snapToGrid w:val="0"/>
        <w:sz w:val="20"/>
        <w:lang w:eastAsia="en-US"/>
      </w:rPr>
      <w:fldChar w:fldCharType="begin"/>
    </w:r>
    <w:r w:rsidRPr="0067541C">
      <w:rPr>
        <w:rFonts w:ascii="Arial" w:hAnsi="Arial" w:cs="Arial"/>
        <w:snapToGrid w:val="0"/>
        <w:sz w:val="20"/>
        <w:lang w:eastAsia="en-US"/>
      </w:rPr>
      <w:instrText xml:space="preserve"> NUMPAGES </w:instrText>
    </w:r>
    <w:r w:rsidRPr="0067541C">
      <w:rPr>
        <w:rFonts w:ascii="Arial" w:hAnsi="Arial" w:cs="Arial"/>
        <w:snapToGrid w:val="0"/>
        <w:sz w:val="20"/>
        <w:lang w:eastAsia="en-US"/>
      </w:rPr>
      <w:fldChar w:fldCharType="separate"/>
    </w:r>
    <w:r w:rsidR="009F5F3F">
      <w:rPr>
        <w:rFonts w:ascii="Arial" w:hAnsi="Arial" w:cs="Arial"/>
        <w:noProof/>
        <w:snapToGrid w:val="0"/>
        <w:sz w:val="20"/>
        <w:lang w:eastAsia="en-US"/>
      </w:rPr>
      <w:t>4</w:t>
    </w:r>
    <w:r w:rsidRPr="0067541C">
      <w:rPr>
        <w:rFonts w:ascii="Arial" w:hAnsi="Arial" w:cs="Arial"/>
        <w:snapToGrid w:val="0"/>
        <w:sz w:val="20"/>
        <w:lang w:eastAsia="en-US"/>
      </w:rPr>
      <w:fldChar w:fldCharType="end"/>
    </w:r>
    <w:r w:rsidRPr="0067541C">
      <w:rPr>
        <w:rFonts w:ascii="Arial" w:hAnsi="Arial" w:cs="Arial"/>
      </w:rPr>
      <w:tab/>
    </w:r>
    <w:r w:rsidRPr="0067541C">
      <w:rPr>
        <w:rFonts w:ascii="Arial" w:hAnsi="Arial" w:cs="Arial"/>
        <w:sz w:val="20"/>
      </w:rPr>
      <w:t xml:space="preserve">FOI status:  </w:t>
    </w:r>
    <w:r w:rsidRPr="0067541C">
      <w:rPr>
        <w:rFonts w:ascii="Arial" w:hAnsi="Arial" w:cs="Arial"/>
        <w:b/>
        <w:sz w:val="20"/>
      </w:rPr>
      <w:t>may be released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0E63" w14:textId="128A7CC8" w:rsidR="00587C50" w:rsidRDefault="00587C50" w:rsidP="001828A4">
    <w:pPr>
      <w:pStyle w:val="Header"/>
      <w:tabs>
        <w:tab w:val="clear" w:pos="4153"/>
        <w:tab w:val="clear" w:pos="8306"/>
        <w:tab w:val="center" w:pos="1418"/>
        <w:tab w:val="right" w:pos="878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F56D" w14:textId="0487F89A" w:rsidR="00A718B4" w:rsidRPr="00A718B4" w:rsidRDefault="00A718B4" w:rsidP="00A718B4">
    <w:pPr>
      <w:framePr w:w="4381" w:h="732" w:hSpace="180" w:wrap="around" w:vAnchor="page" w:hAnchor="page" w:x="5761" w:y="99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0"/>
      </w:rPr>
    </w:pPr>
    <w:bookmarkStart w:id="5" w:name="AType"/>
    <w:r w:rsidRPr="00A718B4">
      <w:rPr>
        <w:rFonts w:ascii="Arial" w:hAnsi="Arial" w:cs="Arial"/>
        <w:sz w:val="20"/>
      </w:rPr>
      <w:t>Australian Taxation Office Legislative Instrument</w:t>
    </w:r>
  </w:p>
  <w:p w14:paraId="6E4F0E64" w14:textId="5600761B" w:rsidR="00146ED8" w:rsidRPr="00A718B4" w:rsidRDefault="00A718B4" w:rsidP="00A718B4">
    <w:pPr>
      <w:framePr w:w="4381" w:h="732" w:hSpace="180" w:wrap="around" w:vAnchor="page" w:hAnchor="page" w:x="5761" w:y="99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b/>
        <w:sz w:val="28"/>
        <w:szCs w:val="28"/>
      </w:rPr>
    </w:pPr>
    <w:r w:rsidRPr="00A718B4">
      <w:rPr>
        <w:rFonts w:ascii="Arial" w:hAnsi="Arial" w:cs="Arial"/>
        <w:b/>
        <w:sz w:val="28"/>
        <w:szCs w:val="28"/>
      </w:rPr>
      <w:t>Instrument ID</w:t>
    </w:r>
    <w:r w:rsidR="00D5177A" w:rsidRPr="00A718B4">
      <w:rPr>
        <w:rFonts w:ascii="Arial" w:hAnsi="Arial" w:cs="Arial"/>
        <w:b/>
        <w:sz w:val="28"/>
        <w:szCs w:val="28"/>
      </w:rPr>
      <w:t xml:space="preserve"> </w:t>
    </w:r>
    <w:r w:rsidR="001D2A89" w:rsidRPr="00DA738D">
      <w:rPr>
        <w:rFonts w:ascii="Arial" w:hAnsi="Arial" w:cs="Arial"/>
        <w:b/>
        <w:sz w:val="28"/>
        <w:szCs w:val="28"/>
      </w:rPr>
      <w:t>2018/SPR/0004</w:t>
    </w:r>
    <w:r w:rsidR="00DA738D">
      <w:rPr>
        <w:rFonts w:ascii="Arial" w:hAnsi="Arial" w:cs="Arial"/>
        <w:b/>
        <w:sz w:val="28"/>
        <w:szCs w:val="28"/>
      </w:rPr>
      <w:t xml:space="preserve"> </w:t>
    </w:r>
  </w:p>
  <w:p w14:paraId="6E4F0E66" w14:textId="77777777" w:rsidR="00587C50" w:rsidRDefault="003D0CBA" w:rsidP="001828A4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bookmarkStart w:id="6" w:name="CDocnum"/>
    <w:bookmarkEnd w:id="5"/>
    <w:bookmarkEnd w:id="6"/>
    <w:r>
      <w:rPr>
        <w:noProof/>
      </w:rPr>
      <w:drawing>
        <wp:inline distT="0" distB="0" distL="0" distR="0" wp14:anchorId="6E4F0E68" wp14:editId="6E4F0E69">
          <wp:extent cx="2413635" cy="701675"/>
          <wp:effectExtent l="0" t="0" r="5715" b="3175"/>
          <wp:docPr id="3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F0E67" w14:textId="77777777" w:rsidR="00CC1833" w:rsidRPr="001A6644" w:rsidRDefault="00CC1833" w:rsidP="001828A4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3903"/>
    <w:multiLevelType w:val="hybridMultilevel"/>
    <w:tmpl w:val="3F96ACA2"/>
    <w:lvl w:ilvl="0" w:tplc="6F324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B3512"/>
    <w:multiLevelType w:val="hybridMultilevel"/>
    <w:tmpl w:val="7FAEA7AC"/>
    <w:lvl w:ilvl="0" w:tplc="68481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592" w:hanging="180"/>
      </w:pPr>
    </w:lvl>
    <w:lvl w:ilvl="3" w:tplc="0C09000F" w:tentative="1">
      <w:start w:val="1"/>
      <w:numFmt w:val="decimal"/>
      <w:lvlText w:val="%4."/>
      <w:lvlJc w:val="left"/>
      <w:pPr>
        <w:ind w:left="2312" w:hanging="360"/>
      </w:pPr>
    </w:lvl>
    <w:lvl w:ilvl="4" w:tplc="0C090019" w:tentative="1">
      <w:start w:val="1"/>
      <w:numFmt w:val="lowerLetter"/>
      <w:lvlText w:val="%5."/>
      <w:lvlJc w:val="left"/>
      <w:pPr>
        <w:ind w:left="3032" w:hanging="360"/>
      </w:pPr>
    </w:lvl>
    <w:lvl w:ilvl="5" w:tplc="0C09001B" w:tentative="1">
      <w:start w:val="1"/>
      <w:numFmt w:val="lowerRoman"/>
      <w:lvlText w:val="%6."/>
      <w:lvlJc w:val="right"/>
      <w:pPr>
        <w:ind w:left="3752" w:hanging="180"/>
      </w:pPr>
    </w:lvl>
    <w:lvl w:ilvl="6" w:tplc="0C09000F" w:tentative="1">
      <w:start w:val="1"/>
      <w:numFmt w:val="decimal"/>
      <w:lvlText w:val="%7."/>
      <w:lvlJc w:val="left"/>
      <w:pPr>
        <w:ind w:left="4472" w:hanging="360"/>
      </w:pPr>
    </w:lvl>
    <w:lvl w:ilvl="7" w:tplc="0C090019" w:tentative="1">
      <w:start w:val="1"/>
      <w:numFmt w:val="lowerLetter"/>
      <w:lvlText w:val="%8."/>
      <w:lvlJc w:val="left"/>
      <w:pPr>
        <w:ind w:left="5192" w:hanging="360"/>
      </w:pPr>
    </w:lvl>
    <w:lvl w:ilvl="8" w:tplc="0C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494648AE"/>
    <w:multiLevelType w:val="hybridMultilevel"/>
    <w:tmpl w:val="06E00C5A"/>
    <w:lvl w:ilvl="0" w:tplc="9778572C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99999"/>
        <w:sz w:val="18"/>
        <w:u w:val="none"/>
        <w:effec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D764FA"/>
    <w:multiLevelType w:val="hybridMultilevel"/>
    <w:tmpl w:val="7534A9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F5261"/>
    <w:multiLevelType w:val="hybridMultilevel"/>
    <w:tmpl w:val="11BA6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B2638"/>
    <w:multiLevelType w:val="hybridMultilevel"/>
    <w:tmpl w:val="7534A9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C20CA"/>
    <w:multiLevelType w:val="hybridMultilevel"/>
    <w:tmpl w:val="85662D0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57AA6"/>
    <w:multiLevelType w:val="hybridMultilevel"/>
    <w:tmpl w:val="58AE8AB8"/>
    <w:lvl w:ilvl="0" w:tplc="68481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872" w:hanging="360"/>
      </w:pPr>
    </w:lvl>
    <w:lvl w:ilvl="2" w:tplc="0C09001B" w:tentative="1">
      <w:start w:val="1"/>
      <w:numFmt w:val="lowerRoman"/>
      <w:lvlText w:val="%3."/>
      <w:lvlJc w:val="right"/>
      <w:pPr>
        <w:ind w:left="1592" w:hanging="180"/>
      </w:pPr>
    </w:lvl>
    <w:lvl w:ilvl="3" w:tplc="0C09000F" w:tentative="1">
      <w:start w:val="1"/>
      <w:numFmt w:val="decimal"/>
      <w:lvlText w:val="%4."/>
      <w:lvlJc w:val="left"/>
      <w:pPr>
        <w:ind w:left="2312" w:hanging="360"/>
      </w:pPr>
    </w:lvl>
    <w:lvl w:ilvl="4" w:tplc="0C090019" w:tentative="1">
      <w:start w:val="1"/>
      <w:numFmt w:val="lowerLetter"/>
      <w:lvlText w:val="%5."/>
      <w:lvlJc w:val="left"/>
      <w:pPr>
        <w:ind w:left="3032" w:hanging="360"/>
      </w:pPr>
    </w:lvl>
    <w:lvl w:ilvl="5" w:tplc="0C09001B" w:tentative="1">
      <w:start w:val="1"/>
      <w:numFmt w:val="lowerRoman"/>
      <w:lvlText w:val="%6."/>
      <w:lvlJc w:val="right"/>
      <w:pPr>
        <w:ind w:left="3752" w:hanging="180"/>
      </w:pPr>
    </w:lvl>
    <w:lvl w:ilvl="6" w:tplc="0C09000F" w:tentative="1">
      <w:start w:val="1"/>
      <w:numFmt w:val="decimal"/>
      <w:lvlText w:val="%7."/>
      <w:lvlJc w:val="left"/>
      <w:pPr>
        <w:ind w:left="4472" w:hanging="360"/>
      </w:pPr>
    </w:lvl>
    <w:lvl w:ilvl="7" w:tplc="0C090019" w:tentative="1">
      <w:start w:val="1"/>
      <w:numFmt w:val="lowerLetter"/>
      <w:lvlText w:val="%8."/>
      <w:lvlJc w:val="left"/>
      <w:pPr>
        <w:ind w:left="5192" w:hanging="360"/>
      </w:pPr>
    </w:lvl>
    <w:lvl w:ilvl="8" w:tplc="0C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570642E7"/>
    <w:multiLevelType w:val="multilevel"/>
    <w:tmpl w:val="A0BCFBA8"/>
    <w:lvl w:ilvl="0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>
    <w:nsid w:val="58405384"/>
    <w:multiLevelType w:val="hybridMultilevel"/>
    <w:tmpl w:val="7534A9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A5829"/>
    <w:multiLevelType w:val="hybridMultilevel"/>
    <w:tmpl w:val="16B44C6E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14C51"/>
    <w:multiLevelType w:val="hybridMultilevel"/>
    <w:tmpl w:val="0BAC0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A3F95"/>
    <w:multiLevelType w:val="hybridMultilevel"/>
    <w:tmpl w:val="11BA6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C19EE"/>
    <w:multiLevelType w:val="hybridMultilevel"/>
    <w:tmpl w:val="5FCC6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0339A"/>
    <w:multiLevelType w:val="hybridMultilevel"/>
    <w:tmpl w:val="AC84FA7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BC05AC"/>
    <w:multiLevelType w:val="hybridMultilevel"/>
    <w:tmpl w:val="FC388680"/>
    <w:lvl w:ilvl="0" w:tplc="04104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BE0F07"/>
    <w:multiLevelType w:val="hybridMultilevel"/>
    <w:tmpl w:val="7534A9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14"/>
  </w:num>
  <w:num w:numId="9">
    <w:abstractNumId w:val="16"/>
  </w:num>
  <w:num w:numId="10">
    <w:abstractNumId w:val="9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18"/>
    <w:rsid w:val="000117B2"/>
    <w:rsid w:val="0001461F"/>
    <w:rsid w:val="000152E1"/>
    <w:rsid w:val="0001796D"/>
    <w:rsid w:val="00017BF0"/>
    <w:rsid w:val="0002568B"/>
    <w:rsid w:val="00026D7F"/>
    <w:rsid w:val="0004386E"/>
    <w:rsid w:val="00043BA4"/>
    <w:rsid w:val="00043FA7"/>
    <w:rsid w:val="0004728F"/>
    <w:rsid w:val="00047BFB"/>
    <w:rsid w:val="000552E8"/>
    <w:rsid w:val="00056585"/>
    <w:rsid w:val="0005674F"/>
    <w:rsid w:val="00065C6E"/>
    <w:rsid w:val="00072DBF"/>
    <w:rsid w:val="00073F1B"/>
    <w:rsid w:val="00075B58"/>
    <w:rsid w:val="0008458C"/>
    <w:rsid w:val="0008661A"/>
    <w:rsid w:val="000B11DD"/>
    <w:rsid w:val="000B1251"/>
    <w:rsid w:val="000B5DD5"/>
    <w:rsid w:val="000C390A"/>
    <w:rsid w:val="000C5776"/>
    <w:rsid w:val="000C77DD"/>
    <w:rsid w:val="000D4044"/>
    <w:rsid w:val="000D54D3"/>
    <w:rsid w:val="000E286C"/>
    <w:rsid w:val="000E295B"/>
    <w:rsid w:val="000E45A0"/>
    <w:rsid w:val="00105CC9"/>
    <w:rsid w:val="00107460"/>
    <w:rsid w:val="001077D9"/>
    <w:rsid w:val="00111C84"/>
    <w:rsid w:val="00112415"/>
    <w:rsid w:val="0012711A"/>
    <w:rsid w:val="0013678D"/>
    <w:rsid w:val="00140A34"/>
    <w:rsid w:val="00144D2B"/>
    <w:rsid w:val="00146ED8"/>
    <w:rsid w:val="0014747F"/>
    <w:rsid w:val="00150914"/>
    <w:rsid w:val="00150B20"/>
    <w:rsid w:val="0015241E"/>
    <w:rsid w:val="001663B9"/>
    <w:rsid w:val="00167202"/>
    <w:rsid w:val="001726C5"/>
    <w:rsid w:val="0017337B"/>
    <w:rsid w:val="00176043"/>
    <w:rsid w:val="00181853"/>
    <w:rsid w:val="001828A4"/>
    <w:rsid w:val="001864F3"/>
    <w:rsid w:val="00191174"/>
    <w:rsid w:val="00191F22"/>
    <w:rsid w:val="001A3BE2"/>
    <w:rsid w:val="001A683D"/>
    <w:rsid w:val="001B3736"/>
    <w:rsid w:val="001B49E3"/>
    <w:rsid w:val="001C10EE"/>
    <w:rsid w:val="001C242B"/>
    <w:rsid w:val="001C35E7"/>
    <w:rsid w:val="001C4578"/>
    <w:rsid w:val="001C67EE"/>
    <w:rsid w:val="001D1097"/>
    <w:rsid w:val="001D172A"/>
    <w:rsid w:val="001D2A89"/>
    <w:rsid w:val="001D4242"/>
    <w:rsid w:val="001D4CA3"/>
    <w:rsid w:val="001E1941"/>
    <w:rsid w:val="001E4A4D"/>
    <w:rsid w:val="001E7107"/>
    <w:rsid w:val="001F1CDE"/>
    <w:rsid w:val="001F28A6"/>
    <w:rsid w:val="001F2A16"/>
    <w:rsid w:val="001F6921"/>
    <w:rsid w:val="001F7C3E"/>
    <w:rsid w:val="00200732"/>
    <w:rsid w:val="00201969"/>
    <w:rsid w:val="00204DF2"/>
    <w:rsid w:val="002110F3"/>
    <w:rsid w:val="00213FA5"/>
    <w:rsid w:val="00223612"/>
    <w:rsid w:val="00233228"/>
    <w:rsid w:val="00233FD7"/>
    <w:rsid w:val="00234896"/>
    <w:rsid w:val="0023733A"/>
    <w:rsid w:val="0024044F"/>
    <w:rsid w:val="00244E81"/>
    <w:rsid w:val="00245D00"/>
    <w:rsid w:val="00245E99"/>
    <w:rsid w:val="00250666"/>
    <w:rsid w:val="0025414A"/>
    <w:rsid w:val="00257F2D"/>
    <w:rsid w:val="00260C33"/>
    <w:rsid w:val="00262F9F"/>
    <w:rsid w:val="00266D2D"/>
    <w:rsid w:val="00272292"/>
    <w:rsid w:val="0027331F"/>
    <w:rsid w:val="00274A99"/>
    <w:rsid w:val="002767A1"/>
    <w:rsid w:val="00276F9D"/>
    <w:rsid w:val="002803E0"/>
    <w:rsid w:val="00281309"/>
    <w:rsid w:val="00285E76"/>
    <w:rsid w:val="002949C3"/>
    <w:rsid w:val="002A05D7"/>
    <w:rsid w:val="002A0711"/>
    <w:rsid w:val="002A0998"/>
    <w:rsid w:val="002A10A4"/>
    <w:rsid w:val="002A26FE"/>
    <w:rsid w:val="002B1423"/>
    <w:rsid w:val="002B1FDF"/>
    <w:rsid w:val="002B544A"/>
    <w:rsid w:val="002B70D3"/>
    <w:rsid w:val="002C0312"/>
    <w:rsid w:val="002C2B26"/>
    <w:rsid w:val="002C6F9D"/>
    <w:rsid w:val="002D62F3"/>
    <w:rsid w:val="002E108D"/>
    <w:rsid w:val="002E2B7E"/>
    <w:rsid w:val="002E34B1"/>
    <w:rsid w:val="002E3BD5"/>
    <w:rsid w:val="002E440A"/>
    <w:rsid w:val="002F1257"/>
    <w:rsid w:val="002F40A9"/>
    <w:rsid w:val="002F71A9"/>
    <w:rsid w:val="00305135"/>
    <w:rsid w:val="00310C61"/>
    <w:rsid w:val="003171B3"/>
    <w:rsid w:val="003245DE"/>
    <w:rsid w:val="0032559D"/>
    <w:rsid w:val="003275B9"/>
    <w:rsid w:val="003313F6"/>
    <w:rsid w:val="00333567"/>
    <w:rsid w:val="003431A3"/>
    <w:rsid w:val="0034431F"/>
    <w:rsid w:val="00344575"/>
    <w:rsid w:val="003470CB"/>
    <w:rsid w:val="0035113C"/>
    <w:rsid w:val="00354525"/>
    <w:rsid w:val="00357204"/>
    <w:rsid w:val="00360E05"/>
    <w:rsid w:val="00361FB2"/>
    <w:rsid w:val="00367A44"/>
    <w:rsid w:val="003805FF"/>
    <w:rsid w:val="00380CC4"/>
    <w:rsid w:val="0038485F"/>
    <w:rsid w:val="003858C1"/>
    <w:rsid w:val="00394810"/>
    <w:rsid w:val="003961DD"/>
    <w:rsid w:val="003A4654"/>
    <w:rsid w:val="003A76CE"/>
    <w:rsid w:val="003B325C"/>
    <w:rsid w:val="003B6199"/>
    <w:rsid w:val="003C0686"/>
    <w:rsid w:val="003C1143"/>
    <w:rsid w:val="003C1A11"/>
    <w:rsid w:val="003C5730"/>
    <w:rsid w:val="003C7A9C"/>
    <w:rsid w:val="003D08CF"/>
    <w:rsid w:val="003D0CBA"/>
    <w:rsid w:val="003D0F6A"/>
    <w:rsid w:val="003D4BA8"/>
    <w:rsid w:val="003D6F68"/>
    <w:rsid w:val="003E5269"/>
    <w:rsid w:val="003F7662"/>
    <w:rsid w:val="004003DE"/>
    <w:rsid w:val="0040367F"/>
    <w:rsid w:val="00405394"/>
    <w:rsid w:val="004066E4"/>
    <w:rsid w:val="0040680B"/>
    <w:rsid w:val="00407361"/>
    <w:rsid w:val="0041289F"/>
    <w:rsid w:val="00412A13"/>
    <w:rsid w:val="00417C55"/>
    <w:rsid w:val="00424A7B"/>
    <w:rsid w:val="00425908"/>
    <w:rsid w:val="004275B4"/>
    <w:rsid w:val="00427AC4"/>
    <w:rsid w:val="00431766"/>
    <w:rsid w:val="00434FC3"/>
    <w:rsid w:val="0043587C"/>
    <w:rsid w:val="00437FEE"/>
    <w:rsid w:val="0044052E"/>
    <w:rsid w:val="0044145E"/>
    <w:rsid w:val="004431FF"/>
    <w:rsid w:val="00443B7E"/>
    <w:rsid w:val="004447C1"/>
    <w:rsid w:val="004526DB"/>
    <w:rsid w:val="00454DEA"/>
    <w:rsid w:val="0045590D"/>
    <w:rsid w:val="00457A63"/>
    <w:rsid w:val="0046211F"/>
    <w:rsid w:val="0046787B"/>
    <w:rsid w:val="00470618"/>
    <w:rsid w:val="00470EA6"/>
    <w:rsid w:val="004755FE"/>
    <w:rsid w:val="00486653"/>
    <w:rsid w:val="00491028"/>
    <w:rsid w:val="004A1A04"/>
    <w:rsid w:val="004A5973"/>
    <w:rsid w:val="004A5FDA"/>
    <w:rsid w:val="004B2614"/>
    <w:rsid w:val="004B2AB3"/>
    <w:rsid w:val="004B2D38"/>
    <w:rsid w:val="004C5E16"/>
    <w:rsid w:val="004D098C"/>
    <w:rsid w:val="004D24A9"/>
    <w:rsid w:val="004D6B84"/>
    <w:rsid w:val="004D7C91"/>
    <w:rsid w:val="004D7EAA"/>
    <w:rsid w:val="004E5357"/>
    <w:rsid w:val="004E5EA1"/>
    <w:rsid w:val="004F2D26"/>
    <w:rsid w:val="004F4A07"/>
    <w:rsid w:val="004F5EB1"/>
    <w:rsid w:val="004F6887"/>
    <w:rsid w:val="004F7084"/>
    <w:rsid w:val="004F7C79"/>
    <w:rsid w:val="005030AD"/>
    <w:rsid w:val="0051249C"/>
    <w:rsid w:val="005155C9"/>
    <w:rsid w:val="00515C28"/>
    <w:rsid w:val="005176E7"/>
    <w:rsid w:val="00520330"/>
    <w:rsid w:val="0052206F"/>
    <w:rsid w:val="00524B6B"/>
    <w:rsid w:val="00525467"/>
    <w:rsid w:val="005413EE"/>
    <w:rsid w:val="0054403C"/>
    <w:rsid w:val="0054462F"/>
    <w:rsid w:val="00544ACC"/>
    <w:rsid w:val="00553CF2"/>
    <w:rsid w:val="00554E5E"/>
    <w:rsid w:val="00563037"/>
    <w:rsid w:val="0056374E"/>
    <w:rsid w:val="005641F9"/>
    <w:rsid w:val="00583867"/>
    <w:rsid w:val="00584C86"/>
    <w:rsid w:val="0058675C"/>
    <w:rsid w:val="00586BB7"/>
    <w:rsid w:val="00587443"/>
    <w:rsid w:val="00587C50"/>
    <w:rsid w:val="005917F3"/>
    <w:rsid w:val="00591DDF"/>
    <w:rsid w:val="005A23CD"/>
    <w:rsid w:val="005B0ACD"/>
    <w:rsid w:val="005B50A2"/>
    <w:rsid w:val="005C3408"/>
    <w:rsid w:val="005C767C"/>
    <w:rsid w:val="005C7D97"/>
    <w:rsid w:val="005D0D5F"/>
    <w:rsid w:val="005D5907"/>
    <w:rsid w:val="005D611B"/>
    <w:rsid w:val="005D746A"/>
    <w:rsid w:val="005E1958"/>
    <w:rsid w:val="005F1ACE"/>
    <w:rsid w:val="005F256D"/>
    <w:rsid w:val="005F2ABA"/>
    <w:rsid w:val="005F4FE2"/>
    <w:rsid w:val="005F7DEE"/>
    <w:rsid w:val="006009B7"/>
    <w:rsid w:val="0060183A"/>
    <w:rsid w:val="00603110"/>
    <w:rsid w:val="00611C8E"/>
    <w:rsid w:val="00625D78"/>
    <w:rsid w:val="0063093D"/>
    <w:rsid w:val="00631F30"/>
    <w:rsid w:val="00637FE0"/>
    <w:rsid w:val="00642420"/>
    <w:rsid w:val="00643597"/>
    <w:rsid w:val="00646158"/>
    <w:rsid w:val="0065050E"/>
    <w:rsid w:val="00657271"/>
    <w:rsid w:val="00662C9B"/>
    <w:rsid w:val="00662C9C"/>
    <w:rsid w:val="0066622C"/>
    <w:rsid w:val="00666240"/>
    <w:rsid w:val="00666487"/>
    <w:rsid w:val="00666755"/>
    <w:rsid w:val="0066776D"/>
    <w:rsid w:val="00673B37"/>
    <w:rsid w:val="006823F0"/>
    <w:rsid w:val="006945EA"/>
    <w:rsid w:val="006959B0"/>
    <w:rsid w:val="006B092B"/>
    <w:rsid w:val="006B10C2"/>
    <w:rsid w:val="006B116A"/>
    <w:rsid w:val="006B5470"/>
    <w:rsid w:val="006D0138"/>
    <w:rsid w:val="006D196F"/>
    <w:rsid w:val="006D5FBB"/>
    <w:rsid w:val="006D6F52"/>
    <w:rsid w:val="006E00E4"/>
    <w:rsid w:val="006F1442"/>
    <w:rsid w:val="006F29B3"/>
    <w:rsid w:val="006F3E75"/>
    <w:rsid w:val="006F6777"/>
    <w:rsid w:val="00700AFA"/>
    <w:rsid w:val="00701718"/>
    <w:rsid w:val="007068FD"/>
    <w:rsid w:val="00710359"/>
    <w:rsid w:val="00711CED"/>
    <w:rsid w:val="00712FFF"/>
    <w:rsid w:val="007206BE"/>
    <w:rsid w:val="00722DBF"/>
    <w:rsid w:val="00735157"/>
    <w:rsid w:val="00746C12"/>
    <w:rsid w:val="00751AEA"/>
    <w:rsid w:val="00770CAC"/>
    <w:rsid w:val="00772D27"/>
    <w:rsid w:val="00774748"/>
    <w:rsid w:val="00775490"/>
    <w:rsid w:val="007829BE"/>
    <w:rsid w:val="00783C2A"/>
    <w:rsid w:val="0078441A"/>
    <w:rsid w:val="00784A55"/>
    <w:rsid w:val="007927AC"/>
    <w:rsid w:val="00795D0C"/>
    <w:rsid w:val="007A0E00"/>
    <w:rsid w:val="007A55BA"/>
    <w:rsid w:val="007C149D"/>
    <w:rsid w:val="007C1FBD"/>
    <w:rsid w:val="007C361A"/>
    <w:rsid w:val="007C4E83"/>
    <w:rsid w:val="007C5C8E"/>
    <w:rsid w:val="007D1703"/>
    <w:rsid w:val="007E0A01"/>
    <w:rsid w:val="007E22F5"/>
    <w:rsid w:val="007E4B88"/>
    <w:rsid w:val="007E76D2"/>
    <w:rsid w:val="007F240A"/>
    <w:rsid w:val="007F25F3"/>
    <w:rsid w:val="007F47F4"/>
    <w:rsid w:val="007F4901"/>
    <w:rsid w:val="007F6D99"/>
    <w:rsid w:val="007F6E06"/>
    <w:rsid w:val="007F73B3"/>
    <w:rsid w:val="007F763B"/>
    <w:rsid w:val="00825FFA"/>
    <w:rsid w:val="008267D4"/>
    <w:rsid w:val="00827503"/>
    <w:rsid w:val="008337E8"/>
    <w:rsid w:val="00834E2C"/>
    <w:rsid w:val="00835431"/>
    <w:rsid w:val="008369D1"/>
    <w:rsid w:val="00836B02"/>
    <w:rsid w:val="00837F0F"/>
    <w:rsid w:val="008467D4"/>
    <w:rsid w:val="008468E4"/>
    <w:rsid w:val="00850FB0"/>
    <w:rsid w:val="0085238E"/>
    <w:rsid w:val="008540EA"/>
    <w:rsid w:val="00866A00"/>
    <w:rsid w:val="00866EBE"/>
    <w:rsid w:val="008702A6"/>
    <w:rsid w:val="008757CE"/>
    <w:rsid w:val="008770FC"/>
    <w:rsid w:val="00881543"/>
    <w:rsid w:val="0088352E"/>
    <w:rsid w:val="0088392C"/>
    <w:rsid w:val="00885289"/>
    <w:rsid w:val="008904B4"/>
    <w:rsid w:val="00897C0E"/>
    <w:rsid w:val="00897E31"/>
    <w:rsid w:val="008A046F"/>
    <w:rsid w:val="008A405A"/>
    <w:rsid w:val="008A6A6A"/>
    <w:rsid w:val="008B1AE6"/>
    <w:rsid w:val="008B650A"/>
    <w:rsid w:val="008B76B3"/>
    <w:rsid w:val="008B787C"/>
    <w:rsid w:val="008C3898"/>
    <w:rsid w:val="008C66CC"/>
    <w:rsid w:val="008C7EFE"/>
    <w:rsid w:val="008E3912"/>
    <w:rsid w:val="008E4AD5"/>
    <w:rsid w:val="008F483C"/>
    <w:rsid w:val="008F48C0"/>
    <w:rsid w:val="00902358"/>
    <w:rsid w:val="00906152"/>
    <w:rsid w:val="00910B0F"/>
    <w:rsid w:val="00910C71"/>
    <w:rsid w:val="00912D61"/>
    <w:rsid w:val="009136AB"/>
    <w:rsid w:val="0091691E"/>
    <w:rsid w:val="0092026A"/>
    <w:rsid w:val="0092166E"/>
    <w:rsid w:val="00924757"/>
    <w:rsid w:val="009306FB"/>
    <w:rsid w:val="009322D7"/>
    <w:rsid w:val="00932BDE"/>
    <w:rsid w:val="00966A44"/>
    <w:rsid w:val="00967725"/>
    <w:rsid w:val="009802B4"/>
    <w:rsid w:val="009902F8"/>
    <w:rsid w:val="00992923"/>
    <w:rsid w:val="00993BB8"/>
    <w:rsid w:val="009942BF"/>
    <w:rsid w:val="0099555F"/>
    <w:rsid w:val="00995B6E"/>
    <w:rsid w:val="009A170F"/>
    <w:rsid w:val="009A22A1"/>
    <w:rsid w:val="009A242A"/>
    <w:rsid w:val="009B298B"/>
    <w:rsid w:val="009B3A1B"/>
    <w:rsid w:val="009B59B8"/>
    <w:rsid w:val="009B6332"/>
    <w:rsid w:val="009B77DB"/>
    <w:rsid w:val="009C0912"/>
    <w:rsid w:val="009C1230"/>
    <w:rsid w:val="009C1684"/>
    <w:rsid w:val="009C6790"/>
    <w:rsid w:val="009D6694"/>
    <w:rsid w:val="009F0300"/>
    <w:rsid w:val="009F5F3F"/>
    <w:rsid w:val="009F611A"/>
    <w:rsid w:val="00A00074"/>
    <w:rsid w:val="00A01D10"/>
    <w:rsid w:val="00A04E06"/>
    <w:rsid w:val="00A109F6"/>
    <w:rsid w:val="00A14891"/>
    <w:rsid w:val="00A167A8"/>
    <w:rsid w:val="00A177BB"/>
    <w:rsid w:val="00A21F0A"/>
    <w:rsid w:val="00A22000"/>
    <w:rsid w:val="00A22200"/>
    <w:rsid w:val="00A26011"/>
    <w:rsid w:val="00A26429"/>
    <w:rsid w:val="00A4251E"/>
    <w:rsid w:val="00A44BF3"/>
    <w:rsid w:val="00A47BDE"/>
    <w:rsid w:val="00A506C2"/>
    <w:rsid w:val="00A6007D"/>
    <w:rsid w:val="00A604D9"/>
    <w:rsid w:val="00A60BAD"/>
    <w:rsid w:val="00A62886"/>
    <w:rsid w:val="00A645A3"/>
    <w:rsid w:val="00A67ECE"/>
    <w:rsid w:val="00A718B4"/>
    <w:rsid w:val="00A74C38"/>
    <w:rsid w:val="00A757A7"/>
    <w:rsid w:val="00A774AD"/>
    <w:rsid w:val="00A77D24"/>
    <w:rsid w:val="00A84448"/>
    <w:rsid w:val="00A84D72"/>
    <w:rsid w:val="00A8572F"/>
    <w:rsid w:val="00A91C32"/>
    <w:rsid w:val="00A93E07"/>
    <w:rsid w:val="00A979CF"/>
    <w:rsid w:val="00AA447C"/>
    <w:rsid w:val="00AA4DF8"/>
    <w:rsid w:val="00AA57AB"/>
    <w:rsid w:val="00AA7845"/>
    <w:rsid w:val="00AB01DB"/>
    <w:rsid w:val="00AB29A0"/>
    <w:rsid w:val="00AB780C"/>
    <w:rsid w:val="00AB7BB4"/>
    <w:rsid w:val="00AC065B"/>
    <w:rsid w:val="00AC25E6"/>
    <w:rsid w:val="00AC4C6F"/>
    <w:rsid w:val="00AC570C"/>
    <w:rsid w:val="00AD0C14"/>
    <w:rsid w:val="00AD5ADE"/>
    <w:rsid w:val="00AE61BC"/>
    <w:rsid w:val="00AE7138"/>
    <w:rsid w:val="00AE7E16"/>
    <w:rsid w:val="00AF4CAF"/>
    <w:rsid w:val="00AF75D5"/>
    <w:rsid w:val="00B045DE"/>
    <w:rsid w:val="00B06590"/>
    <w:rsid w:val="00B110F2"/>
    <w:rsid w:val="00B117BA"/>
    <w:rsid w:val="00B2011A"/>
    <w:rsid w:val="00B20D87"/>
    <w:rsid w:val="00B212C7"/>
    <w:rsid w:val="00B2373F"/>
    <w:rsid w:val="00B30527"/>
    <w:rsid w:val="00B368D0"/>
    <w:rsid w:val="00B40AE1"/>
    <w:rsid w:val="00B416FE"/>
    <w:rsid w:val="00B44FD5"/>
    <w:rsid w:val="00B52CB5"/>
    <w:rsid w:val="00B54F70"/>
    <w:rsid w:val="00B55F17"/>
    <w:rsid w:val="00B578AC"/>
    <w:rsid w:val="00B6433F"/>
    <w:rsid w:val="00B6442C"/>
    <w:rsid w:val="00B64CF5"/>
    <w:rsid w:val="00B65BE2"/>
    <w:rsid w:val="00B66749"/>
    <w:rsid w:val="00B72DDD"/>
    <w:rsid w:val="00B76C9B"/>
    <w:rsid w:val="00B80102"/>
    <w:rsid w:val="00B81886"/>
    <w:rsid w:val="00B823A1"/>
    <w:rsid w:val="00B8428B"/>
    <w:rsid w:val="00B91734"/>
    <w:rsid w:val="00BA0D6E"/>
    <w:rsid w:val="00BA41F5"/>
    <w:rsid w:val="00BA4738"/>
    <w:rsid w:val="00BB26B6"/>
    <w:rsid w:val="00BB3077"/>
    <w:rsid w:val="00BB3C9C"/>
    <w:rsid w:val="00BB4CB3"/>
    <w:rsid w:val="00BB4F4C"/>
    <w:rsid w:val="00BC5341"/>
    <w:rsid w:val="00BC5EC0"/>
    <w:rsid w:val="00BE0236"/>
    <w:rsid w:val="00BE2E1C"/>
    <w:rsid w:val="00BE5615"/>
    <w:rsid w:val="00BF16A2"/>
    <w:rsid w:val="00BF4822"/>
    <w:rsid w:val="00C01523"/>
    <w:rsid w:val="00C01D22"/>
    <w:rsid w:val="00C02AEB"/>
    <w:rsid w:val="00C04DD6"/>
    <w:rsid w:val="00C104B6"/>
    <w:rsid w:val="00C10F02"/>
    <w:rsid w:val="00C114F4"/>
    <w:rsid w:val="00C11D03"/>
    <w:rsid w:val="00C11F62"/>
    <w:rsid w:val="00C11FBE"/>
    <w:rsid w:val="00C13217"/>
    <w:rsid w:val="00C27D17"/>
    <w:rsid w:val="00C3071C"/>
    <w:rsid w:val="00C31967"/>
    <w:rsid w:val="00C371DE"/>
    <w:rsid w:val="00C37B82"/>
    <w:rsid w:val="00C409AE"/>
    <w:rsid w:val="00C42D50"/>
    <w:rsid w:val="00C50250"/>
    <w:rsid w:val="00C519FD"/>
    <w:rsid w:val="00C54DF8"/>
    <w:rsid w:val="00C57463"/>
    <w:rsid w:val="00C60B49"/>
    <w:rsid w:val="00C7440A"/>
    <w:rsid w:val="00C7641D"/>
    <w:rsid w:val="00C865ED"/>
    <w:rsid w:val="00C87128"/>
    <w:rsid w:val="00C8775A"/>
    <w:rsid w:val="00CA0877"/>
    <w:rsid w:val="00CA46A5"/>
    <w:rsid w:val="00CA5B81"/>
    <w:rsid w:val="00CA6B59"/>
    <w:rsid w:val="00CB294C"/>
    <w:rsid w:val="00CB2CC7"/>
    <w:rsid w:val="00CB3B6C"/>
    <w:rsid w:val="00CB4BBB"/>
    <w:rsid w:val="00CC1833"/>
    <w:rsid w:val="00CC189F"/>
    <w:rsid w:val="00CC3368"/>
    <w:rsid w:val="00CC5C47"/>
    <w:rsid w:val="00CD419B"/>
    <w:rsid w:val="00CD6AE4"/>
    <w:rsid w:val="00CD76C6"/>
    <w:rsid w:val="00CE3DD9"/>
    <w:rsid w:val="00CF0DE9"/>
    <w:rsid w:val="00CF19C4"/>
    <w:rsid w:val="00CF1A9A"/>
    <w:rsid w:val="00D02C2B"/>
    <w:rsid w:val="00D05B56"/>
    <w:rsid w:val="00D12342"/>
    <w:rsid w:val="00D12D4E"/>
    <w:rsid w:val="00D13C04"/>
    <w:rsid w:val="00D15DA4"/>
    <w:rsid w:val="00D20A78"/>
    <w:rsid w:val="00D2247A"/>
    <w:rsid w:val="00D278BA"/>
    <w:rsid w:val="00D3104F"/>
    <w:rsid w:val="00D34CCE"/>
    <w:rsid w:val="00D3736C"/>
    <w:rsid w:val="00D40454"/>
    <w:rsid w:val="00D4059C"/>
    <w:rsid w:val="00D430C0"/>
    <w:rsid w:val="00D5085E"/>
    <w:rsid w:val="00D5177A"/>
    <w:rsid w:val="00D52288"/>
    <w:rsid w:val="00D53D8F"/>
    <w:rsid w:val="00D56944"/>
    <w:rsid w:val="00D57250"/>
    <w:rsid w:val="00D61C76"/>
    <w:rsid w:val="00D67838"/>
    <w:rsid w:val="00D70A6E"/>
    <w:rsid w:val="00D70EE4"/>
    <w:rsid w:val="00D77015"/>
    <w:rsid w:val="00D815B9"/>
    <w:rsid w:val="00D86B13"/>
    <w:rsid w:val="00D913F8"/>
    <w:rsid w:val="00D92B48"/>
    <w:rsid w:val="00D93315"/>
    <w:rsid w:val="00D957F1"/>
    <w:rsid w:val="00D962FA"/>
    <w:rsid w:val="00D967AB"/>
    <w:rsid w:val="00DA081A"/>
    <w:rsid w:val="00DA0EA0"/>
    <w:rsid w:val="00DA41FE"/>
    <w:rsid w:val="00DA738D"/>
    <w:rsid w:val="00DB1693"/>
    <w:rsid w:val="00DB4819"/>
    <w:rsid w:val="00DC1BD6"/>
    <w:rsid w:val="00DD3EAB"/>
    <w:rsid w:val="00DD4C8A"/>
    <w:rsid w:val="00DD5690"/>
    <w:rsid w:val="00DD5B07"/>
    <w:rsid w:val="00DD7130"/>
    <w:rsid w:val="00DE0E12"/>
    <w:rsid w:val="00DE1162"/>
    <w:rsid w:val="00DE6821"/>
    <w:rsid w:val="00DE752C"/>
    <w:rsid w:val="00DF1638"/>
    <w:rsid w:val="00DF2022"/>
    <w:rsid w:val="00DF34BE"/>
    <w:rsid w:val="00DF4642"/>
    <w:rsid w:val="00DF5D59"/>
    <w:rsid w:val="00E01429"/>
    <w:rsid w:val="00E053FF"/>
    <w:rsid w:val="00E239E4"/>
    <w:rsid w:val="00E256C3"/>
    <w:rsid w:val="00E26A5C"/>
    <w:rsid w:val="00E31D0D"/>
    <w:rsid w:val="00E36A38"/>
    <w:rsid w:val="00E4075C"/>
    <w:rsid w:val="00E453AE"/>
    <w:rsid w:val="00E53399"/>
    <w:rsid w:val="00E53E0D"/>
    <w:rsid w:val="00E57950"/>
    <w:rsid w:val="00E57EF4"/>
    <w:rsid w:val="00E62A95"/>
    <w:rsid w:val="00E71104"/>
    <w:rsid w:val="00E76D7C"/>
    <w:rsid w:val="00E77995"/>
    <w:rsid w:val="00E87099"/>
    <w:rsid w:val="00E90A82"/>
    <w:rsid w:val="00E92AAC"/>
    <w:rsid w:val="00E963E8"/>
    <w:rsid w:val="00EA18DC"/>
    <w:rsid w:val="00EA28E6"/>
    <w:rsid w:val="00EA7166"/>
    <w:rsid w:val="00EB3ADF"/>
    <w:rsid w:val="00EC2157"/>
    <w:rsid w:val="00ED2B77"/>
    <w:rsid w:val="00EE394D"/>
    <w:rsid w:val="00EE5624"/>
    <w:rsid w:val="00EF0D4A"/>
    <w:rsid w:val="00EF1E19"/>
    <w:rsid w:val="00EF56AA"/>
    <w:rsid w:val="00EF78C4"/>
    <w:rsid w:val="00F04CD7"/>
    <w:rsid w:val="00F07974"/>
    <w:rsid w:val="00F14D57"/>
    <w:rsid w:val="00F15DC4"/>
    <w:rsid w:val="00F17BB0"/>
    <w:rsid w:val="00F23E15"/>
    <w:rsid w:val="00F242EC"/>
    <w:rsid w:val="00F244A2"/>
    <w:rsid w:val="00F26D88"/>
    <w:rsid w:val="00F27B8F"/>
    <w:rsid w:val="00F35064"/>
    <w:rsid w:val="00F374D8"/>
    <w:rsid w:val="00F407BD"/>
    <w:rsid w:val="00F4182F"/>
    <w:rsid w:val="00F420B0"/>
    <w:rsid w:val="00F44826"/>
    <w:rsid w:val="00F46192"/>
    <w:rsid w:val="00F53140"/>
    <w:rsid w:val="00F53EAD"/>
    <w:rsid w:val="00F54087"/>
    <w:rsid w:val="00F5684D"/>
    <w:rsid w:val="00F57AB6"/>
    <w:rsid w:val="00F6419D"/>
    <w:rsid w:val="00F6480F"/>
    <w:rsid w:val="00F70C2E"/>
    <w:rsid w:val="00F71E5E"/>
    <w:rsid w:val="00F7212A"/>
    <w:rsid w:val="00F77EC7"/>
    <w:rsid w:val="00F86713"/>
    <w:rsid w:val="00F9127F"/>
    <w:rsid w:val="00F932E0"/>
    <w:rsid w:val="00FA46BD"/>
    <w:rsid w:val="00FA497D"/>
    <w:rsid w:val="00FB64C2"/>
    <w:rsid w:val="00FB7701"/>
    <w:rsid w:val="00FC074A"/>
    <w:rsid w:val="00FC40F0"/>
    <w:rsid w:val="00FC6D3B"/>
    <w:rsid w:val="00FD0129"/>
    <w:rsid w:val="00FD0935"/>
    <w:rsid w:val="00FD4F6F"/>
    <w:rsid w:val="00FE1628"/>
    <w:rsid w:val="00FE17ED"/>
    <w:rsid w:val="00FE1958"/>
    <w:rsid w:val="00FE305A"/>
    <w:rsid w:val="00FE76A8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4F0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260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Maintext">
    <w:name w:val="Main text"/>
    <w:basedOn w:val="Normal"/>
    <w:link w:val="MaintextCharChar"/>
    <w:rsid w:val="004755FE"/>
    <w:rPr>
      <w:rFonts w:ascii="Arial" w:hAnsi="Arial"/>
      <w:sz w:val="22"/>
      <w:szCs w:val="24"/>
    </w:rPr>
  </w:style>
  <w:style w:type="character" w:customStyle="1" w:styleId="MaintextCharChar">
    <w:name w:val="Main text Char Char"/>
    <w:basedOn w:val="DefaultParagraphFont"/>
    <w:link w:val="Maintext"/>
    <w:rsid w:val="004755FE"/>
    <w:rPr>
      <w:rFonts w:ascii="Arial" w:hAnsi="Arial"/>
      <w:sz w:val="22"/>
      <w:szCs w:val="24"/>
    </w:rPr>
  </w:style>
  <w:style w:type="paragraph" w:customStyle="1" w:styleId="Default">
    <w:name w:val="Default"/>
    <w:rsid w:val="007C4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116A"/>
    <w:rPr>
      <w:color w:val="808080"/>
    </w:rPr>
  </w:style>
  <w:style w:type="paragraph" w:customStyle="1" w:styleId="Bullet1">
    <w:name w:val="Bullet 1"/>
    <w:basedOn w:val="Normal"/>
    <w:rsid w:val="000D4044"/>
    <w:pPr>
      <w:numPr>
        <w:numId w:val="5"/>
      </w:numPr>
      <w:spacing w:before="60" w:after="60"/>
    </w:pPr>
    <w:rPr>
      <w:rFonts w:ascii="Arial" w:hAnsi="Arial"/>
      <w:sz w:val="22"/>
      <w:szCs w:val="24"/>
    </w:rPr>
  </w:style>
  <w:style w:type="paragraph" w:customStyle="1" w:styleId="Bullet2">
    <w:name w:val="Bullet 2"/>
    <w:basedOn w:val="Normal"/>
    <w:rsid w:val="000D4044"/>
    <w:pPr>
      <w:numPr>
        <w:ilvl w:val="1"/>
        <w:numId w:val="5"/>
      </w:numPr>
      <w:spacing w:before="60" w:after="60"/>
    </w:pPr>
    <w:rPr>
      <w:rFonts w:ascii="Arial" w:hAnsi="Arial"/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425908"/>
  </w:style>
  <w:style w:type="paragraph" w:customStyle="1" w:styleId="ActHead9">
    <w:name w:val="ActHead 9"/>
    <w:aliases w:val="aat"/>
    <w:basedOn w:val="Normal"/>
    <w:next w:val="Normal"/>
    <w:qFormat/>
    <w:rsid w:val="00902358"/>
    <w:pPr>
      <w:keepNext/>
      <w:keepLines/>
      <w:spacing w:before="280"/>
      <w:ind w:left="1134" w:hanging="1134"/>
      <w:outlineLvl w:val="8"/>
    </w:pPr>
    <w:rPr>
      <w:b/>
      <w:i/>
      <w:kern w:val="28"/>
      <w:sz w:val="28"/>
    </w:rPr>
  </w:style>
  <w:style w:type="paragraph" w:styleId="Revision">
    <w:name w:val="Revision"/>
    <w:hidden/>
    <w:uiPriority w:val="99"/>
    <w:semiHidden/>
    <w:rsid w:val="003431A3"/>
    <w:rPr>
      <w:sz w:val="24"/>
    </w:rPr>
  </w:style>
  <w:style w:type="character" w:styleId="HTMLCite">
    <w:name w:val="HTML Cite"/>
    <w:basedOn w:val="DefaultParagraphFont"/>
    <w:uiPriority w:val="99"/>
    <w:unhideWhenUsed/>
    <w:rsid w:val="009C1684"/>
    <w:rPr>
      <w:i/>
      <w:iCs/>
    </w:rPr>
  </w:style>
  <w:style w:type="character" w:styleId="Emphasis">
    <w:name w:val="Emphasis"/>
    <w:basedOn w:val="DefaultParagraphFont"/>
    <w:uiPriority w:val="20"/>
    <w:qFormat/>
    <w:rsid w:val="00700AFA"/>
    <w:rPr>
      <w:i/>
      <w:iCs/>
    </w:rPr>
  </w:style>
  <w:style w:type="character" w:customStyle="1" w:styleId="HeaderChar">
    <w:name w:val="Header Char"/>
    <w:basedOn w:val="DefaultParagraphFont"/>
    <w:link w:val="Header"/>
    <w:rsid w:val="0090615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260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Maintext">
    <w:name w:val="Main text"/>
    <w:basedOn w:val="Normal"/>
    <w:link w:val="MaintextCharChar"/>
    <w:rsid w:val="004755FE"/>
    <w:rPr>
      <w:rFonts w:ascii="Arial" w:hAnsi="Arial"/>
      <w:sz w:val="22"/>
      <w:szCs w:val="24"/>
    </w:rPr>
  </w:style>
  <w:style w:type="character" w:customStyle="1" w:styleId="MaintextCharChar">
    <w:name w:val="Main text Char Char"/>
    <w:basedOn w:val="DefaultParagraphFont"/>
    <w:link w:val="Maintext"/>
    <w:rsid w:val="004755FE"/>
    <w:rPr>
      <w:rFonts w:ascii="Arial" w:hAnsi="Arial"/>
      <w:sz w:val="22"/>
      <w:szCs w:val="24"/>
    </w:rPr>
  </w:style>
  <w:style w:type="paragraph" w:customStyle="1" w:styleId="Default">
    <w:name w:val="Default"/>
    <w:rsid w:val="007C4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116A"/>
    <w:rPr>
      <w:color w:val="808080"/>
    </w:rPr>
  </w:style>
  <w:style w:type="paragraph" w:customStyle="1" w:styleId="Bullet1">
    <w:name w:val="Bullet 1"/>
    <w:basedOn w:val="Normal"/>
    <w:rsid w:val="000D4044"/>
    <w:pPr>
      <w:numPr>
        <w:numId w:val="5"/>
      </w:numPr>
      <w:spacing w:before="60" w:after="60"/>
    </w:pPr>
    <w:rPr>
      <w:rFonts w:ascii="Arial" w:hAnsi="Arial"/>
      <w:sz w:val="22"/>
      <w:szCs w:val="24"/>
    </w:rPr>
  </w:style>
  <w:style w:type="paragraph" w:customStyle="1" w:styleId="Bullet2">
    <w:name w:val="Bullet 2"/>
    <w:basedOn w:val="Normal"/>
    <w:rsid w:val="000D4044"/>
    <w:pPr>
      <w:numPr>
        <w:ilvl w:val="1"/>
        <w:numId w:val="5"/>
      </w:numPr>
      <w:spacing w:before="60" w:after="60"/>
    </w:pPr>
    <w:rPr>
      <w:rFonts w:ascii="Arial" w:hAnsi="Arial"/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425908"/>
  </w:style>
  <w:style w:type="paragraph" w:customStyle="1" w:styleId="ActHead9">
    <w:name w:val="ActHead 9"/>
    <w:aliases w:val="aat"/>
    <w:basedOn w:val="Normal"/>
    <w:next w:val="Normal"/>
    <w:qFormat/>
    <w:rsid w:val="00902358"/>
    <w:pPr>
      <w:keepNext/>
      <w:keepLines/>
      <w:spacing w:before="280"/>
      <w:ind w:left="1134" w:hanging="1134"/>
      <w:outlineLvl w:val="8"/>
    </w:pPr>
    <w:rPr>
      <w:b/>
      <w:i/>
      <w:kern w:val="28"/>
      <w:sz w:val="28"/>
    </w:rPr>
  </w:style>
  <w:style w:type="paragraph" w:styleId="Revision">
    <w:name w:val="Revision"/>
    <w:hidden/>
    <w:uiPriority w:val="99"/>
    <w:semiHidden/>
    <w:rsid w:val="003431A3"/>
    <w:rPr>
      <w:sz w:val="24"/>
    </w:rPr>
  </w:style>
  <w:style w:type="character" w:styleId="HTMLCite">
    <w:name w:val="HTML Cite"/>
    <w:basedOn w:val="DefaultParagraphFont"/>
    <w:uiPriority w:val="99"/>
    <w:unhideWhenUsed/>
    <w:rsid w:val="009C1684"/>
    <w:rPr>
      <w:i/>
      <w:iCs/>
    </w:rPr>
  </w:style>
  <w:style w:type="character" w:styleId="Emphasis">
    <w:name w:val="Emphasis"/>
    <w:basedOn w:val="DefaultParagraphFont"/>
    <w:uiPriority w:val="20"/>
    <w:qFormat/>
    <w:rsid w:val="00700AFA"/>
    <w:rPr>
      <w:i/>
      <w:iCs/>
    </w:rPr>
  </w:style>
  <w:style w:type="character" w:customStyle="1" w:styleId="HeaderChar">
    <w:name w:val="Header Char"/>
    <w:basedOn w:val="DefaultParagraphFont"/>
    <w:link w:val="Header"/>
    <w:rsid w:val="00906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37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81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2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47b00-c906-448c-9426-501a129b5197">
      <Value>1</Value>
    </TaxCatchAll>
    <_dlc_DocId xmlns="4ef47b00-c906-448c-9426-501a129b5197">K2QDZFD7PCRT-1866493704-3</_dlc_DocId>
    <_dlc_DocIdUrl xmlns="4ef47b00-c906-448c-9426-501a129b5197">
      <Url>http://sharepoint/GA1Sites/B2G/_layouts/DocIdRedir.aspx?ID=K2QDZFD7PCRT-1866493704-3</Url>
      <Description>K2QDZFD7PCRT-1866493704-3</Description>
    </_dlc_DocIdUrl>
    <h5e643d0830b4dca9fa1ee115839ba8b xmlns="4ef47b00-c906-448c-9426-501a129b51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h5e643d0830b4dca9fa1ee115839ba8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A53D1D378A14097FE04868900A9C1" ma:contentTypeVersion="0" ma:contentTypeDescription="Create a new document." ma:contentTypeScope="" ma:versionID="69c8d417c3edda27531deb914f90358e">
  <xsd:schema xmlns:xsd="http://www.w3.org/2001/XMLSchema" xmlns:xs="http://www.w3.org/2001/XMLSchema" xmlns:p="http://schemas.microsoft.com/office/2006/metadata/properties" xmlns:ns2="4ef47b00-c906-448c-9426-501a129b5197" targetNamespace="http://schemas.microsoft.com/office/2006/metadata/properties" ma:root="true" ma:fieldsID="0baaf604d1b0ac0e848d8d6b2d4ec8cf" ns2:_="">
    <xsd:import namespace="4ef47b00-c906-448c-9426-501a129b5197"/>
    <xsd:element name="properties">
      <xsd:complexType>
        <xsd:sequence>
          <xsd:element name="documentManagement">
            <xsd:complexType>
              <xsd:all>
                <xsd:element ref="ns2:h5e643d0830b4dca9fa1ee115839ba8b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7b00-c906-448c-9426-501a129b5197" elementFormDefault="qualified">
    <xsd:import namespace="http://schemas.microsoft.com/office/2006/documentManagement/types"/>
    <xsd:import namespace="http://schemas.microsoft.com/office/infopath/2007/PartnerControls"/>
    <xsd:element name="h5e643d0830b4dca9fa1ee115839ba8b" ma:index="8" ma:taxonomy="true" ma:internalName="h5e643d0830b4dca9fa1ee115839ba8b" ma:taxonomyFieldName="Security_x0020_classification" ma:displayName="Security classification" ma:readOnly="false" ma:default="1;#UNCLASSIFIED|1bbb598d-ed8e-4faa-b9b5-c952cc7313f8" ma:fieldId="{15e643d0-830b-4dca-9fa1-ee115839ba8b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149969f-fabe-4a00-a3dc-827185223996}" ma:internalName="TaxCatchAll" ma:showField="CatchAllData" ma:web="4ef47b00-c906-448c-9426-501a129b5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9969f-fabe-4a00-a3dc-827185223996}" ma:internalName="TaxCatchAllLabel" ma:readOnly="true" ma:showField="CatchAllDataLabel" ma:web="4ef47b00-c906-448c-9426-501a129b5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97C1-B965-4E1A-A465-326C0C3A3173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4ef47b00-c906-448c-9426-501a129b5197"/>
  </ds:schemaRefs>
</ds:datastoreItem>
</file>

<file path=customXml/itemProps2.xml><?xml version="1.0" encoding="utf-8"?>
<ds:datastoreItem xmlns:ds="http://schemas.openxmlformats.org/officeDocument/2006/customXml" ds:itemID="{A9D21B34-0B68-411B-A3EA-94C6FDB92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F7A46-34F0-46C6-B5BC-E05EF1E7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47b00-c906-448c-9426-501a129b5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42EC4-A57A-4AA1-9AE1-45A4399AA0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1F8572-D698-42F6-BF26-D2BCDEEC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6692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HERE THE TITLE OF THE INSTRUMENT] Legislative Instrument 200X</vt:lpstr>
    </vt:vector>
  </TitlesOfParts>
  <Company>Australian Taxation Office</Company>
  <LinksUpToDate>false</LinksUpToDate>
  <CharactersWithSpaces>7850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HERE THE TITLE OF THE INSTRUMENT] Legislative Instrument 200X</dc:title>
  <dc:creator>ubafu</dc:creator>
  <cp:lastModifiedBy>Brett Dixon</cp:lastModifiedBy>
  <cp:revision>2</cp:revision>
  <cp:lastPrinted>2017-09-14T00:42:00Z</cp:lastPrinted>
  <dcterms:created xsi:type="dcterms:W3CDTF">2018-02-28T05:31:00Z</dcterms:created>
  <dcterms:modified xsi:type="dcterms:W3CDTF">2018-02-28T05:31:00Z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0x010100CDFA53D1D378A14097FE04868900A9C1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deb8df17-249e-46ef-8667-49986a12da2f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