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02B" w:rsidRPr="00FE29FC" w:rsidRDefault="00E1202B" w:rsidP="00E1202B">
      <w:pPr>
        <w:jc w:val="center"/>
        <w:rPr>
          <w:b/>
          <w:bCs/>
        </w:rPr>
      </w:pPr>
      <w:r w:rsidRPr="00FE29FC">
        <w:rPr>
          <w:b/>
          <w:bCs/>
        </w:rPr>
        <w:t>EXPLANATORY STATEMENT</w:t>
      </w:r>
    </w:p>
    <w:p w:rsidR="00E1202B" w:rsidRDefault="00E1202B" w:rsidP="00E1202B">
      <w:pPr>
        <w:jc w:val="center"/>
        <w:rPr>
          <w:b/>
          <w:bCs/>
        </w:rPr>
      </w:pPr>
    </w:p>
    <w:p w:rsidR="00F53907" w:rsidRPr="00324780" w:rsidRDefault="00F53907" w:rsidP="00E1202B">
      <w:pPr>
        <w:jc w:val="center"/>
        <w:rPr>
          <w:bCs/>
          <w:i/>
        </w:rPr>
      </w:pPr>
      <w:r>
        <w:rPr>
          <w:bCs/>
          <w:i/>
        </w:rPr>
        <w:t>Social Security Act 1991</w:t>
      </w:r>
    </w:p>
    <w:p w:rsidR="00E1202B" w:rsidRPr="00324780" w:rsidRDefault="00E1202B" w:rsidP="00E1202B">
      <w:pPr>
        <w:jc w:val="center"/>
        <w:rPr>
          <w:bCs/>
          <w:i/>
        </w:rPr>
      </w:pPr>
      <w:r w:rsidRPr="00324780">
        <w:rPr>
          <w:bCs/>
          <w:i/>
        </w:rPr>
        <w:t>Social Security (</w:t>
      </w:r>
      <w:r w:rsidR="00952FF5" w:rsidRPr="00324780">
        <w:rPr>
          <w:bCs/>
          <w:i/>
        </w:rPr>
        <w:t>Top up of Pension Bonus — Specified Circumstances) Determination</w:t>
      </w:r>
      <w:r w:rsidRPr="00324780">
        <w:rPr>
          <w:bCs/>
          <w:i/>
        </w:rPr>
        <w:t xml:space="preserve"> 20</w:t>
      </w:r>
      <w:r w:rsidR="00F53907" w:rsidRPr="00324780">
        <w:rPr>
          <w:bCs/>
          <w:i/>
        </w:rPr>
        <w:t>18</w:t>
      </w:r>
    </w:p>
    <w:p w:rsidR="00E1202B" w:rsidRDefault="00E1202B" w:rsidP="00E1202B">
      <w:pPr>
        <w:jc w:val="both"/>
        <w:rPr>
          <w:b/>
          <w:bCs/>
        </w:rPr>
      </w:pPr>
    </w:p>
    <w:p w:rsidR="00E1202B" w:rsidRPr="000E0B35" w:rsidRDefault="00713428" w:rsidP="00E1202B">
      <w:pPr>
        <w:jc w:val="both"/>
        <w:rPr>
          <w:b/>
        </w:rPr>
      </w:pPr>
      <w:r>
        <w:rPr>
          <w:b/>
        </w:rPr>
        <w:t>Purpose</w:t>
      </w:r>
    </w:p>
    <w:p w:rsidR="00E1202B" w:rsidRPr="00FE29FC" w:rsidRDefault="00E1202B" w:rsidP="00E1202B">
      <w:pPr>
        <w:jc w:val="both"/>
      </w:pPr>
    </w:p>
    <w:p w:rsidR="004D04D4" w:rsidRPr="001E308E" w:rsidRDefault="001E308E" w:rsidP="00E1202B">
      <w:r>
        <w:t xml:space="preserve">This instrument is made under subsection 93L(6) of the </w:t>
      </w:r>
      <w:r>
        <w:rPr>
          <w:i/>
        </w:rPr>
        <w:t>Social Security Act 1991</w:t>
      </w:r>
      <w:r>
        <w:t xml:space="preserve"> (</w:t>
      </w:r>
      <w:r w:rsidR="0066665F">
        <w:t>the Act), and specifies</w:t>
      </w:r>
      <w:r>
        <w:t xml:space="preserve"> </w:t>
      </w:r>
      <w:r w:rsidR="0066665F">
        <w:t xml:space="preserve">certain </w:t>
      </w:r>
      <w:r>
        <w:t>circumstances in which a pension bonus can be topped up.</w:t>
      </w:r>
    </w:p>
    <w:p w:rsidR="004D04D4" w:rsidRDefault="004D04D4" w:rsidP="00E1202B">
      <w:bookmarkStart w:id="0" w:name="_GoBack"/>
      <w:bookmarkEnd w:id="0"/>
    </w:p>
    <w:p w:rsidR="00E1202B" w:rsidRDefault="0098262A" w:rsidP="00E1202B">
      <w:r>
        <w:t>The pension bonus amount is calculated on the</w:t>
      </w:r>
      <w:r w:rsidR="006335A0">
        <w:t xml:space="preserve"> basis of the</w:t>
      </w:r>
      <w:r>
        <w:t xml:space="preserve"> amount of age pension on the</w:t>
      </w:r>
      <w:r w:rsidR="006335A0">
        <w:t xml:space="preserve"> person’s</w:t>
      </w:r>
      <w:r>
        <w:t xml:space="preserve"> start day</w:t>
      </w:r>
      <w:r w:rsidR="006335A0">
        <w:t xml:space="preserve"> for the bonus</w:t>
      </w:r>
      <w:r>
        <w:t xml:space="preserve">. </w:t>
      </w:r>
      <w:r w:rsidR="002D6ACC">
        <w:t>S</w:t>
      </w:r>
      <w:r w:rsidR="00C865FD">
        <w:t xml:space="preserve">ection 93K </w:t>
      </w:r>
      <w:r w:rsidR="0092257A">
        <w:t>of</w:t>
      </w:r>
      <w:r w:rsidR="006E634B">
        <w:t xml:space="preserve"> the Act </w:t>
      </w:r>
      <w:r w:rsidR="00C865FD">
        <w:t xml:space="preserve">provides </w:t>
      </w:r>
      <w:r w:rsidR="00DC57C5">
        <w:t>that</w:t>
      </w:r>
      <w:r w:rsidR="00C865FD">
        <w:t xml:space="preserve"> a person’s pension bonus</w:t>
      </w:r>
      <w:r w:rsidR="00DC57C5">
        <w:t xml:space="preserve"> can be top</w:t>
      </w:r>
      <w:r>
        <w:t>p</w:t>
      </w:r>
      <w:r w:rsidR="00DC57C5">
        <w:t>ed up</w:t>
      </w:r>
      <w:r w:rsidR="00C865FD">
        <w:t xml:space="preserve"> if a determination is made to increase </w:t>
      </w:r>
      <w:r w:rsidR="00F44CFD">
        <w:t>the</w:t>
      </w:r>
      <w:r w:rsidR="00C865FD">
        <w:t xml:space="preserve"> person’s age pension and that determination takes effect </w:t>
      </w:r>
      <w:r w:rsidR="0050764E">
        <w:t xml:space="preserve">within the 13 weeks following the start day for the person’s </w:t>
      </w:r>
      <w:r>
        <w:t>pension bonus</w:t>
      </w:r>
      <w:r w:rsidR="0050764E">
        <w:t>. Under that provision, a top up can only be made if the rate determination is made because of</w:t>
      </w:r>
      <w:r w:rsidR="00DD6030">
        <w:t xml:space="preserve"> a</w:t>
      </w:r>
      <w:r w:rsidR="0050764E">
        <w:t xml:space="preserve"> </w:t>
      </w:r>
      <w:r w:rsidR="002B64FF">
        <w:t>de</w:t>
      </w:r>
      <w:r w:rsidR="0050764E">
        <w:t>crease in the value of the person’s income, assets or both.</w:t>
      </w:r>
    </w:p>
    <w:p w:rsidR="0050764E" w:rsidRDefault="0050764E" w:rsidP="00E1202B"/>
    <w:p w:rsidR="00A01B38" w:rsidRDefault="00A01B38" w:rsidP="00E1202B">
      <w:r>
        <w:t xml:space="preserve">The purpose of </w:t>
      </w:r>
      <w:r w:rsidR="0050764E">
        <w:t xml:space="preserve">section 93L </w:t>
      </w:r>
      <w:r w:rsidR="006E634B">
        <w:t xml:space="preserve">of the Act </w:t>
      </w:r>
      <w:r>
        <w:t>is to allow</w:t>
      </w:r>
      <w:r w:rsidR="0050764E">
        <w:t xml:space="preserve"> for top ups of pension bonus to be made in other specified circumstances.</w:t>
      </w:r>
      <w:r>
        <w:t xml:space="preserve"> This instru</w:t>
      </w:r>
      <w:r w:rsidR="00F44CFD">
        <w:t>ment specifies the circumstance where</w:t>
      </w:r>
      <w:r>
        <w:t xml:space="preserve"> a pers</w:t>
      </w:r>
      <w:r w:rsidR="00F44CFD">
        <w:t>on’s age pension rate is increased</w:t>
      </w:r>
      <w:r>
        <w:t xml:space="preserve"> after 13 weeks from the start d</w:t>
      </w:r>
      <w:r w:rsidR="007C25E3">
        <w:t>ay (</w:t>
      </w:r>
      <w:r w:rsidR="00D26B5F">
        <w:t>a top up under section 93K is</w:t>
      </w:r>
      <w:r w:rsidR="00606C86">
        <w:t xml:space="preserve"> therefore</w:t>
      </w:r>
      <w:r w:rsidR="00D26B5F">
        <w:t xml:space="preserve"> not possible)</w:t>
      </w:r>
      <w:r w:rsidR="00247A4B">
        <w:t>.</w:t>
      </w:r>
      <w:r>
        <w:t xml:space="preserve"> </w:t>
      </w:r>
    </w:p>
    <w:p w:rsidR="00D26B5F" w:rsidRDefault="00D26B5F" w:rsidP="00E1202B"/>
    <w:p w:rsidR="006E634B" w:rsidRDefault="006E634B" w:rsidP="006E634B">
      <w:pPr>
        <w:jc w:val="both"/>
      </w:pPr>
      <w:r>
        <w:t xml:space="preserve">Subsection 93L(6) of the Act allows the Secretary of the Department of Social Services to, by legislative instrument, specify circumstances in which a person’s rate of age pension is increased for the purpose of enabling the Secretary to increase the amount of a person’s pension bonus.  </w:t>
      </w:r>
    </w:p>
    <w:p w:rsidR="00837C3A" w:rsidRDefault="00837C3A" w:rsidP="006E634B">
      <w:pPr>
        <w:jc w:val="both"/>
      </w:pPr>
    </w:p>
    <w:p w:rsidR="00837C3A" w:rsidRDefault="00837C3A" w:rsidP="006E634B">
      <w:pPr>
        <w:jc w:val="both"/>
      </w:pPr>
      <w:r>
        <w:t>This determinati</w:t>
      </w:r>
      <w:r w:rsidR="002D1308">
        <w:t>on specifies that a top up of pension bonus will only occur in a specified circumstance where all conditions are met. The conditions are that:</w:t>
      </w:r>
    </w:p>
    <w:p w:rsidR="002D1308" w:rsidRDefault="002D1308" w:rsidP="00324780">
      <w:pPr>
        <w:numPr>
          <w:ilvl w:val="0"/>
          <w:numId w:val="3"/>
        </w:numPr>
        <w:jc w:val="both"/>
      </w:pPr>
      <w:r>
        <w:t>A</w:t>
      </w:r>
      <w:r w:rsidRPr="002D1308">
        <w:t xml:space="preserve"> person’s rate of age pension is increased with effect from a day that is more than 13 weeks after the day the person receives pension bonus (the start day) because of a decrease in value of the person’s assets, income or both</w:t>
      </w:r>
      <w:r>
        <w:t>; and</w:t>
      </w:r>
    </w:p>
    <w:p w:rsidR="002D1308" w:rsidRDefault="002D1308" w:rsidP="00324780">
      <w:pPr>
        <w:numPr>
          <w:ilvl w:val="0"/>
          <w:numId w:val="3"/>
        </w:numPr>
        <w:jc w:val="both"/>
      </w:pPr>
      <w:r>
        <w:t>The determination takes effect on a day that is more than 13 weeks after the start day; and</w:t>
      </w:r>
    </w:p>
    <w:p w:rsidR="004D04D4" w:rsidRDefault="002D1308" w:rsidP="00324780">
      <w:pPr>
        <w:numPr>
          <w:ilvl w:val="0"/>
          <w:numId w:val="3"/>
        </w:numPr>
        <w:jc w:val="both"/>
      </w:pPr>
      <w:r>
        <w:t>Within 13 weeks of the start day</w:t>
      </w:r>
      <w:r w:rsidR="004D04D4">
        <w:t>:</w:t>
      </w:r>
      <w:r>
        <w:t xml:space="preserve"> </w:t>
      </w:r>
    </w:p>
    <w:p w:rsidR="004D04D4" w:rsidRDefault="002D1308" w:rsidP="00DE2575">
      <w:pPr>
        <w:numPr>
          <w:ilvl w:val="1"/>
          <w:numId w:val="3"/>
        </w:numPr>
        <w:jc w:val="both"/>
      </w:pPr>
      <w:r>
        <w:t xml:space="preserve">an </w:t>
      </w:r>
      <w:r w:rsidR="004D04D4">
        <w:t xml:space="preserve">administrative </w:t>
      </w:r>
      <w:r>
        <w:t>error</w:t>
      </w:r>
      <w:r w:rsidR="004D04D4">
        <w:t xml:space="preserve"> was made in the determination of the relevant rate; or</w:t>
      </w:r>
      <w:r>
        <w:t xml:space="preserve"> </w:t>
      </w:r>
    </w:p>
    <w:p w:rsidR="002D1308" w:rsidRDefault="002D1308" w:rsidP="00DE2575">
      <w:pPr>
        <w:numPr>
          <w:ilvl w:val="1"/>
          <w:numId w:val="3"/>
        </w:numPr>
        <w:jc w:val="both"/>
      </w:pPr>
      <w:r>
        <w:t>incorrect information</w:t>
      </w:r>
      <w:r w:rsidR="004D04D4">
        <w:t xml:space="preserve"> had been given</w:t>
      </w:r>
      <w:r>
        <w:t xml:space="preserve"> to the Secretary by the person</w:t>
      </w:r>
      <w:r w:rsidR="004D04D4">
        <w:t xml:space="preserve"> ab</w:t>
      </w:r>
      <w:r w:rsidR="009D1A27">
        <w:t>out the value of their assets,</w:t>
      </w:r>
      <w:r w:rsidR="004D04D4">
        <w:t xml:space="preserve"> income</w:t>
      </w:r>
      <w:r w:rsidR="009D1A27">
        <w:t xml:space="preserve"> or both</w:t>
      </w:r>
      <w:r>
        <w:t xml:space="preserve">. </w:t>
      </w:r>
    </w:p>
    <w:p w:rsidR="006E634B" w:rsidRDefault="006E634B" w:rsidP="006E634B">
      <w:pPr>
        <w:jc w:val="both"/>
      </w:pPr>
    </w:p>
    <w:p w:rsidR="006E634B" w:rsidRDefault="006E634B" w:rsidP="006E634B">
      <w:pPr>
        <w:jc w:val="both"/>
      </w:pPr>
      <w:r>
        <w:t>The effect of the determination is that, if the circumstance applies to a person, the Secretary is able to determine that the person’s pension bonus can be increased to an amount limited by subsection 93L(3) of the Act. This amount is not greater than the difference between the amount of pension bonus the person received on the start day and the amount that would have been payable to the person as a pension bonus if the error by the Secretary or by the person had not been made.</w:t>
      </w:r>
    </w:p>
    <w:p w:rsidR="006E634B" w:rsidRDefault="006E634B" w:rsidP="006E634B">
      <w:pPr>
        <w:jc w:val="both"/>
      </w:pPr>
    </w:p>
    <w:p w:rsidR="006E634B" w:rsidRPr="006E634B" w:rsidRDefault="006E634B" w:rsidP="006E634B">
      <w:pPr>
        <w:jc w:val="both"/>
      </w:pPr>
      <w:r>
        <w:lastRenderedPageBreak/>
        <w:t xml:space="preserve">This determination will commence on 1 April 2018 following the </w:t>
      </w:r>
      <w:r w:rsidR="00C509AB">
        <w:t>repeal</w:t>
      </w:r>
      <w:r>
        <w:t xml:space="preserve"> of the </w:t>
      </w:r>
      <w:r w:rsidRPr="00324780">
        <w:rPr>
          <w:i/>
        </w:rPr>
        <w:t>Social Security (Top up of Pension Bonus — Specified Circumstances) Determination 200</w:t>
      </w:r>
      <w:r>
        <w:rPr>
          <w:i/>
        </w:rPr>
        <w:t xml:space="preserve">7 </w:t>
      </w:r>
      <w:r>
        <w:t xml:space="preserve">on that date. The 2007 determination ceases operation on 1 April 2018 due to the sunsetting provisions in the </w:t>
      </w:r>
      <w:r>
        <w:rPr>
          <w:i/>
        </w:rPr>
        <w:t>Legislation Act 2003</w:t>
      </w:r>
      <w:r>
        <w:t>. This determination is substantially in the same terms as the 2007 determination.</w:t>
      </w:r>
    </w:p>
    <w:p w:rsidR="006E634B" w:rsidRDefault="006E634B" w:rsidP="006E634B">
      <w:pPr>
        <w:jc w:val="both"/>
      </w:pPr>
    </w:p>
    <w:p w:rsidR="006E634B" w:rsidRDefault="006E634B" w:rsidP="006E634B">
      <w:pPr>
        <w:jc w:val="both"/>
      </w:pPr>
      <w:r>
        <w:t xml:space="preserve">This instrument is a legislative instrument for the purposes of the </w:t>
      </w:r>
      <w:r w:rsidRPr="001F765B">
        <w:rPr>
          <w:i/>
        </w:rPr>
        <w:t>Legislation</w:t>
      </w:r>
      <w:r>
        <w:rPr>
          <w:i/>
        </w:rPr>
        <w:t xml:space="preserve"> </w:t>
      </w:r>
      <w:r w:rsidRPr="001F765B">
        <w:rPr>
          <w:i/>
        </w:rPr>
        <w:t>Act 2003</w:t>
      </w:r>
      <w:r w:rsidRPr="002D6ACC">
        <w:t>.</w:t>
      </w:r>
    </w:p>
    <w:p w:rsidR="006E634B" w:rsidRDefault="006E634B" w:rsidP="006E634B">
      <w:pPr>
        <w:jc w:val="both"/>
      </w:pPr>
    </w:p>
    <w:p w:rsidR="006E634B" w:rsidRDefault="006E634B" w:rsidP="006E634B">
      <w:pPr>
        <w:jc w:val="both"/>
        <w:rPr>
          <w:b/>
        </w:rPr>
      </w:pPr>
      <w:r>
        <w:rPr>
          <w:b/>
        </w:rPr>
        <w:t>Commencement</w:t>
      </w:r>
    </w:p>
    <w:p w:rsidR="006E634B" w:rsidRDefault="006E634B" w:rsidP="006E634B">
      <w:pPr>
        <w:jc w:val="both"/>
      </w:pPr>
    </w:p>
    <w:p w:rsidR="006E634B" w:rsidRPr="006E634B" w:rsidRDefault="006E634B" w:rsidP="006E634B">
      <w:pPr>
        <w:jc w:val="both"/>
        <w:rPr>
          <w:i/>
        </w:rPr>
      </w:pPr>
      <w:r>
        <w:t xml:space="preserve">This determination </w:t>
      </w:r>
      <w:r w:rsidR="00FC14F6">
        <w:t>commences on 1 April 2018.</w:t>
      </w:r>
    </w:p>
    <w:p w:rsidR="00163695" w:rsidRDefault="00163695" w:rsidP="00E1202B"/>
    <w:p w:rsidR="00E1202B" w:rsidRDefault="00E1202B" w:rsidP="00E1202B">
      <w:pPr>
        <w:jc w:val="both"/>
        <w:rPr>
          <w:b/>
          <w:bCs/>
        </w:rPr>
      </w:pPr>
      <w:r w:rsidRPr="00621680">
        <w:rPr>
          <w:b/>
          <w:bCs/>
        </w:rPr>
        <w:t>Consultation</w:t>
      </w:r>
    </w:p>
    <w:p w:rsidR="00E1202B" w:rsidRPr="00621680" w:rsidRDefault="00E1202B" w:rsidP="00E1202B">
      <w:pPr>
        <w:jc w:val="both"/>
        <w:rPr>
          <w:b/>
          <w:bCs/>
        </w:rPr>
      </w:pPr>
    </w:p>
    <w:p w:rsidR="00E1202B" w:rsidRPr="00621680" w:rsidRDefault="00E1202B" w:rsidP="00E1202B">
      <w:pPr>
        <w:jc w:val="both"/>
        <w:rPr>
          <w:b/>
          <w:bCs/>
        </w:rPr>
      </w:pPr>
      <w:r w:rsidRPr="00621680">
        <w:t xml:space="preserve">The </w:t>
      </w:r>
      <w:r w:rsidR="009E341F">
        <w:t xml:space="preserve">Department of Human Services and the </w:t>
      </w:r>
      <w:r w:rsidRPr="00621680">
        <w:t xml:space="preserve">Department of </w:t>
      </w:r>
      <w:r>
        <w:t xml:space="preserve">Veterans’ Affairs </w:t>
      </w:r>
      <w:r w:rsidR="00C509AB">
        <w:t>were</w:t>
      </w:r>
      <w:r w:rsidR="00C509AB" w:rsidRPr="00621680">
        <w:t xml:space="preserve"> </w:t>
      </w:r>
      <w:r w:rsidRPr="00621680">
        <w:t>consulted during the p</w:t>
      </w:r>
      <w:r>
        <w:t xml:space="preserve">reparation of this </w:t>
      </w:r>
      <w:r w:rsidR="00A17916">
        <w:t>instrument</w:t>
      </w:r>
      <w:r w:rsidRPr="00621680">
        <w:t xml:space="preserve">.  This was done to ensure a co-ordinated and consistent approach to the </w:t>
      </w:r>
      <w:r>
        <w:t xml:space="preserve">treatment of </w:t>
      </w:r>
      <w:r w:rsidR="00D26B5F">
        <w:t>calculating increases in pension bonus amounts payable to persons under</w:t>
      </w:r>
      <w:r>
        <w:t xml:space="preserve"> both the social security law and the </w:t>
      </w:r>
      <w:r w:rsidRPr="00324780">
        <w:rPr>
          <w:i/>
        </w:rPr>
        <w:t>Veterans’ Entitlements Act 1986</w:t>
      </w:r>
      <w:r w:rsidRPr="00374093">
        <w:t>.</w:t>
      </w:r>
    </w:p>
    <w:p w:rsidR="00E1202B" w:rsidRPr="00621680" w:rsidRDefault="00E1202B" w:rsidP="00E1202B">
      <w:pPr>
        <w:jc w:val="both"/>
      </w:pPr>
    </w:p>
    <w:p w:rsidR="00E1202B" w:rsidRPr="00621680" w:rsidRDefault="007C25E3" w:rsidP="00E1202B">
      <w:pPr>
        <w:jc w:val="both"/>
      </w:pPr>
      <w:r>
        <w:t xml:space="preserve">This instrument </w:t>
      </w:r>
      <w:r w:rsidR="00D26B5F">
        <w:t>can only have a beneficial or neutral impact on persons who are members of the pension bonus scheme</w:t>
      </w:r>
      <w:r w:rsidR="00E1202B" w:rsidRPr="00621680">
        <w:t>.  Public consultation was therefore seen as unnecessary.</w:t>
      </w:r>
    </w:p>
    <w:p w:rsidR="00E1202B" w:rsidRPr="00621680" w:rsidRDefault="00E1202B" w:rsidP="00E1202B">
      <w:pPr>
        <w:jc w:val="both"/>
      </w:pPr>
    </w:p>
    <w:p w:rsidR="000221E0" w:rsidRPr="008F1426" w:rsidRDefault="000221E0" w:rsidP="000221E0">
      <w:pPr>
        <w:pStyle w:val="BodyText"/>
        <w:jc w:val="both"/>
        <w:rPr>
          <w:rFonts w:ascii="Times New Roman" w:hAnsi="Times New Roman" w:cs="Times New Roman"/>
          <w:b/>
          <w:szCs w:val="24"/>
        </w:rPr>
      </w:pPr>
      <w:r w:rsidRPr="008F1426">
        <w:rPr>
          <w:rFonts w:ascii="Times New Roman" w:hAnsi="Times New Roman" w:cs="Times New Roman"/>
          <w:b/>
          <w:szCs w:val="24"/>
        </w:rPr>
        <w:t xml:space="preserve">Regulatory Impact </w:t>
      </w:r>
      <w:r w:rsidR="00834C66">
        <w:rPr>
          <w:rFonts w:ascii="Times New Roman" w:hAnsi="Times New Roman" w:cs="Times New Roman"/>
          <w:b/>
          <w:szCs w:val="24"/>
        </w:rPr>
        <w:t>Statement</w:t>
      </w:r>
    </w:p>
    <w:p w:rsidR="00E1202B" w:rsidRPr="00621680" w:rsidRDefault="00E1202B" w:rsidP="00E1202B">
      <w:pPr>
        <w:keepNext/>
        <w:jc w:val="both"/>
        <w:rPr>
          <w:b/>
        </w:rPr>
      </w:pPr>
    </w:p>
    <w:p w:rsidR="00E1202B" w:rsidRPr="000E2EEA" w:rsidRDefault="00E1202B" w:rsidP="00E1202B">
      <w:pPr>
        <w:keepNext/>
        <w:rPr>
          <w:rFonts w:cs="Arial"/>
        </w:rPr>
      </w:pPr>
      <w:r w:rsidRPr="00621680">
        <w:t xml:space="preserve">This </w:t>
      </w:r>
      <w:r w:rsidR="00A17916">
        <w:t>instrument</w:t>
      </w:r>
      <w:r w:rsidR="00A17916" w:rsidRPr="00621680">
        <w:t xml:space="preserve"> </w:t>
      </w:r>
      <w:r w:rsidRPr="00621680">
        <w:t>does not require a Regulatory Impact Statement (RIS)</w:t>
      </w:r>
      <w:r>
        <w:t xml:space="preserve">. This </w:t>
      </w:r>
      <w:r w:rsidR="00A17916">
        <w:t>instrument</w:t>
      </w:r>
      <w:r w:rsidR="00A17916" w:rsidRPr="00621680">
        <w:t xml:space="preserve"> </w:t>
      </w:r>
      <w:r w:rsidR="00896D0B">
        <w:t>will have no more than a minor regulatory impact</w:t>
      </w:r>
      <w:r w:rsidRPr="00621680">
        <w:t xml:space="preserve"> on business</w:t>
      </w:r>
      <w:r w:rsidR="001F0C72">
        <w:t>, community organisations or individuals</w:t>
      </w:r>
      <w:r w:rsidRPr="00621680">
        <w:t xml:space="preserve"> and will have no, or minimal, compliance costs or competition impact.  It is not expected that any compliance cost</w:t>
      </w:r>
      <w:r>
        <w:t>s will be incurred by business as a result of the effect of this instrument</w:t>
      </w:r>
      <w:r w:rsidRPr="00621680">
        <w:t>.</w:t>
      </w:r>
    </w:p>
    <w:p w:rsidR="005B680E" w:rsidRDefault="005B680E" w:rsidP="005B680E"/>
    <w:p w:rsidR="005B680E" w:rsidRPr="00621680" w:rsidRDefault="005B680E" w:rsidP="005B680E">
      <w:pPr>
        <w:jc w:val="both"/>
        <w:rPr>
          <w:b/>
          <w:bCs/>
        </w:rPr>
      </w:pPr>
      <w:r w:rsidRPr="00621680">
        <w:rPr>
          <w:b/>
          <w:bCs/>
        </w:rPr>
        <w:t>Explanation of Provisions</w:t>
      </w:r>
    </w:p>
    <w:p w:rsidR="005B680E" w:rsidRPr="00621680" w:rsidRDefault="005B680E" w:rsidP="005B680E">
      <w:pPr>
        <w:jc w:val="both"/>
        <w:rPr>
          <w:b/>
          <w:bCs/>
        </w:rPr>
      </w:pPr>
    </w:p>
    <w:p w:rsidR="005B680E" w:rsidRPr="00621680" w:rsidRDefault="005B680E" w:rsidP="005B680E">
      <w:pPr>
        <w:jc w:val="both"/>
      </w:pPr>
      <w:r w:rsidRPr="00621680">
        <w:rPr>
          <w:b/>
          <w:bCs/>
        </w:rPr>
        <w:t xml:space="preserve">Section 1 </w:t>
      </w:r>
      <w:r w:rsidRPr="00621680">
        <w:t xml:space="preserve">states the name of the </w:t>
      </w:r>
      <w:r w:rsidR="00C509AB">
        <w:t>Determination</w:t>
      </w:r>
      <w:r w:rsidRPr="00621680">
        <w:t>.</w:t>
      </w:r>
    </w:p>
    <w:p w:rsidR="005B680E" w:rsidRPr="00621680" w:rsidRDefault="005B680E" w:rsidP="005B680E">
      <w:pPr>
        <w:jc w:val="both"/>
      </w:pPr>
    </w:p>
    <w:p w:rsidR="005B680E" w:rsidRPr="00621680" w:rsidRDefault="005B680E" w:rsidP="005B680E">
      <w:pPr>
        <w:jc w:val="both"/>
      </w:pPr>
      <w:r w:rsidRPr="00621680">
        <w:rPr>
          <w:b/>
          <w:bCs/>
        </w:rPr>
        <w:t xml:space="preserve">Section 2 </w:t>
      </w:r>
      <w:r w:rsidRPr="00621680">
        <w:t xml:space="preserve">states that the </w:t>
      </w:r>
      <w:r w:rsidR="00C509AB">
        <w:t>Determination</w:t>
      </w:r>
      <w:r w:rsidRPr="00621680">
        <w:t xml:space="preserve"> commences on </w:t>
      </w:r>
      <w:r w:rsidR="00374093">
        <w:t>1 April 201</w:t>
      </w:r>
      <w:r>
        <w:t>8</w:t>
      </w:r>
      <w:r w:rsidRPr="00621680">
        <w:t>.</w:t>
      </w:r>
      <w:r>
        <w:t xml:space="preserve">  </w:t>
      </w:r>
    </w:p>
    <w:p w:rsidR="005B680E" w:rsidRDefault="005B680E" w:rsidP="005B680E"/>
    <w:p w:rsidR="00374093" w:rsidRDefault="005B680E" w:rsidP="005B680E">
      <w:pPr>
        <w:jc w:val="both"/>
        <w:rPr>
          <w:i/>
          <w:szCs w:val="22"/>
        </w:rPr>
      </w:pPr>
      <w:r w:rsidRPr="00621680">
        <w:rPr>
          <w:b/>
          <w:bCs/>
        </w:rPr>
        <w:t xml:space="preserve">Section 3 </w:t>
      </w:r>
      <w:r w:rsidR="00374093">
        <w:rPr>
          <w:bCs/>
        </w:rPr>
        <w:t>states that the authority for making this Determination is subsection</w:t>
      </w:r>
      <w:r w:rsidR="00374093">
        <w:rPr>
          <w:szCs w:val="22"/>
        </w:rPr>
        <w:t xml:space="preserve"> 93L(6) of the </w:t>
      </w:r>
      <w:r w:rsidR="00374093">
        <w:rPr>
          <w:i/>
          <w:szCs w:val="22"/>
        </w:rPr>
        <w:t>Social Security Act 1991</w:t>
      </w:r>
      <w:r w:rsidR="00374093">
        <w:rPr>
          <w:szCs w:val="22"/>
        </w:rPr>
        <w:t>.</w:t>
      </w:r>
      <w:r w:rsidR="00374093">
        <w:rPr>
          <w:i/>
          <w:szCs w:val="22"/>
        </w:rPr>
        <w:t xml:space="preserve"> </w:t>
      </w:r>
    </w:p>
    <w:p w:rsidR="00374093" w:rsidRDefault="00374093" w:rsidP="005B680E">
      <w:pPr>
        <w:jc w:val="both"/>
        <w:rPr>
          <w:i/>
          <w:szCs w:val="22"/>
        </w:rPr>
      </w:pPr>
    </w:p>
    <w:p w:rsidR="005B680E" w:rsidRPr="002F347A" w:rsidRDefault="00374093" w:rsidP="005B680E">
      <w:pPr>
        <w:jc w:val="both"/>
        <w:rPr>
          <w:i/>
        </w:rPr>
      </w:pPr>
      <w:r>
        <w:rPr>
          <w:b/>
          <w:szCs w:val="22"/>
        </w:rPr>
        <w:t xml:space="preserve">Section 4 </w:t>
      </w:r>
      <w:r w:rsidR="005B680E" w:rsidRPr="00621680">
        <w:t xml:space="preserve">contains </w:t>
      </w:r>
      <w:r w:rsidR="005B680E">
        <w:t xml:space="preserve">the interpretation of the term </w:t>
      </w:r>
      <w:r w:rsidR="005B680E">
        <w:rPr>
          <w:i/>
        </w:rPr>
        <w:t>Act</w:t>
      </w:r>
      <w:r w:rsidR="005B680E">
        <w:t xml:space="preserve"> as it is used in the </w:t>
      </w:r>
      <w:r w:rsidR="00C509AB">
        <w:t>Determination</w:t>
      </w:r>
      <w:r w:rsidR="005B680E" w:rsidRPr="00621680">
        <w:t>.</w:t>
      </w:r>
      <w:r w:rsidR="005B680E">
        <w:t xml:space="preserve">  It means the </w:t>
      </w:r>
      <w:r w:rsidR="005B680E" w:rsidRPr="00324780">
        <w:rPr>
          <w:i/>
        </w:rPr>
        <w:t>Social Security Act 1991</w:t>
      </w:r>
      <w:r w:rsidR="005B680E" w:rsidRPr="00374093">
        <w:t>.</w:t>
      </w:r>
    </w:p>
    <w:p w:rsidR="005B680E" w:rsidRDefault="005B680E" w:rsidP="005B680E"/>
    <w:p w:rsidR="00C509AB" w:rsidRPr="00324780" w:rsidRDefault="00C509AB" w:rsidP="005B680E">
      <w:r>
        <w:rPr>
          <w:b/>
        </w:rPr>
        <w:t>Section 5</w:t>
      </w:r>
      <w:r>
        <w:t xml:space="preserve"> provides that each</w:t>
      </w:r>
      <w:r w:rsidR="00836E9C" w:rsidRPr="00836E9C">
        <w:t xml:space="preserve"> instrument that is specified in a Schedule to this instrument is amended or repealed as set out in the applicable items in the Schedule concerned, and any other item in a Schedule to this instrument has effect according to its terms.</w:t>
      </w:r>
    </w:p>
    <w:p w:rsidR="00C509AB" w:rsidRDefault="00C509AB" w:rsidP="005B680E">
      <w:pPr>
        <w:rPr>
          <w:b/>
        </w:rPr>
      </w:pPr>
    </w:p>
    <w:p w:rsidR="009D1A27" w:rsidRDefault="005B680E" w:rsidP="005B680E">
      <w:r w:rsidRPr="00D26B5F">
        <w:rPr>
          <w:b/>
        </w:rPr>
        <w:lastRenderedPageBreak/>
        <w:t xml:space="preserve">Section </w:t>
      </w:r>
      <w:r w:rsidR="00C509AB">
        <w:rPr>
          <w:b/>
        </w:rPr>
        <w:t>6</w:t>
      </w:r>
      <w:r>
        <w:t xml:space="preserve"> specifies th</w:t>
      </w:r>
      <w:r w:rsidR="004D04D4">
        <w:t xml:space="preserve">e </w:t>
      </w:r>
      <w:r>
        <w:t>circumstance</w:t>
      </w:r>
      <w:r w:rsidR="009D1A27">
        <w:t xml:space="preserve">.  </w:t>
      </w:r>
      <w:r w:rsidR="009435BB">
        <w:t>The</w:t>
      </w:r>
      <w:r w:rsidR="009D1A27">
        <w:t xml:space="preserve"> circumstance includes criteria about the nature and date of effect of the determination, and wh</w:t>
      </w:r>
      <w:r w:rsidR="001E308E">
        <w:t>ether the determination was affected by</w:t>
      </w:r>
      <w:r w:rsidR="009D1A27">
        <w:t xml:space="preserve"> a rate calculation error, or incorrect information.</w:t>
      </w:r>
    </w:p>
    <w:p w:rsidR="009D1A27" w:rsidRDefault="009D1A27" w:rsidP="005B680E"/>
    <w:p w:rsidR="009D1A27" w:rsidRDefault="009D1A27" w:rsidP="005B680E">
      <w:r>
        <w:t>The special circumstance criteria will be met if:</w:t>
      </w:r>
      <w:r>
        <w:br/>
      </w:r>
    </w:p>
    <w:p w:rsidR="009D1A27" w:rsidRDefault="005B680E" w:rsidP="00DE2575">
      <w:pPr>
        <w:numPr>
          <w:ilvl w:val="0"/>
          <w:numId w:val="4"/>
        </w:numPr>
      </w:pPr>
      <w:r>
        <w:t>a rate determination for age pension is made and that determination has effect due to the operation of the date of effect provisions in Part 3, Division 9 of the</w:t>
      </w:r>
      <w:r w:rsidRPr="00374093">
        <w:t xml:space="preserve"> </w:t>
      </w:r>
      <w:r w:rsidRPr="00324780">
        <w:rPr>
          <w:i/>
        </w:rPr>
        <w:t>Social Security (Administration) Act 1999</w:t>
      </w:r>
      <w:r w:rsidR="009D1A27">
        <w:rPr>
          <w:i/>
        </w:rPr>
        <w:t xml:space="preserve"> </w:t>
      </w:r>
      <w:r>
        <w:t>on a day that is more than 13 weeks after the start day of the person’s pension bonus</w:t>
      </w:r>
      <w:r w:rsidR="009D1A27">
        <w:t>;</w:t>
      </w:r>
      <w:r>
        <w:t xml:space="preserve"> and </w:t>
      </w:r>
    </w:p>
    <w:p w:rsidR="001E308E" w:rsidRDefault="005B680E" w:rsidP="00DE2575">
      <w:pPr>
        <w:numPr>
          <w:ilvl w:val="0"/>
          <w:numId w:val="4"/>
        </w:numPr>
      </w:pPr>
      <w:r>
        <w:t>that determination is made due to a reduction in the value of the person’s income, assets or both</w:t>
      </w:r>
      <w:r w:rsidR="009D1A27">
        <w:t>;</w:t>
      </w:r>
      <w:r>
        <w:t xml:space="preserve"> and </w:t>
      </w:r>
    </w:p>
    <w:p w:rsidR="005B680E" w:rsidRDefault="009435BB" w:rsidP="00DE2575">
      <w:pPr>
        <w:numPr>
          <w:ilvl w:val="0"/>
          <w:numId w:val="4"/>
        </w:numPr>
      </w:pPr>
      <w:r>
        <w:t>the determination is made because</w:t>
      </w:r>
      <w:r w:rsidR="001E308E">
        <w:t xml:space="preserve"> </w:t>
      </w:r>
      <w:r w:rsidR="009D1A27">
        <w:t>either</w:t>
      </w:r>
      <w:r w:rsidR="005B680E">
        <w:t xml:space="preserve">: </w:t>
      </w:r>
    </w:p>
    <w:p w:rsidR="005B680E" w:rsidRDefault="005B680E" w:rsidP="005B680E"/>
    <w:p w:rsidR="005B680E" w:rsidRDefault="001E308E" w:rsidP="00DE2575">
      <w:pPr>
        <w:numPr>
          <w:ilvl w:val="1"/>
          <w:numId w:val="3"/>
        </w:numPr>
        <w:jc w:val="both"/>
      </w:pPr>
      <w:r>
        <w:t>an administrative error</w:t>
      </w:r>
      <w:r w:rsidR="009435BB">
        <w:t xml:space="preserve"> was</w:t>
      </w:r>
      <w:r>
        <w:t xml:space="preserve"> made in the determination of the relevant rate within 13 weeks of the start day of the person’s pension bonus; </w:t>
      </w:r>
      <w:r w:rsidR="005B680E">
        <w:t xml:space="preserve">or </w:t>
      </w:r>
    </w:p>
    <w:p w:rsidR="005B680E" w:rsidRDefault="005B680E" w:rsidP="00DE2575">
      <w:pPr>
        <w:numPr>
          <w:ilvl w:val="1"/>
          <w:numId w:val="3"/>
        </w:numPr>
        <w:jc w:val="both"/>
      </w:pPr>
    </w:p>
    <w:p w:rsidR="005B680E" w:rsidRDefault="005B680E" w:rsidP="00DE2575">
      <w:pPr>
        <w:numPr>
          <w:ilvl w:val="1"/>
          <w:numId w:val="3"/>
        </w:numPr>
        <w:jc w:val="both"/>
      </w:pPr>
      <w:r>
        <w:t>the person, within 13 weeks following the start day of the person’s pension bonus, gave the Secretary incorrect information about th</w:t>
      </w:r>
      <w:r w:rsidR="00E205A3">
        <w:t>e value of the person’s assets</w:t>
      </w:r>
      <w:r w:rsidR="001E308E">
        <w:t>,</w:t>
      </w:r>
      <w:r w:rsidR="00E205A3">
        <w:t xml:space="preserve"> ordinary income</w:t>
      </w:r>
      <w:r w:rsidR="001E308E">
        <w:t xml:space="preserve"> or both</w:t>
      </w:r>
      <w:r w:rsidR="00E205A3">
        <w:t>.</w:t>
      </w:r>
    </w:p>
    <w:p w:rsidR="00EF2337" w:rsidRDefault="00EF2337"/>
    <w:p w:rsidR="00C509AB" w:rsidRPr="00836E9C" w:rsidRDefault="00C509AB">
      <w:r>
        <w:rPr>
          <w:b/>
        </w:rPr>
        <w:t>Schedule 1</w:t>
      </w:r>
      <w:r>
        <w:t xml:space="preserve"> repeals the </w:t>
      </w:r>
      <w:r w:rsidR="00836E9C" w:rsidRPr="00324780">
        <w:rPr>
          <w:i/>
        </w:rPr>
        <w:t>Social Security (Top up of Pension Bonus — Specified Circumstances) Determination 2007</w:t>
      </w:r>
      <w:r w:rsidR="00836E9C">
        <w:t xml:space="preserve"> that was due to sunset on 1 April 2018. </w:t>
      </w:r>
    </w:p>
    <w:p w:rsidR="00EF2337" w:rsidRDefault="00EF2337">
      <w:r>
        <w:br w:type="page"/>
      </w:r>
    </w:p>
    <w:p w:rsidR="00EF2337" w:rsidRPr="00ED2870" w:rsidRDefault="00EF2337" w:rsidP="00EF2337">
      <w:pPr>
        <w:spacing w:after="120"/>
        <w:jc w:val="center"/>
        <w:rPr>
          <w:rFonts w:cs="Arial"/>
          <w:b/>
          <w:lang w:eastAsia="en-AU"/>
        </w:rPr>
      </w:pPr>
      <w:r w:rsidRPr="00ED2870">
        <w:rPr>
          <w:rFonts w:cs="Arial"/>
          <w:b/>
          <w:lang w:eastAsia="en-AU"/>
        </w:rPr>
        <w:lastRenderedPageBreak/>
        <w:t>Statement of Compatibility with Human Rights</w:t>
      </w:r>
    </w:p>
    <w:p w:rsidR="00EF2337" w:rsidRPr="00190B75" w:rsidRDefault="00EF2337" w:rsidP="00EF2337">
      <w:pPr>
        <w:spacing w:before="120" w:after="120"/>
        <w:jc w:val="center"/>
        <w:rPr>
          <w:rFonts w:cs="Arial"/>
          <w:lang w:eastAsia="en-AU"/>
        </w:rPr>
      </w:pPr>
      <w:r w:rsidRPr="008F2DF7">
        <w:rPr>
          <w:rFonts w:cs="Arial"/>
          <w:i/>
          <w:lang w:eastAsia="en-AU"/>
        </w:rPr>
        <w:t>Prepared in accordance with Part 3 of the Human Rights (Parliamentary Scrutiny) Act 2011</w:t>
      </w:r>
    </w:p>
    <w:p w:rsidR="00EF2337" w:rsidRPr="00FB0B78" w:rsidRDefault="00EF2337" w:rsidP="00EF2337">
      <w:pPr>
        <w:jc w:val="center"/>
        <w:rPr>
          <w:bCs/>
          <w:i/>
        </w:rPr>
      </w:pPr>
      <w:r w:rsidRPr="00FB0B78">
        <w:rPr>
          <w:bCs/>
          <w:i/>
        </w:rPr>
        <w:t>Social Security Act 1991</w:t>
      </w:r>
    </w:p>
    <w:p w:rsidR="00EF2337" w:rsidRPr="00190B75" w:rsidRDefault="00EF2337" w:rsidP="00EF2337">
      <w:pPr>
        <w:jc w:val="center"/>
        <w:rPr>
          <w:bCs/>
          <w:i/>
        </w:rPr>
      </w:pPr>
      <w:r w:rsidRPr="00FB0B78">
        <w:rPr>
          <w:bCs/>
          <w:i/>
        </w:rPr>
        <w:t>Social Security (</w:t>
      </w:r>
      <w:r w:rsidR="00406D81" w:rsidRPr="008F2DF7">
        <w:rPr>
          <w:bCs/>
          <w:i/>
        </w:rPr>
        <w:t xml:space="preserve">Top Up of </w:t>
      </w:r>
      <w:r w:rsidRPr="008F2DF7">
        <w:rPr>
          <w:bCs/>
          <w:i/>
        </w:rPr>
        <w:t>Pension Bonus</w:t>
      </w:r>
      <w:r w:rsidR="00406D81" w:rsidRPr="008F2DF7">
        <w:rPr>
          <w:bCs/>
          <w:i/>
        </w:rPr>
        <w:t xml:space="preserve"> </w:t>
      </w:r>
      <w:r w:rsidRPr="008F2DF7">
        <w:rPr>
          <w:bCs/>
          <w:i/>
        </w:rPr>
        <w:t xml:space="preserve">— </w:t>
      </w:r>
      <w:r w:rsidR="00406D81" w:rsidRPr="008F2DF7">
        <w:rPr>
          <w:bCs/>
          <w:i/>
        </w:rPr>
        <w:t>Specified Circumstances</w:t>
      </w:r>
      <w:r w:rsidRPr="008F2DF7">
        <w:rPr>
          <w:bCs/>
          <w:i/>
        </w:rPr>
        <w:t xml:space="preserve">) </w:t>
      </w:r>
      <w:r w:rsidR="00406D81" w:rsidRPr="008F2DF7">
        <w:rPr>
          <w:bCs/>
          <w:i/>
        </w:rPr>
        <w:t>Determination</w:t>
      </w:r>
      <w:r w:rsidRPr="008F2DF7">
        <w:rPr>
          <w:bCs/>
          <w:i/>
        </w:rPr>
        <w:t xml:space="preserve"> 2018</w:t>
      </w:r>
    </w:p>
    <w:p w:rsidR="00EF2337" w:rsidRPr="00190B75" w:rsidRDefault="00EF2337" w:rsidP="00EF2337">
      <w:pPr>
        <w:jc w:val="both"/>
      </w:pPr>
    </w:p>
    <w:p w:rsidR="00EF2337" w:rsidRPr="00FB0B78" w:rsidRDefault="00EF2337" w:rsidP="00EF2337">
      <w:pPr>
        <w:jc w:val="both"/>
      </w:pPr>
    </w:p>
    <w:p w:rsidR="00EF2337" w:rsidRPr="00DA5C0A" w:rsidRDefault="00EF2337" w:rsidP="00EF2337">
      <w:pPr>
        <w:jc w:val="both"/>
      </w:pPr>
      <w:r w:rsidRPr="00FB0B78">
        <w:t xml:space="preserve">The </w:t>
      </w:r>
      <w:r w:rsidRPr="00324780">
        <w:rPr>
          <w:i/>
        </w:rPr>
        <w:t>Social Security</w:t>
      </w:r>
      <w:r w:rsidRPr="00FB0B78">
        <w:t xml:space="preserve"> </w:t>
      </w:r>
      <w:r w:rsidRPr="00397CD8">
        <w:t>(</w:t>
      </w:r>
      <w:r w:rsidR="00406D81" w:rsidRPr="008F2DF7">
        <w:rPr>
          <w:bCs/>
          <w:i/>
        </w:rPr>
        <w:t>Top Up of Pension Bonus — Specified Circumstances) Determination</w:t>
      </w:r>
      <w:r w:rsidRPr="008F2DF7">
        <w:t xml:space="preserve"> </w:t>
      </w:r>
      <w:r w:rsidRPr="00324780">
        <w:rPr>
          <w:i/>
        </w:rPr>
        <w:t>2018</w:t>
      </w:r>
      <w:r w:rsidRPr="00190B75">
        <w:t xml:space="preserve"> is compatible with the human rights and freedoms recognised or declared in the international instruments listed in section 3 of the </w:t>
      </w:r>
      <w:r w:rsidRPr="00190B75">
        <w:rPr>
          <w:i/>
        </w:rPr>
        <w:t>Human Rights (Parliamentary Scrutiny) Act 2011</w:t>
      </w:r>
      <w:r w:rsidRPr="00DA5C0A">
        <w:t>.</w:t>
      </w:r>
    </w:p>
    <w:p w:rsidR="00EF2337" w:rsidRPr="00FB0B78" w:rsidRDefault="00EF2337" w:rsidP="00EF2337">
      <w:pPr>
        <w:jc w:val="both"/>
      </w:pPr>
    </w:p>
    <w:p w:rsidR="00EF2337" w:rsidRPr="00FB0B78" w:rsidRDefault="00EF2337" w:rsidP="00EF2337">
      <w:pPr>
        <w:jc w:val="both"/>
        <w:rPr>
          <w:b/>
        </w:rPr>
      </w:pPr>
      <w:r w:rsidRPr="00FB0B78">
        <w:rPr>
          <w:b/>
        </w:rPr>
        <w:t>Overview of the Legislative Instrument</w:t>
      </w:r>
    </w:p>
    <w:p w:rsidR="00EF2337" w:rsidRPr="00324780" w:rsidRDefault="00EF2337" w:rsidP="00EF2337">
      <w:pPr>
        <w:jc w:val="both"/>
        <w:rPr>
          <w:highlight w:val="yellow"/>
        </w:rPr>
      </w:pPr>
    </w:p>
    <w:p w:rsidR="00EF2337" w:rsidRPr="00324780" w:rsidRDefault="00EF2337" w:rsidP="00EF2337">
      <w:r w:rsidRPr="006174DB">
        <w:t xml:space="preserve">This </w:t>
      </w:r>
      <w:r w:rsidR="00095EB2">
        <w:t>D</w:t>
      </w:r>
      <w:r w:rsidR="00190B75" w:rsidRPr="00324780">
        <w:t>etermination</w:t>
      </w:r>
      <w:r w:rsidRPr="006174DB">
        <w:t xml:space="preserve"> is made under </w:t>
      </w:r>
      <w:r w:rsidR="008F2DF7" w:rsidRPr="006174DB">
        <w:t>Section 93</w:t>
      </w:r>
      <w:r w:rsidR="009435BB">
        <w:t>L(6)</w:t>
      </w:r>
      <w:r w:rsidR="008F2DF7" w:rsidRPr="006174DB">
        <w:t xml:space="preserve"> of the </w:t>
      </w:r>
      <w:r w:rsidR="008F2DF7" w:rsidRPr="006174DB">
        <w:rPr>
          <w:i/>
        </w:rPr>
        <w:t>Social Security Act 1991</w:t>
      </w:r>
      <w:r w:rsidR="008F2DF7" w:rsidRPr="008F2662">
        <w:rPr>
          <w:i/>
        </w:rPr>
        <w:t>.</w:t>
      </w:r>
      <w:r w:rsidRPr="008F2662">
        <w:t xml:space="preserve">  </w:t>
      </w:r>
    </w:p>
    <w:p w:rsidR="008F2DF7" w:rsidRDefault="008F2DF7" w:rsidP="00EF2337">
      <w:pPr>
        <w:rPr>
          <w:highlight w:val="yellow"/>
        </w:rPr>
      </w:pPr>
    </w:p>
    <w:p w:rsidR="008F2DF7" w:rsidRDefault="008F2DF7" w:rsidP="008F2DF7">
      <w:r>
        <w:t xml:space="preserve">Section 93K of the </w:t>
      </w:r>
      <w:r w:rsidRPr="001F765B">
        <w:rPr>
          <w:i/>
        </w:rPr>
        <w:t>Social Security Act 1991</w:t>
      </w:r>
      <w:r>
        <w:t xml:space="preserve"> (the Act) provides that a person’s pension bonus can be topped up if a determination is made to increase the person’s age pension and that determination takes effect within the 13 weeks following the start day for the person’s pension bonus. Under that provision, a top up can only be made if the rate determination is made because of</w:t>
      </w:r>
      <w:r w:rsidR="00AC5169">
        <w:t xml:space="preserve"> a</w:t>
      </w:r>
      <w:r>
        <w:t xml:space="preserve"> </w:t>
      </w:r>
      <w:r w:rsidR="00AC5169">
        <w:t>de</w:t>
      </w:r>
      <w:r>
        <w:t>crease in the value of the person’s income, assets or both.</w:t>
      </w:r>
    </w:p>
    <w:p w:rsidR="008F2DF7" w:rsidRDefault="008F2DF7" w:rsidP="00EF2337">
      <w:pPr>
        <w:rPr>
          <w:highlight w:val="yellow"/>
        </w:rPr>
      </w:pPr>
    </w:p>
    <w:p w:rsidR="00190B75" w:rsidRPr="00324780" w:rsidRDefault="009435BB" w:rsidP="00190B75">
      <w:pPr>
        <w:jc w:val="both"/>
      </w:pPr>
      <w:r>
        <w:t>The purpose of section 93L of the Act is to allow for top ups of pension bonus to be made in other specified circumstances. This instrument specifies the circumstance where a person’s age pension rate is increased after 13 weeks from the start day (a top up under section 93K is therefore not possible).</w:t>
      </w:r>
    </w:p>
    <w:p w:rsidR="00190B75" w:rsidRPr="00324780" w:rsidRDefault="00190B75" w:rsidP="00190B75">
      <w:pPr>
        <w:jc w:val="both"/>
      </w:pPr>
    </w:p>
    <w:p w:rsidR="009435BB" w:rsidRDefault="009435BB" w:rsidP="009435BB">
      <w:pPr>
        <w:jc w:val="both"/>
      </w:pPr>
      <w:r>
        <w:t>This determination specifies that a top up of pension bonus will only occur in a specified circumstance where all conditions are met. The conditions are that:</w:t>
      </w:r>
    </w:p>
    <w:p w:rsidR="009435BB" w:rsidRDefault="009435BB" w:rsidP="009435BB">
      <w:pPr>
        <w:numPr>
          <w:ilvl w:val="0"/>
          <w:numId w:val="3"/>
        </w:numPr>
        <w:jc w:val="both"/>
      </w:pPr>
      <w:r>
        <w:t>A</w:t>
      </w:r>
      <w:r w:rsidRPr="002D1308">
        <w:t xml:space="preserve"> person’s rate of age pension is increased with effect from a day that is more than 13 weeks after the day the person receives pension bonus (the start day) because of a decrease in value of the person’s assets, income or both</w:t>
      </w:r>
      <w:r>
        <w:t>; and</w:t>
      </w:r>
    </w:p>
    <w:p w:rsidR="009435BB" w:rsidRDefault="009435BB" w:rsidP="009435BB">
      <w:pPr>
        <w:numPr>
          <w:ilvl w:val="0"/>
          <w:numId w:val="3"/>
        </w:numPr>
        <w:jc w:val="both"/>
      </w:pPr>
      <w:r>
        <w:t>The determination takes effect on a day that is more than 13 weeks after the start day; and</w:t>
      </w:r>
    </w:p>
    <w:p w:rsidR="009435BB" w:rsidRDefault="009435BB" w:rsidP="009435BB">
      <w:pPr>
        <w:numPr>
          <w:ilvl w:val="0"/>
          <w:numId w:val="3"/>
        </w:numPr>
        <w:jc w:val="both"/>
      </w:pPr>
      <w:r>
        <w:t xml:space="preserve">Within 13 weeks of the start day: </w:t>
      </w:r>
    </w:p>
    <w:p w:rsidR="009435BB" w:rsidRDefault="009435BB" w:rsidP="009435BB">
      <w:pPr>
        <w:numPr>
          <w:ilvl w:val="1"/>
          <w:numId w:val="3"/>
        </w:numPr>
        <w:jc w:val="both"/>
      </w:pPr>
      <w:r>
        <w:t xml:space="preserve">an administrative error was made in the determination of the relevant rate; or </w:t>
      </w:r>
    </w:p>
    <w:p w:rsidR="009435BB" w:rsidRDefault="009435BB" w:rsidP="009435BB">
      <w:pPr>
        <w:numPr>
          <w:ilvl w:val="1"/>
          <w:numId w:val="3"/>
        </w:numPr>
        <w:jc w:val="both"/>
      </w:pPr>
      <w:r>
        <w:t xml:space="preserve">incorrect information had been given to the Secretary by the person about the value of their assets, income or both. </w:t>
      </w:r>
    </w:p>
    <w:p w:rsidR="009435BB" w:rsidRDefault="009435BB" w:rsidP="00DE2575">
      <w:pPr>
        <w:ind w:left="1440"/>
        <w:jc w:val="both"/>
      </w:pPr>
    </w:p>
    <w:p w:rsidR="00190B75" w:rsidRPr="00324780" w:rsidRDefault="00190B75" w:rsidP="00190B75">
      <w:pPr>
        <w:jc w:val="both"/>
      </w:pPr>
      <w:r w:rsidRPr="00324780">
        <w:t xml:space="preserve">The effect of the </w:t>
      </w:r>
      <w:r w:rsidR="00095EB2">
        <w:t>D</w:t>
      </w:r>
      <w:r w:rsidRPr="00324780">
        <w:t>etermination is that, if the circumstance applies to a person, the Secretary is able to determine that the person’s pension bonus can be increased to an amount limited by subsection 93L(3) of the Act. This amount is not greater than the difference between the amount of pension bonus the person received on the start day and the amount that would have been payable to the person as a pension bonus if the error by the Secretary or by the person had not been made.</w:t>
      </w:r>
    </w:p>
    <w:p w:rsidR="00190B75" w:rsidRPr="00324780" w:rsidRDefault="00190B75" w:rsidP="00190B75">
      <w:pPr>
        <w:jc w:val="both"/>
      </w:pPr>
    </w:p>
    <w:p w:rsidR="00190B75" w:rsidRDefault="00190B75" w:rsidP="00190B75">
      <w:pPr>
        <w:jc w:val="both"/>
      </w:pPr>
      <w:r w:rsidRPr="00324780">
        <w:t xml:space="preserve">This </w:t>
      </w:r>
      <w:r w:rsidR="00095EB2">
        <w:t>D</w:t>
      </w:r>
      <w:r w:rsidRPr="00324780">
        <w:t xml:space="preserve">etermination will commence on 1 April 2018 following the </w:t>
      </w:r>
      <w:r w:rsidR="00980E64">
        <w:t>repeal</w:t>
      </w:r>
      <w:r w:rsidRPr="00324780">
        <w:t xml:space="preserve"> of the </w:t>
      </w:r>
      <w:r w:rsidRPr="00324780">
        <w:rPr>
          <w:i/>
        </w:rPr>
        <w:t xml:space="preserve">Social Security (Top up of Pension Bonus — Specified Circumstances) Determination 2007 </w:t>
      </w:r>
      <w:r w:rsidRPr="00324780">
        <w:t xml:space="preserve">on that date. The 2007 determination ceases operation on 1 April 2018 due to the sunsetting provisions in the </w:t>
      </w:r>
      <w:r w:rsidRPr="00324780">
        <w:rPr>
          <w:i/>
        </w:rPr>
        <w:t>Legislation Act 2003</w:t>
      </w:r>
      <w:r w:rsidRPr="00324780">
        <w:t xml:space="preserve">. This </w:t>
      </w:r>
      <w:r w:rsidR="00095EB2">
        <w:t>D</w:t>
      </w:r>
      <w:r w:rsidRPr="00324780">
        <w:t>etermination is substantially in the same terms as the 2007 determination.</w:t>
      </w:r>
    </w:p>
    <w:p w:rsidR="00397CD8" w:rsidRPr="00324780" w:rsidRDefault="00397CD8" w:rsidP="00190B75">
      <w:pPr>
        <w:jc w:val="both"/>
      </w:pPr>
    </w:p>
    <w:p w:rsidR="00EF2337" w:rsidRPr="006174DB" w:rsidRDefault="00EF2337" w:rsidP="00EF2337">
      <w:pPr>
        <w:rPr>
          <w:b/>
        </w:rPr>
      </w:pPr>
      <w:r w:rsidRPr="006174DB">
        <w:rPr>
          <w:b/>
        </w:rPr>
        <w:t>Human rights implications</w:t>
      </w:r>
    </w:p>
    <w:p w:rsidR="00EF2337" w:rsidRPr="00324780" w:rsidRDefault="00EF2337" w:rsidP="00EF2337">
      <w:pPr>
        <w:rPr>
          <w:b/>
          <w:highlight w:val="yellow"/>
        </w:rPr>
      </w:pPr>
    </w:p>
    <w:p w:rsidR="00EF2337" w:rsidRPr="006174DB" w:rsidRDefault="00EF2337" w:rsidP="00EF2337">
      <w:pPr>
        <w:rPr>
          <w:i/>
        </w:rPr>
      </w:pPr>
      <w:r w:rsidRPr="006174DB">
        <w:rPr>
          <w:i/>
        </w:rPr>
        <w:t>Right to Social Security</w:t>
      </w:r>
    </w:p>
    <w:p w:rsidR="00EF2337" w:rsidRPr="008F2662" w:rsidRDefault="00EF2337" w:rsidP="00EF2337"/>
    <w:p w:rsidR="00EF2337" w:rsidRPr="009E341F" w:rsidRDefault="00095EB2" w:rsidP="00EF2337">
      <w:pPr>
        <w:rPr>
          <w:rFonts w:cs="Arial"/>
          <w:lang w:eastAsia="en-AU"/>
        </w:rPr>
      </w:pPr>
      <w:r>
        <w:t>This D</w:t>
      </w:r>
      <w:r w:rsidR="002D4113">
        <w:t>etermination</w:t>
      </w:r>
      <w:r w:rsidR="00EF2337" w:rsidRPr="007946DB">
        <w:t xml:space="preserve"> engage</w:t>
      </w:r>
      <w:r w:rsidR="002D4113">
        <w:t>s</w:t>
      </w:r>
      <w:r w:rsidR="00EF2337" w:rsidRPr="007946DB">
        <w:t xml:space="preserve"> the human right to social security contained in Article 9 of the </w:t>
      </w:r>
      <w:r w:rsidR="00EF2337" w:rsidRPr="009E341F">
        <w:rPr>
          <w:rFonts w:cs="Arial"/>
          <w:lang w:eastAsia="en-AU"/>
        </w:rPr>
        <w:t>International Covenant on Economic, Social and Cultural Rights (ICESCR).</w:t>
      </w:r>
    </w:p>
    <w:p w:rsidR="00EF2337" w:rsidRPr="00324780" w:rsidRDefault="00EF2337" w:rsidP="00EF2337">
      <w:pPr>
        <w:rPr>
          <w:rFonts w:cs="Arial"/>
          <w:highlight w:val="yellow"/>
          <w:lang w:eastAsia="en-AU"/>
        </w:rPr>
      </w:pPr>
    </w:p>
    <w:p w:rsidR="00EF2337" w:rsidRPr="00324780" w:rsidRDefault="00EF2337" w:rsidP="00EF2337">
      <w:pPr>
        <w:rPr>
          <w:rFonts w:cs="Arial"/>
          <w:lang w:eastAsia="en-AU"/>
        </w:rPr>
      </w:pPr>
      <w:r w:rsidRPr="006174DB">
        <w:rPr>
          <w:rFonts w:cs="Arial"/>
          <w:lang w:eastAsia="en-AU"/>
        </w:rPr>
        <w:t>Th</w:t>
      </w:r>
      <w:r w:rsidR="008F2662">
        <w:rPr>
          <w:rFonts w:cs="Arial"/>
          <w:lang w:eastAsia="en-AU"/>
        </w:rPr>
        <w:t xml:space="preserve">is </w:t>
      </w:r>
      <w:r w:rsidR="00095EB2">
        <w:rPr>
          <w:rFonts w:cs="Arial"/>
          <w:lang w:eastAsia="en-AU"/>
        </w:rPr>
        <w:t>D</w:t>
      </w:r>
      <w:r w:rsidR="008F2662">
        <w:rPr>
          <w:rFonts w:cs="Arial"/>
          <w:lang w:eastAsia="en-AU"/>
        </w:rPr>
        <w:t>etermination provides that</w:t>
      </w:r>
      <w:r w:rsidRPr="006174DB">
        <w:rPr>
          <w:rFonts w:cs="Arial"/>
          <w:lang w:eastAsia="en-AU"/>
        </w:rPr>
        <w:t xml:space="preserve"> a person</w:t>
      </w:r>
      <w:r w:rsidR="008F2662">
        <w:rPr>
          <w:rFonts w:cs="Arial"/>
          <w:lang w:eastAsia="en-AU"/>
        </w:rPr>
        <w:t xml:space="preserve">’s pension bonus can be topped up if a determination is made to increase the person’s age pension under certain circumstances. </w:t>
      </w:r>
      <w:r w:rsidRPr="006174DB">
        <w:rPr>
          <w:rFonts w:cs="Arial"/>
          <w:lang w:eastAsia="en-AU"/>
        </w:rPr>
        <w:t xml:space="preserve">This </w:t>
      </w:r>
      <w:r w:rsidR="00095EB2">
        <w:rPr>
          <w:rFonts w:cs="Arial"/>
          <w:lang w:eastAsia="en-AU"/>
        </w:rPr>
        <w:t>D</w:t>
      </w:r>
      <w:r w:rsidR="00FE25C2">
        <w:rPr>
          <w:rFonts w:cs="Arial"/>
          <w:lang w:eastAsia="en-AU"/>
        </w:rPr>
        <w:t>etermination</w:t>
      </w:r>
      <w:r w:rsidRPr="006174DB">
        <w:rPr>
          <w:rFonts w:cs="Arial"/>
          <w:lang w:eastAsia="en-AU"/>
        </w:rPr>
        <w:t xml:space="preserve"> is therefore compatible with human rights.</w:t>
      </w:r>
    </w:p>
    <w:p w:rsidR="00EF2337" w:rsidRPr="00324780" w:rsidRDefault="00EF2337" w:rsidP="00EF2337">
      <w:pPr>
        <w:rPr>
          <w:rFonts w:cs="Arial"/>
          <w:highlight w:val="yellow"/>
          <w:lang w:eastAsia="en-AU"/>
        </w:rPr>
      </w:pPr>
    </w:p>
    <w:p w:rsidR="00EF2337" w:rsidRPr="006174DB" w:rsidRDefault="00EF2337" w:rsidP="00EF2337">
      <w:pPr>
        <w:rPr>
          <w:rFonts w:cs="Arial"/>
          <w:b/>
          <w:lang w:eastAsia="en-AU"/>
        </w:rPr>
      </w:pPr>
      <w:r w:rsidRPr="006174DB">
        <w:rPr>
          <w:rFonts w:cs="Arial"/>
          <w:b/>
          <w:lang w:eastAsia="en-AU"/>
        </w:rPr>
        <w:t>Conclusion</w:t>
      </w:r>
    </w:p>
    <w:p w:rsidR="00EF2337" w:rsidRPr="008F2662" w:rsidRDefault="00EF2337" w:rsidP="00EF2337">
      <w:pPr>
        <w:rPr>
          <w:rFonts w:cs="Arial"/>
          <w:lang w:eastAsia="en-AU"/>
        </w:rPr>
      </w:pPr>
    </w:p>
    <w:p w:rsidR="00EF2337" w:rsidRDefault="00095EB2" w:rsidP="00EF2337">
      <w:pPr>
        <w:rPr>
          <w:rFonts w:cs="Arial"/>
          <w:lang w:eastAsia="en-AU"/>
        </w:rPr>
      </w:pPr>
      <w:r>
        <w:rPr>
          <w:rFonts w:cs="Arial"/>
          <w:lang w:eastAsia="en-AU"/>
        </w:rPr>
        <w:t>This D</w:t>
      </w:r>
      <w:r w:rsidR="00FE25C2">
        <w:rPr>
          <w:rFonts w:cs="Arial"/>
          <w:lang w:eastAsia="en-AU"/>
        </w:rPr>
        <w:t>etermination is</w:t>
      </w:r>
      <w:r w:rsidR="00EF2337" w:rsidRPr="007946DB">
        <w:rPr>
          <w:rFonts w:cs="Arial"/>
          <w:lang w:eastAsia="en-AU"/>
        </w:rPr>
        <w:t xml:space="preserve"> compatible with human rights as </w:t>
      </w:r>
      <w:r w:rsidR="009435BB">
        <w:rPr>
          <w:rFonts w:cs="Arial"/>
          <w:lang w:eastAsia="en-AU"/>
        </w:rPr>
        <w:t>it</w:t>
      </w:r>
      <w:r w:rsidR="00EF2337" w:rsidRPr="007946DB">
        <w:rPr>
          <w:rFonts w:cs="Arial"/>
          <w:lang w:eastAsia="en-AU"/>
        </w:rPr>
        <w:t xml:space="preserve"> enable</w:t>
      </w:r>
      <w:r w:rsidR="009435BB">
        <w:rPr>
          <w:rFonts w:cs="Arial"/>
          <w:lang w:eastAsia="en-AU"/>
        </w:rPr>
        <w:t>s</w:t>
      </w:r>
      <w:r w:rsidR="00EF2337" w:rsidRPr="007946DB">
        <w:rPr>
          <w:rFonts w:cs="Arial"/>
          <w:lang w:eastAsia="en-AU"/>
        </w:rPr>
        <w:t xml:space="preserve"> a person to access social security in the form of a pension bonus</w:t>
      </w:r>
      <w:r w:rsidR="006174DB" w:rsidRPr="00324780">
        <w:rPr>
          <w:rFonts w:cs="Arial"/>
          <w:lang w:eastAsia="en-AU"/>
        </w:rPr>
        <w:t xml:space="preserve"> top up</w:t>
      </w:r>
      <w:r w:rsidR="00EF2337" w:rsidRPr="006174DB">
        <w:rPr>
          <w:rFonts w:cs="Arial"/>
          <w:lang w:eastAsia="en-AU"/>
        </w:rPr>
        <w:t>.</w:t>
      </w:r>
    </w:p>
    <w:p w:rsidR="00EF2337" w:rsidRDefault="00EF2337" w:rsidP="00EF2337">
      <w:pPr>
        <w:rPr>
          <w:rFonts w:cs="Arial"/>
          <w:lang w:eastAsia="en-AU"/>
        </w:rPr>
      </w:pPr>
    </w:p>
    <w:p w:rsidR="00EF2337" w:rsidRDefault="00EF2337" w:rsidP="00EF2337">
      <w:pPr>
        <w:rPr>
          <w:rFonts w:cs="Arial"/>
          <w:lang w:eastAsia="en-AU"/>
        </w:rPr>
      </w:pPr>
      <w:r>
        <w:rPr>
          <w:rFonts w:cs="Arial"/>
          <w:lang w:eastAsia="en-AU"/>
        </w:rPr>
        <w:t>Kathryn Campbell</w:t>
      </w:r>
    </w:p>
    <w:p w:rsidR="00EF2337" w:rsidRDefault="00EF2337" w:rsidP="00EF2337">
      <w:r>
        <w:rPr>
          <w:rFonts w:cs="Arial"/>
          <w:lang w:eastAsia="en-AU"/>
        </w:rPr>
        <w:t>Secretary of the Department of Social Services</w:t>
      </w:r>
    </w:p>
    <w:p w:rsidR="00EF2337" w:rsidRDefault="00EF2337" w:rsidP="00EF2337">
      <w:pPr>
        <w:rPr>
          <w:rFonts w:cs="Arial"/>
        </w:rPr>
      </w:pPr>
    </w:p>
    <w:p w:rsidR="00EF2337" w:rsidRDefault="00EF2337" w:rsidP="00EF2337">
      <w:pPr>
        <w:rPr>
          <w:rFonts w:cs="Arial"/>
        </w:rPr>
      </w:pPr>
    </w:p>
    <w:p w:rsidR="00EF2337" w:rsidRDefault="00EF2337"/>
    <w:p w:rsidR="00EF2337" w:rsidRDefault="00EF2337"/>
    <w:p w:rsidR="00EF2337" w:rsidRDefault="00EF2337"/>
    <w:p w:rsidR="00EF2337" w:rsidRDefault="00EF2337"/>
    <w:sectPr w:rsidR="00EF2337">
      <w:headerReference w:type="default" r:id="rId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980" w:rsidRDefault="004B0980">
      <w:r>
        <w:separator/>
      </w:r>
    </w:p>
  </w:endnote>
  <w:endnote w:type="continuationSeparator" w:id="0">
    <w:p w:rsidR="004B0980" w:rsidRDefault="004B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5A0" w:rsidRDefault="00633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335A0" w:rsidRDefault="006335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5A0" w:rsidRDefault="00633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6B19">
      <w:rPr>
        <w:rStyle w:val="PageNumber"/>
        <w:noProof/>
      </w:rPr>
      <w:t>2</w:t>
    </w:r>
    <w:r>
      <w:rPr>
        <w:rStyle w:val="PageNumber"/>
      </w:rPr>
      <w:fldChar w:fldCharType="end"/>
    </w:r>
  </w:p>
  <w:p w:rsidR="006335A0" w:rsidRDefault="006335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980" w:rsidRDefault="004B0980">
      <w:r>
        <w:separator/>
      </w:r>
    </w:p>
  </w:footnote>
  <w:footnote w:type="continuationSeparator" w:id="0">
    <w:p w:rsidR="004B0980" w:rsidRDefault="004B0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5A0" w:rsidRDefault="006E6B19">
    <w:pPr>
      <w:pStyle w:val="Header"/>
    </w:pPr>
    <w:r>
      <w:rPr>
        <w:noProof/>
        <w:sz w:val="20"/>
        <w:lang w:eastAsia="en-AU"/>
      </w:rPr>
      <mc:AlternateContent>
        <mc:Choice Requires="wps">
          <w:drawing>
            <wp:anchor distT="0" distB="0" distL="114300" distR="114300" simplePos="0" relativeHeight="251657728" behindDoc="0" locked="0" layoutInCell="1" allowOverlap="1">
              <wp:simplePos x="0" y="0"/>
              <wp:positionH relativeFrom="column">
                <wp:posOffset>914400</wp:posOffset>
              </wp:positionH>
              <wp:positionV relativeFrom="paragraph">
                <wp:posOffset>4808220</wp:posOffset>
              </wp:positionV>
              <wp:extent cx="3543300" cy="160020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5A0" w:rsidRDefault="006335A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in;margin-top:378.6pt;width:279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" stroked="f">
              <v:textbox>
                <w:txbxContent>
                  <w:p w:rsidR="006335A0" w:rsidRDefault="006335A0">
                    <w:pPr>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B45"/>
    <w:multiLevelType w:val="hybridMultilevel"/>
    <w:tmpl w:val="E84423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13870"/>
    <w:multiLevelType w:val="hybridMultilevel"/>
    <w:tmpl w:val="15CC9B2E"/>
    <w:lvl w:ilvl="0" w:tplc="FA181E4E">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15:restartNumberingAfterBreak="0">
    <w:nsid w:val="1F48325E"/>
    <w:multiLevelType w:val="hybridMultilevel"/>
    <w:tmpl w:val="E1C25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8B074B6"/>
    <w:multiLevelType w:val="hybridMultilevel"/>
    <w:tmpl w:val="51C21A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2B"/>
    <w:rsid w:val="00016360"/>
    <w:rsid w:val="00020B71"/>
    <w:rsid w:val="000221E0"/>
    <w:rsid w:val="0008001D"/>
    <w:rsid w:val="000913B9"/>
    <w:rsid w:val="00095EB2"/>
    <w:rsid w:val="000A0DDE"/>
    <w:rsid w:val="000C6793"/>
    <w:rsid w:val="000D7E16"/>
    <w:rsid w:val="000F2FF0"/>
    <w:rsid w:val="001059B7"/>
    <w:rsid w:val="00114251"/>
    <w:rsid w:val="00163695"/>
    <w:rsid w:val="00190B75"/>
    <w:rsid w:val="001D1D3A"/>
    <w:rsid w:val="001E308E"/>
    <w:rsid w:val="001F0C72"/>
    <w:rsid w:val="0020305E"/>
    <w:rsid w:val="00214B2A"/>
    <w:rsid w:val="00247A4B"/>
    <w:rsid w:val="00283A9C"/>
    <w:rsid w:val="002B102E"/>
    <w:rsid w:val="002B64FF"/>
    <w:rsid w:val="002D1308"/>
    <w:rsid w:val="002D4113"/>
    <w:rsid w:val="002D6ACC"/>
    <w:rsid w:val="002F3A8E"/>
    <w:rsid w:val="00324780"/>
    <w:rsid w:val="00350C8C"/>
    <w:rsid w:val="00374093"/>
    <w:rsid w:val="00396F7F"/>
    <w:rsid w:val="00397CD8"/>
    <w:rsid w:val="003B1C4E"/>
    <w:rsid w:val="00406D81"/>
    <w:rsid w:val="00461475"/>
    <w:rsid w:val="00496932"/>
    <w:rsid w:val="004A4B84"/>
    <w:rsid w:val="004B0980"/>
    <w:rsid w:val="004C0EB7"/>
    <w:rsid w:val="004D04D4"/>
    <w:rsid w:val="0050450E"/>
    <w:rsid w:val="0050764E"/>
    <w:rsid w:val="00513FCD"/>
    <w:rsid w:val="005206F7"/>
    <w:rsid w:val="00524107"/>
    <w:rsid w:val="00575974"/>
    <w:rsid w:val="005B3E8B"/>
    <w:rsid w:val="005B680E"/>
    <w:rsid w:val="005D1F4B"/>
    <w:rsid w:val="00606C86"/>
    <w:rsid w:val="006174DB"/>
    <w:rsid w:val="00623A91"/>
    <w:rsid w:val="006335A0"/>
    <w:rsid w:val="006504A3"/>
    <w:rsid w:val="0066665F"/>
    <w:rsid w:val="006C0C35"/>
    <w:rsid w:val="006E634B"/>
    <w:rsid w:val="006E6B19"/>
    <w:rsid w:val="006F64A1"/>
    <w:rsid w:val="00713428"/>
    <w:rsid w:val="00766284"/>
    <w:rsid w:val="0078076C"/>
    <w:rsid w:val="007946DB"/>
    <w:rsid w:val="007B30CE"/>
    <w:rsid w:val="007C25E3"/>
    <w:rsid w:val="007F4D45"/>
    <w:rsid w:val="00806636"/>
    <w:rsid w:val="00834C66"/>
    <w:rsid w:val="00836E9C"/>
    <w:rsid w:val="00837C3A"/>
    <w:rsid w:val="00896D0B"/>
    <w:rsid w:val="008A470A"/>
    <w:rsid w:val="008C2E24"/>
    <w:rsid w:val="008D1509"/>
    <w:rsid w:val="008F2662"/>
    <w:rsid w:val="008F2DF7"/>
    <w:rsid w:val="00907E14"/>
    <w:rsid w:val="0091168D"/>
    <w:rsid w:val="009156C9"/>
    <w:rsid w:val="0092257A"/>
    <w:rsid w:val="009234EB"/>
    <w:rsid w:val="009435BB"/>
    <w:rsid w:val="00952FF5"/>
    <w:rsid w:val="00976FF8"/>
    <w:rsid w:val="0097765B"/>
    <w:rsid w:val="00980E64"/>
    <w:rsid w:val="0098262A"/>
    <w:rsid w:val="009B4F04"/>
    <w:rsid w:val="009C63F0"/>
    <w:rsid w:val="009D1A27"/>
    <w:rsid w:val="009E341F"/>
    <w:rsid w:val="00A01B38"/>
    <w:rsid w:val="00A17916"/>
    <w:rsid w:val="00A24A99"/>
    <w:rsid w:val="00A51E13"/>
    <w:rsid w:val="00A75A90"/>
    <w:rsid w:val="00A908F9"/>
    <w:rsid w:val="00AA19BC"/>
    <w:rsid w:val="00AB1351"/>
    <w:rsid w:val="00AB7DCB"/>
    <w:rsid w:val="00AC5169"/>
    <w:rsid w:val="00AD2A91"/>
    <w:rsid w:val="00AF7027"/>
    <w:rsid w:val="00B413FC"/>
    <w:rsid w:val="00B440C4"/>
    <w:rsid w:val="00BC659E"/>
    <w:rsid w:val="00BD7F3F"/>
    <w:rsid w:val="00C509AB"/>
    <w:rsid w:val="00C571F3"/>
    <w:rsid w:val="00C865FD"/>
    <w:rsid w:val="00CF7292"/>
    <w:rsid w:val="00D26B5F"/>
    <w:rsid w:val="00D45580"/>
    <w:rsid w:val="00D51B37"/>
    <w:rsid w:val="00D87737"/>
    <w:rsid w:val="00D93BCF"/>
    <w:rsid w:val="00DA5C0A"/>
    <w:rsid w:val="00DC4108"/>
    <w:rsid w:val="00DC57C5"/>
    <w:rsid w:val="00DD57DC"/>
    <w:rsid w:val="00DD6030"/>
    <w:rsid w:val="00DD687E"/>
    <w:rsid w:val="00DE12B3"/>
    <w:rsid w:val="00DE2575"/>
    <w:rsid w:val="00E061E7"/>
    <w:rsid w:val="00E114E7"/>
    <w:rsid w:val="00E1202B"/>
    <w:rsid w:val="00E205A3"/>
    <w:rsid w:val="00E22F9B"/>
    <w:rsid w:val="00EA5F9F"/>
    <w:rsid w:val="00EA766B"/>
    <w:rsid w:val="00EC4A32"/>
    <w:rsid w:val="00EF2337"/>
    <w:rsid w:val="00EF3888"/>
    <w:rsid w:val="00F2595E"/>
    <w:rsid w:val="00F44CFD"/>
    <w:rsid w:val="00F53907"/>
    <w:rsid w:val="00F820BE"/>
    <w:rsid w:val="00FA0FB3"/>
    <w:rsid w:val="00FB0B78"/>
    <w:rsid w:val="00FC14F6"/>
    <w:rsid w:val="00FE25C2"/>
    <w:rsid w:val="00FE2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1D4A0CD-DD59-464E-B09D-BB59C365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02B"/>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1202B"/>
    <w:pPr>
      <w:tabs>
        <w:tab w:val="center" w:pos="4153"/>
        <w:tab w:val="right" w:pos="8306"/>
      </w:tabs>
    </w:pPr>
  </w:style>
  <w:style w:type="character" w:styleId="PageNumber">
    <w:name w:val="page number"/>
    <w:basedOn w:val="DefaultParagraphFont"/>
    <w:rsid w:val="00E1202B"/>
  </w:style>
  <w:style w:type="paragraph" w:styleId="Header">
    <w:name w:val="header"/>
    <w:basedOn w:val="Normal"/>
    <w:rsid w:val="00E1202B"/>
    <w:pPr>
      <w:tabs>
        <w:tab w:val="center" w:pos="4153"/>
        <w:tab w:val="right" w:pos="8306"/>
      </w:tabs>
    </w:pPr>
  </w:style>
  <w:style w:type="paragraph" w:styleId="BalloonText">
    <w:name w:val="Balloon Text"/>
    <w:basedOn w:val="Normal"/>
    <w:semiHidden/>
    <w:rsid w:val="0098262A"/>
    <w:rPr>
      <w:rFonts w:ascii="Tahoma" w:hAnsi="Tahoma" w:cs="Tahoma"/>
      <w:sz w:val="16"/>
      <w:szCs w:val="16"/>
    </w:rPr>
  </w:style>
  <w:style w:type="paragraph" w:styleId="BodyText">
    <w:name w:val="Body Text"/>
    <w:basedOn w:val="Normal"/>
    <w:rsid w:val="000221E0"/>
    <w:rPr>
      <w:rFonts w:ascii="Arial" w:hAnsi="Arial" w:cs="Arial"/>
      <w:szCs w:val="20"/>
    </w:rPr>
  </w:style>
  <w:style w:type="character" w:styleId="CommentReference">
    <w:name w:val="annotation reference"/>
    <w:uiPriority w:val="99"/>
    <w:semiHidden/>
    <w:unhideWhenUsed/>
    <w:rsid w:val="00374093"/>
    <w:rPr>
      <w:sz w:val="16"/>
      <w:szCs w:val="16"/>
    </w:rPr>
  </w:style>
  <w:style w:type="paragraph" w:styleId="CommentText">
    <w:name w:val="annotation text"/>
    <w:basedOn w:val="Normal"/>
    <w:link w:val="CommentTextChar"/>
    <w:uiPriority w:val="99"/>
    <w:semiHidden/>
    <w:unhideWhenUsed/>
    <w:rsid w:val="00374093"/>
    <w:rPr>
      <w:sz w:val="20"/>
      <w:szCs w:val="20"/>
    </w:rPr>
  </w:style>
  <w:style w:type="character" w:customStyle="1" w:styleId="CommentTextChar">
    <w:name w:val="Comment Text Char"/>
    <w:link w:val="CommentText"/>
    <w:uiPriority w:val="99"/>
    <w:semiHidden/>
    <w:rsid w:val="00374093"/>
    <w:rPr>
      <w:lang w:eastAsia="en-US"/>
    </w:rPr>
  </w:style>
  <w:style w:type="paragraph" w:styleId="CommentSubject">
    <w:name w:val="annotation subject"/>
    <w:basedOn w:val="CommentText"/>
    <w:next w:val="CommentText"/>
    <w:link w:val="CommentSubjectChar"/>
    <w:uiPriority w:val="99"/>
    <w:semiHidden/>
    <w:unhideWhenUsed/>
    <w:rsid w:val="00374093"/>
    <w:rPr>
      <w:b/>
      <w:bCs/>
    </w:rPr>
  </w:style>
  <w:style w:type="character" w:customStyle="1" w:styleId="CommentSubjectChar">
    <w:name w:val="Comment Subject Char"/>
    <w:link w:val="CommentSubject"/>
    <w:uiPriority w:val="99"/>
    <w:semiHidden/>
    <w:rsid w:val="00374093"/>
    <w:rPr>
      <w:b/>
      <w:bCs/>
      <w:lang w:eastAsia="en-US"/>
    </w:rPr>
  </w:style>
  <w:style w:type="paragraph" w:styleId="Revision">
    <w:name w:val="Revision"/>
    <w:hidden/>
    <w:uiPriority w:val="99"/>
    <w:semiHidden/>
    <w:rsid w:val="00DD603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4B2AC-EEA0-48B4-91ED-87A4B2F3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1440</Words>
  <Characters>8214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TAYLOR, Louise</dc:creator>
  <cp:keywords/>
  <cp:lastModifiedBy>MCNAMARA, Silvia</cp:lastModifiedBy>
  <cp:revision>2</cp:revision>
  <cp:lastPrinted>2018-02-18T22:01:00Z</cp:lastPrinted>
  <dcterms:created xsi:type="dcterms:W3CDTF">2018-03-28T06:22:00Z</dcterms:created>
  <dcterms:modified xsi:type="dcterms:W3CDTF">2018-03-28T06:22:00Z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ies>
</file>