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C7" w:rsidRDefault="007B56C7" w:rsidP="007B56C7">
      <w:r>
        <w:rPr>
          <w:noProof/>
        </w:rPr>
        <w:drawing>
          <wp:inline distT="0" distB="0" distL="0" distR="0" wp14:anchorId="5AF81270" wp14:editId="79E846F9">
            <wp:extent cx="1311275" cy="9918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275" cy="991870"/>
                    </a:xfrm>
                    <a:prstGeom prst="rect">
                      <a:avLst/>
                    </a:prstGeom>
                    <a:noFill/>
                    <a:ln>
                      <a:noFill/>
                    </a:ln>
                  </pic:spPr>
                </pic:pic>
              </a:graphicData>
            </a:graphic>
          </wp:inline>
        </w:drawing>
      </w:r>
    </w:p>
    <w:p w:rsidR="007B56C7" w:rsidRPr="006C38EE" w:rsidRDefault="007B56C7" w:rsidP="007B56C7">
      <w:pPr>
        <w:pStyle w:val="Title"/>
        <w:pBdr>
          <w:bottom w:val="single" w:sz="4" w:space="3" w:color="auto"/>
        </w:pBdr>
        <w:rPr>
          <w:b w:val="0"/>
          <w:sz w:val="28"/>
          <w:szCs w:val="28"/>
          <w:vertAlign w:val="superscript"/>
        </w:rPr>
      </w:pPr>
      <w:r w:rsidRPr="006C38EE">
        <w:t>Therapeutic Goods (</w:t>
      </w:r>
      <w:r w:rsidR="00FE03F9" w:rsidRPr="006C38EE">
        <w:t xml:space="preserve">Authorised Supply of Specified </w:t>
      </w:r>
      <w:r w:rsidR="00212537">
        <w:t>Biologicals</w:t>
      </w:r>
      <w:r w:rsidRPr="006C38EE">
        <w:t xml:space="preserve">) </w:t>
      </w:r>
      <w:r w:rsidR="00FE03F9" w:rsidRPr="006C38EE">
        <w:t xml:space="preserve">Rules </w:t>
      </w:r>
      <w:r w:rsidR="00BE7D92">
        <w:t>April</w:t>
      </w:r>
      <w:r w:rsidR="00EB760E">
        <w:t xml:space="preserve"> 2018</w:t>
      </w:r>
    </w:p>
    <w:p w:rsidR="007B56C7" w:rsidRDefault="007B56C7" w:rsidP="007B56C7">
      <w:pPr>
        <w:pBdr>
          <w:bottom w:val="single" w:sz="4" w:space="3" w:color="auto"/>
        </w:pBdr>
        <w:spacing w:before="480"/>
        <w:rPr>
          <w:rFonts w:ascii="Arial" w:hAnsi="Arial" w:cs="Arial"/>
          <w:i/>
          <w:sz w:val="28"/>
          <w:szCs w:val="28"/>
          <w:lang w:val="en-US"/>
        </w:rPr>
      </w:pPr>
      <w:r>
        <w:rPr>
          <w:rFonts w:ascii="Arial" w:hAnsi="Arial" w:cs="Arial"/>
          <w:i/>
          <w:sz w:val="28"/>
          <w:szCs w:val="28"/>
          <w:lang w:val="en-US"/>
        </w:rPr>
        <w:t>Therapeutic Goods Act 1989</w:t>
      </w:r>
    </w:p>
    <w:p w:rsidR="007B56C7" w:rsidRPr="006C38EE" w:rsidRDefault="007B56C7" w:rsidP="007B56C7">
      <w:pPr>
        <w:spacing w:before="360"/>
        <w:jc w:val="both"/>
      </w:pPr>
      <w:r w:rsidRPr="006C38EE">
        <w:t xml:space="preserve">I, </w:t>
      </w:r>
      <w:r w:rsidR="00733E14">
        <w:t>LARRY KELLY</w:t>
      </w:r>
      <w:r w:rsidRPr="006C38EE">
        <w:t xml:space="preserve">, </w:t>
      </w:r>
      <w:r w:rsidR="00232B25">
        <w:t xml:space="preserve">a delegate of the </w:t>
      </w:r>
      <w:r w:rsidR="00FE03F9" w:rsidRPr="006C38EE">
        <w:t xml:space="preserve">Minister for </w:t>
      </w:r>
      <w:r w:rsidRPr="006C38EE">
        <w:t>Health</w:t>
      </w:r>
      <w:r w:rsidR="00232B25">
        <w:t xml:space="preserve"> for the purposes of </w:t>
      </w:r>
      <w:r w:rsidR="00FE03F9" w:rsidRPr="006C38EE">
        <w:t xml:space="preserve">subsection </w:t>
      </w:r>
      <w:r w:rsidR="00212537">
        <w:t>32CM</w:t>
      </w:r>
      <w:r w:rsidR="00FE03F9" w:rsidRPr="006C38EE">
        <w:t>(7A)</w:t>
      </w:r>
      <w:r w:rsidRPr="006C38EE">
        <w:t xml:space="preserve"> of the </w:t>
      </w:r>
      <w:r w:rsidRPr="006C38EE">
        <w:rPr>
          <w:i/>
        </w:rPr>
        <w:t>Therapeutic Goods Act 1989</w:t>
      </w:r>
      <w:r w:rsidR="00232B25">
        <w:t xml:space="preserve">, </w:t>
      </w:r>
      <w:r w:rsidR="000C0125">
        <w:t>revoke the Therapeutic Goods (Authorised Supply of Specified Biologicals) Rules</w:t>
      </w:r>
      <w:r w:rsidR="008C1A02">
        <w:t xml:space="preserve"> </w:t>
      </w:r>
      <w:r w:rsidR="00BC3330">
        <w:t>March 2018</w:t>
      </w:r>
      <w:r w:rsidR="000C0125">
        <w:t xml:space="preserve"> that was registered on </w:t>
      </w:r>
      <w:r w:rsidR="00BC3330">
        <w:t>14 March 2018</w:t>
      </w:r>
      <w:r w:rsidR="000C0125">
        <w:t xml:space="preserve">, and </w:t>
      </w:r>
      <w:r w:rsidR="00232B25">
        <w:t>make the following Rules</w:t>
      </w:r>
      <w:r w:rsidRPr="006C38EE">
        <w:t>.</w:t>
      </w:r>
    </w:p>
    <w:p w:rsidR="007B56C7" w:rsidRPr="006C38EE" w:rsidRDefault="007B56C7" w:rsidP="007B56C7">
      <w:pPr>
        <w:spacing w:before="300" w:after="600" w:line="300" w:lineRule="exact"/>
      </w:pPr>
      <w:r w:rsidRPr="006C38EE">
        <w:t>Dated</w:t>
      </w:r>
      <w:r w:rsidR="00E06975">
        <w:tab/>
      </w:r>
      <w:r w:rsidR="00EF0031">
        <w:t xml:space="preserve">27 </w:t>
      </w:r>
      <w:r w:rsidR="004C059A">
        <w:t>March</w:t>
      </w:r>
      <w:r w:rsidR="00EB760E">
        <w:t xml:space="preserve"> 2018</w:t>
      </w:r>
    </w:p>
    <w:p w:rsidR="007B56C7" w:rsidRDefault="00EF0031" w:rsidP="007B56C7">
      <w:pPr>
        <w:tabs>
          <w:tab w:val="left" w:pos="3119"/>
        </w:tabs>
        <w:spacing w:before="300" w:after="600" w:line="300" w:lineRule="atLeast"/>
      </w:pPr>
      <w:r>
        <w:t>(Signed by)</w:t>
      </w:r>
    </w:p>
    <w:p w:rsidR="007B56C7" w:rsidRDefault="007B56C7" w:rsidP="007B56C7">
      <w:pPr>
        <w:tabs>
          <w:tab w:val="left" w:pos="3969"/>
        </w:tabs>
        <w:spacing w:line="300" w:lineRule="atLeast"/>
        <w:rPr>
          <w:b/>
        </w:rPr>
      </w:pPr>
    </w:p>
    <w:p w:rsidR="007B56C7" w:rsidRDefault="00733E14" w:rsidP="00733E14">
      <w:pPr>
        <w:pBdr>
          <w:bottom w:val="single" w:sz="4" w:space="12" w:color="auto"/>
        </w:pBdr>
        <w:spacing w:after="120" w:line="240" w:lineRule="exact"/>
        <w:rPr>
          <w:b/>
        </w:rPr>
      </w:pPr>
      <w:bookmarkStart w:id="0" w:name="Minister"/>
      <w:r>
        <w:rPr>
          <w:b/>
        </w:rPr>
        <w:t>LARRY KELLY</w:t>
      </w:r>
    </w:p>
    <w:p w:rsidR="007B56C7" w:rsidRDefault="00232B25" w:rsidP="007B56C7">
      <w:pPr>
        <w:pBdr>
          <w:bottom w:val="single" w:sz="4" w:space="12" w:color="auto"/>
        </w:pBdr>
        <w:spacing w:line="240" w:lineRule="exact"/>
      </w:pPr>
      <w:r>
        <w:t xml:space="preserve">Delegate of the </w:t>
      </w:r>
      <w:r w:rsidR="00FE03F9">
        <w:t xml:space="preserve">Minister for </w:t>
      </w:r>
      <w:r w:rsidR="007B56C7">
        <w:t>Health</w:t>
      </w:r>
    </w:p>
    <w:bookmarkEnd w:id="0"/>
    <w:p w:rsidR="007B56C7" w:rsidRDefault="007B56C7" w:rsidP="007B56C7">
      <w:pPr>
        <w:sectPr w:rsidR="007B56C7" w:rsidSect="00AD0831">
          <w:headerReference w:type="even" r:id="rId10"/>
          <w:headerReference w:type="default" r:id="rId11"/>
          <w:footerReference w:type="even" r:id="rId12"/>
          <w:footerReference w:type="default" r:id="rId13"/>
          <w:pgSz w:w="11907" w:h="16839"/>
          <w:pgMar w:top="1440" w:right="1797" w:bottom="1440" w:left="1797" w:header="709" w:footer="1134" w:gutter="0"/>
          <w:cols w:space="720"/>
          <w:titlePg/>
          <w:docGrid w:linePitch="326"/>
        </w:sectPr>
      </w:pPr>
    </w:p>
    <w:p w:rsidR="007B56C7" w:rsidRDefault="007B56C7" w:rsidP="007B56C7">
      <w:pPr>
        <w:pStyle w:val="HR"/>
        <w:pageBreakBefore/>
      </w:pPr>
      <w:bookmarkStart w:id="1" w:name="_Toc244919537"/>
      <w:r>
        <w:rPr>
          <w:rStyle w:val="CharSectno"/>
        </w:rPr>
        <w:lastRenderedPageBreak/>
        <w:t>1</w:t>
      </w:r>
      <w:r>
        <w:tab/>
        <w:t>Name</w:t>
      </w:r>
      <w:bookmarkEnd w:id="1"/>
    </w:p>
    <w:p w:rsidR="007B56C7" w:rsidRDefault="007B56C7" w:rsidP="007B56C7">
      <w:pPr>
        <w:pStyle w:val="R1"/>
      </w:pPr>
      <w:r>
        <w:tab/>
      </w:r>
      <w:r>
        <w:tab/>
        <w:t>Th</w:t>
      </w:r>
      <w:r w:rsidR="006C38EE">
        <w:t>e</w:t>
      </w:r>
      <w:r>
        <w:t>s</w:t>
      </w:r>
      <w:r w:rsidR="006C38EE">
        <w:t>e</w:t>
      </w:r>
      <w:r>
        <w:t xml:space="preserve"> </w:t>
      </w:r>
      <w:r w:rsidR="006C38EE" w:rsidRPr="006C38EE">
        <w:t xml:space="preserve">Rules are </w:t>
      </w:r>
      <w:r>
        <w:t>the</w:t>
      </w:r>
      <w:r w:rsidR="006C38EE">
        <w:t xml:space="preserve"> </w:t>
      </w:r>
      <w:r w:rsidR="006C38EE" w:rsidRPr="006C38EE">
        <w:rPr>
          <w:i/>
        </w:rPr>
        <w:t xml:space="preserve">Therapeutic Goods (Authorised Supply of Specified </w:t>
      </w:r>
      <w:r w:rsidR="00212537">
        <w:rPr>
          <w:i/>
        </w:rPr>
        <w:t>Biologicals</w:t>
      </w:r>
      <w:r w:rsidR="006C38EE" w:rsidRPr="006C38EE">
        <w:rPr>
          <w:i/>
        </w:rPr>
        <w:t xml:space="preserve">) Rules </w:t>
      </w:r>
      <w:r w:rsidR="00BC3330">
        <w:rPr>
          <w:i/>
        </w:rPr>
        <w:t>April</w:t>
      </w:r>
      <w:r w:rsidR="00EB760E">
        <w:rPr>
          <w:i/>
        </w:rPr>
        <w:t xml:space="preserve"> 2018</w:t>
      </w:r>
      <w:r w:rsidR="006C38EE">
        <w:t>.</w:t>
      </w:r>
    </w:p>
    <w:p w:rsidR="007B56C7" w:rsidRDefault="007B56C7" w:rsidP="007B56C7">
      <w:pPr>
        <w:pStyle w:val="HR"/>
      </w:pPr>
      <w:bookmarkStart w:id="2" w:name="_Toc244919538"/>
      <w:r>
        <w:rPr>
          <w:rStyle w:val="CharSectno"/>
        </w:rPr>
        <w:t>2</w:t>
      </w:r>
      <w:r>
        <w:tab/>
        <w:t>Commencement</w:t>
      </w:r>
      <w:bookmarkEnd w:id="2"/>
    </w:p>
    <w:p w:rsidR="007B56C7" w:rsidRDefault="007B56C7" w:rsidP="007B56C7">
      <w:pPr>
        <w:pStyle w:val="R1"/>
      </w:pPr>
      <w:r>
        <w:tab/>
      </w:r>
      <w:r>
        <w:tab/>
        <w:t>Th</w:t>
      </w:r>
      <w:r w:rsidR="006C38EE">
        <w:t>ese Rules commence</w:t>
      </w:r>
      <w:r>
        <w:t xml:space="preserve"> </w:t>
      </w:r>
      <w:r w:rsidR="00BC3330">
        <w:t>on 1 April 2018</w:t>
      </w:r>
      <w:r w:rsidR="006C38EE">
        <w:t>.</w:t>
      </w:r>
    </w:p>
    <w:p w:rsidR="00EE2D88" w:rsidRDefault="00EE2D88" w:rsidP="00EE2D88">
      <w:pPr>
        <w:pStyle w:val="HR"/>
      </w:pPr>
      <w:bookmarkStart w:id="3" w:name="_Toc244919539"/>
      <w:r>
        <w:rPr>
          <w:rStyle w:val="CharSectno"/>
        </w:rPr>
        <w:t>3</w:t>
      </w:r>
      <w:r>
        <w:tab/>
        <w:t>Authority</w:t>
      </w:r>
    </w:p>
    <w:p w:rsidR="00EE2D88" w:rsidRDefault="00EE2D88" w:rsidP="00EE2D88">
      <w:pPr>
        <w:pStyle w:val="R1"/>
      </w:pPr>
      <w:r>
        <w:tab/>
      </w:r>
      <w:r>
        <w:tab/>
        <w:t xml:space="preserve">These Rules are made under subsection </w:t>
      </w:r>
      <w:proofErr w:type="gramStart"/>
      <w:r>
        <w:t>32CM(</w:t>
      </w:r>
      <w:proofErr w:type="gramEnd"/>
      <w:r>
        <w:t xml:space="preserve">7A) of the </w:t>
      </w:r>
      <w:r>
        <w:rPr>
          <w:i/>
        </w:rPr>
        <w:t>Therapeutic Goods Act 1989</w:t>
      </w:r>
      <w:r>
        <w:t>.</w:t>
      </w:r>
    </w:p>
    <w:p w:rsidR="007B56C7" w:rsidRDefault="00EE2D88" w:rsidP="009C2810">
      <w:pPr>
        <w:pStyle w:val="HR"/>
      </w:pPr>
      <w:r>
        <w:t>4</w:t>
      </w:r>
      <w:r w:rsidR="007B56C7">
        <w:tab/>
      </w:r>
      <w:bookmarkEnd w:id="3"/>
      <w:r w:rsidR="008353A9">
        <w:t>Authorisation</w:t>
      </w:r>
      <w:r>
        <w:t xml:space="preserve"> to supply biologicals</w:t>
      </w:r>
    </w:p>
    <w:p w:rsidR="001F180F" w:rsidRDefault="001F180F" w:rsidP="001F180F">
      <w:pPr>
        <w:pStyle w:val="R1"/>
      </w:pPr>
      <w:r>
        <w:tab/>
        <w:t>(1)</w:t>
      </w:r>
      <w:r>
        <w:tab/>
        <w:t xml:space="preserve">A health practitioner of </w:t>
      </w:r>
      <w:r w:rsidR="009A1453">
        <w:t>a</w:t>
      </w:r>
      <w:r>
        <w:t xml:space="preserve"> class specified in column </w:t>
      </w:r>
      <w:r w:rsidR="00DF708B">
        <w:t>4</w:t>
      </w:r>
      <w:r>
        <w:t xml:space="preserve"> in an item in table 1 is authorised to supply a biological specified in column 1 in the item to a person if:</w:t>
      </w:r>
    </w:p>
    <w:p w:rsidR="001F180F" w:rsidRDefault="001F180F" w:rsidP="001F180F">
      <w:pPr>
        <w:spacing w:before="60"/>
        <w:ind w:left="1560" w:hanging="567"/>
      </w:pPr>
      <w:r>
        <w:t>(a)</w:t>
      </w:r>
      <w:r>
        <w:tab/>
      </w:r>
      <w:proofErr w:type="gramStart"/>
      <w:r>
        <w:t>the</w:t>
      </w:r>
      <w:proofErr w:type="gramEnd"/>
      <w:r>
        <w:t xml:space="preserve"> person is a patient of the health practitioner; and</w:t>
      </w:r>
    </w:p>
    <w:p w:rsidR="00DF708B" w:rsidRDefault="001F180F" w:rsidP="001F180F">
      <w:pPr>
        <w:spacing w:before="60"/>
        <w:ind w:left="1560" w:hanging="567"/>
      </w:pPr>
      <w:r>
        <w:t>(b)</w:t>
      </w:r>
      <w:r>
        <w:tab/>
      </w:r>
      <w:proofErr w:type="gramStart"/>
      <w:r w:rsidR="00DF708B">
        <w:t>the</w:t>
      </w:r>
      <w:proofErr w:type="gramEnd"/>
      <w:r w:rsidR="00DF708B">
        <w:t xml:space="preserve"> biological is to be administered through the route of administration specified in column 2 in the item; and</w:t>
      </w:r>
    </w:p>
    <w:p w:rsidR="001F180F" w:rsidRDefault="00DF708B" w:rsidP="00DF708B">
      <w:pPr>
        <w:spacing w:before="60"/>
        <w:ind w:left="1560" w:hanging="567"/>
      </w:pPr>
      <w:r>
        <w:t>(c)</w:t>
      </w:r>
      <w:r>
        <w:tab/>
      </w:r>
      <w:proofErr w:type="gramStart"/>
      <w:r w:rsidR="001F180F">
        <w:t>the</w:t>
      </w:r>
      <w:proofErr w:type="gramEnd"/>
      <w:r w:rsidR="001F180F">
        <w:t xml:space="preserve"> supply is for </w:t>
      </w:r>
      <w:r w:rsidR="00A501FE">
        <w:t>an</w:t>
      </w:r>
      <w:r w:rsidR="001F180F">
        <w:t xml:space="preserve"> indication </w:t>
      </w:r>
      <w:r>
        <w:t>specified</w:t>
      </w:r>
      <w:r w:rsidR="001F180F">
        <w:t xml:space="preserve"> in column </w:t>
      </w:r>
      <w:r>
        <w:t>3</w:t>
      </w:r>
      <w:r w:rsidR="001F180F">
        <w:t xml:space="preserve"> in the item; and</w:t>
      </w:r>
    </w:p>
    <w:p w:rsidR="00EE2D88" w:rsidRDefault="00EE2D88" w:rsidP="00EE2D88">
      <w:pPr>
        <w:spacing w:before="60"/>
        <w:ind w:left="1560" w:hanging="567"/>
      </w:pPr>
      <w:r>
        <w:t>(d)</w:t>
      </w:r>
      <w:r>
        <w:tab/>
      </w:r>
      <w:proofErr w:type="gramStart"/>
      <w:r>
        <w:t>the</w:t>
      </w:r>
      <w:proofErr w:type="gramEnd"/>
      <w:r>
        <w:t xml:space="preserve"> following conditions are satisfied:</w:t>
      </w:r>
    </w:p>
    <w:p w:rsidR="00EE2D88" w:rsidRDefault="00EE2D88" w:rsidP="00EE2D88">
      <w:pPr>
        <w:spacing w:before="60"/>
        <w:ind w:left="2127" w:hanging="567"/>
      </w:pPr>
      <w:r>
        <w:t>(</w:t>
      </w:r>
      <w:proofErr w:type="spellStart"/>
      <w:r>
        <w:t>i</w:t>
      </w:r>
      <w:proofErr w:type="spellEnd"/>
      <w:r>
        <w:t>)</w:t>
      </w:r>
      <w:r>
        <w:tab/>
      </w:r>
      <w:proofErr w:type="gramStart"/>
      <w:r>
        <w:t>the</w:t>
      </w:r>
      <w:proofErr w:type="gramEnd"/>
      <w:r>
        <w:t xml:space="preserve"> health practitioner must inform the patient, or a parent or guardian of the patient, that the biological is </w:t>
      </w:r>
      <w:r w:rsidR="00232B25">
        <w:t>not included in the Register</w:t>
      </w:r>
      <w:r>
        <w:t>;</w:t>
      </w:r>
    </w:p>
    <w:p w:rsidR="00232B25" w:rsidRDefault="00232B25" w:rsidP="00232B25">
      <w:pPr>
        <w:spacing w:before="60"/>
        <w:ind w:left="2127" w:hanging="567"/>
      </w:pPr>
      <w:r>
        <w:t>(ii)</w:t>
      </w:r>
      <w:r>
        <w:tab/>
      </w:r>
      <w:proofErr w:type="gramStart"/>
      <w:r>
        <w:t>the</w:t>
      </w:r>
      <w:proofErr w:type="gramEnd"/>
      <w:r>
        <w:t xml:space="preserve"> health practitioner must ensure that the biological is supplied only after receiving informed consent from the patient, or a parent or guardian of the patient;</w:t>
      </w:r>
    </w:p>
    <w:p w:rsidR="00232B25" w:rsidRDefault="00232B25" w:rsidP="00232B25">
      <w:pPr>
        <w:spacing w:before="60"/>
        <w:ind w:left="2127" w:hanging="567"/>
      </w:pPr>
      <w:r>
        <w:t>(iii)</w:t>
      </w:r>
      <w:r>
        <w:tab/>
      </w:r>
      <w:proofErr w:type="gramStart"/>
      <w:r>
        <w:t>the</w:t>
      </w:r>
      <w:proofErr w:type="gramEnd"/>
      <w:r>
        <w:t xml:space="preserve"> health practitioner must ensure that the biological is supplied in accordance with good medical practice;</w:t>
      </w:r>
    </w:p>
    <w:p w:rsidR="00EE2D88" w:rsidRDefault="004B1F01" w:rsidP="00EE2D88">
      <w:pPr>
        <w:spacing w:before="60"/>
        <w:ind w:left="2127" w:hanging="567"/>
      </w:pPr>
      <w:r>
        <w:t>(</w:t>
      </w:r>
      <w:r w:rsidR="00396C50">
        <w:t>i</w:t>
      </w:r>
      <w:r w:rsidR="00EE2D88">
        <w:t>v)</w:t>
      </w:r>
      <w:r w:rsidR="00EE2D88">
        <w:tab/>
      </w:r>
      <w:proofErr w:type="gramStart"/>
      <w:r w:rsidR="00EE2D88">
        <w:t>if</w:t>
      </w:r>
      <w:proofErr w:type="gramEnd"/>
      <w:r w:rsidR="00EE2D88">
        <w:t xml:space="preserve"> the health practitioner becomes aware that the patient has suffered a</w:t>
      </w:r>
      <w:r w:rsidR="00ED36A2">
        <w:t>n</w:t>
      </w:r>
      <w:r w:rsidR="00EE2D88">
        <w:t xml:space="preserve"> adverse </w:t>
      </w:r>
      <w:r w:rsidR="00ED36A2">
        <w:t xml:space="preserve">event in relation </w:t>
      </w:r>
      <w:r w:rsidR="00EE2D88">
        <w:t>to the biological, the health practitioner must notify the Therapeutic Goods Administration</w:t>
      </w:r>
      <w:r w:rsidR="00ED36A2">
        <w:t>, and the sponsor of the biological, about the adverse event</w:t>
      </w:r>
      <w:r w:rsidR="00CD34C4">
        <w:t>, in accordance with subsection (3)</w:t>
      </w:r>
      <w:r w:rsidR="00EE2D88">
        <w:t>;</w:t>
      </w:r>
    </w:p>
    <w:p w:rsidR="00EE2D88" w:rsidRDefault="00EE2D88" w:rsidP="00EE2D88">
      <w:pPr>
        <w:spacing w:before="60"/>
        <w:ind w:left="2127" w:hanging="567"/>
      </w:pPr>
      <w:r>
        <w:t>(v)</w:t>
      </w:r>
      <w:r>
        <w:tab/>
      </w:r>
      <w:proofErr w:type="gramStart"/>
      <w:r>
        <w:t>if</w:t>
      </w:r>
      <w:proofErr w:type="gramEnd"/>
      <w:r>
        <w:t xml:space="preserve"> the health practitioner becomes aware of any defect in the biological, the health practitioner must notify the Therapeutic Goods Administration</w:t>
      </w:r>
      <w:r w:rsidR="00ED36A2">
        <w:t>, and the sponsor of the biological</w:t>
      </w:r>
      <w:r w:rsidR="00CD34C4">
        <w:t xml:space="preserve">, </w:t>
      </w:r>
      <w:r w:rsidR="00CD34C4">
        <w:rPr>
          <w:color w:val="000000"/>
          <w:shd w:val="clear" w:color="auto" w:fill="FFFFFF"/>
        </w:rPr>
        <w:t>about the defect, in accordance with subsection (3).</w:t>
      </w:r>
    </w:p>
    <w:p w:rsidR="001F180F" w:rsidRDefault="001F180F" w:rsidP="001F180F">
      <w:pPr>
        <w:pStyle w:val="R1"/>
        <w:spacing w:before="240"/>
      </w:pPr>
      <w:r>
        <w:tab/>
        <w:t>(2)</w:t>
      </w:r>
      <w:r>
        <w:tab/>
        <w:t xml:space="preserve">A </w:t>
      </w:r>
      <w:r w:rsidR="00EE2D88">
        <w:t xml:space="preserve">health practitioner </w:t>
      </w:r>
      <w:r>
        <w:t>is authorised to supply a biological specified in column 1 in an item in table 1 to a person if:</w:t>
      </w:r>
    </w:p>
    <w:p w:rsidR="001F180F" w:rsidRDefault="001F180F" w:rsidP="001F180F">
      <w:pPr>
        <w:spacing w:before="60"/>
        <w:ind w:left="1560" w:hanging="567"/>
      </w:pPr>
      <w:r>
        <w:t>(a)</w:t>
      </w:r>
      <w:r>
        <w:tab/>
      </w:r>
      <w:proofErr w:type="gramStart"/>
      <w:r>
        <w:t>the</w:t>
      </w:r>
      <w:proofErr w:type="gramEnd"/>
      <w:r>
        <w:t xml:space="preserve"> person is a patient of a</w:t>
      </w:r>
      <w:r w:rsidR="00EE2D88">
        <w:t>nother</w:t>
      </w:r>
      <w:r>
        <w:t xml:space="preserve"> health practitioner (the </w:t>
      </w:r>
      <w:r>
        <w:rPr>
          <w:b/>
          <w:i/>
        </w:rPr>
        <w:t>treating practitioner</w:t>
      </w:r>
      <w:r>
        <w:t>); and</w:t>
      </w:r>
    </w:p>
    <w:p w:rsidR="00EE2D88" w:rsidRDefault="001F180F" w:rsidP="001F180F">
      <w:pPr>
        <w:spacing w:before="60"/>
        <w:ind w:left="1560" w:hanging="567"/>
      </w:pPr>
      <w:r>
        <w:t>(b)</w:t>
      </w:r>
      <w:r>
        <w:tab/>
      </w:r>
      <w:proofErr w:type="gramStart"/>
      <w:r w:rsidR="00EE2D88">
        <w:t>the</w:t>
      </w:r>
      <w:proofErr w:type="gramEnd"/>
      <w:r w:rsidR="00EE2D88">
        <w:t xml:space="preserve"> treating practitioner is a health practitioner of </w:t>
      </w:r>
      <w:r w:rsidR="00A501FE">
        <w:t>a</w:t>
      </w:r>
      <w:r w:rsidR="00EE2D88">
        <w:t xml:space="preserve"> class specified in column 4 in the item; and</w:t>
      </w:r>
    </w:p>
    <w:p w:rsidR="001F180F" w:rsidRDefault="00EE2D88" w:rsidP="001F180F">
      <w:pPr>
        <w:spacing w:before="60"/>
        <w:ind w:left="1560" w:hanging="567"/>
      </w:pPr>
      <w:r>
        <w:t>(c)</w:t>
      </w:r>
      <w:r>
        <w:tab/>
      </w:r>
      <w:proofErr w:type="gramStart"/>
      <w:r w:rsidR="001F180F">
        <w:t>the</w:t>
      </w:r>
      <w:proofErr w:type="gramEnd"/>
      <w:r w:rsidR="001F180F">
        <w:t xml:space="preserve"> supply is requested by the treating practitioner; and</w:t>
      </w:r>
    </w:p>
    <w:p w:rsidR="00DF708B" w:rsidRDefault="00EE2D88" w:rsidP="00DF708B">
      <w:pPr>
        <w:spacing w:before="60"/>
        <w:ind w:left="1560" w:hanging="567"/>
      </w:pPr>
      <w:r>
        <w:lastRenderedPageBreak/>
        <w:t>(d</w:t>
      </w:r>
      <w:r w:rsidR="00DF708B">
        <w:t>)</w:t>
      </w:r>
      <w:r w:rsidR="00DF708B">
        <w:tab/>
      </w:r>
      <w:proofErr w:type="gramStart"/>
      <w:r w:rsidR="00DF708B">
        <w:t>the</w:t>
      </w:r>
      <w:proofErr w:type="gramEnd"/>
      <w:r w:rsidR="00DF708B">
        <w:t xml:space="preserve"> biological is to be administered through the route of administration specified in column 2 in the item; and</w:t>
      </w:r>
    </w:p>
    <w:p w:rsidR="001F180F" w:rsidRDefault="00EE2D88" w:rsidP="00DF708B">
      <w:pPr>
        <w:spacing w:before="60"/>
        <w:ind w:left="1560" w:hanging="567"/>
      </w:pPr>
      <w:r>
        <w:t>(e</w:t>
      </w:r>
      <w:r w:rsidR="001F180F">
        <w:t>)</w:t>
      </w:r>
      <w:r w:rsidR="001F180F">
        <w:tab/>
      </w:r>
      <w:proofErr w:type="gramStart"/>
      <w:r w:rsidR="001F180F">
        <w:t>the</w:t>
      </w:r>
      <w:proofErr w:type="gramEnd"/>
      <w:r w:rsidR="001F180F">
        <w:t xml:space="preserve"> supply is for </w:t>
      </w:r>
      <w:r w:rsidR="00A501FE">
        <w:t>an</w:t>
      </w:r>
      <w:r w:rsidR="001F180F">
        <w:t xml:space="preserve"> </w:t>
      </w:r>
      <w:r w:rsidR="00DF708B">
        <w:t>indication specified in column 3</w:t>
      </w:r>
      <w:r w:rsidR="001F180F">
        <w:t xml:space="preserve"> in the item; and</w:t>
      </w:r>
      <w:bookmarkStart w:id="4" w:name="_GoBack"/>
      <w:bookmarkEnd w:id="4"/>
    </w:p>
    <w:p w:rsidR="00EE2D88" w:rsidRDefault="00EE2D88" w:rsidP="00EE2D88">
      <w:pPr>
        <w:spacing w:before="60"/>
        <w:ind w:left="1560" w:hanging="567"/>
      </w:pPr>
      <w:r>
        <w:t>(f)</w:t>
      </w:r>
      <w:r>
        <w:tab/>
      </w:r>
      <w:proofErr w:type="gramStart"/>
      <w:r>
        <w:t>the</w:t>
      </w:r>
      <w:proofErr w:type="gramEnd"/>
      <w:r>
        <w:t xml:space="preserve"> following conditions are satisfied:</w:t>
      </w:r>
    </w:p>
    <w:p w:rsidR="00EE2D88" w:rsidRDefault="00EE2D88" w:rsidP="00EE2D88">
      <w:pPr>
        <w:spacing w:before="60"/>
        <w:ind w:left="2127" w:hanging="567"/>
      </w:pPr>
      <w:r>
        <w:t>(</w:t>
      </w:r>
      <w:proofErr w:type="spellStart"/>
      <w:r>
        <w:t>i</w:t>
      </w:r>
      <w:proofErr w:type="spellEnd"/>
      <w:r>
        <w:t>)</w:t>
      </w:r>
      <w:r>
        <w:tab/>
      </w:r>
      <w:proofErr w:type="gramStart"/>
      <w:r>
        <w:t>if</w:t>
      </w:r>
      <w:proofErr w:type="gramEnd"/>
      <w:r>
        <w:t xml:space="preserve"> the health practitioner supplying the biological becomes aware that the patient has suffered a</w:t>
      </w:r>
      <w:r w:rsidR="00ED36A2">
        <w:t>n</w:t>
      </w:r>
      <w:r>
        <w:t xml:space="preserve"> </w:t>
      </w:r>
      <w:r w:rsidR="00ED36A2">
        <w:t xml:space="preserve">adverse event in relation </w:t>
      </w:r>
      <w:r>
        <w:t>to the biological, the health practitioner must notify the Therapeutic Goods Administration</w:t>
      </w:r>
      <w:r w:rsidR="00ED36A2">
        <w:t>, and the sponsor of the biological, about the adverse event</w:t>
      </w:r>
      <w:r>
        <w:t>;</w:t>
      </w:r>
    </w:p>
    <w:p w:rsidR="00CD34C4" w:rsidRDefault="00EE2D88" w:rsidP="00CD34C4">
      <w:pPr>
        <w:spacing w:before="60"/>
        <w:ind w:left="2127" w:hanging="567"/>
      </w:pPr>
      <w:r>
        <w:t>(ii)</w:t>
      </w:r>
      <w:r>
        <w:tab/>
      </w:r>
      <w:proofErr w:type="gramStart"/>
      <w:r>
        <w:t>if</w:t>
      </w:r>
      <w:proofErr w:type="gramEnd"/>
      <w:r>
        <w:t xml:space="preserve"> the health practitioner supplying the biological becomes aware of any defect in the biological, the health practitioner must notify the Therapeutic Goods Administration</w:t>
      </w:r>
      <w:r w:rsidR="00ED36A2">
        <w:t>, and the sponsor of the biological, about the defect</w:t>
      </w:r>
      <w:r>
        <w:t>.</w:t>
      </w:r>
    </w:p>
    <w:p w:rsidR="00CD34C4" w:rsidRPr="00CD34C4" w:rsidRDefault="00CD34C4" w:rsidP="00CD34C4">
      <w:pPr>
        <w:pStyle w:val="R1"/>
        <w:spacing w:before="240"/>
        <w:ind w:left="709" w:hanging="567"/>
      </w:pPr>
      <w:r w:rsidRPr="00CD34C4">
        <w:t xml:space="preserve"> (3)   </w:t>
      </w:r>
      <w:r>
        <w:tab/>
      </w:r>
      <w:r>
        <w:tab/>
      </w:r>
      <w:r w:rsidRPr="00CD34C4">
        <w:t>For the purposes of subparagraphs (1)(d)(iv) and (v) and (2)(f)(</w:t>
      </w:r>
      <w:proofErr w:type="spellStart"/>
      <w:r w:rsidRPr="00CD34C4">
        <w:t>i</w:t>
      </w:r>
      <w:proofErr w:type="spellEnd"/>
      <w:r w:rsidRPr="00CD34C4">
        <w:t>) and (ii), notification must be in accordance with the reporting guidelines set out in the document titled Special Access Scheme Guidance for health practitioners and sponsors, version 1.1, published by the Therapeutic Goods Administration in September 2017.</w:t>
      </w:r>
    </w:p>
    <w:p w:rsidR="00CD34C4" w:rsidRDefault="00CD34C4" w:rsidP="00CD34C4">
      <w:pPr>
        <w:spacing w:before="60"/>
      </w:pPr>
    </w:p>
    <w:p w:rsidR="006B398F" w:rsidRDefault="006B398F" w:rsidP="00ED36A2">
      <w:pPr>
        <w:spacing w:before="240"/>
        <w:rPr>
          <w:rFonts w:ascii="Arial" w:hAnsi="Arial" w:cs="Arial"/>
          <w:b/>
        </w:rPr>
      </w:pPr>
      <w:r>
        <w:rPr>
          <w:rFonts w:ascii="Arial" w:hAnsi="Arial" w:cs="Arial"/>
          <w:b/>
        </w:rPr>
        <w:t>Table 1:</w:t>
      </w:r>
      <w:r>
        <w:rPr>
          <w:rFonts w:ascii="Arial" w:hAnsi="Arial" w:cs="Arial"/>
          <w:b/>
        </w:rPr>
        <w:tab/>
        <w:t>Authorised supply of biologicals</w:t>
      </w:r>
    </w:p>
    <w:p w:rsidR="006B398F" w:rsidRDefault="006B398F" w:rsidP="006B398F">
      <w:pPr>
        <w:spacing w:before="60"/>
        <w:ind w:left="1134" w:hanging="1134"/>
      </w:pPr>
    </w:p>
    <w:tbl>
      <w:tblPr>
        <w:tblStyle w:val="TableGrid"/>
        <w:tblW w:w="0" w:type="auto"/>
        <w:tblInd w:w="250" w:type="dxa"/>
        <w:tblLook w:val="04A0" w:firstRow="1" w:lastRow="0" w:firstColumn="1" w:lastColumn="0" w:noHBand="0" w:noVBand="1"/>
      </w:tblPr>
      <w:tblGrid>
        <w:gridCol w:w="668"/>
        <w:gridCol w:w="2258"/>
        <w:gridCol w:w="1853"/>
        <w:gridCol w:w="2318"/>
        <w:gridCol w:w="1895"/>
      </w:tblGrid>
      <w:tr w:rsidR="001F180F" w:rsidRPr="00184C0C" w:rsidTr="00242964">
        <w:trPr>
          <w:tblHeader/>
        </w:trPr>
        <w:tc>
          <w:tcPr>
            <w:tcW w:w="668" w:type="dxa"/>
            <w:tcBorders>
              <w:top w:val="single" w:sz="12" w:space="0" w:color="auto"/>
              <w:left w:val="nil"/>
              <w:bottom w:val="single" w:sz="12" w:space="0" w:color="auto"/>
              <w:right w:val="nil"/>
            </w:tcBorders>
          </w:tcPr>
          <w:p w:rsidR="001F180F" w:rsidRPr="00184C0C" w:rsidRDefault="001F180F" w:rsidP="00495863">
            <w:pPr>
              <w:spacing w:before="60"/>
              <w:rPr>
                <w:rFonts w:ascii="Arial" w:hAnsi="Arial" w:cs="Arial"/>
                <w:b/>
                <w:bCs/>
                <w:sz w:val="20"/>
                <w:szCs w:val="20"/>
              </w:rPr>
            </w:pPr>
          </w:p>
          <w:p w:rsidR="001F180F" w:rsidRPr="00184C0C" w:rsidRDefault="001F180F" w:rsidP="00495863">
            <w:pPr>
              <w:spacing w:before="60"/>
              <w:rPr>
                <w:rFonts w:ascii="Arial" w:hAnsi="Arial" w:cs="Arial"/>
                <w:b/>
                <w:bCs/>
                <w:sz w:val="20"/>
                <w:szCs w:val="20"/>
              </w:rPr>
            </w:pPr>
            <w:r w:rsidRPr="00184C0C">
              <w:rPr>
                <w:rFonts w:ascii="Arial" w:hAnsi="Arial" w:cs="Arial"/>
                <w:b/>
                <w:bCs/>
                <w:sz w:val="20"/>
                <w:szCs w:val="20"/>
              </w:rPr>
              <w:t>Item</w:t>
            </w:r>
          </w:p>
        </w:tc>
        <w:tc>
          <w:tcPr>
            <w:tcW w:w="2258" w:type="dxa"/>
            <w:tcBorders>
              <w:top w:val="single" w:sz="12" w:space="0" w:color="auto"/>
              <w:left w:val="nil"/>
              <w:bottom w:val="single" w:sz="12" w:space="0" w:color="auto"/>
              <w:right w:val="nil"/>
            </w:tcBorders>
          </w:tcPr>
          <w:p w:rsidR="001F180F" w:rsidRPr="00184C0C" w:rsidRDefault="001F180F" w:rsidP="00495863">
            <w:pPr>
              <w:spacing w:before="60"/>
              <w:rPr>
                <w:rFonts w:ascii="Arial" w:hAnsi="Arial" w:cs="Arial"/>
                <w:b/>
                <w:bCs/>
                <w:sz w:val="20"/>
                <w:szCs w:val="20"/>
              </w:rPr>
            </w:pPr>
            <w:r w:rsidRPr="00184C0C">
              <w:rPr>
                <w:rFonts w:ascii="Arial" w:hAnsi="Arial" w:cs="Arial"/>
                <w:b/>
                <w:bCs/>
                <w:sz w:val="20"/>
                <w:szCs w:val="20"/>
              </w:rPr>
              <w:t>Column 1</w:t>
            </w:r>
          </w:p>
          <w:p w:rsidR="001F180F" w:rsidRPr="00184C0C" w:rsidRDefault="001F180F" w:rsidP="00C04AE1">
            <w:pPr>
              <w:spacing w:before="60"/>
              <w:rPr>
                <w:rFonts w:ascii="Arial" w:hAnsi="Arial" w:cs="Arial"/>
                <w:b/>
                <w:bCs/>
                <w:sz w:val="20"/>
                <w:szCs w:val="20"/>
              </w:rPr>
            </w:pPr>
            <w:r w:rsidRPr="00184C0C">
              <w:rPr>
                <w:rFonts w:ascii="Arial" w:hAnsi="Arial" w:cs="Arial"/>
                <w:b/>
                <w:bCs/>
                <w:sz w:val="20"/>
                <w:szCs w:val="20"/>
              </w:rPr>
              <w:t xml:space="preserve">Product </w:t>
            </w:r>
            <w:r w:rsidR="00C04AE1">
              <w:rPr>
                <w:rFonts w:ascii="Arial" w:hAnsi="Arial" w:cs="Arial"/>
                <w:b/>
                <w:bCs/>
                <w:sz w:val="20"/>
                <w:szCs w:val="20"/>
              </w:rPr>
              <w:t>n</w:t>
            </w:r>
            <w:r w:rsidRPr="00184C0C">
              <w:rPr>
                <w:rFonts w:ascii="Arial" w:hAnsi="Arial" w:cs="Arial"/>
                <w:b/>
                <w:bCs/>
                <w:sz w:val="20"/>
                <w:szCs w:val="20"/>
              </w:rPr>
              <w:t>ame</w:t>
            </w:r>
            <w:r w:rsidRPr="00184C0C">
              <w:rPr>
                <w:rFonts w:ascii="Arial" w:hAnsi="Arial" w:cs="Arial"/>
                <w:b/>
                <w:bCs/>
                <w:sz w:val="20"/>
                <w:szCs w:val="20"/>
              </w:rPr>
              <w:br/>
              <w:t>Active ingredient</w:t>
            </w:r>
          </w:p>
        </w:tc>
        <w:tc>
          <w:tcPr>
            <w:tcW w:w="1853" w:type="dxa"/>
            <w:tcBorders>
              <w:top w:val="single" w:sz="12" w:space="0" w:color="auto"/>
              <w:left w:val="nil"/>
              <w:bottom w:val="single" w:sz="12" w:space="0" w:color="auto"/>
              <w:right w:val="nil"/>
            </w:tcBorders>
          </w:tcPr>
          <w:p w:rsidR="001F180F" w:rsidRDefault="001F180F" w:rsidP="00495863">
            <w:pPr>
              <w:spacing w:before="60"/>
              <w:rPr>
                <w:rFonts w:ascii="Arial" w:hAnsi="Arial" w:cs="Arial"/>
                <w:b/>
                <w:bCs/>
                <w:sz w:val="20"/>
                <w:szCs w:val="20"/>
              </w:rPr>
            </w:pPr>
            <w:r>
              <w:rPr>
                <w:rFonts w:ascii="Arial" w:hAnsi="Arial" w:cs="Arial"/>
                <w:b/>
                <w:bCs/>
                <w:sz w:val="20"/>
                <w:szCs w:val="20"/>
              </w:rPr>
              <w:t>Column 2</w:t>
            </w:r>
          </w:p>
          <w:p w:rsidR="001F180F" w:rsidRPr="00184C0C" w:rsidRDefault="001F180F" w:rsidP="00495863">
            <w:pPr>
              <w:spacing w:before="60"/>
              <w:rPr>
                <w:rFonts w:ascii="Arial" w:hAnsi="Arial" w:cs="Arial"/>
                <w:b/>
                <w:bCs/>
                <w:sz w:val="20"/>
                <w:szCs w:val="20"/>
              </w:rPr>
            </w:pPr>
            <w:r w:rsidRPr="00184C0C">
              <w:rPr>
                <w:rFonts w:ascii="Arial" w:hAnsi="Arial" w:cs="Arial"/>
                <w:b/>
                <w:bCs/>
                <w:sz w:val="20"/>
                <w:szCs w:val="20"/>
              </w:rPr>
              <w:t>Route of administration</w:t>
            </w:r>
          </w:p>
        </w:tc>
        <w:tc>
          <w:tcPr>
            <w:tcW w:w="2318" w:type="dxa"/>
            <w:tcBorders>
              <w:top w:val="single" w:sz="12" w:space="0" w:color="auto"/>
              <w:left w:val="nil"/>
              <w:bottom w:val="single" w:sz="12" w:space="0" w:color="auto"/>
              <w:right w:val="nil"/>
            </w:tcBorders>
          </w:tcPr>
          <w:p w:rsidR="001F180F" w:rsidRPr="00184C0C" w:rsidRDefault="001F180F" w:rsidP="00495863">
            <w:pPr>
              <w:spacing w:before="60"/>
              <w:rPr>
                <w:rFonts w:ascii="Arial" w:hAnsi="Arial" w:cs="Arial"/>
                <w:b/>
                <w:bCs/>
                <w:sz w:val="20"/>
                <w:szCs w:val="20"/>
              </w:rPr>
            </w:pPr>
            <w:r w:rsidRPr="00184C0C">
              <w:rPr>
                <w:rFonts w:ascii="Arial" w:hAnsi="Arial" w:cs="Arial"/>
                <w:b/>
                <w:bCs/>
                <w:sz w:val="20"/>
                <w:szCs w:val="20"/>
              </w:rPr>
              <w:t xml:space="preserve">Column </w:t>
            </w:r>
            <w:r>
              <w:rPr>
                <w:rFonts w:ascii="Arial" w:hAnsi="Arial" w:cs="Arial"/>
                <w:b/>
                <w:bCs/>
                <w:sz w:val="20"/>
                <w:szCs w:val="20"/>
              </w:rPr>
              <w:t>3</w:t>
            </w:r>
          </w:p>
          <w:p w:rsidR="001F180F" w:rsidRPr="00184C0C" w:rsidRDefault="001F180F" w:rsidP="00495863">
            <w:pPr>
              <w:spacing w:before="60"/>
              <w:rPr>
                <w:rFonts w:ascii="Arial" w:hAnsi="Arial" w:cs="Arial"/>
                <w:b/>
                <w:bCs/>
                <w:sz w:val="20"/>
                <w:szCs w:val="20"/>
              </w:rPr>
            </w:pPr>
            <w:r w:rsidRPr="00184C0C">
              <w:rPr>
                <w:rFonts w:ascii="Arial" w:hAnsi="Arial" w:cs="Arial"/>
                <w:b/>
                <w:bCs/>
                <w:sz w:val="20"/>
                <w:szCs w:val="20"/>
              </w:rPr>
              <w:t>Indication</w:t>
            </w:r>
          </w:p>
        </w:tc>
        <w:tc>
          <w:tcPr>
            <w:tcW w:w="1895" w:type="dxa"/>
            <w:tcBorders>
              <w:top w:val="single" w:sz="12" w:space="0" w:color="auto"/>
              <w:left w:val="nil"/>
              <w:bottom w:val="single" w:sz="12" w:space="0" w:color="auto"/>
              <w:right w:val="nil"/>
            </w:tcBorders>
          </w:tcPr>
          <w:p w:rsidR="001F180F" w:rsidRPr="00184C0C" w:rsidRDefault="001F180F" w:rsidP="00495863">
            <w:pPr>
              <w:spacing w:before="60"/>
              <w:rPr>
                <w:rFonts w:ascii="Arial" w:hAnsi="Arial" w:cs="Arial"/>
                <w:b/>
                <w:bCs/>
                <w:sz w:val="20"/>
                <w:szCs w:val="20"/>
              </w:rPr>
            </w:pPr>
            <w:r w:rsidRPr="00184C0C">
              <w:rPr>
                <w:rFonts w:ascii="Arial" w:hAnsi="Arial" w:cs="Arial"/>
                <w:b/>
                <w:bCs/>
                <w:sz w:val="20"/>
                <w:szCs w:val="20"/>
              </w:rPr>
              <w:t xml:space="preserve">Column </w:t>
            </w:r>
            <w:r>
              <w:rPr>
                <w:rFonts w:ascii="Arial" w:hAnsi="Arial" w:cs="Arial"/>
                <w:b/>
                <w:bCs/>
                <w:sz w:val="20"/>
                <w:szCs w:val="20"/>
              </w:rPr>
              <w:t>4</w:t>
            </w:r>
          </w:p>
          <w:p w:rsidR="001F180F" w:rsidRPr="00184C0C" w:rsidRDefault="001F180F" w:rsidP="001F180F">
            <w:pPr>
              <w:spacing w:before="60"/>
              <w:rPr>
                <w:rFonts w:ascii="Arial" w:hAnsi="Arial" w:cs="Arial"/>
                <w:b/>
                <w:bCs/>
                <w:sz w:val="20"/>
                <w:szCs w:val="20"/>
              </w:rPr>
            </w:pPr>
            <w:r w:rsidRPr="00184C0C">
              <w:rPr>
                <w:rFonts w:ascii="Arial" w:hAnsi="Arial" w:cs="Arial"/>
                <w:b/>
                <w:bCs/>
                <w:sz w:val="20"/>
                <w:szCs w:val="20"/>
              </w:rPr>
              <w:t xml:space="preserve">Health </w:t>
            </w:r>
            <w:r>
              <w:rPr>
                <w:rFonts w:ascii="Arial" w:hAnsi="Arial" w:cs="Arial"/>
                <w:b/>
                <w:bCs/>
                <w:sz w:val="20"/>
                <w:szCs w:val="20"/>
              </w:rPr>
              <w:t>p</w:t>
            </w:r>
            <w:r w:rsidRPr="00184C0C">
              <w:rPr>
                <w:rFonts w:ascii="Arial" w:hAnsi="Arial" w:cs="Arial"/>
                <w:b/>
                <w:bCs/>
                <w:sz w:val="20"/>
                <w:szCs w:val="20"/>
              </w:rPr>
              <w:t>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1</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proofErr w:type="spellStart"/>
            <w:r>
              <w:rPr>
                <w:rFonts w:ascii="Arial" w:hAnsi="Arial" w:cs="Arial"/>
                <w:color w:val="000000"/>
                <w:sz w:val="20"/>
                <w:szCs w:val="20"/>
              </w:rPr>
              <w:t>AlloDerm</w:t>
            </w:r>
            <w:proofErr w:type="spellEnd"/>
            <w:r>
              <w:rPr>
                <w:rFonts w:ascii="Arial" w:hAnsi="Arial" w:cs="Arial"/>
                <w:color w:val="000000"/>
                <w:sz w:val="20"/>
                <w:szCs w:val="20"/>
              </w:rPr>
              <w:t xml:space="preserve"> GBR RTM (human skin tissue matrix)</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Intra-oral graft</w:t>
            </w:r>
          </w:p>
        </w:tc>
        <w:tc>
          <w:tcPr>
            <w:tcW w:w="231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 xml:space="preserve">Graft protection and containment       </w:t>
            </w:r>
            <w:r w:rsidR="00FD2486">
              <w:rPr>
                <w:rFonts w:ascii="Arial" w:hAnsi="Arial" w:cs="Arial"/>
                <w:color w:val="000000"/>
                <w:sz w:val="20"/>
                <w:szCs w:val="20"/>
              </w:rPr>
              <w:br/>
            </w:r>
            <w:r>
              <w:rPr>
                <w:rFonts w:ascii="Arial" w:hAnsi="Arial" w:cs="Arial"/>
                <w:color w:val="000000"/>
                <w:sz w:val="20"/>
                <w:szCs w:val="20"/>
              </w:rPr>
              <w:t xml:space="preserve">Flap extender to achieve primary closure          </w:t>
            </w:r>
            <w:r w:rsidR="00FD2486">
              <w:rPr>
                <w:rFonts w:ascii="Arial" w:hAnsi="Arial" w:cs="Arial"/>
                <w:color w:val="000000"/>
                <w:sz w:val="20"/>
                <w:szCs w:val="20"/>
              </w:rPr>
              <w:br/>
            </w:r>
            <w:r>
              <w:rPr>
                <w:rFonts w:ascii="Arial" w:hAnsi="Arial" w:cs="Arial"/>
                <w:color w:val="000000"/>
                <w:sz w:val="20"/>
                <w:szCs w:val="20"/>
              </w:rPr>
              <w:t>Gingival augmentation</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Dental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2</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proofErr w:type="spellStart"/>
            <w:r>
              <w:rPr>
                <w:rFonts w:ascii="Arial" w:hAnsi="Arial" w:cs="Arial"/>
                <w:color w:val="000000"/>
                <w:sz w:val="20"/>
                <w:szCs w:val="20"/>
              </w:rPr>
              <w:t>AlloDerm</w:t>
            </w:r>
            <w:proofErr w:type="spellEnd"/>
            <w:r>
              <w:rPr>
                <w:rFonts w:ascii="Arial" w:hAnsi="Arial" w:cs="Arial"/>
                <w:color w:val="000000"/>
                <w:sz w:val="20"/>
                <w:szCs w:val="20"/>
              </w:rPr>
              <w:t xml:space="preserve"> RTM (human skin tissue matrix)</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Intra-oral graft</w:t>
            </w:r>
          </w:p>
        </w:tc>
        <w:tc>
          <w:tcPr>
            <w:tcW w:w="2318" w:type="dxa"/>
            <w:tcBorders>
              <w:top w:val="single" w:sz="4" w:space="0" w:color="auto"/>
              <w:left w:val="nil"/>
              <w:bottom w:val="single" w:sz="4" w:space="0" w:color="auto"/>
              <w:right w:val="nil"/>
            </w:tcBorders>
            <w:vAlign w:val="center"/>
          </w:tcPr>
          <w:p w:rsidR="00242964" w:rsidRDefault="00242964" w:rsidP="00FD2486">
            <w:pPr>
              <w:rPr>
                <w:rFonts w:ascii="Arial" w:hAnsi="Arial" w:cs="Arial"/>
                <w:color w:val="000000"/>
                <w:sz w:val="20"/>
                <w:szCs w:val="20"/>
              </w:rPr>
            </w:pPr>
            <w:r>
              <w:rPr>
                <w:rFonts w:ascii="Arial" w:hAnsi="Arial" w:cs="Arial"/>
                <w:color w:val="000000"/>
                <w:sz w:val="20"/>
                <w:szCs w:val="20"/>
              </w:rPr>
              <w:t xml:space="preserve">Root coverage Gingival augmentation       </w:t>
            </w:r>
            <w:r w:rsidR="00FD2486">
              <w:rPr>
                <w:rFonts w:ascii="Arial" w:hAnsi="Arial" w:cs="Arial"/>
                <w:color w:val="000000"/>
                <w:sz w:val="20"/>
                <w:szCs w:val="20"/>
              </w:rPr>
              <w:br/>
            </w:r>
            <w:r>
              <w:rPr>
                <w:rFonts w:ascii="Arial" w:hAnsi="Arial" w:cs="Arial"/>
                <w:color w:val="000000"/>
                <w:sz w:val="20"/>
                <w:szCs w:val="20"/>
              </w:rPr>
              <w:t xml:space="preserve">Soft tissue ridge augmentation       </w:t>
            </w:r>
            <w:r w:rsidR="00FD2486">
              <w:rPr>
                <w:rFonts w:ascii="Arial" w:hAnsi="Arial" w:cs="Arial"/>
                <w:color w:val="000000"/>
                <w:sz w:val="20"/>
                <w:szCs w:val="20"/>
              </w:rPr>
              <w:br/>
            </w:r>
            <w:r>
              <w:rPr>
                <w:rFonts w:ascii="Arial" w:hAnsi="Arial" w:cs="Arial"/>
                <w:color w:val="000000"/>
                <w:sz w:val="20"/>
                <w:szCs w:val="20"/>
              </w:rPr>
              <w:t>Soft tissue augmentation around implants</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Dental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3</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 xml:space="preserve">Amniotic Membrane </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Ophthalmic</w:t>
            </w:r>
          </w:p>
        </w:tc>
        <w:tc>
          <w:tcPr>
            <w:tcW w:w="231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 xml:space="preserve">Ocular conditions </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Medical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4</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Grafton DBM Matrix (demineralised human bone tissue)</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Intra-oral graft</w:t>
            </w:r>
          </w:p>
        </w:tc>
        <w:tc>
          <w:tcPr>
            <w:tcW w:w="231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Extraction socket grafting </w:t>
            </w:r>
          </w:p>
          <w:p w:rsidR="002D277F" w:rsidRDefault="002D277F">
            <w:pPr>
              <w:rPr>
                <w:rFonts w:ascii="Arial" w:hAnsi="Arial" w:cs="Arial"/>
                <w:color w:val="000000"/>
                <w:sz w:val="20"/>
                <w:szCs w:val="20"/>
              </w:rPr>
            </w:pPr>
            <w:r>
              <w:rPr>
                <w:rFonts w:ascii="Arial" w:hAnsi="Arial" w:cs="Arial"/>
                <w:color w:val="000000"/>
                <w:sz w:val="20"/>
                <w:szCs w:val="20"/>
                <w:shd w:val="clear" w:color="auto" w:fill="FFFFFF"/>
              </w:rPr>
              <w:t>Ridge and sinus augmentation Bone augmentation around implants</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Bony defects</w:t>
            </w:r>
            <w:r>
              <w:rPr>
                <w:rFonts w:ascii="Arial" w:hAnsi="Arial" w:cs="Arial"/>
                <w:color w:val="000000"/>
                <w:sz w:val="20"/>
                <w:szCs w:val="20"/>
              </w:rPr>
              <w:br/>
            </w:r>
            <w:r>
              <w:rPr>
                <w:rFonts w:ascii="Arial" w:hAnsi="Arial" w:cs="Arial"/>
                <w:color w:val="000000"/>
                <w:sz w:val="20"/>
                <w:szCs w:val="20"/>
                <w:shd w:val="clear" w:color="auto" w:fill="FFFFFF"/>
              </w:rPr>
              <w:t>Composite grafting</w:t>
            </w:r>
            <w:r>
              <w:rPr>
                <w:rFonts w:ascii="Arial" w:hAnsi="Arial" w:cs="Arial"/>
                <w:color w:val="000000"/>
                <w:sz w:val="20"/>
                <w:szCs w:val="20"/>
              </w:rPr>
              <w:br/>
            </w:r>
            <w:r>
              <w:rPr>
                <w:rFonts w:ascii="Arial" w:hAnsi="Arial" w:cs="Arial"/>
                <w:color w:val="000000"/>
                <w:sz w:val="20"/>
                <w:szCs w:val="20"/>
                <w:shd w:val="clear" w:color="auto" w:fill="FFFFFF"/>
              </w:rPr>
              <w:t>Filling of periodontal defects</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Dental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rsidP="002D277F">
            <w:pPr>
              <w:keepNext/>
              <w:keepLines/>
              <w:jc w:val="right"/>
              <w:rPr>
                <w:rFonts w:ascii="Arial" w:hAnsi="Arial" w:cs="Arial"/>
                <w:color w:val="000000"/>
                <w:sz w:val="20"/>
                <w:szCs w:val="20"/>
              </w:rPr>
            </w:pPr>
            <w:r>
              <w:rPr>
                <w:rFonts w:ascii="Arial" w:hAnsi="Arial" w:cs="Arial"/>
                <w:color w:val="000000"/>
                <w:sz w:val="20"/>
                <w:szCs w:val="20"/>
              </w:rPr>
              <w:lastRenderedPageBreak/>
              <w:t>5</w:t>
            </w:r>
          </w:p>
        </w:tc>
        <w:tc>
          <w:tcPr>
            <w:tcW w:w="2258" w:type="dxa"/>
            <w:tcBorders>
              <w:top w:val="single" w:sz="4" w:space="0" w:color="auto"/>
              <w:left w:val="nil"/>
              <w:bottom w:val="single" w:sz="4" w:space="0" w:color="auto"/>
              <w:right w:val="nil"/>
            </w:tcBorders>
            <w:vAlign w:val="center"/>
          </w:tcPr>
          <w:p w:rsidR="00242964" w:rsidRDefault="00242964" w:rsidP="002D277F">
            <w:pPr>
              <w:keepNext/>
              <w:keepLines/>
              <w:rPr>
                <w:rFonts w:ascii="Arial" w:hAnsi="Arial" w:cs="Arial"/>
                <w:color w:val="000000"/>
                <w:sz w:val="20"/>
                <w:szCs w:val="20"/>
              </w:rPr>
            </w:pPr>
            <w:proofErr w:type="spellStart"/>
            <w:r>
              <w:rPr>
                <w:rFonts w:ascii="Arial" w:hAnsi="Arial" w:cs="Arial"/>
                <w:color w:val="000000"/>
                <w:sz w:val="20"/>
                <w:szCs w:val="20"/>
              </w:rPr>
              <w:t>MinerOss</w:t>
            </w:r>
            <w:proofErr w:type="spellEnd"/>
            <w:r>
              <w:rPr>
                <w:rFonts w:ascii="Arial" w:hAnsi="Arial" w:cs="Arial"/>
                <w:color w:val="000000"/>
                <w:sz w:val="20"/>
                <w:szCs w:val="20"/>
              </w:rPr>
              <w:t xml:space="preserve"> Cancellous  (human bone allograft)</w:t>
            </w:r>
          </w:p>
        </w:tc>
        <w:tc>
          <w:tcPr>
            <w:tcW w:w="1853" w:type="dxa"/>
            <w:tcBorders>
              <w:top w:val="single" w:sz="4" w:space="0" w:color="auto"/>
              <w:left w:val="nil"/>
              <w:bottom w:val="single" w:sz="4" w:space="0" w:color="auto"/>
              <w:right w:val="nil"/>
            </w:tcBorders>
            <w:vAlign w:val="center"/>
          </w:tcPr>
          <w:p w:rsidR="00242964" w:rsidRDefault="00242964" w:rsidP="002D277F">
            <w:pPr>
              <w:keepNext/>
              <w:keepLines/>
              <w:rPr>
                <w:rFonts w:ascii="Arial" w:hAnsi="Arial" w:cs="Arial"/>
                <w:color w:val="000000"/>
                <w:sz w:val="20"/>
                <w:szCs w:val="20"/>
              </w:rPr>
            </w:pPr>
            <w:r>
              <w:rPr>
                <w:rFonts w:ascii="Arial" w:hAnsi="Arial" w:cs="Arial"/>
                <w:color w:val="000000"/>
                <w:sz w:val="20"/>
                <w:szCs w:val="20"/>
              </w:rPr>
              <w:t>Intra-oral graft</w:t>
            </w:r>
          </w:p>
        </w:tc>
        <w:tc>
          <w:tcPr>
            <w:tcW w:w="2318" w:type="dxa"/>
            <w:tcBorders>
              <w:top w:val="single" w:sz="4" w:space="0" w:color="auto"/>
              <w:left w:val="nil"/>
              <w:bottom w:val="single" w:sz="4" w:space="0" w:color="auto"/>
              <w:right w:val="nil"/>
            </w:tcBorders>
            <w:vAlign w:val="center"/>
          </w:tcPr>
          <w:p w:rsidR="00242964" w:rsidRDefault="00242964" w:rsidP="002D277F">
            <w:pPr>
              <w:keepNext/>
              <w:keepLines/>
              <w:rPr>
                <w:rFonts w:ascii="Arial" w:hAnsi="Arial" w:cs="Arial"/>
                <w:color w:val="000000"/>
                <w:sz w:val="20"/>
                <w:szCs w:val="20"/>
              </w:rPr>
            </w:pPr>
            <w:r>
              <w:rPr>
                <w:rFonts w:ascii="Arial" w:hAnsi="Arial" w:cs="Arial"/>
                <w:color w:val="000000"/>
                <w:sz w:val="20"/>
                <w:szCs w:val="20"/>
              </w:rPr>
              <w:t>Ridge and sinus augmentation</w:t>
            </w:r>
            <w:r w:rsidR="002D277F">
              <w:rPr>
                <w:rFonts w:ascii="Arial" w:hAnsi="Arial" w:cs="Arial"/>
                <w:color w:val="000000"/>
                <w:sz w:val="20"/>
                <w:szCs w:val="20"/>
              </w:rPr>
              <w:t xml:space="preserve"> Extraction socket grafting</w:t>
            </w:r>
            <w:r w:rsidR="002D277F">
              <w:rPr>
                <w:rFonts w:ascii="Arial" w:hAnsi="Arial" w:cs="Arial"/>
                <w:color w:val="000000"/>
                <w:sz w:val="20"/>
                <w:szCs w:val="20"/>
              </w:rPr>
              <w:br/>
              <w:t>Bony defects</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Dental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6</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proofErr w:type="spellStart"/>
            <w:r>
              <w:rPr>
                <w:rFonts w:ascii="Arial" w:hAnsi="Arial" w:cs="Arial"/>
                <w:color w:val="000000"/>
                <w:sz w:val="20"/>
                <w:szCs w:val="20"/>
              </w:rPr>
              <w:t>MinerOss</w:t>
            </w:r>
            <w:proofErr w:type="spellEnd"/>
            <w:r>
              <w:rPr>
                <w:rFonts w:ascii="Arial" w:hAnsi="Arial" w:cs="Arial"/>
                <w:color w:val="000000"/>
                <w:sz w:val="20"/>
                <w:szCs w:val="20"/>
              </w:rPr>
              <w:t xml:space="preserve"> Cortical  (human bone allograft)</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Intra-oral graft</w:t>
            </w:r>
          </w:p>
        </w:tc>
        <w:tc>
          <w:tcPr>
            <w:tcW w:w="231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Ridge and sinus augmentation</w:t>
            </w:r>
            <w:r w:rsidR="002D277F">
              <w:rPr>
                <w:rFonts w:ascii="Arial" w:hAnsi="Arial" w:cs="Arial"/>
                <w:color w:val="000000"/>
                <w:sz w:val="20"/>
                <w:szCs w:val="20"/>
              </w:rPr>
              <w:t xml:space="preserve"> Extraction socket grafting</w:t>
            </w:r>
            <w:r w:rsidR="002D277F">
              <w:rPr>
                <w:rFonts w:ascii="Arial" w:hAnsi="Arial" w:cs="Arial"/>
                <w:color w:val="000000"/>
                <w:sz w:val="20"/>
                <w:szCs w:val="20"/>
              </w:rPr>
              <w:br/>
              <w:t>Bony defects</w:t>
            </w:r>
            <w:r>
              <w:rPr>
                <w:rFonts w:ascii="Arial" w:hAnsi="Arial" w:cs="Arial"/>
                <w:color w:val="000000"/>
                <w:sz w:val="20"/>
                <w:szCs w:val="20"/>
              </w:rPr>
              <w:t xml:space="preserve">             </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Dental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7</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Puros Cancellous Particulate Allograft (human bone tissue)</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Intra-oral graft</w:t>
            </w:r>
          </w:p>
        </w:tc>
        <w:tc>
          <w:tcPr>
            <w:tcW w:w="231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Ridge and sinus augmentation</w:t>
            </w:r>
          </w:p>
          <w:p w:rsidR="002D277F" w:rsidRDefault="002D277F">
            <w:pPr>
              <w:rPr>
                <w:rFonts w:ascii="Arial" w:hAnsi="Arial" w:cs="Arial"/>
                <w:color w:val="000000"/>
                <w:sz w:val="20"/>
                <w:szCs w:val="20"/>
              </w:rPr>
            </w:pPr>
            <w:r>
              <w:rPr>
                <w:rFonts w:ascii="Arial" w:hAnsi="Arial" w:cs="Arial"/>
                <w:color w:val="000000"/>
                <w:sz w:val="20"/>
                <w:szCs w:val="20"/>
              </w:rPr>
              <w:t>Extraction socket grafting</w:t>
            </w:r>
            <w:r>
              <w:rPr>
                <w:rFonts w:ascii="Arial" w:hAnsi="Arial" w:cs="Arial"/>
                <w:color w:val="000000"/>
                <w:sz w:val="20"/>
                <w:szCs w:val="20"/>
              </w:rPr>
              <w:br/>
              <w:t>Bony defects</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Dental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8</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Puros Cortical Particulate Allograft (human bone tissue)</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Intra-oral graft</w:t>
            </w:r>
          </w:p>
        </w:tc>
        <w:tc>
          <w:tcPr>
            <w:tcW w:w="231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Ridge and sinus augmentation</w:t>
            </w:r>
          </w:p>
          <w:p w:rsidR="002D277F" w:rsidRDefault="002D277F">
            <w:pPr>
              <w:rPr>
                <w:rFonts w:ascii="Arial" w:hAnsi="Arial" w:cs="Arial"/>
                <w:color w:val="000000"/>
                <w:sz w:val="20"/>
                <w:szCs w:val="20"/>
              </w:rPr>
            </w:pPr>
            <w:r>
              <w:rPr>
                <w:rFonts w:ascii="Arial" w:hAnsi="Arial" w:cs="Arial"/>
                <w:color w:val="000000"/>
                <w:sz w:val="20"/>
                <w:szCs w:val="20"/>
              </w:rPr>
              <w:t>Extraction socket grafting</w:t>
            </w:r>
            <w:r>
              <w:rPr>
                <w:rFonts w:ascii="Arial" w:hAnsi="Arial" w:cs="Arial"/>
                <w:color w:val="000000"/>
                <w:sz w:val="20"/>
                <w:szCs w:val="20"/>
              </w:rPr>
              <w:br/>
              <w:t>Bony defects</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Dental practitioner</w:t>
            </w:r>
          </w:p>
        </w:tc>
      </w:tr>
      <w:tr w:rsidR="00242964" w:rsidRPr="00184C0C" w:rsidTr="00242964">
        <w:tc>
          <w:tcPr>
            <w:tcW w:w="668" w:type="dxa"/>
            <w:tcBorders>
              <w:top w:val="single" w:sz="4" w:space="0" w:color="auto"/>
              <w:left w:val="nil"/>
              <w:bottom w:val="single" w:sz="4" w:space="0" w:color="auto"/>
              <w:right w:val="nil"/>
            </w:tcBorders>
            <w:vAlign w:val="center"/>
          </w:tcPr>
          <w:p w:rsidR="00242964" w:rsidRDefault="00242964">
            <w:pPr>
              <w:jc w:val="right"/>
              <w:rPr>
                <w:rFonts w:ascii="Arial" w:hAnsi="Arial" w:cs="Arial"/>
                <w:color w:val="000000"/>
                <w:sz w:val="20"/>
                <w:szCs w:val="20"/>
              </w:rPr>
            </w:pPr>
            <w:r>
              <w:rPr>
                <w:rFonts w:ascii="Arial" w:hAnsi="Arial" w:cs="Arial"/>
                <w:color w:val="000000"/>
                <w:sz w:val="20"/>
                <w:szCs w:val="20"/>
              </w:rPr>
              <w:t>9</w:t>
            </w:r>
          </w:p>
        </w:tc>
        <w:tc>
          <w:tcPr>
            <w:tcW w:w="225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proofErr w:type="spellStart"/>
            <w:r>
              <w:rPr>
                <w:rFonts w:ascii="Arial" w:hAnsi="Arial" w:cs="Arial"/>
                <w:color w:val="000000"/>
                <w:sz w:val="20"/>
                <w:szCs w:val="20"/>
              </w:rPr>
              <w:t>Tutoplast</w:t>
            </w:r>
            <w:proofErr w:type="spellEnd"/>
            <w:r>
              <w:rPr>
                <w:rFonts w:ascii="Arial" w:hAnsi="Arial" w:cs="Arial"/>
                <w:color w:val="000000"/>
                <w:sz w:val="20"/>
                <w:szCs w:val="20"/>
              </w:rPr>
              <w:t xml:space="preserve"> Pericardium (sterilised human tissue allograft) </w:t>
            </w:r>
          </w:p>
        </w:tc>
        <w:tc>
          <w:tcPr>
            <w:tcW w:w="1853"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Topical</w:t>
            </w:r>
          </w:p>
        </w:tc>
        <w:tc>
          <w:tcPr>
            <w:tcW w:w="2318"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Soft tissue graft</w:t>
            </w:r>
          </w:p>
        </w:tc>
        <w:tc>
          <w:tcPr>
            <w:tcW w:w="1895" w:type="dxa"/>
            <w:tcBorders>
              <w:top w:val="single" w:sz="4" w:space="0" w:color="auto"/>
              <w:left w:val="nil"/>
              <w:bottom w:val="single" w:sz="4" w:space="0" w:color="auto"/>
              <w:right w:val="nil"/>
            </w:tcBorders>
            <w:vAlign w:val="center"/>
          </w:tcPr>
          <w:p w:rsidR="00242964" w:rsidRDefault="00242964">
            <w:pPr>
              <w:rPr>
                <w:rFonts w:ascii="Arial" w:hAnsi="Arial" w:cs="Arial"/>
                <w:color w:val="000000"/>
                <w:sz w:val="20"/>
                <w:szCs w:val="20"/>
              </w:rPr>
            </w:pPr>
            <w:r>
              <w:rPr>
                <w:rFonts w:ascii="Arial" w:hAnsi="Arial" w:cs="Arial"/>
                <w:color w:val="000000"/>
                <w:sz w:val="20"/>
                <w:szCs w:val="20"/>
              </w:rPr>
              <w:t>Medical Practitioner</w:t>
            </w:r>
          </w:p>
        </w:tc>
      </w:tr>
    </w:tbl>
    <w:p w:rsidR="007B56C7" w:rsidRDefault="007B56C7" w:rsidP="007B56C7"/>
    <w:p w:rsidR="00CE2C31" w:rsidRDefault="00CE2C31" w:rsidP="008651F9"/>
    <w:sectPr w:rsidR="00CE2C31" w:rsidSect="000269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3E" w:rsidRDefault="00684C3E" w:rsidP="00E77A69">
      <w:r>
        <w:separator/>
      </w:r>
    </w:p>
  </w:endnote>
  <w:endnote w:type="continuationSeparator" w:id="0">
    <w:p w:rsidR="00684C3E" w:rsidRDefault="00684C3E" w:rsidP="00E7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auto"/>
      </w:tblBorders>
      <w:tblLayout w:type="fixed"/>
      <w:tblLook w:val="01E0" w:firstRow="1" w:lastRow="1" w:firstColumn="1" w:lastColumn="1" w:noHBand="0" w:noVBand="0"/>
    </w:tblPr>
    <w:tblGrid>
      <w:gridCol w:w="1134"/>
      <w:gridCol w:w="6379"/>
      <w:gridCol w:w="1701"/>
    </w:tblGrid>
    <w:tr w:rsidR="00026964" w:rsidRPr="00D27185" w:rsidTr="002B1BF5">
      <w:tc>
        <w:tcPr>
          <w:tcW w:w="1134" w:type="dxa"/>
          <w:shd w:val="clear" w:color="auto" w:fill="auto"/>
        </w:tcPr>
        <w:p w:rsidR="00026964" w:rsidRDefault="00026964" w:rsidP="0084548E">
          <w:pPr>
            <w:spacing w:line="240" w:lineRule="exact"/>
          </w:pPr>
        </w:p>
      </w:tc>
      <w:tc>
        <w:tcPr>
          <w:tcW w:w="6379" w:type="dxa"/>
          <w:shd w:val="clear" w:color="auto" w:fill="auto"/>
        </w:tcPr>
        <w:p w:rsidR="00026964" w:rsidRPr="002B1BF5" w:rsidRDefault="007527AA" w:rsidP="0084548E">
          <w:pPr>
            <w:pStyle w:val="Footer"/>
            <w:tabs>
              <w:tab w:val="center" w:pos="1140"/>
              <w:tab w:val="right" w:pos="5960"/>
            </w:tabs>
            <w:spacing w:before="80"/>
            <w:rPr>
              <w:rFonts w:cs="Arial"/>
              <w:sz w:val="20"/>
              <w:szCs w:val="20"/>
            </w:rPr>
          </w:pPr>
          <w:r w:rsidRPr="002B1BF5">
            <w:rPr>
              <w:i/>
              <w:sz w:val="20"/>
              <w:szCs w:val="20"/>
            </w:rPr>
            <w:t xml:space="preserve">Therapeutic Goods (Authorised Supply of Specified Biologicals) Rules </w:t>
          </w:r>
          <w:r w:rsidR="00BC3330">
            <w:rPr>
              <w:i/>
              <w:sz w:val="20"/>
              <w:szCs w:val="20"/>
            </w:rPr>
            <w:t>April</w:t>
          </w:r>
          <w:r w:rsidR="00EB760E">
            <w:rPr>
              <w:i/>
              <w:sz w:val="20"/>
              <w:szCs w:val="20"/>
            </w:rPr>
            <w:t xml:space="preserve"> 2018</w:t>
          </w:r>
        </w:p>
        <w:p w:rsidR="00026964" w:rsidRPr="00AB01C9" w:rsidRDefault="00026964" w:rsidP="0084548E">
          <w:pPr>
            <w:pStyle w:val="FooterCitation"/>
            <w:spacing w:before="60"/>
            <w:rPr>
              <w:rFonts w:cs="Arial"/>
              <w:i w:val="0"/>
              <w:szCs w:val="18"/>
            </w:rPr>
          </w:pPr>
        </w:p>
      </w:tc>
      <w:tc>
        <w:tcPr>
          <w:tcW w:w="1701" w:type="dxa"/>
          <w:shd w:val="clear" w:color="auto" w:fill="auto"/>
        </w:tcPr>
        <w:p w:rsidR="00026964" w:rsidRPr="004D0CC1" w:rsidRDefault="00026964" w:rsidP="0084548E">
          <w:pPr>
            <w:spacing w:before="80" w:line="240" w:lineRule="exact"/>
            <w:jc w:val="right"/>
            <w:rPr>
              <w:rStyle w:val="PageNumber"/>
              <w:rFonts w:cs="Arial"/>
              <w:sz w:val="18"/>
              <w:szCs w:val="18"/>
            </w:rPr>
          </w:pPr>
          <w:r w:rsidRPr="004D0CC1">
            <w:rPr>
              <w:rStyle w:val="PageNumber"/>
              <w:rFonts w:cs="Arial"/>
              <w:sz w:val="18"/>
              <w:szCs w:val="18"/>
            </w:rPr>
            <w:fldChar w:fldCharType="begin"/>
          </w:r>
          <w:r w:rsidRPr="004D0CC1">
            <w:rPr>
              <w:rStyle w:val="PageNumber"/>
              <w:rFonts w:cs="Arial"/>
              <w:sz w:val="18"/>
              <w:szCs w:val="18"/>
            </w:rPr>
            <w:instrText xml:space="preserve">PAGE  </w:instrText>
          </w:r>
          <w:r w:rsidRPr="004D0CC1">
            <w:rPr>
              <w:rStyle w:val="PageNumber"/>
              <w:rFonts w:cs="Arial"/>
              <w:sz w:val="18"/>
              <w:szCs w:val="18"/>
            </w:rPr>
            <w:fldChar w:fldCharType="separate"/>
          </w:r>
          <w:r w:rsidR="00EC56FC">
            <w:rPr>
              <w:rStyle w:val="PageNumber"/>
              <w:rFonts w:cs="Arial"/>
              <w:noProof/>
              <w:sz w:val="18"/>
              <w:szCs w:val="18"/>
            </w:rPr>
            <w:t>2</w:t>
          </w:r>
          <w:r w:rsidRPr="004D0CC1">
            <w:rPr>
              <w:rStyle w:val="PageNumber"/>
              <w:rFonts w:cs="Arial"/>
              <w:sz w:val="18"/>
              <w:szCs w:val="18"/>
            </w:rPr>
            <w:fldChar w:fldCharType="end"/>
          </w:r>
        </w:p>
      </w:tc>
    </w:tr>
  </w:tbl>
  <w:p w:rsidR="00026964" w:rsidRPr="00026964" w:rsidRDefault="00026964" w:rsidP="00026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auto"/>
      </w:tblBorders>
      <w:tblLayout w:type="fixed"/>
      <w:tblLook w:val="01E0" w:firstRow="1" w:lastRow="1" w:firstColumn="1" w:lastColumn="1" w:noHBand="0" w:noVBand="0"/>
    </w:tblPr>
    <w:tblGrid>
      <w:gridCol w:w="1134"/>
      <w:gridCol w:w="6379"/>
      <w:gridCol w:w="1701"/>
    </w:tblGrid>
    <w:tr w:rsidR="002B1BF5" w:rsidRPr="00D27185" w:rsidTr="002B1BF5">
      <w:tc>
        <w:tcPr>
          <w:tcW w:w="1134" w:type="dxa"/>
          <w:shd w:val="clear" w:color="auto" w:fill="auto"/>
        </w:tcPr>
        <w:p w:rsidR="002B1BF5" w:rsidRDefault="002B1BF5" w:rsidP="0084548E">
          <w:pPr>
            <w:spacing w:line="240" w:lineRule="exact"/>
          </w:pPr>
        </w:p>
      </w:tc>
      <w:tc>
        <w:tcPr>
          <w:tcW w:w="6379" w:type="dxa"/>
          <w:shd w:val="clear" w:color="auto" w:fill="auto"/>
        </w:tcPr>
        <w:p w:rsidR="002B1BF5" w:rsidRPr="002B1BF5" w:rsidRDefault="002B1BF5" w:rsidP="0084548E">
          <w:pPr>
            <w:pStyle w:val="Footer"/>
            <w:tabs>
              <w:tab w:val="center" w:pos="1140"/>
              <w:tab w:val="right" w:pos="5960"/>
            </w:tabs>
            <w:spacing w:before="80"/>
            <w:rPr>
              <w:rFonts w:cs="Arial"/>
              <w:sz w:val="20"/>
              <w:szCs w:val="20"/>
            </w:rPr>
          </w:pPr>
          <w:r w:rsidRPr="002B1BF5">
            <w:rPr>
              <w:i/>
              <w:sz w:val="20"/>
              <w:szCs w:val="20"/>
            </w:rPr>
            <w:t xml:space="preserve">Therapeutic Goods (Authorised Supply of Specified Biologicals) Rules </w:t>
          </w:r>
          <w:r w:rsidR="00BC3330">
            <w:rPr>
              <w:i/>
              <w:sz w:val="20"/>
              <w:szCs w:val="20"/>
            </w:rPr>
            <w:t>April 2018</w:t>
          </w:r>
        </w:p>
        <w:p w:rsidR="002B1BF5" w:rsidRPr="00AB01C9" w:rsidRDefault="002B1BF5" w:rsidP="0084548E">
          <w:pPr>
            <w:pStyle w:val="FooterCitation"/>
            <w:spacing w:before="60"/>
            <w:rPr>
              <w:rFonts w:cs="Arial"/>
              <w:i w:val="0"/>
              <w:szCs w:val="18"/>
            </w:rPr>
          </w:pPr>
        </w:p>
      </w:tc>
      <w:tc>
        <w:tcPr>
          <w:tcW w:w="1701" w:type="dxa"/>
          <w:shd w:val="clear" w:color="auto" w:fill="auto"/>
        </w:tcPr>
        <w:p w:rsidR="002B1BF5" w:rsidRPr="004D0CC1" w:rsidRDefault="002B1BF5" w:rsidP="0084548E">
          <w:pPr>
            <w:spacing w:before="80" w:line="240" w:lineRule="exact"/>
            <w:jc w:val="right"/>
            <w:rPr>
              <w:rStyle w:val="PageNumber"/>
              <w:rFonts w:cs="Arial"/>
              <w:sz w:val="18"/>
              <w:szCs w:val="18"/>
            </w:rPr>
          </w:pPr>
          <w:r w:rsidRPr="004D0CC1">
            <w:rPr>
              <w:rStyle w:val="PageNumber"/>
              <w:rFonts w:cs="Arial"/>
              <w:sz w:val="18"/>
              <w:szCs w:val="18"/>
            </w:rPr>
            <w:fldChar w:fldCharType="begin"/>
          </w:r>
          <w:r w:rsidRPr="004D0CC1">
            <w:rPr>
              <w:rStyle w:val="PageNumber"/>
              <w:rFonts w:cs="Arial"/>
              <w:sz w:val="18"/>
              <w:szCs w:val="18"/>
            </w:rPr>
            <w:instrText xml:space="preserve">PAGE  </w:instrText>
          </w:r>
          <w:r w:rsidRPr="004D0CC1">
            <w:rPr>
              <w:rStyle w:val="PageNumber"/>
              <w:rFonts w:cs="Arial"/>
              <w:sz w:val="18"/>
              <w:szCs w:val="18"/>
            </w:rPr>
            <w:fldChar w:fldCharType="separate"/>
          </w:r>
          <w:r w:rsidR="00EC56FC">
            <w:rPr>
              <w:rStyle w:val="PageNumber"/>
              <w:rFonts w:cs="Arial"/>
              <w:noProof/>
              <w:sz w:val="18"/>
              <w:szCs w:val="18"/>
            </w:rPr>
            <w:t>3</w:t>
          </w:r>
          <w:r w:rsidRPr="004D0CC1">
            <w:rPr>
              <w:rStyle w:val="PageNumber"/>
              <w:rFonts w:cs="Arial"/>
              <w:sz w:val="18"/>
              <w:szCs w:val="18"/>
            </w:rPr>
            <w:fldChar w:fldCharType="end"/>
          </w:r>
        </w:p>
      </w:tc>
    </w:tr>
  </w:tbl>
  <w:p w:rsidR="00E77A69" w:rsidRDefault="00E77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3E" w:rsidRDefault="00684C3E" w:rsidP="00E77A69">
      <w:r>
        <w:separator/>
      </w:r>
    </w:p>
  </w:footnote>
  <w:footnote w:type="continuationSeparator" w:id="0">
    <w:p w:rsidR="00684C3E" w:rsidRDefault="00684C3E" w:rsidP="00E7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7AA" w:rsidRDefault="007527AA" w:rsidP="007527AA">
    <w:pPr>
      <w:pStyle w:val="Header"/>
    </w:pPr>
  </w:p>
  <w:p w:rsidR="007527AA" w:rsidRDefault="007527AA" w:rsidP="00D56BB2">
    <w:pPr>
      <w:pStyle w:val="Header"/>
      <w:tabs>
        <w:tab w:val="clear" w:pos="9026"/>
        <w:tab w:val="right" w:pos="9214"/>
      </w:tabs>
      <w:ind w:right="-330"/>
    </w:pPr>
    <w:r>
      <w:t>_________________________________________________________________________</w:t>
    </w:r>
    <w:r w:rsidR="00D56BB2">
      <w:t>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7AA" w:rsidRDefault="007527AA" w:rsidP="00D56BB2">
    <w:pPr>
      <w:pStyle w:val="Header"/>
      <w:tabs>
        <w:tab w:val="clear" w:pos="9026"/>
        <w:tab w:val="right" w:pos="9214"/>
      </w:tabs>
      <w:ind w:right="-330"/>
    </w:pPr>
  </w:p>
  <w:p w:rsidR="007527AA" w:rsidRDefault="007527AA" w:rsidP="007527AA">
    <w:pPr>
      <w:pStyle w:val="Header"/>
    </w:pPr>
    <w:r>
      <w:t>_________________________________________________________________________</w:t>
    </w:r>
    <w:r w:rsidR="00D56BB2">
      <w:t>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22EB5"/>
    <w:multiLevelType w:val="hybridMultilevel"/>
    <w:tmpl w:val="33CA2ABC"/>
    <w:lvl w:ilvl="0" w:tplc="64FC8984">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nsid w:val="365405FD"/>
    <w:multiLevelType w:val="hybridMultilevel"/>
    <w:tmpl w:val="FA869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09248D1"/>
    <w:multiLevelType w:val="hybridMultilevel"/>
    <w:tmpl w:val="70CA7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E783763"/>
    <w:multiLevelType w:val="hybridMultilevel"/>
    <w:tmpl w:val="2A7EAD10"/>
    <w:lvl w:ilvl="0" w:tplc="365CEEC4">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start w:val="1"/>
      <w:numFmt w:val="decimal"/>
      <w:lvlText w:val="%4."/>
      <w:lvlJc w:val="left"/>
      <w:pPr>
        <w:ind w:left="3480" w:hanging="360"/>
      </w:pPr>
    </w:lvl>
    <w:lvl w:ilvl="4" w:tplc="0C090019">
      <w:start w:val="1"/>
      <w:numFmt w:val="lowerLetter"/>
      <w:lvlText w:val="%5."/>
      <w:lvlJc w:val="left"/>
      <w:pPr>
        <w:ind w:left="4200" w:hanging="360"/>
      </w:pPr>
    </w:lvl>
    <w:lvl w:ilvl="5" w:tplc="0C09001B">
      <w:start w:val="1"/>
      <w:numFmt w:val="lowerRoman"/>
      <w:lvlText w:val="%6."/>
      <w:lvlJc w:val="right"/>
      <w:pPr>
        <w:ind w:left="4920" w:hanging="180"/>
      </w:pPr>
    </w:lvl>
    <w:lvl w:ilvl="6" w:tplc="0C09000F">
      <w:start w:val="1"/>
      <w:numFmt w:val="decimal"/>
      <w:lvlText w:val="%7."/>
      <w:lvlJc w:val="left"/>
      <w:pPr>
        <w:ind w:left="5640" w:hanging="360"/>
      </w:pPr>
    </w:lvl>
    <w:lvl w:ilvl="7" w:tplc="0C090019">
      <w:start w:val="1"/>
      <w:numFmt w:val="lowerLetter"/>
      <w:lvlText w:val="%8."/>
      <w:lvlJc w:val="left"/>
      <w:pPr>
        <w:ind w:left="6360" w:hanging="360"/>
      </w:pPr>
    </w:lvl>
    <w:lvl w:ilvl="8" w:tplc="0C09001B">
      <w:start w:val="1"/>
      <w:numFmt w:val="lowerRoman"/>
      <w:lvlText w:val="%9."/>
      <w:lvlJc w:val="right"/>
      <w:pPr>
        <w:ind w:left="70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C7"/>
    <w:rsid w:val="00003C63"/>
    <w:rsid w:val="00006F36"/>
    <w:rsid w:val="00020600"/>
    <w:rsid w:val="00026964"/>
    <w:rsid w:val="000C0125"/>
    <w:rsid w:val="00116A73"/>
    <w:rsid w:val="00184C0C"/>
    <w:rsid w:val="001974FC"/>
    <w:rsid w:val="001E4D6C"/>
    <w:rsid w:val="001F180F"/>
    <w:rsid w:val="00211DA3"/>
    <w:rsid w:val="00212537"/>
    <w:rsid w:val="00232B25"/>
    <w:rsid w:val="00242964"/>
    <w:rsid w:val="00295E9D"/>
    <w:rsid w:val="002A2C5A"/>
    <w:rsid w:val="002B1BF5"/>
    <w:rsid w:val="002B6B1D"/>
    <w:rsid w:val="002C30FC"/>
    <w:rsid w:val="002C6491"/>
    <w:rsid w:val="002D277F"/>
    <w:rsid w:val="002E4E70"/>
    <w:rsid w:val="002E77B6"/>
    <w:rsid w:val="003059EC"/>
    <w:rsid w:val="00316811"/>
    <w:rsid w:val="0034708D"/>
    <w:rsid w:val="00396C50"/>
    <w:rsid w:val="003A37C3"/>
    <w:rsid w:val="004660B2"/>
    <w:rsid w:val="00495863"/>
    <w:rsid w:val="004A5DD0"/>
    <w:rsid w:val="004B1F01"/>
    <w:rsid w:val="004C059A"/>
    <w:rsid w:val="004D0B8F"/>
    <w:rsid w:val="005148AD"/>
    <w:rsid w:val="005709A2"/>
    <w:rsid w:val="006146AC"/>
    <w:rsid w:val="00626789"/>
    <w:rsid w:val="00684C3E"/>
    <w:rsid w:val="006B398F"/>
    <w:rsid w:val="006C38EE"/>
    <w:rsid w:val="00733E14"/>
    <w:rsid w:val="007527AA"/>
    <w:rsid w:val="00767C76"/>
    <w:rsid w:val="00770A99"/>
    <w:rsid w:val="0079259E"/>
    <w:rsid w:val="007B56C7"/>
    <w:rsid w:val="007E6E7F"/>
    <w:rsid w:val="008353A9"/>
    <w:rsid w:val="00856EF6"/>
    <w:rsid w:val="008651F9"/>
    <w:rsid w:val="008C1A02"/>
    <w:rsid w:val="008D480E"/>
    <w:rsid w:val="008D50FD"/>
    <w:rsid w:val="009112C0"/>
    <w:rsid w:val="00932883"/>
    <w:rsid w:val="009724E6"/>
    <w:rsid w:val="00977AEA"/>
    <w:rsid w:val="009A1453"/>
    <w:rsid w:val="009C2810"/>
    <w:rsid w:val="009E32DD"/>
    <w:rsid w:val="00A15A59"/>
    <w:rsid w:val="00A21337"/>
    <w:rsid w:val="00A501FE"/>
    <w:rsid w:val="00AD0831"/>
    <w:rsid w:val="00B10261"/>
    <w:rsid w:val="00B25D58"/>
    <w:rsid w:val="00BA21E8"/>
    <w:rsid w:val="00BA6A6B"/>
    <w:rsid w:val="00BC3330"/>
    <w:rsid w:val="00BE7D92"/>
    <w:rsid w:val="00C00935"/>
    <w:rsid w:val="00C04AE1"/>
    <w:rsid w:val="00C15772"/>
    <w:rsid w:val="00C41067"/>
    <w:rsid w:val="00C479CA"/>
    <w:rsid w:val="00C56751"/>
    <w:rsid w:val="00CD34C4"/>
    <w:rsid w:val="00CE2C31"/>
    <w:rsid w:val="00D0026D"/>
    <w:rsid w:val="00D3180D"/>
    <w:rsid w:val="00D56BB2"/>
    <w:rsid w:val="00D576C0"/>
    <w:rsid w:val="00D951EE"/>
    <w:rsid w:val="00DD3E9A"/>
    <w:rsid w:val="00DF30F8"/>
    <w:rsid w:val="00DF708B"/>
    <w:rsid w:val="00E05CFD"/>
    <w:rsid w:val="00E06975"/>
    <w:rsid w:val="00E51F9A"/>
    <w:rsid w:val="00E77A69"/>
    <w:rsid w:val="00E8650F"/>
    <w:rsid w:val="00E925A1"/>
    <w:rsid w:val="00EB1957"/>
    <w:rsid w:val="00EB760E"/>
    <w:rsid w:val="00EC56FC"/>
    <w:rsid w:val="00ED36A2"/>
    <w:rsid w:val="00EE2D88"/>
    <w:rsid w:val="00EF0031"/>
    <w:rsid w:val="00EF510C"/>
    <w:rsid w:val="00F436BA"/>
    <w:rsid w:val="00F94B4A"/>
    <w:rsid w:val="00FB0A99"/>
    <w:rsid w:val="00FD2486"/>
    <w:rsid w:val="00FD25F3"/>
    <w:rsid w:val="00FE03F9"/>
    <w:rsid w:val="00FF50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C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B56C7"/>
    <w:pPr>
      <w:spacing w:before="480"/>
    </w:pPr>
    <w:rPr>
      <w:rFonts w:ascii="Arial" w:hAnsi="Arial" w:cs="Arial"/>
      <w:b/>
      <w:bCs/>
      <w:sz w:val="40"/>
      <w:szCs w:val="40"/>
    </w:rPr>
  </w:style>
  <w:style w:type="character" w:customStyle="1" w:styleId="TitleChar">
    <w:name w:val="Title Char"/>
    <w:basedOn w:val="DefaultParagraphFont"/>
    <w:link w:val="Title"/>
    <w:rsid w:val="007B56C7"/>
    <w:rPr>
      <w:rFonts w:ascii="Arial" w:eastAsia="Times New Roman" w:hAnsi="Arial" w:cs="Arial"/>
      <w:b/>
      <w:bCs/>
      <w:sz w:val="40"/>
      <w:szCs w:val="40"/>
      <w:lang w:eastAsia="en-AU"/>
    </w:rPr>
  </w:style>
  <w:style w:type="paragraph" w:customStyle="1" w:styleId="R1">
    <w:name w:val="R1"/>
    <w:aliases w:val="1. or 1.(1)"/>
    <w:basedOn w:val="Normal"/>
    <w:next w:val="Normal"/>
    <w:rsid w:val="007B56C7"/>
    <w:pPr>
      <w:keepLines/>
      <w:tabs>
        <w:tab w:val="right" w:pos="794"/>
      </w:tabs>
      <w:spacing w:before="120" w:line="260" w:lineRule="exact"/>
      <w:ind w:left="964" w:hanging="964"/>
      <w:jc w:val="both"/>
    </w:pPr>
  </w:style>
  <w:style w:type="paragraph" w:customStyle="1" w:styleId="HR">
    <w:name w:val="HR"/>
    <w:aliases w:val="Regulation Heading"/>
    <w:basedOn w:val="Normal"/>
    <w:next w:val="R1"/>
    <w:rsid w:val="007B56C7"/>
    <w:pPr>
      <w:keepNext/>
      <w:keepLines/>
      <w:spacing w:before="360"/>
      <w:ind w:left="964" w:hanging="964"/>
    </w:pPr>
    <w:rPr>
      <w:rFonts w:ascii="Arial" w:hAnsi="Arial"/>
      <w:b/>
    </w:rPr>
  </w:style>
  <w:style w:type="paragraph" w:customStyle="1" w:styleId="NoteEnd">
    <w:name w:val="Note End"/>
    <w:basedOn w:val="Normal"/>
    <w:rsid w:val="007B56C7"/>
    <w:pPr>
      <w:keepLines/>
      <w:spacing w:before="120" w:line="240" w:lineRule="exact"/>
      <w:ind w:left="567" w:hanging="567"/>
      <w:jc w:val="both"/>
    </w:pPr>
    <w:rPr>
      <w:sz w:val="22"/>
    </w:rPr>
  </w:style>
  <w:style w:type="paragraph" w:customStyle="1" w:styleId="ZR1">
    <w:name w:val="ZR1"/>
    <w:basedOn w:val="R1"/>
    <w:rsid w:val="007B56C7"/>
    <w:pPr>
      <w:keepNext/>
    </w:pPr>
  </w:style>
  <w:style w:type="character" w:customStyle="1" w:styleId="CharSectno">
    <w:name w:val="CharSectno"/>
    <w:basedOn w:val="DefaultParagraphFont"/>
    <w:rsid w:val="007B56C7"/>
  </w:style>
  <w:style w:type="paragraph" w:styleId="BalloonText">
    <w:name w:val="Balloon Text"/>
    <w:basedOn w:val="Normal"/>
    <w:link w:val="BalloonTextChar"/>
    <w:uiPriority w:val="99"/>
    <w:semiHidden/>
    <w:unhideWhenUsed/>
    <w:rsid w:val="007B56C7"/>
    <w:rPr>
      <w:rFonts w:ascii="Tahoma" w:hAnsi="Tahoma" w:cs="Tahoma"/>
      <w:sz w:val="16"/>
      <w:szCs w:val="16"/>
    </w:rPr>
  </w:style>
  <w:style w:type="character" w:customStyle="1" w:styleId="BalloonTextChar">
    <w:name w:val="Balloon Text Char"/>
    <w:basedOn w:val="DefaultParagraphFont"/>
    <w:link w:val="BalloonText"/>
    <w:uiPriority w:val="99"/>
    <w:semiHidden/>
    <w:rsid w:val="007B56C7"/>
    <w:rPr>
      <w:rFonts w:ascii="Tahoma" w:eastAsia="Times New Roman" w:hAnsi="Tahoma" w:cs="Tahoma"/>
      <w:sz w:val="16"/>
      <w:szCs w:val="16"/>
      <w:lang w:eastAsia="en-AU"/>
    </w:rPr>
  </w:style>
  <w:style w:type="character" w:styleId="Hyperlink">
    <w:name w:val="Hyperlink"/>
    <w:basedOn w:val="DefaultParagraphFont"/>
    <w:uiPriority w:val="99"/>
    <w:semiHidden/>
    <w:unhideWhenUsed/>
    <w:rsid w:val="006C38EE"/>
    <w:rPr>
      <w:color w:val="0000FF"/>
      <w:u w:val="single"/>
    </w:rPr>
  </w:style>
  <w:style w:type="character" w:styleId="FollowedHyperlink">
    <w:name w:val="FollowedHyperlink"/>
    <w:basedOn w:val="DefaultParagraphFont"/>
    <w:uiPriority w:val="99"/>
    <w:semiHidden/>
    <w:unhideWhenUsed/>
    <w:rsid w:val="006C38EE"/>
    <w:rPr>
      <w:color w:val="800080"/>
      <w:u w:val="single"/>
    </w:rPr>
  </w:style>
  <w:style w:type="paragraph" w:customStyle="1" w:styleId="xl64">
    <w:name w:val="xl64"/>
    <w:basedOn w:val="Normal"/>
    <w:rsid w:val="006C38EE"/>
    <w:pPr>
      <w:spacing w:before="100" w:beforeAutospacing="1" w:after="100" w:afterAutospacing="1"/>
    </w:pPr>
  </w:style>
  <w:style w:type="paragraph" w:customStyle="1" w:styleId="xl65">
    <w:name w:val="xl65"/>
    <w:basedOn w:val="Normal"/>
    <w:rsid w:val="006C38EE"/>
    <w:pPr>
      <w:shd w:val="clear" w:color="000000" w:fill="FFC7CE"/>
      <w:spacing w:before="100" w:beforeAutospacing="1" w:after="100" w:afterAutospacing="1"/>
    </w:pPr>
    <w:rPr>
      <w:color w:val="9C0006"/>
    </w:rPr>
  </w:style>
  <w:style w:type="paragraph" w:customStyle="1" w:styleId="xl66">
    <w:name w:val="xl66"/>
    <w:basedOn w:val="Normal"/>
    <w:rsid w:val="006C38EE"/>
    <w:pPr>
      <w:shd w:val="clear" w:color="000000" w:fill="FFEB9C"/>
      <w:spacing w:before="100" w:beforeAutospacing="1" w:after="100" w:afterAutospacing="1"/>
    </w:pPr>
    <w:rPr>
      <w:color w:val="9C6500"/>
    </w:rPr>
  </w:style>
  <w:style w:type="paragraph" w:customStyle="1" w:styleId="xl67">
    <w:name w:val="xl67"/>
    <w:basedOn w:val="Normal"/>
    <w:rsid w:val="006C38EE"/>
    <w:pPr>
      <w:shd w:val="clear" w:color="000000" w:fill="C6EFCE"/>
      <w:spacing w:before="100" w:beforeAutospacing="1" w:after="100" w:afterAutospacing="1"/>
    </w:pPr>
    <w:rPr>
      <w:color w:val="006100"/>
    </w:rPr>
  </w:style>
  <w:style w:type="paragraph" w:customStyle="1" w:styleId="xl68">
    <w:name w:val="xl68"/>
    <w:basedOn w:val="Normal"/>
    <w:rsid w:val="006C38EE"/>
    <w:pPr>
      <w:pBdr>
        <w:top w:val="single" w:sz="4" w:space="0" w:color="4F81BD"/>
        <w:left w:val="single" w:sz="4" w:space="0" w:color="4F81BD"/>
        <w:bottom w:val="single" w:sz="4" w:space="0" w:color="4F81BD"/>
        <w:right w:val="single" w:sz="4" w:space="0" w:color="4F81BD"/>
      </w:pBdr>
      <w:shd w:val="clear" w:color="000000" w:fill="FFEB9C"/>
      <w:spacing w:before="100" w:beforeAutospacing="1" w:after="100" w:afterAutospacing="1"/>
    </w:pPr>
    <w:rPr>
      <w:color w:val="9C6500"/>
    </w:rPr>
  </w:style>
  <w:style w:type="paragraph" w:customStyle="1" w:styleId="xl69">
    <w:name w:val="xl69"/>
    <w:basedOn w:val="Normal"/>
    <w:rsid w:val="006C38EE"/>
    <w:pPr>
      <w:pBdr>
        <w:top w:val="single" w:sz="4" w:space="0" w:color="4F81BD"/>
        <w:left w:val="single" w:sz="4" w:space="0" w:color="4F81BD"/>
        <w:bottom w:val="single" w:sz="4" w:space="0" w:color="4F81BD"/>
        <w:right w:val="single" w:sz="4" w:space="0" w:color="4F81BD"/>
      </w:pBdr>
      <w:shd w:val="clear" w:color="000000" w:fill="DCE6F1"/>
      <w:spacing w:before="100" w:beforeAutospacing="1" w:after="100" w:afterAutospacing="1"/>
    </w:pPr>
  </w:style>
  <w:style w:type="paragraph" w:customStyle="1" w:styleId="xl70">
    <w:name w:val="xl70"/>
    <w:basedOn w:val="Normal"/>
    <w:rsid w:val="006C38EE"/>
    <w:pPr>
      <w:shd w:val="clear" w:color="000000" w:fill="DCE6F1"/>
      <w:spacing w:before="100" w:beforeAutospacing="1" w:after="100" w:afterAutospacing="1"/>
    </w:pPr>
  </w:style>
  <w:style w:type="paragraph" w:customStyle="1" w:styleId="xl71">
    <w:name w:val="xl71"/>
    <w:basedOn w:val="Normal"/>
    <w:rsid w:val="006C38EE"/>
    <w:pPr>
      <w:pBdr>
        <w:top w:val="single" w:sz="4" w:space="0" w:color="4F81BD"/>
        <w:left w:val="single" w:sz="4" w:space="0" w:color="4F81BD"/>
        <w:bottom w:val="single" w:sz="4" w:space="0" w:color="4F81BD"/>
        <w:right w:val="single" w:sz="4" w:space="0" w:color="4F81BD"/>
      </w:pBdr>
      <w:shd w:val="clear" w:color="000000" w:fill="DCE6F1"/>
      <w:spacing w:before="100" w:beforeAutospacing="1" w:after="100" w:afterAutospacing="1"/>
      <w:textAlignment w:val="top"/>
    </w:pPr>
  </w:style>
  <w:style w:type="paragraph" w:customStyle="1" w:styleId="xl72">
    <w:name w:val="xl72"/>
    <w:basedOn w:val="Normal"/>
    <w:rsid w:val="006C38EE"/>
    <w:pPr>
      <w:pBdr>
        <w:top w:val="single" w:sz="4" w:space="0" w:color="4F81BD"/>
        <w:left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73">
    <w:name w:val="xl73"/>
    <w:basedOn w:val="Normal"/>
    <w:rsid w:val="006C38EE"/>
    <w:pPr>
      <w:spacing w:before="100" w:beforeAutospacing="1" w:after="100" w:afterAutospacing="1"/>
      <w:textAlignment w:val="top"/>
    </w:pPr>
  </w:style>
  <w:style w:type="paragraph" w:customStyle="1" w:styleId="xl74">
    <w:name w:val="xl74"/>
    <w:basedOn w:val="Normal"/>
    <w:rsid w:val="006C38EE"/>
    <w:pPr>
      <w:spacing w:before="100" w:beforeAutospacing="1" w:after="100" w:afterAutospacing="1"/>
      <w:textAlignment w:val="top"/>
    </w:pPr>
  </w:style>
  <w:style w:type="paragraph" w:customStyle="1" w:styleId="xl75">
    <w:name w:val="xl75"/>
    <w:basedOn w:val="Normal"/>
    <w:rsid w:val="006C38EE"/>
    <w:pPr>
      <w:pBdr>
        <w:top w:val="single" w:sz="4" w:space="0" w:color="4F81BD"/>
        <w:bottom w:val="single" w:sz="4" w:space="0" w:color="4F81BD"/>
        <w:right w:val="single" w:sz="4" w:space="0" w:color="4F81BD"/>
      </w:pBdr>
      <w:shd w:val="clear" w:color="000000" w:fill="DCE6F1"/>
      <w:spacing w:before="100" w:beforeAutospacing="1" w:after="100" w:afterAutospacing="1"/>
      <w:textAlignment w:val="top"/>
    </w:pPr>
  </w:style>
  <w:style w:type="paragraph" w:customStyle="1" w:styleId="xl76">
    <w:name w:val="xl76"/>
    <w:basedOn w:val="Normal"/>
    <w:rsid w:val="006C38EE"/>
    <w:pPr>
      <w:pBdr>
        <w:top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77">
    <w:name w:val="xl77"/>
    <w:basedOn w:val="Normal"/>
    <w:rsid w:val="006C38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78">
    <w:name w:val="xl78"/>
    <w:basedOn w:val="Normal"/>
    <w:rsid w:val="006C38EE"/>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rPr>
  </w:style>
  <w:style w:type="paragraph" w:customStyle="1" w:styleId="xl79">
    <w:name w:val="xl79"/>
    <w:basedOn w:val="Normal"/>
    <w:rsid w:val="006C38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6C38EE"/>
    <w:pPr>
      <w:pBdr>
        <w:top w:val="single" w:sz="4" w:space="0" w:color="4F81BD"/>
        <w:left w:val="single" w:sz="4" w:space="0" w:color="4F81BD"/>
        <w:bottom w:val="single" w:sz="4" w:space="0" w:color="4F81BD"/>
        <w:right w:val="single" w:sz="4" w:space="0" w:color="4F81BD"/>
      </w:pBdr>
      <w:shd w:val="clear" w:color="000000" w:fill="C6EFCE"/>
      <w:spacing w:before="100" w:beforeAutospacing="1" w:after="100" w:afterAutospacing="1"/>
    </w:pPr>
    <w:rPr>
      <w:color w:val="006100"/>
    </w:rPr>
  </w:style>
  <w:style w:type="paragraph" w:customStyle="1" w:styleId="xl81">
    <w:name w:val="xl81"/>
    <w:basedOn w:val="Normal"/>
    <w:rsid w:val="006C38EE"/>
    <w:pPr>
      <w:pBdr>
        <w:top w:val="single" w:sz="4" w:space="0" w:color="4F81BD"/>
        <w:left w:val="single" w:sz="4" w:space="0" w:color="4F81BD"/>
        <w:bottom w:val="single" w:sz="4" w:space="0" w:color="4F81BD"/>
      </w:pBdr>
      <w:shd w:val="clear" w:color="000000" w:fill="DCE6F1"/>
      <w:spacing w:before="100" w:beforeAutospacing="1" w:after="100" w:afterAutospacing="1"/>
      <w:textAlignment w:val="top"/>
    </w:pPr>
  </w:style>
  <w:style w:type="paragraph" w:customStyle="1" w:styleId="xl82">
    <w:name w:val="xl82"/>
    <w:basedOn w:val="Normal"/>
    <w:rsid w:val="006C38EE"/>
    <w:pPr>
      <w:pBdr>
        <w:top w:val="single" w:sz="4" w:space="0" w:color="4F81BD"/>
        <w:left w:val="single" w:sz="4" w:space="0" w:color="4F81BD"/>
        <w:bottom w:val="single" w:sz="4" w:space="0" w:color="4F81BD"/>
      </w:pBdr>
      <w:shd w:val="clear" w:color="000000" w:fill="C6EFCE"/>
      <w:spacing w:before="100" w:beforeAutospacing="1" w:after="100" w:afterAutospacing="1"/>
      <w:textAlignment w:val="top"/>
    </w:pPr>
    <w:rPr>
      <w:color w:val="006100"/>
    </w:rPr>
  </w:style>
  <w:style w:type="paragraph" w:customStyle="1" w:styleId="xl83">
    <w:name w:val="xl83"/>
    <w:basedOn w:val="Normal"/>
    <w:rsid w:val="006C38EE"/>
    <w:pPr>
      <w:pBdr>
        <w:top w:val="single" w:sz="4" w:space="0" w:color="4F81BD"/>
        <w:bottom w:val="single" w:sz="4" w:space="0" w:color="4F81BD"/>
        <w:right w:val="single" w:sz="4" w:space="0" w:color="4F81BD"/>
      </w:pBdr>
      <w:shd w:val="clear" w:color="000000" w:fill="DCE6F1"/>
      <w:spacing w:before="100" w:beforeAutospacing="1" w:after="100" w:afterAutospacing="1"/>
      <w:textAlignment w:val="top"/>
    </w:pPr>
  </w:style>
  <w:style w:type="paragraph" w:customStyle="1" w:styleId="xl84">
    <w:name w:val="xl84"/>
    <w:basedOn w:val="Normal"/>
    <w:rsid w:val="006C38EE"/>
    <w:pPr>
      <w:pBdr>
        <w:top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00FF"/>
      <w:u w:val="single"/>
    </w:rPr>
  </w:style>
  <w:style w:type="paragraph" w:customStyle="1" w:styleId="xl85">
    <w:name w:val="xl85"/>
    <w:basedOn w:val="Normal"/>
    <w:rsid w:val="006C38EE"/>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textAlignment w:val="top"/>
    </w:pPr>
    <w:rPr>
      <w:color w:val="006100"/>
    </w:rPr>
  </w:style>
  <w:style w:type="paragraph" w:customStyle="1" w:styleId="xl86">
    <w:name w:val="xl86"/>
    <w:basedOn w:val="Normal"/>
    <w:rsid w:val="006C38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6C38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88">
    <w:name w:val="xl88"/>
    <w:basedOn w:val="Normal"/>
    <w:rsid w:val="006C38EE"/>
    <w:pPr>
      <w:pBdr>
        <w:top w:val="single" w:sz="4" w:space="0" w:color="4F81BD"/>
        <w:left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89">
    <w:name w:val="xl89"/>
    <w:basedOn w:val="Normal"/>
    <w:rsid w:val="006C38EE"/>
    <w:pPr>
      <w:pBdr>
        <w:left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90">
    <w:name w:val="xl90"/>
    <w:basedOn w:val="Normal"/>
    <w:rsid w:val="006C38EE"/>
    <w:pPr>
      <w:pBdr>
        <w:top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91">
    <w:name w:val="xl91"/>
    <w:basedOn w:val="Normal"/>
    <w:rsid w:val="006C38EE"/>
    <w:pPr>
      <w:pBdr>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92">
    <w:name w:val="xl92"/>
    <w:basedOn w:val="Normal"/>
    <w:rsid w:val="006C38EE"/>
    <w:pPr>
      <w:pBdr>
        <w:top w:val="single" w:sz="4" w:space="0" w:color="4F81BD"/>
        <w:bottom w:val="single" w:sz="4" w:space="0" w:color="4F81BD"/>
      </w:pBdr>
      <w:shd w:val="clear" w:color="000000" w:fill="C6EFCE"/>
      <w:spacing w:before="100" w:beforeAutospacing="1" w:after="100" w:afterAutospacing="1"/>
      <w:textAlignment w:val="top"/>
    </w:pPr>
    <w:rPr>
      <w:color w:val="006100"/>
    </w:rPr>
  </w:style>
  <w:style w:type="table" w:styleId="TableGrid">
    <w:name w:val="Table Grid"/>
    <w:basedOn w:val="TableNormal"/>
    <w:uiPriority w:val="5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7A69"/>
    <w:pPr>
      <w:tabs>
        <w:tab w:val="center" w:pos="4513"/>
        <w:tab w:val="right" w:pos="9026"/>
      </w:tabs>
    </w:pPr>
  </w:style>
  <w:style w:type="character" w:customStyle="1" w:styleId="HeaderChar">
    <w:name w:val="Header Char"/>
    <w:basedOn w:val="DefaultParagraphFont"/>
    <w:link w:val="Header"/>
    <w:rsid w:val="00E77A69"/>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E77A69"/>
    <w:pPr>
      <w:tabs>
        <w:tab w:val="center" w:pos="4513"/>
        <w:tab w:val="right" w:pos="9026"/>
      </w:tabs>
    </w:pPr>
  </w:style>
  <w:style w:type="character" w:customStyle="1" w:styleId="FooterChar">
    <w:name w:val="Footer Char"/>
    <w:basedOn w:val="DefaultParagraphFont"/>
    <w:link w:val="Footer"/>
    <w:rsid w:val="00E77A69"/>
    <w:rPr>
      <w:rFonts w:ascii="Times New Roman" w:eastAsia="Times New Roman" w:hAnsi="Times New Roman" w:cs="Times New Roman"/>
      <w:sz w:val="24"/>
      <w:szCs w:val="24"/>
      <w:lang w:eastAsia="en-AU"/>
    </w:rPr>
  </w:style>
  <w:style w:type="character" w:styleId="PageNumber">
    <w:name w:val="page number"/>
    <w:basedOn w:val="DefaultParagraphFont"/>
    <w:rsid w:val="00026964"/>
    <w:rPr>
      <w:rFonts w:ascii="Arial" w:hAnsi="Arial"/>
      <w:sz w:val="22"/>
    </w:rPr>
  </w:style>
  <w:style w:type="paragraph" w:customStyle="1" w:styleId="FooterCitation">
    <w:name w:val="FooterCitation"/>
    <w:basedOn w:val="Footer"/>
    <w:rsid w:val="00026964"/>
    <w:pPr>
      <w:tabs>
        <w:tab w:val="clear" w:pos="4513"/>
        <w:tab w:val="clear" w:pos="9026"/>
        <w:tab w:val="center" w:pos="4153"/>
        <w:tab w:val="right" w:pos="8306"/>
      </w:tabs>
      <w:spacing w:before="20" w:line="240" w:lineRule="exact"/>
      <w:jc w:val="center"/>
    </w:pPr>
    <w:rPr>
      <w:rFonts w:ascii="Arial" w:hAnsi="Arial"/>
      <w:i/>
      <w:sz w:val="18"/>
    </w:rPr>
  </w:style>
  <w:style w:type="character" w:styleId="CommentReference">
    <w:name w:val="annotation reference"/>
    <w:basedOn w:val="DefaultParagraphFont"/>
    <w:uiPriority w:val="99"/>
    <w:semiHidden/>
    <w:unhideWhenUsed/>
    <w:rsid w:val="00977AEA"/>
    <w:rPr>
      <w:sz w:val="16"/>
      <w:szCs w:val="16"/>
    </w:rPr>
  </w:style>
  <w:style w:type="paragraph" w:styleId="CommentText">
    <w:name w:val="annotation text"/>
    <w:basedOn w:val="Normal"/>
    <w:link w:val="CommentTextChar"/>
    <w:uiPriority w:val="99"/>
    <w:semiHidden/>
    <w:unhideWhenUsed/>
    <w:rsid w:val="00977AEA"/>
    <w:rPr>
      <w:sz w:val="20"/>
      <w:szCs w:val="20"/>
    </w:rPr>
  </w:style>
  <w:style w:type="character" w:customStyle="1" w:styleId="CommentTextChar">
    <w:name w:val="Comment Text Char"/>
    <w:basedOn w:val="DefaultParagraphFont"/>
    <w:link w:val="CommentText"/>
    <w:uiPriority w:val="99"/>
    <w:semiHidden/>
    <w:rsid w:val="00977AE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7AEA"/>
    <w:rPr>
      <w:b/>
      <w:bCs/>
    </w:rPr>
  </w:style>
  <w:style w:type="character" w:customStyle="1" w:styleId="CommentSubjectChar">
    <w:name w:val="Comment Subject Char"/>
    <w:basedOn w:val="CommentTextChar"/>
    <w:link w:val="CommentSubject"/>
    <w:uiPriority w:val="99"/>
    <w:semiHidden/>
    <w:rsid w:val="00977AEA"/>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CE2C31"/>
    <w:pPr>
      <w:ind w:left="720"/>
      <w:contextualSpacing/>
    </w:pPr>
  </w:style>
  <w:style w:type="character" w:customStyle="1" w:styleId="apple-converted-space">
    <w:name w:val="apple-converted-space"/>
    <w:basedOn w:val="DefaultParagraphFont"/>
    <w:rsid w:val="00972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C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B56C7"/>
    <w:pPr>
      <w:spacing w:before="480"/>
    </w:pPr>
    <w:rPr>
      <w:rFonts w:ascii="Arial" w:hAnsi="Arial" w:cs="Arial"/>
      <w:b/>
      <w:bCs/>
      <w:sz w:val="40"/>
      <w:szCs w:val="40"/>
    </w:rPr>
  </w:style>
  <w:style w:type="character" w:customStyle="1" w:styleId="TitleChar">
    <w:name w:val="Title Char"/>
    <w:basedOn w:val="DefaultParagraphFont"/>
    <w:link w:val="Title"/>
    <w:rsid w:val="007B56C7"/>
    <w:rPr>
      <w:rFonts w:ascii="Arial" w:eastAsia="Times New Roman" w:hAnsi="Arial" w:cs="Arial"/>
      <w:b/>
      <w:bCs/>
      <w:sz w:val="40"/>
      <w:szCs w:val="40"/>
      <w:lang w:eastAsia="en-AU"/>
    </w:rPr>
  </w:style>
  <w:style w:type="paragraph" w:customStyle="1" w:styleId="R1">
    <w:name w:val="R1"/>
    <w:aliases w:val="1. or 1.(1)"/>
    <w:basedOn w:val="Normal"/>
    <w:next w:val="Normal"/>
    <w:rsid w:val="007B56C7"/>
    <w:pPr>
      <w:keepLines/>
      <w:tabs>
        <w:tab w:val="right" w:pos="794"/>
      </w:tabs>
      <w:spacing w:before="120" w:line="260" w:lineRule="exact"/>
      <w:ind w:left="964" w:hanging="964"/>
      <w:jc w:val="both"/>
    </w:pPr>
  </w:style>
  <w:style w:type="paragraph" w:customStyle="1" w:styleId="HR">
    <w:name w:val="HR"/>
    <w:aliases w:val="Regulation Heading"/>
    <w:basedOn w:val="Normal"/>
    <w:next w:val="R1"/>
    <w:rsid w:val="007B56C7"/>
    <w:pPr>
      <w:keepNext/>
      <w:keepLines/>
      <w:spacing w:before="360"/>
      <w:ind w:left="964" w:hanging="964"/>
    </w:pPr>
    <w:rPr>
      <w:rFonts w:ascii="Arial" w:hAnsi="Arial"/>
      <w:b/>
    </w:rPr>
  </w:style>
  <w:style w:type="paragraph" w:customStyle="1" w:styleId="NoteEnd">
    <w:name w:val="Note End"/>
    <w:basedOn w:val="Normal"/>
    <w:rsid w:val="007B56C7"/>
    <w:pPr>
      <w:keepLines/>
      <w:spacing w:before="120" w:line="240" w:lineRule="exact"/>
      <w:ind w:left="567" w:hanging="567"/>
      <w:jc w:val="both"/>
    </w:pPr>
    <w:rPr>
      <w:sz w:val="22"/>
    </w:rPr>
  </w:style>
  <w:style w:type="paragraph" w:customStyle="1" w:styleId="ZR1">
    <w:name w:val="ZR1"/>
    <w:basedOn w:val="R1"/>
    <w:rsid w:val="007B56C7"/>
    <w:pPr>
      <w:keepNext/>
    </w:pPr>
  </w:style>
  <w:style w:type="character" w:customStyle="1" w:styleId="CharSectno">
    <w:name w:val="CharSectno"/>
    <w:basedOn w:val="DefaultParagraphFont"/>
    <w:rsid w:val="007B56C7"/>
  </w:style>
  <w:style w:type="paragraph" w:styleId="BalloonText">
    <w:name w:val="Balloon Text"/>
    <w:basedOn w:val="Normal"/>
    <w:link w:val="BalloonTextChar"/>
    <w:uiPriority w:val="99"/>
    <w:semiHidden/>
    <w:unhideWhenUsed/>
    <w:rsid w:val="007B56C7"/>
    <w:rPr>
      <w:rFonts w:ascii="Tahoma" w:hAnsi="Tahoma" w:cs="Tahoma"/>
      <w:sz w:val="16"/>
      <w:szCs w:val="16"/>
    </w:rPr>
  </w:style>
  <w:style w:type="character" w:customStyle="1" w:styleId="BalloonTextChar">
    <w:name w:val="Balloon Text Char"/>
    <w:basedOn w:val="DefaultParagraphFont"/>
    <w:link w:val="BalloonText"/>
    <w:uiPriority w:val="99"/>
    <w:semiHidden/>
    <w:rsid w:val="007B56C7"/>
    <w:rPr>
      <w:rFonts w:ascii="Tahoma" w:eastAsia="Times New Roman" w:hAnsi="Tahoma" w:cs="Tahoma"/>
      <w:sz w:val="16"/>
      <w:szCs w:val="16"/>
      <w:lang w:eastAsia="en-AU"/>
    </w:rPr>
  </w:style>
  <w:style w:type="character" w:styleId="Hyperlink">
    <w:name w:val="Hyperlink"/>
    <w:basedOn w:val="DefaultParagraphFont"/>
    <w:uiPriority w:val="99"/>
    <w:semiHidden/>
    <w:unhideWhenUsed/>
    <w:rsid w:val="006C38EE"/>
    <w:rPr>
      <w:color w:val="0000FF"/>
      <w:u w:val="single"/>
    </w:rPr>
  </w:style>
  <w:style w:type="character" w:styleId="FollowedHyperlink">
    <w:name w:val="FollowedHyperlink"/>
    <w:basedOn w:val="DefaultParagraphFont"/>
    <w:uiPriority w:val="99"/>
    <w:semiHidden/>
    <w:unhideWhenUsed/>
    <w:rsid w:val="006C38EE"/>
    <w:rPr>
      <w:color w:val="800080"/>
      <w:u w:val="single"/>
    </w:rPr>
  </w:style>
  <w:style w:type="paragraph" w:customStyle="1" w:styleId="xl64">
    <w:name w:val="xl64"/>
    <w:basedOn w:val="Normal"/>
    <w:rsid w:val="006C38EE"/>
    <w:pPr>
      <w:spacing w:before="100" w:beforeAutospacing="1" w:after="100" w:afterAutospacing="1"/>
    </w:pPr>
  </w:style>
  <w:style w:type="paragraph" w:customStyle="1" w:styleId="xl65">
    <w:name w:val="xl65"/>
    <w:basedOn w:val="Normal"/>
    <w:rsid w:val="006C38EE"/>
    <w:pPr>
      <w:shd w:val="clear" w:color="000000" w:fill="FFC7CE"/>
      <w:spacing w:before="100" w:beforeAutospacing="1" w:after="100" w:afterAutospacing="1"/>
    </w:pPr>
    <w:rPr>
      <w:color w:val="9C0006"/>
    </w:rPr>
  </w:style>
  <w:style w:type="paragraph" w:customStyle="1" w:styleId="xl66">
    <w:name w:val="xl66"/>
    <w:basedOn w:val="Normal"/>
    <w:rsid w:val="006C38EE"/>
    <w:pPr>
      <w:shd w:val="clear" w:color="000000" w:fill="FFEB9C"/>
      <w:spacing w:before="100" w:beforeAutospacing="1" w:after="100" w:afterAutospacing="1"/>
    </w:pPr>
    <w:rPr>
      <w:color w:val="9C6500"/>
    </w:rPr>
  </w:style>
  <w:style w:type="paragraph" w:customStyle="1" w:styleId="xl67">
    <w:name w:val="xl67"/>
    <w:basedOn w:val="Normal"/>
    <w:rsid w:val="006C38EE"/>
    <w:pPr>
      <w:shd w:val="clear" w:color="000000" w:fill="C6EFCE"/>
      <w:spacing w:before="100" w:beforeAutospacing="1" w:after="100" w:afterAutospacing="1"/>
    </w:pPr>
    <w:rPr>
      <w:color w:val="006100"/>
    </w:rPr>
  </w:style>
  <w:style w:type="paragraph" w:customStyle="1" w:styleId="xl68">
    <w:name w:val="xl68"/>
    <w:basedOn w:val="Normal"/>
    <w:rsid w:val="006C38EE"/>
    <w:pPr>
      <w:pBdr>
        <w:top w:val="single" w:sz="4" w:space="0" w:color="4F81BD"/>
        <w:left w:val="single" w:sz="4" w:space="0" w:color="4F81BD"/>
        <w:bottom w:val="single" w:sz="4" w:space="0" w:color="4F81BD"/>
        <w:right w:val="single" w:sz="4" w:space="0" w:color="4F81BD"/>
      </w:pBdr>
      <w:shd w:val="clear" w:color="000000" w:fill="FFEB9C"/>
      <w:spacing w:before="100" w:beforeAutospacing="1" w:after="100" w:afterAutospacing="1"/>
    </w:pPr>
    <w:rPr>
      <w:color w:val="9C6500"/>
    </w:rPr>
  </w:style>
  <w:style w:type="paragraph" w:customStyle="1" w:styleId="xl69">
    <w:name w:val="xl69"/>
    <w:basedOn w:val="Normal"/>
    <w:rsid w:val="006C38EE"/>
    <w:pPr>
      <w:pBdr>
        <w:top w:val="single" w:sz="4" w:space="0" w:color="4F81BD"/>
        <w:left w:val="single" w:sz="4" w:space="0" w:color="4F81BD"/>
        <w:bottom w:val="single" w:sz="4" w:space="0" w:color="4F81BD"/>
        <w:right w:val="single" w:sz="4" w:space="0" w:color="4F81BD"/>
      </w:pBdr>
      <w:shd w:val="clear" w:color="000000" w:fill="DCE6F1"/>
      <w:spacing w:before="100" w:beforeAutospacing="1" w:after="100" w:afterAutospacing="1"/>
    </w:pPr>
  </w:style>
  <w:style w:type="paragraph" w:customStyle="1" w:styleId="xl70">
    <w:name w:val="xl70"/>
    <w:basedOn w:val="Normal"/>
    <w:rsid w:val="006C38EE"/>
    <w:pPr>
      <w:shd w:val="clear" w:color="000000" w:fill="DCE6F1"/>
      <w:spacing w:before="100" w:beforeAutospacing="1" w:after="100" w:afterAutospacing="1"/>
    </w:pPr>
  </w:style>
  <w:style w:type="paragraph" w:customStyle="1" w:styleId="xl71">
    <w:name w:val="xl71"/>
    <w:basedOn w:val="Normal"/>
    <w:rsid w:val="006C38EE"/>
    <w:pPr>
      <w:pBdr>
        <w:top w:val="single" w:sz="4" w:space="0" w:color="4F81BD"/>
        <w:left w:val="single" w:sz="4" w:space="0" w:color="4F81BD"/>
        <w:bottom w:val="single" w:sz="4" w:space="0" w:color="4F81BD"/>
        <w:right w:val="single" w:sz="4" w:space="0" w:color="4F81BD"/>
      </w:pBdr>
      <w:shd w:val="clear" w:color="000000" w:fill="DCE6F1"/>
      <w:spacing w:before="100" w:beforeAutospacing="1" w:after="100" w:afterAutospacing="1"/>
      <w:textAlignment w:val="top"/>
    </w:pPr>
  </w:style>
  <w:style w:type="paragraph" w:customStyle="1" w:styleId="xl72">
    <w:name w:val="xl72"/>
    <w:basedOn w:val="Normal"/>
    <w:rsid w:val="006C38EE"/>
    <w:pPr>
      <w:pBdr>
        <w:top w:val="single" w:sz="4" w:space="0" w:color="4F81BD"/>
        <w:left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73">
    <w:name w:val="xl73"/>
    <w:basedOn w:val="Normal"/>
    <w:rsid w:val="006C38EE"/>
    <w:pPr>
      <w:spacing w:before="100" w:beforeAutospacing="1" w:after="100" w:afterAutospacing="1"/>
      <w:textAlignment w:val="top"/>
    </w:pPr>
  </w:style>
  <w:style w:type="paragraph" w:customStyle="1" w:styleId="xl74">
    <w:name w:val="xl74"/>
    <w:basedOn w:val="Normal"/>
    <w:rsid w:val="006C38EE"/>
    <w:pPr>
      <w:spacing w:before="100" w:beforeAutospacing="1" w:after="100" w:afterAutospacing="1"/>
      <w:textAlignment w:val="top"/>
    </w:pPr>
  </w:style>
  <w:style w:type="paragraph" w:customStyle="1" w:styleId="xl75">
    <w:name w:val="xl75"/>
    <w:basedOn w:val="Normal"/>
    <w:rsid w:val="006C38EE"/>
    <w:pPr>
      <w:pBdr>
        <w:top w:val="single" w:sz="4" w:space="0" w:color="4F81BD"/>
        <w:bottom w:val="single" w:sz="4" w:space="0" w:color="4F81BD"/>
        <w:right w:val="single" w:sz="4" w:space="0" w:color="4F81BD"/>
      </w:pBdr>
      <w:shd w:val="clear" w:color="000000" w:fill="DCE6F1"/>
      <w:spacing w:before="100" w:beforeAutospacing="1" w:after="100" w:afterAutospacing="1"/>
      <w:textAlignment w:val="top"/>
    </w:pPr>
  </w:style>
  <w:style w:type="paragraph" w:customStyle="1" w:styleId="xl76">
    <w:name w:val="xl76"/>
    <w:basedOn w:val="Normal"/>
    <w:rsid w:val="006C38EE"/>
    <w:pPr>
      <w:pBdr>
        <w:top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77">
    <w:name w:val="xl77"/>
    <w:basedOn w:val="Normal"/>
    <w:rsid w:val="006C38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78">
    <w:name w:val="xl78"/>
    <w:basedOn w:val="Normal"/>
    <w:rsid w:val="006C38EE"/>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rPr>
  </w:style>
  <w:style w:type="paragraph" w:customStyle="1" w:styleId="xl79">
    <w:name w:val="xl79"/>
    <w:basedOn w:val="Normal"/>
    <w:rsid w:val="006C38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6C38EE"/>
    <w:pPr>
      <w:pBdr>
        <w:top w:val="single" w:sz="4" w:space="0" w:color="4F81BD"/>
        <w:left w:val="single" w:sz="4" w:space="0" w:color="4F81BD"/>
        <w:bottom w:val="single" w:sz="4" w:space="0" w:color="4F81BD"/>
        <w:right w:val="single" w:sz="4" w:space="0" w:color="4F81BD"/>
      </w:pBdr>
      <w:shd w:val="clear" w:color="000000" w:fill="C6EFCE"/>
      <w:spacing w:before="100" w:beforeAutospacing="1" w:after="100" w:afterAutospacing="1"/>
    </w:pPr>
    <w:rPr>
      <w:color w:val="006100"/>
    </w:rPr>
  </w:style>
  <w:style w:type="paragraph" w:customStyle="1" w:styleId="xl81">
    <w:name w:val="xl81"/>
    <w:basedOn w:val="Normal"/>
    <w:rsid w:val="006C38EE"/>
    <w:pPr>
      <w:pBdr>
        <w:top w:val="single" w:sz="4" w:space="0" w:color="4F81BD"/>
        <w:left w:val="single" w:sz="4" w:space="0" w:color="4F81BD"/>
        <w:bottom w:val="single" w:sz="4" w:space="0" w:color="4F81BD"/>
      </w:pBdr>
      <w:shd w:val="clear" w:color="000000" w:fill="DCE6F1"/>
      <w:spacing w:before="100" w:beforeAutospacing="1" w:after="100" w:afterAutospacing="1"/>
      <w:textAlignment w:val="top"/>
    </w:pPr>
  </w:style>
  <w:style w:type="paragraph" w:customStyle="1" w:styleId="xl82">
    <w:name w:val="xl82"/>
    <w:basedOn w:val="Normal"/>
    <w:rsid w:val="006C38EE"/>
    <w:pPr>
      <w:pBdr>
        <w:top w:val="single" w:sz="4" w:space="0" w:color="4F81BD"/>
        <w:left w:val="single" w:sz="4" w:space="0" w:color="4F81BD"/>
        <w:bottom w:val="single" w:sz="4" w:space="0" w:color="4F81BD"/>
      </w:pBdr>
      <w:shd w:val="clear" w:color="000000" w:fill="C6EFCE"/>
      <w:spacing w:before="100" w:beforeAutospacing="1" w:after="100" w:afterAutospacing="1"/>
      <w:textAlignment w:val="top"/>
    </w:pPr>
    <w:rPr>
      <w:color w:val="006100"/>
    </w:rPr>
  </w:style>
  <w:style w:type="paragraph" w:customStyle="1" w:styleId="xl83">
    <w:name w:val="xl83"/>
    <w:basedOn w:val="Normal"/>
    <w:rsid w:val="006C38EE"/>
    <w:pPr>
      <w:pBdr>
        <w:top w:val="single" w:sz="4" w:space="0" w:color="4F81BD"/>
        <w:bottom w:val="single" w:sz="4" w:space="0" w:color="4F81BD"/>
        <w:right w:val="single" w:sz="4" w:space="0" w:color="4F81BD"/>
      </w:pBdr>
      <w:shd w:val="clear" w:color="000000" w:fill="DCE6F1"/>
      <w:spacing w:before="100" w:beforeAutospacing="1" w:after="100" w:afterAutospacing="1"/>
      <w:textAlignment w:val="top"/>
    </w:pPr>
  </w:style>
  <w:style w:type="paragraph" w:customStyle="1" w:styleId="xl84">
    <w:name w:val="xl84"/>
    <w:basedOn w:val="Normal"/>
    <w:rsid w:val="006C38EE"/>
    <w:pPr>
      <w:pBdr>
        <w:top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00FF"/>
      <w:u w:val="single"/>
    </w:rPr>
  </w:style>
  <w:style w:type="paragraph" w:customStyle="1" w:styleId="xl85">
    <w:name w:val="xl85"/>
    <w:basedOn w:val="Normal"/>
    <w:rsid w:val="006C38EE"/>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textAlignment w:val="top"/>
    </w:pPr>
    <w:rPr>
      <w:color w:val="006100"/>
    </w:rPr>
  </w:style>
  <w:style w:type="paragraph" w:customStyle="1" w:styleId="xl86">
    <w:name w:val="xl86"/>
    <w:basedOn w:val="Normal"/>
    <w:rsid w:val="006C38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6C38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88">
    <w:name w:val="xl88"/>
    <w:basedOn w:val="Normal"/>
    <w:rsid w:val="006C38EE"/>
    <w:pPr>
      <w:pBdr>
        <w:top w:val="single" w:sz="4" w:space="0" w:color="4F81BD"/>
        <w:left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89">
    <w:name w:val="xl89"/>
    <w:basedOn w:val="Normal"/>
    <w:rsid w:val="006C38EE"/>
    <w:pPr>
      <w:pBdr>
        <w:left w:val="single" w:sz="4" w:space="0" w:color="4F81BD"/>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90">
    <w:name w:val="xl90"/>
    <w:basedOn w:val="Normal"/>
    <w:rsid w:val="006C38EE"/>
    <w:pPr>
      <w:pBdr>
        <w:top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91">
    <w:name w:val="xl91"/>
    <w:basedOn w:val="Normal"/>
    <w:rsid w:val="006C38EE"/>
    <w:pPr>
      <w:pBdr>
        <w:bottom w:val="single" w:sz="4" w:space="0" w:color="4F81BD"/>
        <w:right w:val="single" w:sz="4" w:space="0" w:color="4F81BD"/>
      </w:pBdr>
      <w:shd w:val="clear" w:color="000000" w:fill="C6EFCE"/>
      <w:spacing w:before="100" w:beforeAutospacing="1" w:after="100" w:afterAutospacing="1"/>
      <w:textAlignment w:val="top"/>
    </w:pPr>
    <w:rPr>
      <w:color w:val="006100"/>
    </w:rPr>
  </w:style>
  <w:style w:type="paragraph" w:customStyle="1" w:styleId="xl92">
    <w:name w:val="xl92"/>
    <w:basedOn w:val="Normal"/>
    <w:rsid w:val="006C38EE"/>
    <w:pPr>
      <w:pBdr>
        <w:top w:val="single" w:sz="4" w:space="0" w:color="4F81BD"/>
        <w:bottom w:val="single" w:sz="4" w:space="0" w:color="4F81BD"/>
      </w:pBdr>
      <w:shd w:val="clear" w:color="000000" w:fill="C6EFCE"/>
      <w:spacing w:before="100" w:beforeAutospacing="1" w:after="100" w:afterAutospacing="1"/>
      <w:textAlignment w:val="top"/>
    </w:pPr>
    <w:rPr>
      <w:color w:val="006100"/>
    </w:rPr>
  </w:style>
  <w:style w:type="table" w:styleId="TableGrid">
    <w:name w:val="Table Grid"/>
    <w:basedOn w:val="TableNormal"/>
    <w:uiPriority w:val="5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7A69"/>
    <w:pPr>
      <w:tabs>
        <w:tab w:val="center" w:pos="4513"/>
        <w:tab w:val="right" w:pos="9026"/>
      </w:tabs>
    </w:pPr>
  </w:style>
  <w:style w:type="character" w:customStyle="1" w:styleId="HeaderChar">
    <w:name w:val="Header Char"/>
    <w:basedOn w:val="DefaultParagraphFont"/>
    <w:link w:val="Header"/>
    <w:rsid w:val="00E77A69"/>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E77A69"/>
    <w:pPr>
      <w:tabs>
        <w:tab w:val="center" w:pos="4513"/>
        <w:tab w:val="right" w:pos="9026"/>
      </w:tabs>
    </w:pPr>
  </w:style>
  <w:style w:type="character" w:customStyle="1" w:styleId="FooterChar">
    <w:name w:val="Footer Char"/>
    <w:basedOn w:val="DefaultParagraphFont"/>
    <w:link w:val="Footer"/>
    <w:rsid w:val="00E77A69"/>
    <w:rPr>
      <w:rFonts w:ascii="Times New Roman" w:eastAsia="Times New Roman" w:hAnsi="Times New Roman" w:cs="Times New Roman"/>
      <w:sz w:val="24"/>
      <w:szCs w:val="24"/>
      <w:lang w:eastAsia="en-AU"/>
    </w:rPr>
  </w:style>
  <w:style w:type="character" w:styleId="PageNumber">
    <w:name w:val="page number"/>
    <w:basedOn w:val="DefaultParagraphFont"/>
    <w:rsid w:val="00026964"/>
    <w:rPr>
      <w:rFonts w:ascii="Arial" w:hAnsi="Arial"/>
      <w:sz w:val="22"/>
    </w:rPr>
  </w:style>
  <w:style w:type="paragraph" w:customStyle="1" w:styleId="FooterCitation">
    <w:name w:val="FooterCitation"/>
    <w:basedOn w:val="Footer"/>
    <w:rsid w:val="00026964"/>
    <w:pPr>
      <w:tabs>
        <w:tab w:val="clear" w:pos="4513"/>
        <w:tab w:val="clear" w:pos="9026"/>
        <w:tab w:val="center" w:pos="4153"/>
        <w:tab w:val="right" w:pos="8306"/>
      </w:tabs>
      <w:spacing w:before="20" w:line="240" w:lineRule="exact"/>
      <w:jc w:val="center"/>
    </w:pPr>
    <w:rPr>
      <w:rFonts w:ascii="Arial" w:hAnsi="Arial"/>
      <w:i/>
      <w:sz w:val="18"/>
    </w:rPr>
  </w:style>
  <w:style w:type="character" w:styleId="CommentReference">
    <w:name w:val="annotation reference"/>
    <w:basedOn w:val="DefaultParagraphFont"/>
    <w:uiPriority w:val="99"/>
    <w:semiHidden/>
    <w:unhideWhenUsed/>
    <w:rsid w:val="00977AEA"/>
    <w:rPr>
      <w:sz w:val="16"/>
      <w:szCs w:val="16"/>
    </w:rPr>
  </w:style>
  <w:style w:type="paragraph" w:styleId="CommentText">
    <w:name w:val="annotation text"/>
    <w:basedOn w:val="Normal"/>
    <w:link w:val="CommentTextChar"/>
    <w:uiPriority w:val="99"/>
    <w:semiHidden/>
    <w:unhideWhenUsed/>
    <w:rsid w:val="00977AEA"/>
    <w:rPr>
      <w:sz w:val="20"/>
      <w:szCs w:val="20"/>
    </w:rPr>
  </w:style>
  <w:style w:type="character" w:customStyle="1" w:styleId="CommentTextChar">
    <w:name w:val="Comment Text Char"/>
    <w:basedOn w:val="DefaultParagraphFont"/>
    <w:link w:val="CommentText"/>
    <w:uiPriority w:val="99"/>
    <w:semiHidden/>
    <w:rsid w:val="00977AE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7AEA"/>
    <w:rPr>
      <w:b/>
      <w:bCs/>
    </w:rPr>
  </w:style>
  <w:style w:type="character" w:customStyle="1" w:styleId="CommentSubjectChar">
    <w:name w:val="Comment Subject Char"/>
    <w:basedOn w:val="CommentTextChar"/>
    <w:link w:val="CommentSubject"/>
    <w:uiPriority w:val="99"/>
    <w:semiHidden/>
    <w:rsid w:val="00977AEA"/>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CE2C31"/>
    <w:pPr>
      <w:ind w:left="720"/>
      <w:contextualSpacing/>
    </w:pPr>
  </w:style>
  <w:style w:type="character" w:customStyle="1" w:styleId="apple-converted-space">
    <w:name w:val="apple-converted-space"/>
    <w:basedOn w:val="DefaultParagraphFont"/>
    <w:rsid w:val="0097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218">
      <w:bodyDiv w:val="1"/>
      <w:marLeft w:val="0"/>
      <w:marRight w:val="0"/>
      <w:marTop w:val="0"/>
      <w:marBottom w:val="0"/>
      <w:divBdr>
        <w:top w:val="none" w:sz="0" w:space="0" w:color="auto"/>
        <w:left w:val="none" w:sz="0" w:space="0" w:color="auto"/>
        <w:bottom w:val="none" w:sz="0" w:space="0" w:color="auto"/>
        <w:right w:val="none" w:sz="0" w:space="0" w:color="auto"/>
      </w:divBdr>
    </w:div>
    <w:div w:id="354968827">
      <w:bodyDiv w:val="1"/>
      <w:marLeft w:val="0"/>
      <w:marRight w:val="0"/>
      <w:marTop w:val="0"/>
      <w:marBottom w:val="0"/>
      <w:divBdr>
        <w:top w:val="none" w:sz="0" w:space="0" w:color="auto"/>
        <w:left w:val="none" w:sz="0" w:space="0" w:color="auto"/>
        <w:bottom w:val="none" w:sz="0" w:space="0" w:color="auto"/>
        <w:right w:val="none" w:sz="0" w:space="0" w:color="auto"/>
      </w:divBdr>
    </w:div>
    <w:div w:id="672613467">
      <w:bodyDiv w:val="1"/>
      <w:marLeft w:val="0"/>
      <w:marRight w:val="0"/>
      <w:marTop w:val="0"/>
      <w:marBottom w:val="0"/>
      <w:divBdr>
        <w:top w:val="none" w:sz="0" w:space="0" w:color="auto"/>
        <w:left w:val="none" w:sz="0" w:space="0" w:color="auto"/>
        <w:bottom w:val="none" w:sz="0" w:space="0" w:color="auto"/>
        <w:right w:val="none" w:sz="0" w:space="0" w:color="auto"/>
      </w:divBdr>
    </w:div>
    <w:div w:id="809326691">
      <w:bodyDiv w:val="1"/>
      <w:marLeft w:val="0"/>
      <w:marRight w:val="0"/>
      <w:marTop w:val="0"/>
      <w:marBottom w:val="0"/>
      <w:divBdr>
        <w:top w:val="none" w:sz="0" w:space="0" w:color="auto"/>
        <w:left w:val="none" w:sz="0" w:space="0" w:color="auto"/>
        <w:bottom w:val="none" w:sz="0" w:space="0" w:color="auto"/>
        <w:right w:val="none" w:sz="0" w:space="0" w:color="auto"/>
      </w:divBdr>
    </w:div>
    <w:div w:id="851380376">
      <w:bodyDiv w:val="1"/>
      <w:marLeft w:val="0"/>
      <w:marRight w:val="0"/>
      <w:marTop w:val="0"/>
      <w:marBottom w:val="0"/>
      <w:divBdr>
        <w:top w:val="none" w:sz="0" w:space="0" w:color="auto"/>
        <w:left w:val="none" w:sz="0" w:space="0" w:color="auto"/>
        <w:bottom w:val="none" w:sz="0" w:space="0" w:color="auto"/>
        <w:right w:val="none" w:sz="0" w:space="0" w:color="auto"/>
      </w:divBdr>
    </w:div>
    <w:div w:id="877620729">
      <w:bodyDiv w:val="1"/>
      <w:marLeft w:val="0"/>
      <w:marRight w:val="0"/>
      <w:marTop w:val="0"/>
      <w:marBottom w:val="0"/>
      <w:divBdr>
        <w:top w:val="none" w:sz="0" w:space="0" w:color="auto"/>
        <w:left w:val="none" w:sz="0" w:space="0" w:color="auto"/>
        <w:bottom w:val="none" w:sz="0" w:space="0" w:color="auto"/>
        <w:right w:val="none" w:sz="0" w:space="0" w:color="auto"/>
      </w:divBdr>
    </w:div>
    <w:div w:id="1077285162">
      <w:bodyDiv w:val="1"/>
      <w:marLeft w:val="0"/>
      <w:marRight w:val="0"/>
      <w:marTop w:val="0"/>
      <w:marBottom w:val="0"/>
      <w:divBdr>
        <w:top w:val="none" w:sz="0" w:space="0" w:color="auto"/>
        <w:left w:val="none" w:sz="0" w:space="0" w:color="auto"/>
        <w:bottom w:val="none" w:sz="0" w:space="0" w:color="auto"/>
        <w:right w:val="none" w:sz="0" w:space="0" w:color="auto"/>
      </w:divBdr>
    </w:div>
    <w:div w:id="1495756610">
      <w:bodyDiv w:val="1"/>
      <w:marLeft w:val="0"/>
      <w:marRight w:val="0"/>
      <w:marTop w:val="0"/>
      <w:marBottom w:val="0"/>
      <w:divBdr>
        <w:top w:val="none" w:sz="0" w:space="0" w:color="auto"/>
        <w:left w:val="none" w:sz="0" w:space="0" w:color="auto"/>
        <w:bottom w:val="none" w:sz="0" w:space="0" w:color="auto"/>
        <w:right w:val="none" w:sz="0" w:space="0" w:color="auto"/>
      </w:divBdr>
    </w:div>
    <w:div w:id="15225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6410-3BE5-4DDF-AA26-27623FC3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 Chris</dc:creator>
  <cp:lastModifiedBy>CARTER, Bless</cp:lastModifiedBy>
  <cp:revision>2</cp:revision>
  <cp:lastPrinted>2018-03-14T04:53:00Z</cp:lastPrinted>
  <dcterms:created xsi:type="dcterms:W3CDTF">2018-03-27T05:20:00Z</dcterms:created>
  <dcterms:modified xsi:type="dcterms:W3CDTF">2018-03-27T05:20:00Z</dcterms:modified>
</cp:coreProperties>
</file>