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3150E" w14:textId="41914B76" w:rsidR="00C82862" w:rsidRPr="00C82862" w:rsidRDefault="00C82862" w:rsidP="00C82862">
      <w:pPr>
        <w:jc w:val="center"/>
        <w:rPr>
          <w:rFonts w:ascii="Times New Roman" w:hAnsi="Times New Roman"/>
          <w:b/>
          <w:sz w:val="24"/>
        </w:rPr>
      </w:pPr>
      <w:bookmarkStart w:id="0" w:name="bkInstrumentTitle"/>
      <w:bookmarkStart w:id="1" w:name="_GoBack"/>
      <w:bookmarkEnd w:id="0"/>
      <w:bookmarkEnd w:id="1"/>
      <w:r w:rsidRPr="00C82862">
        <w:rPr>
          <w:rFonts w:ascii="Times New Roman" w:hAnsi="Times New Roman"/>
          <w:b/>
          <w:sz w:val="24"/>
        </w:rPr>
        <w:t xml:space="preserve">Financial Sector (Collection of Data) (reporting standard) determination </w:t>
      </w:r>
      <w:r w:rsidRPr="0094455B">
        <w:rPr>
          <w:rFonts w:ascii="Times New Roman" w:hAnsi="Times New Roman"/>
          <w:b/>
          <w:sz w:val="24"/>
        </w:rPr>
        <w:t xml:space="preserve">Nos. </w:t>
      </w:r>
      <w:r w:rsidR="0028421A" w:rsidRPr="0094455B">
        <w:rPr>
          <w:rFonts w:ascii="Times New Roman" w:hAnsi="Times New Roman"/>
          <w:b/>
          <w:sz w:val="24"/>
        </w:rPr>
        <w:t>3</w:t>
      </w:r>
      <w:r w:rsidRPr="0094455B">
        <w:rPr>
          <w:rFonts w:ascii="Times New Roman" w:hAnsi="Times New Roman"/>
          <w:b/>
          <w:sz w:val="24"/>
        </w:rPr>
        <w:t xml:space="preserve"> to </w:t>
      </w:r>
      <w:r w:rsidR="0094455B" w:rsidRPr="0094455B">
        <w:rPr>
          <w:rFonts w:ascii="Times New Roman" w:hAnsi="Times New Roman"/>
          <w:b/>
          <w:sz w:val="24"/>
        </w:rPr>
        <w:t>36 of</w:t>
      </w:r>
      <w:r w:rsidRPr="00C82862">
        <w:rPr>
          <w:rFonts w:ascii="Times New Roman" w:hAnsi="Times New Roman"/>
          <w:b/>
          <w:sz w:val="24"/>
        </w:rPr>
        <w:t xml:space="preserve"> 2018</w:t>
      </w:r>
    </w:p>
    <w:p w14:paraId="16DB8911" w14:textId="77777777" w:rsidR="00C82862" w:rsidRPr="00C82862" w:rsidRDefault="00C82862" w:rsidP="00C82862">
      <w:pPr>
        <w:tabs>
          <w:tab w:val="left" w:pos="360"/>
        </w:tabs>
        <w:jc w:val="center"/>
        <w:rPr>
          <w:rFonts w:ascii="Times New Roman" w:hAnsi="Times New Roman"/>
          <w:b/>
          <w:sz w:val="24"/>
          <w:u w:val="single"/>
        </w:rPr>
      </w:pPr>
      <w:r w:rsidRPr="00C82862">
        <w:rPr>
          <w:rFonts w:ascii="Times New Roman" w:hAnsi="Times New Roman"/>
          <w:b/>
          <w:sz w:val="24"/>
          <w:u w:val="single"/>
        </w:rPr>
        <w:t>EXPLANATORY STATEMENT</w:t>
      </w:r>
    </w:p>
    <w:p w14:paraId="7F25FDE8" w14:textId="77777777" w:rsidR="00C82862" w:rsidRPr="00C82862" w:rsidRDefault="00C82862" w:rsidP="00C82862">
      <w:pPr>
        <w:jc w:val="center"/>
        <w:rPr>
          <w:rFonts w:ascii="Times New Roman" w:hAnsi="Times New Roman"/>
          <w:b/>
          <w:sz w:val="24"/>
        </w:rPr>
      </w:pPr>
      <w:r w:rsidRPr="00C82862">
        <w:rPr>
          <w:rFonts w:ascii="Times New Roman" w:hAnsi="Times New Roman"/>
          <w:b/>
          <w:sz w:val="24"/>
        </w:rPr>
        <w:t>Prepared by the Australian Prudential Regulation Authority (APRA)</w:t>
      </w:r>
    </w:p>
    <w:p w14:paraId="6F8A97FA" w14:textId="77777777" w:rsidR="00C82862" w:rsidRPr="00C82862" w:rsidRDefault="00C82862" w:rsidP="00C82862">
      <w:pPr>
        <w:jc w:val="center"/>
        <w:rPr>
          <w:rFonts w:ascii="Times New Roman" w:hAnsi="Times New Roman"/>
          <w:sz w:val="24"/>
        </w:rPr>
      </w:pPr>
      <w:r w:rsidRPr="00C82862">
        <w:rPr>
          <w:rFonts w:ascii="Times New Roman" w:hAnsi="Times New Roman"/>
          <w:i/>
          <w:iCs/>
          <w:sz w:val="24"/>
        </w:rPr>
        <w:t xml:space="preserve">Financial Sector (Collection of Data) Act 2001, </w:t>
      </w:r>
      <w:r w:rsidRPr="00C82862">
        <w:rPr>
          <w:rFonts w:ascii="Times New Roman" w:hAnsi="Times New Roman"/>
          <w:sz w:val="24"/>
        </w:rPr>
        <w:t>sections 13 and 15</w:t>
      </w:r>
    </w:p>
    <w:p w14:paraId="32F544D6" w14:textId="77777777" w:rsidR="00C82862" w:rsidRPr="00C82862" w:rsidRDefault="00C82862" w:rsidP="00C82862">
      <w:pPr>
        <w:jc w:val="center"/>
        <w:rPr>
          <w:rFonts w:ascii="Times New Roman" w:hAnsi="Times New Roman"/>
          <w:sz w:val="24"/>
        </w:rPr>
      </w:pPr>
      <w:r w:rsidRPr="00C82862">
        <w:rPr>
          <w:rFonts w:ascii="Times New Roman" w:hAnsi="Times New Roman"/>
          <w:i/>
          <w:iCs/>
          <w:sz w:val="24"/>
        </w:rPr>
        <w:t>Acts Interpretation Act 1901,</w:t>
      </w:r>
      <w:r w:rsidRPr="00C82862">
        <w:rPr>
          <w:rFonts w:ascii="Times New Roman" w:hAnsi="Times New Roman"/>
          <w:sz w:val="24"/>
        </w:rPr>
        <w:t xml:space="preserve"> section 33</w:t>
      </w:r>
    </w:p>
    <w:p w14:paraId="065E98B1" w14:textId="77777777" w:rsidR="00C82862" w:rsidRPr="00C82862" w:rsidRDefault="00C82862" w:rsidP="00C82862">
      <w:pPr>
        <w:rPr>
          <w:rFonts w:ascii="Times New Roman" w:hAnsi="Times New Roman"/>
          <w:sz w:val="24"/>
        </w:rPr>
      </w:pPr>
      <w:r w:rsidRPr="00C82862">
        <w:rPr>
          <w:rFonts w:ascii="Times New Roman" w:hAnsi="Times New Roman"/>
          <w:sz w:val="24"/>
        </w:rPr>
        <w:t xml:space="preserve">Under subsection 13(1) of the </w:t>
      </w:r>
      <w:r w:rsidRPr="00C82862">
        <w:rPr>
          <w:rFonts w:ascii="Times New Roman" w:hAnsi="Times New Roman"/>
          <w:i/>
          <w:sz w:val="24"/>
        </w:rPr>
        <w:t>Financial Sector (Collection of Data) Act 2001</w:t>
      </w:r>
      <w:r w:rsidRPr="00C82862">
        <w:rPr>
          <w:rFonts w:ascii="Times New Roman" w:hAnsi="Times New Roman"/>
          <w:sz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  Subsection 33(3) of the </w:t>
      </w:r>
      <w:r w:rsidRPr="00C82862">
        <w:rPr>
          <w:rFonts w:ascii="Times New Roman" w:hAnsi="Times New Roman"/>
          <w:i/>
          <w:sz w:val="24"/>
        </w:rPr>
        <w:t>Acts Interpretation Act 1901</w:t>
      </w:r>
      <w:r w:rsidRPr="00C82862">
        <w:rPr>
          <w:rFonts w:ascii="Times New Roman" w:hAnsi="Times New Roman"/>
          <w:sz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761474B2" w14:textId="29E91140" w:rsidR="00C82862" w:rsidRPr="00C82862" w:rsidRDefault="00C82862" w:rsidP="00C82862">
      <w:pPr>
        <w:widowControl w:val="0"/>
        <w:spacing w:before="120" w:after="60"/>
        <w:rPr>
          <w:rFonts w:ascii="Times New Roman" w:hAnsi="Times New Roman"/>
          <w:sz w:val="24"/>
        </w:rPr>
      </w:pPr>
      <w:bookmarkStart w:id="2" w:name="bkInstrumentSubTitle"/>
      <w:bookmarkStart w:id="3" w:name="bkStart"/>
      <w:bookmarkStart w:id="4" w:name="bkAct"/>
      <w:bookmarkStart w:id="5" w:name="bkExplanatory"/>
      <w:bookmarkEnd w:id="2"/>
      <w:bookmarkEnd w:id="3"/>
      <w:bookmarkEnd w:id="4"/>
      <w:bookmarkEnd w:id="5"/>
      <w:r w:rsidRPr="0094455B">
        <w:rPr>
          <w:rFonts w:ascii="Times New Roman" w:hAnsi="Times New Roman"/>
          <w:sz w:val="24"/>
        </w:rPr>
        <w:t xml:space="preserve">On </w:t>
      </w:r>
      <w:r w:rsidR="0094455B" w:rsidRPr="0094455B">
        <w:rPr>
          <w:rFonts w:ascii="Times New Roman" w:hAnsi="Times New Roman"/>
          <w:sz w:val="24"/>
        </w:rPr>
        <w:t>21</w:t>
      </w:r>
      <w:r w:rsidRPr="0094455B">
        <w:rPr>
          <w:rFonts w:ascii="Times New Roman" w:hAnsi="Times New Roman"/>
          <w:sz w:val="24"/>
        </w:rPr>
        <w:t xml:space="preserve"> M</w:t>
      </w:r>
      <w:r w:rsidR="0094455B" w:rsidRPr="0094455B">
        <w:rPr>
          <w:rFonts w:ascii="Times New Roman" w:hAnsi="Times New Roman"/>
          <w:sz w:val="24"/>
        </w:rPr>
        <w:t>arch</w:t>
      </w:r>
      <w:r w:rsidRPr="0094455B">
        <w:rPr>
          <w:rFonts w:ascii="Times New Roman" w:hAnsi="Times New Roman"/>
          <w:sz w:val="24"/>
        </w:rPr>
        <w:t xml:space="preserve"> 2018, APRA</w:t>
      </w:r>
      <w:r w:rsidRPr="00C82862">
        <w:rPr>
          <w:rFonts w:ascii="Times New Roman" w:hAnsi="Times New Roman"/>
          <w:sz w:val="24"/>
        </w:rPr>
        <w:t xml:space="preserve"> made the following determinations (the instruments):</w:t>
      </w:r>
    </w:p>
    <w:p w14:paraId="75F37C71" w14:textId="02CE9037"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28421A">
        <w:rPr>
          <w:rFonts w:ascii="Times New Roman" w:hAnsi="Times New Roman"/>
          <w:sz w:val="24"/>
        </w:rPr>
        <w:t>3</w:t>
      </w:r>
      <w:r w:rsidRPr="00C82862">
        <w:rPr>
          <w:rFonts w:ascii="Times New Roman" w:hAnsi="Times New Roman"/>
          <w:sz w:val="24"/>
        </w:rPr>
        <w:t xml:space="preserve"> of 2018 which: </w:t>
      </w:r>
    </w:p>
    <w:p w14:paraId="18F9EFCB" w14:textId="51737435" w:rsidR="00C82862" w:rsidRPr="00C82862" w:rsidRDefault="00C82862" w:rsidP="00B25D1F">
      <w:pPr>
        <w:widowControl w:val="0"/>
        <w:numPr>
          <w:ilvl w:val="1"/>
          <w:numId w:val="17"/>
        </w:numPr>
        <w:tabs>
          <w:tab w:val="clear" w:pos="1440"/>
        </w:tabs>
        <w:spacing w:before="240"/>
        <w:ind w:left="1134" w:hanging="589"/>
        <w:rPr>
          <w:rFonts w:ascii="Times New Roman" w:hAnsi="Times New Roman"/>
          <w:sz w:val="24"/>
        </w:rPr>
      </w:pPr>
      <w:r w:rsidRPr="00C82862">
        <w:rPr>
          <w:rFonts w:ascii="Times New Roman" w:hAnsi="Times New Roman"/>
          <w:sz w:val="24"/>
        </w:rPr>
        <w:t xml:space="preserve">revokes </w:t>
      </w:r>
      <w:r w:rsidRPr="00C82862">
        <w:rPr>
          <w:rFonts w:ascii="Times New Roman" w:hAnsi="Times New Roman"/>
          <w:i/>
          <w:sz w:val="24"/>
        </w:rPr>
        <w:t>Reporting Standard ARS 113.0 Foundation Internal Ratings-based (FIRB) Approach to Credit Risk</w:t>
      </w:r>
      <w:r w:rsidRPr="00C82862">
        <w:rPr>
          <w:rFonts w:ascii="Times New Roman" w:hAnsi="Times New Roman"/>
          <w:sz w:val="24"/>
        </w:rPr>
        <w:t xml:space="preserve"> </w:t>
      </w:r>
      <w:r w:rsidR="00B0672F">
        <w:rPr>
          <w:rFonts w:ascii="Times New Roman" w:hAnsi="Times New Roman"/>
          <w:sz w:val="24"/>
        </w:rPr>
        <w:t xml:space="preserve">(existing ARS 113.0) </w:t>
      </w:r>
      <w:r w:rsidRPr="00C82862">
        <w:rPr>
          <w:rFonts w:ascii="Times New Roman" w:hAnsi="Times New Roman"/>
          <w:sz w:val="24"/>
        </w:rPr>
        <w:t xml:space="preserve">(as determined by Financial Sector (Collection of Data) (reporting standard) determination No. 4 of 2008; and </w:t>
      </w:r>
    </w:p>
    <w:p w14:paraId="4770F239" w14:textId="0BBCACF6" w:rsidR="00C82862" w:rsidRPr="00C82862" w:rsidRDefault="00C82862" w:rsidP="00B25D1F">
      <w:pPr>
        <w:widowControl w:val="0"/>
        <w:numPr>
          <w:ilvl w:val="1"/>
          <w:numId w:val="17"/>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C82862">
        <w:rPr>
          <w:rFonts w:ascii="Times New Roman" w:hAnsi="Times New Roman"/>
          <w:i/>
          <w:sz w:val="24"/>
        </w:rPr>
        <w:t>Reporting Standard ARS 113.0 Foundation Internal Ratings-based (FIRB) Approach to Credit Risk</w:t>
      </w:r>
      <w:r w:rsidR="000E62E7">
        <w:rPr>
          <w:rFonts w:ascii="Times New Roman" w:hAnsi="Times New Roman"/>
          <w:sz w:val="24"/>
        </w:rPr>
        <w:t xml:space="preserve"> (ARS 113.0)</w:t>
      </w:r>
      <w:r w:rsidRPr="00C82862">
        <w:rPr>
          <w:rFonts w:ascii="Times New Roman" w:hAnsi="Times New Roman"/>
          <w:sz w:val="24"/>
        </w:rPr>
        <w:t>;</w:t>
      </w:r>
    </w:p>
    <w:p w14:paraId="53094661" w14:textId="7E08C7C7"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28421A">
        <w:rPr>
          <w:rFonts w:ascii="Times New Roman" w:hAnsi="Times New Roman"/>
          <w:sz w:val="24"/>
        </w:rPr>
        <w:t>4</w:t>
      </w:r>
      <w:r w:rsidRPr="00C82862">
        <w:rPr>
          <w:rFonts w:ascii="Times New Roman" w:hAnsi="Times New Roman"/>
          <w:sz w:val="24"/>
        </w:rPr>
        <w:t xml:space="preserve"> of 2018 which: </w:t>
      </w:r>
    </w:p>
    <w:p w14:paraId="25DDD0A1" w14:textId="77777777" w:rsidR="00C82862" w:rsidRPr="00C82862" w:rsidRDefault="00C82862" w:rsidP="00B25D1F">
      <w:pPr>
        <w:widowControl w:val="0"/>
        <w:numPr>
          <w:ilvl w:val="1"/>
          <w:numId w:val="18"/>
        </w:numPr>
        <w:tabs>
          <w:tab w:val="clear" w:pos="1440"/>
          <w:tab w:val="num" w:pos="1134"/>
        </w:tabs>
        <w:spacing w:before="240"/>
        <w:ind w:left="1134" w:hanging="567"/>
        <w:rPr>
          <w:rFonts w:ascii="Times New Roman" w:hAnsi="Times New Roman"/>
          <w:sz w:val="24"/>
        </w:rPr>
      </w:pPr>
      <w:r w:rsidRPr="00C82862">
        <w:rPr>
          <w:rFonts w:ascii="Times New Roman" w:hAnsi="Times New Roman"/>
          <w:sz w:val="24"/>
        </w:rPr>
        <w:t xml:space="preserve">revokes </w:t>
      </w:r>
      <w:r w:rsidRPr="00C82862">
        <w:rPr>
          <w:rFonts w:ascii="Times New Roman" w:hAnsi="Times New Roman"/>
          <w:i/>
          <w:sz w:val="24"/>
        </w:rPr>
        <w:t>Reporting Standard ARS 113.1 Advanced Internal Ratings-based (AIRB) Approach to Credit Risk</w:t>
      </w:r>
      <w:r w:rsidRPr="00C82862">
        <w:rPr>
          <w:rFonts w:ascii="Times New Roman" w:hAnsi="Times New Roman"/>
          <w:sz w:val="24"/>
        </w:rPr>
        <w:t xml:space="preserve"> (existing ARS 113.1) (as determined by Financial Sector (Collection of Data) (reporting standard) determination No. 5 of 2008); and </w:t>
      </w:r>
    </w:p>
    <w:p w14:paraId="49997EB7" w14:textId="77777777" w:rsidR="00C82862" w:rsidRPr="00C82862" w:rsidRDefault="00C82862" w:rsidP="00B25D1F">
      <w:pPr>
        <w:widowControl w:val="0"/>
        <w:numPr>
          <w:ilvl w:val="1"/>
          <w:numId w:val="18"/>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C82862">
        <w:rPr>
          <w:rFonts w:ascii="Times New Roman" w:hAnsi="Times New Roman"/>
          <w:i/>
          <w:sz w:val="24"/>
        </w:rPr>
        <w:t>Reporting Standard ARS 113.1 Advanced Internal Ratings-based (AIRB) Approach to Credit Risk</w:t>
      </w:r>
      <w:r w:rsidRPr="00C82862">
        <w:rPr>
          <w:rFonts w:ascii="Times New Roman" w:hAnsi="Times New Roman"/>
          <w:sz w:val="24"/>
        </w:rPr>
        <w:t xml:space="preserve"> (ARS 113.1);</w:t>
      </w:r>
    </w:p>
    <w:p w14:paraId="209EFE3C" w14:textId="41DCBA35"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lastRenderedPageBreak/>
        <w:t xml:space="preserve">Financial Sector (Collection of Data) (reporting standard) determination No. </w:t>
      </w:r>
      <w:r w:rsidR="0028421A">
        <w:rPr>
          <w:rFonts w:ascii="Times New Roman" w:hAnsi="Times New Roman"/>
          <w:sz w:val="24"/>
        </w:rPr>
        <w:t>5</w:t>
      </w:r>
      <w:r w:rsidRPr="00C82862">
        <w:rPr>
          <w:rFonts w:ascii="Times New Roman" w:hAnsi="Times New Roman"/>
          <w:sz w:val="24"/>
        </w:rPr>
        <w:t xml:space="preserve"> of 2018 which: </w:t>
      </w:r>
    </w:p>
    <w:p w14:paraId="0E8C0FC7" w14:textId="77777777" w:rsidR="00C82862" w:rsidRPr="00C82862" w:rsidRDefault="00C82862" w:rsidP="00B25D1F">
      <w:pPr>
        <w:widowControl w:val="0"/>
        <w:numPr>
          <w:ilvl w:val="1"/>
          <w:numId w:val="19"/>
        </w:numPr>
        <w:tabs>
          <w:tab w:val="clear" w:pos="1440"/>
          <w:tab w:val="num" w:pos="1134"/>
        </w:tabs>
        <w:spacing w:before="240"/>
        <w:ind w:left="1134" w:hanging="567"/>
        <w:rPr>
          <w:rFonts w:ascii="Times New Roman" w:hAnsi="Times New Roman"/>
          <w:sz w:val="24"/>
        </w:rPr>
      </w:pPr>
      <w:r w:rsidRPr="00C82862">
        <w:rPr>
          <w:rFonts w:ascii="Times New Roman" w:hAnsi="Times New Roman"/>
          <w:sz w:val="24"/>
        </w:rPr>
        <w:t xml:space="preserve">revokes </w:t>
      </w:r>
      <w:r w:rsidRPr="00C82862">
        <w:rPr>
          <w:rFonts w:ascii="Times New Roman" w:hAnsi="Times New Roman"/>
          <w:i/>
          <w:sz w:val="24"/>
        </w:rPr>
        <w:t>Reporting Standard ARS 113.2 Internal Ratings-based (IRB) Approach to Credit Risk – Specialised Lending Supervisory Slotting</w:t>
      </w:r>
      <w:r w:rsidRPr="00C82862">
        <w:rPr>
          <w:rFonts w:ascii="Times New Roman" w:hAnsi="Times New Roman"/>
          <w:sz w:val="24"/>
        </w:rPr>
        <w:t xml:space="preserve"> (existing ARS 113.2) (as determined by Financial Sector (Collection of Data) (reporting standard) determination No. 6 of 2008); and </w:t>
      </w:r>
    </w:p>
    <w:p w14:paraId="2E45FFD0" w14:textId="77777777" w:rsidR="00C82862" w:rsidRPr="00C82862" w:rsidRDefault="00C82862" w:rsidP="00B25D1F">
      <w:pPr>
        <w:widowControl w:val="0"/>
        <w:numPr>
          <w:ilvl w:val="1"/>
          <w:numId w:val="19"/>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C82862">
        <w:rPr>
          <w:rFonts w:ascii="Times New Roman" w:hAnsi="Times New Roman"/>
          <w:i/>
          <w:sz w:val="24"/>
        </w:rPr>
        <w:t>Reporting Standard ARS 113.2 Internal Ratings-based (IRB) Approach to Credit Risk – Specialised Lending Supervisory Slotting</w:t>
      </w:r>
      <w:r w:rsidRPr="00C82862">
        <w:rPr>
          <w:rFonts w:ascii="Times New Roman" w:hAnsi="Times New Roman"/>
          <w:sz w:val="24"/>
        </w:rPr>
        <w:t xml:space="preserve"> (ARS 113.2);</w:t>
      </w:r>
    </w:p>
    <w:p w14:paraId="4E73A315" w14:textId="1BB03073"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28421A">
        <w:rPr>
          <w:rFonts w:ascii="Times New Roman" w:hAnsi="Times New Roman"/>
          <w:sz w:val="24"/>
        </w:rPr>
        <w:t>6</w:t>
      </w:r>
      <w:r w:rsidRPr="00C82862">
        <w:rPr>
          <w:rFonts w:ascii="Times New Roman" w:hAnsi="Times New Roman"/>
          <w:sz w:val="24"/>
        </w:rPr>
        <w:t xml:space="preserve"> of 2018 which: </w:t>
      </w:r>
    </w:p>
    <w:p w14:paraId="45443246" w14:textId="77777777" w:rsidR="00C82862" w:rsidRPr="00C82862" w:rsidRDefault="00C82862" w:rsidP="00B25D1F">
      <w:pPr>
        <w:widowControl w:val="0"/>
        <w:numPr>
          <w:ilvl w:val="1"/>
          <w:numId w:val="20"/>
        </w:numPr>
        <w:tabs>
          <w:tab w:val="clear" w:pos="1440"/>
          <w:tab w:val="num" w:pos="1134"/>
        </w:tabs>
        <w:spacing w:before="240"/>
        <w:ind w:left="1134" w:hanging="567"/>
        <w:rPr>
          <w:rFonts w:ascii="Times New Roman" w:hAnsi="Times New Roman"/>
          <w:sz w:val="24"/>
        </w:rPr>
      </w:pPr>
      <w:r w:rsidRPr="00C82862">
        <w:rPr>
          <w:rFonts w:ascii="Times New Roman" w:hAnsi="Times New Roman"/>
          <w:sz w:val="24"/>
        </w:rPr>
        <w:t xml:space="preserve">revokes </w:t>
      </w:r>
      <w:r w:rsidRPr="00C82862">
        <w:rPr>
          <w:rFonts w:ascii="Times New Roman" w:hAnsi="Times New Roman"/>
          <w:i/>
          <w:sz w:val="24"/>
        </w:rPr>
        <w:t>Reporting Standard ARS 113.3 Internal Ratings-based (IRB) Approach to Credit Risk – Retail</w:t>
      </w:r>
      <w:r w:rsidRPr="00C82862">
        <w:rPr>
          <w:rFonts w:ascii="Times New Roman" w:hAnsi="Times New Roman"/>
          <w:sz w:val="24"/>
        </w:rPr>
        <w:t xml:space="preserve"> (existing ARS 113.3) (as determined by Financial Sector (Collection of Data) (reporting standard) determination No. 7 of 2008); and </w:t>
      </w:r>
    </w:p>
    <w:p w14:paraId="64497282" w14:textId="77777777" w:rsidR="00C82862" w:rsidRPr="00C82862" w:rsidRDefault="00C82862" w:rsidP="00B25D1F">
      <w:pPr>
        <w:widowControl w:val="0"/>
        <w:numPr>
          <w:ilvl w:val="1"/>
          <w:numId w:val="20"/>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C82862">
        <w:rPr>
          <w:rFonts w:ascii="Times New Roman" w:hAnsi="Times New Roman"/>
          <w:i/>
          <w:sz w:val="24"/>
        </w:rPr>
        <w:t>Reporting Standard ARS 113.3 Internal Ratings-based (IRB) Approach to Credit Risk – Retail</w:t>
      </w:r>
      <w:r w:rsidRPr="00C82862">
        <w:rPr>
          <w:rFonts w:ascii="Times New Roman" w:hAnsi="Times New Roman"/>
          <w:sz w:val="24"/>
        </w:rPr>
        <w:t xml:space="preserve"> (ARS 113.3);</w:t>
      </w:r>
    </w:p>
    <w:p w14:paraId="70BABF36" w14:textId="75B43357"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28421A">
        <w:rPr>
          <w:rFonts w:ascii="Times New Roman" w:hAnsi="Times New Roman"/>
          <w:sz w:val="24"/>
        </w:rPr>
        <w:t>7</w:t>
      </w:r>
      <w:r w:rsidRPr="00C82862">
        <w:rPr>
          <w:rFonts w:ascii="Times New Roman" w:hAnsi="Times New Roman"/>
          <w:sz w:val="24"/>
        </w:rPr>
        <w:t xml:space="preserve"> of 2018 which: </w:t>
      </w:r>
    </w:p>
    <w:p w14:paraId="47468097" w14:textId="77777777" w:rsidR="00C82862" w:rsidRPr="009641CE" w:rsidRDefault="00C82862" w:rsidP="00B25D1F">
      <w:pPr>
        <w:widowControl w:val="0"/>
        <w:numPr>
          <w:ilvl w:val="1"/>
          <w:numId w:val="21"/>
        </w:numPr>
        <w:tabs>
          <w:tab w:val="clear" w:pos="1440"/>
          <w:tab w:val="num" w:pos="1134"/>
        </w:tabs>
        <w:spacing w:before="240"/>
        <w:ind w:left="1134" w:hanging="567"/>
        <w:rPr>
          <w:rFonts w:ascii="Times New Roman" w:hAnsi="Times New Roman"/>
          <w:sz w:val="24"/>
        </w:rPr>
      </w:pPr>
      <w:r w:rsidRPr="009641CE">
        <w:rPr>
          <w:rFonts w:ascii="Times New Roman" w:hAnsi="Times New Roman"/>
          <w:sz w:val="24"/>
        </w:rPr>
        <w:t xml:space="preserve">revokes Reporting Standard </w:t>
      </w:r>
      <w:r w:rsidRPr="009641CE">
        <w:rPr>
          <w:rFonts w:ascii="Times New Roman" w:hAnsi="Times New Roman"/>
          <w:i/>
          <w:sz w:val="24"/>
        </w:rPr>
        <w:t>ARS 115.0 Advanced Measurement Approaches (AMA) to Operational Risk</w:t>
      </w:r>
      <w:r w:rsidRPr="009641CE">
        <w:rPr>
          <w:rFonts w:ascii="Times New Roman" w:hAnsi="Times New Roman"/>
          <w:sz w:val="24"/>
        </w:rPr>
        <w:t xml:space="preserve"> (existing ARS 115.0) (as determined by Financial Sector (Collection of Data) (reporting standard) determination No. 10 of 2008); and </w:t>
      </w:r>
    </w:p>
    <w:p w14:paraId="76BFF200" w14:textId="77777777" w:rsidR="00C82862" w:rsidRPr="00C82862" w:rsidRDefault="00C82862" w:rsidP="00B25D1F">
      <w:pPr>
        <w:widowControl w:val="0"/>
        <w:numPr>
          <w:ilvl w:val="1"/>
          <w:numId w:val="21"/>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B25D1F">
        <w:rPr>
          <w:rFonts w:ascii="Times New Roman" w:hAnsi="Times New Roman"/>
          <w:i/>
          <w:sz w:val="24"/>
        </w:rPr>
        <w:t>Reporting Standard ARS 115.0 Advanced Measurement Approaches (AMA) to Operational Risk</w:t>
      </w:r>
      <w:r w:rsidRPr="00C82862">
        <w:rPr>
          <w:rFonts w:ascii="Times New Roman" w:hAnsi="Times New Roman"/>
          <w:sz w:val="24"/>
        </w:rPr>
        <w:t xml:space="preserve"> (ARS 115.0); </w:t>
      </w:r>
    </w:p>
    <w:p w14:paraId="3ED6A764" w14:textId="22FF1A8B" w:rsidR="00545C16" w:rsidRPr="00C82862" w:rsidRDefault="00545C16" w:rsidP="00545C16">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28421A">
        <w:rPr>
          <w:rFonts w:ascii="Times New Roman" w:hAnsi="Times New Roman"/>
          <w:sz w:val="24"/>
        </w:rPr>
        <w:t>8</w:t>
      </w:r>
      <w:r w:rsidRPr="00C82862">
        <w:rPr>
          <w:rFonts w:ascii="Times New Roman" w:hAnsi="Times New Roman"/>
          <w:sz w:val="24"/>
        </w:rPr>
        <w:t xml:space="preserve"> of 2018 which: </w:t>
      </w:r>
    </w:p>
    <w:p w14:paraId="4BE0898F" w14:textId="77777777" w:rsidR="00545C16" w:rsidRPr="00C82862" w:rsidRDefault="00545C16" w:rsidP="00545C16">
      <w:pPr>
        <w:widowControl w:val="0"/>
        <w:numPr>
          <w:ilvl w:val="1"/>
          <w:numId w:val="14"/>
        </w:numPr>
        <w:tabs>
          <w:tab w:val="num" w:pos="1134"/>
        </w:tabs>
        <w:spacing w:before="240"/>
        <w:ind w:left="1134" w:hanging="567"/>
        <w:rPr>
          <w:rFonts w:ascii="Times New Roman" w:hAnsi="Times New Roman"/>
          <w:sz w:val="24"/>
        </w:rPr>
      </w:pPr>
      <w:r w:rsidRPr="00C82862">
        <w:rPr>
          <w:rFonts w:ascii="Times New Roman" w:hAnsi="Times New Roman"/>
          <w:sz w:val="24"/>
        </w:rPr>
        <w:t xml:space="preserve">revokes </w:t>
      </w:r>
      <w:r w:rsidRPr="00C82862">
        <w:rPr>
          <w:rFonts w:ascii="Times New Roman" w:hAnsi="Times New Roman"/>
          <w:i/>
          <w:sz w:val="24"/>
        </w:rPr>
        <w:t>Reporting Standard ARS 118.0 Off-balance Sheet Business</w:t>
      </w:r>
      <w:r w:rsidRPr="00C82862">
        <w:rPr>
          <w:rFonts w:ascii="Times New Roman" w:hAnsi="Times New Roman"/>
          <w:sz w:val="24"/>
        </w:rPr>
        <w:t xml:space="preserve"> </w:t>
      </w:r>
      <w:r>
        <w:rPr>
          <w:rFonts w:ascii="Times New Roman" w:hAnsi="Times New Roman"/>
          <w:sz w:val="24"/>
        </w:rPr>
        <w:t xml:space="preserve">(existing ARS 118.0) </w:t>
      </w:r>
      <w:r w:rsidRPr="00C82862">
        <w:rPr>
          <w:rFonts w:ascii="Times New Roman" w:hAnsi="Times New Roman"/>
          <w:sz w:val="24"/>
        </w:rPr>
        <w:t xml:space="preserve">(as determined by Financial Sector (Collection of Data) (reporting standard) determination No. 3 of 2008; and </w:t>
      </w:r>
    </w:p>
    <w:p w14:paraId="000A11D0" w14:textId="77777777" w:rsidR="00545C16" w:rsidRPr="00C82862" w:rsidRDefault="00545C16" w:rsidP="00545C16">
      <w:pPr>
        <w:widowControl w:val="0"/>
        <w:numPr>
          <w:ilvl w:val="1"/>
          <w:numId w:val="14"/>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w:t>
      </w:r>
      <w:r w:rsidRPr="00C82862">
        <w:rPr>
          <w:rFonts w:ascii="Times New Roman" w:hAnsi="Times New Roman"/>
          <w:i/>
          <w:sz w:val="24"/>
        </w:rPr>
        <w:t>Reporting Standard ARS 118.0 Off-balance Sheet Business</w:t>
      </w:r>
      <w:r w:rsidRPr="00C82862">
        <w:rPr>
          <w:rFonts w:ascii="Times New Roman" w:hAnsi="Times New Roman"/>
          <w:sz w:val="24"/>
        </w:rPr>
        <w:t xml:space="preserve"> (ARS 118.0); </w:t>
      </w:r>
    </w:p>
    <w:p w14:paraId="3CB3DF57" w14:textId="03307A0E"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28421A">
        <w:rPr>
          <w:rFonts w:ascii="Times New Roman" w:hAnsi="Times New Roman"/>
          <w:sz w:val="24"/>
        </w:rPr>
        <w:t>9</w:t>
      </w:r>
      <w:r w:rsidRPr="00C82862">
        <w:rPr>
          <w:rFonts w:ascii="Times New Roman" w:hAnsi="Times New Roman"/>
          <w:sz w:val="24"/>
        </w:rPr>
        <w:t xml:space="preserve"> of 2018 which: </w:t>
      </w:r>
    </w:p>
    <w:p w14:paraId="5B8BD177" w14:textId="77777777" w:rsidR="00C82862" w:rsidRPr="00C82862" w:rsidRDefault="00C82862" w:rsidP="00B25D1F">
      <w:pPr>
        <w:widowControl w:val="0"/>
        <w:numPr>
          <w:ilvl w:val="1"/>
          <w:numId w:val="22"/>
        </w:numPr>
        <w:tabs>
          <w:tab w:val="clear" w:pos="1440"/>
          <w:tab w:val="num" w:pos="1134"/>
        </w:tabs>
        <w:spacing w:before="240"/>
        <w:ind w:left="1134" w:hanging="567"/>
        <w:rPr>
          <w:rFonts w:ascii="Times New Roman" w:hAnsi="Times New Roman"/>
          <w:sz w:val="24"/>
        </w:rPr>
      </w:pPr>
      <w:r w:rsidRPr="00C82862">
        <w:rPr>
          <w:rFonts w:ascii="Times New Roman" w:hAnsi="Times New Roman"/>
          <w:sz w:val="24"/>
        </w:rPr>
        <w:lastRenderedPageBreak/>
        <w:t xml:space="preserve">revokes </w:t>
      </w:r>
      <w:r w:rsidRPr="00C82862">
        <w:rPr>
          <w:rFonts w:ascii="Times New Roman" w:hAnsi="Times New Roman"/>
          <w:i/>
          <w:sz w:val="24"/>
        </w:rPr>
        <w:t>Reporting Standard ARS 220.0 Impaired Facilities</w:t>
      </w:r>
      <w:r w:rsidRPr="00C82862">
        <w:rPr>
          <w:rFonts w:ascii="Times New Roman" w:hAnsi="Times New Roman"/>
          <w:sz w:val="24"/>
        </w:rPr>
        <w:t xml:space="preserve"> (existing ARS 220.0) (as determined by Financial </w:t>
      </w:r>
      <w:r w:rsidRPr="009641CE">
        <w:rPr>
          <w:rFonts w:ascii="Times New Roman" w:hAnsi="Times New Roman"/>
          <w:sz w:val="24"/>
        </w:rPr>
        <w:t>Sector (Collection of Data) (reporting standard) determination No. 19 of 2008); and</w:t>
      </w:r>
      <w:r w:rsidRPr="00C82862">
        <w:rPr>
          <w:rFonts w:ascii="Times New Roman" w:hAnsi="Times New Roman"/>
          <w:sz w:val="24"/>
        </w:rPr>
        <w:t xml:space="preserve"> </w:t>
      </w:r>
    </w:p>
    <w:p w14:paraId="1DEF994D" w14:textId="77777777" w:rsidR="00C82862" w:rsidRPr="00C82862" w:rsidRDefault="00C82862" w:rsidP="00B25D1F">
      <w:pPr>
        <w:widowControl w:val="0"/>
        <w:numPr>
          <w:ilvl w:val="1"/>
          <w:numId w:val="22"/>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B25D1F">
        <w:rPr>
          <w:rFonts w:ascii="Times New Roman" w:hAnsi="Times New Roman"/>
          <w:i/>
          <w:sz w:val="24"/>
        </w:rPr>
        <w:t>Reporting Standard ARS 220.0 Impaired Facilities</w:t>
      </w:r>
      <w:r w:rsidRPr="00C82862">
        <w:rPr>
          <w:rFonts w:ascii="Times New Roman" w:hAnsi="Times New Roman"/>
          <w:sz w:val="24"/>
        </w:rPr>
        <w:t xml:space="preserve"> (ARS 220.0);</w:t>
      </w:r>
    </w:p>
    <w:p w14:paraId="0BD8D500" w14:textId="7218D82C"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28421A">
        <w:rPr>
          <w:rFonts w:ascii="Times New Roman" w:hAnsi="Times New Roman"/>
          <w:sz w:val="24"/>
        </w:rPr>
        <w:t>10</w:t>
      </w:r>
      <w:r w:rsidRPr="00C82862">
        <w:rPr>
          <w:rFonts w:ascii="Times New Roman" w:hAnsi="Times New Roman"/>
          <w:sz w:val="24"/>
        </w:rPr>
        <w:t xml:space="preserve"> of 2018, which: </w:t>
      </w:r>
    </w:p>
    <w:p w14:paraId="1870130E" w14:textId="77777777" w:rsidR="00C82862" w:rsidRPr="009641CE" w:rsidRDefault="00C82862" w:rsidP="00B25D1F">
      <w:pPr>
        <w:widowControl w:val="0"/>
        <w:numPr>
          <w:ilvl w:val="1"/>
          <w:numId w:val="23"/>
        </w:numPr>
        <w:tabs>
          <w:tab w:val="clear" w:pos="1440"/>
        </w:tabs>
        <w:spacing w:before="240"/>
        <w:ind w:left="1134" w:hanging="567"/>
        <w:rPr>
          <w:rFonts w:ascii="Times New Roman" w:hAnsi="Times New Roman"/>
          <w:sz w:val="24"/>
        </w:rPr>
      </w:pPr>
      <w:r w:rsidRPr="00C82862">
        <w:rPr>
          <w:rFonts w:ascii="Times New Roman" w:hAnsi="Times New Roman"/>
          <w:sz w:val="24"/>
        </w:rPr>
        <w:t xml:space="preserve">revokes </w:t>
      </w:r>
      <w:r w:rsidRPr="00B25D1F">
        <w:rPr>
          <w:rFonts w:ascii="Times New Roman" w:hAnsi="Times New Roman"/>
          <w:i/>
          <w:sz w:val="24"/>
        </w:rPr>
        <w:t>Reporting Standard ARS 220.3 Prescribed Provisioning</w:t>
      </w:r>
      <w:r w:rsidRPr="00C82862">
        <w:rPr>
          <w:rFonts w:ascii="Times New Roman" w:hAnsi="Times New Roman"/>
          <w:sz w:val="24"/>
        </w:rPr>
        <w:t xml:space="preserve"> (existing ARS 220.3) (as determined by Financial Sector (</w:t>
      </w:r>
      <w:r w:rsidRPr="009641CE">
        <w:rPr>
          <w:rFonts w:ascii="Times New Roman" w:hAnsi="Times New Roman"/>
          <w:sz w:val="24"/>
        </w:rPr>
        <w:t xml:space="preserve">Collection of Data) (reporting standard) determination No. 20 of 2008); and </w:t>
      </w:r>
    </w:p>
    <w:p w14:paraId="1E97C074" w14:textId="77777777" w:rsidR="00C82862" w:rsidRPr="00C82862" w:rsidRDefault="00C82862" w:rsidP="00B25D1F">
      <w:pPr>
        <w:widowControl w:val="0"/>
        <w:numPr>
          <w:ilvl w:val="1"/>
          <w:numId w:val="23"/>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B25D1F">
        <w:rPr>
          <w:rFonts w:ascii="Times New Roman" w:hAnsi="Times New Roman"/>
          <w:i/>
          <w:sz w:val="24"/>
        </w:rPr>
        <w:t>Reporting Standard ARS 220.3 Prescribed Provisioning</w:t>
      </w:r>
      <w:r w:rsidRPr="00C82862">
        <w:rPr>
          <w:rFonts w:ascii="Times New Roman" w:hAnsi="Times New Roman"/>
          <w:sz w:val="24"/>
        </w:rPr>
        <w:t xml:space="preserve"> (ARS 220.3);</w:t>
      </w:r>
    </w:p>
    <w:p w14:paraId="3EBED6BE" w14:textId="549E4CAC"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No. </w:t>
      </w:r>
      <w:r w:rsidR="0028421A">
        <w:rPr>
          <w:rFonts w:ascii="Times New Roman" w:hAnsi="Times New Roman"/>
          <w:sz w:val="24"/>
        </w:rPr>
        <w:t>11</w:t>
      </w:r>
      <w:r w:rsidRPr="00C82862">
        <w:rPr>
          <w:rFonts w:ascii="Times New Roman" w:hAnsi="Times New Roman"/>
          <w:sz w:val="24"/>
        </w:rPr>
        <w:t xml:space="preserve"> of 2018 which: </w:t>
      </w:r>
    </w:p>
    <w:p w14:paraId="3A40FE22" w14:textId="77777777" w:rsidR="00C82862" w:rsidRPr="00C82862" w:rsidRDefault="00C82862" w:rsidP="00B25D1F">
      <w:pPr>
        <w:widowControl w:val="0"/>
        <w:numPr>
          <w:ilvl w:val="1"/>
          <w:numId w:val="24"/>
        </w:numPr>
        <w:tabs>
          <w:tab w:val="clear" w:pos="1440"/>
          <w:tab w:val="num" w:pos="1134"/>
        </w:tabs>
        <w:spacing w:before="240"/>
        <w:ind w:left="1134" w:hanging="567"/>
        <w:rPr>
          <w:rFonts w:ascii="Times New Roman" w:hAnsi="Times New Roman"/>
          <w:sz w:val="24"/>
        </w:rPr>
      </w:pPr>
      <w:r w:rsidRPr="00C82862">
        <w:rPr>
          <w:rFonts w:ascii="Times New Roman" w:hAnsi="Times New Roman"/>
          <w:sz w:val="24"/>
        </w:rPr>
        <w:t xml:space="preserve">revokes </w:t>
      </w:r>
      <w:r w:rsidRPr="00811142">
        <w:rPr>
          <w:rFonts w:ascii="Times New Roman" w:hAnsi="Times New Roman"/>
          <w:i/>
          <w:sz w:val="24"/>
        </w:rPr>
        <w:t>Reporting Standard ARS 220.5 Movements in Provisions for Impairment</w:t>
      </w:r>
      <w:r w:rsidRPr="00C82862">
        <w:rPr>
          <w:rFonts w:ascii="Times New Roman" w:hAnsi="Times New Roman"/>
          <w:sz w:val="24"/>
        </w:rPr>
        <w:t xml:space="preserve"> (existing ARS 220.5) (as </w:t>
      </w:r>
      <w:r w:rsidRPr="009641CE">
        <w:rPr>
          <w:rFonts w:ascii="Times New Roman" w:hAnsi="Times New Roman"/>
          <w:sz w:val="24"/>
        </w:rPr>
        <w:t>determined by Financial Sector (Collection of Data) (reporting standard) determination No. 21 of 2008); and</w:t>
      </w:r>
      <w:r w:rsidRPr="00C82862">
        <w:rPr>
          <w:rFonts w:ascii="Times New Roman" w:hAnsi="Times New Roman"/>
          <w:sz w:val="24"/>
        </w:rPr>
        <w:t xml:space="preserve"> </w:t>
      </w:r>
    </w:p>
    <w:p w14:paraId="6A622049" w14:textId="77777777" w:rsidR="00C82862" w:rsidRPr="00C82862" w:rsidRDefault="00C82862" w:rsidP="00B25D1F">
      <w:pPr>
        <w:widowControl w:val="0"/>
        <w:numPr>
          <w:ilvl w:val="1"/>
          <w:numId w:val="24"/>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811142">
        <w:rPr>
          <w:rFonts w:ascii="Times New Roman" w:hAnsi="Times New Roman"/>
          <w:i/>
          <w:sz w:val="24"/>
        </w:rPr>
        <w:t>Reporting Standard ARS 220.5 Movements in Provisions</w:t>
      </w:r>
      <w:r w:rsidRPr="0094455B">
        <w:rPr>
          <w:rFonts w:ascii="Times New Roman" w:hAnsi="Times New Roman"/>
          <w:i/>
          <w:sz w:val="24"/>
        </w:rPr>
        <w:t xml:space="preserve"> for Impairment</w:t>
      </w:r>
      <w:r w:rsidRPr="00C82862">
        <w:rPr>
          <w:rFonts w:ascii="Times New Roman" w:hAnsi="Times New Roman"/>
          <w:sz w:val="24"/>
        </w:rPr>
        <w:t xml:space="preserve"> (ARS 220.5);</w:t>
      </w:r>
    </w:p>
    <w:p w14:paraId="517D8ABA" w14:textId="691EA727"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28421A">
        <w:rPr>
          <w:rFonts w:ascii="Times New Roman" w:hAnsi="Times New Roman"/>
          <w:sz w:val="24"/>
        </w:rPr>
        <w:t>12</w:t>
      </w:r>
      <w:r w:rsidRPr="00C82862">
        <w:rPr>
          <w:rFonts w:ascii="Times New Roman" w:hAnsi="Times New Roman"/>
          <w:sz w:val="24"/>
        </w:rPr>
        <w:t xml:space="preserve"> of 2018 which: </w:t>
      </w:r>
    </w:p>
    <w:p w14:paraId="583FE539" w14:textId="77777777" w:rsidR="00C82862" w:rsidRPr="009641CE" w:rsidRDefault="00C82862" w:rsidP="00B25D1F">
      <w:pPr>
        <w:widowControl w:val="0"/>
        <w:numPr>
          <w:ilvl w:val="1"/>
          <w:numId w:val="25"/>
        </w:numPr>
        <w:tabs>
          <w:tab w:val="clear" w:pos="1440"/>
          <w:tab w:val="num" w:pos="1134"/>
        </w:tabs>
        <w:spacing w:before="240"/>
        <w:ind w:left="1134" w:hanging="567"/>
        <w:rPr>
          <w:rFonts w:ascii="Times New Roman" w:hAnsi="Times New Roman"/>
          <w:sz w:val="24"/>
        </w:rPr>
      </w:pPr>
      <w:r w:rsidRPr="00C82862">
        <w:rPr>
          <w:rFonts w:ascii="Times New Roman" w:hAnsi="Times New Roman"/>
          <w:sz w:val="24"/>
        </w:rPr>
        <w:t xml:space="preserve">revokes </w:t>
      </w:r>
      <w:r w:rsidRPr="00811142">
        <w:rPr>
          <w:rFonts w:ascii="Times New Roman" w:hAnsi="Times New Roman"/>
          <w:i/>
          <w:sz w:val="24"/>
        </w:rPr>
        <w:t>Reporting Standard ARS 222.0 Exposures to Related Entities</w:t>
      </w:r>
      <w:r w:rsidRPr="00C82862">
        <w:rPr>
          <w:rFonts w:ascii="Times New Roman" w:hAnsi="Times New Roman"/>
          <w:sz w:val="24"/>
        </w:rPr>
        <w:t xml:space="preserve"> (existing ARS 222.0) (as determined by </w:t>
      </w:r>
      <w:r w:rsidRPr="009641CE">
        <w:rPr>
          <w:rFonts w:ascii="Times New Roman" w:hAnsi="Times New Roman"/>
          <w:sz w:val="24"/>
        </w:rPr>
        <w:t xml:space="preserve">Financial Sector (Collection of Data) (reporting standard) determination No. 23 of 2008); </w:t>
      </w:r>
    </w:p>
    <w:p w14:paraId="2649ABE0" w14:textId="77777777" w:rsidR="00C82862" w:rsidRPr="00C82862" w:rsidRDefault="00C82862" w:rsidP="00B25D1F">
      <w:pPr>
        <w:widowControl w:val="0"/>
        <w:numPr>
          <w:ilvl w:val="1"/>
          <w:numId w:val="25"/>
        </w:numPr>
        <w:tabs>
          <w:tab w:val="num" w:pos="1134"/>
        </w:tabs>
        <w:spacing w:before="240"/>
        <w:ind w:left="1134" w:hanging="567"/>
        <w:rPr>
          <w:rFonts w:ascii="Times New Roman" w:hAnsi="Times New Roman"/>
          <w:sz w:val="24"/>
        </w:rPr>
      </w:pPr>
      <w:r w:rsidRPr="00C82862">
        <w:rPr>
          <w:rFonts w:ascii="Times New Roman" w:hAnsi="Times New Roman"/>
          <w:sz w:val="24"/>
        </w:rPr>
        <w:t xml:space="preserve">and determines a new </w:t>
      </w:r>
      <w:r w:rsidRPr="00B25D1F">
        <w:rPr>
          <w:rFonts w:ascii="Times New Roman" w:hAnsi="Times New Roman"/>
          <w:i/>
          <w:sz w:val="24"/>
        </w:rPr>
        <w:t>Reporting Standard ARS 222.0 Exposures to Related Entities</w:t>
      </w:r>
      <w:r w:rsidRPr="00C82862">
        <w:rPr>
          <w:rFonts w:ascii="Times New Roman" w:hAnsi="Times New Roman"/>
          <w:sz w:val="24"/>
        </w:rPr>
        <w:t xml:space="preserve"> (ARS 222.0);</w:t>
      </w:r>
    </w:p>
    <w:p w14:paraId="735386FD" w14:textId="431CFAB6"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28421A">
        <w:rPr>
          <w:rFonts w:ascii="Times New Roman" w:hAnsi="Times New Roman"/>
          <w:sz w:val="24"/>
        </w:rPr>
        <w:t>13</w:t>
      </w:r>
      <w:r w:rsidRPr="00C82862">
        <w:rPr>
          <w:rFonts w:ascii="Times New Roman" w:hAnsi="Times New Roman"/>
          <w:sz w:val="24"/>
        </w:rPr>
        <w:t xml:space="preserve"> of 2018 which: </w:t>
      </w:r>
    </w:p>
    <w:p w14:paraId="666E9736" w14:textId="77777777" w:rsidR="00C82862" w:rsidRPr="00C82862" w:rsidRDefault="00C82862" w:rsidP="00B25D1F">
      <w:pPr>
        <w:widowControl w:val="0"/>
        <w:numPr>
          <w:ilvl w:val="1"/>
          <w:numId w:val="26"/>
        </w:numPr>
        <w:tabs>
          <w:tab w:val="clear" w:pos="1440"/>
          <w:tab w:val="num" w:pos="1134"/>
        </w:tabs>
        <w:spacing w:before="240"/>
        <w:ind w:left="1134" w:hanging="567"/>
        <w:rPr>
          <w:rFonts w:ascii="Times New Roman" w:hAnsi="Times New Roman"/>
          <w:sz w:val="24"/>
        </w:rPr>
      </w:pPr>
      <w:r w:rsidRPr="00C82862">
        <w:rPr>
          <w:rFonts w:ascii="Times New Roman" w:hAnsi="Times New Roman"/>
          <w:sz w:val="24"/>
        </w:rPr>
        <w:t xml:space="preserve">revokes </w:t>
      </w:r>
      <w:r w:rsidRPr="00811142">
        <w:rPr>
          <w:rFonts w:ascii="Times New Roman" w:hAnsi="Times New Roman"/>
          <w:i/>
          <w:sz w:val="24"/>
        </w:rPr>
        <w:t>Reporting Standard ARS 230.0 Commercial Property</w:t>
      </w:r>
      <w:r w:rsidRPr="00C82862">
        <w:rPr>
          <w:rFonts w:ascii="Times New Roman" w:hAnsi="Times New Roman"/>
          <w:sz w:val="24"/>
        </w:rPr>
        <w:t xml:space="preserve"> (existing ARS 230.0) (as </w:t>
      </w:r>
      <w:r w:rsidRPr="00C82862">
        <w:rPr>
          <w:rFonts w:ascii="Times New Roman" w:hAnsi="Times New Roman"/>
          <w:sz w:val="24"/>
        </w:rPr>
        <w:lastRenderedPageBreak/>
        <w:t xml:space="preserve">determined by </w:t>
      </w:r>
      <w:r w:rsidRPr="009641CE">
        <w:rPr>
          <w:rFonts w:ascii="Times New Roman" w:hAnsi="Times New Roman"/>
          <w:sz w:val="24"/>
        </w:rPr>
        <w:t>Financial Sector (Collection of Data) (reporting standard) determination No. 24 of 2008); and</w:t>
      </w:r>
      <w:r w:rsidRPr="00C82862">
        <w:rPr>
          <w:rFonts w:ascii="Times New Roman" w:hAnsi="Times New Roman"/>
          <w:sz w:val="24"/>
        </w:rPr>
        <w:t xml:space="preserve"> </w:t>
      </w:r>
    </w:p>
    <w:p w14:paraId="3BABE3D6" w14:textId="77777777" w:rsidR="00C82862" w:rsidRPr="00C82862" w:rsidRDefault="00C82862" w:rsidP="00B25D1F">
      <w:pPr>
        <w:widowControl w:val="0"/>
        <w:numPr>
          <w:ilvl w:val="1"/>
          <w:numId w:val="26"/>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811142">
        <w:rPr>
          <w:rFonts w:ascii="Times New Roman" w:hAnsi="Times New Roman"/>
          <w:i/>
          <w:sz w:val="24"/>
        </w:rPr>
        <w:t>Reporting Standard ARS 230.0 Commercial</w:t>
      </w:r>
      <w:r w:rsidRPr="00C82862">
        <w:rPr>
          <w:rFonts w:ascii="Times New Roman" w:hAnsi="Times New Roman"/>
          <w:i/>
          <w:sz w:val="24"/>
        </w:rPr>
        <w:t xml:space="preserve"> Property </w:t>
      </w:r>
      <w:r w:rsidRPr="00C82862">
        <w:rPr>
          <w:rFonts w:ascii="Times New Roman" w:hAnsi="Times New Roman"/>
          <w:sz w:val="24"/>
        </w:rPr>
        <w:t>(ARS 230.0);</w:t>
      </w:r>
    </w:p>
    <w:p w14:paraId="4C504DD3" w14:textId="3E0E3656"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28421A">
        <w:rPr>
          <w:rFonts w:ascii="Times New Roman" w:hAnsi="Times New Roman"/>
          <w:sz w:val="24"/>
        </w:rPr>
        <w:t>14</w:t>
      </w:r>
      <w:r w:rsidRPr="00C82862">
        <w:rPr>
          <w:rFonts w:ascii="Times New Roman" w:hAnsi="Times New Roman"/>
          <w:sz w:val="24"/>
        </w:rPr>
        <w:t xml:space="preserve"> of 2018 which: </w:t>
      </w:r>
    </w:p>
    <w:p w14:paraId="3FC683A0" w14:textId="77777777" w:rsidR="00C82862" w:rsidRPr="00C82862" w:rsidRDefault="00C82862" w:rsidP="00B25D1F">
      <w:pPr>
        <w:widowControl w:val="0"/>
        <w:numPr>
          <w:ilvl w:val="1"/>
          <w:numId w:val="27"/>
        </w:numPr>
        <w:tabs>
          <w:tab w:val="clear" w:pos="1440"/>
          <w:tab w:val="num" w:pos="1134"/>
        </w:tabs>
        <w:spacing w:before="240"/>
        <w:ind w:left="1134" w:hanging="567"/>
        <w:rPr>
          <w:rFonts w:ascii="Times New Roman" w:hAnsi="Times New Roman"/>
          <w:sz w:val="24"/>
        </w:rPr>
      </w:pPr>
      <w:r w:rsidRPr="00C82862">
        <w:rPr>
          <w:rFonts w:ascii="Times New Roman" w:hAnsi="Times New Roman"/>
          <w:sz w:val="24"/>
        </w:rPr>
        <w:t xml:space="preserve">revokes </w:t>
      </w:r>
      <w:r w:rsidRPr="00811142">
        <w:rPr>
          <w:rFonts w:ascii="Times New Roman" w:hAnsi="Times New Roman"/>
          <w:i/>
          <w:sz w:val="24"/>
        </w:rPr>
        <w:t>Reporting Standard ARS 320.0 Statement of Financial Position (Domestic Books)</w:t>
      </w:r>
      <w:r w:rsidRPr="00C82862">
        <w:rPr>
          <w:rFonts w:ascii="Times New Roman" w:hAnsi="Times New Roman"/>
          <w:sz w:val="24"/>
        </w:rPr>
        <w:t xml:space="preserve"> (existing ARS 320.0) (</w:t>
      </w:r>
      <w:r w:rsidRPr="009641CE">
        <w:rPr>
          <w:rFonts w:ascii="Times New Roman" w:hAnsi="Times New Roman"/>
          <w:sz w:val="24"/>
        </w:rPr>
        <w:t>as determined by Financial Sector (Collection of Data) (reporting standard) determination No. 30 of 2008); and</w:t>
      </w:r>
      <w:r w:rsidRPr="00C82862">
        <w:rPr>
          <w:rFonts w:ascii="Times New Roman" w:hAnsi="Times New Roman"/>
          <w:sz w:val="24"/>
        </w:rPr>
        <w:t xml:space="preserve"> </w:t>
      </w:r>
    </w:p>
    <w:p w14:paraId="3DB46126" w14:textId="77777777" w:rsidR="00C82862" w:rsidRPr="00C82862" w:rsidRDefault="00C82862" w:rsidP="00B25D1F">
      <w:pPr>
        <w:widowControl w:val="0"/>
        <w:numPr>
          <w:ilvl w:val="1"/>
          <w:numId w:val="27"/>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811142">
        <w:rPr>
          <w:rFonts w:ascii="Times New Roman" w:hAnsi="Times New Roman"/>
          <w:i/>
          <w:sz w:val="24"/>
        </w:rPr>
        <w:t xml:space="preserve">Reporting Standard ARS 320.0 Statement of Financial Position (Domestic Books) </w:t>
      </w:r>
      <w:r w:rsidRPr="00C82862">
        <w:rPr>
          <w:rFonts w:ascii="Times New Roman" w:hAnsi="Times New Roman"/>
          <w:sz w:val="24"/>
        </w:rPr>
        <w:t>(ARS 320.0);</w:t>
      </w:r>
    </w:p>
    <w:p w14:paraId="4BFFC858" w14:textId="4096B7C8"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28421A">
        <w:rPr>
          <w:rFonts w:ascii="Times New Roman" w:hAnsi="Times New Roman"/>
          <w:sz w:val="24"/>
        </w:rPr>
        <w:t>15</w:t>
      </w:r>
      <w:r w:rsidRPr="00C82862">
        <w:rPr>
          <w:rFonts w:ascii="Times New Roman" w:hAnsi="Times New Roman"/>
          <w:sz w:val="24"/>
        </w:rPr>
        <w:t xml:space="preserve"> of 2018 which: </w:t>
      </w:r>
    </w:p>
    <w:p w14:paraId="2EB5B422" w14:textId="77777777" w:rsidR="00C82862" w:rsidRPr="009641CE" w:rsidRDefault="00C82862" w:rsidP="00B25D1F">
      <w:pPr>
        <w:widowControl w:val="0"/>
        <w:numPr>
          <w:ilvl w:val="1"/>
          <w:numId w:val="28"/>
        </w:numPr>
        <w:tabs>
          <w:tab w:val="clear" w:pos="1440"/>
          <w:tab w:val="num" w:pos="1134"/>
        </w:tabs>
        <w:spacing w:before="240"/>
        <w:ind w:left="1134" w:hanging="567"/>
        <w:rPr>
          <w:rFonts w:ascii="Times New Roman" w:hAnsi="Times New Roman"/>
          <w:sz w:val="24"/>
        </w:rPr>
      </w:pPr>
      <w:r w:rsidRPr="00C82862">
        <w:rPr>
          <w:rFonts w:ascii="Times New Roman" w:hAnsi="Times New Roman"/>
          <w:sz w:val="24"/>
        </w:rPr>
        <w:t xml:space="preserve">revokes </w:t>
      </w:r>
      <w:r w:rsidRPr="00C82862">
        <w:rPr>
          <w:rFonts w:ascii="Times New Roman" w:hAnsi="Times New Roman"/>
          <w:i/>
          <w:sz w:val="24"/>
        </w:rPr>
        <w:t xml:space="preserve">Reporting Standard ARS 320.1 Debt Securities Held </w:t>
      </w:r>
      <w:r w:rsidRPr="00C82862">
        <w:rPr>
          <w:rFonts w:ascii="Times New Roman" w:hAnsi="Times New Roman"/>
          <w:sz w:val="24"/>
        </w:rPr>
        <w:t xml:space="preserve">(existing ARS 320.1) (as determined by Financial </w:t>
      </w:r>
      <w:r w:rsidRPr="009641CE">
        <w:rPr>
          <w:rFonts w:ascii="Times New Roman" w:hAnsi="Times New Roman"/>
          <w:sz w:val="24"/>
        </w:rPr>
        <w:t xml:space="preserve">Sector (Collection of Data) (reporting standard) determination No. 31 of 2008); and </w:t>
      </w:r>
    </w:p>
    <w:p w14:paraId="0BCC3FDE" w14:textId="77777777" w:rsidR="00C82862" w:rsidRPr="00C82862" w:rsidRDefault="00C82862" w:rsidP="00B25D1F">
      <w:pPr>
        <w:widowControl w:val="0"/>
        <w:numPr>
          <w:ilvl w:val="1"/>
          <w:numId w:val="28"/>
        </w:numPr>
        <w:tabs>
          <w:tab w:val="num" w:pos="1134"/>
        </w:tabs>
        <w:spacing w:before="240"/>
        <w:ind w:left="1134" w:hanging="567"/>
        <w:rPr>
          <w:rFonts w:ascii="Times New Roman" w:hAnsi="Times New Roman"/>
          <w:sz w:val="24"/>
        </w:rPr>
      </w:pPr>
      <w:r w:rsidRPr="00C82862">
        <w:rPr>
          <w:rFonts w:ascii="Times New Roman" w:hAnsi="Times New Roman"/>
          <w:sz w:val="24"/>
        </w:rPr>
        <w:t>determines a new R</w:t>
      </w:r>
      <w:r w:rsidRPr="00C82862">
        <w:rPr>
          <w:rFonts w:ascii="Times New Roman" w:hAnsi="Times New Roman"/>
          <w:i/>
          <w:sz w:val="24"/>
        </w:rPr>
        <w:t xml:space="preserve">eporting Standard ARS 320.1 Debt Securities Held </w:t>
      </w:r>
      <w:r w:rsidRPr="00C82862">
        <w:rPr>
          <w:rFonts w:ascii="Times New Roman" w:hAnsi="Times New Roman"/>
          <w:sz w:val="24"/>
        </w:rPr>
        <w:t>(ARS 320.1);</w:t>
      </w:r>
    </w:p>
    <w:p w14:paraId="35BACE03" w14:textId="16D293CE"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28421A">
        <w:rPr>
          <w:rFonts w:ascii="Times New Roman" w:hAnsi="Times New Roman"/>
          <w:sz w:val="24"/>
        </w:rPr>
        <w:t>16</w:t>
      </w:r>
      <w:r w:rsidRPr="00C82862">
        <w:rPr>
          <w:rFonts w:ascii="Times New Roman" w:hAnsi="Times New Roman"/>
          <w:sz w:val="24"/>
        </w:rPr>
        <w:t xml:space="preserve"> of 2018 which: </w:t>
      </w:r>
    </w:p>
    <w:p w14:paraId="5A7E22ED" w14:textId="77777777" w:rsidR="00C82862" w:rsidRPr="009641CE" w:rsidRDefault="00C82862" w:rsidP="00B25D1F">
      <w:pPr>
        <w:widowControl w:val="0"/>
        <w:numPr>
          <w:ilvl w:val="1"/>
          <w:numId w:val="29"/>
        </w:numPr>
        <w:tabs>
          <w:tab w:val="clear" w:pos="1440"/>
          <w:tab w:val="num" w:pos="1134"/>
        </w:tabs>
        <w:spacing w:before="240"/>
        <w:ind w:left="1134" w:hanging="567"/>
        <w:rPr>
          <w:rFonts w:ascii="Times New Roman" w:hAnsi="Times New Roman"/>
          <w:sz w:val="24"/>
        </w:rPr>
      </w:pPr>
      <w:r w:rsidRPr="00C82862">
        <w:rPr>
          <w:rFonts w:ascii="Times New Roman" w:hAnsi="Times New Roman"/>
          <w:sz w:val="24"/>
        </w:rPr>
        <w:t xml:space="preserve">revokes </w:t>
      </w:r>
      <w:r w:rsidRPr="00C82862">
        <w:rPr>
          <w:rFonts w:ascii="Times New Roman" w:hAnsi="Times New Roman"/>
          <w:i/>
          <w:sz w:val="24"/>
        </w:rPr>
        <w:t xml:space="preserve">Reporting Standard ARS 320.2 Equity Securities Held </w:t>
      </w:r>
      <w:r w:rsidRPr="00C82862">
        <w:rPr>
          <w:rFonts w:ascii="Times New Roman" w:hAnsi="Times New Roman"/>
          <w:sz w:val="24"/>
        </w:rPr>
        <w:t>(existing ARS 320.2) (as determined by Financial Sector (</w:t>
      </w:r>
      <w:r w:rsidRPr="009641CE">
        <w:rPr>
          <w:rFonts w:ascii="Times New Roman" w:hAnsi="Times New Roman"/>
          <w:sz w:val="24"/>
        </w:rPr>
        <w:t xml:space="preserve">Collection of Data) (reporting standard) determination No. 32 of 2008); and </w:t>
      </w:r>
    </w:p>
    <w:p w14:paraId="340ED622" w14:textId="39B9469B" w:rsidR="00C82862" w:rsidRPr="00C82862" w:rsidRDefault="00C82862" w:rsidP="00B25D1F">
      <w:pPr>
        <w:widowControl w:val="0"/>
        <w:numPr>
          <w:ilvl w:val="1"/>
          <w:numId w:val="29"/>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C82862">
        <w:rPr>
          <w:rFonts w:ascii="Times New Roman" w:hAnsi="Times New Roman"/>
          <w:i/>
          <w:sz w:val="24"/>
        </w:rPr>
        <w:t>Reporting Standard ARS 320.</w:t>
      </w:r>
      <w:r w:rsidR="00DA629A">
        <w:rPr>
          <w:rFonts w:ascii="Times New Roman" w:hAnsi="Times New Roman"/>
          <w:i/>
          <w:sz w:val="24"/>
        </w:rPr>
        <w:t>2</w:t>
      </w:r>
      <w:r w:rsidR="00DA629A" w:rsidRPr="00C82862">
        <w:rPr>
          <w:rFonts w:ascii="Times New Roman" w:hAnsi="Times New Roman"/>
          <w:i/>
          <w:sz w:val="24"/>
        </w:rPr>
        <w:t xml:space="preserve"> </w:t>
      </w:r>
      <w:r w:rsidRPr="00C82862">
        <w:rPr>
          <w:rFonts w:ascii="Times New Roman" w:hAnsi="Times New Roman"/>
          <w:i/>
          <w:sz w:val="24"/>
        </w:rPr>
        <w:t xml:space="preserve">Equity Securities Held </w:t>
      </w:r>
      <w:r w:rsidRPr="00C82862">
        <w:rPr>
          <w:rFonts w:ascii="Times New Roman" w:hAnsi="Times New Roman"/>
          <w:sz w:val="24"/>
        </w:rPr>
        <w:t>(ARS 320.2);</w:t>
      </w:r>
    </w:p>
    <w:p w14:paraId="3839AFBE" w14:textId="23FB0744"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28421A">
        <w:rPr>
          <w:rFonts w:ascii="Times New Roman" w:hAnsi="Times New Roman"/>
          <w:sz w:val="24"/>
        </w:rPr>
        <w:t>17</w:t>
      </w:r>
      <w:r w:rsidRPr="00C82862">
        <w:rPr>
          <w:rFonts w:ascii="Times New Roman" w:hAnsi="Times New Roman"/>
          <w:sz w:val="24"/>
        </w:rPr>
        <w:t xml:space="preserve"> of 2018 which: </w:t>
      </w:r>
    </w:p>
    <w:p w14:paraId="1817DA40" w14:textId="77777777" w:rsidR="00C82862" w:rsidRPr="009641CE" w:rsidRDefault="00C82862" w:rsidP="00B25D1F">
      <w:pPr>
        <w:widowControl w:val="0"/>
        <w:numPr>
          <w:ilvl w:val="1"/>
          <w:numId w:val="30"/>
        </w:numPr>
        <w:tabs>
          <w:tab w:val="clear" w:pos="1440"/>
        </w:tabs>
        <w:spacing w:before="240"/>
        <w:ind w:left="1134" w:hanging="567"/>
        <w:rPr>
          <w:rFonts w:ascii="Times New Roman" w:hAnsi="Times New Roman"/>
          <w:sz w:val="24"/>
        </w:rPr>
      </w:pPr>
      <w:r w:rsidRPr="00C82862">
        <w:rPr>
          <w:rFonts w:ascii="Times New Roman" w:hAnsi="Times New Roman"/>
          <w:sz w:val="24"/>
        </w:rPr>
        <w:t xml:space="preserve">revokes </w:t>
      </w:r>
      <w:r w:rsidRPr="00C82862">
        <w:rPr>
          <w:rFonts w:ascii="Times New Roman" w:hAnsi="Times New Roman"/>
          <w:i/>
          <w:sz w:val="24"/>
        </w:rPr>
        <w:t xml:space="preserve">Reporting Standard ARS 320.3 Debt Securities on Issue </w:t>
      </w:r>
      <w:r w:rsidRPr="00C82862">
        <w:rPr>
          <w:rFonts w:ascii="Times New Roman" w:hAnsi="Times New Roman"/>
          <w:sz w:val="24"/>
        </w:rPr>
        <w:t xml:space="preserve">(existing ARS 320.3) </w:t>
      </w:r>
      <w:r w:rsidRPr="00C82862">
        <w:rPr>
          <w:rFonts w:ascii="Times New Roman" w:hAnsi="Times New Roman"/>
          <w:sz w:val="24"/>
        </w:rPr>
        <w:lastRenderedPageBreak/>
        <w:t xml:space="preserve">(as determined by Financial </w:t>
      </w:r>
      <w:r w:rsidRPr="009641CE">
        <w:rPr>
          <w:rFonts w:ascii="Times New Roman" w:hAnsi="Times New Roman"/>
          <w:sz w:val="24"/>
        </w:rPr>
        <w:t xml:space="preserve">Sector (Collection of Data) (reporting standard) determination No. 33 of 2008); and </w:t>
      </w:r>
    </w:p>
    <w:p w14:paraId="661C9500" w14:textId="77777777" w:rsidR="00C82862" w:rsidRPr="00C82862" w:rsidRDefault="00C82862" w:rsidP="00B25D1F">
      <w:pPr>
        <w:widowControl w:val="0"/>
        <w:numPr>
          <w:ilvl w:val="1"/>
          <w:numId w:val="30"/>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C82862">
        <w:rPr>
          <w:rFonts w:ascii="Times New Roman" w:hAnsi="Times New Roman"/>
          <w:i/>
          <w:sz w:val="24"/>
        </w:rPr>
        <w:t xml:space="preserve">Reporting Standard ARS 320.3 Debt Securities on Issue </w:t>
      </w:r>
      <w:r w:rsidRPr="00C82862">
        <w:rPr>
          <w:rFonts w:ascii="Times New Roman" w:hAnsi="Times New Roman"/>
          <w:sz w:val="24"/>
        </w:rPr>
        <w:t>(ARS 320.3);</w:t>
      </w:r>
    </w:p>
    <w:p w14:paraId="718D1356" w14:textId="334137D9"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28421A">
        <w:rPr>
          <w:rFonts w:ascii="Times New Roman" w:hAnsi="Times New Roman"/>
          <w:sz w:val="24"/>
        </w:rPr>
        <w:t>18</w:t>
      </w:r>
      <w:r w:rsidRPr="00C82862">
        <w:rPr>
          <w:rFonts w:ascii="Times New Roman" w:hAnsi="Times New Roman"/>
          <w:sz w:val="24"/>
        </w:rPr>
        <w:t xml:space="preserve"> of 2018 which: </w:t>
      </w:r>
    </w:p>
    <w:p w14:paraId="4C2BD17D" w14:textId="5E0C3C88" w:rsidR="00C82862" w:rsidRPr="009641CE" w:rsidRDefault="00C82862" w:rsidP="00B25D1F">
      <w:pPr>
        <w:widowControl w:val="0"/>
        <w:numPr>
          <w:ilvl w:val="1"/>
          <w:numId w:val="31"/>
        </w:numPr>
        <w:tabs>
          <w:tab w:val="clear" w:pos="1440"/>
          <w:tab w:val="num" w:pos="1134"/>
        </w:tabs>
        <w:spacing w:before="240"/>
        <w:ind w:left="1134" w:hanging="567"/>
        <w:rPr>
          <w:rFonts w:ascii="Times New Roman" w:hAnsi="Times New Roman"/>
          <w:sz w:val="24"/>
        </w:rPr>
      </w:pPr>
      <w:r w:rsidRPr="00C82862">
        <w:rPr>
          <w:rFonts w:ascii="Times New Roman" w:hAnsi="Times New Roman"/>
          <w:sz w:val="24"/>
        </w:rPr>
        <w:t xml:space="preserve">revokes </w:t>
      </w:r>
      <w:r w:rsidRPr="00C82862">
        <w:rPr>
          <w:rFonts w:ascii="Times New Roman" w:hAnsi="Times New Roman"/>
          <w:i/>
          <w:sz w:val="24"/>
        </w:rPr>
        <w:t xml:space="preserve">Reporting Standard ARS 320.4 </w:t>
      </w:r>
      <w:r w:rsidR="0023024B">
        <w:rPr>
          <w:rFonts w:ascii="Times New Roman" w:hAnsi="Times New Roman"/>
          <w:i/>
          <w:sz w:val="24"/>
        </w:rPr>
        <w:t xml:space="preserve">Bill Acceptances and Endorsements </w:t>
      </w:r>
      <w:r w:rsidRPr="00C82862">
        <w:rPr>
          <w:rFonts w:ascii="Times New Roman" w:hAnsi="Times New Roman"/>
          <w:sz w:val="24"/>
        </w:rPr>
        <w:t xml:space="preserve">(existing ARS 320.4) (as determined by Financial Sector (Collection of Data) (reporting standard) </w:t>
      </w:r>
      <w:r w:rsidRPr="009641CE">
        <w:rPr>
          <w:rFonts w:ascii="Times New Roman" w:hAnsi="Times New Roman"/>
          <w:sz w:val="24"/>
        </w:rPr>
        <w:t xml:space="preserve">determination No. 34 of 2008); and </w:t>
      </w:r>
    </w:p>
    <w:p w14:paraId="48107D01" w14:textId="4BCC1D5A" w:rsidR="00C82862" w:rsidRPr="00C82862" w:rsidRDefault="00C82862" w:rsidP="00B25D1F">
      <w:pPr>
        <w:widowControl w:val="0"/>
        <w:numPr>
          <w:ilvl w:val="1"/>
          <w:numId w:val="31"/>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C82862">
        <w:rPr>
          <w:rFonts w:ascii="Times New Roman" w:hAnsi="Times New Roman"/>
          <w:i/>
          <w:sz w:val="24"/>
        </w:rPr>
        <w:t xml:space="preserve">Reporting Standard ARS 320.4 </w:t>
      </w:r>
      <w:r w:rsidR="000A2292">
        <w:rPr>
          <w:rFonts w:ascii="Times New Roman" w:hAnsi="Times New Roman"/>
          <w:i/>
          <w:sz w:val="24"/>
        </w:rPr>
        <w:t>Bill Acceptances and Endorsements</w:t>
      </w:r>
      <w:r w:rsidRPr="00C82862">
        <w:rPr>
          <w:rFonts w:ascii="Times New Roman" w:hAnsi="Times New Roman"/>
          <w:i/>
          <w:sz w:val="24"/>
        </w:rPr>
        <w:t xml:space="preserve"> </w:t>
      </w:r>
      <w:r w:rsidRPr="00C82862">
        <w:rPr>
          <w:rFonts w:ascii="Times New Roman" w:hAnsi="Times New Roman"/>
          <w:sz w:val="24"/>
        </w:rPr>
        <w:t>(ARS 320.4);</w:t>
      </w:r>
    </w:p>
    <w:p w14:paraId="3B986BFA" w14:textId="72399076"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28421A">
        <w:rPr>
          <w:rFonts w:ascii="Times New Roman" w:hAnsi="Times New Roman"/>
          <w:sz w:val="24"/>
        </w:rPr>
        <w:t>19</w:t>
      </w:r>
      <w:r w:rsidRPr="00C82862">
        <w:rPr>
          <w:rFonts w:ascii="Times New Roman" w:hAnsi="Times New Roman"/>
          <w:sz w:val="24"/>
        </w:rPr>
        <w:t xml:space="preserve"> of 2018 which: </w:t>
      </w:r>
    </w:p>
    <w:p w14:paraId="61731CC7" w14:textId="77777777" w:rsidR="00C82862" w:rsidRPr="009641CE" w:rsidRDefault="00C82862" w:rsidP="00B25D1F">
      <w:pPr>
        <w:widowControl w:val="0"/>
        <w:numPr>
          <w:ilvl w:val="1"/>
          <w:numId w:val="32"/>
        </w:numPr>
        <w:tabs>
          <w:tab w:val="clear" w:pos="1440"/>
        </w:tabs>
        <w:spacing w:before="240"/>
        <w:ind w:left="1134" w:hanging="567"/>
        <w:rPr>
          <w:rFonts w:ascii="Times New Roman" w:hAnsi="Times New Roman"/>
          <w:sz w:val="24"/>
        </w:rPr>
      </w:pPr>
      <w:r w:rsidRPr="00C82862">
        <w:rPr>
          <w:rFonts w:ascii="Times New Roman" w:hAnsi="Times New Roman"/>
          <w:sz w:val="24"/>
        </w:rPr>
        <w:t xml:space="preserve">revokes </w:t>
      </w:r>
      <w:r w:rsidRPr="00C82862">
        <w:rPr>
          <w:rFonts w:ascii="Times New Roman" w:hAnsi="Times New Roman"/>
          <w:i/>
          <w:sz w:val="24"/>
        </w:rPr>
        <w:t xml:space="preserve">Reporting Standard ARS 320.5 Securities Subject to Repurchase and Resale and Stock Lending and Borrowing </w:t>
      </w:r>
      <w:r w:rsidRPr="00C82862">
        <w:rPr>
          <w:rFonts w:ascii="Times New Roman" w:hAnsi="Times New Roman"/>
          <w:sz w:val="24"/>
        </w:rPr>
        <w:t xml:space="preserve">(existing ARS 320.5) (as determined by Financial Sector (Collection of Data) (reporting </w:t>
      </w:r>
      <w:r w:rsidRPr="009641CE">
        <w:rPr>
          <w:rFonts w:ascii="Times New Roman" w:hAnsi="Times New Roman"/>
          <w:sz w:val="24"/>
        </w:rPr>
        <w:t xml:space="preserve">standard) determination No. 35 of 2008); and </w:t>
      </w:r>
    </w:p>
    <w:p w14:paraId="1823D8A9" w14:textId="77777777" w:rsidR="00C82862" w:rsidRPr="00C82862" w:rsidRDefault="00C82862" w:rsidP="00B25D1F">
      <w:pPr>
        <w:widowControl w:val="0"/>
        <w:numPr>
          <w:ilvl w:val="1"/>
          <w:numId w:val="32"/>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C82862">
        <w:rPr>
          <w:rFonts w:ascii="Times New Roman" w:hAnsi="Times New Roman"/>
          <w:i/>
          <w:sz w:val="24"/>
        </w:rPr>
        <w:t xml:space="preserve">Reporting Standard ARS 320.5 Securities Subject to Repurchase and Resale and Stock Lending and Borrowing </w:t>
      </w:r>
      <w:r w:rsidRPr="00C82862">
        <w:rPr>
          <w:rFonts w:ascii="Times New Roman" w:hAnsi="Times New Roman"/>
          <w:sz w:val="24"/>
        </w:rPr>
        <w:t>(ARS 320.5);</w:t>
      </w:r>
    </w:p>
    <w:p w14:paraId="41164F77" w14:textId="7F0715E5" w:rsidR="00802BC0" w:rsidRPr="00C82862" w:rsidRDefault="00802BC0" w:rsidP="00802BC0">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28421A">
        <w:rPr>
          <w:rFonts w:ascii="Times New Roman" w:hAnsi="Times New Roman"/>
          <w:sz w:val="24"/>
        </w:rPr>
        <w:t>20</w:t>
      </w:r>
      <w:r w:rsidRPr="00C82862">
        <w:rPr>
          <w:rFonts w:ascii="Times New Roman" w:hAnsi="Times New Roman"/>
          <w:sz w:val="24"/>
        </w:rPr>
        <w:t xml:space="preserve"> of 2018 which: </w:t>
      </w:r>
    </w:p>
    <w:p w14:paraId="0FF36C30" w14:textId="77777777" w:rsidR="00802BC0" w:rsidRPr="00C82862" w:rsidRDefault="00802BC0" w:rsidP="00802BC0">
      <w:pPr>
        <w:widowControl w:val="0"/>
        <w:numPr>
          <w:ilvl w:val="1"/>
          <w:numId w:val="49"/>
        </w:numPr>
        <w:tabs>
          <w:tab w:val="clear" w:pos="1440"/>
          <w:tab w:val="num" w:pos="1134"/>
        </w:tabs>
        <w:spacing w:before="240"/>
        <w:ind w:left="1134" w:hanging="567"/>
        <w:rPr>
          <w:rFonts w:ascii="Times New Roman" w:hAnsi="Times New Roman"/>
          <w:sz w:val="24"/>
        </w:rPr>
      </w:pPr>
      <w:r w:rsidRPr="00C82862">
        <w:rPr>
          <w:rFonts w:ascii="Times New Roman" w:hAnsi="Times New Roman"/>
          <w:sz w:val="24"/>
        </w:rPr>
        <w:t xml:space="preserve">revokes </w:t>
      </w:r>
      <w:r w:rsidRPr="00811142">
        <w:rPr>
          <w:rFonts w:ascii="Times New Roman" w:hAnsi="Times New Roman"/>
          <w:i/>
          <w:sz w:val="24"/>
        </w:rPr>
        <w:t>Reporting Standard ARS 320.8</w:t>
      </w:r>
      <w:r w:rsidRPr="00C82862">
        <w:rPr>
          <w:rFonts w:ascii="Times New Roman" w:hAnsi="Times New Roman"/>
          <w:sz w:val="24"/>
        </w:rPr>
        <w:t xml:space="preserve"> </w:t>
      </w:r>
      <w:r w:rsidRPr="00C82862">
        <w:rPr>
          <w:rFonts w:ascii="Times New Roman" w:hAnsi="Times New Roman"/>
          <w:i/>
          <w:sz w:val="24"/>
        </w:rPr>
        <w:t>Housing Loan Reconciliation</w:t>
      </w:r>
      <w:r w:rsidRPr="00C82862">
        <w:rPr>
          <w:rFonts w:ascii="Times New Roman" w:hAnsi="Times New Roman"/>
          <w:sz w:val="24"/>
        </w:rPr>
        <w:t xml:space="preserve"> (existing ARS 320.8) (as determined by </w:t>
      </w:r>
      <w:r w:rsidRPr="009641CE">
        <w:rPr>
          <w:rFonts w:ascii="Times New Roman" w:hAnsi="Times New Roman"/>
          <w:sz w:val="24"/>
        </w:rPr>
        <w:t>Financial Sector (Collection of Data) (reporting standard) determination No. 59 of 2008);</w:t>
      </w:r>
      <w:r w:rsidRPr="00C82862">
        <w:rPr>
          <w:rFonts w:ascii="Times New Roman" w:hAnsi="Times New Roman"/>
          <w:sz w:val="24"/>
        </w:rPr>
        <w:t xml:space="preserve"> and </w:t>
      </w:r>
    </w:p>
    <w:p w14:paraId="088A2CC1" w14:textId="77777777" w:rsidR="00802BC0" w:rsidRPr="00C82862" w:rsidRDefault="00802BC0" w:rsidP="00802BC0">
      <w:pPr>
        <w:widowControl w:val="0"/>
        <w:numPr>
          <w:ilvl w:val="1"/>
          <w:numId w:val="49"/>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811142">
        <w:rPr>
          <w:rFonts w:ascii="Times New Roman" w:hAnsi="Times New Roman"/>
          <w:i/>
          <w:sz w:val="24"/>
        </w:rPr>
        <w:t>Reporting Standard ARS 320.8</w:t>
      </w:r>
      <w:r w:rsidRPr="00C82862">
        <w:rPr>
          <w:rFonts w:ascii="Times New Roman" w:hAnsi="Times New Roman"/>
          <w:sz w:val="24"/>
        </w:rPr>
        <w:t xml:space="preserve"> </w:t>
      </w:r>
      <w:r w:rsidRPr="00C82862">
        <w:rPr>
          <w:rFonts w:ascii="Times New Roman" w:hAnsi="Times New Roman"/>
          <w:i/>
          <w:sz w:val="24"/>
        </w:rPr>
        <w:t>Housing Loan Reconciliation</w:t>
      </w:r>
      <w:r w:rsidRPr="00C82862" w:rsidDel="009E57FB">
        <w:rPr>
          <w:rFonts w:ascii="Times New Roman" w:hAnsi="Times New Roman"/>
          <w:sz w:val="24"/>
        </w:rPr>
        <w:t xml:space="preserve"> </w:t>
      </w:r>
      <w:r w:rsidRPr="00C82862">
        <w:rPr>
          <w:rFonts w:ascii="Times New Roman" w:hAnsi="Times New Roman"/>
          <w:sz w:val="24"/>
        </w:rPr>
        <w:t>(ARS 320.8);</w:t>
      </w:r>
    </w:p>
    <w:p w14:paraId="323B811F" w14:textId="4DDFF2C5"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75701A">
        <w:rPr>
          <w:rFonts w:ascii="Times New Roman" w:hAnsi="Times New Roman"/>
          <w:sz w:val="24"/>
        </w:rPr>
        <w:t>21</w:t>
      </w:r>
      <w:r w:rsidRPr="00C82862">
        <w:rPr>
          <w:rFonts w:ascii="Times New Roman" w:hAnsi="Times New Roman"/>
          <w:sz w:val="24"/>
        </w:rPr>
        <w:t xml:space="preserve"> of 2018 which: </w:t>
      </w:r>
    </w:p>
    <w:p w14:paraId="2FD53ECE" w14:textId="77777777" w:rsidR="00C82862" w:rsidRPr="00C82862" w:rsidRDefault="00C82862" w:rsidP="00B25D1F">
      <w:pPr>
        <w:widowControl w:val="0"/>
        <w:numPr>
          <w:ilvl w:val="1"/>
          <w:numId w:val="33"/>
        </w:numPr>
        <w:tabs>
          <w:tab w:val="clear" w:pos="1440"/>
          <w:tab w:val="num" w:pos="1134"/>
        </w:tabs>
        <w:spacing w:before="240"/>
        <w:ind w:left="1134" w:hanging="567"/>
        <w:rPr>
          <w:rFonts w:ascii="Times New Roman" w:hAnsi="Times New Roman"/>
          <w:sz w:val="24"/>
        </w:rPr>
      </w:pPr>
      <w:r w:rsidRPr="00C82862">
        <w:rPr>
          <w:rFonts w:ascii="Times New Roman" w:hAnsi="Times New Roman"/>
          <w:sz w:val="24"/>
        </w:rPr>
        <w:lastRenderedPageBreak/>
        <w:t xml:space="preserve">revokes </w:t>
      </w:r>
      <w:r w:rsidRPr="00C82862">
        <w:rPr>
          <w:rFonts w:ascii="Times New Roman" w:hAnsi="Times New Roman"/>
          <w:i/>
          <w:sz w:val="24"/>
        </w:rPr>
        <w:t xml:space="preserve">Reporting Standard ARS 320.9 Intra-Group Receivables and Payables </w:t>
      </w:r>
      <w:r w:rsidRPr="00C82862">
        <w:rPr>
          <w:rFonts w:ascii="Times New Roman" w:hAnsi="Times New Roman"/>
          <w:sz w:val="24"/>
        </w:rPr>
        <w:t xml:space="preserve">(existing ARS 320.9) (as determined </w:t>
      </w:r>
      <w:r w:rsidRPr="009641CE">
        <w:rPr>
          <w:rFonts w:ascii="Times New Roman" w:hAnsi="Times New Roman"/>
          <w:sz w:val="24"/>
        </w:rPr>
        <w:t>by Financial Sector (Collection of Data) (reporting standard) determination No. 37 of 2008);</w:t>
      </w:r>
      <w:r w:rsidRPr="00C82862">
        <w:rPr>
          <w:rFonts w:ascii="Times New Roman" w:hAnsi="Times New Roman"/>
          <w:sz w:val="24"/>
        </w:rPr>
        <w:t xml:space="preserve"> and </w:t>
      </w:r>
    </w:p>
    <w:p w14:paraId="22D735B0" w14:textId="77777777" w:rsidR="00C82862" w:rsidRPr="00C82862" w:rsidRDefault="00C82862" w:rsidP="00B25D1F">
      <w:pPr>
        <w:widowControl w:val="0"/>
        <w:numPr>
          <w:ilvl w:val="1"/>
          <w:numId w:val="33"/>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C82862">
        <w:rPr>
          <w:rFonts w:ascii="Times New Roman" w:hAnsi="Times New Roman"/>
          <w:i/>
          <w:sz w:val="24"/>
        </w:rPr>
        <w:t xml:space="preserve">Reporting Standard ARS 320.9 Intra-Group Receivables and Payables </w:t>
      </w:r>
      <w:r w:rsidRPr="00C82862">
        <w:rPr>
          <w:rFonts w:ascii="Times New Roman" w:hAnsi="Times New Roman"/>
          <w:sz w:val="24"/>
        </w:rPr>
        <w:t>(ARS 320.9);</w:t>
      </w:r>
    </w:p>
    <w:p w14:paraId="3533540A" w14:textId="135FD6EA"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75701A">
        <w:rPr>
          <w:rFonts w:ascii="Times New Roman" w:hAnsi="Times New Roman"/>
          <w:sz w:val="24"/>
        </w:rPr>
        <w:t>22</w:t>
      </w:r>
      <w:r w:rsidRPr="00C82862">
        <w:rPr>
          <w:rFonts w:ascii="Times New Roman" w:hAnsi="Times New Roman"/>
          <w:sz w:val="24"/>
        </w:rPr>
        <w:t xml:space="preserve"> of 2018 which: </w:t>
      </w:r>
    </w:p>
    <w:p w14:paraId="0D2BD8D4" w14:textId="77777777" w:rsidR="00C82862" w:rsidRPr="00C82862" w:rsidRDefault="00C82862" w:rsidP="00B25D1F">
      <w:pPr>
        <w:widowControl w:val="0"/>
        <w:numPr>
          <w:ilvl w:val="1"/>
          <w:numId w:val="34"/>
        </w:numPr>
        <w:tabs>
          <w:tab w:val="clear" w:pos="1440"/>
          <w:tab w:val="num" w:pos="1134"/>
        </w:tabs>
        <w:spacing w:before="240"/>
        <w:ind w:left="1134" w:hanging="567"/>
        <w:rPr>
          <w:rFonts w:ascii="Times New Roman" w:hAnsi="Times New Roman"/>
          <w:sz w:val="24"/>
        </w:rPr>
      </w:pPr>
      <w:r w:rsidRPr="00C82862">
        <w:rPr>
          <w:rFonts w:ascii="Times New Roman" w:hAnsi="Times New Roman"/>
          <w:sz w:val="24"/>
        </w:rPr>
        <w:t xml:space="preserve">revokes </w:t>
      </w:r>
      <w:r w:rsidRPr="00C82862">
        <w:rPr>
          <w:rFonts w:ascii="Times New Roman" w:hAnsi="Times New Roman"/>
          <w:i/>
          <w:sz w:val="24"/>
        </w:rPr>
        <w:t xml:space="preserve">Reporting Standard ARS 322.0 Statement of Financial Position (Consolidated) </w:t>
      </w:r>
      <w:r w:rsidRPr="00C82862">
        <w:rPr>
          <w:rFonts w:ascii="Times New Roman" w:hAnsi="Times New Roman"/>
          <w:sz w:val="24"/>
        </w:rPr>
        <w:t>(existing ARS 322.0) (</w:t>
      </w:r>
      <w:r w:rsidRPr="009641CE">
        <w:rPr>
          <w:rFonts w:ascii="Times New Roman" w:hAnsi="Times New Roman"/>
          <w:sz w:val="24"/>
        </w:rPr>
        <w:t>as determined by Financial Sector (Collection of Data) (reporting standard) determination No. 39 of 2008</w:t>
      </w:r>
      <w:r w:rsidRPr="00C82862">
        <w:rPr>
          <w:rFonts w:ascii="Times New Roman" w:hAnsi="Times New Roman"/>
          <w:sz w:val="24"/>
        </w:rPr>
        <w:t xml:space="preserve">); and </w:t>
      </w:r>
    </w:p>
    <w:p w14:paraId="662A04A5" w14:textId="77777777" w:rsidR="00C82862" w:rsidRPr="00C82862" w:rsidRDefault="00C82862" w:rsidP="00B25D1F">
      <w:pPr>
        <w:widowControl w:val="0"/>
        <w:numPr>
          <w:ilvl w:val="1"/>
          <w:numId w:val="34"/>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C82862">
        <w:rPr>
          <w:rFonts w:ascii="Times New Roman" w:hAnsi="Times New Roman"/>
          <w:i/>
          <w:sz w:val="24"/>
        </w:rPr>
        <w:t xml:space="preserve">Reporting Standard ARS 322.0 Statement of Financial Position (Consolidated) </w:t>
      </w:r>
      <w:r w:rsidRPr="00C82862">
        <w:rPr>
          <w:rFonts w:ascii="Times New Roman" w:hAnsi="Times New Roman"/>
          <w:sz w:val="24"/>
        </w:rPr>
        <w:t>(ARS 322.0);</w:t>
      </w:r>
    </w:p>
    <w:p w14:paraId="750120A7" w14:textId="288D0411"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75701A">
        <w:rPr>
          <w:rFonts w:ascii="Times New Roman" w:hAnsi="Times New Roman"/>
          <w:sz w:val="24"/>
        </w:rPr>
        <w:t>23</w:t>
      </w:r>
      <w:r w:rsidRPr="00C82862">
        <w:rPr>
          <w:rFonts w:ascii="Times New Roman" w:hAnsi="Times New Roman"/>
          <w:sz w:val="24"/>
        </w:rPr>
        <w:t xml:space="preserve"> of 2018 which: </w:t>
      </w:r>
    </w:p>
    <w:p w14:paraId="474EAA64" w14:textId="77777777" w:rsidR="00C82862" w:rsidRPr="00C82862" w:rsidRDefault="00C82862" w:rsidP="00B25D1F">
      <w:pPr>
        <w:widowControl w:val="0"/>
        <w:numPr>
          <w:ilvl w:val="1"/>
          <w:numId w:val="35"/>
        </w:numPr>
        <w:tabs>
          <w:tab w:val="clear" w:pos="1440"/>
          <w:tab w:val="num" w:pos="1134"/>
        </w:tabs>
        <w:spacing w:before="240"/>
        <w:ind w:left="1134" w:hanging="567"/>
        <w:rPr>
          <w:rFonts w:ascii="Times New Roman" w:hAnsi="Times New Roman"/>
          <w:sz w:val="24"/>
        </w:rPr>
      </w:pPr>
      <w:r w:rsidRPr="00C82862">
        <w:rPr>
          <w:rFonts w:ascii="Times New Roman" w:hAnsi="Times New Roman"/>
          <w:sz w:val="24"/>
        </w:rPr>
        <w:t xml:space="preserve">revokes </w:t>
      </w:r>
      <w:r w:rsidRPr="00C82862">
        <w:rPr>
          <w:rFonts w:ascii="Times New Roman" w:hAnsi="Times New Roman"/>
          <w:i/>
          <w:sz w:val="24"/>
        </w:rPr>
        <w:t xml:space="preserve">Reporting Standard ARS 323.0 Statement of Financial Position (Licensed ADI) </w:t>
      </w:r>
      <w:r w:rsidRPr="00C82862">
        <w:rPr>
          <w:rFonts w:ascii="Times New Roman" w:hAnsi="Times New Roman"/>
          <w:sz w:val="24"/>
        </w:rPr>
        <w:t>(existing ARS 323.0</w:t>
      </w:r>
      <w:r w:rsidRPr="009641CE">
        <w:rPr>
          <w:rFonts w:ascii="Times New Roman" w:hAnsi="Times New Roman"/>
          <w:sz w:val="24"/>
        </w:rPr>
        <w:t>) (as determined by Financial Sector (Collection of Data) (reporting standard) determination No. 40 of 2008); and</w:t>
      </w:r>
      <w:r w:rsidRPr="00C82862">
        <w:rPr>
          <w:rFonts w:ascii="Times New Roman" w:hAnsi="Times New Roman"/>
          <w:sz w:val="24"/>
        </w:rPr>
        <w:t xml:space="preserve"> </w:t>
      </w:r>
    </w:p>
    <w:p w14:paraId="2FEBA4C2" w14:textId="77777777" w:rsidR="00C82862" w:rsidRPr="00C82862" w:rsidRDefault="00C82862" w:rsidP="00B25D1F">
      <w:pPr>
        <w:widowControl w:val="0"/>
        <w:numPr>
          <w:ilvl w:val="1"/>
          <w:numId w:val="35"/>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C82862">
        <w:rPr>
          <w:rFonts w:ascii="Times New Roman" w:hAnsi="Times New Roman"/>
          <w:i/>
          <w:sz w:val="24"/>
        </w:rPr>
        <w:t xml:space="preserve">Reporting Standard ARS 323.0 Statement of Financial Position (Licensed ADI) </w:t>
      </w:r>
      <w:r w:rsidRPr="00C82862">
        <w:rPr>
          <w:rFonts w:ascii="Times New Roman" w:hAnsi="Times New Roman"/>
          <w:sz w:val="24"/>
        </w:rPr>
        <w:t>(ARS 323.0);</w:t>
      </w:r>
    </w:p>
    <w:p w14:paraId="7E1C6590" w14:textId="628A2019"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75701A">
        <w:rPr>
          <w:rFonts w:ascii="Times New Roman" w:hAnsi="Times New Roman"/>
          <w:sz w:val="24"/>
        </w:rPr>
        <w:t>24</w:t>
      </w:r>
      <w:r w:rsidRPr="00C82862">
        <w:rPr>
          <w:rFonts w:ascii="Times New Roman" w:hAnsi="Times New Roman"/>
          <w:sz w:val="24"/>
        </w:rPr>
        <w:t xml:space="preserve"> of 2018 which: </w:t>
      </w:r>
    </w:p>
    <w:p w14:paraId="22714345" w14:textId="77777777" w:rsidR="00C82862" w:rsidRPr="00C82862" w:rsidRDefault="00C82862" w:rsidP="00B25D1F">
      <w:pPr>
        <w:widowControl w:val="0"/>
        <w:numPr>
          <w:ilvl w:val="1"/>
          <w:numId w:val="36"/>
        </w:numPr>
        <w:tabs>
          <w:tab w:val="clear" w:pos="1440"/>
        </w:tabs>
        <w:spacing w:before="240"/>
        <w:ind w:left="1134" w:hanging="567"/>
        <w:rPr>
          <w:rFonts w:ascii="Times New Roman" w:hAnsi="Times New Roman"/>
          <w:sz w:val="24"/>
        </w:rPr>
      </w:pPr>
      <w:r w:rsidRPr="00C82862">
        <w:rPr>
          <w:rFonts w:ascii="Times New Roman" w:hAnsi="Times New Roman"/>
          <w:sz w:val="24"/>
        </w:rPr>
        <w:t xml:space="preserve">revokes </w:t>
      </w:r>
      <w:r w:rsidRPr="00C82862">
        <w:rPr>
          <w:rFonts w:ascii="Times New Roman" w:hAnsi="Times New Roman"/>
          <w:i/>
          <w:sz w:val="24"/>
        </w:rPr>
        <w:t xml:space="preserve">Reporting Standard ARS 325.0 International Operations </w:t>
      </w:r>
      <w:r w:rsidRPr="00C82862">
        <w:rPr>
          <w:rFonts w:ascii="Times New Roman" w:hAnsi="Times New Roman"/>
          <w:sz w:val="24"/>
        </w:rPr>
        <w:t xml:space="preserve">(existing ARS 325.0) (as </w:t>
      </w:r>
      <w:r w:rsidRPr="009641CE">
        <w:rPr>
          <w:rFonts w:ascii="Times New Roman" w:hAnsi="Times New Roman"/>
          <w:sz w:val="24"/>
        </w:rPr>
        <w:t>determined by Financial Sector (Collection of Data) (reporting standard) determination No. 41 of 2008); and</w:t>
      </w:r>
      <w:r w:rsidRPr="00C82862">
        <w:rPr>
          <w:rFonts w:ascii="Times New Roman" w:hAnsi="Times New Roman"/>
          <w:sz w:val="24"/>
        </w:rPr>
        <w:t xml:space="preserve"> </w:t>
      </w:r>
    </w:p>
    <w:p w14:paraId="6E2E6E94" w14:textId="77777777" w:rsidR="00C82862" w:rsidRPr="00C82862" w:rsidRDefault="00C82862" w:rsidP="00B25D1F">
      <w:pPr>
        <w:widowControl w:val="0"/>
        <w:numPr>
          <w:ilvl w:val="1"/>
          <w:numId w:val="36"/>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C82862">
        <w:rPr>
          <w:rFonts w:ascii="Times New Roman" w:hAnsi="Times New Roman"/>
          <w:i/>
          <w:sz w:val="24"/>
        </w:rPr>
        <w:t xml:space="preserve">Reporting Standard ARS 325.0 International Operations </w:t>
      </w:r>
      <w:r w:rsidRPr="00C82862">
        <w:rPr>
          <w:rFonts w:ascii="Times New Roman" w:hAnsi="Times New Roman"/>
          <w:sz w:val="24"/>
        </w:rPr>
        <w:t>(ARS 325.0);</w:t>
      </w:r>
    </w:p>
    <w:p w14:paraId="06550CAB" w14:textId="1094EF9C"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75701A">
        <w:rPr>
          <w:rFonts w:ascii="Times New Roman" w:hAnsi="Times New Roman"/>
          <w:sz w:val="24"/>
        </w:rPr>
        <w:t>25</w:t>
      </w:r>
      <w:r w:rsidRPr="00C82862">
        <w:rPr>
          <w:rFonts w:ascii="Times New Roman" w:hAnsi="Times New Roman"/>
          <w:sz w:val="24"/>
        </w:rPr>
        <w:t xml:space="preserve"> of 2018 which: </w:t>
      </w:r>
    </w:p>
    <w:p w14:paraId="07D3BAFD" w14:textId="77777777" w:rsidR="00C82862" w:rsidRPr="00C82862" w:rsidRDefault="00C82862" w:rsidP="00B25D1F">
      <w:pPr>
        <w:widowControl w:val="0"/>
        <w:numPr>
          <w:ilvl w:val="1"/>
          <w:numId w:val="37"/>
        </w:numPr>
        <w:tabs>
          <w:tab w:val="clear" w:pos="1440"/>
        </w:tabs>
        <w:spacing w:before="240"/>
        <w:ind w:left="1134" w:hanging="567"/>
        <w:rPr>
          <w:rFonts w:ascii="Times New Roman" w:hAnsi="Times New Roman"/>
          <w:sz w:val="24"/>
        </w:rPr>
      </w:pPr>
      <w:r w:rsidRPr="00C82862">
        <w:rPr>
          <w:rFonts w:ascii="Times New Roman" w:hAnsi="Times New Roman"/>
          <w:sz w:val="24"/>
        </w:rPr>
        <w:lastRenderedPageBreak/>
        <w:t xml:space="preserve">revokes </w:t>
      </w:r>
      <w:r w:rsidRPr="00C82862">
        <w:rPr>
          <w:rFonts w:ascii="Times New Roman" w:hAnsi="Times New Roman"/>
          <w:i/>
          <w:sz w:val="24"/>
        </w:rPr>
        <w:t xml:space="preserve">Reporting Standard ARS 330.0 Statement of Financial Performance </w:t>
      </w:r>
      <w:r w:rsidRPr="00C82862">
        <w:rPr>
          <w:rFonts w:ascii="Times New Roman" w:hAnsi="Times New Roman"/>
          <w:sz w:val="24"/>
        </w:rPr>
        <w:t>(existing ARS 330.0) (</w:t>
      </w:r>
      <w:r w:rsidRPr="009641CE">
        <w:rPr>
          <w:rFonts w:ascii="Times New Roman" w:hAnsi="Times New Roman"/>
          <w:sz w:val="24"/>
        </w:rPr>
        <w:t>as determined by Financial Sector (Collection of Data) (reporting standard) determination No. 43 of 2008); and</w:t>
      </w:r>
      <w:r w:rsidRPr="00C82862">
        <w:rPr>
          <w:rFonts w:ascii="Times New Roman" w:hAnsi="Times New Roman"/>
          <w:sz w:val="24"/>
        </w:rPr>
        <w:t xml:space="preserve"> </w:t>
      </w:r>
    </w:p>
    <w:p w14:paraId="60B93E98" w14:textId="77777777" w:rsidR="00C82862" w:rsidRPr="00C82862" w:rsidRDefault="00C82862" w:rsidP="00B25D1F">
      <w:pPr>
        <w:widowControl w:val="0"/>
        <w:numPr>
          <w:ilvl w:val="1"/>
          <w:numId w:val="37"/>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C82862">
        <w:rPr>
          <w:rFonts w:ascii="Times New Roman" w:hAnsi="Times New Roman"/>
          <w:i/>
          <w:sz w:val="24"/>
        </w:rPr>
        <w:t xml:space="preserve">Reporting Standard ARS 330.0 Statement of Financial Performance </w:t>
      </w:r>
      <w:r w:rsidRPr="00C82862">
        <w:rPr>
          <w:rFonts w:ascii="Times New Roman" w:hAnsi="Times New Roman"/>
          <w:sz w:val="24"/>
        </w:rPr>
        <w:t>(ARS 330.0);</w:t>
      </w:r>
    </w:p>
    <w:p w14:paraId="3DA34062" w14:textId="5E1EEDC7"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75701A">
        <w:rPr>
          <w:rFonts w:ascii="Times New Roman" w:hAnsi="Times New Roman"/>
          <w:sz w:val="24"/>
        </w:rPr>
        <w:t>26</w:t>
      </w:r>
      <w:r w:rsidRPr="00C82862">
        <w:rPr>
          <w:rFonts w:ascii="Times New Roman" w:hAnsi="Times New Roman"/>
          <w:sz w:val="24"/>
        </w:rPr>
        <w:t xml:space="preserve"> of 2018 which: </w:t>
      </w:r>
    </w:p>
    <w:p w14:paraId="3AE9D069" w14:textId="77777777" w:rsidR="00C82862" w:rsidRPr="00C82862" w:rsidRDefault="00C82862" w:rsidP="00B25D1F">
      <w:pPr>
        <w:widowControl w:val="0"/>
        <w:numPr>
          <w:ilvl w:val="1"/>
          <w:numId w:val="38"/>
        </w:numPr>
        <w:tabs>
          <w:tab w:val="clear" w:pos="1440"/>
          <w:tab w:val="num" w:pos="1134"/>
        </w:tabs>
        <w:spacing w:before="240"/>
        <w:ind w:left="1134" w:hanging="567"/>
        <w:rPr>
          <w:rFonts w:ascii="Times New Roman" w:hAnsi="Times New Roman"/>
          <w:sz w:val="24"/>
        </w:rPr>
      </w:pPr>
      <w:r w:rsidRPr="00C82862">
        <w:rPr>
          <w:rFonts w:ascii="Times New Roman" w:hAnsi="Times New Roman"/>
          <w:sz w:val="24"/>
        </w:rPr>
        <w:t xml:space="preserve">revokes </w:t>
      </w:r>
      <w:r w:rsidRPr="00C82862">
        <w:rPr>
          <w:rFonts w:ascii="Times New Roman" w:hAnsi="Times New Roman"/>
          <w:i/>
          <w:sz w:val="24"/>
        </w:rPr>
        <w:t xml:space="preserve">Reporting Standard ARS 330.1 Interest Income and Interest Expense </w:t>
      </w:r>
      <w:r w:rsidRPr="00C82862">
        <w:rPr>
          <w:rFonts w:ascii="Times New Roman" w:hAnsi="Times New Roman"/>
          <w:sz w:val="24"/>
        </w:rPr>
        <w:t xml:space="preserve">(existing ARS 330.1) (as </w:t>
      </w:r>
      <w:r w:rsidRPr="009641CE">
        <w:rPr>
          <w:rFonts w:ascii="Times New Roman" w:hAnsi="Times New Roman"/>
          <w:sz w:val="24"/>
        </w:rPr>
        <w:t>determined by Financial Sector (Collection of Data) (reporting standard) determination No. 44 of 2008); and</w:t>
      </w:r>
      <w:r w:rsidRPr="00C82862">
        <w:rPr>
          <w:rFonts w:ascii="Times New Roman" w:hAnsi="Times New Roman"/>
          <w:sz w:val="24"/>
        </w:rPr>
        <w:t xml:space="preserve"> </w:t>
      </w:r>
    </w:p>
    <w:p w14:paraId="36ED19B2" w14:textId="2CD7D3EA" w:rsidR="00C82862" w:rsidRPr="00C82862" w:rsidRDefault="00C82862" w:rsidP="00B25D1F">
      <w:pPr>
        <w:widowControl w:val="0"/>
        <w:numPr>
          <w:ilvl w:val="1"/>
          <w:numId w:val="38"/>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C82862">
        <w:rPr>
          <w:rFonts w:ascii="Times New Roman" w:hAnsi="Times New Roman"/>
          <w:i/>
          <w:sz w:val="24"/>
        </w:rPr>
        <w:t xml:space="preserve">Reporting Standard ARS 330.1 Interest Income and Interest Expense </w:t>
      </w:r>
      <w:r w:rsidRPr="00C82862">
        <w:rPr>
          <w:rFonts w:ascii="Times New Roman" w:hAnsi="Times New Roman"/>
          <w:sz w:val="24"/>
        </w:rPr>
        <w:t>(ARS 330.1);</w:t>
      </w:r>
    </w:p>
    <w:p w14:paraId="40FF9B6E" w14:textId="01A0B7D8"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75701A">
        <w:rPr>
          <w:rFonts w:ascii="Times New Roman" w:hAnsi="Times New Roman"/>
          <w:sz w:val="24"/>
        </w:rPr>
        <w:t>27</w:t>
      </w:r>
      <w:r w:rsidRPr="00C82862">
        <w:rPr>
          <w:rFonts w:ascii="Times New Roman" w:hAnsi="Times New Roman"/>
          <w:sz w:val="24"/>
        </w:rPr>
        <w:t xml:space="preserve"> of 2018 which: </w:t>
      </w:r>
    </w:p>
    <w:p w14:paraId="28FA95AB" w14:textId="77777777" w:rsidR="00C82862" w:rsidRPr="00C82862" w:rsidRDefault="00C82862" w:rsidP="00B25D1F">
      <w:pPr>
        <w:widowControl w:val="0"/>
        <w:numPr>
          <w:ilvl w:val="1"/>
          <w:numId w:val="39"/>
        </w:numPr>
        <w:tabs>
          <w:tab w:val="clear" w:pos="1440"/>
        </w:tabs>
        <w:spacing w:before="240"/>
        <w:ind w:left="1134" w:hanging="567"/>
        <w:rPr>
          <w:rFonts w:ascii="Times New Roman" w:hAnsi="Times New Roman"/>
          <w:sz w:val="24"/>
        </w:rPr>
      </w:pPr>
      <w:r w:rsidRPr="00C82862">
        <w:rPr>
          <w:rFonts w:ascii="Times New Roman" w:hAnsi="Times New Roman"/>
          <w:sz w:val="24"/>
        </w:rPr>
        <w:t xml:space="preserve">revokes </w:t>
      </w:r>
      <w:r w:rsidRPr="00C82862">
        <w:rPr>
          <w:rFonts w:ascii="Times New Roman" w:hAnsi="Times New Roman"/>
          <w:i/>
          <w:sz w:val="24"/>
        </w:rPr>
        <w:t xml:space="preserve">Reporting Standard ARS 330.2 Other Operating Income </w:t>
      </w:r>
      <w:r w:rsidRPr="00C82862">
        <w:rPr>
          <w:rFonts w:ascii="Times New Roman" w:hAnsi="Times New Roman"/>
          <w:sz w:val="24"/>
        </w:rPr>
        <w:t xml:space="preserve">(existing ARS 330.2) (as determined by </w:t>
      </w:r>
      <w:r w:rsidRPr="009641CE">
        <w:rPr>
          <w:rFonts w:ascii="Times New Roman" w:hAnsi="Times New Roman"/>
          <w:sz w:val="24"/>
        </w:rPr>
        <w:t>Financial Sector (Collection of Data) (reporting standard) determination No. 45 of 2008);</w:t>
      </w:r>
      <w:r w:rsidRPr="00C82862">
        <w:rPr>
          <w:rFonts w:ascii="Times New Roman" w:hAnsi="Times New Roman"/>
          <w:sz w:val="24"/>
        </w:rPr>
        <w:t xml:space="preserve"> and </w:t>
      </w:r>
    </w:p>
    <w:p w14:paraId="304C7845" w14:textId="77777777" w:rsidR="00C82862" w:rsidRPr="00C82862" w:rsidRDefault="00C82862" w:rsidP="00B25D1F">
      <w:pPr>
        <w:widowControl w:val="0"/>
        <w:numPr>
          <w:ilvl w:val="1"/>
          <w:numId w:val="39"/>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C82862">
        <w:rPr>
          <w:rFonts w:ascii="Times New Roman" w:hAnsi="Times New Roman"/>
          <w:i/>
          <w:sz w:val="24"/>
        </w:rPr>
        <w:t xml:space="preserve">Reporting Standard ARS 330.2 Other Operating Income </w:t>
      </w:r>
      <w:r w:rsidRPr="00C82862">
        <w:rPr>
          <w:rFonts w:ascii="Times New Roman" w:hAnsi="Times New Roman"/>
          <w:sz w:val="24"/>
        </w:rPr>
        <w:t>(ARS 330.2);</w:t>
      </w:r>
    </w:p>
    <w:p w14:paraId="00AEBCEC" w14:textId="331575AB"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75701A">
        <w:rPr>
          <w:rFonts w:ascii="Times New Roman" w:hAnsi="Times New Roman"/>
          <w:sz w:val="24"/>
        </w:rPr>
        <w:t>28</w:t>
      </w:r>
      <w:r w:rsidRPr="00C82862">
        <w:rPr>
          <w:rFonts w:ascii="Times New Roman" w:hAnsi="Times New Roman"/>
          <w:sz w:val="24"/>
        </w:rPr>
        <w:t xml:space="preserve"> of 2018 which: </w:t>
      </w:r>
    </w:p>
    <w:p w14:paraId="4A9252A5" w14:textId="77777777" w:rsidR="00C82862" w:rsidRPr="00C82862" w:rsidRDefault="00C82862" w:rsidP="00B25D1F">
      <w:pPr>
        <w:widowControl w:val="0"/>
        <w:numPr>
          <w:ilvl w:val="1"/>
          <w:numId w:val="40"/>
        </w:numPr>
        <w:tabs>
          <w:tab w:val="clear" w:pos="1440"/>
          <w:tab w:val="num" w:pos="1134"/>
        </w:tabs>
        <w:spacing w:before="240"/>
        <w:ind w:left="1134" w:hanging="567"/>
        <w:rPr>
          <w:rFonts w:ascii="Times New Roman" w:hAnsi="Times New Roman"/>
          <w:sz w:val="24"/>
        </w:rPr>
      </w:pPr>
      <w:r w:rsidRPr="00C82862">
        <w:rPr>
          <w:rFonts w:ascii="Times New Roman" w:hAnsi="Times New Roman"/>
          <w:sz w:val="24"/>
        </w:rPr>
        <w:t xml:space="preserve">revokes </w:t>
      </w:r>
      <w:r w:rsidRPr="00C82862">
        <w:rPr>
          <w:rFonts w:ascii="Times New Roman" w:hAnsi="Times New Roman"/>
          <w:i/>
          <w:sz w:val="24"/>
        </w:rPr>
        <w:t xml:space="preserve">Reporting Standard ARS 330.3 Other Operating Expenses </w:t>
      </w:r>
      <w:r w:rsidRPr="00C82862">
        <w:rPr>
          <w:rFonts w:ascii="Times New Roman" w:hAnsi="Times New Roman"/>
          <w:sz w:val="24"/>
        </w:rPr>
        <w:t xml:space="preserve">(existing ARS 330.3) (as determined </w:t>
      </w:r>
      <w:r w:rsidRPr="009641CE">
        <w:rPr>
          <w:rFonts w:ascii="Times New Roman" w:hAnsi="Times New Roman"/>
          <w:sz w:val="24"/>
        </w:rPr>
        <w:t>by Financial Sector (Collection of Data) (reporting standard) determination No. 46 of 2008);</w:t>
      </w:r>
      <w:r w:rsidRPr="00C82862">
        <w:rPr>
          <w:rFonts w:ascii="Times New Roman" w:hAnsi="Times New Roman"/>
          <w:sz w:val="24"/>
        </w:rPr>
        <w:t xml:space="preserve"> and </w:t>
      </w:r>
    </w:p>
    <w:p w14:paraId="6A796486" w14:textId="77777777" w:rsidR="00C82862" w:rsidRPr="00C82862" w:rsidRDefault="00C82862" w:rsidP="00B25D1F">
      <w:pPr>
        <w:widowControl w:val="0"/>
        <w:numPr>
          <w:ilvl w:val="1"/>
          <w:numId w:val="40"/>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C82862">
        <w:rPr>
          <w:rFonts w:ascii="Times New Roman" w:hAnsi="Times New Roman"/>
          <w:i/>
          <w:sz w:val="24"/>
        </w:rPr>
        <w:t xml:space="preserve">Reporting Standard ARS 330.3 Other Operating Expenses </w:t>
      </w:r>
      <w:r w:rsidRPr="00C82862">
        <w:rPr>
          <w:rFonts w:ascii="Times New Roman" w:hAnsi="Times New Roman"/>
          <w:sz w:val="24"/>
        </w:rPr>
        <w:t>(ARS 330.3);</w:t>
      </w:r>
    </w:p>
    <w:p w14:paraId="4E125327" w14:textId="0588DD0A"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75701A">
        <w:rPr>
          <w:rFonts w:ascii="Times New Roman" w:hAnsi="Times New Roman"/>
          <w:sz w:val="24"/>
        </w:rPr>
        <w:t>29</w:t>
      </w:r>
      <w:r w:rsidRPr="00C82862">
        <w:rPr>
          <w:rFonts w:ascii="Times New Roman" w:hAnsi="Times New Roman"/>
          <w:sz w:val="24"/>
        </w:rPr>
        <w:t xml:space="preserve"> of 2018 which: </w:t>
      </w:r>
    </w:p>
    <w:p w14:paraId="300CDD47" w14:textId="77777777" w:rsidR="00C82862" w:rsidRPr="00C82862" w:rsidRDefault="00C82862" w:rsidP="00B25D1F">
      <w:pPr>
        <w:widowControl w:val="0"/>
        <w:numPr>
          <w:ilvl w:val="1"/>
          <w:numId w:val="41"/>
        </w:numPr>
        <w:tabs>
          <w:tab w:val="clear" w:pos="1440"/>
        </w:tabs>
        <w:spacing w:before="240"/>
        <w:ind w:left="1134" w:hanging="567"/>
        <w:rPr>
          <w:rFonts w:ascii="Times New Roman" w:hAnsi="Times New Roman"/>
          <w:sz w:val="24"/>
        </w:rPr>
      </w:pPr>
      <w:r w:rsidRPr="00C82862">
        <w:rPr>
          <w:rFonts w:ascii="Times New Roman" w:hAnsi="Times New Roman"/>
          <w:sz w:val="24"/>
        </w:rPr>
        <w:lastRenderedPageBreak/>
        <w:t xml:space="preserve">revokes </w:t>
      </w:r>
      <w:r w:rsidRPr="00C82862">
        <w:rPr>
          <w:rFonts w:ascii="Times New Roman" w:hAnsi="Times New Roman"/>
          <w:i/>
          <w:sz w:val="24"/>
        </w:rPr>
        <w:t xml:space="preserve">Reporting Standard ARS 331.0 Selected Revenues and Expenses </w:t>
      </w:r>
      <w:r w:rsidRPr="00C82862">
        <w:rPr>
          <w:rFonts w:ascii="Times New Roman" w:hAnsi="Times New Roman"/>
          <w:sz w:val="24"/>
        </w:rPr>
        <w:t xml:space="preserve">(existing ARS 331.0) (as </w:t>
      </w:r>
      <w:r w:rsidRPr="009641CE">
        <w:rPr>
          <w:rFonts w:ascii="Times New Roman" w:hAnsi="Times New Roman"/>
          <w:sz w:val="24"/>
        </w:rPr>
        <w:t>determined by Financial Sector (Collection of Data) (reporting standard) determination No. 47 of 2008);</w:t>
      </w:r>
      <w:r w:rsidRPr="00C82862">
        <w:rPr>
          <w:rFonts w:ascii="Times New Roman" w:hAnsi="Times New Roman"/>
          <w:sz w:val="24"/>
        </w:rPr>
        <w:t xml:space="preserve"> and </w:t>
      </w:r>
    </w:p>
    <w:p w14:paraId="7891CC06" w14:textId="77777777" w:rsidR="00C82862" w:rsidRPr="00C82862" w:rsidRDefault="00C82862" w:rsidP="00B25D1F">
      <w:pPr>
        <w:widowControl w:val="0"/>
        <w:numPr>
          <w:ilvl w:val="1"/>
          <w:numId w:val="41"/>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C82862">
        <w:rPr>
          <w:rFonts w:ascii="Times New Roman" w:hAnsi="Times New Roman"/>
          <w:i/>
          <w:sz w:val="24"/>
        </w:rPr>
        <w:t xml:space="preserve">Reporting Standard ARS 331.0 Selected Revenues and Expenses </w:t>
      </w:r>
      <w:r w:rsidRPr="00C82862">
        <w:rPr>
          <w:rFonts w:ascii="Times New Roman" w:hAnsi="Times New Roman"/>
          <w:sz w:val="24"/>
        </w:rPr>
        <w:t>(ARS 331.0);</w:t>
      </w:r>
    </w:p>
    <w:p w14:paraId="0C4CFD37" w14:textId="4EF1F0C4"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75701A">
        <w:rPr>
          <w:rFonts w:ascii="Times New Roman" w:hAnsi="Times New Roman"/>
          <w:sz w:val="24"/>
        </w:rPr>
        <w:t>30</w:t>
      </w:r>
      <w:r w:rsidRPr="00C82862">
        <w:rPr>
          <w:rFonts w:ascii="Times New Roman" w:hAnsi="Times New Roman"/>
          <w:sz w:val="24"/>
        </w:rPr>
        <w:t xml:space="preserve"> of 2018 which: </w:t>
      </w:r>
    </w:p>
    <w:p w14:paraId="009AE45A" w14:textId="77777777" w:rsidR="00C82862" w:rsidRPr="00C82862" w:rsidRDefault="00C82862" w:rsidP="00B25D1F">
      <w:pPr>
        <w:widowControl w:val="0"/>
        <w:numPr>
          <w:ilvl w:val="1"/>
          <w:numId w:val="42"/>
        </w:numPr>
        <w:tabs>
          <w:tab w:val="clear" w:pos="1440"/>
          <w:tab w:val="num" w:pos="1134"/>
        </w:tabs>
        <w:spacing w:before="240"/>
        <w:ind w:left="1134" w:hanging="567"/>
        <w:rPr>
          <w:rFonts w:ascii="Times New Roman" w:hAnsi="Times New Roman"/>
          <w:sz w:val="24"/>
        </w:rPr>
      </w:pPr>
      <w:r w:rsidRPr="00C82862">
        <w:rPr>
          <w:rFonts w:ascii="Times New Roman" w:hAnsi="Times New Roman"/>
          <w:sz w:val="24"/>
        </w:rPr>
        <w:t xml:space="preserve">revokes </w:t>
      </w:r>
      <w:r w:rsidRPr="00C82862">
        <w:rPr>
          <w:rFonts w:ascii="Times New Roman" w:hAnsi="Times New Roman"/>
          <w:i/>
          <w:sz w:val="24"/>
        </w:rPr>
        <w:t xml:space="preserve">Reporting </w:t>
      </w:r>
      <w:r w:rsidRPr="009641CE">
        <w:rPr>
          <w:rFonts w:ascii="Times New Roman" w:hAnsi="Times New Roman"/>
          <w:i/>
          <w:sz w:val="24"/>
        </w:rPr>
        <w:t xml:space="preserve">Standard ARS 332.0 Statement of Economic Activity </w:t>
      </w:r>
      <w:r w:rsidRPr="009641CE">
        <w:rPr>
          <w:rFonts w:ascii="Times New Roman" w:hAnsi="Times New Roman"/>
          <w:sz w:val="24"/>
        </w:rPr>
        <w:t>(existing ARS 332.0) (as determined by Financial Sector (Collection of Data) (reporting standard) determination No. 48 of 2008);</w:t>
      </w:r>
      <w:r w:rsidRPr="00C82862">
        <w:rPr>
          <w:rFonts w:ascii="Times New Roman" w:hAnsi="Times New Roman"/>
          <w:sz w:val="24"/>
        </w:rPr>
        <w:t xml:space="preserve"> and </w:t>
      </w:r>
    </w:p>
    <w:p w14:paraId="5136FB1B" w14:textId="77777777" w:rsidR="00C82862" w:rsidRPr="00C82862" w:rsidRDefault="00C82862" w:rsidP="00B25D1F">
      <w:pPr>
        <w:widowControl w:val="0"/>
        <w:numPr>
          <w:ilvl w:val="1"/>
          <w:numId w:val="42"/>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C82862">
        <w:rPr>
          <w:rFonts w:ascii="Times New Roman" w:hAnsi="Times New Roman"/>
          <w:i/>
          <w:sz w:val="24"/>
        </w:rPr>
        <w:t xml:space="preserve">Reporting Standard ARS 332.0 Statement of Economic Activity </w:t>
      </w:r>
      <w:r w:rsidRPr="00C82862">
        <w:rPr>
          <w:rFonts w:ascii="Times New Roman" w:hAnsi="Times New Roman"/>
          <w:sz w:val="24"/>
        </w:rPr>
        <w:t>(ARS 332.0);</w:t>
      </w:r>
    </w:p>
    <w:p w14:paraId="454C0D4E" w14:textId="2576C4E1"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75701A">
        <w:rPr>
          <w:rFonts w:ascii="Times New Roman" w:hAnsi="Times New Roman"/>
          <w:sz w:val="24"/>
        </w:rPr>
        <w:t>31</w:t>
      </w:r>
      <w:r w:rsidRPr="00C82862">
        <w:rPr>
          <w:rFonts w:ascii="Times New Roman" w:hAnsi="Times New Roman"/>
          <w:sz w:val="24"/>
        </w:rPr>
        <w:t xml:space="preserve"> of 2018 which: </w:t>
      </w:r>
    </w:p>
    <w:p w14:paraId="11A74E1E" w14:textId="77777777" w:rsidR="00C82862" w:rsidRPr="00C82862" w:rsidRDefault="00C82862" w:rsidP="00B25D1F">
      <w:pPr>
        <w:widowControl w:val="0"/>
        <w:numPr>
          <w:ilvl w:val="1"/>
          <w:numId w:val="43"/>
        </w:numPr>
        <w:tabs>
          <w:tab w:val="clear" w:pos="1440"/>
          <w:tab w:val="num" w:pos="1134"/>
        </w:tabs>
        <w:spacing w:before="240"/>
        <w:ind w:left="1134" w:hanging="567"/>
        <w:rPr>
          <w:rFonts w:ascii="Times New Roman" w:hAnsi="Times New Roman"/>
          <w:sz w:val="24"/>
        </w:rPr>
      </w:pPr>
      <w:r w:rsidRPr="00C82862">
        <w:rPr>
          <w:rFonts w:ascii="Times New Roman" w:hAnsi="Times New Roman"/>
          <w:sz w:val="24"/>
        </w:rPr>
        <w:t xml:space="preserve">revokes </w:t>
      </w:r>
      <w:r w:rsidRPr="00C82862">
        <w:rPr>
          <w:rFonts w:ascii="Times New Roman" w:hAnsi="Times New Roman"/>
          <w:i/>
          <w:sz w:val="24"/>
        </w:rPr>
        <w:t xml:space="preserve">Reporting Standard ARS 391.0 Commercial Finance </w:t>
      </w:r>
      <w:r w:rsidRPr="00C82862">
        <w:rPr>
          <w:rFonts w:ascii="Times New Roman" w:hAnsi="Times New Roman"/>
          <w:sz w:val="24"/>
        </w:rPr>
        <w:t xml:space="preserve">(existing ARS 391.0) (as determined by </w:t>
      </w:r>
      <w:r w:rsidRPr="009641CE">
        <w:rPr>
          <w:rFonts w:ascii="Times New Roman" w:hAnsi="Times New Roman"/>
          <w:sz w:val="24"/>
        </w:rPr>
        <w:t>Financial Sector (Collection of Data) (reporting standard) determination No. 49 of 2008);</w:t>
      </w:r>
      <w:r w:rsidRPr="00C82862">
        <w:rPr>
          <w:rFonts w:ascii="Times New Roman" w:hAnsi="Times New Roman"/>
          <w:sz w:val="24"/>
        </w:rPr>
        <w:t xml:space="preserve"> and </w:t>
      </w:r>
    </w:p>
    <w:p w14:paraId="5A6C9423" w14:textId="73F8BE98" w:rsidR="00C82862" w:rsidRPr="00C82862" w:rsidRDefault="00C82862" w:rsidP="00B25D1F">
      <w:pPr>
        <w:widowControl w:val="0"/>
        <w:numPr>
          <w:ilvl w:val="1"/>
          <w:numId w:val="43"/>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C82862">
        <w:rPr>
          <w:rFonts w:ascii="Times New Roman" w:hAnsi="Times New Roman"/>
          <w:i/>
          <w:sz w:val="24"/>
        </w:rPr>
        <w:t xml:space="preserve">Reporting Standard ARS 391.0 Commercial Finance </w:t>
      </w:r>
      <w:r w:rsidRPr="00C82862">
        <w:rPr>
          <w:rFonts w:ascii="Times New Roman" w:hAnsi="Times New Roman"/>
          <w:sz w:val="24"/>
        </w:rPr>
        <w:t>(ARS 391.0);</w:t>
      </w:r>
      <w:r w:rsidR="0049409E">
        <w:rPr>
          <w:rFonts w:ascii="Times New Roman" w:hAnsi="Times New Roman"/>
          <w:sz w:val="24"/>
        </w:rPr>
        <w:t xml:space="preserve">  </w:t>
      </w:r>
    </w:p>
    <w:p w14:paraId="127BE83F" w14:textId="4ED60364"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75701A">
        <w:rPr>
          <w:rFonts w:ascii="Times New Roman" w:hAnsi="Times New Roman"/>
          <w:sz w:val="24"/>
        </w:rPr>
        <w:t>32</w:t>
      </w:r>
      <w:r w:rsidRPr="00C82862">
        <w:rPr>
          <w:rFonts w:ascii="Times New Roman" w:hAnsi="Times New Roman"/>
          <w:sz w:val="24"/>
        </w:rPr>
        <w:t xml:space="preserve"> of 2018 which: </w:t>
      </w:r>
    </w:p>
    <w:p w14:paraId="36897115" w14:textId="77777777" w:rsidR="00C82862" w:rsidRPr="00C82862" w:rsidRDefault="00C82862" w:rsidP="00B25D1F">
      <w:pPr>
        <w:widowControl w:val="0"/>
        <w:numPr>
          <w:ilvl w:val="1"/>
          <w:numId w:val="44"/>
        </w:numPr>
        <w:tabs>
          <w:tab w:val="clear" w:pos="1440"/>
          <w:tab w:val="num" w:pos="1134"/>
        </w:tabs>
        <w:spacing w:before="240"/>
        <w:ind w:left="1134" w:hanging="567"/>
        <w:rPr>
          <w:rFonts w:ascii="Times New Roman" w:hAnsi="Times New Roman"/>
          <w:sz w:val="24"/>
        </w:rPr>
      </w:pPr>
      <w:r w:rsidRPr="00C82862">
        <w:rPr>
          <w:rFonts w:ascii="Times New Roman" w:hAnsi="Times New Roman"/>
          <w:sz w:val="24"/>
        </w:rPr>
        <w:t xml:space="preserve">revokes </w:t>
      </w:r>
      <w:r w:rsidRPr="00C82862">
        <w:rPr>
          <w:rFonts w:ascii="Times New Roman" w:hAnsi="Times New Roman"/>
          <w:i/>
          <w:sz w:val="24"/>
        </w:rPr>
        <w:t xml:space="preserve">Reporting Standard ARS 392.0 Housing Finance </w:t>
      </w:r>
      <w:r w:rsidRPr="00C82862">
        <w:rPr>
          <w:rFonts w:ascii="Times New Roman" w:hAnsi="Times New Roman"/>
          <w:sz w:val="24"/>
        </w:rPr>
        <w:t xml:space="preserve">(existing ARS 392.0) (as determined by </w:t>
      </w:r>
      <w:r w:rsidRPr="009641CE">
        <w:rPr>
          <w:rFonts w:ascii="Times New Roman" w:hAnsi="Times New Roman"/>
          <w:sz w:val="24"/>
        </w:rPr>
        <w:t>Financial Sector (Collection of Data) (reporting standard) determination No. 50 of 2008); and</w:t>
      </w:r>
      <w:r w:rsidRPr="00C82862">
        <w:rPr>
          <w:rFonts w:ascii="Times New Roman" w:hAnsi="Times New Roman"/>
          <w:sz w:val="24"/>
        </w:rPr>
        <w:t xml:space="preserve"> </w:t>
      </w:r>
    </w:p>
    <w:p w14:paraId="51C4154F" w14:textId="72DDD80F" w:rsidR="00C82862" w:rsidRPr="00C82862" w:rsidRDefault="00C82862" w:rsidP="00B25D1F">
      <w:pPr>
        <w:widowControl w:val="0"/>
        <w:numPr>
          <w:ilvl w:val="1"/>
          <w:numId w:val="44"/>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C82862">
        <w:rPr>
          <w:rFonts w:ascii="Times New Roman" w:hAnsi="Times New Roman"/>
          <w:i/>
          <w:sz w:val="24"/>
        </w:rPr>
        <w:t xml:space="preserve">Reporting Standard ARS 392.0 Housing Finance </w:t>
      </w:r>
      <w:r w:rsidRPr="00C82862">
        <w:rPr>
          <w:rFonts w:ascii="Times New Roman" w:hAnsi="Times New Roman"/>
          <w:sz w:val="24"/>
        </w:rPr>
        <w:t>(ARS 392.0);</w:t>
      </w:r>
    </w:p>
    <w:p w14:paraId="6A725A01" w14:textId="21EEC9A0"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75701A">
        <w:rPr>
          <w:rFonts w:ascii="Times New Roman" w:hAnsi="Times New Roman"/>
          <w:sz w:val="24"/>
        </w:rPr>
        <w:t>33</w:t>
      </w:r>
      <w:r w:rsidRPr="00C82862">
        <w:rPr>
          <w:rFonts w:ascii="Times New Roman" w:hAnsi="Times New Roman"/>
          <w:sz w:val="24"/>
        </w:rPr>
        <w:t xml:space="preserve"> of 2018 which: </w:t>
      </w:r>
    </w:p>
    <w:p w14:paraId="3FF3BE31" w14:textId="77777777" w:rsidR="00C82862" w:rsidRPr="009641CE" w:rsidRDefault="00C82862" w:rsidP="00B25D1F">
      <w:pPr>
        <w:widowControl w:val="0"/>
        <w:numPr>
          <w:ilvl w:val="1"/>
          <w:numId w:val="45"/>
        </w:numPr>
        <w:tabs>
          <w:tab w:val="clear" w:pos="1440"/>
        </w:tabs>
        <w:spacing w:before="240"/>
        <w:ind w:left="1134" w:hanging="567"/>
        <w:rPr>
          <w:rFonts w:ascii="Times New Roman" w:hAnsi="Times New Roman"/>
          <w:sz w:val="24"/>
        </w:rPr>
      </w:pPr>
      <w:r w:rsidRPr="00C82862">
        <w:rPr>
          <w:rFonts w:ascii="Times New Roman" w:hAnsi="Times New Roman"/>
          <w:sz w:val="24"/>
        </w:rPr>
        <w:lastRenderedPageBreak/>
        <w:t xml:space="preserve">revokes </w:t>
      </w:r>
      <w:r w:rsidRPr="00C82862">
        <w:rPr>
          <w:rFonts w:ascii="Times New Roman" w:hAnsi="Times New Roman"/>
          <w:i/>
          <w:sz w:val="24"/>
        </w:rPr>
        <w:t xml:space="preserve">Reporting Standard ARS 393.0 Lease Finance </w:t>
      </w:r>
      <w:r w:rsidRPr="00C82862">
        <w:rPr>
          <w:rFonts w:ascii="Times New Roman" w:hAnsi="Times New Roman"/>
          <w:sz w:val="24"/>
        </w:rPr>
        <w:t xml:space="preserve">(existing ARS 393.0) (as determined by </w:t>
      </w:r>
      <w:r w:rsidRPr="009641CE">
        <w:rPr>
          <w:rFonts w:ascii="Times New Roman" w:hAnsi="Times New Roman"/>
          <w:sz w:val="24"/>
        </w:rPr>
        <w:t xml:space="preserve">Financial Sector (Collection of Data) (reporting standard) determination No. 51 of 2008); and </w:t>
      </w:r>
    </w:p>
    <w:p w14:paraId="04D431E0" w14:textId="77777777" w:rsidR="00C82862" w:rsidRPr="009641CE" w:rsidRDefault="00C82862" w:rsidP="00B25D1F">
      <w:pPr>
        <w:widowControl w:val="0"/>
        <w:numPr>
          <w:ilvl w:val="1"/>
          <w:numId w:val="45"/>
        </w:numPr>
        <w:tabs>
          <w:tab w:val="num" w:pos="1134"/>
        </w:tabs>
        <w:spacing w:before="240"/>
        <w:ind w:left="1134" w:hanging="567"/>
        <w:rPr>
          <w:rFonts w:ascii="Times New Roman" w:hAnsi="Times New Roman"/>
          <w:sz w:val="24"/>
        </w:rPr>
      </w:pPr>
      <w:r w:rsidRPr="009641CE">
        <w:rPr>
          <w:rFonts w:ascii="Times New Roman" w:hAnsi="Times New Roman"/>
          <w:sz w:val="24"/>
        </w:rPr>
        <w:t xml:space="preserve">determines a new </w:t>
      </w:r>
      <w:r w:rsidRPr="009641CE">
        <w:rPr>
          <w:rFonts w:ascii="Times New Roman" w:hAnsi="Times New Roman"/>
          <w:i/>
          <w:sz w:val="24"/>
        </w:rPr>
        <w:t xml:space="preserve">Reporting Standard ARS 393.0 Lease Finance </w:t>
      </w:r>
      <w:r w:rsidRPr="009641CE">
        <w:rPr>
          <w:rFonts w:ascii="Times New Roman" w:hAnsi="Times New Roman"/>
          <w:sz w:val="24"/>
        </w:rPr>
        <w:t>(ARS 393.0);</w:t>
      </w:r>
    </w:p>
    <w:p w14:paraId="5B8A0A35" w14:textId="3AD1BC17" w:rsidR="00C82862" w:rsidRPr="009641CE" w:rsidRDefault="00C82862" w:rsidP="00C82862">
      <w:pPr>
        <w:widowControl w:val="0"/>
        <w:numPr>
          <w:ilvl w:val="0"/>
          <w:numId w:val="15"/>
        </w:numPr>
        <w:spacing w:before="120" w:after="60"/>
        <w:rPr>
          <w:rFonts w:ascii="Times New Roman" w:hAnsi="Times New Roman"/>
          <w:sz w:val="24"/>
        </w:rPr>
      </w:pPr>
      <w:r w:rsidRPr="009641CE">
        <w:rPr>
          <w:rFonts w:ascii="Times New Roman" w:hAnsi="Times New Roman"/>
          <w:sz w:val="24"/>
        </w:rPr>
        <w:t xml:space="preserve">Financial Sector (Collection of Data) (reporting standard) determination No. </w:t>
      </w:r>
      <w:r w:rsidR="0075701A" w:rsidRPr="009641CE">
        <w:rPr>
          <w:rFonts w:ascii="Times New Roman" w:hAnsi="Times New Roman"/>
          <w:sz w:val="24"/>
        </w:rPr>
        <w:t>34</w:t>
      </w:r>
      <w:r w:rsidRPr="009641CE">
        <w:rPr>
          <w:rFonts w:ascii="Times New Roman" w:hAnsi="Times New Roman"/>
          <w:sz w:val="24"/>
        </w:rPr>
        <w:t xml:space="preserve"> of 2018 which: </w:t>
      </w:r>
    </w:p>
    <w:p w14:paraId="59B6770F" w14:textId="77777777" w:rsidR="00C82862" w:rsidRPr="009641CE" w:rsidRDefault="00C82862" w:rsidP="00B25D1F">
      <w:pPr>
        <w:widowControl w:val="0"/>
        <w:numPr>
          <w:ilvl w:val="1"/>
          <w:numId w:val="46"/>
        </w:numPr>
        <w:tabs>
          <w:tab w:val="clear" w:pos="1440"/>
          <w:tab w:val="num" w:pos="1134"/>
        </w:tabs>
        <w:spacing w:before="240"/>
        <w:ind w:left="1134" w:hanging="567"/>
        <w:rPr>
          <w:rFonts w:ascii="Times New Roman" w:hAnsi="Times New Roman"/>
          <w:sz w:val="24"/>
        </w:rPr>
      </w:pPr>
      <w:r w:rsidRPr="009641CE">
        <w:rPr>
          <w:rFonts w:ascii="Times New Roman" w:hAnsi="Times New Roman"/>
          <w:sz w:val="24"/>
        </w:rPr>
        <w:t xml:space="preserve">revokes </w:t>
      </w:r>
      <w:r w:rsidRPr="009641CE">
        <w:rPr>
          <w:rFonts w:ascii="Times New Roman" w:hAnsi="Times New Roman"/>
          <w:i/>
          <w:sz w:val="24"/>
        </w:rPr>
        <w:t xml:space="preserve">Reporting Standard ARS 394.0 Personal Finance </w:t>
      </w:r>
      <w:r w:rsidRPr="009641CE">
        <w:rPr>
          <w:rFonts w:ascii="Times New Roman" w:hAnsi="Times New Roman"/>
          <w:sz w:val="24"/>
        </w:rPr>
        <w:t xml:space="preserve">(existing ARS 394.0) (as determined by Financial Sector (Collection of Data) (reporting standard) determination No. 52 of 2008); and </w:t>
      </w:r>
    </w:p>
    <w:p w14:paraId="48025231" w14:textId="77777777" w:rsidR="00C82862" w:rsidRPr="009641CE" w:rsidRDefault="00C82862" w:rsidP="00B25D1F">
      <w:pPr>
        <w:widowControl w:val="0"/>
        <w:numPr>
          <w:ilvl w:val="1"/>
          <w:numId w:val="46"/>
        </w:numPr>
        <w:tabs>
          <w:tab w:val="num" w:pos="1134"/>
        </w:tabs>
        <w:spacing w:before="240"/>
        <w:ind w:left="1134" w:hanging="567"/>
        <w:rPr>
          <w:rFonts w:ascii="Times New Roman" w:hAnsi="Times New Roman"/>
          <w:sz w:val="24"/>
        </w:rPr>
      </w:pPr>
      <w:r w:rsidRPr="009641CE">
        <w:rPr>
          <w:rFonts w:ascii="Times New Roman" w:hAnsi="Times New Roman"/>
          <w:sz w:val="24"/>
        </w:rPr>
        <w:t xml:space="preserve">determines a new </w:t>
      </w:r>
      <w:r w:rsidRPr="009641CE">
        <w:rPr>
          <w:rFonts w:ascii="Times New Roman" w:hAnsi="Times New Roman"/>
          <w:i/>
          <w:sz w:val="24"/>
        </w:rPr>
        <w:t xml:space="preserve">Reporting Standard ARS 394.0 Personal Finance </w:t>
      </w:r>
      <w:r w:rsidRPr="009641CE">
        <w:rPr>
          <w:rFonts w:ascii="Times New Roman" w:hAnsi="Times New Roman"/>
          <w:sz w:val="24"/>
        </w:rPr>
        <w:t>(ARS 394.0);</w:t>
      </w:r>
    </w:p>
    <w:p w14:paraId="1C17F02E" w14:textId="09D95C91" w:rsidR="00C82862" w:rsidRPr="009641CE" w:rsidRDefault="00C82862" w:rsidP="00C82862">
      <w:pPr>
        <w:widowControl w:val="0"/>
        <w:numPr>
          <w:ilvl w:val="0"/>
          <w:numId w:val="15"/>
        </w:numPr>
        <w:spacing w:before="120" w:after="60"/>
        <w:rPr>
          <w:rFonts w:ascii="Times New Roman" w:hAnsi="Times New Roman"/>
          <w:sz w:val="24"/>
        </w:rPr>
      </w:pPr>
      <w:r w:rsidRPr="009641CE">
        <w:rPr>
          <w:rFonts w:ascii="Times New Roman" w:hAnsi="Times New Roman"/>
          <w:sz w:val="24"/>
        </w:rPr>
        <w:t xml:space="preserve">Financial Sector (Collection of Data) (reporting standard) determination No. </w:t>
      </w:r>
      <w:r w:rsidR="0075701A" w:rsidRPr="009641CE">
        <w:rPr>
          <w:rFonts w:ascii="Times New Roman" w:hAnsi="Times New Roman"/>
          <w:sz w:val="24"/>
        </w:rPr>
        <w:t>35</w:t>
      </w:r>
      <w:r w:rsidRPr="009641CE">
        <w:rPr>
          <w:rFonts w:ascii="Times New Roman" w:hAnsi="Times New Roman"/>
          <w:sz w:val="24"/>
        </w:rPr>
        <w:t xml:space="preserve"> of 2018 which: </w:t>
      </w:r>
    </w:p>
    <w:p w14:paraId="5D65C809" w14:textId="7B3621B1" w:rsidR="00C82862" w:rsidRPr="009641CE" w:rsidRDefault="00C82862" w:rsidP="00B25D1F">
      <w:pPr>
        <w:widowControl w:val="0"/>
        <w:numPr>
          <w:ilvl w:val="1"/>
          <w:numId w:val="47"/>
        </w:numPr>
        <w:tabs>
          <w:tab w:val="clear" w:pos="1440"/>
        </w:tabs>
        <w:spacing w:before="240"/>
        <w:ind w:left="1134" w:hanging="567"/>
        <w:rPr>
          <w:rFonts w:ascii="Times New Roman" w:hAnsi="Times New Roman"/>
          <w:sz w:val="24"/>
        </w:rPr>
      </w:pPr>
      <w:r w:rsidRPr="009641CE">
        <w:rPr>
          <w:rFonts w:ascii="Times New Roman" w:hAnsi="Times New Roman"/>
          <w:sz w:val="24"/>
        </w:rPr>
        <w:t xml:space="preserve">revokes </w:t>
      </w:r>
      <w:r w:rsidRPr="009641CE">
        <w:rPr>
          <w:rFonts w:ascii="Times New Roman" w:hAnsi="Times New Roman"/>
          <w:i/>
          <w:sz w:val="24"/>
        </w:rPr>
        <w:t>Reporting Standard ARS 395.0 Business Finance</w:t>
      </w:r>
      <w:r w:rsidR="00431690" w:rsidRPr="009641CE">
        <w:rPr>
          <w:rFonts w:ascii="Times New Roman" w:hAnsi="Times New Roman"/>
          <w:i/>
          <w:sz w:val="24"/>
        </w:rPr>
        <w:t xml:space="preserve"> Statistics</w:t>
      </w:r>
      <w:r w:rsidRPr="009641CE">
        <w:rPr>
          <w:rFonts w:ascii="Times New Roman" w:hAnsi="Times New Roman"/>
          <w:i/>
          <w:sz w:val="24"/>
        </w:rPr>
        <w:t xml:space="preserve"> </w:t>
      </w:r>
      <w:r w:rsidRPr="009641CE">
        <w:rPr>
          <w:rFonts w:ascii="Times New Roman" w:hAnsi="Times New Roman"/>
          <w:sz w:val="24"/>
        </w:rPr>
        <w:t xml:space="preserve">(existing ARS 395.0) (as determined by Financial Sector (Collection of Data) (reporting standard) determination No. 53 of 2008); and </w:t>
      </w:r>
    </w:p>
    <w:p w14:paraId="24B7EB5F" w14:textId="1A0C5D0F" w:rsidR="00C82862" w:rsidRPr="00C82862" w:rsidRDefault="00C82862" w:rsidP="00B25D1F">
      <w:pPr>
        <w:widowControl w:val="0"/>
        <w:numPr>
          <w:ilvl w:val="1"/>
          <w:numId w:val="47"/>
        </w:numPr>
        <w:tabs>
          <w:tab w:val="num" w:pos="1134"/>
        </w:tabs>
        <w:spacing w:before="240"/>
        <w:ind w:left="1134" w:hanging="567"/>
        <w:rPr>
          <w:rFonts w:ascii="Times New Roman" w:hAnsi="Times New Roman"/>
          <w:sz w:val="24"/>
        </w:rPr>
      </w:pPr>
      <w:r w:rsidRPr="00C82862">
        <w:rPr>
          <w:rFonts w:ascii="Times New Roman" w:hAnsi="Times New Roman"/>
          <w:sz w:val="24"/>
        </w:rPr>
        <w:t xml:space="preserve">determines a new </w:t>
      </w:r>
      <w:r w:rsidRPr="00C82862">
        <w:rPr>
          <w:rFonts w:ascii="Times New Roman" w:hAnsi="Times New Roman"/>
          <w:i/>
          <w:sz w:val="24"/>
        </w:rPr>
        <w:t>Reporting Standard ARS 395.0 Business Finance</w:t>
      </w:r>
      <w:r w:rsidR="00B9275D">
        <w:rPr>
          <w:rFonts w:ascii="Times New Roman" w:hAnsi="Times New Roman"/>
          <w:i/>
          <w:sz w:val="24"/>
        </w:rPr>
        <w:t xml:space="preserve"> Statistics</w:t>
      </w:r>
      <w:r w:rsidRPr="00C82862">
        <w:rPr>
          <w:rFonts w:ascii="Times New Roman" w:hAnsi="Times New Roman"/>
          <w:i/>
          <w:sz w:val="24"/>
        </w:rPr>
        <w:t xml:space="preserve"> </w:t>
      </w:r>
      <w:r w:rsidRPr="00C82862">
        <w:rPr>
          <w:rFonts w:ascii="Times New Roman" w:hAnsi="Times New Roman"/>
          <w:sz w:val="24"/>
        </w:rPr>
        <w:t>(ARS 395.0);</w:t>
      </w:r>
    </w:p>
    <w:p w14:paraId="3ECD56C8" w14:textId="02090DE9" w:rsidR="00C82862" w:rsidRPr="00C82862" w:rsidRDefault="00C82862" w:rsidP="00C82862">
      <w:pPr>
        <w:widowControl w:val="0"/>
        <w:numPr>
          <w:ilvl w:val="0"/>
          <w:numId w:val="15"/>
        </w:numPr>
        <w:spacing w:before="120" w:after="60"/>
        <w:rPr>
          <w:rFonts w:ascii="Times New Roman" w:hAnsi="Times New Roman"/>
          <w:sz w:val="24"/>
        </w:rPr>
      </w:pPr>
      <w:r w:rsidRPr="00C82862">
        <w:rPr>
          <w:rFonts w:ascii="Times New Roman" w:hAnsi="Times New Roman"/>
          <w:sz w:val="24"/>
        </w:rPr>
        <w:t xml:space="preserve">Financial Sector (Collection of Data) (reporting standard) determination No. </w:t>
      </w:r>
      <w:r w:rsidR="0075701A">
        <w:rPr>
          <w:rFonts w:ascii="Times New Roman" w:hAnsi="Times New Roman"/>
          <w:sz w:val="24"/>
        </w:rPr>
        <w:t>36</w:t>
      </w:r>
      <w:r w:rsidRPr="00C82862">
        <w:rPr>
          <w:rFonts w:ascii="Times New Roman" w:hAnsi="Times New Roman"/>
          <w:sz w:val="24"/>
        </w:rPr>
        <w:t xml:space="preserve"> of 2018 which: </w:t>
      </w:r>
    </w:p>
    <w:p w14:paraId="66870421" w14:textId="77777777" w:rsidR="00C82862" w:rsidRPr="009641CE" w:rsidRDefault="00C82862" w:rsidP="00B25D1F">
      <w:pPr>
        <w:widowControl w:val="0"/>
        <w:numPr>
          <w:ilvl w:val="1"/>
          <w:numId w:val="48"/>
        </w:numPr>
        <w:tabs>
          <w:tab w:val="clear" w:pos="1440"/>
          <w:tab w:val="num" w:pos="1134"/>
        </w:tabs>
        <w:spacing w:before="240"/>
        <w:ind w:left="1134" w:hanging="567"/>
        <w:rPr>
          <w:rFonts w:ascii="Times New Roman" w:hAnsi="Times New Roman"/>
          <w:sz w:val="24"/>
        </w:rPr>
      </w:pPr>
      <w:r w:rsidRPr="00C82862">
        <w:rPr>
          <w:rFonts w:ascii="Times New Roman" w:hAnsi="Times New Roman"/>
          <w:sz w:val="24"/>
        </w:rPr>
        <w:t xml:space="preserve">revokes </w:t>
      </w:r>
      <w:r w:rsidRPr="00C82862">
        <w:rPr>
          <w:rFonts w:ascii="Times New Roman" w:hAnsi="Times New Roman"/>
          <w:i/>
          <w:sz w:val="24"/>
        </w:rPr>
        <w:t xml:space="preserve">Reporting Standard RRS 320.0 Statement of Financial Position </w:t>
      </w:r>
      <w:r w:rsidRPr="00C82862">
        <w:rPr>
          <w:rFonts w:ascii="Times New Roman" w:hAnsi="Times New Roman"/>
          <w:sz w:val="24"/>
        </w:rPr>
        <w:t xml:space="preserve">(existing RRS 320.0) (as determined by </w:t>
      </w:r>
      <w:r w:rsidRPr="009641CE">
        <w:rPr>
          <w:rFonts w:ascii="Times New Roman" w:hAnsi="Times New Roman"/>
          <w:sz w:val="24"/>
        </w:rPr>
        <w:t xml:space="preserve">Financial Sector (Collection of Data) (reporting standard) determination No. 55 of 2008); and </w:t>
      </w:r>
    </w:p>
    <w:p w14:paraId="64B65F25" w14:textId="77777777" w:rsidR="00C82862" w:rsidRPr="00C82862" w:rsidRDefault="00C82862" w:rsidP="00B25D1F">
      <w:pPr>
        <w:widowControl w:val="0"/>
        <w:numPr>
          <w:ilvl w:val="1"/>
          <w:numId w:val="48"/>
        </w:numPr>
        <w:tabs>
          <w:tab w:val="num" w:pos="1134"/>
        </w:tabs>
        <w:spacing w:before="240"/>
        <w:ind w:left="1134" w:hanging="567"/>
        <w:rPr>
          <w:rFonts w:ascii="Times New Roman" w:hAnsi="Times New Roman"/>
          <w:sz w:val="24"/>
        </w:rPr>
      </w:pPr>
      <w:r w:rsidRPr="009641CE">
        <w:rPr>
          <w:rFonts w:ascii="Times New Roman" w:hAnsi="Times New Roman"/>
          <w:sz w:val="24"/>
        </w:rPr>
        <w:t xml:space="preserve">determines a new </w:t>
      </w:r>
      <w:r w:rsidRPr="009641CE">
        <w:rPr>
          <w:rFonts w:ascii="Times New Roman" w:hAnsi="Times New Roman"/>
          <w:i/>
          <w:sz w:val="24"/>
        </w:rPr>
        <w:t>Reporting Standard RRS</w:t>
      </w:r>
      <w:r w:rsidRPr="00C82862">
        <w:rPr>
          <w:rFonts w:ascii="Times New Roman" w:hAnsi="Times New Roman"/>
          <w:i/>
          <w:sz w:val="24"/>
        </w:rPr>
        <w:t xml:space="preserve"> 320.0 Statement of Financial Position </w:t>
      </w:r>
      <w:r w:rsidRPr="00C82862">
        <w:rPr>
          <w:rFonts w:ascii="Times New Roman" w:hAnsi="Times New Roman"/>
          <w:sz w:val="24"/>
        </w:rPr>
        <w:t>(RRS 320.0).</w:t>
      </w:r>
    </w:p>
    <w:p w14:paraId="43EC5F04" w14:textId="263F4852" w:rsidR="00C82862" w:rsidRPr="00C82862" w:rsidRDefault="00C82862" w:rsidP="00C82862">
      <w:pPr>
        <w:widowControl w:val="0"/>
        <w:rPr>
          <w:rFonts w:ascii="Times New Roman" w:hAnsi="Times New Roman"/>
          <w:sz w:val="24"/>
        </w:rPr>
      </w:pPr>
      <w:r w:rsidRPr="00C82862">
        <w:rPr>
          <w:rFonts w:ascii="Times New Roman" w:hAnsi="Times New Roman"/>
          <w:sz w:val="24"/>
        </w:rPr>
        <w:t xml:space="preserve">The instruments commence on </w:t>
      </w:r>
      <w:r w:rsidRPr="0094455B">
        <w:rPr>
          <w:rFonts w:ascii="Times New Roman" w:hAnsi="Times New Roman"/>
          <w:sz w:val="24"/>
        </w:rPr>
        <w:t>1 April 2018</w:t>
      </w:r>
      <w:r w:rsidRPr="00C82862">
        <w:rPr>
          <w:rFonts w:ascii="Times New Roman" w:hAnsi="Times New Roman"/>
          <w:sz w:val="24"/>
        </w:rPr>
        <w:t>.</w:t>
      </w:r>
    </w:p>
    <w:p w14:paraId="5E05FB29" w14:textId="77777777" w:rsidR="00C82862" w:rsidRPr="0094455B" w:rsidRDefault="00C82862" w:rsidP="00C82862">
      <w:pPr>
        <w:keepNext/>
        <w:numPr>
          <w:ilvl w:val="0"/>
          <w:numId w:val="16"/>
        </w:numPr>
        <w:spacing w:before="240"/>
        <w:outlineLvl w:val="0"/>
        <w:rPr>
          <w:rFonts w:ascii="Times New Roman" w:hAnsi="Times New Roman"/>
          <w:b/>
          <w:sz w:val="24"/>
        </w:rPr>
      </w:pPr>
      <w:r w:rsidRPr="0094455B">
        <w:rPr>
          <w:rFonts w:ascii="Times New Roman" w:hAnsi="Times New Roman"/>
          <w:b/>
          <w:sz w:val="24"/>
        </w:rPr>
        <w:lastRenderedPageBreak/>
        <w:t>Background</w:t>
      </w:r>
    </w:p>
    <w:p w14:paraId="26814483" w14:textId="47E70499" w:rsidR="00C82862" w:rsidRPr="0094455B" w:rsidRDefault="00C82862" w:rsidP="0094455B">
      <w:pPr>
        <w:spacing w:before="240"/>
        <w:rPr>
          <w:rFonts w:ascii="Times New Roman" w:hAnsi="Times New Roman"/>
          <w:i/>
          <w:sz w:val="24"/>
          <w:u w:val="single"/>
        </w:rPr>
      </w:pPr>
      <w:bookmarkStart w:id="6" w:name="bkBackground"/>
      <w:bookmarkEnd w:id="6"/>
      <w:r w:rsidRPr="0094455B">
        <w:rPr>
          <w:rFonts w:ascii="Times New Roman" w:hAnsi="Times New Roman"/>
          <w:i/>
          <w:sz w:val="24"/>
          <w:u w:val="single"/>
        </w:rPr>
        <w:t xml:space="preserve">Financial Sector (Collection of Data) (reporting standard) determination Nos. </w:t>
      </w:r>
      <w:r w:rsidR="00D52D17" w:rsidRPr="0094455B">
        <w:rPr>
          <w:rFonts w:ascii="Times New Roman" w:hAnsi="Times New Roman"/>
          <w:i/>
          <w:sz w:val="24"/>
          <w:u w:val="single"/>
        </w:rPr>
        <w:t>3</w:t>
      </w:r>
      <w:r w:rsidRPr="0094455B">
        <w:rPr>
          <w:rFonts w:ascii="Times New Roman" w:hAnsi="Times New Roman"/>
          <w:i/>
          <w:sz w:val="24"/>
          <w:u w:val="single"/>
        </w:rPr>
        <w:t xml:space="preserve"> to </w:t>
      </w:r>
      <w:r w:rsidR="00BB542D" w:rsidRPr="0094455B">
        <w:rPr>
          <w:rFonts w:ascii="Times New Roman" w:hAnsi="Times New Roman"/>
          <w:i/>
          <w:sz w:val="24"/>
          <w:u w:val="single"/>
        </w:rPr>
        <w:t xml:space="preserve">19 and 21 to </w:t>
      </w:r>
      <w:r w:rsidR="00D52D17" w:rsidRPr="0094455B">
        <w:rPr>
          <w:rFonts w:ascii="Times New Roman" w:hAnsi="Times New Roman"/>
          <w:i/>
          <w:sz w:val="24"/>
          <w:u w:val="single"/>
        </w:rPr>
        <w:t>36</w:t>
      </w:r>
      <w:r w:rsidRPr="0094455B">
        <w:rPr>
          <w:rFonts w:ascii="Times New Roman" w:hAnsi="Times New Roman"/>
          <w:i/>
          <w:sz w:val="24"/>
          <w:u w:val="single"/>
        </w:rPr>
        <w:t xml:space="preserve"> of 2018</w:t>
      </w:r>
      <w:r w:rsidR="00BF1830" w:rsidRPr="0094455B">
        <w:rPr>
          <w:rFonts w:ascii="Times New Roman" w:hAnsi="Times New Roman"/>
          <w:i/>
          <w:sz w:val="24"/>
          <w:u w:val="single"/>
        </w:rPr>
        <w:t xml:space="preserve"> </w:t>
      </w:r>
    </w:p>
    <w:p w14:paraId="52A0FDD1" w14:textId="4CAF16EC" w:rsidR="004C22D9" w:rsidRPr="0094455B" w:rsidRDefault="00EE6D3E" w:rsidP="004F23D8">
      <w:pPr>
        <w:pStyle w:val="Paragraph"/>
      </w:pPr>
      <w:r w:rsidRPr="0094455B">
        <w:t xml:space="preserve">In 2008, </w:t>
      </w:r>
      <w:r w:rsidR="00C82862" w:rsidRPr="0094455B">
        <w:t xml:space="preserve">APRA </w:t>
      </w:r>
      <w:r w:rsidR="00C3434E" w:rsidRPr="0094455B">
        <w:t>introduced new</w:t>
      </w:r>
      <w:r w:rsidR="00C82862" w:rsidRPr="0094455B">
        <w:t xml:space="preserve"> reporting requirements for authorised deposit-taking institutions (ADIs) as part of </w:t>
      </w:r>
      <w:r w:rsidR="00C3434E" w:rsidRPr="0094455B">
        <w:t xml:space="preserve">its </w:t>
      </w:r>
      <w:r w:rsidR="00C82862" w:rsidRPr="0094455B">
        <w:t xml:space="preserve">implementation of </w:t>
      </w:r>
      <w:r w:rsidR="00C3434E" w:rsidRPr="0094455B">
        <w:t xml:space="preserve">a revised prudential framework based on </w:t>
      </w:r>
      <w:r w:rsidR="00C82862" w:rsidRPr="0094455B">
        <w:t xml:space="preserve">the Basel </w:t>
      </w:r>
      <w:r w:rsidR="00C3434E" w:rsidRPr="0094455B">
        <w:t xml:space="preserve">Committee’s measures known as Basel </w:t>
      </w:r>
      <w:r w:rsidR="00C82862" w:rsidRPr="0094455B">
        <w:t>II (the Framework) in Australia.</w:t>
      </w:r>
      <w:r w:rsidR="00AA388C" w:rsidRPr="0094455B">
        <w:t xml:space="preserve"> As a result of the implementation, a number of consequential amendments to reporting standards were also made. </w:t>
      </w:r>
      <w:r w:rsidR="004C22D9" w:rsidRPr="0094455B">
        <w:t xml:space="preserve">The </w:t>
      </w:r>
      <w:r w:rsidR="00AA388C" w:rsidRPr="0094455B">
        <w:t xml:space="preserve">new and amended </w:t>
      </w:r>
      <w:r w:rsidR="004C22D9" w:rsidRPr="0094455B">
        <w:t xml:space="preserve">reporting standards </w:t>
      </w:r>
      <w:r w:rsidR="00BF26BD" w:rsidRPr="0094455B">
        <w:t xml:space="preserve">were </w:t>
      </w:r>
      <w:r w:rsidR="004C22D9" w:rsidRPr="0094455B">
        <w:t xml:space="preserve">determined under: </w:t>
      </w:r>
    </w:p>
    <w:p w14:paraId="54BC49D3" w14:textId="6F3BFE7C" w:rsidR="004C22D9" w:rsidRPr="0094455B" w:rsidRDefault="004C22D9" w:rsidP="00A04876">
      <w:pPr>
        <w:pStyle w:val="Paragraph"/>
        <w:numPr>
          <w:ilvl w:val="0"/>
          <w:numId w:val="51"/>
        </w:numPr>
      </w:pPr>
      <w:r w:rsidRPr="0094455B">
        <w:rPr>
          <w:i/>
        </w:rPr>
        <w:t>Financial Sector (Collection of Data) (reporting standard) determination Nos. 3-7 of 2008;</w:t>
      </w:r>
    </w:p>
    <w:p w14:paraId="3182D66B" w14:textId="6068FE33" w:rsidR="00144867" w:rsidRPr="0094455B" w:rsidRDefault="00144867" w:rsidP="00144867">
      <w:pPr>
        <w:pStyle w:val="Paragraph"/>
        <w:numPr>
          <w:ilvl w:val="0"/>
          <w:numId w:val="51"/>
        </w:numPr>
      </w:pPr>
      <w:r w:rsidRPr="0094455B">
        <w:rPr>
          <w:i/>
        </w:rPr>
        <w:t>Financial Sector (Collection of Data) (reporting standard) determination No. 10 of 2008;</w:t>
      </w:r>
    </w:p>
    <w:p w14:paraId="36ECC1F8" w14:textId="164C0955" w:rsidR="00144867" w:rsidRPr="0094455B" w:rsidRDefault="00144867" w:rsidP="00144867">
      <w:pPr>
        <w:pStyle w:val="Paragraph"/>
        <w:numPr>
          <w:ilvl w:val="0"/>
          <w:numId w:val="51"/>
        </w:numPr>
      </w:pPr>
      <w:r w:rsidRPr="0094455B">
        <w:rPr>
          <w:i/>
        </w:rPr>
        <w:t>Financial Sector (Collection of Data) (repor</w:t>
      </w:r>
      <w:r w:rsidR="00DF3325" w:rsidRPr="0094455B">
        <w:rPr>
          <w:i/>
        </w:rPr>
        <w:t>ting standard) determination No</w:t>
      </w:r>
      <w:r w:rsidR="005E5F3C" w:rsidRPr="0094455B">
        <w:rPr>
          <w:i/>
        </w:rPr>
        <w:t>s</w:t>
      </w:r>
      <w:r w:rsidRPr="0094455B">
        <w:rPr>
          <w:i/>
        </w:rPr>
        <w:t>. 19</w:t>
      </w:r>
      <w:r w:rsidR="005E5F3C" w:rsidRPr="0094455B">
        <w:rPr>
          <w:i/>
        </w:rPr>
        <w:t>-21</w:t>
      </w:r>
      <w:r w:rsidRPr="0094455B">
        <w:rPr>
          <w:i/>
        </w:rPr>
        <w:t xml:space="preserve"> of 2008;</w:t>
      </w:r>
    </w:p>
    <w:p w14:paraId="5FDE6B05" w14:textId="40C89A17" w:rsidR="00144867" w:rsidRPr="0094455B" w:rsidRDefault="00144867" w:rsidP="00144867">
      <w:pPr>
        <w:pStyle w:val="Paragraph"/>
        <w:numPr>
          <w:ilvl w:val="0"/>
          <w:numId w:val="51"/>
        </w:numPr>
      </w:pPr>
      <w:r w:rsidRPr="0094455B">
        <w:rPr>
          <w:i/>
        </w:rPr>
        <w:t>Financial Sector (Collection of Data) (reporting standard) determination Nos. 23-24 of 2008;</w:t>
      </w:r>
    </w:p>
    <w:p w14:paraId="6ACC3C05" w14:textId="38554C91" w:rsidR="00144867" w:rsidRPr="0094455B" w:rsidRDefault="00144867" w:rsidP="00144867">
      <w:pPr>
        <w:pStyle w:val="Paragraph"/>
        <w:numPr>
          <w:ilvl w:val="0"/>
          <w:numId w:val="51"/>
        </w:numPr>
      </w:pPr>
      <w:r w:rsidRPr="0094455B">
        <w:rPr>
          <w:i/>
        </w:rPr>
        <w:t>Financial Sector (Collection of Data) (reporting standard) determination Nos. 30-35 of 2008;</w:t>
      </w:r>
    </w:p>
    <w:p w14:paraId="32572E97" w14:textId="77777777" w:rsidR="00144867" w:rsidRPr="0094455B" w:rsidRDefault="00144867" w:rsidP="00144867">
      <w:pPr>
        <w:pStyle w:val="Paragraph"/>
        <w:numPr>
          <w:ilvl w:val="0"/>
          <w:numId w:val="51"/>
        </w:numPr>
      </w:pPr>
      <w:r w:rsidRPr="0094455B">
        <w:rPr>
          <w:i/>
        </w:rPr>
        <w:t>Financial Sector (Collection of Data) (reporting standard) determination No. 37 of 2008;</w:t>
      </w:r>
    </w:p>
    <w:p w14:paraId="607E1928" w14:textId="7971EA36" w:rsidR="00144867" w:rsidRPr="0094455B" w:rsidRDefault="00144867" w:rsidP="00144867">
      <w:pPr>
        <w:pStyle w:val="Paragraph"/>
        <w:numPr>
          <w:ilvl w:val="0"/>
          <w:numId w:val="51"/>
        </w:numPr>
      </w:pPr>
      <w:r w:rsidRPr="0094455B">
        <w:rPr>
          <w:i/>
        </w:rPr>
        <w:t>Financial Sector (Collection of Data) (reporting standard) determination Nos. 39-41 of 2008;</w:t>
      </w:r>
    </w:p>
    <w:p w14:paraId="22332031" w14:textId="0D01F369" w:rsidR="00144867" w:rsidRPr="0094455B" w:rsidRDefault="00144867" w:rsidP="00144867">
      <w:pPr>
        <w:pStyle w:val="Paragraph"/>
        <w:numPr>
          <w:ilvl w:val="0"/>
          <w:numId w:val="51"/>
        </w:numPr>
      </w:pPr>
      <w:r w:rsidRPr="0094455B">
        <w:rPr>
          <w:i/>
        </w:rPr>
        <w:t>Financial Sector (Collection of Data) (reporting standard) determination Nos. 43-53 of 2008; and</w:t>
      </w:r>
    </w:p>
    <w:p w14:paraId="76514B77" w14:textId="49955426" w:rsidR="00144867" w:rsidRPr="0094455B" w:rsidRDefault="00144867" w:rsidP="00144867">
      <w:pPr>
        <w:pStyle w:val="Paragraph"/>
        <w:numPr>
          <w:ilvl w:val="0"/>
          <w:numId w:val="51"/>
        </w:numPr>
      </w:pPr>
      <w:r w:rsidRPr="0094455B">
        <w:rPr>
          <w:i/>
        </w:rPr>
        <w:t>Financial Sector (Collection of Data) (reporting standard) determination No. 55 of 2008;</w:t>
      </w:r>
      <w:r w:rsidR="002838CD" w:rsidRPr="0094455B">
        <w:rPr>
          <w:i/>
        </w:rPr>
        <w:t xml:space="preserve"> </w:t>
      </w:r>
    </w:p>
    <w:p w14:paraId="39CF51DB" w14:textId="4C1A7255" w:rsidR="005D5C98" w:rsidRPr="0094455B" w:rsidRDefault="005D5C98" w:rsidP="005D5C98">
      <w:pPr>
        <w:pStyle w:val="Paragraph"/>
      </w:pPr>
      <w:r w:rsidRPr="0094455B">
        <w:t xml:space="preserve">The reporting standards </w:t>
      </w:r>
      <w:r w:rsidR="007A7247" w:rsidRPr="0094455B">
        <w:t xml:space="preserve">created under these determinations </w:t>
      </w:r>
      <w:r w:rsidRPr="0094455B">
        <w:t>w</w:t>
      </w:r>
      <w:r w:rsidR="00BB542D">
        <w:t xml:space="preserve">ould have </w:t>
      </w:r>
      <w:r w:rsidRPr="0094455B">
        <w:t>sunset</w:t>
      </w:r>
      <w:r w:rsidR="0094455B">
        <w:t>t</w:t>
      </w:r>
      <w:r w:rsidR="00BB542D">
        <w:t>ed</w:t>
      </w:r>
      <w:r w:rsidRPr="0094455B">
        <w:t xml:space="preserve"> on 1 April 2018 by operation of subsection 50(1) of the </w:t>
      </w:r>
      <w:r w:rsidRPr="0094455B">
        <w:rPr>
          <w:i/>
        </w:rPr>
        <w:t>Legislation Act 2003</w:t>
      </w:r>
      <w:r w:rsidRPr="0094455B">
        <w:t>.</w:t>
      </w:r>
    </w:p>
    <w:p w14:paraId="6A89B457" w14:textId="41E0FE4D" w:rsidR="00C82862" w:rsidRPr="00C82862" w:rsidRDefault="00C82862" w:rsidP="0094455B">
      <w:pPr>
        <w:spacing w:before="240"/>
        <w:rPr>
          <w:rFonts w:ascii="Times New Roman" w:hAnsi="Times New Roman"/>
          <w:i/>
          <w:sz w:val="24"/>
        </w:rPr>
      </w:pPr>
      <w:r w:rsidRPr="0094455B">
        <w:rPr>
          <w:rFonts w:ascii="Times New Roman" w:hAnsi="Times New Roman"/>
          <w:i/>
          <w:sz w:val="24"/>
          <w:u w:val="single"/>
        </w:rPr>
        <w:t xml:space="preserve">Financial Sector (Collection of Data) (reporting standard) determination No. </w:t>
      </w:r>
      <w:r w:rsidR="00BF1830" w:rsidRPr="0094455B">
        <w:rPr>
          <w:rFonts w:ascii="Times New Roman" w:hAnsi="Times New Roman"/>
          <w:i/>
          <w:sz w:val="24"/>
          <w:u w:val="single"/>
        </w:rPr>
        <w:t>20</w:t>
      </w:r>
      <w:r w:rsidRPr="0094455B">
        <w:rPr>
          <w:rFonts w:ascii="Times New Roman" w:hAnsi="Times New Roman"/>
          <w:i/>
          <w:sz w:val="24"/>
          <w:u w:val="single"/>
        </w:rPr>
        <w:t xml:space="preserve"> of 2018</w:t>
      </w:r>
    </w:p>
    <w:p w14:paraId="639B26B8" w14:textId="78816DC5" w:rsidR="00F30D60" w:rsidRDefault="00C82862" w:rsidP="00F30D60">
      <w:pPr>
        <w:pStyle w:val="Paragraph"/>
      </w:pPr>
      <w:r w:rsidRPr="00C82862">
        <w:lastRenderedPageBreak/>
        <w:t xml:space="preserve">From 30 September 2008, APRA began collecting housing loan reconciliation data under </w:t>
      </w:r>
      <w:r w:rsidR="00FF4648" w:rsidRPr="00FF4648">
        <w:rPr>
          <w:i/>
        </w:rPr>
        <w:t>R</w:t>
      </w:r>
      <w:r w:rsidRPr="00FF4648">
        <w:rPr>
          <w:i/>
        </w:rPr>
        <w:t>ep</w:t>
      </w:r>
      <w:r w:rsidR="00FF4648" w:rsidRPr="00FF4648">
        <w:rPr>
          <w:i/>
        </w:rPr>
        <w:t xml:space="preserve">orting </w:t>
      </w:r>
      <w:r w:rsidR="002838CD">
        <w:rPr>
          <w:i/>
        </w:rPr>
        <w:t>Standard</w:t>
      </w:r>
      <w:r w:rsidR="002838CD" w:rsidRPr="00FF4648">
        <w:rPr>
          <w:i/>
        </w:rPr>
        <w:t xml:space="preserve"> </w:t>
      </w:r>
      <w:r w:rsidRPr="00FF4648">
        <w:rPr>
          <w:i/>
        </w:rPr>
        <w:t>AR</w:t>
      </w:r>
      <w:r w:rsidR="002838CD">
        <w:rPr>
          <w:i/>
        </w:rPr>
        <w:t>S</w:t>
      </w:r>
      <w:r w:rsidRPr="00FF4648">
        <w:rPr>
          <w:i/>
        </w:rPr>
        <w:t xml:space="preserve"> 320.8 Housing Loan Reconciliation (AR</w:t>
      </w:r>
      <w:r w:rsidR="002838CD">
        <w:rPr>
          <w:i/>
        </w:rPr>
        <w:t>S</w:t>
      </w:r>
      <w:r w:rsidRPr="00FF4648">
        <w:rPr>
          <w:i/>
        </w:rPr>
        <w:t xml:space="preserve"> 320.8)</w:t>
      </w:r>
      <w:r w:rsidRPr="00C82862">
        <w:t xml:space="preserve"> from ADIs with total housing loan assets greater than $1 billion. </w:t>
      </w:r>
      <w:r w:rsidR="00CA587D">
        <w:t xml:space="preserve">This reporting standard was determined under </w:t>
      </w:r>
      <w:r w:rsidR="00CA587D">
        <w:rPr>
          <w:i/>
        </w:rPr>
        <w:t xml:space="preserve">Financial Sector (Collection of Data) (reporting standard) determination No. 59 of 2008 </w:t>
      </w:r>
      <w:r w:rsidR="00CA587D">
        <w:t xml:space="preserve">and </w:t>
      </w:r>
      <w:r w:rsidR="002838CD">
        <w:t xml:space="preserve">was not created as part of the implementation of the Basel II framework in Australia. </w:t>
      </w:r>
      <w:r w:rsidRPr="00C82862">
        <w:t xml:space="preserve">The data provide a greater understanding of housing lending activities and household balance sheets. The information </w:t>
      </w:r>
      <w:r w:rsidR="00FF4648">
        <w:t>is</w:t>
      </w:r>
      <w:r w:rsidRPr="00C82862">
        <w:t xml:space="preserve"> used primarily by the </w:t>
      </w:r>
      <w:smartTag w:uri="urn:schemas-microsoft-com:office:smarttags" w:element="stockticker">
        <w:r w:rsidRPr="00C82862">
          <w:t>RBA</w:t>
        </w:r>
      </w:smartTag>
      <w:r w:rsidRPr="00C82862">
        <w:t xml:space="preserve"> in monetary policy setting. A secondary use is to provide greater granularity to APRA’s analysis of credit risk.</w:t>
      </w:r>
      <w:r w:rsidR="002838CD" w:rsidRPr="002838CD">
        <w:t xml:space="preserve"> </w:t>
      </w:r>
    </w:p>
    <w:p w14:paraId="2FE6753D" w14:textId="1E3B29E4" w:rsidR="005D5C98" w:rsidRPr="00C82862" w:rsidRDefault="005D5C98" w:rsidP="005D5C98">
      <w:pPr>
        <w:pStyle w:val="Paragraph"/>
      </w:pPr>
      <w:r>
        <w:t>This</w:t>
      </w:r>
      <w:r w:rsidRPr="004F23D8">
        <w:t xml:space="preserve"> reporting s</w:t>
      </w:r>
      <w:r>
        <w:t>tandard</w:t>
      </w:r>
      <w:r w:rsidRPr="004F23D8">
        <w:t xml:space="preserve"> w</w:t>
      </w:r>
      <w:r w:rsidR="00BB542D">
        <w:t>ould</w:t>
      </w:r>
      <w:r w:rsidR="0094455B">
        <w:t xml:space="preserve"> have</w:t>
      </w:r>
      <w:r w:rsidRPr="004F23D8">
        <w:t xml:space="preserve"> sunset</w:t>
      </w:r>
      <w:r w:rsidR="0094455B">
        <w:t>ted</w:t>
      </w:r>
      <w:r w:rsidRPr="004F23D8">
        <w:t xml:space="preserve"> on 1 October 2018 by operation of subsection 50(1) of the Legislation Act 2003.</w:t>
      </w:r>
    </w:p>
    <w:p w14:paraId="72E78BEB" w14:textId="05745BDF" w:rsidR="00C3645B" w:rsidRDefault="002838CD" w:rsidP="00F30D60">
      <w:pPr>
        <w:pStyle w:val="Paragraph"/>
      </w:pPr>
      <w:r w:rsidRPr="0094455B">
        <w:t>ARS</w:t>
      </w:r>
      <w:r w:rsidR="00371950" w:rsidRPr="0094455B">
        <w:t xml:space="preserve"> 320.8</w:t>
      </w:r>
      <w:r w:rsidR="00C3645B" w:rsidRPr="0094455B">
        <w:t xml:space="preserve"> will be </w:t>
      </w:r>
      <w:r w:rsidR="00371950" w:rsidRPr="0094455B">
        <w:t xml:space="preserve">discontinued in 2019, with some data items moved to the </w:t>
      </w:r>
      <w:r w:rsidR="00371950" w:rsidRPr="0094455B">
        <w:rPr>
          <w:i/>
        </w:rPr>
        <w:t xml:space="preserve">Reporting Standard ARS 223.0 Residential Mortgage Lending </w:t>
      </w:r>
      <w:r w:rsidR="00371950" w:rsidRPr="0094455B">
        <w:t>and other data items moved to the new</w:t>
      </w:r>
      <w:r w:rsidR="00C3645B" w:rsidRPr="0094455B">
        <w:t xml:space="preserve"> EFS </w:t>
      </w:r>
      <w:r w:rsidR="00371950" w:rsidRPr="0094455B">
        <w:rPr>
          <w:i/>
        </w:rPr>
        <w:t>Reporting Standard</w:t>
      </w:r>
      <w:r w:rsidR="00371950" w:rsidRPr="0094455B">
        <w:t xml:space="preserve"> </w:t>
      </w:r>
      <w:r w:rsidR="00371950" w:rsidRPr="0094455B">
        <w:rPr>
          <w:i/>
        </w:rPr>
        <w:t xml:space="preserve">ARS 743.0 </w:t>
      </w:r>
      <w:r w:rsidR="00371950" w:rsidRPr="0094455B">
        <w:rPr>
          <w:i/>
          <w:iCs/>
        </w:rPr>
        <w:t>ABS/RBA Housing Finance</w:t>
      </w:r>
      <w:r w:rsidR="005D5C98" w:rsidRPr="0094455B">
        <w:t>.</w:t>
      </w:r>
    </w:p>
    <w:p w14:paraId="270875B9" w14:textId="77777777" w:rsidR="00C82862" w:rsidRPr="00C82862" w:rsidRDefault="00C82862" w:rsidP="00C82862">
      <w:pPr>
        <w:keepNext/>
        <w:numPr>
          <w:ilvl w:val="0"/>
          <w:numId w:val="16"/>
        </w:numPr>
        <w:spacing w:before="240"/>
        <w:outlineLvl w:val="0"/>
        <w:rPr>
          <w:rFonts w:ascii="Times New Roman" w:hAnsi="Times New Roman"/>
          <w:b/>
          <w:sz w:val="24"/>
        </w:rPr>
      </w:pPr>
      <w:bookmarkStart w:id="7" w:name="bkPurpose"/>
      <w:bookmarkStart w:id="8" w:name="bkConsultationNo"/>
      <w:bookmarkEnd w:id="7"/>
      <w:bookmarkEnd w:id="8"/>
      <w:r w:rsidRPr="00C82862">
        <w:rPr>
          <w:rFonts w:ascii="Times New Roman" w:hAnsi="Times New Roman"/>
          <w:b/>
          <w:sz w:val="24"/>
        </w:rPr>
        <w:t>Purpose and operation of the instruments</w:t>
      </w:r>
    </w:p>
    <w:p w14:paraId="39D533BF" w14:textId="46BCF729" w:rsidR="00021773" w:rsidRDefault="00C82862" w:rsidP="003723F1">
      <w:pPr>
        <w:pStyle w:val="Paragraph"/>
      </w:pPr>
      <w:r w:rsidRPr="00C82862">
        <w:t>The purpose and operation of the determinations is to allow the</w:t>
      </w:r>
      <w:r w:rsidR="00D214BF">
        <w:t xml:space="preserve"> above</w:t>
      </w:r>
      <w:r w:rsidRPr="00C82862">
        <w:t xml:space="preserve"> reporting standards to continue </w:t>
      </w:r>
      <w:r w:rsidR="00CC0188">
        <w:t xml:space="preserve">in their current </w:t>
      </w:r>
      <w:r w:rsidR="001A2F9D">
        <w:t xml:space="preserve">form </w:t>
      </w:r>
      <w:r w:rsidRPr="00C82862">
        <w:t xml:space="preserve">without any </w:t>
      </w:r>
      <w:r w:rsidR="00CC0188">
        <w:t xml:space="preserve">significant </w:t>
      </w:r>
      <w:r w:rsidRPr="00C82862">
        <w:t>changes.</w:t>
      </w:r>
      <w:r w:rsidR="00CC0188">
        <w:t xml:space="preserve"> The due dates, data required and the </w:t>
      </w:r>
      <w:r w:rsidR="00BD511C">
        <w:t>application of</w:t>
      </w:r>
      <w:r w:rsidR="00CC0188">
        <w:t xml:space="preserve"> the reporting standards have not changed</w:t>
      </w:r>
      <w:r w:rsidR="00811142">
        <w:t>, although redundant references to specialised credit card institutions have been removed</w:t>
      </w:r>
      <w:r w:rsidR="00CC0188">
        <w:t xml:space="preserve">. </w:t>
      </w:r>
      <w:r w:rsidR="00047B79" w:rsidDel="00047B79">
        <w:t xml:space="preserve"> </w:t>
      </w:r>
    </w:p>
    <w:p w14:paraId="19F3AEE2" w14:textId="34D41268" w:rsidR="007B4AC3" w:rsidRPr="007B4AC3" w:rsidRDefault="0092649A" w:rsidP="007B4AC3">
      <w:pPr>
        <w:rPr>
          <w:rFonts w:ascii="Times New Roman" w:hAnsi="Times New Roman"/>
          <w:sz w:val="24"/>
        </w:rPr>
      </w:pPr>
      <w:r>
        <w:rPr>
          <w:rFonts w:ascii="Times New Roman" w:hAnsi="Times New Roman"/>
          <w:sz w:val="24"/>
        </w:rPr>
        <w:t>In the reporting standards, u</w:t>
      </w:r>
      <w:r w:rsidRPr="0092649A">
        <w:rPr>
          <w:rFonts w:ascii="Times New Roman" w:hAnsi="Times New Roman"/>
          <w:sz w:val="24"/>
        </w:rPr>
        <w:t>nless the contrary intention appears, a reference to an Act, Prudential Standard, Reporting Standard, Australian Accounting or Auditing Standard is a reference to the instrument as in force from time to time.</w:t>
      </w:r>
      <w:r>
        <w:rPr>
          <w:rFonts w:ascii="Times New Roman" w:hAnsi="Times New Roman"/>
          <w:sz w:val="24"/>
        </w:rPr>
        <w:t xml:space="preserve">  </w:t>
      </w:r>
      <w:r w:rsidR="00A07B7C" w:rsidRPr="0092649A">
        <w:rPr>
          <w:rFonts w:ascii="Times New Roman" w:hAnsi="Times New Roman"/>
          <w:sz w:val="24"/>
        </w:rPr>
        <w:t xml:space="preserve">The </w:t>
      </w:r>
      <w:r>
        <w:rPr>
          <w:rFonts w:ascii="Times New Roman" w:hAnsi="Times New Roman"/>
          <w:sz w:val="24"/>
        </w:rPr>
        <w:t>reporting s</w:t>
      </w:r>
      <w:r w:rsidR="00A07B7C" w:rsidRPr="0092649A">
        <w:rPr>
          <w:rFonts w:ascii="Times New Roman" w:hAnsi="Times New Roman"/>
          <w:sz w:val="24"/>
        </w:rPr>
        <w:t>tandards also make reference to</w:t>
      </w:r>
      <w:r w:rsidR="00921F39">
        <w:rPr>
          <w:rFonts w:ascii="Times New Roman" w:hAnsi="Times New Roman"/>
          <w:sz w:val="24"/>
        </w:rPr>
        <w:t xml:space="preserve"> </w:t>
      </w:r>
      <w:r w:rsidR="00A07B7C" w:rsidRPr="0092649A">
        <w:rPr>
          <w:rFonts w:ascii="Times New Roman" w:hAnsi="Times New Roman"/>
          <w:i/>
          <w:sz w:val="24"/>
        </w:rPr>
        <w:t xml:space="preserve">Prudential Practice Guide APG 113 Internal Ratings-based Approach to Credit Risk </w:t>
      </w:r>
      <w:r w:rsidR="00A07B7C" w:rsidRPr="0092649A">
        <w:rPr>
          <w:rFonts w:ascii="Times New Roman" w:hAnsi="Times New Roman"/>
          <w:sz w:val="24"/>
        </w:rPr>
        <w:t>dated January 2013</w:t>
      </w:r>
      <w:r>
        <w:rPr>
          <w:rStyle w:val="FootnoteReference"/>
        </w:rPr>
        <w:footnoteReference w:id="2"/>
      </w:r>
      <w:r w:rsidR="007B4AC3">
        <w:rPr>
          <w:rFonts w:ascii="Times New Roman" w:hAnsi="Times New Roman"/>
          <w:sz w:val="24"/>
        </w:rPr>
        <w:t xml:space="preserve">, </w:t>
      </w:r>
      <w:r w:rsidR="00921F39" w:rsidRPr="00921F39">
        <w:rPr>
          <w:rFonts w:ascii="Times New Roman" w:hAnsi="Times New Roman"/>
          <w:i/>
          <w:sz w:val="24"/>
        </w:rPr>
        <w:t xml:space="preserve">Australian and New Zealand Standard Industrial Classifications – Australian Bureau of </w:t>
      </w:r>
      <w:r w:rsidR="00921F39" w:rsidRPr="00921F39">
        <w:rPr>
          <w:rFonts w:ascii="Times New Roman" w:hAnsi="Times New Roman"/>
          <w:i/>
          <w:sz w:val="24"/>
        </w:rPr>
        <w:lastRenderedPageBreak/>
        <w:t xml:space="preserve">Statistics </w:t>
      </w:r>
      <w:r w:rsidR="00921F39" w:rsidRPr="00921F39">
        <w:rPr>
          <w:rFonts w:ascii="Times New Roman" w:hAnsi="Times New Roman"/>
          <w:i/>
          <w:sz w:val="24"/>
          <w:lang w:val="en-US"/>
        </w:rPr>
        <w:t>publication (Catalogue No. 1292.0) – February 2006</w:t>
      </w:r>
      <w:r w:rsidR="00F9555D">
        <w:rPr>
          <w:rFonts w:ascii="Times New Roman" w:hAnsi="Times New Roman"/>
          <w:i/>
          <w:sz w:val="24"/>
          <w:lang w:val="en-US"/>
        </w:rPr>
        <w:t>,</w:t>
      </w:r>
      <w:r w:rsidR="00921F39">
        <w:rPr>
          <w:rStyle w:val="FootnoteReference"/>
          <w:i/>
          <w:lang w:val="en-US"/>
        </w:rPr>
        <w:footnoteReference w:id="3"/>
      </w:r>
      <w:r w:rsidR="007B4AC3">
        <w:rPr>
          <w:rFonts w:ascii="Times New Roman" w:hAnsi="Times New Roman"/>
          <w:i/>
          <w:sz w:val="24"/>
          <w:lang w:val="en-US"/>
        </w:rPr>
        <w:t xml:space="preserve"> </w:t>
      </w:r>
      <w:r w:rsidR="007B4AC3" w:rsidRPr="007B4AC3">
        <w:rPr>
          <w:rFonts w:ascii="Times New Roman" w:hAnsi="Times New Roman"/>
          <w:sz w:val="24"/>
        </w:rPr>
        <w:t xml:space="preserve">International Financial Reporting Standards, being standards </w:t>
      </w:r>
      <w:r w:rsidR="00DD0A3F">
        <w:rPr>
          <w:rFonts w:ascii="Times New Roman" w:hAnsi="Times New Roman"/>
          <w:sz w:val="24"/>
        </w:rPr>
        <w:t>set</w:t>
      </w:r>
      <w:r w:rsidR="007B4AC3" w:rsidRPr="007B4AC3">
        <w:rPr>
          <w:rFonts w:ascii="Times New Roman" w:hAnsi="Times New Roman"/>
          <w:sz w:val="24"/>
        </w:rPr>
        <w:t xml:space="preserve"> by the International Accounting Standards Board, as in force at 1 April 2018</w:t>
      </w:r>
      <w:r w:rsidR="007B4AC3">
        <w:rPr>
          <w:rStyle w:val="FootnoteReference"/>
        </w:rPr>
        <w:footnoteReference w:id="4"/>
      </w:r>
      <w:r w:rsidR="00F9555D">
        <w:rPr>
          <w:rFonts w:ascii="Times New Roman" w:hAnsi="Times New Roman"/>
          <w:sz w:val="24"/>
        </w:rPr>
        <w:t xml:space="preserve"> and </w:t>
      </w:r>
      <w:r w:rsidR="00F9555D">
        <w:rPr>
          <w:rFonts w:ascii="Times New Roman" w:hAnsi="Times New Roman"/>
          <w:i/>
          <w:sz w:val="24"/>
        </w:rPr>
        <w:t>International Organisation for Standardization (ISO) ISO 4217:2015 Currency names and code elements</w:t>
      </w:r>
      <w:r w:rsidR="00F9555D">
        <w:rPr>
          <w:rStyle w:val="FootnoteReference"/>
          <w:i/>
        </w:rPr>
        <w:footnoteReference w:id="5"/>
      </w:r>
      <w:r w:rsidR="007B4AC3">
        <w:rPr>
          <w:rFonts w:ascii="Times New Roman" w:hAnsi="Times New Roman"/>
          <w:sz w:val="24"/>
        </w:rPr>
        <w:t>.</w:t>
      </w:r>
    </w:p>
    <w:p w14:paraId="7E381D4D" w14:textId="598AF1C5" w:rsidR="00C82862" w:rsidRPr="00C82862" w:rsidRDefault="00C82862" w:rsidP="008D6464">
      <w:pPr>
        <w:pStyle w:val="Paragraph"/>
        <w:numPr>
          <w:ilvl w:val="0"/>
          <w:numId w:val="16"/>
        </w:numPr>
        <w:rPr>
          <w:b/>
        </w:rPr>
      </w:pPr>
      <w:r w:rsidRPr="00C82862">
        <w:rPr>
          <w:b/>
        </w:rPr>
        <w:t>Consultation</w:t>
      </w:r>
    </w:p>
    <w:p w14:paraId="548B59E2" w14:textId="77777777" w:rsidR="008A5653" w:rsidRPr="008A5653" w:rsidRDefault="008A5653" w:rsidP="008D6464">
      <w:pPr>
        <w:pStyle w:val="TableTextform"/>
        <w:spacing w:before="60"/>
        <w:jc w:val="both"/>
        <w:rPr>
          <w:rFonts w:ascii="Times New Roman" w:hAnsi="Times New Roman" w:cs="Times New Roman"/>
          <w:sz w:val="24"/>
          <w:szCs w:val="24"/>
        </w:rPr>
      </w:pPr>
      <w:bookmarkStart w:id="9" w:name="bkConsultation"/>
      <w:bookmarkStart w:id="10" w:name="OLE_LINK1"/>
      <w:bookmarkEnd w:id="9"/>
      <w:r w:rsidRPr="008A5653">
        <w:rPr>
          <w:rFonts w:ascii="Times New Roman" w:hAnsi="Times New Roman" w:cs="Times New Roman"/>
          <w:sz w:val="24"/>
          <w:szCs w:val="24"/>
        </w:rPr>
        <w:t>Remaking the reporting standards continues existing reporting requirements, pending replacement by the EFS collection or as part of the Basel 3b work. In consultation on the EFS collection, APRA informed affected ADIs and RFCs that existing reporting requirements are expected to continue until the new EFS reporting standards take effect. The key users of these data, the ABS and RBA, have been consulted on the need to remake these standards and ensure no break in statistical series.</w:t>
      </w:r>
    </w:p>
    <w:p w14:paraId="13462D2A" w14:textId="761E0AC6" w:rsidR="008A5653" w:rsidRPr="008A5653" w:rsidRDefault="008A5653" w:rsidP="008A5653">
      <w:pPr>
        <w:rPr>
          <w:rFonts w:ascii="Times New Roman" w:hAnsi="Times New Roman"/>
          <w:sz w:val="24"/>
        </w:rPr>
      </w:pPr>
      <w:r w:rsidRPr="008A5653">
        <w:rPr>
          <w:rFonts w:ascii="Times New Roman" w:hAnsi="Times New Roman"/>
          <w:sz w:val="24"/>
        </w:rPr>
        <w:t xml:space="preserve">The reporting standards </w:t>
      </w:r>
      <w:r w:rsidR="00782737">
        <w:rPr>
          <w:rFonts w:ascii="Times New Roman" w:hAnsi="Times New Roman"/>
          <w:sz w:val="24"/>
        </w:rPr>
        <w:t>we</w:t>
      </w:r>
      <w:r w:rsidRPr="008A5653">
        <w:rPr>
          <w:rFonts w:ascii="Times New Roman" w:hAnsi="Times New Roman"/>
          <w:sz w:val="24"/>
        </w:rPr>
        <w:t xml:space="preserve">re due to sunset 1 April 2018. Due to the short timeframe, APRA </w:t>
      </w:r>
      <w:r w:rsidR="00782737">
        <w:rPr>
          <w:rFonts w:ascii="Times New Roman" w:hAnsi="Times New Roman"/>
          <w:sz w:val="24"/>
        </w:rPr>
        <w:t>considered that</w:t>
      </w:r>
      <w:r w:rsidRPr="008A5653">
        <w:rPr>
          <w:rFonts w:ascii="Times New Roman" w:hAnsi="Times New Roman"/>
          <w:sz w:val="24"/>
        </w:rPr>
        <w:t xml:space="preserve"> conducting extensive additional consultation w</w:t>
      </w:r>
      <w:r w:rsidR="00782737">
        <w:rPr>
          <w:rFonts w:ascii="Times New Roman" w:hAnsi="Times New Roman"/>
          <w:sz w:val="24"/>
        </w:rPr>
        <w:t>as</w:t>
      </w:r>
      <w:r w:rsidRPr="008A5653">
        <w:rPr>
          <w:rFonts w:ascii="Times New Roman" w:hAnsi="Times New Roman"/>
          <w:sz w:val="24"/>
        </w:rPr>
        <w:t xml:space="preserve"> not feasible.</w:t>
      </w:r>
    </w:p>
    <w:p w14:paraId="3EC3FB9E" w14:textId="77777777" w:rsidR="00C82862" w:rsidRPr="00C82862" w:rsidRDefault="00C82862" w:rsidP="00C82862">
      <w:pPr>
        <w:keepNext/>
        <w:numPr>
          <w:ilvl w:val="0"/>
          <w:numId w:val="16"/>
        </w:numPr>
        <w:spacing w:before="240"/>
        <w:outlineLvl w:val="0"/>
        <w:rPr>
          <w:rFonts w:ascii="Times New Roman" w:hAnsi="Times New Roman"/>
          <w:b/>
          <w:sz w:val="24"/>
        </w:rPr>
      </w:pPr>
      <w:r w:rsidRPr="00C82862">
        <w:rPr>
          <w:rFonts w:ascii="Times New Roman" w:hAnsi="Times New Roman"/>
          <w:b/>
          <w:sz w:val="24"/>
        </w:rPr>
        <w:t>Regulation Impact Statement</w:t>
      </w:r>
    </w:p>
    <w:p w14:paraId="7F98C525" w14:textId="3BE4C2C6" w:rsidR="00C82862" w:rsidRPr="00C82862" w:rsidRDefault="00C82862" w:rsidP="003723F1">
      <w:pPr>
        <w:pStyle w:val="Paragraph"/>
      </w:pPr>
      <w:r w:rsidRPr="00C82862">
        <w:t xml:space="preserve">The Office of Best Practice Regulation has advised that a Regulation Impact Statement is not required for </w:t>
      </w:r>
      <w:r w:rsidR="00427B93">
        <w:t>these</w:t>
      </w:r>
      <w:r w:rsidR="00427B93" w:rsidRPr="00C82862">
        <w:t xml:space="preserve"> </w:t>
      </w:r>
      <w:r w:rsidRPr="00C82862">
        <w:t>legislative instrument</w:t>
      </w:r>
      <w:r w:rsidR="00427B93">
        <w:t>s</w:t>
      </w:r>
      <w:r w:rsidRPr="00C82862">
        <w:t>.</w:t>
      </w:r>
    </w:p>
    <w:p w14:paraId="22D01A19" w14:textId="77777777" w:rsidR="00C82862" w:rsidRPr="00C82862" w:rsidRDefault="00C82862" w:rsidP="00C82862">
      <w:pPr>
        <w:keepNext/>
        <w:numPr>
          <w:ilvl w:val="0"/>
          <w:numId w:val="16"/>
        </w:numPr>
        <w:spacing w:before="240"/>
        <w:outlineLvl w:val="0"/>
        <w:rPr>
          <w:rFonts w:ascii="Times New Roman" w:hAnsi="Times New Roman"/>
          <w:b/>
          <w:sz w:val="24"/>
        </w:rPr>
      </w:pPr>
      <w:r w:rsidRPr="00C82862">
        <w:rPr>
          <w:rFonts w:ascii="Times New Roman" w:hAnsi="Times New Roman"/>
          <w:b/>
          <w:sz w:val="24"/>
        </w:rPr>
        <w:t>Statement of compatibility prepared in accordance with Part 3 of the Human Rights (Parliamentary Scrutiny) Act 2011</w:t>
      </w:r>
    </w:p>
    <w:p w14:paraId="2485FC16" w14:textId="77777777" w:rsidR="00C82862" w:rsidRPr="00C82862" w:rsidRDefault="00C82862" w:rsidP="003723F1">
      <w:pPr>
        <w:pStyle w:val="Paragraph"/>
      </w:pPr>
      <w:r w:rsidRPr="00C82862">
        <w:t xml:space="preserve">A Statement of compatibility prepared in accordance with Part 3 of the </w:t>
      </w:r>
      <w:r w:rsidRPr="00C82862">
        <w:rPr>
          <w:i/>
        </w:rPr>
        <w:t>Human Rights (Parliamentary Scrutiny) Act 2011</w:t>
      </w:r>
      <w:r w:rsidRPr="00C82862">
        <w:t xml:space="preserve"> is provided at Attachment A to this Explanatory Statement.</w:t>
      </w:r>
    </w:p>
    <w:p w14:paraId="4324AB03" w14:textId="77777777" w:rsidR="00C82862" w:rsidRPr="00C82862" w:rsidRDefault="00C82862" w:rsidP="00C82862">
      <w:pPr>
        <w:autoSpaceDE w:val="0"/>
        <w:autoSpaceDN w:val="0"/>
        <w:adjustRightInd w:val="0"/>
        <w:spacing w:before="240"/>
        <w:rPr>
          <w:rFonts w:ascii="Times New Roman" w:eastAsia="Calibri" w:hAnsi="Times New Roman"/>
          <w:b/>
          <w:bCs/>
          <w:sz w:val="24"/>
        </w:rPr>
      </w:pPr>
      <w:r w:rsidRPr="00C82862">
        <w:rPr>
          <w:rFonts w:ascii="Times New Roman" w:hAnsi="Times New Roman"/>
          <w:b/>
          <w:sz w:val="24"/>
        </w:rPr>
        <w:br w:type="page"/>
      </w:r>
      <w:r w:rsidRPr="00C82862">
        <w:rPr>
          <w:rFonts w:ascii="Times New Roman" w:eastAsia="Calibri" w:hAnsi="Times New Roman"/>
          <w:b/>
          <w:bCs/>
          <w:sz w:val="24"/>
        </w:rPr>
        <w:lastRenderedPageBreak/>
        <w:t>Attachment A</w:t>
      </w:r>
    </w:p>
    <w:p w14:paraId="70C175D1" w14:textId="77777777" w:rsidR="00C82862" w:rsidRPr="00C82862" w:rsidRDefault="00C82862" w:rsidP="00C82862">
      <w:pPr>
        <w:autoSpaceDE w:val="0"/>
        <w:autoSpaceDN w:val="0"/>
        <w:adjustRightInd w:val="0"/>
        <w:jc w:val="center"/>
        <w:rPr>
          <w:rFonts w:ascii="Times New Roman" w:eastAsia="Calibri" w:hAnsi="Times New Roman"/>
          <w:b/>
          <w:bCs/>
          <w:sz w:val="24"/>
        </w:rPr>
      </w:pPr>
      <w:r w:rsidRPr="00C82862">
        <w:rPr>
          <w:rFonts w:ascii="Times New Roman" w:eastAsia="Calibri" w:hAnsi="Times New Roman"/>
          <w:b/>
          <w:bCs/>
          <w:sz w:val="24"/>
        </w:rPr>
        <w:t>Statement of Compatibility with Human Rights</w:t>
      </w:r>
    </w:p>
    <w:p w14:paraId="48D1CA10" w14:textId="77777777" w:rsidR="00C82862" w:rsidRPr="00C82862" w:rsidRDefault="00C82862" w:rsidP="003723F1">
      <w:pPr>
        <w:pStyle w:val="Paragraph"/>
        <w:jc w:val="center"/>
        <w:rPr>
          <w:rFonts w:eastAsia="Calibri"/>
        </w:rPr>
      </w:pPr>
      <w:r w:rsidRPr="00C82862">
        <w:rPr>
          <w:rFonts w:eastAsia="Calibri"/>
        </w:rPr>
        <w:t xml:space="preserve">Prepared in accordance with Part 3 of the </w:t>
      </w:r>
      <w:r w:rsidRPr="003723F1">
        <w:rPr>
          <w:rFonts w:eastAsia="Calibri"/>
          <w:i/>
        </w:rPr>
        <w:t>Human Rights (Parliamentary Scrutiny) Act 2011</w:t>
      </w:r>
    </w:p>
    <w:p w14:paraId="33419A76" w14:textId="21E7A9DE" w:rsidR="00C82862" w:rsidRPr="00C82862" w:rsidRDefault="00C82862" w:rsidP="00C82862">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 xml:space="preserve">Financial Sector (Collection of Data) (reporting standard) determination </w:t>
      </w:r>
      <w:r w:rsidRPr="0094455B">
        <w:rPr>
          <w:rFonts w:ascii="Times New Roman" w:eastAsia="Calibri" w:hAnsi="Times New Roman"/>
          <w:b/>
          <w:bCs/>
          <w:sz w:val="24"/>
        </w:rPr>
        <w:t xml:space="preserve">Nos. </w:t>
      </w:r>
      <w:r w:rsidR="006D3ADD" w:rsidRPr="0094455B">
        <w:rPr>
          <w:rFonts w:ascii="Times New Roman" w:eastAsia="Calibri" w:hAnsi="Times New Roman"/>
          <w:b/>
          <w:bCs/>
          <w:sz w:val="24"/>
        </w:rPr>
        <w:t>3</w:t>
      </w:r>
      <w:r w:rsidRPr="0094455B">
        <w:rPr>
          <w:rFonts w:ascii="Times New Roman" w:eastAsia="Calibri" w:hAnsi="Times New Roman"/>
          <w:b/>
          <w:bCs/>
          <w:sz w:val="24"/>
        </w:rPr>
        <w:t xml:space="preserve"> to </w:t>
      </w:r>
      <w:r w:rsidR="006D3ADD" w:rsidRPr="0094455B">
        <w:rPr>
          <w:rFonts w:ascii="Times New Roman" w:eastAsia="Calibri" w:hAnsi="Times New Roman"/>
          <w:b/>
          <w:bCs/>
          <w:sz w:val="24"/>
        </w:rPr>
        <w:t>36</w:t>
      </w:r>
      <w:r w:rsidRPr="0094455B">
        <w:rPr>
          <w:rFonts w:ascii="Times New Roman" w:eastAsia="Calibri" w:hAnsi="Times New Roman"/>
          <w:b/>
          <w:bCs/>
          <w:sz w:val="24"/>
        </w:rPr>
        <w:t xml:space="preserve"> of 2018</w:t>
      </w:r>
    </w:p>
    <w:p w14:paraId="76CF61C1" w14:textId="54522F0B" w:rsidR="00C82862" w:rsidRPr="00C82862" w:rsidRDefault="00C82862" w:rsidP="003723F1">
      <w:pPr>
        <w:pStyle w:val="Paragraph"/>
        <w:rPr>
          <w:rFonts w:eastAsia="Calibri"/>
        </w:rPr>
      </w:pPr>
      <w:r w:rsidRPr="00C82862">
        <w:rPr>
          <w:rFonts w:eastAsia="Calibri"/>
        </w:rPr>
        <w:t>Th</w:t>
      </w:r>
      <w:r w:rsidR="00427B93">
        <w:rPr>
          <w:rFonts w:eastAsia="Calibri"/>
        </w:rPr>
        <w:t>ese</w:t>
      </w:r>
      <w:r w:rsidRPr="00C82862">
        <w:rPr>
          <w:rFonts w:eastAsia="Calibri"/>
        </w:rPr>
        <w:t xml:space="preserve"> Legislative Instrument</w:t>
      </w:r>
      <w:r w:rsidR="00427B93">
        <w:rPr>
          <w:rFonts w:eastAsia="Calibri"/>
        </w:rPr>
        <w:t>s are</w:t>
      </w:r>
      <w:r w:rsidRPr="00C82862">
        <w:rPr>
          <w:rFonts w:eastAsia="Calibri"/>
        </w:rPr>
        <w:t xml:space="preserve"> compatible with the human rights and freedoms recognised or declared in the international instruments listed in section 3 of the </w:t>
      </w:r>
      <w:r w:rsidRPr="00C82862">
        <w:rPr>
          <w:rFonts w:eastAsia="Calibri"/>
          <w:i/>
          <w:iCs/>
        </w:rPr>
        <w:t xml:space="preserve">Human Rights (Parliamentary Scrutiny) Act 2011 </w:t>
      </w:r>
      <w:r w:rsidRPr="00C82862">
        <w:rPr>
          <w:rFonts w:eastAsia="Calibri"/>
        </w:rPr>
        <w:t>(HRPS Act)</w:t>
      </w:r>
      <w:r w:rsidRPr="00C82862">
        <w:rPr>
          <w:rFonts w:eastAsia="Calibri"/>
          <w:i/>
          <w:iCs/>
        </w:rPr>
        <w:t>.</w:t>
      </w:r>
    </w:p>
    <w:p w14:paraId="0CE60E7F" w14:textId="77777777" w:rsidR="00C82862" w:rsidRPr="00C82862" w:rsidRDefault="00C82862" w:rsidP="00C82862">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Overview of the Legislative Instruments</w:t>
      </w:r>
    </w:p>
    <w:p w14:paraId="6AD69577" w14:textId="423AD214" w:rsidR="00171A6B" w:rsidRDefault="00C82862" w:rsidP="003723F1">
      <w:pPr>
        <w:pStyle w:val="Paragraph"/>
        <w:rPr>
          <w:rFonts w:eastAsia="Calibri"/>
        </w:rPr>
      </w:pPr>
      <w:r w:rsidRPr="00C82862">
        <w:rPr>
          <w:rFonts w:eastAsia="Calibri"/>
        </w:rPr>
        <w:t>The</w:t>
      </w:r>
      <w:r w:rsidR="004C22D9">
        <w:rPr>
          <w:rFonts w:eastAsia="Calibri"/>
        </w:rPr>
        <w:t xml:space="preserve">se legislative instruments </w:t>
      </w:r>
      <w:r w:rsidR="00171A6B">
        <w:rPr>
          <w:rFonts w:eastAsia="Calibri"/>
        </w:rPr>
        <w:t xml:space="preserve">remake those reporting standards, applying to Authorised Deposit-taking Institutions, which are due to sunset on 1 April 2018 and 1 October 2018. The data collected under these reporting standards is used </w:t>
      </w:r>
      <w:r w:rsidR="00B724C2">
        <w:rPr>
          <w:rFonts w:eastAsia="Calibri"/>
        </w:rPr>
        <w:t xml:space="preserve">by APRA for the purposes of monitoring capital adequacy and supervisory analysis. The data collected under these reporting standards is also used by the Reserve Bank of Australia and the Australian Bureau of </w:t>
      </w:r>
      <w:r w:rsidR="00973B0D">
        <w:rPr>
          <w:rFonts w:eastAsia="Calibri"/>
        </w:rPr>
        <w:t>Statistics to assist them with their functions.</w:t>
      </w:r>
    </w:p>
    <w:p w14:paraId="25AD4786" w14:textId="4BC37527" w:rsidR="00754A71" w:rsidRDefault="00171A6B" w:rsidP="007E1DF6">
      <w:pPr>
        <w:pStyle w:val="Paragraph"/>
        <w:rPr>
          <w:rFonts w:eastAsia="Calibri"/>
        </w:rPr>
      </w:pPr>
      <w:r>
        <w:rPr>
          <w:rFonts w:eastAsia="Calibri"/>
        </w:rPr>
        <w:t>These legislative instruments also remake the reporting standard, applying to Registered Financial Corporations, which is due to sunset on 1 April 2018.</w:t>
      </w:r>
      <w:r w:rsidR="00C82862" w:rsidRPr="00C82862">
        <w:rPr>
          <w:rFonts w:eastAsia="Calibri"/>
        </w:rPr>
        <w:t xml:space="preserve"> </w:t>
      </w:r>
      <w:r>
        <w:rPr>
          <w:rFonts w:eastAsia="Calibri"/>
        </w:rPr>
        <w:t xml:space="preserve">The data collected under this reporting standard </w:t>
      </w:r>
      <w:r>
        <w:t>is used by the Reserve Bank of Australia and the Australian Bureau of Statistics to assist them with their functions. APRA collects the data on behalf of these agencies.</w:t>
      </w:r>
      <w:r w:rsidR="00C82862" w:rsidRPr="00C82862">
        <w:rPr>
          <w:rFonts w:eastAsia="Calibri"/>
        </w:rPr>
        <w:t xml:space="preserve"> </w:t>
      </w:r>
    </w:p>
    <w:p w14:paraId="77666F19" w14:textId="1DBEDE16" w:rsidR="00973B0D" w:rsidRPr="00C82862" w:rsidRDefault="00973B0D" w:rsidP="007E1DF6">
      <w:pPr>
        <w:pStyle w:val="Paragraph"/>
        <w:rPr>
          <w:rFonts w:eastAsia="Calibri"/>
        </w:rPr>
      </w:pPr>
      <w:r>
        <w:rPr>
          <w:rFonts w:eastAsia="Calibri"/>
        </w:rPr>
        <w:t>No personal information is collected by APRA under these reporting standards</w:t>
      </w:r>
      <w:r w:rsidR="00EF05A8">
        <w:rPr>
          <w:rFonts w:eastAsia="Calibri"/>
        </w:rPr>
        <w:t>.</w:t>
      </w:r>
      <w:r>
        <w:rPr>
          <w:rFonts w:eastAsia="Calibri"/>
        </w:rPr>
        <w:t xml:space="preserve"> </w:t>
      </w:r>
      <w:r w:rsidR="00EF05A8">
        <w:rPr>
          <w:rFonts w:eastAsia="Calibri"/>
        </w:rPr>
        <w:t>Consequently</w:t>
      </w:r>
      <w:r>
        <w:rPr>
          <w:rFonts w:eastAsia="Calibri"/>
        </w:rPr>
        <w:t>, APRA is of the view that these legislative instruments do not raise any human rights issues.</w:t>
      </w:r>
    </w:p>
    <w:p w14:paraId="1244937C" w14:textId="77777777" w:rsidR="00C82862" w:rsidRPr="00C82862" w:rsidRDefault="00C82862" w:rsidP="00C82862">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Human rights implications</w:t>
      </w:r>
    </w:p>
    <w:p w14:paraId="6BDAC2ED" w14:textId="3FE8856C" w:rsidR="00C82862" w:rsidRPr="00C82862" w:rsidRDefault="00C82862" w:rsidP="003723F1">
      <w:pPr>
        <w:pStyle w:val="Paragraph"/>
        <w:rPr>
          <w:rFonts w:eastAsia="Calibri"/>
        </w:rPr>
      </w:pPr>
      <w:r w:rsidRPr="00C82862">
        <w:rPr>
          <w:rFonts w:eastAsia="Calibri"/>
        </w:rPr>
        <w:t>APRA has assessed the instrument</w:t>
      </w:r>
      <w:r w:rsidR="00427B93">
        <w:rPr>
          <w:rFonts w:eastAsia="Calibri"/>
        </w:rPr>
        <w:t>s</w:t>
      </w:r>
      <w:r w:rsidRPr="00C82862">
        <w:rPr>
          <w:rFonts w:eastAsia="Calibri"/>
        </w:rPr>
        <w:t xml:space="preserve"> and is of the view that </w:t>
      </w:r>
      <w:r w:rsidR="00427B93">
        <w:rPr>
          <w:rFonts w:eastAsia="Calibri"/>
        </w:rPr>
        <w:t xml:space="preserve">they </w:t>
      </w:r>
      <w:r w:rsidR="00811142">
        <w:rPr>
          <w:rFonts w:eastAsia="Calibri"/>
        </w:rPr>
        <w:t xml:space="preserve">do </w:t>
      </w:r>
      <w:r w:rsidR="00811142" w:rsidRPr="00C82862">
        <w:rPr>
          <w:rFonts w:eastAsia="Calibri"/>
        </w:rPr>
        <w:t>not</w:t>
      </w:r>
      <w:r w:rsidRPr="00C82862">
        <w:rPr>
          <w:rFonts w:eastAsia="Calibri"/>
        </w:rPr>
        <w:t xml:space="preserve"> engage any of the applicable rights or freedoms recognised or declared in the international instruments listed in section 3 of the HRPS Act. Accordingly, in APRA’s assessment the instrument</w:t>
      </w:r>
      <w:r w:rsidR="00427B93">
        <w:rPr>
          <w:rFonts w:eastAsia="Calibri"/>
        </w:rPr>
        <w:t>s are</w:t>
      </w:r>
      <w:r w:rsidRPr="00C82862">
        <w:rPr>
          <w:rFonts w:eastAsia="Calibri"/>
        </w:rPr>
        <w:t xml:space="preserve"> compatible with human rights.</w:t>
      </w:r>
    </w:p>
    <w:p w14:paraId="4274F7DB" w14:textId="77777777" w:rsidR="00C82862" w:rsidRPr="00C82862" w:rsidRDefault="00C82862" w:rsidP="00C82862">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Conclusion</w:t>
      </w:r>
    </w:p>
    <w:p w14:paraId="658CDD07" w14:textId="79DA9315" w:rsidR="00B531B4" w:rsidRPr="008803C3" w:rsidRDefault="00C82862" w:rsidP="008803C3">
      <w:pPr>
        <w:pStyle w:val="Paragraph"/>
        <w:rPr>
          <w:rFonts w:eastAsia="Calibri"/>
        </w:rPr>
      </w:pPr>
      <w:r w:rsidRPr="00C82862">
        <w:rPr>
          <w:rFonts w:eastAsia="Calibri"/>
        </w:rPr>
        <w:lastRenderedPageBreak/>
        <w:t>The</w:t>
      </w:r>
      <w:r w:rsidR="007D54E6">
        <w:rPr>
          <w:rFonts w:eastAsia="Calibri"/>
        </w:rPr>
        <w:t>se</w:t>
      </w:r>
      <w:r w:rsidRPr="00C82862">
        <w:rPr>
          <w:rFonts w:eastAsia="Calibri"/>
        </w:rPr>
        <w:t xml:space="preserve"> Legislative Instrument</w:t>
      </w:r>
      <w:r w:rsidR="007D54E6">
        <w:rPr>
          <w:rFonts w:eastAsia="Calibri"/>
        </w:rPr>
        <w:t>s are</w:t>
      </w:r>
      <w:r w:rsidRPr="00C82862">
        <w:rPr>
          <w:rFonts w:eastAsia="Calibri"/>
        </w:rPr>
        <w:t xml:space="preserve"> compatible with human rights as </w:t>
      </w:r>
      <w:r w:rsidR="007D54E6">
        <w:rPr>
          <w:rFonts w:eastAsia="Calibri"/>
        </w:rPr>
        <w:t>they</w:t>
      </w:r>
      <w:r w:rsidRPr="00C82862">
        <w:rPr>
          <w:rFonts w:eastAsia="Calibri"/>
        </w:rPr>
        <w:t xml:space="preserve"> do not raise any human rights issues.</w:t>
      </w:r>
      <w:bookmarkStart w:id="11" w:name="bkRISNO"/>
      <w:bookmarkEnd w:id="10"/>
      <w:bookmarkEnd w:id="11"/>
    </w:p>
    <w:sectPr w:rsidR="00B531B4" w:rsidRPr="008803C3" w:rsidSect="00C62913">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503EF" w14:textId="77777777" w:rsidR="00921F39" w:rsidRDefault="00921F39" w:rsidP="007A463E">
      <w:pPr>
        <w:spacing w:after="0"/>
      </w:pPr>
      <w:r>
        <w:separator/>
      </w:r>
    </w:p>
    <w:p w14:paraId="19B4D838" w14:textId="77777777" w:rsidR="00921F39" w:rsidRDefault="00921F39"/>
  </w:endnote>
  <w:endnote w:type="continuationSeparator" w:id="0">
    <w:p w14:paraId="705B9E70" w14:textId="77777777" w:rsidR="00921F39" w:rsidRDefault="00921F39" w:rsidP="007A463E">
      <w:pPr>
        <w:spacing w:after="0"/>
      </w:pPr>
      <w:r>
        <w:continuationSeparator/>
      </w:r>
    </w:p>
    <w:p w14:paraId="05DA20F5" w14:textId="77777777" w:rsidR="00921F39" w:rsidRDefault="00921F39"/>
  </w:endnote>
  <w:endnote w:type="continuationNotice" w:id="1">
    <w:p w14:paraId="53B7A219" w14:textId="77777777" w:rsidR="00921F39" w:rsidRDefault="00921F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UUYWE+TodaySB-Light">
    <w:altName w:val="Today SB"/>
    <w:panose1 w:val="00000000000000000000"/>
    <w:charset w:val="00"/>
    <w:family w:val="swiss"/>
    <w:notTrueType/>
    <w:pitch w:val="default"/>
    <w:sig w:usb0="00000003" w:usb1="00000000" w:usb2="00000000" w:usb3="00000000" w:csb0="00000001" w:csb1="00000000"/>
  </w:font>
  <w:font w:name="FNESIG+TodaySB-Light">
    <w:altName w:val="Today SB"/>
    <w:panose1 w:val="00000000000000000000"/>
    <w:charset w:val="00"/>
    <w:family w:val="swiss"/>
    <w:notTrueType/>
    <w:pitch w:val="default"/>
    <w:sig w:usb0="00000003" w:usb1="00000000" w:usb2="00000000" w:usb3="00000000" w:csb0="00000001" w:csb1="00000000"/>
  </w:font>
  <w:font w:name="EVCQYD+TodaySB-Light">
    <w:altName w:val="Today SB"/>
    <w:panose1 w:val="00000000000000000000"/>
    <w:charset w:val="00"/>
    <w:family w:val="swiss"/>
    <w:notTrueType/>
    <w:pitch w:val="default"/>
    <w:sig w:usb0="00000003" w:usb1="00000000" w:usb2="00000000" w:usb3="00000000" w:csb0="00000001" w:csb1="00000000"/>
  </w:font>
  <w:font w:name="HDFCCX+TodaySB-Light">
    <w:altName w:val="Today SB"/>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21145" w14:textId="77777777" w:rsidR="007C5BBE" w:rsidRDefault="007C5B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14508" w14:textId="77777777" w:rsidR="007C5BBE" w:rsidRDefault="007C5B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29799" w14:textId="77777777" w:rsidR="007C5BBE" w:rsidRDefault="007C5B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A6753" w14:textId="77777777" w:rsidR="00921F39" w:rsidRDefault="00921F39" w:rsidP="007A463E">
      <w:pPr>
        <w:spacing w:after="0"/>
      </w:pPr>
      <w:r>
        <w:separator/>
      </w:r>
    </w:p>
    <w:p w14:paraId="50EABA29" w14:textId="77777777" w:rsidR="00921F39" w:rsidRDefault="00921F39"/>
  </w:footnote>
  <w:footnote w:type="continuationSeparator" w:id="0">
    <w:p w14:paraId="5E38B8C2" w14:textId="77777777" w:rsidR="00921F39" w:rsidRDefault="00921F39" w:rsidP="007A463E">
      <w:pPr>
        <w:spacing w:after="0"/>
      </w:pPr>
      <w:r>
        <w:continuationSeparator/>
      </w:r>
    </w:p>
    <w:p w14:paraId="4114D28D" w14:textId="77777777" w:rsidR="00921F39" w:rsidRDefault="00921F39"/>
  </w:footnote>
  <w:footnote w:type="continuationNotice" w:id="1">
    <w:p w14:paraId="29C414B3" w14:textId="77777777" w:rsidR="00921F39" w:rsidRDefault="00921F39">
      <w:pPr>
        <w:spacing w:after="0"/>
      </w:pPr>
    </w:p>
  </w:footnote>
  <w:footnote w:id="2">
    <w:p w14:paraId="5F430368" w14:textId="02B1A150" w:rsidR="00921F39" w:rsidRDefault="00921F39">
      <w:pPr>
        <w:pStyle w:val="FootnoteText"/>
      </w:pPr>
      <w:r>
        <w:rPr>
          <w:rStyle w:val="FootnoteReference"/>
        </w:rPr>
        <w:footnoteRef/>
      </w:r>
      <w:r>
        <w:t xml:space="preserve"> </w:t>
      </w:r>
      <w:hyperlink r:id="rId1" w:history="1">
        <w:r w:rsidRPr="0092649A">
          <w:rPr>
            <w:rStyle w:val="Hyperlink"/>
            <w:rFonts w:ascii="Times New Roman" w:hAnsi="Times New Roman"/>
            <w:sz w:val="18"/>
          </w:rPr>
          <w:t>http://www.apra.gov.au/adi/PrudentialFramework/Pages/authorised-deposit-taking-institutions-ppgs.aspx</w:t>
        </w:r>
      </w:hyperlink>
    </w:p>
  </w:footnote>
  <w:footnote w:id="3">
    <w:p w14:paraId="32722324" w14:textId="7F999A5D" w:rsidR="00921F39" w:rsidRPr="00921F39" w:rsidRDefault="00921F39">
      <w:pPr>
        <w:pStyle w:val="FootnoteText"/>
        <w:rPr>
          <w:szCs w:val="18"/>
        </w:rPr>
      </w:pPr>
      <w:r>
        <w:rPr>
          <w:rStyle w:val="FootnoteReference"/>
        </w:rPr>
        <w:footnoteRef/>
      </w:r>
      <w:r>
        <w:t xml:space="preserve"> </w:t>
      </w:r>
      <w:hyperlink r:id="rId2" w:history="1">
        <w:r w:rsidRPr="007B4AC3">
          <w:rPr>
            <w:rStyle w:val="Hyperlink"/>
            <w:rFonts w:ascii="Times New Roman" w:hAnsi="Times New Roman"/>
            <w:sz w:val="18"/>
            <w:szCs w:val="18"/>
          </w:rPr>
          <w:t>http://www.abs.gov.au/ausstats/abs@.nsf/mf/1292.0</w:t>
        </w:r>
      </w:hyperlink>
    </w:p>
  </w:footnote>
  <w:footnote w:id="4">
    <w:p w14:paraId="3FF34DD5" w14:textId="11254EB5" w:rsidR="007B4AC3" w:rsidRDefault="007B4AC3" w:rsidP="00F9555D">
      <w:r w:rsidRPr="007B4AC3">
        <w:rPr>
          <w:rStyle w:val="FootnoteReference"/>
          <w:rFonts w:ascii="Times New Roman" w:hAnsi="Times New Roman"/>
          <w:szCs w:val="18"/>
        </w:rPr>
        <w:footnoteRef/>
      </w:r>
      <w:r w:rsidRPr="007B4AC3">
        <w:rPr>
          <w:rFonts w:ascii="Times New Roman" w:hAnsi="Times New Roman"/>
          <w:sz w:val="18"/>
          <w:szCs w:val="18"/>
        </w:rPr>
        <w:t xml:space="preserve"> </w:t>
      </w:r>
      <w:hyperlink r:id="rId3" w:history="1">
        <w:r w:rsidRPr="007B4AC3">
          <w:rPr>
            <w:rStyle w:val="Hyperlink"/>
            <w:rFonts w:ascii="Times New Roman" w:hAnsi="Times New Roman"/>
            <w:sz w:val="18"/>
            <w:szCs w:val="18"/>
          </w:rPr>
          <w:t>http://www.ifrs.org/issued-standards/list-of-standards/</w:t>
        </w:r>
      </w:hyperlink>
    </w:p>
  </w:footnote>
  <w:footnote w:id="5">
    <w:p w14:paraId="46D2EE02" w14:textId="0FBBC412" w:rsidR="00F9555D" w:rsidRDefault="00F9555D">
      <w:pPr>
        <w:pStyle w:val="FootnoteText"/>
        <w:rPr>
          <w:rFonts w:ascii="Times New Roman" w:hAnsi="Times New Roman"/>
        </w:rPr>
      </w:pPr>
      <w:r>
        <w:rPr>
          <w:rStyle w:val="FootnoteReference"/>
        </w:rPr>
        <w:footnoteRef/>
      </w:r>
      <w:r>
        <w:t xml:space="preserve"> </w:t>
      </w:r>
      <w:hyperlink r:id="rId4" w:history="1">
        <w:r w:rsidRPr="001C2624">
          <w:rPr>
            <w:rStyle w:val="Hyperlink"/>
            <w:rFonts w:ascii="Times New Roman" w:hAnsi="Times New Roman"/>
            <w:sz w:val="18"/>
          </w:rPr>
          <w:t>https://www.iso.org/iso-4217-currency-codes.html</w:t>
        </w:r>
      </w:hyperlink>
    </w:p>
    <w:p w14:paraId="1C343D31" w14:textId="77777777" w:rsidR="00F9555D" w:rsidRDefault="00F9555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7CEC" w14:textId="77777777" w:rsidR="007C5BBE" w:rsidRDefault="007C5B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87A10" w14:textId="11D5F9CD" w:rsidR="00921F39" w:rsidRPr="00665727" w:rsidRDefault="00921F39" w:rsidP="0066572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A9E20" w14:textId="223A68CB" w:rsidR="00921F39" w:rsidRDefault="00921F39" w:rsidP="001D3B1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011F2D94"/>
    <w:multiLevelType w:val="multilevel"/>
    <w:tmpl w:val="A724BBDC"/>
    <w:lvl w:ilvl="0">
      <w:start w:val="1"/>
      <w:numFmt w:val="decimal"/>
      <w:lvlText w:val="%1."/>
      <w:lvlJc w:val="left"/>
      <w:pPr>
        <w:tabs>
          <w:tab w:val="num" w:pos="360"/>
        </w:tabs>
        <w:ind w:left="360" w:hanging="360"/>
      </w:pPr>
      <w:rPr>
        <w:rFonts w:hint="default"/>
      </w:rPr>
    </w:lvl>
    <w:lvl w:ilvl="1">
      <w:start w:val="1"/>
      <w:numFmt w:val="lowerRoman"/>
      <w:lvlRestart w:val="0"/>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1C27B4"/>
    <w:multiLevelType w:val="multilevel"/>
    <w:tmpl w:val="F76211D8"/>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440"/>
        </w:tabs>
        <w:ind w:left="1440" w:hanging="360"/>
      </w:pPr>
      <w:rPr>
        <w:rFonts w:hint="default"/>
        <w14:cntxtAlts w14: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CA008C5"/>
    <w:multiLevelType w:val="multilevel"/>
    <w:tmpl w:val="A724BBDC"/>
    <w:lvl w:ilvl="0">
      <w:start w:val="1"/>
      <w:numFmt w:val="decimal"/>
      <w:lvlText w:val="%1."/>
      <w:lvlJc w:val="left"/>
      <w:pPr>
        <w:tabs>
          <w:tab w:val="num" w:pos="360"/>
        </w:tabs>
        <w:ind w:left="360" w:hanging="360"/>
      </w:pPr>
      <w:rPr>
        <w:rFonts w:hint="default"/>
      </w:rPr>
    </w:lvl>
    <w:lvl w:ilvl="1">
      <w:start w:val="1"/>
      <w:numFmt w:val="lowerRoman"/>
      <w:lvlRestart w:val="0"/>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0CE62F8"/>
    <w:multiLevelType w:val="multilevel"/>
    <w:tmpl w:val="A724BBDC"/>
    <w:lvl w:ilvl="0">
      <w:start w:val="1"/>
      <w:numFmt w:val="decimal"/>
      <w:lvlText w:val="%1."/>
      <w:lvlJc w:val="left"/>
      <w:pPr>
        <w:tabs>
          <w:tab w:val="num" w:pos="360"/>
        </w:tabs>
        <w:ind w:left="360" w:hanging="360"/>
      </w:pPr>
      <w:rPr>
        <w:rFonts w:hint="default"/>
      </w:rPr>
    </w:lvl>
    <w:lvl w:ilvl="1">
      <w:start w:val="1"/>
      <w:numFmt w:val="lowerRoman"/>
      <w:lvlRestart w:val="0"/>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45F3196"/>
    <w:multiLevelType w:val="multilevel"/>
    <w:tmpl w:val="4D4269E0"/>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440"/>
        </w:tabs>
        <w:ind w:left="1440" w:hanging="360"/>
      </w:pPr>
      <w:rPr>
        <w:rFonts w:hint="default"/>
        <w14:cntxtAlts w14: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4B91EA8"/>
    <w:multiLevelType w:val="hybridMultilevel"/>
    <w:tmpl w:val="8F7AC0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7B94EFC"/>
    <w:multiLevelType w:val="multilevel"/>
    <w:tmpl w:val="A724BBDC"/>
    <w:lvl w:ilvl="0">
      <w:start w:val="1"/>
      <w:numFmt w:val="decimal"/>
      <w:lvlText w:val="%1."/>
      <w:lvlJc w:val="left"/>
      <w:pPr>
        <w:tabs>
          <w:tab w:val="num" w:pos="360"/>
        </w:tabs>
        <w:ind w:left="360" w:hanging="360"/>
      </w:pPr>
      <w:rPr>
        <w:rFonts w:hint="default"/>
      </w:rPr>
    </w:lvl>
    <w:lvl w:ilvl="1">
      <w:start w:val="1"/>
      <w:numFmt w:val="lowerRoman"/>
      <w:lvlRestart w:val="0"/>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87745C5"/>
    <w:multiLevelType w:val="multilevel"/>
    <w:tmpl w:val="A724BBDC"/>
    <w:lvl w:ilvl="0">
      <w:start w:val="1"/>
      <w:numFmt w:val="decimal"/>
      <w:lvlText w:val="%1."/>
      <w:lvlJc w:val="left"/>
      <w:pPr>
        <w:tabs>
          <w:tab w:val="num" w:pos="360"/>
        </w:tabs>
        <w:ind w:left="360" w:hanging="360"/>
      </w:pPr>
      <w:rPr>
        <w:rFonts w:hint="default"/>
      </w:rPr>
    </w:lvl>
    <w:lvl w:ilvl="1">
      <w:start w:val="1"/>
      <w:numFmt w:val="lowerRoman"/>
      <w:lvlRestart w:val="0"/>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18A17C2D"/>
    <w:multiLevelType w:val="multilevel"/>
    <w:tmpl w:val="A724BBDC"/>
    <w:lvl w:ilvl="0">
      <w:start w:val="1"/>
      <w:numFmt w:val="decimal"/>
      <w:lvlText w:val="%1."/>
      <w:lvlJc w:val="left"/>
      <w:pPr>
        <w:tabs>
          <w:tab w:val="num" w:pos="360"/>
        </w:tabs>
        <w:ind w:left="360" w:hanging="360"/>
      </w:pPr>
      <w:rPr>
        <w:rFonts w:hint="default"/>
      </w:rPr>
    </w:lvl>
    <w:lvl w:ilvl="1">
      <w:start w:val="1"/>
      <w:numFmt w:val="lowerRoman"/>
      <w:lvlRestart w:val="0"/>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8D721BE"/>
    <w:multiLevelType w:val="hybridMultilevel"/>
    <w:tmpl w:val="508C8C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161760"/>
    <w:multiLevelType w:val="multilevel"/>
    <w:tmpl w:val="1B840F74"/>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1B9D199C"/>
    <w:multiLevelType w:val="multilevel"/>
    <w:tmpl w:val="A724BBDC"/>
    <w:lvl w:ilvl="0">
      <w:start w:val="1"/>
      <w:numFmt w:val="decimal"/>
      <w:lvlText w:val="%1."/>
      <w:lvlJc w:val="left"/>
      <w:pPr>
        <w:tabs>
          <w:tab w:val="num" w:pos="360"/>
        </w:tabs>
        <w:ind w:left="360" w:hanging="360"/>
      </w:pPr>
      <w:rPr>
        <w:rFonts w:hint="default"/>
      </w:rPr>
    </w:lvl>
    <w:lvl w:ilvl="1">
      <w:start w:val="1"/>
      <w:numFmt w:val="lowerRoman"/>
      <w:lvlRestart w:val="0"/>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1C214AA0"/>
    <w:multiLevelType w:val="multilevel"/>
    <w:tmpl w:val="1B840F74"/>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1CE3775A"/>
    <w:multiLevelType w:val="multilevel"/>
    <w:tmpl w:val="1B840F74"/>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E1409B1"/>
    <w:multiLevelType w:val="multilevel"/>
    <w:tmpl w:val="0C09001F"/>
    <w:numStyleLink w:val="111111"/>
  </w:abstractNum>
  <w:abstractNum w:abstractNumId="22" w15:restartNumberingAfterBreak="0">
    <w:nsid w:val="1ECC3B72"/>
    <w:multiLevelType w:val="multilevel"/>
    <w:tmpl w:val="1B840F74"/>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1FCC012B"/>
    <w:multiLevelType w:val="multilevel"/>
    <w:tmpl w:val="1B840F74"/>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20691723"/>
    <w:multiLevelType w:val="multilevel"/>
    <w:tmpl w:val="34FAC1A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193317B"/>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39C5451"/>
    <w:multiLevelType w:val="multilevel"/>
    <w:tmpl w:val="1B840F74"/>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C6E2E20"/>
    <w:multiLevelType w:val="hybridMultilevel"/>
    <w:tmpl w:val="53A2E68C"/>
    <w:lvl w:ilvl="0" w:tplc="1C60E128">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17630E7"/>
    <w:multiLevelType w:val="multilevel"/>
    <w:tmpl w:val="A724BBDC"/>
    <w:lvl w:ilvl="0">
      <w:start w:val="1"/>
      <w:numFmt w:val="decimal"/>
      <w:lvlText w:val="%1."/>
      <w:lvlJc w:val="left"/>
      <w:pPr>
        <w:tabs>
          <w:tab w:val="num" w:pos="360"/>
        </w:tabs>
        <w:ind w:left="360" w:hanging="360"/>
      </w:pPr>
      <w:rPr>
        <w:rFonts w:hint="default"/>
      </w:rPr>
    </w:lvl>
    <w:lvl w:ilvl="1">
      <w:start w:val="1"/>
      <w:numFmt w:val="lowerRoman"/>
      <w:lvlRestart w:val="0"/>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35025BB4"/>
    <w:multiLevelType w:val="multilevel"/>
    <w:tmpl w:val="A724BBDC"/>
    <w:lvl w:ilvl="0">
      <w:start w:val="1"/>
      <w:numFmt w:val="decimal"/>
      <w:lvlText w:val="%1."/>
      <w:lvlJc w:val="left"/>
      <w:pPr>
        <w:tabs>
          <w:tab w:val="num" w:pos="360"/>
        </w:tabs>
        <w:ind w:left="360" w:hanging="360"/>
      </w:pPr>
      <w:rPr>
        <w:rFonts w:hint="default"/>
      </w:rPr>
    </w:lvl>
    <w:lvl w:ilvl="1">
      <w:start w:val="1"/>
      <w:numFmt w:val="lowerRoman"/>
      <w:lvlRestart w:val="0"/>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354E2C30"/>
    <w:multiLevelType w:val="multilevel"/>
    <w:tmpl w:val="A724BBDC"/>
    <w:lvl w:ilvl="0">
      <w:start w:val="1"/>
      <w:numFmt w:val="decimal"/>
      <w:lvlText w:val="%1."/>
      <w:lvlJc w:val="left"/>
      <w:pPr>
        <w:tabs>
          <w:tab w:val="num" w:pos="360"/>
        </w:tabs>
        <w:ind w:left="360" w:hanging="360"/>
      </w:pPr>
      <w:rPr>
        <w:rFonts w:hint="default"/>
      </w:rPr>
    </w:lvl>
    <w:lvl w:ilvl="1">
      <w:start w:val="1"/>
      <w:numFmt w:val="lowerRoman"/>
      <w:lvlRestart w:val="0"/>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AC8459D"/>
    <w:multiLevelType w:val="hybridMultilevel"/>
    <w:tmpl w:val="38265F8A"/>
    <w:lvl w:ilvl="0" w:tplc="880A556A">
      <w:start w:val="1"/>
      <w:numFmt w:val="lowerRoman"/>
      <w:suff w:val="space"/>
      <w:lvlText w:val="(%1)"/>
      <w:lvlJc w:val="left"/>
      <w:pPr>
        <w:ind w:left="720" w:hanging="380"/>
      </w:pPr>
      <w:rPr>
        <w:rFonts w:hint="default"/>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1A21F80"/>
    <w:multiLevelType w:val="multilevel"/>
    <w:tmpl w:val="A724BBDC"/>
    <w:lvl w:ilvl="0">
      <w:start w:val="1"/>
      <w:numFmt w:val="decimal"/>
      <w:lvlText w:val="%1."/>
      <w:lvlJc w:val="left"/>
      <w:pPr>
        <w:tabs>
          <w:tab w:val="num" w:pos="360"/>
        </w:tabs>
        <w:ind w:left="360" w:hanging="360"/>
      </w:pPr>
      <w:rPr>
        <w:rFonts w:hint="default"/>
      </w:rPr>
    </w:lvl>
    <w:lvl w:ilvl="1">
      <w:start w:val="1"/>
      <w:numFmt w:val="lowerRoman"/>
      <w:lvlRestart w:val="0"/>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6B269F5"/>
    <w:multiLevelType w:val="multilevel"/>
    <w:tmpl w:val="54A22998"/>
    <w:lvl w:ilvl="0">
      <w:start w:val="1"/>
      <w:numFmt w:val="decimal"/>
      <w:lvlText w:val="%1."/>
      <w:lvlJc w:val="left"/>
      <w:pPr>
        <w:tabs>
          <w:tab w:val="num" w:pos="360"/>
        </w:tabs>
        <w:ind w:left="360" w:hanging="360"/>
      </w:pPr>
      <w:rPr>
        <w:rFonts w:hint="default"/>
      </w:rPr>
    </w:lvl>
    <w:lvl w:ilvl="1">
      <w:start w:val="1"/>
      <w:numFmt w:val="lowerRoman"/>
      <w:lvlRestart w:val="0"/>
      <w:lvlText w:val="(%2)"/>
      <w:lvlJc w:val="left"/>
      <w:pPr>
        <w:tabs>
          <w:tab w:val="num" w:pos="1440"/>
        </w:tabs>
        <w:ind w:left="1440" w:hanging="360"/>
      </w:pPr>
      <w:rPr>
        <w:rFonts w:hint="default"/>
        <w14:cntxtAlts w14: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DE63933"/>
    <w:multiLevelType w:val="multilevel"/>
    <w:tmpl w:val="A724BBDC"/>
    <w:lvl w:ilvl="0">
      <w:start w:val="1"/>
      <w:numFmt w:val="decimal"/>
      <w:lvlText w:val="%1."/>
      <w:lvlJc w:val="left"/>
      <w:pPr>
        <w:tabs>
          <w:tab w:val="num" w:pos="360"/>
        </w:tabs>
        <w:ind w:left="360" w:hanging="360"/>
      </w:pPr>
      <w:rPr>
        <w:rFonts w:hint="default"/>
      </w:rPr>
    </w:lvl>
    <w:lvl w:ilvl="1">
      <w:start w:val="1"/>
      <w:numFmt w:val="lowerRoman"/>
      <w:lvlRestart w:val="0"/>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0AC23E7"/>
    <w:multiLevelType w:val="multilevel"/>
    <w:tmpl w:val="A724BBDC"/>
    <w:lvl w:ilvl="0">
      <w:start w:val="1"/>
      <w:numFmt w:val="decimal"/>
      <w:lvlText w:val="%1."/>
      <w:lvlJc w:val="left"/>
      <w:pPr>
        <w:tabs>
          <w:tab w:val="num" w:pos="360"/>
        </w:tabs>
        <w:ind w:left="360" w:hanging="360"/>
      </w:pPr>
      <w:rPr>
        <w:rFonts w:hint="default"/>
      </w:rPr>
    </w:lvl>
    <w:lvl w:ilvl="1">
      <w:start w:val="1"/>
      <w:numFmt w:val="lowerRoman"/>
      <w:lvlRestart w:val="0"/>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53E36E80"/>
    <w:multiLevelType w:val="multilevel"/>
    <w:tmpl w:val="1B840F74"/>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5CBE2583"/>
    <w:multiLevelType w:val="multilevel"/>
    <w:tmpl w:val="A724BBDC"/>
    <w:lvl w:ilvl="0">
      <w:start w:val="1"/>
      <w:numFmt w:val="decimal"/>
      <w:lvlText w:val="%1."/>
      <w:lvlJc w:val="left"/>
      <w:pPr>
        <w:tabs>
          <w:tab w:val="num" w:pos="360"/>
        </w:tabs>
        <w:ind w:left="360" w:hanging="360"/>
      </w:pPr>
      <w:rPr>
        <w:rFonts w:hint="default"/>
      </w:rPr>
    </w:lvl>
    <w:lvl w:ilvl="1">
      <w:start w:val="1"/>
      <w:numFmt w:val="lowerRoman"/>
      <w:lvlRestart w:val="0"/>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5E787F0B"/>
    <w:multiLevelType w:val="multilevel"/>
    <w:tmpl w:val="A724BBDC"/>
    <w:lvl w:ilvl="0">
      <w:start w:val="1"/>
      <w:numFmt w:val="decimal"/>
      <w:lvlText w:val="%1."/>
      <w:lvlJc w:val="left"/>
      <w:pPr>
        <w:tabs>
          <w:tab w:val="num" w:pos="360"/>
        </w:tabs>
        <w:ind w:left="360" w:hanging="360"/>
      </w:pPr>
      <w:rPr>
        <w:rFonts w:hint="default"/>
      </w:rPr>
    </w:lvl>
    <w:lvl w:ilvl="1">
      <w:start w:val="1"/>
      <w:numFmt w:val="lowerRoman"/>
      <w:lvlRestart w:val="0"/>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67D068D"/>
    <w:multiLevelType w:val="hybridMultilevel"/>
    <w:tmpl w:val="12941A76"/>
    <w:lvl w:ilvl="0" w:tplc="5DA60968">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6B98660A"/>
    <w:multiLevelType w:val="hybridMultilevel"/>
    <w:tmpl w:val="B7E2E668"/>
    <w:lvl w:ilvl="0" w:tplc="7382E054">
      <w:start w:val="1"/>
      <w:numFmt w:val="decimal"/>
      <w:lvlText w:val="%1."/>
      <w:lvlJc w:val="left"/>
      <w:pPr>
        <w:tabs>
          <w:tab w:val="num" w:pos="567"/>
        </w:tabs>
        <w:ind w:left="567" w:hanging="567"/>
      </w:pPr>
      <w:rPr>
        <w:rFonts w:hint="default"/>
      </w:rPr>
    </w:lvl>
    <w:lvl w:ilvl="1" w:tplc="B1163600">
      <w:start w:val="1"/>
      <w:numFmt w:val="lowerRoman"/>
      <w:lvlText w:val="(%2)"/>
      <w:lvlJc w:val="left"/>
      <w:pPr>
        <w:tabs>
          <w:tab w:val="num" w:pos="1440"/>
        </w:tabs>
        <w:ind w:left="1440" w:hanging="360"/>
      </w:pPr>
    </w:lvl>
    <w:lvl w:ilvl="2" w:tplc="31ACEF8C">
      <w:start w:val="1"/>
      <w:numFmt w:val="decimal"/>
      <w:lvlText w:val="(%3)"/>
      <w:lvlJc w:val="left"/>
      <w:pPr>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6F142DCC"/>
    <w:multiLevelType w:val="multilevel"/>
    <w:tmpl w:val="F76211D8"/>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440"/>
        </w:tabs>
        <w:ind w:left="1440" w:hanging="360"/>
      </w:pPr>
      <w:rPr>
        <w:rFonts w:hint="default"/>
        <w14:cntxtAlts w14: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0776594"/>
    <w:multiLevelType w:val="multilevel"/>
    <w:tmpl w:val="6B24E690"/>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1C1365D"/>
    <w:multiLevelType w:val="multilevel"/>
    <w:tmpl w:val="A724BBDC"/>
    <w:lvl w:ilvl="0">
      <w:start w:val="1"/>
      <w:numFmt w:val="decimal"/>
      <w:lvlText w:val="%1."/>
      <w:lvlJc w:val="left"/>
      <w:pPr>
        <w:tabs>
          <w:tab w:val="num" w:pos="360"/>
        </w:tabs>
        <w:ind w:left="360" w:hanging="360"/>
      </w:pPr>
      <w:rPr>
        <w:rFonts w:hint="default"/>
      </w:rPr>
    </w:lvl>
    <w:lvl w:ilvl="1">
      <w:start w:val="1"/>
      <w:numFmt w:val="lowerRoman"/>
      <w:lvlRestart w:val="0"/>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580784E"/>
    <w:multiLevelType w:val="multilevel"/>
    <w:tmpl w:val="A724BBDC"/>
    <w:lvl w:ilvl="0">
      <w:start w:val="1"/>
      <w:numFmt w:val="decimal"/>
      <w:lvlText w:val="%1."/>
      <w:lvlJc w:val="left"/>
      <w:pPr>
        <w:tabs>
          <w:tab w:val="num" w:pos="360"/>
        </w:tabs>
        <w:ind w:left="360" w:hanging="360"/>
      </w:pPr>
      <w:rPr>
        <w:rFonts w:hint="default"/>
      </w:rPr>
    </w:lvl>
    <w:lvl w:ilvl="1">
      <w:start w:val="1"/>
      <w:numFmt w:val="lowerRoman"/>
      <w:lvlRestart w:val="0"/>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77694769"/>
    <w:multiLevelType w:val="multilevel"/>
    <w:tmpl w:val="4D4269E0"/>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440"/>
        </w:tabs>
        <w:ind w:left="1440" w:hanging="360"/>
      </w:pPr>
      <w:rPr>
        <w:rFonts w:hint="default"/>
        <w14:cntxtAlts w14: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78A1168C"/>
    <w:multiLevelType w:val="multilevel"/>
    <w:tmpl w:val="A724BBDC"/>
    <w:lvl w:ilvl="0">
      <w:start w:val="1"/>
      <w:numFmt w:val="decimal"/>
      <w:lvlText w:val="%1."/>
      <w:lvlJc w:val="left"/>
      <w:pPr>
        <w:tabs>
          <w:tab w:val="num" w:pos="360"/>
        </w:tabs>
        <w:ind w:left="360" w:hanging="360"/>
      </w:pPr>
      <w:rPr>
        <w:rFonts w:hint="default"/>
      </w:rPr>
    </w:lvl>
    <w:lvl w:ilvl="1">
      <w:start w:val="1"/>
      <w:numFmt w:val="lowerRoman"/>
      <w:lvlRestart w:val="0"/>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9BE4840"/>
    <w:multiLevelType w:val="multilevel"/>
    <w:tmpl w:val="A724BBDC"/>
    <w:lvl w:ilvl="0">
      <w:start w:val="1"/>
      <w:numFmt w:val="decimal"/>
      <w:lvlText w:val="%1."/>
      <w:lvlJc w:val="left"/>
      <w:pPr>
        <w:tabs>
          <w:tab w:val="num" w:pos="360"/>
        </w:tabs>
        <w:ind w:left="360" w:hanging="360"/>
      </w:pPr>
      <w:rPr>
        <w:rFonts w:hint="default"/>
      </w:rPr>
    </w:lvl>
    <w:lvl w:ilvl="1">
      <w:start w:val="1"/>
      <w:numFmt w:val="lowerRoman"/>
      <w:lvlRestart w:val="0"/>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B413357"/>
    <w:multiLevelType w:val="multilevel"/>
    <w:tmpl w:val="1B840F74"/>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F397E48"/>
    <w:multiLevelType w:val="multilevel"/>
    <w:tmpl w:val="A724BBDC"/>
    <w:lvl w:ilvl="0">
      <w:start w:val="1"/>
      <w:numFmt w:val="decimal"/>
      <w:lvlText w:val="%1."/>
      <w:lvlJc w:val="left"/>
      <w:pPr>
        <w:tabs>
          <w:tab w:val="num" w:pos="360"/>
        </w:tabs>
        <w:ind w:left="360" w:hanging="360"/>
      </w:pPr>
      <w:rPr>
        <w:rFonts w:hint="default"/>
      </w:rPr>
    </w:lvl>
    <w:lvl w:ilvl="1">
      <w:start w:val="1"/>
      <w:numFmt w:val="lowerRoman"/>
      <w:lvlRestart w:val="0"/>
      <w:lvlText w:val="(%2)"/>
      <w:lvlJc w:val="left"/>
      <w:pPr>
        <w:tabs>
          <w:tab w:val="num" w:pos="1440"/>
        </w:tabs>
        <w:ind w:left="1440" w:hanging="360"/>
      </w:pPr>
      <w:rPr>
        <w:rFonts w:hint="default"/>
        <w14:cntxtAlts w14:val="0"/>
      </w:rPr>
    </w:lvl>
    <w:lvl w:ilvl="2">
      <w:start w:val="1"/>
      <w:numFmt w:val="lowerRoman"/>
      <w:lvlText w:val="%3."/>
      <w:lvlJc w:val="lef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7"/>
  </w:num>
  <w:num w:numId="2">
    <w:abstractNumId w:val="44"/>
  </w:num>
  <w:num w:numId="3">
    <w:abstractNumId w:val="32"/>
  </w:num>
  <w:num w:numId="4">
    <w:abstractNumId w:val="4"/>
  </w:num>
  <w:num w:numId="5">
    <w:abstractNumId w:val="3"/>
  </w:num>
  <w:num w:numId="6">
    <w:abstractNumId w:val="2"/>
  </w:num>
  <w:num w:numId="7">
    <w:abstractNumId w:val="1"/>
  </w:num>
  <w:num w:numId="8">
    <w:abstractNumId w:val="0"/>
  </w:num>
  <w:num w:numId="9">
    <w:abstractNumId w:val="21"/>
  </w:num>
  <w:num w:numId="10">
    <w:abstractNumId w:val="28"/>
  </w:num>
  <w:num w:numId="11">
    <w:abstractNumId w:val="7"/>
  </w:num>
  <w:num w:numId="12">
    <w:abstractNumId w:val="5"/>
  </w:num>
  <w:num w:numId="13">
    <w:abstractNumId w:val="25"/>
  </w:num>
  <w:num w:numId="14">
    <w:abstractNumId w:val="24"/>
  </w:num>
  <w:num w:numId="15">
    <w:abstractNumId w:val="42"/>
  </w:num>
  <w:num w:numId="16">
    <w:abstractNumId w:val="41"/>
  </w:num>
  <w:num w:numId="17">
    <w:abstractNumId w:val="8"/>
  </w:num>
  <w:num w:numId="18">
    <w:abstractNumId w:val="43"/>
  </w:num>
  <w:num w:numId="19">
    <w:abstractNumId w:val="11"/>
  </w:num>
  <w:num w:numId="20">
    <w:abstractNumId w:val="47"/>
  </w:num>
  <w:num w:numId="21">
    <w:abstractNumId w:val="35"/>
  </w:num>
  <w:num w:numId="22">
    <w:abstractNumId w:val="23"/>
  </w:num>
  <w:num w:numId="23">
    <w:abstractNumId w:val="20"/>
  </w:num>
  <w:num w:numId="24">
    <w:abstractNumId w:val="38"/>
  </w:num>
  <w:num w:numId="25">
    <w:abstractNumId w:val="50"/>
  </w:num>
  <w:num w:numId="26">
    <w:abstractNumId w:val="22"/>
  </w:num>
  <w:num w:numId="27">
    <w:abstractNumId w:val="17"/>
  </w:num>
  <w:num w:numId="28">
    <w:abstractNumId w:val="19"/>
  </w:num>
  <w:num w:numId="29">
    <w:abstractNumId w:val="26"/>
  </w:num>
  <w:num w:numId="30">
    <w:abstractNumId w:val="34"/>
  </w:num>
  <w:num w:numId="31">
    <w:abstractNumId w:val="31"/>
  </w:num>
  <w:num w:numId="32">
    <w:abstractNumId w:val="18"/>
  </w:num>
  <w:num w:numId="33">
    <w:abstractNumId w:val="13"/>
  </w:num>
  <w:num w:numId="34">
    <w:abstractNumId w:val="39"/>
  </w:num>
  <w:num w:numId="35">
    <w:abstractNumId w:val="29"/>
  </w:num>
  <w:num w:numId="36">
    <w:abstractNumId w:val="10"/>
  </w:num>
  <w:num w:numId="37">
    <w:abstractNumId w:val="45"/>
  </w:num>
  <w:num w:numId="38">
    <w:abstractNumId w:val="37"/>
  </w:num>
  <w:num w:numId="39">
    <w:abstractNumId w:val="36"/>
  </w:num>
  <w:num w:numId="40">
    <w:abstractNumId w:val="51"/>
  </w:num>
  <w:num w:numId="41">
    <w:abstractNumId w:val="49"/>
  </w:num>
  <w:num w:numId="42">
    <w:abstractNumId w:val="40"/>
  </w:num>
  <w:num w:numId="43">
    <w:abstractNumId w:val="48"/>
  </w:num>
  <w:num w:numId="44">
    <w:abstractNumId w:val="15"/>
  </w:num>
  <w:num w:numId="45">
    <w:abstractNumId w:val="46"/>
  </w:num>
  <w:num w:numId="46">
    <w:abstractNumId w:val="30"/>
  </w:num>
  <w:num w:numId="47">
    <w:abstractNumId w:val="9"/>
  </w:num>
  <w:num w:numId="48">
    <w:abstractNumId w:val="14"/>
  </w:num>
  <w:num w:numId="49">
    <w:abstractNumId w:val="6"/>
  </w:num>
  <w:num w:numId="50">
    <w:abstractNumId w:val="16"/>
  </w:num>
  <w:num w:numId="51">
    <w:abstractNumId w:val="33"/>
  </w:num>
  <w:num w:numId="52">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862"/>
    <w:rsid w:val="00000F9E"/>
    <w:rsid w:val="00003065"/>
    <w:rsid w:val="00006E34"/>
    <w:rsid w:val="00011860"/>
    <w:rsid w:val="00011B0A"/>
    <w:rsid w:val="00012C1D"/>
    <w:rsid w:val="00021773"/>
    <w:rsid w:val="000342AE"/>
    <w:rsid w:val="000408CA"/>
    <w:rsid w:val="00047B79"/>
    <w:rsid w:val="00053F0B"/>
    <w:rsid w:val="00063BDC"/>
    <w:rsid w:val="00064DFA"/>
    <w:rsid w:val="00094A3B"/>
    <w:rsid w:val="000A1A18"/>
    <w:rsid w:val="000A2292"/>
    <w:rsid w:val="000A45FD"/>
    <w:rsid w:val="000B22EF"/>
    <w:rsid w:val="000C170D"/>
    <w:rsid w:val="000C6B7D"/>
    <w:rsid w:val="000D09FA"/>
    <w:rsid w:val="000D2D92"/>
    <w:rsid w:val="000D7CA6"/>
    <w:rsid w:val="000E057F"/>
    <w:rsid w:val="000E61C4"/>
    <w:rsid w:val="000E62E7"/>
    <w:rsid w:val="000F0ECC"/>
    <w:rsid w:val="000F20CF"/>
    <w:rsid w:val="00117AF0"/>
    <w:rsid w:val="0013338F"/>
    <w:rsid w:val="00144867"/>
    <w:rsid w:val="001450D3"/>
    <w:rsid w:val="00145953"/>
    <w:rsid w:val="001502F1"/>
    <w:rsid w:val="00160231"/>
    <w:rsid w:val="00171A6B"/>
    <w:rsid w:val="001749A4"/>
    <w:rsid w:val="0017548F"/>
    <w:rsid w:val="00197A1A"/>
    <w:rsid w:val="001A2F9D"/>
    <w:rsid w:val="001B2D90"/>
    <w:rsid w:val="001B3636"/>
    <w:rsid w:val="001B5DEA"/>
    <w:rsid w:val="001D1FF3"/>
    <w:rsid w:val="001D3046"/>
    <w:rsid w:val="001D3B1C"/>
    <w:rsid w:val="001D505A"/>
    <w:rsid w:val="001D7D3C"/>
    <w:rsid w:val="001E00D2"/>
    <w:rsid w:val="001E2DB0"/>
    <w:rsid w:val="001F23E5"/>
    <w:rsid w:val="0021143E"/>
    <w:rsid w:val="002213D2"/>
    <w:rsid w:val="0023024B"/>
    <w:rsid w:val="00234231"/>
    <w:rsid w:val="002403C8"/>
    <w:rsid w:val="00243087"/>
    <w:rsid w:val="00245688"/>
    <w:rsid w:val="00257E33"/>
    <w:rsid w:val="00263961"/>
    <w:rsid w:val="0026542C"/>
    <w:rsid w:val="00267EBC"/>
    <w:rsid w:val="00276281"/>
    <w:rsid w:val="002767C9"/>
    <w:rsid w:val="002838CD"/>
    <w:rsid w:val="0028421A"/>
    <w:rsid w:val="00291057"/>
    <w:rsid w:val="002B0A7E"/>
    <w:rsid w:val="002B0B89"/>
    <w:rsid w:val="002B56C8"/>
    <w:rsid w:val="002B6F5E"/>
    <w:rsid w:val="002C73C5"/>
    <w:rsid w:val="002D3E74"/>
    <w:rsid w:val="002E11DD"/>
    <w:rsid w:val="002F0157"/>
    <w:rsid w:val="002F5035"/>
    <w:rsid w:val="003128C4"/>
    <w:rsid w:val="00320F34"/>
    <w:rsid w:val="00325932"/>
    <w:rsid w:val="00332DB9"/>
    <w:rsid w:val="00340359"/>
    <w:rsid w:val="00342822"/>
    <w:rsid w:val="00353DE2"/>
    <w:rsid w:val="003546DF"/>
    <w:rsid w:val="0036442A"/>
    <w:rsid w:val="00367A5D"/>
    <w:rsid w:val="003707EE"/>
    <w:rsid w:val="00371950"/>
    <w:rsid w:val="003723F1"/>
    <w:rsid w:val="00373B0D"/>
    <w:rsid w:val="00387CA2"/>
    <w:rsid w:val="00395E41"/>
    <w:rsid w:val="003A2FC2"/>
    <w:rsid w:val="003C26A0"/>
    <w:rsid w:val="003C6729"/>
    <w:rsid w:val="003C6CBE"/>
    <w:rsid w:val="003D6738"/>
    <w:rsid w:val="003D7405"/>
    <w:rsid w:val="004118D9"/>
    <w:rsid w:val="00427B33"/>
    <w:rsid w:val="00427B93"/>
    <w:rsid w:val="00431690"/>
    <w:rsid w:val="0043299E"/>
    <w:rsid w:val="0043440F"/>
    <w:rsid w:val="00444BF0"/>
    <w:rsid w:val="00450E84"/>
    <w:rsid w:val="00453888"/>
    <w:rsid w:val="0045530F"/>
    <w:rsid w:val="00466273"/>
    <w:rsid w:val="00472DDE"/>
    <w:rsid w:val="0049409E"/>
    <w:rsid w:val="00497641"/>
    <w:rsid w:val="004A3F13"/>
    <w:rsid w:val="004B4492"/>
    <w:rsid w:val="004C22D9"/>
    <w:rsid w:val="004C2517"/>
    <w:rsid w:val="004C2EC4"/>
    <w:rsid w:val="004D5662"/>
    <w:rsid w:val="004D7117"/>
    <w:rsid w:val="004E13AF"/>
    <w:rsid w:val="004E55AD"/>
    <w:rsid w:val="004F23D8"/>
    <w:rsid w:val="004F27CF"/>
    <w:rsid w:val="004F4CA8"/>
    <w:rsid w:val="005154A9"/>
    <w:rsid w:val="00537A79"/>
    <w:rsid w:val="00545C16"/>
    <w:rsid w:val="00547263"/>
    <w:rsid w:val="00547A82"/>
    <w:rsid w:val="00550E4E"/>
    <w:rsid w:val="00552CA7"/>
    <w:rsid w:val="00556C3B"/>
    <w:rsid w:val="00556E72"/>
    <w:rsid w:val="005636A2"/>
    <w:rsid w:val="00565CA7"/>
    <w:rsid w:val="00584A8F"/>
    <w:rsid w:val="00592431"/>
    <w:rsid w:val="005A5F1D"/>
    <w:rsid w:val="005C4CB7"/>
    <w:rsid w:val="005D5C98"/>
    <w:rsid w:val="005E5F3C"/>
    <w:rsid w:val="005E6AF8"/>
    <w:rsid w:val="005F4764"/>
    <w:rsid w:val="005F5BB1"/>
    <w:rsid w:val="005F6C03"/>
    <w:rsid w:val="005F6D09"/>
    <w:rsid w:val="00601995"/>
    <w:rsid w:val="00606F5A"/>
    <w:rsid w:val="0060742D"/>
    <w:rsid w:val="006128BA"/>
    <w:rsid w:val="00615AEF"/>
    <w:rsid w:val="00624EC7"/>
    <w:rsid w:val="00625AE3"/>
    <w:rsid w:val="0063306E"/>
    <w:rsid w:val="006330C4"/>
    <w:rsid w:val="006352A2"/>
    <w:rsid w:val="00644658"/>
    <w:rsid w:val="00646C7A"/>
    <w:rsid w:val="006571E9"/>
    <w:rsid w:val="00665727"/>
    <w:rsid w:val="00675044"/>
    <w:rsid w:val="0067598B"/>
    <w:rsid w:val="0067631B"/>
    <w:rsid w:val="00677A36"/>
    <w:rsid w:val="00677CF4"/>
    <w:rsid w:val="00683212"/>
    <w:rsid w:val="00686723"/>
    <w:rsid w:val="0068743E"/>
    <w:rsid w:val="006A152E"/>
    <w:rsid w:val="006A5169"/>
    <w:rsid w:val="006B2F1B"/>
    <w:rsid w:val="006B712D"/>
    <w:rsid w:val="006C1429"/>
    <w:rsid w:val="006D3ADD"/>
    <w:rsid w:val="006E4003"/>
    <w:rsid w:val="00710859"/>
    <w:rsid w:val="00723608"/>
    <w:rsid w:val="007236E2"/>
    <w:rsid w:val="007403DD"/>
    <w:rsid w:val="0074761E"/>
    <w:rsid w:val="00754A71"/>
    <w:rsid w:val="0075701A"/>
    <w:rsid w:val="00765981"/>
    <w:rsid w:val="007667A4"/>
    <w:rsid w:val="00781FF4"/>
    <w:rsid w:val="00782737"/>
    <w:rsid w:val="00786B63"/>
    <w:rsid w:val="007A463E"/>
    <w:rsid w:val="007A50F5"/>
    <w:rsid w:val="007A7247"/>
    <w:rsid w:val="007A7E8D"/>
    <w:rsid w:val="007B4AC3"/>
    <w:rsid w:val="007C268A"/>
    <w:rsid w:val="007C5BBE"/>
    <w:rsid w:val="007D54E6"/>
    <w:rsid w:val="007D679C"/>
    <w:rsid w:val="007D72B6"/>
    <w:rsid w:val="007E1DF6"/>
    <w:rsid w:val="007E2F99"/>
    <w:rsid w:val="007E6359"/>
    <w:rsid w:val="007E7643"/>
    <w:rsid w:val="007F2ADC"/>
    <w:rsid w:val="008013F7"/>
    <w:rsid w:val="00801533"/>
    <w:rsid w:val="00802761"/>
    <w:rsid w:val="00802BC0"/>
    <w:rsid w:val="00811142"/>
    <w:rsid w:val="00814611"/>
    <w:rsid w:val="00815A0F"/>
    <w:rsid w:val="00815D72"/>
    <w:rsid w:val="00816255"/>
    <w:rsid w:val="00817D73"/>
    <w:rsid w:val="008204C0"/>
    <w:rsid w:val="00842428"/>
    <w:rsid w:val="00857706"/>
    <w:rsid w:val="00870FFC"/>
    <w:rsid w:val="0087147D"/>
    <w:rsid w:val="00872E1D"/>
    <w:rsid w:val="008803C3"/>
    <w:rsid w:val="00882FC3"/>
    <w:rsid w:val="008A5653"/>
    <w:rsid w:val="008B4662"/>
    <w:rsid w:val="008B4FFD"/>
    <w:rsid w:val="008B522B"/>
    <w:rsid w:val="008B5DBD"/>
    <w:rsid w:val="008C693E"/>
    <w:rsid w:val="008C7E1A"/>
    <w:rsid w:val="008D6464"/>
    <w:rsid w:val="008E7F6E"/>
    <w:rsid w:val="00907579"/>
    <w:rsid w:val="00910073"/>
    <w:rsid w:val="00921341"/>
    <w:rsid w:val="00921F39"/>
    <w:rsid w:val="00922ADE"/>
    <w:rsid w:val="0092635A"/>
    <w:rsid w:val="0092649A"/>
    <w:rsid w:val="00930A21"/>
    <w:rsid w:val="0094455B"/>
    <w:rsid w:val="00946ABB"/>
    <w:rsid w:val="00957F00"/>
    <w:rsid w:val="009641CE"/>
    <w:rsid w:val="00965CC2"/>
    <w:rsid w:val="00970A4C"/>
    <w:rsid w:val="00973B0D"/>
    <w:rsid w:val="0098213D"/>
    <w:rsid w:val="00983285"/>
    <w:rsid w:val="009B1386"/>
    <w:rsid w:val="009B254B"/>
    <w:rsid w:val="009C7022"/>
    <w:rsid w:val="009D2A4D"/>
    <w:rsid w:val="009F1036"/>
    <w:rsid w:val="009F210E"/>
    <w:rsid w:val="009F3135"/>
    <w:rsid w:val="00A00652"/>
    <w:rsid w:val="00A04876"/>
    <w:rsid w:val="00A06EE8"/>
    <w:rsid w:val="00A07B7C"/>
    <w:rsid w:val="00A17687"/>
    <w:rsid w:val="00A30827"/>
    <w:rsid w:val="00A348D9"/>
    <w:rsid w:val="00A357E7"/>
    <w:rsid w:val="00A37017"/>
    <w:rsid w:val="00A6360D"/>
    <w:rsid w:val="00A639A5"/>
    <w:rsid w:val="00A662D1"/>
    <w:rsid w:val="00A96214"/>
    <w:rsid w:val="00A96ED5"/>
    <w:rsid w:val="00AA388C"/>
    <w:rsid w:val="00AA5ABF"/>
    <w:rsid w:val="00AC0558"/>
    <w:rsid w:val="00AC38E3"/>
    <w:rsid w:val="00B0220D"/>
    <w:rsid w:val="00B04050"/>
    <w:rsid w:val="00B0602C"/>
    <w:rsid w:val="00B0672F"/>
    <w:rsid w:val="00B12E7E"/>
    <w:rsid w:val="00B20CD1"/>
    <w:rsid w:val="00B21A37"/>
    <w:rsid w:val="00B24B2D"/>
    <w:rsid w:val="00B25D1F"/>
    <w:rsid w:val="00B369DF"/>
    <w:rsid w:val="00B441A5"/>
    <w:rsid w:val="00B467D3"/>
    <w:rsid w:val="00B531B4"/>
    <w:rsid w:val="00B724C2"/>
    <w:rsid w:val="00B84EB8"/>
    <w:rsid w:val="00B86EF7"/>
    <w:rsid w:val="00B9275D"/>
    <w:rsid w:val="00B9306D"/>
    <w:rsid w:val="00B95BAF"/>
    <w:rsid w:val="00BB1D98"/>
    <w:rsid w:val="00BB3C38"/>
    <w:rsid w:val="00BB542D"/>
    <w:rsid w:val="00BC3D60"/>
    <w:rsid w:val="00BD3C50"/>
    <w:rsid w:val="00BD511C"/>
    <w:rsid w:val="00BD7750"/>
    <w:rsid w:val="00BE6898"/>
    <w:rsid w:val="00BF1830"/>
    <w:rsid w:val="00BF26BD"/>
    <w:rsid w:val="00BF594C"/>
    <w:rsid w:val="00C07E3B"/>
    <w:rsid w:val="00C15BE5"/>
    <w:rsid w:val="00C20B39"/>
    <w:rsid w:val="00C273CD"/>
    <w:rsid w:val="00C333E7"/>
    <w:rsid w:val="00C3434E"/>
    <w:rsid w:val="00C3645B"/>
    <w:rsid w:val="00C5285C"/>
    <w:rsid w:val="00C572AB"/>
    <w:rsid w:val="00C614C0"/>
    <w:rsid w:val="00C62913"/>
    <w:rsid w:val="00C67B5B"/>
    <w:rsid w:val="00C7343C"/>
    <w:rsid w:val="00C82862"/>
    <w:rsid w:val="00C96A51"/>
    <w:rsid w:val="00C97F58"/>
    <w:rsid w:val="00CA587D"/>
    <w:rsid w:val="00CB7367"/>
    <w:rsid w:val="00CC0188"/>
    <w:rsid w:val="00CC05EA"/>
    <w:rsid w:val="00CC10DA"/>
    <w:rsid w:val="00CC201A"/>
    <w:rsid w:val="00CD6D38"/>
    <w:rsid w:val="00CD795E"/>
    <w:rsid w:val="00CF1FC4"/>
    <w:rsid w:val="00D02242"/>
    <w:rsid w:val="00D059A3"/>
    <w:rsid w:val="00D079B4"/>
    <w:rsid w:val="00D1051C"/>
    <w:rsid w:val="00D11402"/>
    <w:rsid w:val="00D14049"/>
    <w:rsid w:val="00D214BF"/>
    <w:rsid w:val="00D21F7F"/>
    <w:rsid w:val="00D22A38"/>
    <w:rsid w:val="00D34EDC"/>
    <w:rsid w:val="00D374D7"/>
    <w:rsid w:val="00D46852"/>
    <w:rsid w:val="00D52D17"/>
    <w:rsid w:val="00D55075"/>
    <w:rsid w:val="00D66100"/>
    <w:rsid w:val="00D861B2"/>
    <w:rsid w:val="00D95999"/>
    <w:rsid w:val="00DA629A"/>
    <w:rsid w:val="00DA6FBA"/>
    <w:rsid w:val="00DC7EF3"/>
    <w:rsid w:val="00DC7F18"/>
    <w:rsid w:val="00DD0A3F"/>
    <w:rsid w:val="00DD0A52"/>
    <w:rsid w:val="00DE0A59"/>
    <w:rsid w:val="00DF3325"/>
    <w:rsid w:val="00E1225E"/>
    <w:rsid w:val="00E1430F"/>
    <w:rsid w:val="00E16797"/>
    <w:rsid w:val="00E17198"/>
    <w:rsid w:val="00E32CE9"/>
    <w:rsid w:val="00E36C9E"/>
    <w:rsid w:val="00E448C7"/>
    <w:rsid w:val="00E4501B"/>
    <w:rsid w:val="00E55A7E"/>
    <w:rsid w:val="00E566AF"/>
    <w:rsid w:val="00E57B9D"/>
    <w:rsid w:val="00E63012"/>
    <w:rsid w:val="00E83D82"/>
    <w:rsid w:val="00E96618"/>
    <w:rsid w:val="00EB2F4E"/>
    <w:rsid w:val="00EC0FD8"/>
    <w:rsid w:val="00EC2E64"/>
    <w:rsid w:val="00ED3926"/>
    <w:rsid w:val="00ED48F3"/>
    <w:rsid w:val="00EE6D3E"/>
    <w:rsid w:val="00EF05A8"/>
    <w:rsid w:val="00EF496F"/>
    <w:rsid w:val="00EF5EE9"/>
    <w:rsid w:val="00F10FD0"/>
    <w:rsid w:val="00F11482"/>
    <w:rsid w:val="00F12FD3"/>
    <w:rsid w:val="00F227F1"/>
    <w:rsid w:val="00F27173"/>
    <w:rsid w:val="00F30D60"/>
    <w:rsid w:val="00F34F34"/>
    <w:rsid w:val="00F41062"/>
    <w:rsid w:val="00F51EA7"/>
    <w:rsid w:val="00F62836"/>
    <w:rsid w:val="00F6460D"/>
    <w:rsid w:val="00F73C00"/>
    <w:rsid w:val="00F74A6B"/>
    <w:rsid w:val="00F77F5D"/>
    <w:rsid w:val="00F82ABD"/>
    <w:rsid w:val="00F865EB"/>
    <w:rsid w:val="00F9555D"/>
    <w:rsid w:val="00FA261A"/>
    <w:rsid w:val="00FA2F99"/>
    <w:rsid w:val="00FA3DBB"/>
    <w:rsid w:val="00FB11CD"/>
    <w:rsid w:val="00FD261C"/>
    <w:rsid w:val="00FE57E9"/>
    <w:rsid w:val="00FF4648"/>
    <w:rsid w:val="00FF63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7585"/>
    <o:shapelayout v:ext="edit">
      <o:idmap v:ext="edit" data="1"/>
    </o:shapelayout>
  </w:shapeDefaults>
  <w:decimalSymbol w:val="."/>
  <w:listSeparator w:val=","/>
  <w14:docId w14:val="6256C14B"/>
  <w15:chartTrackingRefBased/>
  <w15:docId w15:val="{38A18385-8F87-4601-B0F3-FA82370E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imes New Roman"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611"/>
    <w:pPr>
      <w:spacing w:after="240" w:line="240" w:lineRule="auto"/>
      <w:jc w:val="both"/>
    </w:pPr>
    <w:rPr>
      <w:rFonts w:ascii="Arial" w:hAnsi="Arial"/>
      <w:szCs w:val="24"/>
      <w:lang w:eastAsia="en-AU"/>
    </w:rPr>
  </w:style>
  <w:style w:type="paragraph" w:styleId="Heading1">
    <w:name w:val="heading 1"/>
    <w:basedOn w:val="Normal"/>
    <w:next w:val="Normal"/>
    <w:link w:val="Heading1Char"/>
    <w:qFormat/>
    <w:rsid w:val="00C333E7"/>
    <w:pPr>
      <w:spacing w:after="360"/>
      <w:outlineLvl w:val="0"/>
    </w:pPr>
    <w:rPr>
      <w:rFonts w:cs="Arial"/>
      <w:b/>
      <w:sz w:val="32"/>
    </w:rPr>
  </w:style>
  <w:style w:type="paragraph" w:styleId="Heading2">
    <w:name w:val="heading 2"/>
    <w:basedOn w:val="Normal"/>
    <w:next w:val="Normal"/>
    <w:link w:val="Heading2Char"/>
    <w:qFormat/>
    <w:rsid w:val="004118D9"/>
    <w:pPr>
      <w:keepNext/>
      <w:outlineLvl w:val="1"/>
    </w:pPr>
    <w:rPr>
      <w:rFonts w:cs="Arial"/>
      <w:b/>
      <w:bCs/>
      <w:iCs/>
      <w:sz w:val="28"/>
      <w:szCs w:val="28"/>
    </w:rPr>
  </w:style>
  <w:style w:type="paragraph" w:styleId="Heading3">
    <w:name w:val="heading 3"/>
    <w:basedOn w:val="Normal"/>
    <w:next w:val="Normal"/>
    <w:link w:val="Heading3Char"/>
    <w:qFormat/>
    <w:rsid w:val="00CB7367"/>
    <w:pPr>
      <w:keepNext/>
      <w:spacing w:before="240" w:after="120"/>
      <w:outlineLvl w:val="2"/>
    </w:pPr>
    <w:rPr>
      <w:rFonts w:cs="Arial"/>
      <w:b/>
      <w:bCs/>
      <w:i/>
      <w:sz w:val="24"/>
      <w:szCs w:val="26"/>
    </w:rPr>
  </w:style>
  <w:style w:type="paragraph" w:styleId="Heading4">
    <w:name w:val="heading 4"/>
    <w:basedOn w:val="Heading3"/>
    <w:next w:val="Normal"/>
    <w:link w:val="Heading4Char"/>
    <w:unhideWhenUsed/>
    <w:qFormat/>
    <w:rsid w:val="009F3135"/>
    <w:pPr>
      <w:numPr>
        <w:ilvl w:val="3"/>
      </w:numPr>
      <w:outlineLvl w:val="3"/>
    </w:pPr>
    <w:rPr>
      <w:bCs w:val="0"/>
      <w:i w:val="0"/>
      <w:iCs/>
      <w:sz w:val="22"/>
    </w:rPr>
  </w:style>
  <w:style w:type="paragraph" w:styleId="Heading5">
    <w:name w:val="heading 5"/>
    <w:basedOn w:val="Heading4"/>
    <w:next w:val="Normal"/>
    <w:link w:val="Heading5Char"/>
    <w:uiPriority w:val="9"/>
    <w:unhideWhenUsed/>
    <w:qFormat/>
    <w:rsid w:val="009F3135"/>
    <w:pPr>
      <w:numPr>
        <w:ilvl w:val="4"/>
      </w:numPr>
      <w:outlineLvl w:val="4"/>
    </w:pPr>
    <w:rPr>
      <w:i/>
    </w:rPr>
  </w:style>
  <w:style w:type="paragraph" w:styleId="Heading6">
    <w:name w:val="heading 6"/>
    <w:basedOn w:val="Heading5"/>
    <w:next w:val="Normal"/>
    <w:link w:val="Heading6Char"/>
    <w:uiPriority w:val="9"/>
    <w:unhideWhenUsed/>
    <w:qFormat/>
    <w:rsid w:val="009F3135"/>
    <w:pPr>
      <w:numPr>
        <w:ilvl w:val="5"/>
      </w:numPr>
      <w:outlineLvl w:val="5"/>
    </w:pPr>
    <w:rPr>
      <w:b w:val="0"/>
    </w:rPr>
  </w:style>
  <w:style w:type="paragraph" w:styleId="Heading7">
    <w:name w:val="heading 7"/>
    <w:basedOn w:val="Heading6"/>
    <w:next w:val="Normal"/>
    <w:link w:val="Heading7Char"/>
    <w:uiPriority w:val="9"/>
    <w:unhideWhenUsed/>
    <w:rsid w:val="005F4764"/>
    <w:pPr>
      <w:numPr>
        <w:ilvl w:val="6"/>
      </w:numPr>
      <w:spacing w:before="200" w:line="288" w:lineRule="auto"/>
      <w:outlineLvl w:val="6"/>
    </w:pPr>
    <w:rPr>
      <w:b/>
      <w:i w:val="0"/>
      <w:color w:val="404040"/>
      <w:szCs w:val="22"/>
    </w:rPr>
  </w:style>
  <w:style w:type="paragraph" w:styleId="Heading8">
    <w:name w:val="heading 8"/>
    <w:basedOn w:val="Normal"/>
    <w:next w:val="Normal"/>
    <w:link w:val="Heading8Char"/>
    <w:uiPriority w:val="9"/>
    <w:unhideWhenUsed/>
    <w:rsid w:val="005F476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5F476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5F4764"/>
    <w:pPr>
      <w:spacing w:line="240" w:lineRule="auto"/>
    </w:pPr>
    <w:rPr>
      <w:rFonts w:ascii="Arial" w:hAnsi="Arial"/>
    </w:rPr>
  </w:style>
  <w:style w:type="character" w:customStyle="1" w:styleId="Heading1Char">
    <w:name w:val="Heading 1 Char"/>
    <w:basedOn w:val="DefaultParagraphFont"/>
    <w:link w:val="Heading1"/>
    <w:rsid w:val="00C333E7"/>
    <w:rPr>
      <w:rFonts w:ascii="Arial" w:hAnsi="Arial" w:cs="Arial"/>
      <w:b/>
      <w:sz w:val="32"/>
      <w:szCs w:val="24"/>
      <w:lang w:eastAsia="en-AU"/>
    </w:rPr>
  </w:style>
  <w:style w:type="character" w:customStyle="1" w:styleId="Heading2Char">
    <w:name w:val="Heading 2 Char"/>
    <w:basedOn w:val="DefaultParagraphFont"/>
    <w:link w:val="Heading2"/>
    <w:rsid w:val="004118D9"/>
    <w:rPr>
      <w:rFonts w:ascii="Arial" w:hAnsi="Arial" w:cs="Arial"/>
      <w:b/>
      <w:bCs/>
      <w:iCs/>
      <w:sz w:val="28"/>
      <w:szCs w:val="28"/>
      <w:lang w:eastAsia="en-AU"/>
    </w:rPr>
  </w:style>
  <w:style w:type="character" w:customStyle="1" w:styleId="Heading4Char">
    <w:name w:val="Heading 4 Char"/>
    <w:link w:val="Heading4"/>
    <w:uiPriority w:val="9"/>
    <w:rsid w:val="009F3135"/>
    <w:rPr>
      <w:rFonts w:ascii="Arial" w:hAnsi="Arial" w:cs="Arial"/>
      <w:b/>
      <w:iCs/>
      <w:szCs w:val="26"/>
      <w:lang w:eastAsia="en-AU"/>
    </w:rPr>
  </w:style>
  <w:style w:type="paragraph" w:customStyle="1" w:styleId="Bullet">
    <w:name w:val="Bullet"/>
    <w:basedOn w:val="Normal"/>
    <w:link w:val="BulletChar"/>
    <w:rsid w:val="005F4764"/>
    <w:pPr>
      <w:numPr>
        <w:numId w:val="2"/>
      </w:numPr>
      <w:tabs>
        <w:tab w:val="left" w:pos="1935"/>
      </w:tabs>
      <w:spacing w:before="120"/>
    </w:pPr>
    <w:rPr>
      <w:sz w:val="24"/>
    </w:rPr>
  </w:style>
  <w:style w:type="character" w:customStyle="1" w:styleId="BulletChar">
    <w:name w:val="Bullet Char"/>
    <w:link w:val="Bullet"/>
    <w:rsid w:val="005F4764"/>
    <w:rPr>
      <w:rFonts w:ascii="Arial" w:hAnsi="Arial"/>
      <w:sz w:val="24"/>
      <w:szCs w:val="24"/>
      <w:lang w:eastAsia="en-AU"/>
    </w:rPr>
  </w:style>
  <w:style w:type="paragraph" w:customStyle="1" w:styleId="Nonchapterheading">
    <w:name w:val="Non chapter heading"/>
    <w:basedOn w:val="Heading5"/>
    <w:link w:val="NonchapterheadingChar"/>
    <w:rsid w:val="005F4764"/>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5F4764"/>
    <w:rPr>
      <w:rFonts w:ascii="Arial" w:hAnsi="Arial" w:cs="Arial"/>
      <w:b/>
      <w:i/>
      <w:iCs w:val="0"/>
      <w:szCs w:val="26"/>
      <w:lang w:eastAsia="en-AU"/>
    </w:rPr>
  </w:style>
  <w:style w:type="character" w:customStyle="1" w:styleId="Heading5Char">
    <w:name w:val="Heading 5 Char"/>
    <w:link w:val="Heading5"/>
    <w:uiPriority w:val="9"/>
    <w:rsid w:val="009F3135"/>
    <w:rPr>
      <w:rFonts w:ascii="Arial" w:hAnsi="Arial" w:cs="Arial"/>
      <w:b/>
      <w:i/>
      <w:iCs/>
      <w:szCs w:val="26"/>
      <w:lang w:eastAsia="en-AU"/>
    </w:rPr>
  </w:style>
  <w:style w:type="paragraph" w:customStyle="1" w:styleId="Non-numberedchapterheading">
    <w:name w:val="Non-numbered chapter heading"/>
    <w:basedOn w:val="Heading5"/>
    <w:link w:val="Non-numberedchapterheadingChar"/>
    <w:rsid w:val="005F4764"/>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5F4764"/>
    <w:rPr>
      <w:rFonts w:ascii="Arial" w:hAnsi="Arial" w:cs="Arial"/>
      <w:b/>
      <w:i/>
      <w:iCs w:val="0"/>
      <w:szCs w:val="26"/>
      <w:lang w:eastAsia="en-AU"/>
    </w:rPr>
  </w:style>
  <w:style w:type="character" w:customStyle="1" w:styleId="Heading3Char">
    <w:name w:val="Heading 3 Char"/>
    <w:basedOn w:val="DefaultParagraphFont"/>
    <w:link w:val="Heading3"/>
    <w:rsid w:val="00CB7367"/>
    <w:rPr>
      <w:rFonts w:ascii="Arial" w:hAnsi="Arial" w:cs="Arial"/>
      <w:b/>
      <w:bCs/>
      <w:i/>
      <w:sz w:val="24"/>
      <w:szCs w:val="26"/>
      <w:lang w:eastAsia="en-AU"/>
    </w:rPr>
  </w:style>
  <w:style w:type="character" w:customStyle="1" w:styleId="Heading6Char">
    <w:name w:val="Heading 6 Char"/>
    <w:link w:val="Heading6"/>
    <w:uiPriority w:val="9"/>
    <w:rsid w:val="009F3135"/>
    <w:rPr>
      <w:rFonts w:ascii="Arial" w:hAnsi="Arial" w:cs="Arial"/>
      <w:i/>
      <w:iCs/>
      <w:szCs w:val="26"/>
      <w:lang w:eastAsia="en-AU"/>
    </w:rPr>
  </w:style>
  <w:style w:type="character" w:customStyle="1" w:styleId="Heading7Char">
    <w:name w:val="Heading 7 Char"/>
    <w:link w:val="Heading7"/>
    <w:uiPriority w:val="9"/>
    <w:rsid w:val="005F4764"/>
    <w:rPr>
      <w:rFonts w:ascii="Arial" w:hAnsi="Arial" w:cs="Arial"/>
      <w:i/>
      <w:iCs/>
      <w:color w:val="404040"/>
      <w:lang w:eastAsia="en-AU"/>
    </w:rPr>
  </w:style>
  <w:style w:type="paragraph" w:styleId="TOC1">
    <w:name w:val="toc 1"/>
    <w:basedOn w:val="Normal"/>
    <w:next w:val="Normal"/>
    <w:autoRedefine/>
    <w:uiPriority w:val="39"/>
    <w:unhideWhenUsed/>
    <w:qFormat/>
    <w:rsid w:val="0017548F"/>
    <w:pPr>
      <w:tabs>
        <w:tab w:val="right" w:leader="dot" w:pos="9016"/>
      </w:tabs>
    </w:pPr>
    <w:rPr>
      <w:b/>
      <w:noProof/>
      <w:sz w:val="28"/>
    </w:rPr>
  </w:style>
  <w:style w:type="paragraph" w:styleId="TOC2">
    <w:name w:val="toc 2"/>
    <w:basedOn w:val="Normal"/>
    <w:next w:val="Normal"/>
    <w:autoRedefine/>
    <w:uiPriority w:val="39"/>
    <w:unhideWhenUsed/>
    <w:qFormat/>
    <w:rsid w:val="00B0602C"/>
    <w:pPr>
      <w:ind w:left="220"/>
    </w:pPr>
    <w:rPr>
      <w:sz w:val="24"/>
    </w:rPr>
  </w:style>
  <w:style w:type="paragraph" w:styleId="TOC3">
    <w:name w:val="toc 3"/>
    <w:basedOn w:val="Normal"/>
    <w:next w:val="Normal"/>
    <w:autoRedefine/>
    <w:uiPriority w:val="39"/>
    <w:unhideWhenUsed/>
    <w:qFormat/>
    <w:rsid w:val="005F4764"/>
    <w:pPr>
      <w:ind w:left="440"/>
    </w:pPr>
  </w:style>
  <w:style w:type="paragraph" w:styleId="TOC4">
    <w:name w:val="toc 4"/>
    <w:basedOn w:val="Normal"/>
    <w:next w:val="Normal"/>
    <w:autoRedefine/>
    <w:uiPriority w:val="39"/>
    <w:unhideWhenUsed/>
    <w:rsid w:val="005F4764"/>
    <w:pPr>
      <w:ind w:left="660"/>
    </w:pPr>
  </w:style>
  <w:style w:type="paragraph" w:styleId="FootnoteText">
    <w:name w:val="footnote text"/>
    <w:basedOn w:val="Normal"/>
    <w:link w:val="FootnoteTextChar"/>
    <w:unhideWhenUsed/>
    <w:rsid w:val="005F4764"/>
    <w:rPr>
      <w:sz w:val="18"/>
    </w:rPr>
  </w:style>
  <w:style w:type="character" w:customStyle="1" w:styleId="FootnoteTextChar">
    <w:name w:val="Footnote Text Char"/>
    <w:link w:val="FootnoteText"/>
    <w:uiPriority w:val="99"/>
    <w:rsid w:val="005F4764"/>
    <w:rPr>
      <w:rFonts w:ascii="Arial" w:hAnsi="Arial"/>
      <w:sz w:val="18"/>
      <w:szCs w:val="24"/>
      <w:lang w:eastAsia="en-AU"/>
    </w:rPr>
  </w:style>
  <w:style w:type="paragraph" w:styleId="Header">
    <w:name w:val="header"/>
    <w:basedOn w:val="Normal"/>
    <w:link w:val="HeaderChar"/>
    <w:unhideWhenUsed/>
    <w:rsid w:val="005F4764"/>
    <w:pPr>
      <w:tabs>
        <w:tab w:val="center" w:pos="4513"/>
        <w:tab w:val="right" w:pos="9026"/>
      </w:tabs>
    </w:pPr>
  </w:style>
  <w:style w:type="character" w:customStyle="1" w:styleId="HeaderChar">
    <w:name w:val="Header Char"/>
    <w:link w:val="Header"/>
    <w:rsid w:val="005F4764"/>
    <w:rPr>
      <w:rFonts w:ascii="Arial" w:hAnsi="Arial"/>
      <w:szCs w:val="24"/>
      <w:lang w:eastAsia="en-AU"/>
    </w:rPr>
  </w:style>
  <w:style w:type="paragraph" w:styleId="Footer">
    <w:name w:val="footer"/>
    <w:basedOn w:val="Normal"/>
    <w:link w:val="FooterChar"/>
    <w:uiPriority w:val="99"/>
    <w:unhideWhenUsed/>
    <w:rsid w:val="005F4764"/>
    <w:pPr>
      <w:tabs>
        <w:tab w:val="center" w:pos="4513"/>
        <w:tab w:val="right" w:pos="9026"/>
      </w:tabs>
      <w:spacing w:after="0"/>
      <w:jc w:val="right"/>
    </w:pPr>
    <w:rPr>
      <w:sz w:val="18"/>
    </w:rPr>
  </w:style>
  <w:style w:type="character" w:customStyle="1" w:styleId="FooterChar">
    <w:name w:val="Footer Char"/>
    <w:link w:val="Footer"/>
    <w:uiPriority w:val="99"/>
    <w:rsid w:val="005F4764"/>
    <w:rPr>
      <w:rFonts w:ascii="Arial" w:hAnsi="Arial"/>
      <w:sz w:val="18"/>
      <w:szCs w:val="24"/>
      <w:lang w:eastAsia="en-AU"/>
    </w:rPr>
  </w:style>
  <w:style w:type="character" w:styleId="FootnoteReference">
    <w:name w:val="footnote reference"/>
    <w:unhideWhenUsed/>
    <w:qFormat/>
    <w:rsid w:val="005F4764"/>
    <w:rPr>
      <w:rFonts w:ascii="Arial" w:hAnsi="Arial"/>
      <w:i w:val="0"/>
      <w:color w:val="595959" w:themeColor="text1" w:themeTint="A6"/>
      <w:sz w:val="18"/>
      <w:vertAlign w:val="superscript"/>
    </w:rPr>
  </w:style>
  <w:style w:type="paragraph" w:styleId="Subtitle">
    <w:name w:val="Subtitle"/>
    <w:basedOn w:val="Normal"/>
    <w:next w:val="Normal"/>
    <w:link w:val="SubtitleChar"/>
    <w:uiPriority w:val="11"/>
    <w:qFormat/>
    <w:rsid w:val="005F4764"/>
    <w:pPr>
      <w:numPr>
        <w:ilvl w:val="1"/>
      </w:numPr>
    </w:pPr>
    <w:rPr>
      <w:rFonts w:eastAsiaTheme="majorEastAsia" w:cstheme="majorBidi"/>
      <w:i/>
      <w:iCs/>
      <w:spacing w:val="15"/>
    </w:rPr>
  </w:style>
  <w:style w:type="character" w:customStyle="1" w:styleId="SubtitleChar">
    <w:name w:val="Subtitle Char"/>
    <w:link w:val="Subtitle"/>
    <w:uiPriority w:val="11"/>
    <w:rsid w:val="005F4764"/>
    <w:rPr>
      <w:rFonts w:ascii="Arial" w:eastAsiaTheme="majorEastAsia" w:hAnsi="Arial" w:cstheme="majorBidi"/>
      <w:i/>
      <w:iCs/>
      <w:spacing w:val="15"/>
      <w:szCs w:val="24"/>
      <w:lang w:eastAsia="en-AU"/>
    </w:rPr>
  </w:style>
  <w:style w:type="character" w:styleId="Hyperlink">
    <w:name w:val="Hyperlink"/>
    <w:rsid w:val="005F4764"/>
    <w:rPr>
      <w:rFonts w:ascii="Arial" w:hAnsi="Arial"/>
      <w:color w:val="0000FF"/>
      <w:sz w:val="22"/>
      <w:u w:val="single"/>
    </w:rPr>
  </w:style>
  <w:style w:type="character" w:styleId="Strong">
    <w:name w:val="Strong"/>
    <w:qFormat/>
    <w:rsid w:val="005F4764"/>
    <w:rPr>
      <w:rFonts w:ascii="Arial" w:hAnsi="Arial"/>
      <w:b/>
      <w:bCs/>
      <w:sz w:val="22"/>
    </w:rPr>
  </w:style>
  <w:style w:type="character" w:styleId="Emphasis">
    <w:name w:val="Emphasis"/>
    <w:uiPriority w:val="20"/>
    <w:rsid w:val="005F4764"/>
    <w:rPr>
      <w:rFonts w:ascii="Arial" w:hAnsi="Arial"/>
      <w:i/>
      <w:iCs/>
      <w:sz w:val="22"/>
    </w:rPr>
  </w:style>
  <w:style w:type="table" w:styleId="TableGrid">
    <w:name w:val="Table Grid"/>
    <w:basedOn w:val="TableNormal"/>
    <w:uiPriority w:val="59"/>
    <w:rsid w:val="005F4764"/>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5F4764"/>
    <w:pPr>
      <w:numPr>
        <w:numId w:val="9"/>
      </w:numPr>
    </w:pPr>
  </w:style>
  <w:style w:type="paragraph" w:styleId="ListParagraph">
    <w:name w:val="List Paragraph"/>
    <w:basedOn w:val="Normal"/>
    <w:uiPriority w:val="34"/>
    <w:qFormat/>
    <w:rsid w:val="005F4764"/>
    <w:pPr>
      <w:ind w:left="720"/>
      <w:contextualSpacing/>
    </w:pPr>
  </w:style>
  <w:style w:type="paragraph" w:styleId="Quote">
    <w:name w:val="Quote"/>
    <w:basedOn w:val="Normal"/>
    <w:next w:val="Normal"/>
    <w:link w:val="QuoteChar"/>
    <w:uiPriority w:val="29"/>
    <w:qFormat/>
    <w:rsid w:val="005F4764"/>
    <w:rPr>
      <w:i/>
      <w:iCs/>
      <w:color w:val="000000"/>
    </w:rPr>
  </w:style>
  <w:style w:type="character" w:customStyle="1" w:styleId="QuoteChar">
    <w:name w:val="Quote Char"/>
    <w:link w:val="Quote"/>
    <w:uiPriority w:val="29"/>
    <w:rsid w:val="005F4764"/>
    <w:rPr>
      <w:rFonts w:ascii="Arial" w:hAnsi="Arial"/>
      <w:i/>
      <w:iCs/>
      <w:color w:val="000000"/>
      <w:szCs w:val="24"/>
      <w:lang w:eastAsia="en-AU"/>
    </w:rPr>
  </w:style>
  <w:style w:type="paragraph" w:styleId="TOAHeading">
    <w:name w:val="toa heading"/>
    <w:basedOn w:val="Normal"/>
    <w:next w:val="Normal"/>
    <w:uiPriority w:val="99"/>
    <w:semiHidden/>
    <w:unhideWhenUsed/>
    <w:rsid w:val="005F4764"/>
    <w:pPr>
      <w:spacing w:before="120"/>
    </w:pPr>
    <w:rPr>
      <w:rFonts w:eastAsiaTheme="majorEastAsia" w:cstheme="majorBidi"/>
      <w:b/>
      <w:bCs/>
      <w:sz w:val="28"/>
    </w:rPr>
  </w:style>
  <w:style w:type="character" w:styleId="IntenseEmphasis">
    <w:name w:val="Intense Emphasis"/>
    <w:uiPriority w:val="21"/>
    <w:rsid w:val="005F4764"/>
    <w:rPr>
      <w:rFonts w:ascii="Trebuchet MS" w:hAnsi="Trebuchet MS"/>
      <w:b/>
      <w:bCs/>
      <w:i/>
      <w:iCs/>
      <w:color w:val="000000" w:themeColor="text1"/>
      <w:sz w:val="22"/>
    </w:rPr>
  </w:style>
  <w:style w:type="paragraph" w:styleId="ListBullet">
    <w:name w:val="List Bullet"/>
    <w:basedOn w:val="List"/>
    <w:uiPriority w:val="99"/>
    <w:unhideWhenUsed/>
    <w:rsid w:val="005F4764"/>
    <w:pPr>
      <w:numPr>
        <w:numId w:val="3"/>
      </w:numPr>
      <w:contextualSpacing w:val="0"/>
    </w:pPr>
  </w:style>
  <w:style w:type="paragraph" w:styleId="ListNumber2">
    <w:name w:val="List Number 2"/>
    <w:basedOn w:val="Normal"/>
    <w:uiPriority w:val="99"/>
    <w:unhideWhenUsed/>
    <w:rsid w:val="005F4764"/>
    <w:pPr>
      <w:numPr>
        <w:numId w:val="5"/>
      </w:numPr>
      <w:contextualSpacing/>
    </w:pPr>
  </w:style>
  <w:style w:type="paragraph" w:styleId="ListNumber3">
    <w:name w:val="List Number 3"/>
    <w:basedOn w:val="Normal"/>
    <w:link w:val="ListNumber3Char"/>
    <w:uiPriority w:val="99"/>
    <w:unhideWhenUsed/>
    <w:rsid w:val="005F4764"/>
    <w:pPr>
      <w:numPr>
        <w:numId w:val="6"/>
      </w:numPr>
      <w:contextualSpacing/>
    </w:pPr>
  </w:style>
  <w:style w:type="paragraph" w:styleId="ListNumber4">
    <w:name w:val="List Number 4"/>
    <w:basedOn w:val="Normal"/>
    <w:uiPriority w:val="99"/>
    <w:semiHidden/>
    <w:unhideWhenUsed/>
    <w:rsid w:val="005F4764"/>
    <w:pPr>
      <w:numPr>
        <w:numId w:val="7"/>
      </w:numPr>
      <w:contextualSpacing/>
    </w:pPr>
  </w:style>
  <w:style w:type="paragraph" w:styleId="ListNumber5">
    <w:name w:val="List Number 5"/>
    <w:basedOn w:val="Normal"/>
    <w:uiPriority w:val="99"/>
    <w:semiHidden/>
    <w:unhideWhenUsed/>
    <w:rsid w:val="005F4764"/>
    <w:pPr>
      <w:numPr>
        <w:numId w:val="8"/>
      </w:numPr>
      <w:contextualSpacing/>
    </w:pPr>
  </w:style>
  <w:style w:type="paragraph" w:styleId="ListNumber">
    <w:name w:val="List Number"/>
    <w:basedOn w:val="Normal"/>
    <w:uiPriority w:val="99"/>
    <w:unhideWhenUsed/>
    <w:rsid w:val="005F4764"/>
    <w:pPr>
      <w:numPr>
        <w:numId w:val="4"/>
      </w:numPr>
      <w:contextualSpacing/>
    </w:pPr>
  </w:style>
  <w:style w:type="paragraph" w:styleId="List">
    <w:name w:val="List"/>
    <w:basedOn w:val="Normal"/>
    <w:uiPriority w:val="99"/>
    <w:unhideWhenUsed/>
    <w:rsid w:val="005F4764"/>
    <w:pPr>
      <w:ind w:left="283" w:hanging="283"/>
      <w:contextualSpacing/>
    </w:pPr>
  </w:style>
  <w:style w:type="paragraph" w:styleId="List2">
    <w:name w:val="List 2"/>
    <w:basedOn w:val="Normal"/>
    <w:uiPriority w:val="99"/>
    <w:unhideWhenUsed/>
    <w:rsid w:val="005F4764"/>
    <w:pPr>
      <w:ind w:left="566" w:hanging="283"/>
      <w:contextualSpacing/>
    </w:pPr>
  </w:style>
  <w:style w:type="paragraph" w:styleId="List3">
    <w:name w:val="List 3"/>
    <w:basedOn w:val="Normal"/>
    <w:uiPriority w:val="99"/>
    <w:unhideWhenUsed/>
    <w:rsid w:val="005F4764"/>
    <w:pPr>
      <w:ind w:left="849" w:hanging="283"/>
      <w:contextualSpacing/>
    </w:pPr>
  </w:style>
  <w:style w:type="paragraph" w:styleId="List4">
    <w:name w:val="List 4"/>
    <w:basedOn w:val="Normal"/>
    <w:uiPriority w:val="99"/>
    <w:unhideWhenUsed/>
    <w:rsid w:val="005F4764"/>
    <w:pPr>
      <w:ind w:left="1132" w:hanging="283"/>
      <w:contextualSpacing/>
    </w:pPr>
  </w:style>
  <w:style w:type="numbering" w:styleId="111111">
    <w:name w:val="Outline List 2"/>
    <w:basedOn w:val="NoList"/>
    <w:uiPriority w:val="99"/>
    <w:semiHidden/>
    <w:unhideWhenUsed/>
    <w:rsid w:val="005F4764"/>
    <w:pPr>
      <w:numPr>
        <w:numId w:val="1"/>
      </w:numPr>
    </w:pPr>
  </w:style>
  <w:style w:type="character" w:customStyle="1" w:styleId="ListNumber3Char">
    <w:name w:val="List Number 3 Char"/>
    <w:basedOn w:val="DefaultParagraphFont"/>
    <w:link w:val="ListNumber3"/>
    <w:uiPriority w:val="99"/>
    <w:rsid w:val="005F4764"/>
    <w:rPr>
      <w:rFonts w:ascii="Arial" w:hAnsi="Arial"/>
      <w:szCs w:val="24"/>
      <w:lang w:eastAsia="en-AU"/>
    </w:rPr>
  </w:style>
  <w:style w:type="character" w:customStyle="1" w:styleId="NumberedListChar">
    <w:name w:val="Numbered List Char"/>
    <w:basedOn w:val="ListNumber3Char"/>
    <w:link w:val="NumberedList"/>
    <w:rsid w:val="005F4764"/>
    <w:rPr>
      <w:rFonts w:ascii="Arial" w:hAnsi="Arial"/>
      <w:szCs w:val="24"/>
      <w:lang w:eastAsia="en-AU"/>
    </w:rPr>
  </w:style>
  <w:style w:type="paragraph" w:styleId="BodyText">
    <w:name w:val="Body Text"/>
    <w:basedOn w:val="Normal"/>
    <w:link w:val="BodyTextChar"/>
    <w:unhideWhenUsed/>
    <w:rsid w:val="005F4764"/>
  </w:style>
  <w:style w:type="character" w:customStyle="1" w:styleId="BodyTextChar">
    <w:name w:val="Body Text Char"/>
    <w:basedOn w:val="DefaultParagraphFont"/>
    <w:link w:val="BodyText"/>
    <w:uiPriority w:val="99"/>
    <w:semiHidden/>
    <w:rsid w:val="005F4764"/>
    <w:rPr>
      <w:rFonts w:ascii="Arial" w:hAnsi="Arial"/>
      <w:szCs w:val="24"/>
      <w:lang w:eastAsia="en-AU"/>
    </w:rPr>
  </w:style>
  <w:style w:type="character" w:customStyle="1" w:styleId="Heading8Char">
    <w:name w:val="Heading 8 Char"/>
    <w:basedOn w:val="DefaultParagraphFont"/>
    <w:link w:val="Heading8"/>
    <w:uiPriority w:val="9"/>
    <w:rsid w:val="005F4764"/>
    <w:rPr>
      <w:rFonts w:ascii="Arial" w:eastAsiaTheme="majorEastAsia" w:hAnsi="Arial"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5F4764"/>
    <w:rPr>
      <w:rFonts w:ascii="Arial" w:eastAsiaTheme="majorEastAsia" w:hAnsi="Arial" w:cstheme="majorBidi"/>
      <w:i/>
      <w:iCs/>
      <w:color w:val="404040" w:themeColor="text1" w:themeTint="BF"/>
      <w:sz w:val="20"/>
      <w:szCs w:val="20"/>
      <w:lang w:eastAsia="en-AU"/>
    </w:rPr>
  </w:style>
  <w:style w:type="paragraph" w:styleId="TOCHeading">
    <w:name w:val="TOC Heading"/>
    <w:basedOn w:val="Heading1"/>
    <w:next w:val="Normal"/>
    <w:uiPriority w:val="39"/>
    <w:unhideWhenUsed/>
    <w:qFormat/>
    <w:rsid w:val="00B0602C"/>
    <w:pPr>
      <w:spacing w:after="0"/>
      <w:outlineLvl w:val="9"/>
    </w:pPr>
    <w:rPr>
      <w:szCs w:val="28"/>
    </w:rPr>
  </w:style>
  <w:style w:type="paragraph" w:customStyle="1" w:styleId="TableColumnHeading">
    <w:name w:val="Table Column Heading"/>
    <w:basedOn w:val="Normal"/>
    <w:rsid w:val="005F4764"/>
    <w:pPr>
      <w:widowControl w:val="0"/>
      <w:spacing w:before="120"/>
    </w:pPr>
    <w:rPr>
      <w:rFonts w:eastAsia="Times" w:cstheme="majorBidi"/>
      <w:b/>
      <w:iCs/>
      <w:color w:val="000000" w:themeColor="text1"/>
      <w:szCs w:val="20"/>
    </w:rPr>
  </w:style>
  <w:style w:type="paragraph" w:customStyle="1" w:styleId="TableColumnSub-Heading">
    <w:name w:val="Table Column Sub-Heading"/>
    <w:basedOn w:val="Normal"/>
    <w:rsid w:val="005F4764"/>
    <w:pPr>
      <w:keepNext/>
      <w:widowControl w:val="0"/>
      <w:spacing w:before="60" w:after="60"/>
    </w:pPr>
    <w:rPr>
      <w:rFonts w:cstheme="minorBidi"/>
      <w:b/>
      <w:sz w:val="20"/>
    </w:rPr>
  </w:style>
  <w:style w:type="paragraph" w:customStyle="1" w:styleId="TableRowHeading">
    <w:name w:val="Table Row Heading"/>
    <w:basedOn w:val="Normal"/>
    <w:rsid w:val="005F4764"/>
    <w:pPr>
      <w:keepNext/>
      <w:widowControl w:val="0"/>
      <w:spacing w:before="120"/>
    </w:pPr>
    <w:rPr>
      <w:b/>
      <w:i/>
      <w:sz w:val="20"/>
    </w:rPr>
  </w:style>
  <w:style w:type="table" w:customStyle="1" w:styleId="APRAWorkingPaperTable">
    <w:name w:val="APRA Working Paper Table"/>
    <w:basedOn w:val="TableNormal"/>
    <w:uiPriority w:val="99"/>
    <w:rsid w:val="005F4764"/>
    <w:pPr>
      <w:spacing w:after="0" w:line="240" w:lineRule="auto"/>
    </w:pPr>
    <w:rPr>
      <w:rFonts w:ascii="Arial" w:hAnsi="Arial"/>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semiHidden/>
    <w:unhideWhenUsed/>
    <w:rsid w:val="005F4764"/>
    <w:pPr>
      <w:spacing w:after="0"/>
    </w:pPr>
    <w:rPr>
      <w:rFonts w:cs="Tahoma"/>
      <w:sz w:val="16"/>
      <w:szCs w:val="16"/>
    </w:rPr>
  </w:style>
  <w:style w:type="character" w:customStyle="1" w:styleId="BalloonTextChar">
    <w:name w:val="Balloon Text Char"/>
    <w:basedOn w:val="DefaultParagraphFont"/>
    <w:link w:val="BalloonText"/>
    <w:uiPriority w:val="99"/>
    <w:semiHidden/>
    <w:rsid w:val="005F4764"/>
    <w:rPr>
      <w:rFonts w:ascii="Arial" w:hAnsi="Arial" w:cs="Tahoma"/>
      <w:sz w:val="16"/>
      <w:szCs w:val="16"/>
      <w:lang w:eastAsia="en-AU"/>
    </w:rPr>
  </w:style>
  <w:style w:type="character" w:styleId="FollowedHyperlink">
    <w:name w:val="FollowedHyperlink"/>
    <w:basedOn w:val="DefaultParagraphFont"/>
    <w:uiPriority w:val="99"/>
    <w:semiHidden/>
    <w:unhideWhenUsed/>
    <w:rsid w:val="005F4764"/>
    <w:rPr>
      <w:color w:val="800080" w:themeColor="followedHyperlink"/>
      <w:u w:val="single"/>
    </w:rPr>
  </w:style>
  <w:style w:type="paragraph" w:styleId="Title">
    <w:name w:val="Title"/>
    <w:basedOn w:val="Normal"/>
    <w:next w:val="Normal"/>
    <w:link w:val="TitleChar"/>
    <w:qFormat/>
    <w:rsid w:val="00C333E7"/>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C333E7"/>
    <w:rPr>
      <w:rFonts w:ascii="Arial" w:eastAsiaTheme="majorEastAsia" w:hAnsi="Arial" w:cstheme="majorBidi"/>
      <w:b/>
      <w:caps/>
      <w:spacing w:val="5"/>
      <w:kern w:val="28"/>
      <w:sz w:val="40"/>
      <w:szCs w:val="52"/>
      <w:lang w:eastAsia="en-AU"/>
    </w:rPr>
  </w:style>
  <w:style w:type="character" w:styleId="SubtleEmphasis">
    <w:name w:val="Subtle Emphasis"/>
    <w:basedOn w:val="DefaultParagraphFont"/>
    <w:uiPriority w:val="19"/>
    <w:rsid w:val="005F4764"/>
    <w:rPr>
      <w:i/>
      <w:iCs/>
      <w:color w:val="808080" w:themeColor="text1" w:themeTint="7F"/>
    </w:rPr>
  </w:style>
  <w:style w:type="character" w:styleId="PlaceholderText">
    <w:name w:val="Placeholder Text"/>
    <w:basedOn w:val="DefaultParagraphFont"/>
    <w:uiPriority w:val="99"/>
    <w:semiHidden/>
    <w:rsid w:val="005F4764"/>
    <w:rPr>
      <w:color w:val="808080"/>
    </w:rPr>
  </w:style>
  <w:style w:type="paragraph" w:customStyle="1" w:styleId="APRASignature">
    <w:name w:val="APRA Signature"/>
    <w:basedOn w:val="Normal"/>
    <w:link w:val="APRASignatureChar"/>
    <w:rsid w:val="005F4764"/>
    <w:pPr>
      <w:spacing w:after="0"/>
    </w:pPr>
    <w:rPr>
      <w:i/>
    </w:rPr>
  </w:style>
  <w:style w:type="character" w:customStyle="1" w:styleId="APRASignatureChar">
    <w:name w:val="APRA Signature Char"/>
    <w:basedOn w:val="DefaultParagraphFont"/>
    <w:link w:val="APRASignature"/>
    <w:rsid w:val="005F4764"/>
    <w:rPr>
      <w:rFonts w:ascii="Arial" w:hAnsi="Arial"/>
      <w:i/>
      <w:szCs w:val="24"/>
      <w:lang w:eastAsia="en-AU"/>
    </w:rPr>
  </w:style>
  <w:style w:type="paragraph" w:customStyle="1" w:styleId="Tabletext">
    <w:name w:val="Table text"/>
    <w:basedOn w:val="Normal"/>
    <w:link w:val="TabletextChar"/>
    <w:qFormat/>
    <w:rsid w:val="005F4764"/>
    <w:pPr>
      <w:spacing w:before="60" w:after="60"/>
    </w:pPr>
    <w:rPr>
      <w:rFonts w:cs="Arial"/>
    </w:rPr>
  </w:style>
  <w:style w:type="character" w:customStyle="1" w:styleId="TabletextChar">
    <w:name w:val="Table text Char"/>
    <w:basedOn w:val="DefaultParagraphFont"/>
    <w:link w:val="Tabletext"/>
    <w:rsid w:val="005F4764"/>
    <w:rPr>
      <w:rFonts w:ascii="Arial" w:hAnsi="Arial" w:cs="Arial"/>
      <w:szCs w:val="24"/>
      <w:lang w:eastAsia="en-AU"/>
    </w:rPr>
  </w:style>
  <w:style w:type="paragraph" w:customStyle="1" w:styleId="Bullet10">
    <w:name w:val="Bullet 1"/>
    <w:basedOn w:val="Normal"/>
    <w:link w:val="Bullet1Char"/>
    <w:rsid w:val="00CC10DA"/>
    <w:pPr>
      <w:tabs>
        <w:tab w:val="left" w:pos="426"/>
      </w:tabs>
    </w:pPr>
    <w:rPr>
      <w:rFonts w:cs="Arial"/>
      <w:color w:val="000000"/>
      <w:szCs w:val="22"/>
    </w:rPr>
  </w:style>
  <w:style w:type="character" w:customStyle="1" w:styleId="Bullet1Char">
    <w:name w:val="Bullet 1 Char"/>
    <w:basedOn w:val="DefaultParagraphFont"/>
    <w:link w:val="Bullet10"/>
    <w:rsid w:val="00CC10DA"/>
    <w:rPr>
      <w:rFonts w:ascii="Arial" w:hAnsi="Arial" w:cs="Arial"/>
      <w:color w:val="000000"/>
      <w:lang w:eastAsia="en-AU"/>
    </w:rPr>
  </w:style>
  <w:style w:type="paragraph" w:customStyle="1" w:styleId="Bullet20">
    <w:name w:val="Bullet 2"/>
    <w:basedOn w:val="Normal"/>
    <w:link w:val="Bullet2Char"/>
    <w:rsid w:val="00CC10DA"/>
    <w:pPr>
      <w:spacing w:before="240"/>
    </w:pPr>
    <w:rPr>
      <w:rFonts w:cs="Arial"/>
      <w:color w:val="000000"/>
      <w:szCs w:val="22"/>
    </w:rPr>
  </w:style>
  <w:style w:type="character" w:customStyle="1" w:styleId="Bullet2Char">
    <w:name w:val="Bullet 2 Char"/>
    <w:basedOn w:val="DefaultParagraphFont"/>
    <w:link w:val="Bullet20"/>
    <w:rsid w:val="00CC10DA"/>
    <w:rPr>
      <w:rFonts w:ascii="Arial" w:hAnsi="Arial" w:cs="Arial"/>
      <w:color w:val="000000"/>
      <w:lang w:eastAsia="en-AU"/>
    </w:rPr>
  </w:style>
  <w:style w:type="paragraph" w:customStyle="1" w:styleId="Bullet30">
    <w:name w:val="Bullet 3"/>
    <w:basedOn w:val="Normal"/>
    <w:link w:val="Bullet3Char"/>
    <w:rsid w:val="00CC10DA"/>
    <w:rPr>
      <w:rFonts w:cs="Arial"/>
      <w:color w:val="000000"/>
    </w:rPr>
  </w:style>
  <w:style w:type="character" w:customStyle="1" w:styleId="Bullet3Char">
    <w:name w:val="Bullet 3 Char"/>
    <w:basedOn w:val="Bullet1Char"/>
    <w:link w:val="Bullet30"/>
    <w:rsid w:val="00CC10DA"/>
    <w:rPr>
      <w:rFonts w:ascii="Arial" w:hAnsi="Arial" w:cs="Arial"/>
      <w:color w:val="000000"/>
      <w:szCs w:val="24"/>
      <w:lang w:eastAsia="en-AU"/>
    </w:rPr>
  </w:style>
  <w:style w:type="paragraph" w:styleId="MacroText">
    <w:name w:val="macro"/>
    <w:link w:val="MacroTextChar"/>
    <w:uiPriority w:val="99"/>
    <w:semiHidden/>
    <w:unhideWhenUsed/>
    <w:rsid w:val="005F476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sz w:val="20"/>
      <w:szCs w:val="20"/>
      <w:lang w:eastAsia="en-AU"/>
    </w:rPr>
  </w:style>
  <w:style w:type="character" w:customStyle="1" w:styleId="MacroTextChar">
    <w:name w:val="Macro Text Char"/>
    <w:basedOn w:val="DefaultParagraphFont"/>
    <w:link w:val="MacroText"/>
    <w:uiPriority w:val="99"/>
    <w:semiHidden/>
    <w:rsid w:val="005F4764"/>
    <w:rPr>
      <w:rFonts w:ascii="Arial" w:hAnsi="Arial"/>
      <w:sz w:val="20"/>
      <w:szCs w:val="20"/>
      <w:lang w:eastAsia="en-AU"/>
    </w:rPr>
  </w:style>
  <w:style w:type="paragraph" w:styleId="BlockText">
    <w:name w:val="Block Text"/>
    <w:basedOn w:val="Normal"/>
    <w:uiPriority w:val="99"/>
    <w:semiHidden/>
    <w:unhideWhenUsed/>
    <w:rsid w:val="005F47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table" w:styleId="ColorfulGrid">
    <w:name w:val="Colorful Grid"/>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F4764"/>
    <w:pPr>
      <w:framePr w:w="7920" w:h="1980" w:hRule="exact" w:hSpace="180" w:wrap="auto" w:hAnchor="page" w:xAlign="center" w:yAlign="bottom"/>
      <w:spacing w:after="0"/>
      <w:ind w:left="2880"/>
    </w:pPr>
    <w:rPr>
      <w:rFonts w:eastAsiaTheme="majorEastAsia" w:cstheme="majorBidi"/>
      <w:sz w:val="24"/>
    </w:rPr>
  </w:style>
  <w:style w:type="paragraph" w:styleId="EnvelopeReturn">
    <w:name w:val="envelope return"/>
    <w:basedOn w:val="Normal"/>
    <w:uiPriority w:val="99"/>
    <w:semiHidden/>
    <w:unhideWhenUsed/>
    <w:rsid w:val="005F4764"/>
    <w:pPr>
      <w:spacing w:after="0"/>
    </w:pPr>
    <w:rPr>
      <w:rFonts w:eastAsiaTheme="majorEastAsia" w:cstheme="majorBidi"/>
      <w:sz w:val="20"/>
      <w:szCs w:val="20"/>
    </w:rPr>
  </w:style>
  <w:style w:type="table" w:styleId="GridTable1Light">
    <w:name w:val="Grid Table 1 Light"/>
    <w:basedOn w:val="TableNormal"/>
    <w:uiPriority w:val="46"/>
    <w:rsid w:val="005F4764"/>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F4764"/>
    <w:pPr>
      <w:spacing w:after="0" w:line="240" w:lineRule="auto"/>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F4764"/>
    <w:pPr>
      <w:spacing w:after="0" w:line="240" w:lineRule="auto"/>
    </w:pPr>
    <w:rPr>
      <w:rFonts w:ascii="Arial" w:hAnsi="Ari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F4764"/>
    <w:pPr>
      <w:spacing w:after="0" w:line="240" w:lineRule="auto"/>
    </w:pPr>
    <w:rPr>
      <w:rFonts w:ascii="Arial" w:hAnsi="Ari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F4764"/>
    <w:pPr>
      <w:spacing w:after="0" w:line="240" w:lineRule="auto"/>
    </w:pPr>
    <w:rPr>
      <w:rFonts w:ascii="Arial" w:hAnsi="Ari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4764"/>
    <w:pPr>
      <w:spacing w:after="0" w:line="240" w:lineRule="auto"/>
    </w:pPr>
    <w:rPr>
      <w:rFonts w:ascii="Arial" w:hAnsi="Ari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F4764"/>
    <w:pPr>
      <w:spacing w:after="0" w:line="240" w:lineRule="auto"/>
    </w:pPr>
    <w:rPr>
      <w:rFonts w:ascii="Arial" w:hAnsi="Ari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F4764"/>
    <w:pPr>
      <w:spacing w:after="0" w:line="240" w:lineRule="auto"/>
    </w:pPr>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F4764"/>
    <w:pPr>
      <w:spacing w:after="0" w:line="240" w:lineRule="auto"/>
    </w:pPr>
    <w:rPr>
      <w:rFonts w:ascii="Arial" w:hAnsi="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F4764"/>
    <w:pPr>
      <w:spacing w:after="0" w:line="240" w:lineRule="auto"/>
    </w:pPr>
    <w:rPr>
      <w:rFonts w:ascii="Arial" w:hAnsi="Ari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F4764"/>
    <w:pPr>
      <w:spacing w:after="0" w:line="240" w:lineRule="auto"/>
    </w:pPr>
    <w:rPr>
      <w:rFonts w:ascii="Arial" w:hAnsi="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F4764"/>
    <w:pPr>
      <w:spacing w:after="0" w:line="240" w:lineRule="auto"/>
    </w:pPr>
    <w:rPr>
      <w:rFonts w:ascii="Arial" w:hAnsi="Ari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F4764"/>
    <w:pPr>
      <w:spacing w:after="0" w:line="240" w:lineRule="auto"/>
    </w:pPr>
    <w:rPr>
      <w:rFonts w:ascii="Arial" w:hAnsi="Ari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F4764"/>
    <w:pPr>
      <w:spacing w:after="0" w:line="240" w:lineRule="auto"/>
    </w:pPr>
    <w:rPr>
      <w:rFonts w:ascii="Arial" w:hAnsi="Ari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semiHidden/>
    <w:unhideWhenUsed/>
    <w:rsid w:val="005F4764"/>
    <w:pPr>
      <w:spacing w:after="0"/>
      <w:ind w:left="220" w:hanging="220"/>
    </w:pPr>
  </w:style>
  <w:style w:type="paragraph" w:styleId="IndexHeading">
    <w:name w:val="index heading"/>
    <w:basedOn w:val="Normal"/>
    <w:next w:val="Index1"/>
    <w:uiPriority w:val="99"/>
    <w:semiHidden/>
    <w:unhideWhenUsed/>
    <w:rsid w:val="005F4764"/>
    <w:rPr>
      <w:rFonts w:eastAsiaTheme="majorEastAsia" w:cstheme="majorBidi"/>
      <w:b/>
      <w:bCs/>
    </w:rPr>
  </w:style>
  <w:style w:type="table" w:styleId="LightGrid">
    <w:name w:val="Light Grid"/>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4764"/>
    <w:pPr>
      <w:spacing w:after="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4764"/>
    <w:pPr>
      <w:spacing w:after="0" w:line="240" w:lineRule="auto"/>
    </w:pPr>
    <w:rPr>
      <w:rFonts w:ascii="Arial"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4764"/>
    <w:pPr>
      <w:spacing w:after="0" w:line="240" w:lineRule="auto"/>
    </w:pPr>
    <w:rPr>
      <w:rFonts w:ascii="Arial" w:hAnsi="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4764"/>
    <w:pPr>
      <w:spacing w:after="0" w:line="240" w:lineRule="auto"/>
    </w:pPr>
    <w:rPr>
      <w:rFonts w:ascii="Arial" w:hAnsi="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4764"/>
    <w:pPr>
      <w:spacing w:after="0" w:line="240" w:lineRule="auto"/>
    </w:pPr>
    <w:rPr>
      <w:rFonts w:ascii="Arial" w:hAnsi="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4764"/>
    <w:pPr>
      <w:spacing w:after="0" w:line="240" w:lineRule="auto"/>
    </w:pPr>
    <w:rPr>
      <w:rFonts w:ascii="Arial" w:hAnsi="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4764"/>
    <w:pPr>
      <w:spacing w:after="0" w:line="240" w:lineRule="auto"/>
    </w:pPr>
    <w:rPr>
      <w:rFonts w:ascii="Arial" w:hAnsi="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F4764"/>
    <w:pPr>
      <w:spacing w:after="0" w:line="240" w:lineRule="auto"/>
    </w:pPr>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F4764"/>
    <w:pPr>
      <w:spacing w:after="0" w:line="240" w:lineRule="auto"/>
    </w:pPr>
    <w:rPr>
      <w:rFonts w:ascii="Arial" w:hAnsi="Ari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F4764"/>
    <w:pPr>
      <w:spacing w:after="0" w:line="240" w:lineRule="auto"/>
    </w:pPr>
    <w:rPr>
      <w:rFonts w:ascii="Arial" w:hAnsi="Ari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F4764"/>
    <w:pPr>
      <w:spacing w:after="0" w:line="240" w:lineRule="auto"/>
    </w:pPr>
    <w:rPr>
      <w:rFonts w:ascii="Arial" w:hAnsi="Ari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F4764"/>
    <w:pPr>
      <w:spacing w:after="0" w:line="240" w:lineRule="auto"/>
    </w:pPr>
    <w:rPr>
      <w:rFonts w:ascii="Arial" w:hAnsi="Ari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F4764"/>
    <w:pPr>
      <w:spacing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F476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5F4764"/>
    <w:rPr>
      <w:rFonts w:ascii="Arial" w:eastAsiaTheme="majorEastAsia" w:hAnsi="Arial" w:cstheme="majorBidi"/>
      <w:sz w:val="24"/>
      <w:szCs w:val="24"/>
      <w:shd w:val="pct20" w:color="auto" w:fill="auto"/>
      <w:lang w:eastAsia="en-AU"/>
    </w:rPr>
  </w:style>
  <w:style w:type="paragraph" w:styleId="NormalWeb">
    <w:name w:val="Normal (Web)"/>
    <w:basedOn w:val="Normal"/>
    <w:unhideWhenUsed/>
    <w:rsid w:val="005F4764"/>
    <w:rPr>
      <w:sz w:val="24"/>
    </w:rPr>
  </w:style>
  <w:style w:type="table" w:styleId="PlainTable1">
    <w:name w:val="Plain Table 1"/>
    <w:basedOn w:val="TableNormal"/>
    <w:uiPriority w:val="41"/>
    <w:rsid w:val="005F4764"/>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F4764"/>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4764"/>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4764"/>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F4764"/>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4764"/>
    <w:pPr>
      <w:spacing w:after="0"/>
    </w:pPr>
    <w:rPr>
      <w:sz w:val="21"/>
      <w:szCs w:val="21"/>
    </w:rPr>
  </w:style>
  <w:style w:type="character" w:customStyle="1" w:styleId="PlainTextChar">
    <w:name w:val="Plain Text Char"/>
    <w:basedOn w:val="DefaultParagraphFont"/>
    <w:link w:val="PlainText"/>
    <w:uiPriority w:val="99"/>
    <w:semiHidden/>
    <w:rsid w:val="005F4764"/>
    <w:rPr>
      <w:rFonts w:ascii="Arial" w:hAnsi="Arial"/>
      <w:sz w:val="21"/>
      <w:szCs w:val="21"/>
      <w:lang w:eastAsia="en-AU"/>
    </w:rPr>
  </w:style>
  <w:style w:type="table" w:styleId="Table3Deffects1">
    <w:name w:val="Table 3D effects 1"/>
    <w:basedOn w:val="TableNormal"/>
    <w:uiPriority w:val="99"/>
    <w:semiHidden/>
    <w:unhideWhenUsed/>
    <w:rsid w:val="005F4764"/>
    <w:pPr>
      <w:spacing w:after="240" w:line="240" w:lineRule="auto"/>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4764"/>
    <w:pPr>
      <w:spacing w:after="240" w:line="240" w:lineRule="auto"/>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4764"/>
    <w:pPr>
      <w:spacing w:after="240" w:line="240" w:lineRule="auto"/>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4764"/>
    <w:pPr>
      <w:spacing w:after="240" w:line="240" w:lineRule="auto"/>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4764"/>
    <w:pPr>
      <w:spacing w:after="240" w:line="240" w:lineRule="auto"/>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4764"/>
    <w:pPr>
      <w:spacing w:after="240" w:line="240" w:lineRule="auto"/>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4764"/>
    <w:pPr>
      <w:spacing w:after="240" w:line="240" w:lineRule="auto"/>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4764"/>
    <w:pPr>
      <w:spacing w:after="240" w:line="240" w:lineRule="auto"/>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4764"/>
    <w:pPr>
      <w:spacing w:after="240" w:line="240" w:lineRule="auto"/>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4764"/>
    <w:pPr>
      <w:spacing w:after="240" w:line="240" w:lineRule="auto"/>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4764"/>
    <w:pPr>
      <w:spacing w:after="240" w:line="240" w:lineRule="auto"/>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4764"/>
    <w:pPr>
      <w:spacing w:after="240" w:line="240" w:lineRule="auto"/>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4764"/>
    <w:pPr>
      <w:spacing w:after="240" w:line="240" w:lineRule="auto"/>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4764"/>
    <w:pPr>
      <w:spacing w:after="240" w:line="240" w:lineRule="auto"/>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4764"/>
    <w:pPr>
      <w:spacing w:after="240" w:line="240" w:lineRule="auto"/>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4764"/>
    <w:pPr>
      <w:spacing w:after="240" w:line="240" w:lineRule="auto"/>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4764"/>
    <w:pPr>
      <w:spacing w:after="240" w:line="24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4764"/>
    <w:pPr>
      <w:spacing w:after="240" w:line="240" w:lineRule="auto"/>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F4764"/>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4764"/>
    <w:pPr>
      <w:spacing w:after="240" w:line="240" w:lineRule="auto"/>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4764"/>
    <w:pPr>
      <w:spacing w:after="240" w:line="240" w:lineRule="auto"/>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4764"/>
    <w:pPr>
      <w:spacing w:after="240" w:line="240" w:lineRule="auto"/>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4764"/>
    <w:pPr>
      <w:spacing w:after="240" w:line="240" w:lineRule="auto"/>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4764"/>
    <w:pPr>
      <w:spacing w:after="240" w:line="240" w:lineRule="auto"/>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4764"/>
    <w:pPr>
      <w:spacing w:after="24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4764"/>
    <w:pPr>
      <w:spacing w:after="240" w:line="240" w:lineRule="auto"/>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4764"/>
    <w:pPr>
      <w:spacing w:after="240" w:line="240" w:lineRule="auto"/>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4764"/>
    <w:pPr>
      <w:spacing w:after="240" w:line="240" w:lineRule="auto"/>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Normal"/>
    <w:link w:val="BULLET1Char0"/>
    <w:qFormat/>
    <w:rsid w:val="0036442A"/>
    <w:pPr>
      <w:numPr>
        <w:numId w:val="10"/>
      </w:numPr>
      <w:ind w:left="425" w:hanging="425"/>
    </w:pPr>
    <w:rPr>
      <w:rFonts w:eastAsiaTheme="minorEastAsia" w:cstheme="minorBidi"/>
      <w:szCs w:val="22"/>
    </w:rPr>
  </w:style>
  <w:style w:type="character" w:customStyle="1" w:styleId="BULLET1Char0">
    <w:name w:val="BULLET 1 Char"/>
    <w:basedOn w:val="DefaultParagraphFont"/>
    <w:link w:val="BULLET1"/>
    <w:rsid w:val="0036442A"/>
    <w:rPr>
      <w:rFonts w:ascii="Arial" w:eastAsiaTheme="minorEastAsia" w:hAnsi="Arial" w:cstheme="minorBidi"/>
      <w:lang w:eastAsia="en-AU"/>
    </w:rPr>
  </w:style>
  <w:style w:type="paragraph" w:customStyle="1" w:styleId="BULLET2">
    <w:name w:val="BULLET 2"/>
    <w:basedOn w:val="BULLET1"/>
    <w:link w:val="BULLET2Char0"/>
    <w:qFormat/>
    <w:rsid w:val="00FE57E9"/>
    <w:pPr>
      <w:numPr>
        <w:numId w:val="11"/>
      </w:numPr>
      <w:ind w:left="850" w:hanging="425"/>
    </w:pPr>
  </w:style>
  <w:style w:type="character" w:customStyle="1" w:styleId="BULLET2Char0">
    <w:name w:val="BULLET 2 Char"/>
    <w:basedOn w:val="DefaultParagraphFont"/>
    <w:link w:val="BULLET2"/>
    <w:rsid w:val="00FE57E9"/>
    <w:rPr>
      <w:rFonts w:ascii="Arial" w:eastAsiaTheme="minorEastAsia" w:hAnsi="Arial" w:cstheme="minorBidi"/>
      <w:lang w:eastAsia="en-AU"/>
    </w:rPr>
  </w:style>
  <w:style w:type="paragraph" w:customStyle="1" w:styleId="BULLET3">
    <w:name w:val="BULLET 3"/>
    <w:basedOn w:val="BULLET1"/>
    <w:link w:val="BULLET3Char0"/>
    <w:qFormat/>
    <w:rsid w:val="00B95BAF"/>
    <w:pPr>
      <w:numPr>
        <w:numId w:val="12"/>
      </w:numPr>
      <w:ind w:left="1276" w:hanging="425"/>
    </w:pPr>
  </w:style>
  <w:style w:type="character" w:customStyle="1" w:styleId="BULLET3Char0">
    <w:name w:val="BULLET 3 Char"/>
    <w:basedOn w:val="BULLET1Char0"/>
    <w:link w:val="BULLET3"/>
    <w:rsid w:val="00B95BAF"/>
    <w:rPr>
      <w:rFonts w:ascii="Arial" w:eastAsiaTheme="minorEastAsia" w:hAnsi="Arial" w:cstheme="minorBidi"/>
      <w:lang w:eastAsia="en-AU"/>
    </w:rPr>
  </w:style>
  <w:style w:type="paragraph" w:customStyle="1" w:styleId="Footnotes">
    <w:name w:val="Footnotes"/>
    <w:basedOn w:val="FootnoteText"/>
    <w:link w:val="FootnotesChar"/>
    <w:qFormat/>
    <w:rsid w:val="00C333E7"/>
    <w:pPr>
      <w:tabs>
        <w:tab w:val="left" w:pos="425"/>
      </w:tabs>
      <w:spacing w:after="120"/>
    </w:pPr>
    <w:rPr>
      <w:rFonts w:eastAsiaTheme="minorEastAsia" w:cstheme="minorBidi"/>
      <w:szCs w:val="20"/>
    </w:rPr>
  </w:style>
  <w:style w:type="character" w:customStyle="1" w:styleId="FootnotesChar">
    <w:name w:val="Footnotes Char"/>
    <w:basedOn w:val="FootnoteTextChar"/>
    <w:link w:val="Footnotes"/>
    <w:rsid w:val="00C333E7"/>
    <w:rPr>
      <w:rFonts w:ascii="Arial" w:eastAsiaTheme="minorEastAsia" w:hAnsi="Arial" w:cstheme="minorBidi"/>
      <w:sz w:val="18"/>
      <w:szCs w:val="20"/>
      <w:lang w:eastAsia="en-AU"/>
    </w:rPr>
  </w:style>
  <w:style w:type="character" w:styleId="BookTitle">
    <w:name w:val="Book Title"/>
    <w:basedOn w:val="DefaultParagraphFont"/>
    <w:uiPriority w:val="33"/>
    <w:qFormat/>
    <w:rsid w:val="00FE57E9"/>
    <w:rPr>
      <w:b/>
      <w:bCs/>
      <w:i/>
      <w:iCs/>
      <w:spacing w:val="5"/>
    </w:rPr>
  </w:style>
  <w:style w:type="paragraph" w:customStyle="1" w:styleId="LetterHeadingCAPS">
    <w:name w:val="Letter Heading CAPS"/>
    <w:basedOn w:val="Normal"/>
    <w:link w:val="LetterHeadingCAPSChar"/>
    <w:rsid w:val="006A152E"/>
    <w:rPr>
      <w:b/>
      <w:lang w:val="en-US"/>
    </w:rPr>
  </w:style>
  <w:style w:type="paragraph" w:customStyle="1" w:styleId="LetterCAPS">
    <w:name w:val="Letter CAPS"/>
    <w:basedOn w:val="LetterHeadingCAPS"/>
    <w:link w:val="LetterCAPSChar"/>
    <w:rsid w:val="006A152E"/>
  </w:style>
  <w:style w:type="character" w:customStyle="1" w:styleId="LetterHeadingCAPSChar">
    <w:name w:val="Letter Heading CAPS Char"/>
    <w:basedOn w:val="DefaultParagraphFont"/>
    <w:link w:val="LetterHeadingCAPS"/>
    <w:rsid w:val="006A152E"/>
    <w:rPr>
      <w:rFonts w:ascii="Arial" w:hAnsi="Arial"/>
      <w:b/>
      <w:szCs w:val="24"/>
      <w:lang w:val="en-US" w:eastAsia="en-AU"/>
    </w:rPr>
  </w:style>
  <w:style w:type="paragraph" w:customStyle="1" w:styleId="LetterTitleCAPS">
    <w:name w:val="Letter Title CAPS"/>
    <w:basedOn w:val="Title"/>
    <w:link w:val="LetterTitleCAPSChar"/>
    <w:autoRedefine/>
    <w:rsid w:val="00325932"/>
    <w:rPr>
      <w:sz w:val="22"/>
      <w:szCs w:val="22"/>
    </w:rPr>
  </w:style>
  <w:style w:type="character" w:customStyle="1" w:styleId="LetterCAPSChar">
    <w:name w:val="Letter CAPS Char"/>
    <w:basedOn w:val="LetterHeadingCAPSChar"/>
    <w:link w:val="LetterCAPS"/>
    <w:rsid w:val="006A152E"/>
    <w:rPr>
      <w:rFonts w:ascii="Arial" w:hAnsi="Arial"/>
      <w:b/>
      <w:szCs w:val="24"/>
      <w:lang w:val="en-US" w:eastAsia="en-AU"/>
    </w:rPr>
  </w:style>
  <w:style w:type="character" w:customStyle="1" w:styleId="LetterTitleCAPSChar">
    <w:name w:val="Letter Title CAPS Char"/>
    <w:basedOn w:val="TitleChar"/>
    <w:link w:val="LetterTitleCAPS"/>
    <w:rsid w:val="00325932"/>
    <w:rPr>
      <w:rFonts w:ascii="Arial" w:eastAsiaTheme="majorEastAsia" w:hAnsi="Arial" w:cstheme="majorBidi"/>
      <w:b/>
      <w:caps/>
      <w:spacing w:val="5"/>
      <w:kern w:val="28"/>
      <w:sz w:val="40"/>
      <w:szCs w:val="52"/>
      <w:lang w:eastAsia="en-AU"/>
    </w:rPr>
  </w:style>
  <w:style w:type="paragraph" w:customStyle="1" w:styleId="LetterCAPSTitle">
    <w:name w:val="Letter CAPS Title"/>
    <w:basedOn w:val="Normal"/>
    <w:link w:val="LetterCAPSTitleChar"/>
    <w:qFormat/>
    <w:rsid w:val="00325932"/>
    <w:rPr>
      <w:b/>
      <w:caps/>
      <w:szCs w:val="22"/>
    </w:rPr>
  </w:style>
  <w:style w:type="character" w:customStyle="1" w:styleId="LetterCAPSTitleChar">
    <w:name w:val="Letter CAPS Title Char"/>
    <w:basedOn w:val="DefaultParagraphFont"/>
    <w:link w:val="LetterCAPSTitle"/>
    <w:rsid w:val="00325932"/>
    <w:rPr>
      <w:rFonts w:ascii="Arial" w:hAnsi="Arial"/>
      <w:b/>
      <w:caps/>
      <w:lang w:eastAsia="en-AU"/>
    </w:rPr>
  </w:style>
  <w:style w:type="paragraph" w:customStyle="1" w:styleId="SecurityClassification">
    <w:name w:val="Security Classification"/>
    <w:basedOn w:val="Normal"/>
    <w:link w:val="SecurityClassificationChar"/>
    <w:rsid w:val="002B0A7E"/>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2B0A7E"/>
    <w:rPr>
      <w:rFonts w:ascii="Arial" w:hAnsi="Arial" w:cs="Arial"/>
      <w:b/>
      <w:color w:val="FF0000"/>
      <w:sz w:val="24"/>
      <w:szCs w:val="24"/>
      <w:lang w:eastAsia="en-AU"/>
    </w:rPr>
  </w:style>
  <w:style w:type="character" w:styleId="CommentReference">
    <w:name w:val="annotation reference"/>
    <w:basedOn w:val="DefaultParagraphFont"/>
    <w:semiHidden/>
    <w:unhideWhenUsed/>
    <w:rsid w:val="0036442A"/>
    <w:rPr>
      <w:sz w:val="16"/>
      <w:szCs w:val="16"/>
    </w:rPr>
  </w:style>
  <w:style w:type="paragraph" w:styleId="CommentText">
    <w:name w:val="annotation text"/>
    <w:basedOn w:val="Normal"/>
    <w:link w:val="CommentTextChar"/>
    <w:semiHidden/>
    <w:unhideWhenUsed/>
    <w:rsid w:val="0036442A"/>
    <w:rPr>
      <w:sz w:val="20"/>
      <w:szCs w:val="20"/>
    </w:rPr>
  </w:style>
  <w:style w:type="character" w:customStyle="1" w:styleId="CommentTextChar">
    <w:name w:val="Comment Text Char"/>
    <w:basedOn w:val="DefaultParagraphFont"/>
    <w:link w:val="CommentText"/>
    <w:uiPriority w:val="99"/>
    <w:semiHidden/>
    <w:rsid w:val="0036442A"/>
    <w:rPr>
      <w:rFonts w:ascii="Arial" w:hAnsi="Arial"/>
      <w:sz w:val="20"/>
      <w:szCs w:val="20"/>
      <w:lang w:eastAsia="en-AU"/>
    </w:rPr>
  </w:style>
  <w:style w:type="numbering" w:customStyle="1" w:styleId="NoList1">
    <w:name w:val="No List1"/>
    <w:next w:val="NoList"/>
    <w:uiPriority w:val="99"/>
    <w:semiHidden/>
    <w:unhideWhenUsed/>
    <w:rsid w:val="00C82862"/>
  </w:style>
  <w:style w:type="paragraph" w:customStyle="1" w:styleId="Heading">
    <w:name w:val="Heading"/>
    <w:basedOn w:val="SubHeading"/>
    <w:rsid w:val="00C82862"/>
    <w:rPr>
      <w:sz w:val="26"/>
    </w:rPr>
  </w:style>
  <w:style w:type="paragraph" w:customStyle="1" w:styleId="SubHeading">
    <w:name w:val="Sub Heading"/>
    <w:basedOn w:val="Normal"/>
    <w:next w:val="FootnoteText"/>
    <w:rsid w:val="00C82862"/>
    <w:pPr>
      <w:keepNext/>
      <w:spacing w:before="240" w:after="60"/>
      <w:outlineLvl w:val="0"/>
    </w:pPr>
    <w:rPr>
      <w:rFonts w:ascii="Times New Roman" w:hAnsi="Times New Roman" w:cs="Arial"/>
      <w:b/>
      <w:kern w:val="32"/>
      <w:sz w:val="24"/>
      <w:szCs w:val="32"/>
    </w:rPr>
  </w:style>
  <w:style w:type="character" w:styleId="PageNumber">
    <w:name w:val="page number"/>
    <w:basedOn w:val="DefaultParagraphFont"/>
    <w:rsid w:val="00C82862"/>
  </w:style>
  <w:style w:type="paragraph" w:styleId="CommentSubject">
    <w:name w:val="annotation subject"/>
    <w:basedOn w:val="CommentText"/>
    <w:next w:val="CommentText"/>
    <w:link w:val="CommentSubjectChar"/>
    <w:semiHidden/>
    <w:rsid w:val="00C82862"/>
    <w:pPr>
      <w:spacing w:before="240"/>
    </w:pPr>
    <w:rPr>
      <w:rFonts w:ascii="Times New Roman" w:hAnsi="Times New Roman"/>
      <w:b/>
      <w:bCs/>
    </w:rPr>
  </w:style>
  <w:style w:type="character" w:customStyle="1" w:styleId="CommentSubjectChar">
    <w:name w:val="Comment Subject Char"/>
    <w:basedOn w:val="CommentTextChar"/>
    <w:link w:val="CommentSubject"/>
    <w:semiHidden/>
    <w:rsid w:val="00C82862"/>
    <w:rPr>
      <w:rFonts w:ascii="Times New Roman" w:hAnsi="Times New Roman"/>
      <w:b/>
      <w:bCs/>
      <w:sz w:val="20"/>
      <w:szCs w:val="20"/>
      <w:lang w:eastAsia="en-AU"/>
    </w:rPr>
  </w:style>
  <w:style w:type="paragraph" w:customStyle="1" w:styleId="Pa2">
    <w:name w:val="Pa2"/>
    <w:basedOn w:val="Normal"/>
    <w:next w:val="Normal"/>
    <w:rsid w:val="00C82862"/>
    <w:pPr>
      <w:autoSpaceDE w:val="0"/>
      <w:autoSpaceDN w:val="0"/>
      <w:adjustRightInd w:val="0"/>
      <w:spacing w:after="100" w:line="221" w:lineRule="atLeast"/>
      <w:jc w:val="left"/>
    </w:pPr>
    <w:rPr>
      <w:rFonts w:ascii="TUUYWE+TodaySB-Light" w:hAnsi="TUUYWE+TodaySB-Light"/>
      <w:sz w:val="24"/>
    </w:rPr>
  </w:style>
  <w:style w:type="paragraph" w:customStyle="1" w:styleId="Pa10">
    <w:name w:val="Pa10"/>
    <w:basedOn w:val="Normal"/>
    <w:next w:val="Normal"/>
    <w:rsid w:val="00C82862"/>
    <w:pPr>
      <w:autoSpaceDE w:val="0"/>
      <w:autoSpaceDN w:val="0"/>
      <w:adjustRightInd w:val="0"/>
      <w:spacing w:after="100" w:line="221" w:lineRule="atLeast"/>
      <w:jc w:val="left"/>
    </w:pPr>
    <w:rPr>
      <w:rFonts w:ascii="TUUYWE+TodaySB-Light" w:hAnsi="TUUYWE+TodaySB-Light"/>
      <w:sz w:val="24"/>
    </w:rPr>
  </w:style>
  <w:style w:type="paragraph" w:customStyle="1" w:styleId="Pa8">
    <w:name w:val="Pa8"/>
    <w:basedOn w:val="Normal"/>
    <w:next w:val="Normal"/>
    <w:rsid w:val="00C82862"/>
    <w:pPr>
      <w:autoSpaceDE w:val="0"/>
      <w:autoSpaceDN w:val="0"/>
      <w:adjustRightInd w:val="0"/>
      <w:spacing w:before="160" w:after="100" w:line="261" w:lineRule="atLeast"/>
      <w:jc w:val="left"/>
    </w:pPr>
    <w:rPr>
      <w:rFonts w:ascii="FNESIG+TodaySB-Light" w:hAnsi="FNESIG+TodaySB-Light"/>
      <w:sz w:val="24"/>
    </w:rPr>
  </w:style>
  <w:style w:type="paragraph" w:customStyle="1" w:styleId="Pa9">
    <w:name w:val="Pa9"/>
    <w:basedOn w:val="Normal"/>
    <w:next w:val="Normal"/>
    <w:rsid w:val="00C82862"/>
    <w:pPr>
      <w:autoSpaceDE w:val="0"/>
      <w:autoSpaceDN w:val="0"/>
      <w:adjustRightInd w:val="0"/>
      <w:spacing w:after="100" w:line="221" w:lineRule="atLeast"/>
      <w:jc w:val="left"/>
    </w:pPr>
    <w:rPr>
      <w:rFonts w:ascii="FNESIG+TodaySB-Light" w:hAnsi="FNESIG+TodaySB-Light"/>
      <w:sz w:val="24"/>
    </w:rPr>
  </w:style>
  <w:style w:type="paragraph" w:customStyle="1" w:styleId="Pa3">
    <w:name w:val="Pa3"/>
    <w:basedOn w:val="Normal"/>
    <w:next w:val="Normal"/>
    <w:rsid w:val="00C82862"/>
    <w:pPr>
      <w:autoSpaceDE w:val="0"/>
      <w:autoSpaceDN w:val="0"/>
      <w:adjustRightInd w:val="0"/>
      <w:spacing w:after="100" w:line="221" w:lineRule="atLeast"/>
      <w:jc w:val="left"/>
    </w:pPr>
    <w:rPr>
      <w:rFonts w:ascii="EVCQYD+TodaySB-Light" w:hAnsi="EVCQYD+TodaySB-Light"/>
      <w:sz w:val="24"/>
    </w:rPr>
  </w:style>
  <w:style w:type="paragraph" w:customStyle="1" w:styleId="Pa11">
    <w:name w:val="Pa11"/>
    <w:basedOn w:val="Normal"/>
    <w:next w:val="Normal"/>
    <w:rsid w:val="00C82862"/>
    <w:pPr>
      <w:autoSpaceDE w:val="0"/>
      <w:autoSpaceDN w:val="0"/>
      <w:adjustRightInd w:val="0"/>
      <w:spacing w:after="100" w:line="221" w:lineRule="atLeast"/>
      <w:jc w:val="left"/>
    </w:pPr>
    <w:rPr>
      <w:rFonts w:ascii="HDFCCX+TodaySB-Light" w:hAnsi="HDFCCX+TodaySB-Light"/>
      <w:sz w:val="24"/>
    </w:rPr>
  </w:style>
  <w:style w:type="paragraph" w:styleId="BodyText3">
    <w:name w:val="Body Text 3"/>
    <w:basedOn w:val="Normal"/>
    <w:link w:val="BodyText3Char"/>
    <w:rsid w:val="00C82862"/>
    <w:pPr>
      <w:spacing w:after="0"/>
      <w:jc w:val="left"/>
    </w:pPr>
    <w:rPr>
      <w:rFonts w:ascii="Times New Roman" w:hAnsi="Times New Roman"/>
      <w:sz w:val="24"/>
      <w:szCs w:val="20"/>
    </w:rPr>
  </w:style>
  <w:style w:type="character" w:customStyle="1" w:styleId="BodyText3Char">
    <w:name w:val="Body Text 3 Char"/>
    <w:basedOn w:val="DefaultParagraphFont"/>
    <w:link w:val="BodyText3"/>
    <w:rsid w:val="00C82862"/>
    <w:rPr>
      <w:rFonts w:ascii="Times New Roman" w:hAnsi="Times New Roman"/>
      <w:sz w:val="24"/>
      <w:szCs w:val="20"/>
      <w:lang w:eastAsia="en-AU"/>
    </w:rPr>
  </w:style>
  <w:style w:type="paragraph" w:styleId="BodyText2">
    <w:name w:val="Body Text 2"/>
    <w:basedOn w:val="Normal"/>
    <w:link w:val="BodyText2Char"/>
    <w:rsid w:val="00C82862"/>
    <w:pPr>
      <w:spacing w:after="0"/>
      <w:jc w:val="left"/>
    </w:pPr>
    <w:rPr>
      <w:rFonts w:ascii="Times New Roman" w:hAnsi="Times New Roman"/>
      <w:i/>
      <w:sz w:val="24"/>
      <w:szCs w:val="20"/>
    </w:rPr>
  </w:style>
  <w:style w:type="character" w:customStyle="1" w:styleId="BodyText2Char">
    <w:name w:val="Body Text 2 Char"/>
    <w:basedOn w:val="DefaultParagraphFont"/>
    <w:link w:val="BodyText2"/>
    <w:rsid w:val="00C82862"/>
    <w:rPr>
      <w:rFonts w:ascii="Times New Roman" w:hAnsi="Times New Roman"/>
      <w:i/>
      <w:sz w:val="24"/>
      <w:szCs w:val="20"/>
      <w:lang w:eastAsia="en-AU"/>
    </w:rPr>
  </w:style>
  <w:style w:type="paragraph" w:customStyle="1" w:styleId="NumberedParagraphs">
    <w:name w:val="NumberedParagraphs"/>
    <w:basedOn w:val="Normal"/>
    <w:rsid w:val="00C82862"/>
    <w:pPr>
      <w:tabs>
        <w:tab w:val="left" w:pos="567"/>
      </w:tabs>
      <w:jc w:val="left"/>
    </w:pPr>
    <w:rPr>
      <w:rFonts w:ascii="Times New Roman" w:hAnsi="Times New Roman"/>
      <w:sz w:val="24"/>
      <w:szCs w:val="20"/>
    </w:rPr>
  </w:style>
  <w:style w:type="paragraph" w:customStyle="1" w:styleId="Indent0">
    <w:name w:val="Indent_0"/>
    <w:basedOn w:val="Normal"/>
    <w:rsid w:val="00C82862"/>
    <w:pPr>
      <w:jc w:val="left"/>
    </w:pPr>
    <w:rPr>
      <w:rFonts w:ascii="Times New Roman" w:hAnsi="Times New Roman"/>
      <w:sz w:val="24"/>
      <w:szCs w:val="20"/>
    </w:rPr>
  </w:style>
  <w:style w:type="table" w:customStyle="1" w:styleId="TableGrid10">
    <w:name w:val="Table Grid1"/>
    <w:basedOn w:val="TableNormal"/>
    <w:next w:val="TableGrid"/>
    <w:rsid w:val="00C82862"/>
    <w:pPr>
      <w:spacing w:after="0" w:line="240" w:lineRule="auto"/>
    </w:pPr>
    <w:rPr>
      <w:rFonts w:ascii="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rsid w:val="00C82862"/>
    <w:rPr>
      <w:rFonts w:cs="FNESIG+TodaySB-Light"/>
      <w:color w:val="000000"/>
      <w:sz w:val="12"/>
      <w:szCs w:val="12"/>
    </w:rPr>
  </w:style>
  <w:style w:type="character" w:customStyle="1" w:styleId="A9">
    <w:name w:val="A9"/>
    <w:rsid w:val="00C82862"/>
    <w:rPr>
      <w:rFonts w:cs="FNESIG+TodaySB-Light"/>
      <w:color w:val="000000"/>
      <w:sz w:val="9"/>
      <w:szCs w:val="9"/>
    </w:rPr>
  </w:style>
  <w:style w:type="paragraph" w:customStyle="1" w:styleId="Pa12">
    <w:name w:val="Pa12"/>
    <w:basedOn w:val="Normal"/>
    <w:next w:val="Normal"/>
    <w:rsid w:val="00C82862"/>
    <w:pPr>
      <w:autoSpaceDE w:val="0"/>
      <w:autoSpaceDN w:val="0"/>
      <w:adjustRightInd w:val="0"/>
      <w:spacing w:before="160" w:after="100" w:line="231" w:lineRule="atLeast"/>
      <w:jc w:val="left"/>
    </w:pPr>
    <w:rPr>
      <w:rFonts w:ascii="TUUYWE+TodaySB-Light" w:hAnsi="TUUYWE+TodaySB-Light"/>
      <w:sz w:val="24"/>
    </w:rPr>
  </w:style>
  <w:style w:type="paragraph" w:customStyle="1" w:styleId="Pa6">
    <w:name w:val="Pa6"/>
    <w:basedOn w:val="Normal"/>
    <w:next w:val="Normal"/>
    <w:rsid w:val="00C82862"/>
    <w:pPr>
      <w:autoSpaceDE w:val="0"/>
      <w:autoSpaceDN w:val="0"/>
      <w:adjustRightInd w:val="0"/>
      <w:spacing w:before="80" w:after="100" w:line="221" w:lineRule="atLeast"/>
      <w:jc w:val="left"/>
    </w:pPr>
    <w:rPr>
      <w:rFonts w:ascii="TUUYWE+TodaySB-Light" w:hAnsi="TUUYWE+TodaySB-Light"/>
      <w:sz w:val="24"/>
    </w:rPr>
  </w:style>
  <w:style w:type="paragraph" w:customStyle="1" w:styleId="Default">
    <w:name w:val="Default"/>
    <w:rsid w:val="00C82862"/>
    <w:pPr>
      <w:autoSpaceDE w:val="0"/>
      <w:autoSpaceDN w:val="0"/>
      <w:adjustRightInd w:val="0"/>
      <w:spacing w:after="0" w:line="240" w:lineRule="auto"/>
    </w:pPr>
    <w:rPr>
      <w:rFonts w:ascii="TUUYWE+TodaySB-Light" w:hAnsi="TUUYWE+TodaySB-Light" w:cs="TUUYWE+TodaySB-Light"/>
      <w:color w:val="000000"/>
      <w:sz w:val="24"/>
      <w:szCs w:val="24"/>
      <w:lang w:eastAsia="en-AU"/>
    </w:rPr>
  </w:style>
  <w:style w:type="character" w:customStyle="1" w:styleId="A7">
    <w:name w:val="A7"/>
    <w:rsid w:val="00C82862"/>
    <w:rPr>
      <w:rFonts w:cs="TUUYWE+TodaySB-Light"/>
      <w:color w:val="000000"/>
      <w:sz w:val="12"/>
      <w:szCs w:val="12"/>
    </w:rPr>
  </w:style>
  <w:style w:type="character" w:customStyle="1" w:styleId="A10">
    <w:name w:val="A10"/>
    <w:rsid w:val="00C82862"/>
    <w:rPr>
      <w:rFonts w:cs="TUUYWE+TodaySB-Light"/>
      <w:color w:val="000000"/>
      <w:sz w:val="18"/>
      <w:szCs w:val="18"/>
    </w:rPr>
  </w:style>
  <w:style w:type="paragraph" w:customStyle="1" w:styleId="heading0">
    <w:name w:val="heading"/>
    <w:basedOn w:val="Normal"/>
    <w:rsid w:val="00C82862"/>
    <w:pPr>
      <w:spacing w:before="100" w:beforeAutospacing="1" w:after="100" w:afterAutospacing="1"/>
      <w:jc w:val="left"/>
    </w:pPr>
    <w:rPr>
      <w:rFonts w:ascii="Times New Roman" w:hAnsi="Times New Roman"/>
      <w:sz w:val="24"/>
    </w:rPr>
  </w:style>
  <w:style w:type="paragraph" w:styleId="Revision">
    <w:name w:val="Revision"/>
    <w:hidden/>
    <w:uiPriority w:val="99"/>
    <w:semiHidden/>
    <w:rsid w:val="00C82862"/>
    <w:pPr>
      <w:spacing w:after="0" w:line="240" w:lineRule="auto"/>
    </w:pPr>
    <w:rPr>
      <w:rFonts w:ascii="Garamond" w:hAnsi="Garamond"/>
      <w:sz w:val="24"/>
      <w:szCs w:val="24"/>
      <w:lang w:eastAsia="en-AU"/>
    </w:rPr>
  </w:style>
  <w:style w:type="paragraph" w:customStyle="1" w:styleId="Paragraph">
    <w:name w:val="Paragraph"/>
    <w:basedOn w:val="Heading"/>
    <w:qFormat/>
    <w:rsid w:val="00C82862"/>
    <w:pPr>
      <w:keepNext w:val="0"/>
      <w:spacing w:before="0" w:after="240"/>
      <w:outlineLvl w:val="9"/>
    </w:pPr>
    <w:rPr>
      <w:rFonts w:cs="Times New Roman"/>
      <w:b w:val="0"/>
      <w:kern w:val="0"/>
      <w:sz w:val="24"/>
      <w:szCs w:val="24"/>
    </w:rPr>
  </w:style>
  <w:style w:type="paragraph" w:customStyle="1" w:styleId="TableTextform">
    <w:name w:val="TableText form"/>
    <w:basedOn w:val="Normal"/>
    <w:qFormat/>
    <w:rsid w:val="00A96214"/>
    <w:pPr>
      <w:spacing w:before="40"/>
      <w:jc w:val="left"/>
    </w:pPr>
    <w:rPr>
      <w:rFonts w:eastAsiaTheme="majorEastAsia" w:cs="Arial"/>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057282">
      <w:bodyDiv w:val="1"/>
      <w:marLeft w:val="0"/>
      <w:marRight w:val="0"/>
      <w:marTop w:val="0"/>
      <w:marBottom w:val="0"/>
      <w:divBdr>
        <w:top w:val="none" w:sz="0" w:space="0" w:color="auto"/>
        <w:left w:val="none" w:sz="0" w:space="0" w:color="auto"/>
        <w:bottom w:val="none" w:sz="0" w:space="0" w:color="auto"/>
        <w:right w:val="none" w:sz="0" w:space="0" w:color="auto"/>
      </w:divBdr>
      <w:divsChild>
        <w:div w:id="2098406069">
          <w:marLeft w:val="0"/>
          <w:marRight w:val="0"/>
          <w:marTop w:val="0"/>
          <w:marBottom w:val="0"/>
          <w:divBdr>
            <w:top w:val="none" w:sz="0" w:space="0" w:color="auto"/>
            <w:left w:val="none" w:sz="0" w:space="0" w:color="auto"/>
            <w:bottom w:val="none" w:sz="0" w:space="0" w:color="auto"/>
            <w:right w:val="none" w:sz="0" w:space="0" w:color="auto"/>
          </w:divBdr>
          <w:divsChild>
            <w:div w:id="674503929">
              <w:marLeft w:val="0"/>
              <w:marRight w:val="0"/>
              <w:marTop w:val="0"/>
              <w:marBottom w:val="0"/>
              <w:divBdr>
                <w:top w:val="none" w:sz="0" w:space="0" w:color="auto"/>
                <w:left w:val="none" w:sz="0" w:space="0" w:color="auto"/>
                <w:bottom w:val="none" w:sz="0" w:space="0" w:color="auto"/>
                <w:right w:val="none" w:sz="0" w:space="0" w:color="auto"/>
              </w:divBdr>
              <w:divsChild>
                <w:div w:id="570850147">
                  <w:marLeft w:val="0"/>
                  <w:marRight w:val="0"/>
                  <w:marTop w:val="0"/>
                  <w:marBottom w:val="0"/>
                  <w:divBdr>
                    <w:top w:val="none" w:sz="0" w:space="0" w:color="auto"/>
                    <w:left w:val="none" w:sz="0" w:space="0" w:color="auto"/>
                    <w:bottom w:val="none" w:sz="0" w:space="0" w:color="auto"/>
                    <w:right w:val="none" w:sz="0" w:space="0" w:color="auto"/>
                  </w:divBdr>
                  <w:divsChild>
                    <w:div w:id="1326785696">
                      <w:marLeft w:val="0"/>
                      <w:marRight w:val="0"/>
                      <w:marTop w:val="0"/>
                      <w:marBottom w:val="0"/>
                      <w:divBdr>
                        <w:top w:val="none" w:sz="0" w:space="0" w:color="auto"/>
                        <w:left w:val="none" w:sz="0" w:space="0" w:color="auto"/>
                        <w:bottom w:val="none" w:sz="0" w:space="0" w:color="auto"/>
                        <w:right w:val="none" w:sz="0" w:space="0" w:color="auto"/>
                      </w:divBdr>
                      <w:divsChild>
                        <w:div w:id="2094158058">
                          <w:marLeft w:val="0"/>
                          <w:marRight w:val="0"/>
                          <w:marTop w:val="0"/>
                          <w:marBottom w:val="0"/>
                          <w:divBdr>
                            <w:top w:val="none" w:sz="0" w:space="0" w:color="auto"/>
                            <w:left w:val="none" w:sz="0" w:space="0" w:color="auto"/>
                            <w:bottom w:val="none" w:sz="0" w:space="0" w:color="auto"/>
                            <w:right w:val="none" w:sz="0" w:space="0" w:color="auto"/>
                          </w:divBdr>
                          <w:divsChild>
                            <w:div w:id="2075083157">
                              <w:marLeft w:val="0"/>
                              <w:marRight w:val="0"/>
                              <w:marTop w:val="0"/>
                              <w:marBottom w:val="0"/>
                              <w:divBdr>
                                <w:top w:val="none" w:sz="0" w:space="0" w:color="auto"/>
                                <w:left w:val="none" w:sz="0" w:space="0" w:color="auto"/>
                                <w:bottom w:val="none" w:sz="0" w:space="0" w:color="auto"/>
                                <w:right w:val="none" w:sz="0" w:space="0" w:color="auto"/>
                              </w:divBdr>
                              <w:divsChild>
                                <w:div w:id="1239048856">
                                  <w:marLeft w:val="0"/>
                                  <w:marRight w:val="0"/>
                                  <w:marTop w:val="0"/>
                                  <w:marBottom w:val="0"/>
                                  <w:divBdr>
                                    <w:top w:val="none" w:sz="0" w:space="0" w:color="auto"/>
                                    <w:left w:val="none" w:sz="0" w:space="0" w:color="auto"/>
                                    <w:bottom w:val="none" w:sz="0" w:space="0" w:color="auto"/>
                                    <w:right w:val="none" w:sz="0" w:space="0" w:color="auto"/>
                                  </w:divBdr>
                                  <w:divsChild>
                                    <w:div w:id="187649044">
                                      <w:marLeft w:val="0"/>
                                      <w:marRight w:val="0"/>
                                      <w:marTop w:val="0"/>
                                      <w:marBottom w:val="0"/>
                                      <w:divBdr>
                                        <w:top w:val="none" w:sz="0" w:space="0" w:color="auto"/>
                                        <w:left w:val="none" w:sz="0" w:space="0" w:color="auto"/>
                                        <w:bottom w:val="none" w:sz="0" w:space="0" w:color="auto"/>
                                        <w:right w:val="none" w:sz="0" w:space="0" w:color="auto"/>
                                      </w:divBdr>
                                      <w:divsChild>
                                        <w:div w:id="385496658">
                                          <w:marLeft w:val="0"/>
                                          <w:marRight w:val="0"/>
                                          <w:marTop w:val="0"/>
                                          <w:marBottom w:val="0"/>
                                          <w:divBdr>
                                            <w:top w:val="none" w:sz="0" w:space="0" w:color="auto"/>
                                            <w:left w:val="none" w:sz="0" w:space="0" w:color="auto"/>
                                            <w:bottom w:val="none" w:sz="0" w:space="0" w:color="auto"/>
                                            <w:right w:val="none" w:sz="0" w:space="0" w:color="auto"/>
                                          </w:divBdr>
                                          <w:divsChild>
                                            <w:div w:id="1409035651">
                                              <w:marLeft w:val="0"/>
                                              <w:marRight w:val="0"/>
                                              <w:marTop w:val="0"/>
                                              <w:marBottom w:val="0"/>
                                              <w:divBdr>
                                                <w:top w:val="none" w:sz="0" w:space="0" w:color="auto"/>
                                                <w:left w:val="none" w:sz="0" w:space="0" w:color="auto"/>
                                                <w:bottom w:val="none" w:sz="0" w:space="0" w:color="auto"/>
                                                <w:right w:val="none" w:sz="0" w:space="0" w:color="auto"/>
                                              </w:divBdr>
                                              <w:divsChild>
                                                <w:div w:id="715391392">
                                                  <w:marLeft w:val="0"/>
                                                  <w:marRight w:val="0"/>
                                                  <w:marTop w:val="0"/>
                                                  <w:marBottom w:val="0"/>
                                                  <w:divBdr>
                                                    <w:top w:val="none" w:sz="0" w:space="0" w:color="auto"/>
                                                    <w:left w:val="none" w:sz="0" w:space="0" w:color="auto"/>
                                                    <w:bottom w:val="none" w:sz="0" w:space="0" w:color="auto"/>
                                                    <w:right w:val="none" w:sz="0" w:space="0" w:color="auto"/>
                                                  </w:divBdr>
                                                  <w:divsChild>
                                                    <w:div w:id="1533808138">
                                                      <w:marLeft w:val="0"/>
                                                      <w:marRight w:val="0"/>
                                                      <w:marTop w:val="0"/>
                                                      <w:marBottom w:val="0"/>
                                                      <w:divBdr>
                                                        <w:top w:val="none" w:sz="0" w:space="0" w:color="auto"/>
                                                        <w:left w:val="none" w:sz="0" w:space="0" w:color="auto"/>
                                                        <w:bottom w:val="none" w:sz="0" w:space="0" w:color="auto"/>
                                                        <w:right w:val="none" w:sz="0" w:space="0" w:color="auto"/>
                                                      </w:divBdr>
                                                      <w:divsChild>
                                                        <w:div w:id="18419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3318516">
      <w:bodyDiv w:val="1"/>
      <w:marLeft w:val="0"/>
      <w:marRight w:val="0"/>
      <w:marTop w:val="0"/>
      <w:marBottom w:val="0"/>
      <w:divBdr>
        <w:top w:val="none" w:sz="0" w:space="0" w:color="auto"/>
        <w:left w:val="none" w:sz="0" w:space="0" w:color="auto"/>
        <w:bottom w:val="none" w:sz="0" w:space="0" w:color="auto"/>
        <w:right w:val="none" w:sz="0" w:space="0" w:color="auto"/>
      </w:divBdr>
    </w:div>
    <w:div w:id="647128143">
      <w:bodyDiv w:val="1"/>
      <w:marLeft w:val="0"/>
      <w:marRight w:val="0"/>
      <w:marTop w:val="0"/>
      <w:marBottom w:val="0"/>
      <w:divBdr>
        <w:top w:val="none" w:sz="0" w:space="0" w:color="auto"/>
        <w:left w:val="none" w:sz="0" w:space="0" w:color="auto"/>
        <w:bottom w:val="none" w:sz="0" w:space="0" w:color="auto"/>
        <w:right w:val="none" w:sz="0" w:space="0" w:color="auto"/>
      </w:divBdr>
    </w:div>
    <w:div w:id="712925699">
      <w:bodyDiv w:val="1"/>
      <w:marLeft w:val="0"/>
      <w:marRight w:val="0"/>
      <w:marTop w:val="0"/>
      <w:marBottom w:val="0"/>
      <w:divBdr>
        <w:top w:val="none" w:sz="0" w:space="0" w:color="auto"/>
        <w:left w:val="none" w:sz="0" w:space="0" w:color="auto"/>
        <w:bottom w:val="none" w:sz="0" w:space="0" w:color="auto"/>
        <w:right w:val="none" w:sz="0" w:space="0" w:color="auto"/>
      </w:divBdr>
    </w:div>
    <w:div w:id="19518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ifrs.org/issued-standards/list-of-standards/" TargetMode="External"/><Relationship Id="rId2" Type="http://schemas.openxmlformats.org/officeDocument/2006/relationships/hyperlink" Target="http://www.abs.gov.au/ausstats/abs@.nsf/mf/1292.0" TargetMode="External"/><Relationship Id="rId1" Type="http://schemas.openxmlformats.org/officeDocument/2006/relationships/hyperlink" Target="http://www.apra.gov.au/adi/PrudentialFramework/Pages/authorised-deposit-taking-institutions-ppgs.aspx" TargetMode="External"/><Relationship Id="rId4" Type="http://schemas.openxmlformats.org/officeDocument/2006/relationships/hyperlink" Target="https://www.iso.org/iso-4217-currency-codes.html" TargetMode="Externa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2018-03-20T13:00:00+00:00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158</Value>
      <Value>4</Value>
      <Value>19</Value>
      <Value>171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Financial Sector (Collection of Data) (Reporting Standard) determination No 3-36 of 2018</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337d548e-be9a-4363-bbb3-ec2b7c3daa90</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5JENXJJSCC7A-445999044-7648</_dlc_DocId>
    <_dlc_DocIdUrl xmlns="814d62cb-2db6-4c25-ab62-b9075facbc11">
      <Url>https://im/teams/LEGAL/_layouts/15/DocIdRedir.aspx?ID=5JENXJJSCC7A-445999044-7648</Url>
      <Description>5JENXJJSCC7A-445999044-7648</Description>
    </_dlc_DocIdUrl>
    <APRAMeetingDate xmlns="814d62cb-2db6-4c25-ab62-b9075facbc11" xsi:nil="true"/>
    <APRAMeetingNumber xmlns="814d62cb-2db6-4c25-ab62-b9075facbc11" xsi:nil="true"/>
  </documentManagement>
</p:properties>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1" ma:contentTypeDescription="Create a new document." ma:contentTypeScope="" ma:versionID="593a7336944447a431342e13939a075b">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E97BB-8477-44F6-94CF-B3A4A95F10C6}">
  <ds:schemaRefs>
    <ds:schemaRef ds:uri="http://schemas.microsoft.com/sharepoint/v3/contenttype/forms"/>
  </ds:schemaRefs>
</ds:datastoreItem>
</file>

<file path=customXml/itemProps2.xml><?xml version="1.0" encoding="utf-8"?>
<ds:datastoreItem xmlns:ds="http://schemas.openxmlformats.org/officeDocument/2006/customXml" ds:itemID="{5F7D65E4-C341-4218-93F1-A803338500E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14d62cb-2db6-4c25-ab62-b9075facbc1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46914BB-32BC-4B9C-89F7-379D592D1DCE}">
  <ds:schemaRefs>
    <ds:schemaRef ds:uri="Microsoft.SharePoint.Taxonomy.ContentTypeSync"/>
  </ds:schemaRefs>
</ds:datastoreItem>
</file>

<file path=customXml/itemProps4.xml><?xml version="1.0" encoding="utf-8"?>
<ds:datastoreItem xmlns:ds="http://schemas.openxmlformats.org/officeDocument/2006/customXml" ds:itemID="{A3C84825-A9E3-497E-8BFD-53040ABE3674}">
  <ds:schemaRefs>
    <ds:schemaRef ds:uri="http://schemas.microsoft.com/sharepoint/events"/>
  </ds:schemaRefs>
</ds:datastoreItem>
</file>

<file path=customXml/itemProps5.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6.xml><?xml version="1.0" encoding="utf-8"?>
<ds:datastoreItem xmlns:ds="http://schemas.openxmlformats.org/officeDocument/2006/customXml" ds:itemID="{49DF116E-BA7E-4E8E-A8AC-270FBC40B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82B1966-15D1-4469-9BC7-712D4271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3108</Words>
  <Characters>18431</Characters>
  <Application>Microsoft Office Word</Application>
  <DocSecurity>0</DocSecurity>
  <Lines>354</Lines>
  <Paragraphs>170</Paragraphs>
  <ScaleCrop>false</ScaleCrop>
  <HeadingPairs>
    <vt:vector size="2" baseType="variant">
      <vt:variant>
        <vt:lpstr>Title</vt:lpstr>
      </vt:variant>
      <vt:variant>
        <vt:i4>1</vt:i4>
      </vt:variant>
    </vt:vector>
  </HeadingPairs>
  <TitlesOfParts>
    <vt:vector size="1" baseType="lpstr">
      <vt:lpstr>normal</vt:lpstr>
    </vt:vector>
  </TitlesOfParts>
  <Company>APRA</Company>
  <LinksUpToDate>false</LinksUpToDate>
  <CharactersWithSpaces>21369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Financial Sector (Collection of Data) (Reporting Standard) determination No 3-36 of 2018</dc:title>
  <dc:subject/>
  <dc:creator>Say, Tiffany</dc:creator>
  <cp:keywords>[SEC=UNCLASSIFIED]</cp:keywords>
  <dc:description/>
  <cp:lastModifiedBy>Toni Michalis</cp:lastModifiedBy>
  <cp:revision>2</cp:revision>
  <cp:lastPrinted>2018-03-21T08:39:00Z</cp:lastPrinted>
  <dcterms:created xsi:type="dcterms:W3CDTF">2018-03-21T23:56:00Z</dcterms:created>
  <dcterms:modified xsi:type="dcterms:W3CDTF">2018-03-21T23:56:00Z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Originator_Hash_SHA1">
    <vt:lpwstr>BE78A2F26A146F4872ED6392EAB6EEB769B26FC1</vt:lpwstr>
  </property>
  <property fmtid="{D5CDD505-2E9C-101B-9397-08002B2CF9AE}" pid="5" name="PM_SecurityClassification">
    <vt:lpwstr>UNCLASSIFIED</vt:lpwstr>
  </property>
  <property fmtid="{D5CDD505-2E9C-101B-9397-08002B2CF9AE}" pid="6" name="PM_DisplayValueSecClassificationWithQualifier">
    <vt:lpwstr>UNCLASSIFIED</vt:lpwstr>
  </property>
  <property fmtid="{D5CDD505-2E9C-101B-9397-08002B2CF9AE}" pid="7" name="PM_Qualifier">
    <vt:lpwstr/>
  </property>
  <property fmtid="{D5CDD505-2E9C-101B-9397-08002B2CF9AE}" pid="8" name="PM_Hash_SHA1">
    <vt:lpwstr>119C1864B3C7FBAA081C2AA2D401C102E2E4734C</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UNCLASSIFIED</vt:lpwstr>
  </property>
  <property fmtid="{D5CDD505-2E9C-101B-9397-08002B2CF9AE}" pid="11" name="PM_ProtectiveMarkingValue_Header">
    <vt:lpwstr>UNCLASSIFIED</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2012.3</vt:lpwstr>
  </property>
  <property fmtid="{D5CDD505-2E9C-101B-9397-08002B2CF9AE}" pid="15" name="PM_Originating_FileId">
    <vt:lpwstr>BD83755837AB4BA499FDC9B9CD01C80A</vt:lpwstr>
  </property>
  <property fmtid="{D5CDD505-2E9C-101B-9397-08002B2CF9AE}" pid="16" name="PM_OriginationTimeStamp">
    <vt:lpwstr>2018-03-21T05:04:57Z</vt:lpwstr>
  </property>
  <property fmtid="{D5CDD505-2E9C-101B-9397-08002B2CF9AE}" pid="17" name="PM_Hash_Version">
    <vt:lpwstr>2016.1</vt:lpwstr>
  </property>
  <property fmtid="{D5CDD505-2E9C-101B-9397-08002B2CF9AE}" pid="18" name="PM_Hash_Salt_Prev">
    <vt:lpwstr>13C8696A20FB9AB5381BACD971B33818</vt:lpwstr>
  </property>
  <property fmtid="{D5CDD505-2E9C-101B-9397-08002B2CF9AE}" pid="19" name="PM_Hash_Salt">
    <vt:lpwstr>71060F0C4A4E40FDBE582337FC9ADA8A</vt:lpwstr>
  </property>
  <property fmtid="{D5CDD505-2E9C-101B-9397-08002B2CF9AE}" pid="20" name="PM_SecurityClassification_Prev">
    <vt:lpwstr>DLM-ONLY</vt:lpwstr>
  </property>
  <property fmtid="{D5CDD505-2E9C-101B-9397-08002B2CF9AE}" pid="21" name="PM_Qualifier_Prev">
    <vt:lpwstr>For-Official-Use-Only</vt:lpwstr>
  </property>
  <property fmtid="{D5CDD505-2E9C-101B-9397-08002B2CF9AE}" pid="22" name="ContentTypeId">
    <vt:lpwstr>0x0101008CA7A4F8331B45C7B0D3158B4994D0CA0200577EC0F5A1FBFC498F9A8436B963F8A6</vt:lpwstr>
  </property>
  <property fmtid="{D5CDD505-2E9C-101B-9397-08002B2CF9AE}" pid="23" name="IsLocked">
    <vt:lpwstr>False</vt:lpwstr>
  </property>
  <property fmtid="{D5CDD505-2E9C-101B-9397-08002B2CF9AE}" pid="24" name="APRACostCentre">
    <vt:lpwstr>158;#PAD300|98bbdbe4-d019-48eb-87c4-aa31a7f2f98f;#24;#Legal - ADI|652d8d2a-ab45-47b4-ac6e-fe6ac9299b39;#26;#Legal - Insurance: General|8229dc1a-d7f2-47b2-844a-b026fed0c13d;#83;#Legal - Insurance: Life|56f18b50-6605-4f3f-97e3-cad1cb5394e0;#93;#Legal - Insurance: Health|21611e62-d688-4f0d-8807-02701cc43699;#134;#Legal - Superannuation|cce3181d-fd23-4eee-94d3-c66abc2350cf;#4;#Legal - Resolution ＆ Corporate|696624b1-19f4-47b2-a07b-57868a922a96</vt:lpwstr>
  </property>
  <property fmtid="{D5CDD505-2E9C-101B-9397-08002B2CF9AE}" pid="25" name="RecordPoint_WorkflowType">
    <vt:lpwstr>ActiveSubmitStub</vt:lpwstr>
  </property>
  <property fmtid="{D5CDD505-2E9C-101B-9397-08002B2CF9AE}" pid="26" name="IT system type">
    <vt:lpwstr/>
  </property>
  <property fmtid="{D5CDD505-2E9C-101B-9397-08002B2CF9AE}" pid="27" name="APRACategory">
    <vt:lpwstr/>
  </property>
  <property fmtid="{D5CDD505-2E9C-101B-9397-08002B2CF9AE}" pid="28" name="APRAPRSG">
    <vt:lpwstr/>
  </property>
  <property fmtid="{D5CDD505-2E9C-101B-9397-08002B2CF9AE}" pid="29" name="APRADocumentType">
    <vt:lpwstr>234;#Explanatory statement|b22f2e2f-3f73-411b-9a7c-34264d26fa25</vt:lpwstr>
  </property>
  <property fmtid="{D5CDD505-2E9C-101B-9397-08002B2CF9AE}" pid="30" name="APRAStatus">
    <vt:lpwstr>19;#Final|84d6b2d0-8498-4d62-bf46-bab38babbe9e</vt:lpwstr>
  </property>
  <property fmtid="{D5CDD505-2E9C-101B-9397-08002B2CF9AE}" pid="31" name="APRAActivity">
    <vt:lpwstr>10;#Registration|390476ce-d76d-4e8d-905f-28e32d2df127;#109;#Statutory instrument|fe68928c-5a9c-4caf-bc8c-6c18cedcb17f</vt:lpwstr>
  </property>
  <property fmtid="{D5CDD505-2E9C-101B-9397-08002B2CF9AE}" pid="32" name="APRAEntityAdviceSupport">
    <vt:lpwstr/>
  </property>
  <property fmtid="{D5CDD505-2E9C-101B-9397-08002B2CF9AE}" pid="33" name="APRALegislation">
    <vt:lpwstr/>
  </property>
  <property fmtid="{D5CDD505-2E9C-101B-9397-08002B2CF9AE}" pid="34" name="APRAYear">
    <vt:lpwstr>171;#2018|337d548e-be9a-4363-bbb3-ec2b7c3daa90</vt:lpwstr>
  </property>
  <property fmtid="{D5CDD505-2E9C-101B-9397-08002B2CF9AE}" pid="35" name="APRAIndustry">
    <vt:lpwstr/>
  </property>
  <property fmtid="{D5CDD505-2E9C-101B-9397-08002B2CF9AE}" pid="36" name="RecordPoint_ActiveItemUniqueId">
    <vt:lpwstr>{4d8e11df-b66e-4324-bc9d-7cbeb13f6492}</vt:lpwstr>
  </property>
  <property fmtid="{D5CDD505-2E9C-101B-9397-08002B2CF9AE}" pid="37" name="APRAExternalOrganisation">
    <vt:lpwstr/>
  </property>
  <property fmtid="{D5CDD505-2E9C-101B-9397-08002B2CF9AE}" pid="38" name="APRAIRTR">
    <vt:lpwstr/>
  </property>
  <property fmtid="{D5CDD505-2E9C-101B-9397-08002B2CF9AE}" pid="39" name="APRAPeriod">
    <vt:lpwstr/>
  </property>
  <property fmtid="{D5CDD505-2E9C-101B-9397-08002B2CF9AE}" pid="40" name="RecordPoint_ActiveItemWebId">
    <vt:lpwstr>{75a71c27-8d66-4282-ae60-1bfc22a83be1}</vt:lpwstr>
  </property>
  <property fmtid="{D5CDD505-2E9C-101B-9397-08002B2CF9AE}" pid="41" name="RecordPoint_ActiveItemSiteId">
    <vt:lpwstr>{88691c01-5bbb-4215-adc0-66cb7065b0af}</vt:lpwstr>
  </property>
  <property fmtid="{D5CDD505-2E9C-101B-9397-08002B2CF9AE}" pid="42" name="RecordPoint_ActiveItemListId">
    <vt:lpwstr>{0e59e171-09d8-4401-800a-327154450cb3}</vt:lpwstr>
  </property>
  <property fmtid="{D5CDD505-2E9C-101B-9397-08002B2CF9AE}" pid="43" name="RecordPoint_RecordNumberSubmitted">
    <vt:lpwstr>R0000328974</vt:lpwstr>
  </property>
  <property fmtid="{D5CDD505-2E9C-101B-9397-08002B2CF9AE}" pid="44" name="RecordPoint_SubmissionCompleted">
    <vt:lpwstr>2018-03-22T13:24:56.4717599+11:00</vt:lpwstr>
  </property>
  <property fmtid="{D5CDD505-2E9C-101B-9397-08002B2CF9AE}" pid="45" name="_docset_NoMedatataSyncRequired">
    <vt:lpwstr>False</vt:lpwstr>
  </property>
  <property fmtid="{D5CDD505-2E9C-101B-9397-08002B2CF9AE}" pid="46" name="_dlc_DocIdItemGuid">
    <vt:lpwstr>4d8e11df-b66e-4324-bc9d-7cbeb13f6492</vt:lpwstr>
  </property>
  <property fmtid="{D5CDD505-2E9C-101B-9397-08002B2CF9AE}" pid="47" name="RecordPoint_SubmissionDate">
    <vt:lpwstr/>
  </property>
  <property fmtid="{D5CDD505-2E9C-101B-9397-08002B2CF9AE}" pid="48" name="RecordPoint_ActiveItemMoved">
    <vt:lpwstr/>
  </property>
  <property fmtid="{D5CDD505-2E9C-101B-9397-08002B2CF9AE}" pid="49" name="RecordPoint_RecordFormat">
    <vt:lpwstr/>
  </property>
</Properties>
</file>