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D638A1" w:rsidRDefault="00DA186E" w:rsidP="008740EB">
      <w:pPr>
        <w:pStyle w:val="Actno"/>
        <w:rPr>
          <w:sz w:val="28"/>
        </w:rPr>
      </w:pPr>
      <w:r w:rsidRPr="00D638A1">
        <w:rPr>
          <w:noProof/>
        </w:rPr>
        <w:drawing>
          <wp:inline distT="0" distB="0" distL="0" distR="0" wp14:anchorId="617EE4CB" wp14:editId="5C1C21E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D638A1" w:rsidRDefault="00715914" w:rsidP="00715914">
      <w:pPr>
        <w:rPr>
          <w:sz w:val="19"/>
        </w:rPr>
      </w:pPr>
    </w:p>
    <w:p w:rsidR="00715914" w:rsidRPr="00D638A1" w:rsidRDefault="00CF68EA" w:rsidP="000D4752">
      <w:pPr>
        <w:pStyle w:val="ShortT"/>
      </w:pPr>
      <w:r w:rsidRPr="00D638A1">
        <w:t>Archives Regulations</w:t>
      </w:r>
      <w:r w:rsidR="00D638A1" w:rsidRPr="00D638A1">
        <w:t> </w:t>
      </w:r>
      <w:r w:rsidRPr="00D638A1">
        <w:t>201</w:t>
      </w:r>
      <w:r w:rsidR="001F6A4A" w:rsidRPr="00D638A1">
        <w:t>8</w:t>
      </w:r>
    </w:p>
    <w:p w:rsidR="00B814DD" w:rsidRPr="00D638A1" w:rsidRDefault="00B814DD" w:rsidP="00B814DD">
      <w:pPr>
        <w:pStyle w:val="SignCoverPageStart"/>
        <w:spacing w:before="240"/>
        <w:rPr>
          <w:szCs w:val="22"/>
        </w:rPr>
      </w:pPr>
      <w:r w:rsidRPr="00D638A1">
        <w:rPr>
          <w:szCs w:val="22"/>
        </w:rPr>
        <w:t>I, General the Honourable Sir Peter Cosgrove AK MC (</w:t>
      </w:r>
      <w:proofErr w:type="spellStart"/>
      <w:r w:rsidRPr="00D638A1">
        <w:rPr>
          <w:szCs w:val="22"/>
        </w:rPr>
        <w:t>Ret’d</w:t>
      </w:r>
      <w:proofErr w:type="spellEnd"/>
      <w:r w:rsidRPr="00D638A1">
        <w:rPr>
          <w:szCs w:val="22"/>
        </w:rPr>
        <w:t xml:space="preserve">), </w:t>
      </w:r>
      <w:r w:rsidR="00D638A1" w:rsidRPr="00D638A1">
        <w:rPr>
          <w:szCs w:val="22"/>
        </w:rPr>
        <w:t>Governor</w:t>
      </w:r>
      <w:r w:rsidR="00D638A1">
        <w:rPr>
          <w:szCs w:val="22"/>
        </w:rPr>
        <w:noBreakHyphen/>
      </w:r>
      <w:r w:rsidR="00D638A1" w:rsidRPr="00D638A1">
        <w:rPr>
          <w:szCs w:val="22"/>
        </w:rPr>
        <w:t>General</w:t>
      </w:r>
      <w:r w:rsidRPr="00D638A1">
        <w:rPr>
          <w:szCs w:val="22"/>
        </w:rPr>
        <w:t xml:space="preserve"> of the Commonwealth of Australia, acting with the advice of the Federal Executive Council, make the following regulations.</w:t>
      </w:r>
    </w:p>
    <w:p w:rsidR="00B814DD" w:rsidRPr="00D638A1" w:rsidRDefault="00B814DD" w:rsidP="00B814DD">
      <w:pPr>
        <w:keepNext/>
        <w:spacing w:before="720" w:line="240" w:lineRule="atLeast"/>
        <w:ind w:right="397"/>
        <w:jc w:val="both"/>
        <w:rPr>
          <w:szCs w:val="22"/>
        </w:rPr>
      </w:pPr>
      <w:r w:rsidRPr="00D638A1">
        <w:rPr>
          <w:szCs w:val="22"/>
        </w:rPr>
        <w:t xml:space="preserve">Dated </w:t>
      </w:r>
      <w:r w:rsidRPr="00D638A1">
        <w:rPr>
          <w:szCs w:val="22"/>
        </w:rPr>
        <w:fldChar w:fldCharType="begin"/>
      </w:r>
      <w:r w:rsidRPr="00D638A1">
        <w:rPr>
          <w:szCs w:val="22"/>
        </w:rPr>
        <w:instrText xml:space="preserve"> DOCPROPERTY  DateMade </w:instrText>
      </w:r>
      <w:r w:rsidRPr="00D638A1">
        <w:rPr>
          <w:szCs w:val="22"/>
        </w:rPr>
        <w:fldChar w:fldCharType="separate"/>
      </w:r>
      <w:r w:rsidR="003039C2">
        <w:rPr>
          <w:szCs w:val="22"/>
        </w:rPr>
        <w:t>15 March 2018</w:t>
      </w:r>
      <w:r w:rsidRPr="00D638A1">
        <w:rPr>
          <w:szCs w:val="22"/>
        </w:rPr>
        <w:fldChar w:fldCharType="end"/>
      </w:r>
    </w:p>
    <w:p w:rsidR="00B814DD" w:rsidRPr="00D638A1" w:rsidRDefault="00B814DD" w:rsidP="00B814D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638A1">
        <w:rPr>
          <w:szCs w:val="22"/>
        </w:rPr>
        <w:t>Peter Cosgrove</w:t>
      </w:r>
    </w:p>
    <w:p w:rsidR="00B814DD" w:rsidRPr="00D638A1" w:rsidRDefault="00D638A1" w:rsidP="00B814D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638A1">
        <w:rPr>
          <w:szCs w:val="22"/>
        </w:rPr>
        <w:t>Governor</w:t>
      </w:r>
      <w:r>
        <w:rPr>
          <w:szCs w:val="22"/>
        </w:rPr>
        <w:noBreakHyphen/>
      </w:r>
      <w:r w:rsidRPr="00D638A1">
        <w:rPr>
          <w:szCs w:val="22"/>
        </w:rPr>
        <w:t>General</w:t>
      </w:r>
    </w:p>
    <w:p w:rsidR="00B814DD" w:rsidRPr="00D638A1" w:rsidRDefault="00B814DD" w:rsidP="00B814D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638A1">
        <w:rPr>
          <w:szCs w:val="22"/>
        </w:rPr>
        <w:t>By His Excellency’s Command</w:t>
      </w:r>
    </w:p>
    <w:p w:rsidR="00B814DD" w:rsidRPr="00D638A1" w:rsidRDefault="00B814DD" w:rsidP="00B814D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638A1">
        <w:rPr>
          <w:szCs w:val="22"/>
        </w:rPr>
        <w:t>Christian Porter</w:t>
      </w:r>
    </w:p>
    <w:p w:rsidR="00B814DD" w:rsidRPr="00D638A1" w:rsidRDefault="00B814DD" w:rsidP="00B814DD">
      <w:pPr>
        <w:pStyle w:val="SignCoverPageEnd"/>
        <w:rPr>
          <w:szCs w:val="22"/>
        </w:rPr>
      </w:pPr>
      <w:r w:rsidRPr="00D638A1">
        <w:rPr>
          <w:szCs w:val="22"/>
        </w:rPr>
        <w:t>Attorney</w:t>
      </w:r>
      <w:r w:rsidR="00D638A1">
        <w:rPr>
          <w:szCs w:val="22"/>
        </w:rPr>
        <w:noBreakHyphen/>
      </w:r>
      <w:r w:rsidRPr="00D638A1">
        <w:rPr>
          <w:szCs w:val="22"/>
        </w:rPr>
        <w:t>General</w:t>
      </w:r>
    </w:p>
    <w:p w:rsidR="00B814DD" w:rsidRPr="00D638A1" w:rsidRDefault="00B814DD" w:rsidP="00B814DD"/>
    <w:p w:rsidR="00B814DD" w:rsidRPr="00D638A1" w:rsidRDefault="00B814DD" w:rsidP="00B814DD"/>
    <w:p w:rsidR="00B814DD" w:rsidRPr="00D638A1" w:rsidRDefault="00B814DD" w:rsidP="00B814DD"/>
    <w:p w:rsidR="00B814DD" w:rsidRPr="00D638A1" w:rsidRDefault="00B814DD" w:rsidP="00B814DD"/>
    <w:p w:rsidR="00B814DD" w:rsidRPr="00D638A1" w:rsidRDefault="00B814DD" w:rsidP="00B814DD">
      <w:pPr>
        <w:pStyle w:val="Header"/>
        <w:tabs>
          <w:tab w:val="clear" w:pos="4150"/>
          <w:tab w:val="clear" w:pos="8307"/>
        </w:tabs>
      </w:pPr>
      <w:r w:rsidRPr="00D638A1">
        <w:rPr>
          <w:rStyle w:val="CharChapNo"/>
        </w:rPr>
        <w:t xml:space="preserve"> </w:t>
      </w:r>
      <w:r w:rsidRPr="00D638A1">
        <w:rPr>
          <w:rStyle w:val="CharChapText"/>
        </w:rPr>
        <w:t xml:space="preserve"> </w:t>
      </w:r>
    </w:p>
    <w:p w:rsidR="00B814DD" w:rsidRPr="00D638A1" w:rsidRDefault="00B814DD" w:rsidP="00B814DD">
      <w:pPr>
        <w:pStyle w:val="Header"/>
        <w:tabs>
          <w:tab w:val="clear" w:pos="4150"/>
          <w:tab w:val="clear" w:pos="8307"/>
        </w:tabs>
      </w:pPr>
      <w:r w:rsidRPr="00D638A1">
        <w:rPr>
          <w:rStyle w:val="CharPartNo"/>
        </w:rPr>
        <w:t xml:space="preserve"> </w:t>
      </w:r>
      <w:r w:rsidRPr="00D638A1">
        <w:rPr>
          <w:rStyle w:val="CharPartText"/>
        </w:rPr>
        <w:t xml:space="preserve"> </w:t>
      </w:r>
    </w:p>
    <w:p w:rsidR="00B814DD" w:rsidRPr="00D638A1" w:rsidRDefault="00B814DD" w:rsidP="00B814DD">
      <w:pPr>
        <w:pStyle w:val="Header"/>
        <w:tabs>
          <w:tab w:val="clear" w:pos="4150"/>
          <w:tab w:val="clear" w:pos="8307"/>
        </w:tabs>
      </w:pPr>
      <w:r w:rsidRPr="00D638A1">
        <w:rPr>
          <w:rStyle w:val="CharDivNo"/>
        </w:rPr>
        <w:t xml:space="preserve"> </w:t>
      </w:r>
      <w:r w:rsidRPr="00D638A1">
        <w:rPr>
          <w:rStyle w:val="CharDivText"/>
        </w:rPr>
        <w:t xml:space="preserve"> </w:t>
      </w:r>
    </w:p>
    <w:p w:rsidR="0043255C" w:rsidRPr="00D638A1" w:rsidRDefault="0043255C" w:rsidP="0043255C">
      <w:pPr>
        <w:sectPr w:rsidR="0043255C" w:rsidRPr="00D638A1" w:rsidSect="001B351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3255C" w:rsidRPr="00D638A1" w:rsidRDefault="0043255C" w:rsidP="00A20D83">
      <w:pPr>
        <w:rPr>
          <w:sz w:val="36"/>
        </w:rPr>
      </w:pPr>
      <w:r w:rsidRPr="00D638A1">
        <w:rPr>
          <w:sz w:val="36"/>
        </w:rPr>
        <w:lastRenderedPageBreak/>
        <w:t>Contents</w:t>
      </w:r>
    </w:p>
    <w:p w:rsidR="00BF3DAA" w:rsidRPr="00D638A1" w:rsidRDefault="00BF3DA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38A1">
        <w:fldChar w:fldCharType="begin"/>
      </w:r>
      <w:r w:rsidRPr="00D638A1">
        <w:instrText xml:space="preserve"> TOC \o "1-9" </w:instrText>
      </w:r>
      <w:r w:rsidRPr="00D638A1">
        <w:fldChar w:fldCharType="separate"/>
      </w:r>
      <w:r w:rsidRPr="00D638A1">
        <w:rPr>
          <w:noProof/>
        </w:rPr>
        <w:t>Part</w:t>
      </w:r>
      <w:r w:rsidR="00D638A1" w:rsidRPr="00D638A1">
        <w:rPr>
          <w:noProof/>
        </w:rPr>
        <w:t> </w:t>
      </w:r>
      <w:r w:rsidRPr="00D638A1">
        <w:rPr>
          <w:noProof/>
        </w:rPr>
        <w:t>1—Preliminary</w:t>
      </w:r>
      <w:r w:rsidRPr="00D638A1">
        <w:rPr>
          <w:b w:val="0"/>
          <w:noProof/>
          <w:sz w:val="18"/>
        </w:rPr>
        <w:tab/>
      </w:r>
      <w:r w:rsidRPr="00D638A1">
        <w:rPr>
          <w:b w:val="0"/>
          <w:noProof/>
          <w:sz w:val="18"/>
        </w:rPr>
        <w:fldChar w:fldCharType="begin"/>
      </w:r>
      <w:r w:rsidRPr="00D638A1">
        <w:rPr>
          <w:b w:val="0"/>
          <w:noProof/>
          <w:sz w:val="18"/>
        </w:rPr>
        <w:instrText xml:space="preserve"> PAGEREF _Toc506293558 \h </w:instrText>
      </w:r>
      <w:r w:rsidRPr="00D638A1">
        <w:rPr>
          <w:b w:val="0"/>
          <w:noProof/>
          <w:sz w:val="18"/>
        </w:rPr>
      </w:r>
      <w:r w:rsidRPr="00D638A1">
        <w:rPr>
          <w:b w:val="0"/>
          <w:noProof/>
          <w:sz w:val="18"/>
        </w:rPr>
        <w:fldChar w:fldCharType="separate"/>
      </w:r>
      <w:r w:rsidR="003039C2">
        <w:rPr>
          <w:b w:val="0"/>
          <w:noProof/>
          <w:sz w:val="18"/>
        </w:rPr>
        <w:t>1</w:t>
      </w:r>
      <w:r w:rsidRPr="00D638A1">
        <w:rPr>
          <w:b w:val="0"/>
          <w:noProof/>
          <w:sz w:val="18"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1</w:t>
      </w:r>
      <w:r w:rsidRPr="00D638A1">
        <w:rPr>
          <w:noProof/>
        </w:rPr>
        <w:tab/>
        <w:t>Name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_Toc506293559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1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2</w:t>
      </w:r>
      <w:r w:rsidRPr="00D638A1">
        <w:rPr>
          <w:noProof/>
        </w:rPr>
        <w:tab/>
        <w:t>Commencement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_Toc506293560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1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3</w:t>
      </w:r>
      <w:r w:rsidRPr="00D638A1">
        <w:rPr>
          <w:noProof/>
        </w:rPr>
        <w:tab/>
        <w:t>Authority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_Toc506293561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1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4</w:t>
      </w:r>
      <w:r w:rsidRPr="00D638A1">
        <w:rPr>
          <w:noProof/>
        </w:rPr>
        <w:tab/>
        <w:t>Schedules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_Toc506293562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1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5</w:t>
      </w:r>
      <w:r w:rsidRPr="00D638A1">
        <w:rPr>
          <w:noProof/>
        </w:rPr>
        <w:tab/>
        <w:t>Definitions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_Toc506293563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1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38A1">
        <w:rPr>
          <w:noProof/>
        </w:rPr>
        <w:t>Part</w:t>
      </w:r>
      <w:r w:rsidR="00D638A1" w:rsidRPr="00D638A1">
        <w:rPr>
          <w:noProof/>
        </w:rPr>
        <w:t> </w:t>
      </w:r>
      <w:r w:rsidRPr="00D638A1">
        <w:rPr>
          <w:noProof/>
        </w:rPr>
        <w:t>2—Application of the Act</w:t>
      </w:r>
      <w:r w:rsidRPr="00D638A1">
        <w:rPr>
          <w:b w:val="0"/>
          <w:noProof/>
          <w:sz w:val="18"/>
        </w:rPr>
        <w:tab/>
      </w:r>
      <w:r w:rsidRPr="00D638A1">
        <w:rPr>
          <w:b w:val="0"/>
          <w:noProof/>
          <w:sz w:val="18"/>
        </w:rPr>
        <w:fldChar w:fldCharType="begin"/>
      </w:r>
      <w:r w:rsidRPr="00D638A1">
        <w:rPr>
          <w:b w:val="0"/>
          <w:noProof/>
          <w:sz w:val="18"/>
        </w:rPr>
        <w:instrText xml:space="preserve"> PAGEREF _Toc506293564 \h </w:instrText>
      </w:r>
      <w:r w:rsidRPr="00D638A1">
        <w:rPr>
          <w:b w:val="0"/>
          <w:noProof/>
          <w:sz w:val="18"/>
        </w:rPr>
      </w:r>
      <w:r w:rsidRPr="00D638A1">
        <w:rPr>
          <w:b w:val="0"/>
          <w:noProof/>
          <w:sz w:val="18"/>
        </w:rPr>
        <w:fldChar w:fldCharType="separate"/>
      </w:r>
      <w:r w:rsidR="003039C2">
        <w:rPr>
          <w:b w:val="0"/>
          <w:noProof/>
          <w:sz w:val="18"/>
        </w:rPr>
        <w:t>3</w:t>
      </w:r>
      <w:r w:rsidRPr="00D638A1">
        <w:rPr>
          <w:b w:val="0"/>
          <w:noProof/>
          <w:sz w:val="18"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6</w:t>
      </w:r>
      <w:r w:rsidRPr="00D638A1">
        <w:rPr>
          <w:noProof/>
        </w:rPr>
        <w:tab/>
        <w:t>Exempt material—custodial institutions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_Toc506293565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3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7</w:t>
      </w:r>
      <w:r w:rsidRPr="00D638A1">
        <w:rPr>
          <w:noProof/>
        </w:rPr>
        <w:tab/>
        <w:t>Certain records deemed to be Commonwealth records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_Toc506293566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3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38A1">
        <w:rPr>
          <w:noProof/>
        </w:rPr>
        <w:t>Part</w:t>
      </w:r>
      <w:r w:rsidR="00D638A1" w:rsidRPr="00D638A1">
        <w:rPr>
          <w:noProof/>
        </w:rPr>
        <w:t> </w:t>
      </w:r>
      <w:r w:rsidRPr="00D638A1">
        <w:rPr>
          <w:noProof/>
        </w:rPr>
        <w:t>3—Dealings with Commonwealth institutions</w:t>
      </w:r>
      <w:r w:rsidRPr="00D638A1">
        <w:rPr>
          <w:b w:val="0"/>
          <w:noProof/>
          <w:sz w:val="18"/>
        </w:rPr>
        <w:tab/>
      </w:r>
      <w:r w:rsidRPr="00D638A1">
        <w:rPr>
          <w:b w:val="0"/>
          <w:noProof/>
          <w:sz w:val="18"/>
        </w:rPr>
        <w:fldChar w:fldCharType="begin"/>
      </w:r>
      <w:r w:rsidRPr="00D638A1">
        <w:rPr>
          <w:b w:val="0"/>
          <w:noProof/>
          <w:sz w:val="18"/>
        </w:rPr>
        <w:instrText xml:space="preserve"> PAGEREF _Toc506293567 \h </w:instrText>
      </w:r>
      <w:r w:rsidRPr="00D638A1">
        <w:rPr>
          <w:b w:val="0"/>
          <w:noProof/>
          <w:sz w:val="18"/>
        </w:rPr>
      </w:r>
      <w:r w:rsidRPr="00D638A1">
        <w:rPr>
          <w:b w:val="0"/>
          <w:noProof/>
          <w:sz w:val="18"/>
        </w:rPr>
        <w:fldChar w:fldCharType="separate"/>
      </w:r>
      <w:r w:rsidR="003039C2">
        <w:rPr>
          <w:b w:val="0"/>
          <w:noProof/>
          <w:sz w:val="18"/>
        </w:rPr>
        <w:t>4</w:t>
      </w:r>
      <w:r w:rsidRPr="00D638A1">
        <w:rPr>
          <w:b w:val="0"/>
          <w:noProof/>
          <w:sz w:val="18"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8</w:t>
      </w:r>
      <w:r w:rsidRPr="00D638A1">
        <w:rPr>
          <w:noProof/>
        </w:rPr>
        <w:tab/>
        <w:t>Purpose of this Part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_Toc506293568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4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9</w:t>
      </w:r>
      <w:r w:rsidRPr="00D638A1">
        <w:rPr>
          <w:noProof/>
        </w:rPr>
        <w:tab/>
        <w:t>Requesting information from Commonwealth institutions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_Toc506293569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4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10</w:t>
      </w:r>
      <w:r w:rsidRPr="00D638A1">
        <w:rPr>
          <w:noProof/>
        </w:rPr>
        <w:tab/>
        <w:t>Notice in relation to dealings with Commonwealth records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_Toc506293570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4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11</w:t>
      </w:r>
      <w:r w:rsidRPr="00D638A1">
        <w:rPr>
          <w:noProof/>
        </w:rPr>
        <w:tab/>
        <w:t>Dealings with Commonwealth records by Commonwealth institutions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_Toc506293571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5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12</w:t>
      </w:r>
      <w:r w:rsidRPr="00D638A1">
        <w:rPr>
          <w:noProof/>
        </w:rPr>
        <w:tab/>
        <w:t>Consent to destruction or disposal of certain Commonwealth records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_Toc506293572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5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38A1">
        <w:rPr>
          <w:noProof/>
        </w:rPr>
        <w:t>Part</w:t>
      </w:r>
      <w:r w:rsidR="00D638A1" w:rsidRPr="00D638A1">
        <w:rPr>
          <w:noProof/>
        </w:rPr>
        <w:t> </w:t>
      </w:r>
      <w:r w:rsidRPr="00D638A1">
        <w:rPr>
          <w:noProof/>
        </w:rPr>
        <w:t>4—Access to Commonwealth records</w:t>
      </w:r>
      <w:r w:rsidRPr="00D638A1">
        <w:rPr>
          <w:b w:val="0"/>
          <w:noProof/>
          <w:sz w:val="18"/>
        </w:rPr>
        <w:tab/>
      </w:r>
      <w:r w:rsidRPr="00D638A1">
        <w:rPr>
          <w:b w:val="0"/>
          <w:noProof/>
          <w:sz w:val="18"/>
        </w:rPr>
        <w:fldChar w:fldCharType="begin"/>
      </w:r>
      <w:r w:rsidRPr="00D638A1">
        <w:rPr>
          <w:b w:val="0"/>
          <w:noProof/>
          <w:sz w:val="18"/>
        </w:rPr>
        <w:instrText xml:space="preserve"> PAGEREF _Toc506293573 \h </w:instrText>
      </w:r>
      <w:r w:rsidRPr="00D638A1">
        <w:rPr>
          <w:b w:val="0"/>
          <w:noProof/>
          <w:sz w:val="18"/>
        </w:rPr>
      </w:r>
      <w:r w:rsidRPr="00D638A1">
        <w:rPr>
          <w:b w:val="0"/>
          <w:noProof/>
          <w:sz w:val="18"/>
        </w:rPr>
        <w:fldChar w:fldCharType="separate"/>
      </w:r>
      <w:r w:rsidR="003039C2">
        <w:rPr>
          <w:b w:val="0"/>
          <w:noProof/>
          <w:sz w:val="18"/>
        </w:rPr>
        <w:t>6</w:t>
      </w:r>
      <w:r w:rsidRPr="00D638A1">
        <w:rPr>
          <w:b w:val="0"/>
          <w:noProof/>
          <w:sz w:val="18"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13</w:t>
      </w:r>
      <w:r w:rsidRPr="00D638A1">
        <w:rPr>
          <w:noProof/>
        </w:rPr>
        <w:tab/>
        <w:t>Charges for access to records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_Toc506293574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6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14</w:t>
      </w:r>
      <w:r w:rsidRPr="00D638A1">
        <w:rPr>
          <w:noProof/>
        </w:rPr>
        <w:tab/>
        <w:t>Specified circumstances for access to restricted Commonwealth records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_Toc506293575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6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38A1">
        <w:rPr>
          <w:noProof/>
        </w:rPr>
        <w:t>Part</w:t>
      </w:r>
      <w:r w:rsidR="00D638A1" w:rsidRPr="00D638A1">
        <w:rPr>
          <w:noProof/>
        </w:rPr>
        <w:t> </w:t>
      </w:r>
      <w:r w:rsidRPr="00D638A1">
        <w:rPr>
          <w:noProof/>
        </w:rPr>
        <w:t>5—Discretionary services</w:t>
      </w:r>
      <w:r w:rsidRPr="00D638A1">
        <w:rPr>
          <w:b w:val="0"/>
          <w:noProof/>
          <w:sz w:val="18"/>
        </w:rPr>
        <w:tab/>
      </w:r>
      <w:r w:rsidRPr="00D638A1">
        <w:rPr>
          <w:b w:val="0"/>
          <w:noProof/>
          <w:sz w:val="18"/>
        </w:rPr>
        <w:fldChar w:fldCharType="begin"/>
      </w:r>
      <w:r w:rsidRPr="00D638A1">
        <w:rPr>
          <w:b w:val="0"/>
          <w:noProof/>
          <w:sz w:val="18"/>
        </w:rPr>
        <w:instrText xml:space="preserve"> PAGEREF _Toc506293576 \h </w:instrText>
      </w:r>
      <w:r w:rsidRPr="00D638A1">
        <w:rPr>
          <w:b w:val="0"/>
          <w:noProof/>
          <w:sz w:val="18"/>
        </w:rPr>
      </w:r>
      <w:r w:rsidRPr="00D638A1">
        <w:rPr>
          <w:b w:val="0"/>
          <w:noProof/>
          <w:sz w:val="18"/>
        </w:rPr>
        <w:fldChar w:fldCharType="separate"/>
      </w:r>
      <w:r w:rsidR="003039C2">
        <w:rPr>
          <w:b w:val="0"/>
          <w:noProof/>
          <w:sz w:val="18"/>
        </w:rPr>
        <w:t>8</w:t>
      </w:r>
      <w:r w:rsidRPr="00D638A1">
        <w:rPr>
          <w:b w:val="0"/>
          <w:noProof/>
          <w:sz w:val="18"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15</w:t>
      </w:r>
      <w:r w:rsidRPr="00D638A1">
        <w:rPr>
          <w:noProof/>
        </w:rPr>
        <w:tab/>
        <w:t>Discretionary services for persons other than Commonwealth institutions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_Toc506293577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8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38A1">
        <w:rPr>
          <w:noProof/>
        </w:rPr>
        <w:t>Part</w:t>
      </w:r>
      <w:r w:rsidR="00D638A1" w:rsidRPr="00D638A1">
        <w:rPr>
          <w:noProof/>
        </w:rPr>
        <w:t> </w:t>
      </w:r>
      <w:r w:rsidRPr="00D638A1">
        <w:rPr>
          <w:noProof/>
        </w:rPr>
        <w:t>6—Transitional provisions</w:t>
      </w:r>
      <w:r w:rsidRPr="00D638A1">
        <w:rPr>
          <w:b w:val="0"/>
          <w:noProof/>
          <w:sz w:val="18"/>
        </w:rPr>
        <w:tab/>
      </w:r>
      <w:r w:rsidRPr="00D638A1">
        <w:rPr>
          <w:b w:val="0"/>
          <w:noProof/>
          <w:sz w:val="18"/>
        </w:rPr>
        <w:fldChar w:fldCharType="begin"/>
      </w:r>
      <w:r w:rsidRPr="00D638A1">
        <w:rPr>
          <w:b w:val="0"/>
          <w:noProof/>
          <w:sz w:val="18"/>
        </w:rPr>
        <w:instrText xml:space="preserve"> PAGEREF _Toc506293578 \h </w:instrText>
      </w:r>
      <w:r w:rsidRPr="00D638A1">
        <w:rPr>
          <w:b w:val="0"/>
          <w:noProof/>
          <w:sz w:val="18"/>
        </w:rPr>
      </w:r>
      <w:r w:rsidRPr="00D638A1">
        <w:rPr>
          <w:b w:val="0"/>
          <w:noProof/>
          <w:sz w:val="18"/>
        </w:rPr>
        <w:fldChar w:fldCharType="separate"/>
      </w:r>
      <w:r w:rsidR="003039C2">
        <w:rPr>
          <w:b w:val="0"/>
          <w:noProof/>
          <w:sz w:val="18"/>
        </w:rPr>
        <w:t>10</w:t>
      </w:r>
      <w:r w:rsidRPr="00D638A1">
        <w:rPr>
          <w:b w:val="0"/>
          <w:noProof/>
          <w:sz w:val="18"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16</w:t>
      </w:r>
      <w:r w:rsidRPr="00D638A1">
        <w:rPr>
          <w:noProof/>
        </w:rPr>
        <w:tab/>
        <w:t>Things done under the old regulations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_Toc506293579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10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38A1">
        <w:rPr>
          <w:noProof/>
        </w:rPr>
        <w:t>17</w:t>
      </w:r>
      <w:r w:rsidRPr="00D638A1">
        <w:rPr>
          <w:noProof/>
        </w:rPr>
        <w:tab/>
        <w:t>Review by the Administrative Appeals Tribunal of certain decisions of the Director</w:t>
      </w:r>
      <w:r w:rsidR="00D638A1">
        <w:rPr>
          <w:noProof/>
        </w:rPr>
        <w:noBreakHyphen/>
      </w:r>
      <w:r w:rsidRPr="00D638A1">
        <w:rPr>
          <w:noProof/>
        </w:rPr>
        <w:t>General</w:t>
      </w:r>
      <w:r w:rsidRPr="00D638A1">
        <w:rPr>
          <w:noProof/>
        </w:rPr>
        <w:tab/>
      </w:r>
      <w:r w:rsidRPr="00D638A1">
        <w:rPr>
          <w:noProof/>
        </w:rPr>
        <w:fldChar w:fldCharType="begin"/>
      </w:r>
      <w:r w:rsidRPr="00D638A1">
        <w:rPr>
          <w:noProof/>
        </w:rPr>
        <w:instrText xml:space="preserve"> PAGEREF _Toc506293580 \h </w:instrText>
      </w:r>
      <w:r w:rsidRPr="00D638A1">
        <w:rPr>
          <w:noProof/>
        </w:rPr>
      </w:r>
      <w:r w:rsidRPr="00D638A1">
        <w:rPr>
          <w:noProof/>
        </w:rPr>
        <w:fldChar w:fldCharType="separate"/>
      </w:r>
      <w:r w:rsidR="003039C2">
        <w:rPr>
          <w:noProof/>
        </w:rPr>
        <w:t>10</w:t>
      </w:r>
      <w:r w:rsidRPr="00D638A1">
        <w:rPr>
          <w:noProof/>
        </w:rPr>
        <w:fldChar w:fldCharType="end"/>
      </w:r>
    </w:p>
    <w:p w:rsidR="00BF3DAA" w:rsidRPr="00D638A1" w:rsidRDefault="00BF3D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38A1">
        <w:rPr>
          <w:noProof/>
        </w:rPr>
        <w:t>Schedule</w:t>
      </w:r>
      <w:r w:rsidR="00D638A1" w:rsidRPr="00D638A1">
        <w:rPr>
          <w:noProof/>
        </w:rPr>
        <w:t> </w:t>
      </w:r>
      <w:r w:rsidRPr="00D638A1">
        <w:rPr>
          <w:noProof/>
        </w:rPr>
        <w:t>1—Repeals</w:t>
      </w:r>
      <w:r w:rsidRPr="00D638A1">
        <w:rPr>
          <w:b w:val="0"/>
          <w:noProof/>
          <w:sz w:val="18"/>
        </w:rPr>
        <w:tab/>
      </w:r>
      <w:r w:rsidRPr="00D638A1">
        <w:rPr>
          <w:b w:val="0"/>
          <w:noProof/>
          <w:sz w:val="18"/>
        </w:rPr>
        <w:fldChar w:fldCharType="begin"/>
      </w:r>
      <w:r w:rsidRPr="00D638A1">
        <w:rPr>
          <w:b w:val="0"/>
          <w:noProof/>
          <w:sz w:val="18"/>
        </w:rPr>
        <w:instrText xml:space="preserve"> PAGEREF _Toc506293581 \h </w:instrText>
      </w:r>
      <w:r w:rsidRPr="00D638A1">
        <w:rPr>
          <w:b w:val="0"/>
          <w:noProof/>
          <w:sz w:val="18"/>
        </w:rPr>
      </w:r>
      <w:r w:rsidRPr="00D638A1">
        <w:rPr>
          <w:b w:val="0"/>
          <w:noProof/>
          <w:sz w:val="18"/>
        </w:rPr>
        <w:fldChar w:fldCharType="separate"/>
      </w:r>
      <w:r w:rsidR="003039C2">
        <w:rPr>
          <w:b w:val="0"/>
          <w:noProof/>
          <w:sz w:val="18"/>
        </w:rPr>
        <w:t>11</w:t>
      </w:r>
      <w:r w:rsidRPr="00D638A1">
        <w:rPr>
          <w:b w:val="0"/>
          <w:noProof/>
          <w:sz w:val="18"/>
        </w:rPr>
        <w:fldChar w:fldCharType="end"/>
      </w:r>
    </w:p>
    <w:p w:rsidR="00BF3DAA" w:rsidRPr="00D638A1" w:rsidRDefault="00BF3D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38A1">
        <w:rPr>
          <w:noProof/>
        </w:rPr>
        <w:t>Archives Regulations</w:t>
      </w:r>
      <w:r w:rsidRPr="00D638A1">
        <w:rPr>
          <w:i w:val="0"/>
          <w:noProof/>
          <w:sz w:val="18"/>
        </w:rPr>
        <w:tab/>
      </w:r>
      <w:r w:rsidRPr="00D638A1">
        <w:rPr>
          <w:i w:val="0"/>
          <w:noProof/>
          <w:sz w:val="18"/>
        </w:rPr>
        <w:fldChar w:fldCharType="begin"/>
      </w:r>
      <w:r w:rsidRPr="00D638A1">
        <w:rPr>
          <w:i w:val="0"/>
          <w:noProof/>
          <w:sz w:val="18"/>
        </w:rPr>
        <w:instrText xml:space="preserve"> PAGEREF _Toc506293582 \h </w:instrText>
      </w:r>
      <w:r w:rsidRPr="00D638A1">
        <w:rPr>
          <w:i w:val="0"/>
          <w:noProof/>
          <w:sz w:val="18"/>
        </w:rPr>
      </w:r>
      <w:r w:rsidRPr="00D638A1">
        <w:rPr>
          <w:i w:val="0"/>
          <w:noProof/>
          <w:sz w:val="18"/>
        </w:rPr>
        <w:fldChar w:fldCharType="separate"/>
      </w:r>
      <w:r w:rsidR="003039C2">
        <w:rPr>
          <w:i w:val="0"/>
          <w:noProof/>
          <w:sz w:val="18"/>
        </w:rPr>
        <w:t>11</w:t>
      </w:r>
      <w:r w:rsidRPr="00D638A1">
        <w:rPr>
          <w:i w:val="0"/>
          <w:noProof/>
          <w:sz w:val="18"/>
        </w:rPr>
        <w:fldChar w:fldCharType="end"/>
      </w:r>
    </w:p>
    <w:p w:rsidR="0043255C" w:rsidRPr="00D638A1" w:rsidRDefault="00BF3DAA" w:rsidP="0043255C">
      <w:r w:rsidRPr="00D638A1">
        <w:fldChar w:fldCharType="end"/>
      </w:r>
    </w:p>
    <w:p w:rsidR="0043255C" w:rsidRPr="00D638A1" w:rsidRDefault="0043255C" w:rsidP="0043255C">
      <w:pPr>
        <w:sectPr w:rsidR="0043255C" w:rsidRPr="00D638A1" w:rsidSect="001B351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D638A1" w:rsidRDefault="00715914" w:rsidP="00354765">
      <w:pPr>
        <w:pStyle w:val="ActHead2"/>
        <w:pageBreakBefore/>
      </w:pPr>
      <w:bookmarkStart w:id="0" w:name="_Toc506293558"/>
      <w:r w:rsidRPr="00D638A1">
        <w:rPr>
          <w:rStyle w:val="CharPartNo"/>
        </w:rPr>
        <w:lastRenderedPageBreak/>
        <w:t>Part</w:t>
      </w:r>
      <w:r w:rsidR="00D638A1" w:rsidRPr="00D638A1">
        <w:rPr>
          <w:rStyle w:val="CharPartNo"/>
        </w:rPr>
        <w:t> </w:t>
      </w:r>
      <w:r w:rsidRPr="00D638A1">
        <w:rPr>
          <w:rStyle w:val="CharPartNo"/>
        </w:rPr>
        <w:t>1</w:t>
      </w:r>
      <w:r w:rsidRPr="00D638A1">
        <w:t>—</w:t>
      </w:r>
      <w:r w:rsidRPr="00D638A1">
        <w:rPr>
          <w:rStyle w:val="CharPartText"/>
        </w:rPr>
        <w:t>Preliminary</w:t>
      </w:r>
      <w:bookmarkEnd w:id="0"/>
    </w:p>
    <w:p w:rsidR="00715914" w:rsidRPr="00D638A1" w:rsidRDefault="00715914" w:rsidP="00715914">
      <w:pPr>
        <w:pStyle w:val="Header"/>
      </w:pPr>
      <w:r w:rsidRPr="00D638A1">
        <w:rPr>
          <w:rStyle w:val="CharDivNo"/>
        </w:rPr>
        <w:t xml:space="preserve"> </w:t>
      </w:r>
      <w:r w:rsidRPr="00D638A1">
        <w:rPr>
          <w:rStyle w:val="CharDivText"/>
        </w:rPr>
        <w:t xml:space="preserve"> </w:t>
      </w:r>
    </w:p>
    <w:p w:rsidR="00715914" w:rsidRPr="00D638A1" w:rsidRDefault="00737B2E" w:rsidP="00715914">
      <w:pPr>
        <w:pStyle w:val="ActHead5"/>
      </w:pPr>
      <w:bookmarkStart w:id="1" w:name="_Toc506293559"/>
      <w:r w:rsidRPr="00D638A1">
        <w:rPr>
          <w:rStyle w:val="CharSectno"/>
        </w:rPr>
        <w:t>1</w:t>
      </w:r>
      <w:r w:rsidR="00715914" w:rsidRPr="00D638A1">
        <w:t xml:space="preserve">  </w:t>
      </w:r>
      <w:r w:rsidR="00CE493D" w:rsidRPr="00D638A1">
        <w:t>Name</w:t>
      </w:r>
      <w:bookmarkEnd w:id="1"/>
    </w:p>
    <w:p w:rsidR="00715914" w:rsidRPr="00D638A1" w:rsidRDefault="00715914" w:rsidP="00715914">
      <w:pPr>
        <w:pStyle w:val="subsection"/>
      </w:pPr>
      <w:r w:rsidRPr="00D638A1">
        <w:tab/>
      </w:r>
      <w:r w:rsidRPr="00D638A1">
        <w:tab/>
      </w:r>
      <w:r w:rsidR="00B57E28" w:rsidRPr="00D638A1">
        <w:t>This instrument is</w:t>
      </w:r>
      <w:r w:rsidR="00CE493D" w:rsidRPr="00D638A1">
        <w:t xml:space="preserve"> the </w:t>
      </w:r>
      <w:r w:rsidR="00BC76AC" w:rsidRPr="00D638A1">
        <w:rPr>
          <w:i/>
        </w:rPr>
        <w:fldChar w:fldCharType="begin"/>
      </w:r>
      <w:r w:rsidR="00BC76AC" w:rsidRPr="00D638A1">
        <w:rPr>
          <w:i/>
        </w:rPr>
        <w:instrText xml:space="preserve"> STYLEREF  ShortT </w:instrText>
      </w:r>
      <w:r w:rsidR="00BC76AC" w:rsidRPr="00D638A1">
        <w:rPr>
          <w:i/>
        </w:rPr>
        <w:fldChar w:fldCharType="separate"/>
      </w:r>
      <w:r w:rsidR="003039C2">
        <w:rPr>
          <w:i/>
          <w:noProof/>
        </w:rPr>
        <w:t>Archives Regulations 2018</w:t>
      </w:r>
      <w:r w:rsidR="00BC76AC" w:rsidRPr="00D638A1">
        <w:rPr>
          <w:i/>
        </w:rPr>
        <w:fldChar w:fldCharType="end"/>
      </w:r>
      <w:r w:rsidRPr="00D638A1">
        <w:t>.</w:t>
      </w:r>
    </w:p>
    <w:p w:rsidR="00715914" w:rsidRPr="00D638A1" w:rsidRDefault="00737B2E" w:rsidP="00715914">
      <w:pPr>
        <w:pStyle w:val="ActHead5"/>
      </w:pPr>
      <w:bookmarkStart w:id="2" w:name="_Toc506293560"/>
      <w:r w:rsidRPr="00D638A1">
        <w:rPr>
          <w:rStyle w:val="CharSectno"/>
        </w:rPr>
        <w:t>2</w:t>
      </w:r>
      <w:r w:rsidR="00715914" w:rsidRPr="00D638A1">
        <w:t xml:space="preserve">  Commencement</w:t>
      </w:r>
      <w:bookmarkEnd w:id="2"/>
    </w:p>
    <w:p w:rsidR="00BA0C87" w:rsidRPr="00D638A1" w:rsidRDefault="00BA0C87" w:rsidP="00A458D6">
      <w:pPr>
        <w:pStyle w:val="subsection"/>
      </w:pPr>
      <w:r w:rsidRPr="00D638A1">
        <w:tab/>
        <w:t>(1)</w:t>
      </w:r>
      <w:r w:rsidRPr="00D638A1">
        <w:tab/>
        <w:t xml:space="preserve">Each provision of </w:t>
      </w:r>
      <w:r w:rsidR="00B57E28" w:rsidRPr="00D638A1">
        <w:t>this instrument</w:t>
      </w:r>
      <w:r w:rsidRPr="00D638A1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D638A1" w:rsidRDefault="00BA0C87" w:rsidP="00A458D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D638A1" w:rsidTr="00B34C8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D638A1" w:rsidRDefault="00BA0C87" w:rsidP="00A458D6">
            <w:pPr>
              <w:pStyle w:val="TableHeading"/>
            </w:pPr>
            <w:r w:rsidRPr="00D638A1">
              <w:t>Commencement information</w:t>
            </w:r>
          </w:p>
        </w:tc>
      </w:tr>
      <w:tr w:rsidR="00BA0C87" w:rsidRPr="00D638A1" w:rsidTr="00B34C87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D638A1" w:rsidRDefault="00BA0C87" w:rsidP="00A458D6">
            <w:pPr>
              <w:pStyle w:val="TableHeading"/>
            </w:pPr>
            <w:r w:rsidRPr="00D638A1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D638A1" w:rsidRDefault="00BA0C87" w:rsidP="00A458D6">
            <w:pPr>
              <w:pStyle w:val="TableHeading"/>
            </w:pPr>
            <w:r w:rsidRPr="00D638A1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D638A1" w:rsidRDefault="00BA0C87" w:rsidP="00A458D6">
            <w:pPr>
              <w:pStyle w:val="TableHeading"/>
            </w:pPr>
            <w:r w:rsidRPr="00D638A1">
              <w:t>Column 3</w:t>
            </w:r>
          </w:p>
        </w:tc>
      </w:tr>
      <w:tr w:rsidR="00BA0C87" w:rsidRPr="00D638A1" w:rsidTr="00B34C87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D638A1" w:rsidRDefault="00BA0C87" w:rsidP="00A458D6">
            <w:pPr>
              <w:pStyle w:val="TableHeading"/>
            </w:pPr>
            <w:r w:rsidRPr="00D638A1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D638A1" w:rsidRDefault="00BA0C87" w:rsidP="00A458D6">
            <w:pPr>
              <w:pStyle w:val="TableHeading"/>
            </w:pPr>
            <w:r w:rsidRPr="00D638A1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D638A1" w:rsidRDefault="00BA0C87" w:rsidP="00A458D6">
            <w:pPr>
              <w:pStyle w:val="TableHeading"/>
            </w:pPr>
            <w:r w:rsidRPr="00D638A1">
              <w:t>Date/Details</w:t>
            </w:r>
          </w:p>
        </w:tc>
      </w:tr>
      <w:tr w:rsidR="00BA0C87" w:rsidRPr="00D638A1" w:rsidTr="00B34C87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D638A1" w:rsidRDefault="00BA0C87" w:rsidP="00E95B44">
            <w:pPr>
              <w:pStyle w:val="Tabletext"/>
            </w:pPr>
            <w:r w:rsidRPr="00D638A1">
              <w:t xml:space="preserve">1.  </w:t>
            </w:r>
            <w:r w:rsidR="00E95B44" w:rsidRPr="00D638A1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D638A1" w:rsidRDefault="001846EA" w:rsidP="001846EA">
            <w:pPr>
              <w:pStyle w:val="Tabletext"/>
            </w:pPr>
            <w:r w:rsidRPr="00D638A1">
              <w:t>The day after this instrument is registered.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D638A1" w:rsidRDefault="00276E93">
            <w:pPr>
              <w:pStyle w:val="Tabletext"/>
            </w:pPr>
            <w:r>
              <w:t>22 March 2018</w:t>
            </w:r>
            <w:bookmarkStart w:id="3" w:name="_GoBack"/>
            <w:bookmarkEnd w:id="3"/>
          </w:p>
        </w:tc>
      </w:tr>
    </w:tbl>
    <w:p w:rsidR="00BA0C87" w:rsidRPr="00D638A1" w:rsidRDefault="00BA0C87" w:rsidP="00A458D6">
      <w:pPr>
        <w:pStyle w:val="notetext"/>
      </w:pPr>
      <w:r w:rsidRPr="00D638A1">
        <w:rPr>
          <w:snapToGrid w:val="0"/>
          <w:lang w:eastAsia="en-US"/>
        </w:rPr>
        <w:t>Note:</w:t>
      </w:r>
      <w:r w:rsidRPr="00D638A1">
        <w:rPr>
          <w:snapToGrid w:val="0"/>
          <w:lang w:eastAsia="en-US"/>
        </w:rPr>
        <w:tab/>
        <w:t xml:space="preserve">This table relates only to the provisions of </w:t>
      </w:r>
      <w:r w:rsidR="00B57E28" w:rsidRPr="00D638A1">
        <w:rPr>
          <w:snapToGrid w:val="0"/>
          <w:lang w:eastAsia="en-US"/>
        </w:rPr>
        <w:t>this instrument</w:t>
      </w:r>
      <w:r w:rsidRPr="00D638A1">
        <w:t xml:space="preserve"> </w:t>
      </w:r>
      <w:r w:rsidRPr="00D638A1">
        <w:rPr>
          <w:snapToGrid w:val="0"/>
          <w:lang w:eastAsia="en-US"/>
        </w:rPr>
        <w:t xml:space="preserve">as originally made. It will not be amended to deal with any later amendments of </w:t>
      </w:r>
      <w:r w:rsidR="00B57E28" w:rsidRPr="00D638A1">
        <w:rPr>
          <w:snapToGrid w:val="0"/>
          <w:lang w:eastAsia="en-US"/>
        </w:rPr>
        <w:t>this instrument</w:t>
      </w:r>
      <w:r w:rsidRPr="00D638A1">
        <w:rPr>
          <w:snapToGrid w:val="0"/>
          <w:lang w:eastAsia="en-US"/>
        </w:rPr>
        <w:t>.</w:t>
      </w:r>
    </w:p>
    <w:p w:rsidR="00BA0C87" w:rsidRPr="00D638A1" w:rsidRDefault="00BA0C87" w:rsidP="00A458D6">
      <w:pPr>
        <w:pStyle w:val="subsection"/>
      </w:pPr>
      <w:r w:rsidRPr="00D638A1">
        <w:tab/>
        <w:t>(2)</w:t>
      </w:r>
      <w:r w:rsidRPr="00D638A1">
        <w:tab/>
        <w:t xml:space="preserve">Any information in column 3 of the table is not part of </w:t>
      </w:r>
      <w:r w:rsidR="00B57E28" w:rsidRPr="00D638A1">
        <w:t>this instrument</w:t>
      </w:r>
      <w:r w:rsidRPr="00D638A1">
        <w:t xml:space="preserve">. Information may be inserted in this column, or information in it may be edited, in any published version of </w:t>
      </w:r>
      <w:r w:rsidR="00B57E28" w:rsidRPr="00D638A1">
        <w:t>this instrument</w:t>
      </w:r>
      <w:r w:rsidRPr="00D638A1">
        <w:t>.</w:t>
      </w:r>
    </w:p>
    <w:p w:rsidR="007500C8" w:rsidRPr="00D638A1" w:rsidRDefault="00737B2E" w:rsidP="007500C8">
      <w:pPr>
        <w:pStyle w:val="ActHead5"/>
      </w:pPr>
      <w:bookmarkStart w:id="4" w:name="_Toc506293561"/>
      <w:r w:rsidRPr="00D638A1">
        <w:rPr>
          <w:rStyle w:val="CharSectno"/>
        </w:rPr>
        <w:t>3</w:t>
      </w:r>
      <w:r w:rsidR="007500C8" w:rsidRPr="00D638A1">
        <w:t xml:space="preserve">  Authority</w:t>
      </w:r>
      <w:bookmarkEnd w:id="4"/>
    </w:p>
    <w:p w:rsidR="00157B8B" w:rsidRPr="00D638A1" w:rsidRDefault="007500C8" w:rsidP="007E667A">
      <w:pPr>
        <w:pStyle w:val="subsection"/>
      </w:pPr>
      <w:r w:rsidRPr="00D638A1">
        <w:tab/>
      </w:r>
      <w:r w:rsidRPr="00D638A1">
        <w:tab/>
      </w:r>
      <w:r w:rsidR="00B57E28" w:rsidRPr="00D638A1">
        <w:t>This instrument is</w:t>
      </w:r>
      <w:r w:rsidR="00D65123" w:rsidRPr="00D638A1">
        <w:t xml:space="preserve"> made under the</w:t>
      </w:r>
      <w:r w:rsidR="00D65123" w:rsidRPr="00D638A1">
        <w:rPr>
          <w:i/>
        </w:rPr>
        <w:t xml:space="preserve"> Archives Act 1983</w:t>
      </w:r>
      <w:r w:rsidR="00F4350D" w:rsidRPr="00D638A1">
        <w:t>.</w:t>
      </w:r>
    </w:p>
    <w:p w:rsidR="00ED6EAD" w:rsidRPr="00D638A1" w:rsidRDefault="00737B2E" w:rsidP="00ED6EAD">
      <w:pPr>
        <w:pStyle w:val="ActHead5"/>
      </w:pPr>
      <w:bookmarkStart w:id="5" w:name="_Toc506293562"/>
      <w:r w:rsidRPr="00D638A1">
        <w:rPr>
          <w:rStyle w:val="CharSectno"/>
        </w:rPr>
        <w:t>4</w:t>
      </w:r>
      <w:r w:rsidR="00ED6EAD" w:rsidRPr="00D638A1">
        <w:t xml:space="preserve">  Schedules</w:t>
      </w:r>
      <w:bookmarkEnd w:id="5"/>
    </w:p>
    <w:p w:rsidR="00ED6EAD" w:rsidRPr="00D638A1" w:rsidRDefault="00ED6EAD" w:rsidP="00ED6EAD">
      <w:pPr>
        <w:pStyle w:val="subsection"/>
      </w:pPr>
      <w:r w:rsidRPr="00D638A1">
        <w:tab/>
      </w:r>
      <w:r w:rsidRPr="00D638A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35E6F" w:rsidRPr="00D638A1" w:rsidRDefault="00737B2E" w:rsidP="00535E6F">
      <w:pPr>
        <w:pStyle w:val="ActHead5"/>
      </w:pPr>
      <w:bookmarkStart w:id="6" w:name="_Toc506293563"/>
      <w:r w:rsidRPr="00D638A1">
        <w:rPr>
          <w:rStyle w:val="CharSectno"/>
        </w:rPr>
        <w:t>5</w:t>
      </w:r>
      <w:r w:rsidR="00535E6F" w:rsidRPr="00D638A1">
        <w:t xml:space="preserve">  Definitions</w:t>
      </w:r>
      <w:bookmarkEnd w:id="6"/>
    </w:p>
    <w:p w:rsidR="00C91BFE" w:rsidRPr="00D638A1" w:rsidRDefault="00C91BFE" w:rsidP="00C91BFE">
      <w:pPr>
        <w:pStyle w:val="notetext"/>
      </w:pPr>
      <w:r w:rsidRPr="00D638A1">
        <w:t>Note:</w:t>
      </w:r>
      <w:r w:rsidRPr="00D638A1">
        <w:tab/>
        <w:t>A number of expressions used in this instrument are defined in the Act, including the following:</w:t>
      </w:r>
    </w:p>
    <w:p w:rsidR="00C91BFE" w:rsidRPr="00D638A1" w:rsidRDefault="00C91BFE" w:rsidP="00C91BFE">
      <w:pPr>
        <w:pStyle w:val="notepara"/>
      </w:pPr>
      <w:r w:rsidRPr="00D638A1">
        <w:t>(a)</w:t>
      </w:r>
      <w:r w:rsidRPr="00D638A1">
        <w:tab/>
        <w:t>Archives;</w:t>
      </w:r>
    </w:p>
    <w:p w:rsidR="00C91BFE" w:rsidRPr="00D638A1" w:rsidRDefault="00C91BFE" w:rsidP="00C91BFE">
      <w:pPr>
        <w:pStyle w:val="notepara"/>
      </w:pPr>
      <w:r w:rsidRPr="00D638A1">
        <w:t>(b)</w:t>
      </w:r>
      <w:r w:rsidRPr="00D638A1">
        <w:tab/>
        <w:t>Commonwealth institution;</w:t>
      </w:r>
    </w:p>
    <w:p w:rsidR="00C91BFE" w:rsidRPr="00D638A1" w:rsidRDefault="00C8001F" w:rsidP="00C91BFE">
      <w:pPr>
        <w:pStyle w:val="notepara"/>
      </w:pPr>
      <w:r w:rsidRPr="00D638A1">
        <w:t>(c)</w:t>
      </w:r>
      <w:r w:rsidRPr="00D638A1">
        <w:tab/>
        <w:t>Commonwealth record</w:t>
      </w:r>
      <w:r w:rsidR="00C91BFE" w:rsidRPr="00D638A1">
        <w:t>.</w:t>
      </w:r>
    </w:p>
    <w:p w:rsidR="00535E6F" w:rsidRPr="00D638A1" w:rsidRDefault="00C91BFE" w:rsidP="00535E6F">
      <w:pPr>
        <w:pStyle w:val="subsection"/>
      </w:pPr>
      <w:r w:rsidRPr="00D638A1">
        <w:tab/>
      </w:r>
      <w:r w:rsidRPr="00D638A1">
        <w:tab/>
      </w:r>
      <w:r w:rsidR="00535E6F" w:rsidRPr="00D638A1">
        <w:t>In this instrument:</w:t>
      </w:r>
    </w:p>
    <w:p w:rsidR="00F62B0E" w:rsidRPr="00D638A1" w:rsidRDefault="00F62B0E" w:rsidP="00F62B0E">
      <w:pPr>
        <w:pStyle w:val="Definition"/>
      </w:pPr>
      <w:r w:rsidRPr="00D638A1">
        <w:rPr>
          <w:b/>
          <w:i/>
        </w:rPr>
        <w:t>Act</w:t>
      </w:r>
      <w:r w:rsidRPr="00D638A1">
        <w:t xml:space="preserve"> means the </w:t>
      </w:r>
      <w:r w:rsidRPr="00D638A1">
        <w:rPr>
          <w:i/>
        </w:rPr>
        <w:t>Archives Act 1983</w:t>
      </w:r>
      <w:r w:rsidRPr="00D638A1">
        <w:t>.</w:t>
      </w:r>
    </w:p>
    <w:p w:rsidR="00B90FD8" w:rsidRPr="00D638A1" w:rsidRDefault="00B90FD8" w:rsidP="00F62B0E">
      <w:pPr>
        <w:pStyle w:val="Definition"/>
      </w:pPr>
      <w:r w:rsidRPr="00D638A1">
        <w:rPr>
          <w:b/>
          <w:i/>
        </w:rPr>
        <w:t>memorial collection</w:t>
      </w:r>
      <w:r w:rsidRPr="00D638A1">
        <w:t xml:space="preserve"> has the same meaning as in the </w:t>
      </w:r>
      <w:r w:rsidRPr="00D638A1">
        <w:rPr>
          <w:i/>
        </w:rPr>
        <w:t>Australian War Memorial Act 1980</w:t>
      </w:r>
      <w:r w:rsidRPr="00D638A1">
        <w:t>.</w:t>
      </w:r>
    </w:p>
    <w:p w:rsidR="00002CD8" w:rsidRPr="00D638A1" w:rsidRDefault="00002CD8" w:rsidP="00F62B0E">
      <w:pPr>
        <w:pStyle w:val="Definition"/>
      </w:pPr>
      <w:r w:rsidRPr="00D638A1">
        <w:rPr>
          <w:b/>
          <w:i/>
        </w:rPr>
        <w:t xml:space="preserve">metre </w:t>
      </w:r>
      <w:r w:rsidRPr="00D638A1">
        <w:t>has the meaning given by subsection</w:t>
      </w:r>
      <w:r w:rsidR="00D638A1" w:rsidRPr="00D638A1">
        <w:t> </w:t>
      </w:r>
      <w:r w:rsidR="00737B2E" w:rsidRPr="00D638A1">
        <w:t>15</w:t>
      </w:r>
      <w:r w:rsidRPr="00D638A1">
        <w:t>(3).</w:t>
      </w:r>
    </w:p>
    <w:p w:rsidR="00C71448" w:rsidRPr="00D638A1" w:rsidRDefault="00C71448" w:rsidP="00F62B0E">
      <w:pPr>
        <w:pStyle w:val="Definition"/>
      </w:pPr>
      <w:r w:rsidRPr="00D638A1">
        <w:rPr>
          <w:b/>
          <w:i/>
        </w:rPr>
        <w:lastRenderedPageBreak/>
        <w:t xml:space="preserve">official records </w:t>
      </w:r>
      <w:r w:rsidR="00A0657E" w:rsidRPr="00D638A1">
        <w:t>means records that would be Commonwealth records if the records were not included in the memorial collection of the Australian War Memorial.</w:t>
      </w:r>
    </w:p>
    <w:p w:rsidR="009D51B8" w:rsidRPr="00D638A1" w:rsidRDefault="009D51B8" w:rsidP="00F62B0E">
      <w:pPr>
        <w:pStyle w:val="Definition"/>
      </w:pPr>
      <w:r w:rsidRPr="00D638A1">
        <w:rPr>
          <w:b/>
          <w:i/>
        </w:rPr>
        <w:t>old regulations</w:t>
      </w:r>
      <w:r w:rsidRPr="00D638A1">
        <w:t xml:space="preserve"> means the </w:t>
      </w:r>
      <w:r w:rsidRPr="00D638A1">
        <w:rPr>
          <w:i/>
        </w:rPr>
        <w:t>Archives Regulations</w:t>
      </w:r>
      <w:r w:rsidRPr="00D638A1">
        <w:t>.</w:t>
      </w:r>
    </w:p>
    <w:p w:rsidR="003D6AFB" w:rsidRPr="00D638A1" w:rsidRDefault="003D6AFB" w:rsidP="00F62B0E">
      <w:pPr>
        <w:pStyle w:val="Definition"/>
      </w:pPr>
      <w:r w:rsidRPr="00D638A1">
        <w:rPr>
          <w:b/>
          <w:i/>
        </w:rPr>
        <w:t xml:space="preserve">relevant office </w:t>
      </w:r>
      <w:r w:rsidRPr="00D638A1">
        <w:t>has the meaning given by subsection</w:t>
      </w:r>
      <w:r w:rsidR="00D638A1" w:rsidRPr="00D638A1">
        <w:t> </w:t>
      </w:r>
      <w:r w:rsidR="00737B2E" w:rsidRPr="00D638A1">
        <w:t>14</w:t>
      </w:r>
      <w:r w:rsidRPr="00D638A1">
        <w:t>(2).</w:t>
      </w:r>
    </w:p>
    <w:p w:rsidR="00002CD8" w:rsidRPr="00D638A1" w:rsidRDefault="00002CD8" w:rsidP="00F62B0E">
      <w:pPr>
        <w:pStyle w:val="Definition"/>
      </w:pPr>
      <w:r w:rsidRPr="00D638A1">
        <w:rPr>
          <w:b/>
          <w:i/>
        </w:rPr>
        <w:t xml:space="preserve">sentence </w:t>
      </w:r>
      <w:r w:rsidRPr="00D638A1">
        <w:t>has the meaning given by subsection</w:t>
      </w:r>
      <w:r w:rsidR="00D638A1" w:rsidRPr="00D638A1">
        <w:t> </w:t>
      </w:r>
      <w:r w:rsidR="00737B2E" w:rsidRPr="00D638A1">
        <w:t>15</w:t>
      </w:r>
      <w:r w:rsidRPr="00D638A1">
        <w:t>(4).</w:t>
      </w:r>
    </w:p>
    <w:p w:rsidR="003C21D2" w:rsidRPr="00D638A1" w:rsidRDefault="003C21D2" w:rsidP="00F62B0E">
      <w:pPr>
        <w:pStyle w:val="Definition"/>
      </w:pPr>
      <w:r w:rsidRPr="00D638A1">
        <w:rPr>
          <w:b/>
          <w:i/>
        </w:rPr>
        <w:t xml:space="preserve">staff member </w:t>
      </w:r>
      <w:r w:rsidRPr="00D638A1">
        <w:t>means a</w:t>
      </w:r>
      <w:r w:rsidR="00AB60FE" w:rsidRPr="00D638A1">
        <w:t xml:space="preserve"> </w:t>
      </w:r>
      <w:r w:rsidRPr="00D638A1">
        <w:t>member of the staff of the Archives</w:t>
      </w:r>
      <w:r w:rsidR="00AB60FE" w:rsidRPr="00D638A1">
        <w:t>.</w:t>
      </w:r>
    </w:p>
    <w:p w:rsidR="00932191" w:rsidRPr="00D638A1" w:rsidRDefault="00932191" w:rsidP="007D475A">
      <w:pPr>
        <w:pStyle w:val="ActHead2"/>
        <w:pageBreakBefore/>
      </w:pPr>
      <w:bookmarkStart w:id="7" w:name="_Toc506293564"/>
      <w:r w:rsidRPr="00D638A1">
        <w:rPr>
          <w:rStyle w:val="CharPartNo"/>
        </w:rPr>
        <w:t>Part</w:t>
      </w:r>
      <w:r w:rsidR="00D638A1" w:rsidRPr="00D638A1">
        <w:rPr>
          <w:rStyle w:val="CharPartNo"/>
        </w:rPr>
        <w:t> </w:t>
      </w:r>
      <w:r w:rsidRPr="00D638A1">
        <w:rPr>
          <w:rStyle w:val="CharPartNo"/>
        </w:rPr>
        <w:t>2</w:t>
      </w:r>
      <w:r w:rsidRPr="00D638A1">
        <w:t>—</w:t>
      </w:r>
      <w:r w:rsidRPr="00D638A1">
        <w:rPr>
          <w:rStyle w:val="CharPartText"/>
        </w:rPr>
        <w:t xml:space="preserve">Application of </w:t>
      </w:r>
      <w:r w:rsidR="000F2356" w:rsidRPr="00D638A1">
        <w:rPr>
          <w:rStyle w:val="CharPartText"/>
        </w:rPr>
        <w:t xml:space="preserve">the </w:t>
      </w:r>
      <w:r w:rsidRPr="00D638A1">
        <w:rPr>
          <w:rStyle w:val="CharPartText"/>
        </w:rPr>
        <w:t>Act</w:t>
      </w:r>
      <w:bookmarkEnd w:id="7"/>
    </w:p>
    <w:p w:rsidR="004F707C" w:rsidRPr="00D638A1" w:rsidRDefault="004F707C" w:rsidP="004F707C">
      <w:pPr>
        <w:pStyle w:val="Header"/>
      </w:pPr>
      <w:r w:rsidRPr="00D638A1">
        <w:rPr>
          <w:rStyle w:val="CharDivNo"/>
        </w:rPr>
        <w:t xml:space="preserve"> </w:t>
      </w:r>
      <w:r w:rsidRPr="00D638A1">
        <w:rPr>
          <w:rStyle w:val="CharDivText"/>
        </w:rPr>
        <w:t xml:space="preserve"> </w:t>
      </w:r>
    </w:p>
    <w:p w:rsidR="00F62B0E" w:rsidRPr="00D638A1" w:rsidRDefault="00737B2E" w:rsidP="00F62B0E">
      <w:pPr>
        <w:pStyle w:val="ActHead5"/>
      </w:pPr>
      <w:bookmarkStart w:id="8" w:name="_Toc506293565"/>
      <w:r w:rsidRPr="00D638A1">
        <w:rPr>
          <w:rStyle w:val="CharSectno"/>
        </w:rPr>
        <w:t>6</w:t>
      </w:r>
      <w:r w:rsidR="00F62B0E" w:rsidRPr="00D638A1">
        <w:t xml:space="preserve">  Exempt material—custodial institutions</w:t>
      </w:r>
      <w:bookmarkEnd w:id="8"/>
    </w:p>
    <w:p w:rsidR="00F62B0E" w:rsidRPr="00D638A1" w:rsidRDefault="00F62B0E" w:rsidP="00F62B0E">
      <w:pPr>
        <w:pStyle w:val="subsection"/>
      </w:pPr>
      <w:r w:rsidRPr="00D638A1">
        <w:tab/>
      </w:r>
      <w:r w:rsidRPr="00D638A1">
        <w:tab/>
        <w:t xml:space="preserve">For the purposes of </w:t>
      </w:r>
      <w:r w:rsidR="00D638A1" w:rsidRPr="00D638A1">
        <w:t>paragraph (</w:t>
      </w:r>
      <w:r w:rsidRPr="00D638A1">
        <w:t xml:space="preserve">e) of the definition of </w:t>
      </w:r>
      <w:r w:rsidRPr="00D638A1">
        <w:rPr>
          <w:b/>
          <w:i/>
        </w:rPr>
        <w:t xml:space="preserve">exempt material </w:t>
      </w:r>
      <w:r w:rsidRPr="00D638A1">
        <w:t>in subsection</w:t>
      </w:r>
      <w:r w:rsidR="00D638A1" w:rsidRPr="00D638A1">
        <w:t> </w:t>
      </w:r>
      <w:r w:rsidRPr="00D638A1">
        <w:t>3(1) of the Act, the Aust</w:t>
      </w:r>
      <w:r w:rsidR="00C91BFE" w:rsidRPr="00D638A1">
        <w:t>ralian National Maritime Museum</w:t>
      </w:r>
      <w:r w:rsidRPr="00D638A1">
        <w:t xml:space="preserve"> is a custodial institution.</w:t>
      </w:r>
    </w:p>
    <w:p w:rsidR="00F62B0E" w:rsidRPr="00D638A1" w:rsidRDefault="00F62B0E" w:rsidP="00F62B0E">
      <w:pPr>
        <w:pStyle w:val="notetext"/>
      </w:pPr>
      <w:r w:rsidRPr="00D638A1">
        <w:t>Note:</w:t>
      </w:r>
      <w:r w:rsidRPr="00D638A1">
        <w:tab/>
        <w:t>Material included in a collection maintained by a custodial ins</w:t>
      </w:r>
      <w:r w:rsidR="008A2BDD" w:rsidRPr="00D638A1">
        <w:t>titution is not exempt material</w:t>
      </w:r>
      <w:r w:rsidRPr="00D638A1">
        <w:t xml:space="preserve"> if the material </w:t>
      </w:r>
      <w:r w:rsidR="008A2BDD" w:rsidRPr="00D638A1">
        <w:t>was included</w:t>
      </w:r>
      <w:r w:rsidR="00541274" w:rsidRPr="00D638A1">
        <w:t xml:space="preserve"> in the collection</w:t>
      </w:r>
      <w:r w:rsidR="008A2BDD" w:rsidRPr="00D638A1">
        <w:t xml:space="preserve"> as a result of a contravention of section</w:t>
      </w:r>
      <w:r w:rsidR="00D638A1" w:rsidRPr="00D638A1">
        <w:t> </w:t>
      </w:r>
      <w:r w:rsidR="001F6A4A" w:rsidRPr="00D638A1">
        <w:t xml:space="preserve">24 of the Act (see the definition of </w:t>
      </w:r>
      <w:r w:rsidR="001F6A4A" w:rsidRPr="00D638A1">
        <w:rPr>
          <w:b/>
          <w:i/>
        </w:rPr>
        <w:t>exempt material</w:t>
      </w:r>
      <w:r w:rsidR="001F6A4A" w:rsidRPr="00D638A1">
        <w:rPr>
          <w:i/>
        </w:rPr>
        <w:t xml:space="preserve"> </w:t>
      </w:r>
      <w:r w:rsidR="001F6A4A" w:rsidRPr="00D638A1">
        <w:t xml:space="preserve">in </w:t>
      </w:r>
      <w:r w:rsidR="009B2EB6" w:rsidRPr="00D638A1">
        <w:t>subsection</w:t>
      </w:r>
      <w:r w:rsidR="00D638A1" w:rsidRPr="00D638A1">
        <w:t> </w:t>
      </w:r>
      <w:r w:rsidR="00320E24" w:rsidRPr="00D638A1">
        <w:t>3(1) of the Act</w:t>
      </w:r>
      <w:r w:rsidR="009B2EB6" w:rsidRPr="00D638A1">
        <w:t>)</w:t>
      </w:r>
      <w:r w:rsidR="001F6A4A" w:rsidRPr="00D638A1">
        <w:t>.</w:t>
      </w:r>
    </w:p>
    <w:p w:rsidR="008A2BDD" w:rsidRPr="00D638A1" w:rsidRDefault="00737B2E" w:rsidP="008A2BDD">
      <w:pPr>
        <w:pStyle w:val="ActHead5"/>
      </w:pPr>
      <w:bookmarkStart w:id="9" w:name="_Toc506293566"/>
      <w:r w:rsidRPr="00D638A1">
        <w:rPr>
          <w:rStyle w:val="CharSectno"/>
        </w:rPr>
        <w:t>7</w:t>
      </w:r>
      <w:r w:rsidR="008A2BDD" w:rsidRPr="00D638A1">
        <w:t xml:space="preserve">  </w:t>
      </w:r>
      <w:r w:rsidR="00B90FD8" w:rsidRPr="00D638A1">
        <w:t>Certain r</w:t>
      </w:r>
      <w:r w:rsidR="008A2BDD" w:rsidRPr="00D638A1">
        <w:t xml:space="preserve">ecords </w:t>
      </w:r>
      <w:r w:rsidR="00B90FD8" w:rsidRPr="00D638A1">
        <w:t>deemed</w:t>
      </w:r>
      <w:r w:rsidR="008A2BDD" w:rsidRPr="00D638A1">
        <w:t xml:space="preserve"> to be Commonwealth records</w:t>
      </w:r>
      <w:bookmarkEnd w:id="9"/>
    </w:p>
    <w:p w:rsidR="0079466D" w:rsidRPr="00D638A1" w:rsidRDefault="0079466D" w:rsidP="0079466D">
      <w:pPr>
        <w:pStyle w:val="subsection"/>
      </w:pPr>
      <w:r w:rsidRPr="00D638A1">
        <w:tab/>
        <w:t>(1)</w:t>
      </w:r>
      <w:r w:rsidRPr="00D638A1">
        <w:tab/>
        <w:t>For the purposes of subsection</w:t>
      </w:r>
      <w:r w:rsidR="00D638A1" w:rsidRPr="00D638A1">
        <w:t> </w:t>
      </w:r>
      <w:r w:rsidRPr="00D638A1">
        <w:t xml:space="preserve">3(6) of the Act, </w:t>
      </w:r>
      <w:r w:rsidR="00033CC7" w:rsidRPr="00D638A1">
        <w:t xml:space="preserve">official </w:t>
      </w:r>
      <w:r w:rsidRPr="00D638A1">
        <w:t xml:space="preserve">records </w:t>
      </w:r>
      <w:r w:rsidR="00C91BFE" w:rsidRPr="00D638A1">
        <w:t>included in the memorial collection (other than</w:t>
      </w:r>
      <w:r w:rsidR="00C229C5" w:rsidRPr="00D638A1">
        <w:t xml:space="preserve"> a class of</w:t>
      </w:r>
      <w:r w:rsidR="00C91BFE" w:rsidRPr="00D638A1">
        <w:t xml:space="preserve"> records specified in </w:t>
      </w:r>
      <w:r w:rsidR="00D638A1" w:rsidRPr="00D638A1">
        <w:t>subsection (</w:t>
      </w:r>
      <w:r w:rsidR="00C91BFE" w:rsidRPr="00D638A1">
        <w:t>2)</w:t>
      </w:r>
      <w:r w:rsidR="00010463" w:rsidRPr="00D638A1">
        <w:t>)</w:t>
      </w:r>
      <w:r w:rsidR="00C91BFE" w:rsidRPr="00D638A1">
        <w:t xml:space="preserve"> are deemed to be Commonwealth records f</w:t>
      </w:r>
      <w:r w:rsidRPr="00D638A1">
        <w:t>or the purposes of the following provisions of the Act:</w:t>
      </w:r>
    </w:p>
    <w:p w:rsidR="0079466D" w:rsidRPr="00D638A1" w:rsidRDefault="0079466D" w:rsidP="0079466D">
      <w:pPr>
        <w:pStyle w:val="paragraph"/>
      </w:pPr>
      <w:r w:rsidRPr="00D638A1">
        <w:tab/>
        <w:t>(a)</w:t>
      </w:r>
      <w:r w:rsidRPr="00D638A1">
        <w:tab/>
        <w:t>sections</w:t>
      </w:r>
      <w:r w:rsidR="00D638A1" w:rsidRPr="00D638A1">
        <w:t> </w:t>
      </w:r>
      <w:r w:rsidRPr="00D638A1">
        <w:t>28 and 30;</w:t>
      </w:r>
    </w:p>
    <w:p w:rsidR="0079466D" w:rsidRPr="00D638A1" w:rsidRDefault="0079466D" w:rsidP="0079466D">
      <w:pPr>
        <w:pStyle w:val="paragraph"/>
      </w:pPr>
      <w:r w:rsidRPr="00D638A1">
        <w:tab/>
        <w:t>(b)</w:t>
      </w:r>
      <w:r w:rsidRPr="00D638A1">
        <w:tab/>
        <w:t>Division</w:t>
      </w:r>
      <w:r w:rsidR="00D638A1" w:rsidRPr="00D638A1">
        <w:t> </w:t>
      </w:r>
      <w:r w:rsidRPr="00D638A1">
        <w:t>3 (other than subsections</w:t>
      </w:r>
      <w:r w:rsidR="00D638A1" w:rsidRPr="00D638A1">
        <w:t> </w:t>
      </w:r>
      <w:r w:rsidRPr="00D638A1">
        <w:t>31(3) and 35(2)</w:t>
      </w:r>
      <w:r w:rsidR="00F767C9" w:rsidRPr="00D638A1">
        <w:t>)</w:t>
      </w:r>
      <w:r w:rsidRPr="00D638A1">
        <w:t xml:space="preserve"> of Part</w:t>
      </w:r>
      <w:r w:rsidR="00D638A1" w:rsidRPr="00D638A1">
        <w:t> </w:t>
      </w:r>
      <w:r w:rsidRPr="00D638A1">
        <w:t>V;</w:t>
      </w:r>
    </w:p>
    <w:p w:rsidR="0079466D" w:rsidRPr="00D638A1" w:rsidRDefault="0079466D" w:rsidP="0079466D">
      <w:pPr>
        <w:pStyle w:val="paragraph"/>
      </w:pPr>
      <w:r w:rsidRPr="00D638A1">
        <w:tab/>
        <w:t>(c)</w:t>
      </w:r>
      <w:r w:rsidRPr="00D638A1">
        <w:tab/>
        <w:t>Divisions</w:t>
      </w:r>
      <w:r w:rsidR="00D638A1" w:rsidRPr="00D638A1">
        <w:t> </w:t>
      </w:r>
      <w:r w:rsidRPr="00D638A1">
        <w:t>4 and 5 (other than section</w:t>
      </w:r>
      <w:r w:rsidR="00D638A1" w:rsidRPr="00D638A1">
        <w:t> </w:t>
      </w:r>
      <w:r w:rsidRPr="00D638A1">
        <w:t>58) of Part</w:t>
      </w:r>
      <w:r w:rsidR="00D638A1" w:rsidRPr="00D638A1">
        <w:t> </w:t>
      </w:r>
      <w:r w:rsidRPr="00D638A1">
        <w:t>V.</w:t>
      </w:r>
    </w:p>
    <w:p w:rsidR="005609D6" w:rsidRPr="00D638A1" w:rsidRDefault="0079466D" w:rsidP="0022166A">
      <w:pPr>
        <w:pStyle w:val="subsection"/>
      </w:pPr>
      <w:r w:rsidRPr="00D638A1">
        <w:tab/>
        <w:t>(2)</w:t>
      </w:r>
      <w:r w:rsidRPr="00D638A1">
        <w:tab/>
      </w:r>
      <w:r w:rsidR="00C91BFE" w:rsidRPr="00D638A1">
        <w:t xml:space="preserve">The following </w:t>
      </w:r>
      <w:r w:rsidR="00C229C5" w:rsidRPr="00D638A1">
        <w:t>class</w:t>
      </w:r>
      <w:r w:rsidR="004F6812" w:rsidRPr="00D638A1">
        <w:t>es</w:t>
      </w:r>
      <w:r w:rsidR="00C229C5" w:rsidRPr="00D638A1">
        <w:t xml:space="preserve"> of </w:t>
      </w:r>
      <w:r w:rsidR="00C91BFE" w:rsidRPr="00D638A1">
        <w:t>records are specified</w:t>
      </w:r>
      <w:r w:rsidR="00B90FD8" w:rsidRPr="00D638A1">
        <w:t>:</w:t>
      </w:r>
    </w:p>
    <w:p w:rsidR="0022166A" w:rsidRPr="00D638A1" w:rsidRDefault="0022166A" w:rsidP="0022166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3898"/>
        <w:gridCol w:w="3899"/>
      </w:tblGrid>
      <w:tr w:rsidR="005609D6" w:rsidRPr="00D638A1" w:rsidTr="00B34C8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609D6" w:rsidRPr="00D638A1" w:rsidRDefault="009B2EB6" w:rsidP="005609D6">
            <w:pPr>
              <w:pStyle w:val="TableHeading"/>
            </w:pPr>
            <w:r w:rsidRPr="00D638A1">
              <w:t xml:space="preserve">Specified </w:t>
            </w:r>
            <w:r w:rsidR="00C229C5" w:rsidRPr="00D638A1">
              <w:t>class</w:t>
            </w:r>
            <w:r w:rsidR="004F6812" w:rsidRPr="00D638A1">
              <w:t>es</w:t>
            </w:r>
            <w:r w:rsidR="00C229C5" w:rsidRPr="00D638A1">
              <w:t xml:space="preserve"> of </w:t>
            </w:r>
            <w:r w:rsidRPr="00D638A1">
              <w:t>records</w:t>
            </w:r>
          </w:p>
        </w:tc>
      </w:tr>
      <w:tr w:rsidR="00593AEF" w:rsidRPr="00D638A1" w:rsidTr="00033CC7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93AEF" w:rsidRPr="00D638A1" w:rsidRDefault="00593AEF" w:rsidP="005609D6">
            <w:pPr>
              <w:pStyle w:val="TableHeading"/>
            </w:pPr>
            <w:r w:rsidRPr="00D638A1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Heading"/>
            </w:pPr>
            <w:r w:rsidRPr="00D638A1">
              <w:t xml:space="preserve">Control number </w:t>
            </w:r>
            <w:r w:rsidR="00C91BFE" w:rsidRPr="00D638A1">
              <w:t xml:space="preserve">of </w:t>
            </w:r>
            <w:r w:rsidR="00C229C5" w:rsidRPr="00D638A1">
              <w:t xml:space="preserve">the class of </w:t>
            </w:r>
            <w:r w:rsidR="00C91BFE" w:rsidRPr="00D638A1">
              <w:t>record</w:t>
            </w:r>
            <w:r w:rsidR="00C229C5" w:rsidRPr="00D638A1">
              <w:t>s</w:t>
            </w:r>
          </w:p>
        </w:tc>
        <w:tc>
          <w:tcPr>
            <w:tcW w:w="22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Heading"/>
            </w:pPr>
            <w:r w:rsidRPr="00D638A1">
              <w:t>Title or description</w:t>
            </w:r>
            <w:r w:rsidR="00C91BFE" w:rsidRPr="00D638A1">
              <w:t xml:space="preserve"> of </w:t>
            </w:r>
            <w:r w:rsidR="00C229C5" w:rsidRPr="00D638A1">
              <w:t xml:space="preserve">the class of </w:t>
            </w:r>
            <w:r w:rsidR="00C91BFE" w:rsidRPr="00D638A1">
              <w:t>record</w:t>
            </w:r>
            <w:r w:rsidR="00C229C5" w:rsidRPr="00D638A1">
              <w:t>s</w:t>
            </w:r>
          </w:p>
        </w:tc>
      </w:tr>
      <w:tr w:rsidR="00593AEF" w:rsidRPr="00D638A1" w:rsidTr="00033CC7"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1</w:t>
            </w:r>
          </w:p>
        </w:tc>
        <w:tc>
          <w:tcPr>
            <w:tcW w:w="2285" w:type="pct"/>
            <w:tcBorders>
              <w:top w:val="single" w:sz="1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proofErr w:type="spellStart"/>
            <w:r w:rsidRPr="00D638A1">
              <w:t>AWM</w:t>
            </w:r>
            <w:proofErr w:type="spellEnd"/>
            <w:r w:rsidRPr="00D638A1">
              <w:t xml:space="preserve"> 91</w:t>
            </w:r>
          </w:p>
        </w:tc>
        <w:tc>
          <w:tcPr>
            <w:tcW w:w="2286" w:type="pct"/>
            <w:tcBorders>
              <w:top w:val="single" w:sz="1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 xml:space="preserve">Printed records </w:t>
            </w:r>
          </w:p>
        </w:tc>
      </w:tr>
      <w:tr w:rsidR="00593AEF" w:rsidRPr="00D638A1" w:rsidTr="00033CC7">
        <w:tc>
          <w:tcPr>
            <w:tcW w:w="429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2</w:t>
            </w:r>
          </w:p>
        </w:tc>
        <w:tc>
          <w:tcPr>
            <w:tcW w:w="2285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proofErr w:type="spellStart"/>
            <w:r w:rsidRPr="00D638A1">
              <w:t>AWM</w:t>
            </w:r>
            <w:proofErr w:type="spellEnd"/>
            <w:r w:rsidRPr="00D638A1">
              <w:t xml:space="preserve"> 92</w:t>
            </w:r>
          </w:p>
        </w:tc>
        <w:tc>
          <w:tcPr>
            <w:tcW w:w="2286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Private records</w:t>
            </w:r>
          </w:p>
        </w:tc>
      </w:tr>
      <w:tr w:rsidR="00593AEF" w:rsidRPr="00D638A1" w:rsidTr="00033CC7">
        <w:tc>
          <w:tcPr>
            <w:tcW w:w="429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3</w:t>
            </w:r>
          </w:p>
        </w:tc>
        <w:tc>
          <w:tcPr>
            <w:tcW w:w="2285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proofErr w:type="spellStart"/>
            <w:r w:rsidRPr="00D638A1">
              <w:t>AWM</w:t>
            </w:r>
            <w:proofErr w:type="spellEnd"/>
            <w:r w:rsidRPr="00D638A1">
              <w:t xml:space="preserve"> 167</w:t>
            </w:r>
          </w:p>
        </w:tc>
        <w:tc>
          <w:tcPr>
            <w:tcW w:w="2286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Art collection</w:t>
            </w:r>
          </w:p>
        </w:tc>
      </w:tr>
      <w:tr w:rsidR="00593AEF" w:rsidRPr="00D638A1" w:rsidTr="00033CC7">
        <w:tc>
          <w:tcPr>
            <w:tcW w:w="429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4</w:t>
            </w:r>
          </w:p>
        </w:tc>
        <w:tc>
          <w:tcPr>
            <w:tcW w:w="2285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proofErr w:type="spellStart"/>
            <w:r w:rsidRPr="00D638A1">
              <w:t>AWM</w:t>
            </w:r>
            <w:proofErr w:type="spellEnd"/>
            <w:r w:rsidRPr="00D638A1">
              <w:t xml:space="preserve"> 195</w:t>
            </w:r>
          </w:p>
        </w:tc>
        <w:tc>
          <w:tcPr>
            <w:tcW w:w="2286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Maps and aerial photographs</w:t>
            </w:r>
          </w:p>
        </w:tc>
      </w:tr>
      <w:tr w:rsidR="00593AEF" w:rsidRPr="00D638A1" w:rsidTr="00033CC7">
        <w:tc>
          <w:tcPr>
            <w:tcW w:w="429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5</w:t>
            </w:r>
          </w:p>
        </w:tc>
        <w:tc>
          <w:tcPr>
            <w:tcW w:w="2285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proofErr w:type="spellStart"/>
            <w:r w:rsidRPr="00D638A1">
              <w:t>AWM</w:t>
            </w:r>
            <w:proofErr w:type="spellEnd"/>
            <w:r w:rsidRPr="00D638A1">
              <w:t xml:space="preserve"> 196</w:t>
            </w:r>
          </w:p>
        </w:tc>
        <w:tc>
          <w:tcPr>
            <w:tcW w:w="2286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Special collections</w:t>
            </w:r>
          </w:p>
        </w:tc>
      </w:tr>
      <w:tr w:rsidR="00593AEF" w:rsidRPr="00D638A1" w:rsidTr="00033CC7">
        <w:tc>
          <w:tcPr>
            <w:tcW w:w="429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6</w:t>
            </w:r>
          </w:p>
        </w:tc>
        <w:tc>
          <w:tcPr>
            <w:tcW w:w="2285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proofErr w:type="spellStart"/>
            <w:r w:rsidRPr="00D638A1">
              <w:t>AWM</w:t>
            </w:r>
            <w:proofErr w:type="spellEnd"/>
            <w:r w:rsidRPr="00D638A1">
              <w:t xml:space="preserve"> 197</w:t>
            </w:r>
          </w:p>
        </w:tc>
        <w:tc>
          <w:tcPr>
            <w:tcW w:w="2286" w:type="pct"/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Photographic collection</w:t>
            </w:r>
          </w:p>
        </w:tc>
      </w:tr>
      <w:tr w:rsidR="00593AEF" w:rsidRPr="00D638A1" w:rsidTr="00033CC7">
        <w:tc>
          <w:tcPr>
            <w:tcW w:w="429" w:type="pct"/>
            <w:tcBorders>
              <w:bottom w:val="single" w:sz="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7</w:t>
            </w:r>
          </w:p>
        </w:tc>
        <w:tc>
          <w:tcPr>
            <w:tcW w:w="2285" w:type="pct"/>
            <w:tcBorders>
              <w:bottom w:val="single" w:sz="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proofErr w:type="spellStart"/>
            <w:r w:rsidRPr="00D638A1">
              <w:t>AWM</w:t>
            </w:r>
            <w:proofErr w:type="spellEnd"/>
            <w:r w:rsidRPr="00D638A1">
              <w:t xml:space="preserve"> 198</w:t>
            </w:r>
          </w:p>
        </w:tc>
        <w:tc>
          <w:tcPr>
            <w:tcW w:w="2286" w:type="pct"/>
            <w:tcBorders>
              <w:bottom w:val="single" w:sz="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Film collection</w:t>
            </w:r>
          </w:p>
        </w:tc>
      </w:tr>
      <w:tr w:rsidR="00593AEF" w:rsidRPr="00D638A1" w:rsidTr="00033CC7">
        <w:tc>
          <w:tcPr>
            <w:tcW w:w="4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8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proofErr w:type="spellStart"/>
            <w:r w:rsidRPr="00D638A1">
              <w:t>AWM</w:t>
            </w:r>
            <w:proofErr w:type="spellEnd"/>
            <w:r w:rsidRPr="00D638A1">
              <w:t xml:space="preserve"> 199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AEF" w:rsidRPr="00D638A1" w:rsidRDefault="00593AEF" w:rsidP="00420B52">
            <w:pPr>
              <w:pStyle w:val="Tabletext"/>
            </w:pPr>
            <w:r w:rsidRPr="00D638A1">
              <w:t>Sound recordings</w:t>
            </w:r>
          </w:p>
        </w:tc>
      </w:tr>
    </w:tbl>
    <w:p w:rsidR="00D03D22" w:rsidRPr="00D638A1" w:rsidRDefault="00D03D22" w:rsidP="007D475A">
      <w:pPr>
        <w:pStyle w:val="ActHead2"/>
        <w:pageBreakBefore/>
      </w:pPr>
      <w:bookmarkStart w:id="10" w:name="_Toc506293567"/>
      <w:r w:rsidRPr="00D638A1">
        <w:rPr>
          <w:rStyle w:val="CharPartNo"/>
        </w:rPr>
        <w:t>Part</w:t>
      </w:r>
      <w:r w:rsidR="00D638A1" w:rsidRPr="00D638A1">
        <w:rPr>
          <w:rStyle w:val="CharPartNo"/>
        </w:rPr>
        <w:t> </w:t>
      </w:r>
      <w:r w:rsidRPr="00D638A1">
        <w:rPr>
          <w:rStyle w:val="CharPartNo"/>
        </w:rPr>
        <w:t>3</w:t>
      </w:r>
      <w:r w:rsidRPr="00D638A1">
        <w:t>—</w:t>
      </w:r>
      <w:r w:rsidR="00CC18EA" w:rsidRPr="00D638A1">
        <w:rPr>
          <w:rStyle w:val="CharPartText"/>
        </w:rPr>
        <w:t>Dealing</w:t>
      </w:r>
      <w:r w:rsidR="007A3BA7" w:rsidRPr="00D638A1">
        <w:rPr>
          <w:rStyle w:val="CharPartText"/>
        </w:rPr>
        <w:t>s</w:t>
      </w:r>
      <w:r w:rsidRPr="00D638A1">
        <w:rPr>
          <w:rStyle w:val="CharPartText"/>
        </w:rPr>
        <w:t xml:space="preserve"> with Commonwealth </w:t>
      </w:r>
      <w:r w:rsidR="00FF21D7" w:rsidRPr="00D638A1">
        <w:rPr>
          <w:rStyle w:val="CharPartText"/>
        </w:rPr>
        <w:t>institutions</w:t>
      </w:r>
      <w:bookmarkEnd w:id="10"/>
    </w:p>
    <w:p w:rsidR="004F707C" w:rsidRPr="00D638A1" w:rsidRDefault="004F707C" w:rsidP="004F707C">
      <w:pPr>
        <w:pStyle w:val="Header"/>
      </w:pPr>
      <w:r w:rsidRPr="00D638A1">
        <w:rPr>
          <w:rStyle w:val="CharDivNo"/>
        </w:rPr>
        <w:t xml:space="preserve"> </w:t>
      </w:r>
      <w:r w:rsidRPr="00D638A1">
        <w:rPr>
          <w:rStyle w:val="CharDivText"/>
        </w:rPr>
        <w:t xml:space="preserve"> </w:t>
      </w:r>
    </w:p>
    <w:p w:rsidR="002B7E75" w:rsidRPr="00D638A1" w:rsidRDefault="00737B2E" w:rsidP="00137110">
      <w:pPr>
        <w:pStyle w:val="ActHead5"/>
      </w:pPr>
      <w:bookmarkStart w:id="11" w:name="_Toc506293568"/>
      <w:r w:rsidRPr="00D638A1">
        <w:rPr>
          <w:rStyle w:val="CharSectno"/>
        </w:rPr>
        <w:t>8</w:t>
      </w:r>
      <w:r w:rsidR="002B7E75" w:rsidRPr="00D638A1">
        <w:t xml:space="preserve">  Purpose</w:t>
      </w:r>
      <w:r w:rsidR="00A25E07" w:rsidRPr="00D638A1">
        <w:t xml:space="preserve"> of this Part</w:t>
      </w:r>
      <w:bookmarkEnd w:id="11"/>
    </w:p>
    <w:p w:rsidR="002B7E75" w:rsidRPr="00D638A1" w:rsidRDefault="00C91BFE" w:rsidP="002B7E75">
      <w:pPr>
        <w:pStyle w:val="subsection"/>
      </w:pPr>
      <w:r w:rsidRPr="00D638A1">
        <w:tab/>
      </w:r>
      <w:r w:rsidRPr="00D638A1">
        <w:tab/>
        <w:t>The purpose of this Part is to carry out or give</w:t>
      </w:r>
      <w:r w:rsidR="002B7E75" w:rsidRPr="00D638A1">
        <w:t xml:space="preserve"> effect to:</w:t>
      </w:r>
    </w:p>
    <w:p w:rsidR="002B7E75" w:rsidRPr="00D638A1" w:rsidRDefault="002B7E75" w:rsidP="002B7E75">
      <w:pPr>
        <w:pStyle w:val="paragraph"/>
      </w:pPr>
      <w:r w:rsidRPr="00D638A1">
        <w:tab/>
        <w:t>(a)</w:t>
      </w:r>
      <w:r w:rsidRPr="00D638A1">
        <w:tab/>
        <w:t>the objects of the Act</w:t>
      </w:r>
      <w:r w:rsidR="005005B2" w:rsidRPr="00D638A1">
        <w:t xml:space="preserve"> (see section</w:t>
      </w:r>
      <w:r w:rsidR="00D638A1" w:rsidRPr="00D638A1">
        <w:t> </w:t>
      </w:r>
      <w:r w:rsidR="005005B2" w:rsidRPr="00D638A1">
        <w:t>2A of the Act)</w:t>
      </w:r>
      <w:r w:rsidRPr="00D638A1">
        <w:t>; and</w:t>
      </w:r>
    </w:p>
    <w:p w:rsidR="002B7E75" w:rsidRPr="00D638A1" w:rsidRDefault="002B7E75" w:rsidP="002B7E75">
      <w:pPr>
        <w:pStyle w:val="paragraph"/>
      </w:pPr>
      <w:r w:rsidRPr="00D638A1">
        <w:tab/>
        <w:t>(b)</w:t>
      </w:r>
      <w:r w:rsidRPr="00D638A1">
        <w:tab/>
        <w:t>the functions and powers of the Archives</w:t>
      </w:r>
      <w:r w:rsidR="005005B2" w:rsidRPr="00D638A1">
        <w:t xml:space="preserve"> (see sections</w:t>
      </w:r>
      <w:r w:rsidR="00D638A1" w:rsidRPr="00D638A1">
        <w:t> </w:t>
      </w:r>
      <w:r w:rsidR="00121E94" w:rsidRPr="00D638A1">
        <w:t>5</w:t>
      </w:r>
      <w:r w:rsidR="005005B2" w:rsidRPr="00D638A1">
        <w:t xml:space="preserve"> and </w:t>
      </w:r>
      <w:r w:rsidR="00121E94" w:rsidRPr="00D638A1">
        <w:t>6</w:t>
      </w:r>
      <w:r w:rsidR="005005B2" w:rsidRPr="00D638A1">
        <w:t xml:space="preserve"> of the Act)</w:t>
      </w:r>
      <w:r w:rsidRPr="00D638A1">
        <w:t>.</w:t>
      </w:r>
    </w:p>
    <w:p w:rsidR="00D03D22" w:rsidRPr="00D638A1" w:rsidRDefault="00737B2E" w:rsidP="00D03D22">
      <w:pPr>
        <w:pStyle w:val="ActHead5"/>
      </w:pPr>
      <w:bookmarkStart w:id="12" w:name="_Toc506293569"/>
      <w:r w:rsidRPr="00D638A1">
        <w:rPr>
          <w:rStyle w:val="CharSectno"/>
        </w:rPr>
        <w:t>9</w:t>
      </w:r>
      <w:r w:rsidR="00D03D22" w:rsidRPr="00D638A1">
        <w:t xml:space="preserve">  </w:t>
      </w:r>
      <w:r w:rsidR="00233BFE" w:rsidRPr="00D638A1">
        <w:t xml:space="preserve">Requesting </w:t>
      </w:r>
      <w:r w:rsidR="00FF21D7" w:rsidRPr="00D638A1">
        <w:t>information</w:t>
      </w:r>
      <w:r w:rsidR="00B90FD8" w:rsidRPr="00D638A1">
        <w:t xml:space="preserve"> </w:t>
      </w:r>
      <w:r w:rsidR="00983D75" w:rsidRPr="00D638A1">
        <w:t>from</w:t>
      </w:r>
      <w:r w:rsidR="00B90FD8" w:rsidRPr="00D638A1">
        <w:t xml:space="preserve"> Commonwealth institution</w:t>
      </w:r>
      <w:r w:rsidR="00983D75" w:rsidRPr="00D638A1">
        <w:t>s</w:t>
      </w:r>
      <w:bookmarkEnd w:id="12"/>
    </w:p>
    <w:p w:rsidR="00CD0FFD" w:rsidRPr="00D638A1" w:rsidRDefault="00CD0FFD" w:rsidP="00CD0FFD">
      <w:pPr>
        <w:pStyle w:val="subsection"/>
        <w:rPr>
          <w:i/>
        </w:rPr>
      </w:pPr>
      <w:r w:rsidRPr="00D638A1">
        <w:tab/>
        <w:t>(1)</w:t>
      </w:r>
      <w:r w:rsidRPr="00D638A1">
        <w:tab/>
        <w:t xml:space="preserve">The Archives may request a Commonwealth institution </w:t>
      </w:r>
      <w:r w:rsidR="000D4752" w:rsidRPr="00D638A1">
        <w:t xml:space="preserve">to </w:t>
      </w:r>
      <w:r w:rsidR="00C91BFE" w:rsidRPr="00D638A1">
        <w:t>give</w:t>
      </w:r>
      <w:r w:rsidR="00D41B56" w:rsidRPr="00D638A1">
        <w:t xml:space="preserve"> </w:t>
      </w:r>
      <w:r w:rsidR="00712E7C" w:rsidRPr="00D638A1">
        <w:t xml:space="preserve">the Archives </w:t>
      </w:r>
      <w:r w:rsidRPr="00D638A1">
        <w:t xml:space="preserve">information </w:t>
      </w:r>
      <w:r w:rsidR="00D41B56" w:rsidRPr="00D638A1">
        <w:t>relating to</w:t>
      </w:r>
      <w:r w:rsidRPr="00D638A1">
        <w:t xml:space="preserve"> Commonwealth records in </w:t>
      </w:r>
      <w:r w:rsidR="00261B51" w:rsidRPr="00D638A1">
        <w:t>the</w:t>
      </w:r>
      <w:r w:rsidRPr="00D638A1">
        <w:t xml:space="preserve"> institution’s custody.</w:t>
      </w:r>
    </w:p>
    <w:p w:rsidR="00CD0FFD" w:rsidRPr="00D638A1" w:rsidRDefault="00CD0FFD" w:rsidP="00CD0FFD">
      <w:pPr>
        <w:pStyle w:val="subsection"/>
      </w:pPr>
      <w:r w:rsidRPr="00D638A1">
        <w:tab/>
        <w:t>(2)</w:t>
      </w:r>
      <w:r w:rsidRPr="00D638A1">
        <w:tab/>
        <w:t xml:space="preserve">Without limiting </w:t>
      </w:r>
      <w:r w:rsidR="00D638A1" w:rsidRPr="00D638A1">
        <w:t>subsection (</w:t>
      </w:r>
      <w:r w:rsidR="008217AC" w:rsidRPr="00D638A1">
        <w:t>1</w:t>
      </w:r>
      <w:r w:rsidRPr="00D638A1">
        <w:t>), the Archives may request the ins</w:t>
      </w:r>
      <w:r w:rsidR="00E873CD" w:rsidRPr="00D638A1">
        <w:t>titution to provide information</w:t>
      </w:r>
      <w:r w:rsidRPr="00D638A1">
        <w:t>:</w:t>
      </w:r>
    </w:p>
    <w:p w:rsidR="00CD0FFD" w:rsidRPr="00D638A1" w:rsidRDefault="00CD0FFD" w:rsidP="00CD0FFD">
      <w:pPr>
        <w:pStyle w:val="paragraph"/>
      </w:pPr>
      <w:r w:rsidRPr="00D638A1">
        <w:tab/>
        <w:t>(a)</w:t>
      </w:r>
      <w:r w:rsidRPr="00D638A1">
        <w:tab/>
      </w:r>
      <w:r w:rsidR="00E873CD" w:rsidRPr="00D638A1">
        <w:t xml:space="preserve">relating to </w:t>
      </w:r>
      <w:r w:rsidRPr="00D638A1">
        <w:t xml:space="preserve">the creation, keeping and management of records </w:t>
      </w:r>
      <w:r w:rsidR="00E873CD" w:rsidRPr="00D638A1">
        <w:t>in</w:t>
      </w:r>
      <w:r w:rsidRPr="00D638A1">
        <w:t xml:space="preserve"> the institution</w:t>
      </w:r>
      <w:r w:rsidR="00E873CD" w:rsidRPr="00D638A1">
        <w:t>’s custody</w:t>
      </w:r>
      <w:r w:rsidRPr="00D638A1">
        <w:t xml:space="preserve">; </w:t>
      </w:r>
      <w:r w:rsidR="00752595" w:rsidRPr="00D638A1">
        <w:t>or</w:t>
      </w:r>
    </w:p>
    <w:p w:rsidR="00CD0FFD" w:rsidRPr="00D638A1" w:rsidRDefault="00CD0FFD" w:rsidP="00CD0FFD">
      <w:pPr>
        <w:pStyle w:val="paragraph"/>
      </w:pPr>
      <w:r w:rsidRPr="00D638A1">
        <w:tab/>
        <w:t>(b)</w:t>
      </w:r>
      <w:r w:rsidRPr="00D638A1">
        <w:tab/>
      </w:r>
      <w:r w:rsidR="002B7E75" w:rsidRPr="00D638A1">
        <w:t>necessary or convenient for</w:t>
      </w:r>
      <w:r w:rsidR="005B4213" w:rsidRPr="00D638A1">
        <w:t xml:space="preserve"> determining</w:t>
      </w:r>
      <w:r w:rsidR="00E873CD" w:rsidRPr="00D638A1">
        <w:t xml:space="preserve"> </w:t>
      </w:r>
      <w:r w:rsidR="005B4213" w:rsidRPr="00D638A1">
        <w:t>i</w:t>
      </w:r>
      <w:r w:rsidR="00BF0054" w:rsidRPr="00D638A1">
        <w:t>f</w:t>
      </w:r>
      <w:r w:rsidR="005B4213" w:rsidRPr="00D638A1">
        <w:t xml:space="preserve"> records in the institution’s custody</w:t>
      </w:r>
      <w:r w:rsidR="00E873CD" w:rsidRPr="00D638A1">
        <w:t xml:space="preserve"> </w:t>
      </w:r>
      <w:r w:rsidR="00BF0054" w:rsidRPr="00D638A1">
        <w:t xml:space="preserve">are </w:t>
      </w:r>
      <w:r w:rsidR="005B4213" w:rsidRPr="00D638A1">
        <w:t>part of</w:t>
      </w:r>
      <w:r w:rsidR="00E873CD" w:rsidRPr="00D638A1">
        <w:t xml:space="preserve"> the archival resources of the Commonwealth; </w:t>
      </w:r>
      <w:r w:rsidR="00752595" w:rsidRPr="00D638A1">
        <w:t>or</w:t>
      </w:r>
    </w:p>
    <w:p w:rsidR="00E873CD" w:rsidRPr="00D638A1" w:rsidRDefault="00E873CD" w:rsidP="00CD0FFD">
      <w:pPr>
        <w:pStyle w:val="paragraph"/>
      </w:pPr>
      <w:r w:rsidRPr="00D638A1">
        <w:tab/>
        <w:t>(c)</w:t>
      </w:r>
      <w:r w:rsidRPr="00D638A1">
        <w:tab/>
      </w:r>
      <w:r w:rsidR="00FF21D7" w:rsidRPr="00D638A1">
        <w:t xml:space="preserve">relating to </w:t>
      </w:r>
      <w:r w:rsidR="000C1A47" w:rsidRPr="00D638A1">
        <w:t>the disposal or destruction of</w:t>
      </w:r>
      <w:r w:rsidR="00FF21D7" w:rsidRPr="00D638A1">
        <w:t xml:space="preserve"> records by the institution.</w:t>
      </w:r>
    </w:p>
    <w:p w:rsidR="007D475A" w:rsidRPr="00D638A1" w:rsidRDefault="00CD0FFD" w:rsidP="004277F2">
      <w:pPr>
        <w:pStyle w:val="subsection"/>
      </w:pPr>
      <w:r w:rsidRPr="00D638A1">
        <w:tab/>
        <w:t>(3)</w:t>
      </w:r>
      <w:r w:rsidRPr="00D638A1">
        <w:tab/>
      </w:r>
      <w:r w:rsidR="00BF0054" w:rsidRPr="00D638A1">
        <w:t>The</w:t>
      </w:r>
      <w:r w:rsidRPr="00D638A1">
        <w:t xml:space="preserve"> institution </w:t>
      </w:r>
      <w:r w:rsidR="00C91BFE" w:rsidRPr="00D638A1">
        <w:t>must comply with a request made</w:t>
      </w:r>
      <w:r w:rsidRPr="00D638A1">
        <w:t xml:space="preserve"> under </w:t>
      </w:r>
      <w:r w:rsidR="00D638A1" w:rsidRPr="00D638A1">
        <w:t>subsection (</w:t>
      </w:r>
      <w:r w:rsidRPr="00D638A1">
        <w:t>1)</w:t>
      </w:r>
      <w:r w:rsidR="00C71448" w:rsidRPr="00D638A1">
        <w:t xml:space="preserve"> as soon as</w:t>
      </w:r>
      <w:r w:rsidR="002B7769" w:rsidRPr="00D638A1">
        <w:t xml:space="preserve"> is</w:t>
      </w:r>
      <w:r w:rsidR="00C71448" w:rsidRPr="00D638A1">
        <w:t xml:space="preserve"> reasonably practicable</w:t>
      </w:r>
      <w:r w:rsidR="004277F2" w:rsidRPr="00D638A1">
        <w:t>.</w:t>
      </w:r>
    </w:p>
    <w:p w:rsidR="00207BC4" w:rsidRPr="00D638A1" w:rsidRDefault="00737B2E" w:rsidP="003B2178">
      <w:pPr>
        <w:pStyle w:val="ActHead5"/>
      </w:pPr>
      <w:bookmarkStart w:id="13" w:name="_Toc506293570"/>
      <w:r w:rsidRPr="00D638A1">
        <w:rPr>
          <w:rStyle w:val="CharSectno"/>
        </w:rPr>
        <w:t>10</w:t>
      </w:r>
      <w:r w:rsidR="00207BC4" w:rsidRPr="00D638A1">
        <w:t xml:space="preserve">  Notice in relation to dealings with</w:t>
      </w:r>
      <w:r w:rsidR="00B90FD8" w:rsidRPr="00D638A1">
        <w:t xml:space="preserve"> Commonwealth</w:t>
      </w:r>
      <w:r w:rsidR="00207BC4" w:rsidRPr="00D638A1">
        <w:t xml:space="preserve"> records</w:t>
      </w:r>
      <w:bookmarkEnd w:id="13"/>
    </w:p>
    <w:p w:rsidR="00522AED" w:rsidRPr="00D638A1" w:rsidRDefault="00207BC4" w:rsidP="00207BC4">
      <w:pPr>
        <w:pStyle w:val="subsection"/>
      </w:pPr>
      <w:r w:rsidRPr="00D638A1">
        <w:tab/>
        <w:t>(1)</w:t>
      </w:r>
      <w:r w:rsidRPr="00D638A1">
        <w:tab/>
      </w:r>
      <w:r w:rsidR="00E72898" w:rsidRPr="00D638A1">
        <w:t>This section applies if</w:t>
      </w:r>
      <w:r w:rsidR="00B90FD8" w:rsidRPr="00D638A1">
        <w:t>, for the purposes of section</w:t>
      </w:r>
      <w:r w:rsidR="00D638A1" w:rsidRPr="00D638A1">
        <w:t> </w:t>
      </w:r>
      <w:r w:rsidR="00B90FD8" w:rsidRPr="00D638A1">
        <w:t>24 or 26 of the Act, the</w:t>
      </w:r>
      <w:r w:rsidR="00E72898" w:rsidRPr="00D638A1">
        <w:t xml:space="preserve"> Archives:</w:t>
      </w:r>
    </w:p>
    <w:p w:rsidR="00522AED" w:rsidRPr="00D638A1" w:rsidRDefault="00522AED" w:rsidP="00522AED">
      <w:pPr>
        <w:pStyle w:val="paragraph"/>
      </w:pPr>
      <w:r w:rsidRPr="00D638A1">
        <w:tab/>
        <w:t>(a)</w:t>
      </w:r>
      <w:r w:rsidRPr="00D638A1">
        <w:tab/>
      </w:r>
      <w:r w:rsidR="00B90FD8" w:rsidRPr="00D638A1">
        <w:t xml:space="preserve">gives </w:t>
      </w:r>
      <w:r w:rsidR="003D6AFB" w:rsidRPr="00D638A1">
        <w:t xml:space="preserve">a </w:t>
      </w:r>
      <w:r w:rsidR="00B90FD8" w:rsidRPr="00D638A1">
        <w:t>permission to</w:t>
      </w:r>
      <w:r w:rsidR="0005249F" w:rsidRPr="00D638A1">
        <w:t xml:space="preserve"> a person </w:t>
      </w:r>
      <w:r w:rsidRPr="00D638A1">
        <w:t>in relation to</w:t>
      </w:r>
      <w:r w:rsidR="00B90FD8" w:rsidRPr="00D638A1">
        <w:t xml:space="preserve"> any dealings with</w:t>
      </w:r>
      <w:r w:rsidRPr="00D638A1">
        <w:t xml:space="preserve"> Commonwealth records; or</w:t>
      </w:r>
    </w:p>
    <w:p w:rsidR="00522AED" w:rsidRPr="00D638A1" w:rsidRDefault="00522AED" w:rsidP="00522AED">
      <w:pPr>
        <w:pStyle w:val="paragraph"/>
      </w:pPr>
      <w:r w:rsidRPr="00D638A1">
        <w:tab/>
        <w:t>(b)</w:t>
      </w:r>
      <w:r w:rsidRPr="00D638A1">
        <w:tab/>
        <w:t xml:space="preserve">approves a practice or procedure </w:t>
      </w:r>
      <w:r w:rsidR="00B90FD8" w:rsidRPr="00D638A1">
        <w:t>in relation to any dealings with Commonwealth records</w:t>
      </w:r>
      <w:r w:rsidRPr="00D638A1">
        <w:t>; or</w:t>
      </w:r>
    </w:p>
    <w:p w:rsidR="00B90FD8" w:rsidRPr="00D638A1" w:rsidRDefault="00522AED" w:rsidP="00522AED">
      <w:pPr>
        <w:pStyle w:val="paragraph"/>
      </w:pPr>
      <w:r w:rsidRPr="00D638A1">
        <w:tab/>
        <w:t>(c)</w:t>
      </w:r>
      <w:r w:rsidRPr="00D638A1">
        <w:tab/>
      </w:r>
      <w:r w:rsidR="00B90FD8" w:rsidRPr="00D638A1">
        <w:t xml:space="preserve">notifies a Department or an authority of the Commonwealth that </w:t>
      </w:r>
      <w:r w:rsidR="003D6AFB" w:rsidRPr="00D638A1">
        <w:t>the Archives</w:t>
      </w:r>
      <w:r w:rsidR="00B90FD8" w:rsidRPr="00D638A1">
        <w:t xml:space="preserve"> disapproves of a practice of the Department or the authority in relation to dealings with Commonwealth records.</w:t>
      </w:r>
    </w:p>
    <w:p w:rsidR="00B90FD8" w:rsidRPr="00D638A1" w:rsidRDefault="00E72898" w:rsidP="00E72898">
      <w:pPr>
        <w:pStyle w:val="subsection"/>
      </w:pPr>
      <w:r w:rsidRPr="00D638A1">
        <w:tab/>
        <w:t>(2)</w:t>
      </w:r>
      <w:r w:rsidRPr="00D638A1">
        <w:tab/>
        <w:t xml:space="preserve">The Archives must give </w:t>
      </w:r>
      <w:r w:rsidR="00B90FD8" w:rsidRPr="00D638A1">
        <w:t>the permission, approval or notification by written notice that:</w:t>
      </w:r>
    </w:p>
    <w:p w:rsidR="00010463" w:rsidRPr="00D638A1" w:rsidRDefault="00D163EB" w:rsidP="00010463">
      <w:pPr>
        <w:pStyle w:val="paragraph"/>
      </w:pPr>
      <w:r w:rsidRPr="00D638A1">
        <w:tab/>
        <w:t>(a)</w:t>
      </w:r>
      <w:r w:rsidRPr="00D638A1">
        <w:tab/>
      </w:r>
      <w:r w:rsidR="00B90FD8" w:rsidRPr="00D638A1">
        <w:t xml:space="preserve">is </w:t>
      </w:r>
      <w:r w:rsidRPr="00D638A1">
        <w:t>s</w:t>
      </w:r>
      <w:r w:rsidR="00010463" w:rsidRPr="00D638A1">
        <w:t>igned by the Director</w:t>
      </w:r>
      <w:r w:rsidR="00D638A1">
        <w:noBreakHyphen/>
      </w:r>
      <w:r w:rsidR="00010463" w:rsidRPr="00D638A1">
        <w:t>General or a person authorised by the Director</w:t>
      </w:r>
      <w:r w:rsidR="00D638A1">
        <w:noBreakHyphen/>
      </w:r>
      <w:r w:rsidR="00010463" w:rsidRPr="00D638A1">
        <w:t xml:space="preserve">General </w:t>
      </w:r>
      <w:r w:rsidR="00B90FD8" w:rsidRPr="00D638A1">
        <w:t xml:space="preserve">under </w:t>
      </w:r>
      <w:r w:rsidR="00D638A1" w:rsidRPr="00D638A1">
        <w:t>subsection (</w:t>
      </w:r>
      <w:r w:rsidR="00B90FD8" w:rsidRPr="00D638A1">
        <w:t>3) for the purposes of this paragraph</w:t>
      </w:r>
      <w:r w:rsidR="00010463" w:rsidRPr="00D638A1">
        <w:t>; and</w:t>
      </w:r>
    </w:p>
    <w:p w:rsidR="00010463" w:rsidRPr="00D638A1" w:rsidRDefault="00010463" w:rsidP="00010463">
      <w:pPr>
        <w:pStyle w:val="paragraph"/>
      </w:pPr>
      <w:r w:rsidRPr="00D638A1">
        <w:tab/>
        <w:t>(b)</w:t>
      </w:r>
      <w:r w:rsidRPr="00D638A1">
        <w:tab/>
        <w:t>specif</w:t>
      </w:r>
      <w:r w:rsidR="00E72898" w:rsidRPr="00D638A1">
        <w:t>ies</w:t>
      </w:r>
      <w:r w:rsidRPr="00D638A1">
        <w:t xml:space="preserve"> the date on which the notice is signed; and</w:t>
      </w:r>
    </w:p>
    <w:p w:rsidR="00010463" w:rsidRPr="00D638A1" w:rsidRDefault="00010463" w:rsidP="00010463">
      <w:pPr>
        <w:pStyle w:val="paragraph"/>
      </w:pPr>
      <w:r w:rsidRPr="00D638A1">
        <w:tab/>
        <w:t>(c)</w:t>
      </w:r>
      <w:r w:rsidRPr="00D638A1">
        <w:tab/>
      </w:r>
      <w:r w:rsidR="00E72898" w:rsidRPr="00D638A1">
        <w:t xml:space="preserve">specifies </w:t>
      </w:r>
      <w:r w:rsidRPr="00D638A1">
        <w:t xml:space="preserve">the matter to which permission, approval or </w:t>
      </w:r>
      <w:r w:rsidR="00866347" w:rsidRPr="00D638A1">
        <w:t>notification</w:t>
      </w:r>
      <w:r w:rsidRPr="00D638A1">
        <w:t>, relates, as the case may be; and</w:t>
      </w:r>
    </w:p>
    <w:p w:rsidR="00010463" w:rsidRPr="00D638A1" w:rsidRDefault="00010463" w:rsidP="00010463">
      <w:pPr>
        <w:pStyle w:val="paragraph"/>
      </w:pPr>
      <w:r w:rsidRPr="00D638A1">
        <w:tab/>
        <w:t>(d)</w:t>
      </w:r>
      <w:r w:rsidRPr="00D638A1">
        <w:tab/>
      </w:r>
      <w:r w:rsidR="00E72898" w:rsidRPr="00D638A1">
        <w:t xml:space="preserve">specifies </w:t>
      </w:r>
      <w:r w:rsidRPr="00D638A1">
        <w:t>the name and address of the person, the Department or the authority, as the case may be, to whom the notice is to be given.</w:t>
      </w:r>
    </w:p>
    <w:p w:rsidR="00B90FD8" w:rsidRPr="00D638A1" w:rsidRDefault="00B90FD8" w:rsidP="00B90FD8">
      <w:pPr>
        <w:pStyle w:val="subsection"/>
      </w:pPr>
      <w:r w:rsidRPr="00D638A1">
        <w:tab/>
        <w:t>(3)</w:t>
      </w:r>
      <w:r w:rsidRPr="00D638A1">
        <w:tab/>
        <w:t>The Director</w:t>
      </w:r>
      <w:r w:rsidR="00D638A1">
        <w:noBreakHyphen/>
      </w:r>
      <w:r w:rsidRPr="00D638A1">
        <w:t>General may</w:t>
      </w:r>
      <w:r w:rsidR="00E24241" w:rsidRPr="00D638A1">
        <w:t xml:space="preserve"> </w:t>
      </w:r>
      <w:r w:rsidRPr="00D638A1">
        <w:t>authorise</w:t>
      </w:r>
      <w:r w:rsidR="00E24241" w:rsidRPr="00D638A1">
        <w:t>, in writing,</w:t>
      </w:r>
      <w:r w:rsidRPr="00D638A1">
        <w:t xml:space="preserve"> a person</w:t>
      </w:r>
      <w:r w:rsidR="00E24241" w:rsidRPr="00D638A1">
        <w:t xml:space="preserve"> for the purposes of </w:t>
      </w:r>
      <w:r w:rsidR="00D638A1" w:rsidRPr="00D638A1">
        <w:t>paragraph (</w:t>
      </w:r>
      <w:r w:rsidR="00E24241" w:rsidRPr="00D638A1">
        <w:t>2)(a).</w:t>
      </w:r>
    </w:p>
    <w:p w:rsidR="00FF21D7" w:rsidRPr="00D638A1" w:rsidRDefault="00737B2E" w:rsidP="00FF21D7">
      <w:pPr>
        <w:pStyle w:val="ActHead5"/>
      </w:pPr>
      <w:bookmarkStart w:id="14" w:name="_Toc506293571"/>
      <w:r w:rsidRPr="00D638A1">
        <w:rPr>
          <w:rStyle w:val="CharSectno"/>
        </w:rPr>
        <w:t>11</w:t>
      </w:r>
      <w:r w:rsidR="00FF21D7" w:rsidRPr="00D638A1">
        <w:t xml:space="preserve">  Dealings with Commonwealth records by Commonwealth institutions</w:t>
      </w:r>
      <w:bookmarkEnd w:id="14"/>
    </w:p>
    <w:p w:rsidR="00FF21D7" w:rsidRPr="00D638A1" w:rsidRDefault="00FF21D7" w:rsidP="00FF21D7">
      <w:pPr>
        <w:pStyle w:val="subsection"/>
      </w:pPr>
      <w:r w:rsidRPr="00D638A1">
        <w:tab/>
      </w:r>
      <w:r w:rsidRPr="00D638A1">
        <w:tab/>
        <w:t>A Commonwealth institution</w:t>
      </w:r>
      <w:r w:rsidR="00025D45" w:rsidRPr="00D638A1">
        <w:t xml:space="preserve"> must keep</w:t>
      </w:r>
      <w:r w:rsidR="00E0312B" w:rsidRPr="00D638A1">
        <w:t>, in writing,</w:t>
      </w:r>
      <w:r w:rsidR="000C1A47" w:rsidRPr="00D638A1">
        <w:t xml:space="preserve"> </w:t>
      </w:r>
      <w:r w:rsidR="006D3BF7" w:rsidRPr="00D638A1">
        <w:t>information</w:t>
      </w:r>
      <w:r w:rsidR="00013938" w:rsidRPr="00D638A1">
        <w:t xml:space="preserve"> relating to</w:t>
      </w:r>
      <w:r w:rsidR="000C1A47" w:rsidRPr="00D638A1">
        <w:t>:</w:t>
      </w:r>
    </w:p>
    <w:p w:rsidR="000C1A47" w:rsidRPr="00D638A1" w:rsidRDefault="000C1A47" w:rsidP="000C1A47">
      <w:pPr>
        <w:pStyle w:val="paragraph"/>
      </w:pPr>
      <w:r w:rsidRPr="00D638A1">
        <w:tab/>
        <w:t>(a)</w:t>
      </w:r>
      <w:r w:rsidRPr="00D638A1">
        <w:tab/>
        <w:t>the destruction or other disposal of a Commonwealth record</w:t>
      </w:r>
      <w:r w:rsidR="00C91BFE" w:rsidRPr="00D638A1">
        <w:t xml:space="preserve"> </w:t>
      </w:r>
      <w:r w:rsidR="00E24241" w:rsidRPr="00D638A1">
        <w:t>in that institution’s custody</w:t>
      </w:r>
      <w:r w:rsidRPr="00D638A1">
        <w:t>; or</w:t>
      </w:r>
    </w:p>
    <w:p w:rsidR="000C1A47" w:rsidRPr="00D638A1" w:rsidRDefault="000C1A47" w:rsidP="000C1A47">
      <w:pPr>
        <w:pStyle w:val="paragraph"/>
      </w:pPr>
      <w:r w:rsidRPr="00D638A1">
        <w:tab/>
        <w:t>(b)</w:t>
      </w:r>
      <w:r w:rsidRPr="00D638A1">
        <w:tab/>
        <w:t>the transfer of the custody or ownership of a Commonwealth record</w:t>
      </w:r>
      <w:r w:rsidR="00C91BFE" w:rsidRPr="00D638A1">
        <w:t xml:space="preserve"> in that instit</w:t>
      </w:r>
      <w:r w:rsidR="00E24241" w:rsidRPr="00D638A1">
        <w:t>ution’s custody</w:t>
      </w:r>
      <w:r w:rsidRPr="00D638A1">
        <w:t>; or</w:t>
      </w:r>
    </w:p>
    <w:p w:rsidR="000C1A47" w:rsidRPr="00D638A1" w:rsidRDefault="000C1A47" w:rsidP="000C1A47">
      <w:pPr>
        <w:pStyle w:val="paragraph"/>
      </w:pPr>
      <w:r w:rsidRPr="00D638A1">
        <w:tab/>
        <w:t>(c)</w:t>
      </w:r>
      <w:r w:rsidRPr="00D638A1">
        <w:tab/>
        <w:t>damage to or alteration of a Commonwealth record</w:t>
      </w:r>
      <w:r w:rsidR="00C91BFE" w:rsidRPr="00D638A1">
        <w:t xml:space="preserve"> </w:t>
      </w:r>
      <w:r w:rsidR="00E24241" w:rsidRPr="00D638A1">
        <w:t>in that institution’s custody</w:t>
      </w:r>
      <w:r w:rsidRPr="00D638A1">
        <w:t>.</w:t>
      </w:r>
    </w:p>
    <w:p w:rsidR="00D05A67" w:rsidRPr="00D638A1" w:rsidRDefault="00737B2E" w:rsidP="00D05A67">
      <w:pPr>
        <w:pStyle w:val="ActHead5"/>
      </w:pPr>
      <w:bookmarkStart w:id="15" w:name="_Toc506293572"/>
      <w:r w:rsidRPr="00D638A1">
        <w:rPr>
          <w:rStyle w:val="CharSectno"/>
        </w:rPr>
        <w:t>12</w:t>
      </w:r>
      <w:r w:rsidR="000B1E8A" w:rsidRPr="00D638A1">
        <w:t xml:space="preserve">  Consent to destruction or disposal of</w:t>
      </w:r>
      <w:r w:rsidR="00D05A67" w:rsidRPr="00D638A1">
        <w:t xml:space="preserve"> </w:t>
      </w:r>
      <w:r w:rsidR="003D6AFB" w:rsidRPr="00D638A1">
        <w:t>certain Commonwealth</w:t>
      </w:r>
      <w:r w:rsidR="00D05A67" w:rsidRPr="00D638A1">
        <w:t xml:space="preserve"> records</w:t>
      </w:r>
      <w:bookmarkEnd w:id="15"/>
    </w:p>
    <w:p w:rsidR="00E24241" w:rsidRPr="00D638A1" w:rsidRDefault="000B1E8A" w:rsidP="000B1E8A">
      <w:pPr>
        <w:pStyle w:val="subsection"/>
      </w:pPr>
      <w:r w:rsidRPr="00D638A1">
        <w:tab/>
        <w:t>(1)</w:t>
      </w:r>
      <w:r w:rsidRPr="00D638A1">
        <w:tab/>
        <w:t>This section applies</w:t>
      </w:r>
      <w:r w:rsidR="00E24241" w:rsidRPr="00D638A1">
        <w:t xml:space="preserve"> if:</w:t>
      </w:r>
    </w:p>
    <w:p w:rsidR="00E24241" w:rsidRPr="00D638A1" w:rsidRDefault="00E24241" w:rsidP="00E24241">
      <w:pPr>
        <w:pStyle w:val="paragraph"/>
      </w:pPr>
      <w:r w:rsidRPr="00D638A1">
        <w:tab/>
        <w:t>(a)</w:t>
      </w:r>
      <w:r w:rsidRPr="00D638A1">
        <w:tab/>
      </w:r>
      <w:r w:rsidR="003D6AFB" w:rsidRPr="00D638A1">
        <w:t>Commonwealth records of a Commonwealth institution, or records included in a class of such records, are</w:t>
      </w:r>
      <w:r w:rsidR="000B190B" w:rsidRPr="00D638A1">
        <w:t>, in accordance with an arrangement approved by the Archives,</w:t>
      </w:r>
      <w:r w:rsidR="003D6AFB" w:rsidRPr="00D638A1">
        <w:t xml:space="preserve"> being kept temporarily</w:t>
      </w:r>
      <w:r w:rsidR="000B190B" w:rsidRPr="00D638A1">
        <w:t xml:space="preserve"> </w:t>
      </w:r>
      <w:r w:rsidR="003D6AFB" w:rsidRPr="00D638A1">
        <w:t>in the custody of the Archives for a period</w:t>
      </w:r>
      <w:r w:rsidR="002E15CF" w:rsidRPr="00D638A1">
        <w:t>; and</w:t>
      </w:r>
    </w:p>
    <w:p w:rsidR="002E15CF" w:rsidRPr="00D638A1" w:rsidRDefault="002E15CF" w:rsidP="00E24241">
      <w:pPr>
        <w:pStyle w:val="paragraph"/>
      </w:pPr>
      <w:r w:rsidRPr="00D638A1">
        <w:tab/>
        <w:t>(b)</w:t>
      </w:r>
      <w:r w:rsidRPr="00D638A1">
        <w:tab/>
        <w:t>the Archives has requested, by written notice, the institution’s consent to the destruction or other disposal of the records; and</w:t>
      </w:r>
    </w:p>
    <w:p w:rsidR="002E15CF" w:rsidRPr="00D638A1" w:rsidRDefault="002E15CF" w:rsidP="00E24241">
      <w:pPr>
        <w:pStyle w:val="paragraph"/>
      </w:pPr>
      <w:r w:rsidRPr="00D638A1">
        <w:tab/>
        <w:t>(c)</w:t>
      </w:r>
      <w:r w:rsidRPr="00D638A1">
        <w:tab/>
      </w:r>
      <w:r w:rsidR="0091556F" w:rsidRPr="00D638A1">
        <w:t xml:space="preserve">at the time the request was made, </w:t>
      </w:r>
      <w:r w:rsidRPr="00D638A1">
        <w:t xml:space="preserve">the </w:t>
      </w:r>
      <w:r w:rsidR="000B190B" w:rsidRPr="00D638A1">
        <w:t>period</w:t>
      </w:r>
      <w:r w:rsidR="00983D75" w:rsidRPr="00D638A1">
        <w:t xml:space="preserve"> ha</w:t>
      </w:r>
      <w:r w:rsidR="0091556F" w:rsidRPr="00D638A1">
        <w:t xml:space="preserve">d </w:t>
      </w:r>
      <w:r w:rsidRPr="00D638A1">
        <w:t xml:space="preserve">expired or </w:t>
      </w:r>
      <w:r w:rsidR="0091556F" w:rsidRPr="00D638A1">
        <w:t>would expire within 90 days</w:t>
      </w:r>
      <w:r w:rsidRPr="00D638A1">
        <w:t>.</w:t>
      </w:r>
    </w:p>
    <w:p w:rsidR="000B1E8A" w:rsidRPr="00D638A1" w:rsidRDefault="000B1E8A" w:rsidP="000B1E8A">
      <w:pPr>
        <w:pStyle w:val="subsection"/>
      </w:pPr>
      <w:r w:rsidRPr="00D638A1">
        <w:tab/>
        <w:t>(</w:t>
      </w:r>
      <w:r w:rsidR="002E15CF" w:rsidRPr="00D638A1">
        <w:t>2</w:t>
      </w:r>
      <w:r w:rsidRPr="00D638A1">
        <w:t>)</w:t>
      </w:r>
      <w:r w:rsidR="00113EA6" w:rsidRPr="00D638A1">
        <w:tab/>
        <w:t xml:space="preserve">The institution must respond in writing to the request, </w:t>
      </w:r>
      <w:r w:rsidR="00C71448" w:rsidRPr="00D638A1">
        <w:t xml:space="preserve">as soon as </w:t>
      </w:r>
      <w:r w:rsidR="00450EC1" w:rsidRPr="00D638A1">
        <w:t xml:space="preserve">is </w:t>
      </w:r>
      <w:r w:rsidR="00C71448" w:rsidRPr="00D638A1">
        <w:t>reasonably practicable</w:t>
      </w:r>
      <w:r w:rsidR="00E018C6" w:rsidRPr="00D638A1">
        <w:t>, by</w:t>
      </w:r>
      <w:r w:rsidR="00113EA6" w:rsidRPr="00D638A1">
        <w:t>:</w:t>
      </w:r>
    </w:p>
    <w:p w:rsidR="00113EA6" w:rsidRPr="00D638A1" w:rsidRDefault="00113EA6" w:rsidP="00113EA6">
      <w:pPr>
        <w:pStyle w:val="paragraph"/>
      </w:pPr>
      <w:r w:rsidRPr="00D638A1">
        <w:tab/>
        <w:t>(a)</w:t>
      </w:r>
      <w:r w:rsidRPr="00D638A1">
        <w:tab/>
      </w:r>
      <w:r w:rsidR="008F6A74" w:rsidRPr="00D638A1">
        <w:t xml:space="preserve">consenting </w:t>
      </w:r>
      <w:r w:rsidRPr="00D638A1">
        <w:t>to the proposed destruction or other disposal of the records; or</w:t>
      </w:r>
    </w:p>
    <w:p w:rsidR="00113EA6" w:rsidRPr="00D638A1" w:rsidRDefault="00113EA6" w:rsidP="00113EA6">
      <w:pPr>
        <w:pStyle w:val="paragraph"/>
      </w:pPr>
      <w:r w:rsidRPr="00D638A1">
        <w:tab/>
        <w:t>(b)</w:t>
      </w:r>
      <w:r w:rsidRPr="00D638A1">
        <w:tab/>
      </w:r>
      <w:r w:rsidR="008F6A74" w:rsidRPr="00D638A1">
        <w:t>requesting</w:t>
      </w:r>
      <w:r w:rsidRPr="00D638A1">
        <w:t xml:space="preserve"> that the Archives retain t</w:t>
      </w:r>
      <w:r w:rsidR="008F6A74" w:rsidRPr="00D638A1">
        <w:t xml:space="preserve">he records for a further period </w:t>
      </w:r>
      <w:r w:rsidR="00A857C6" w:rsidRPr="00D638A1">
        <w:t>for the reasons set out in the response</w:t>
      </w:r>
      <w:r w:rsidR="008F6A74" w:rsidRPr="00D638A1">
        <w:t>.</w:t>
      </w:r>
    </w:p>
    <w:p w:rsidR="00932191" w:rsidRPr="00D638A1" w:rsidRDefault="00932191" w:rsidP="007D475A">
      <w:pPr>
        <w:pStyle w:val="ActHead2"/>
        <w:pageBreakBefore/>
      </w:pPr>
      <w:bookmarkStart w:id="16" w:name="_Toc506293573"/>
      <w:r w:rsidRPr="00D638A1">
        <w:rPr>
          <w:rStyle w:val="CharPartNo"/>
        </w:rPr>
        <w:t>Part</w:t>
      </w:r>
      <w:r w:rsidR="00D638A1" w:rsidRPr="00D638A1">
        <w:rPr>
          <w:rStyle w:val="CharPartNo"/>
        </w:rPr>
        <w:t> </w:t>
      </w:r>
      <w:r w:rsidR="00D03D22" w:rsidRPr="00D638A1">
        <w:rPr>
          <w:rStyle w:val="CharPartNo"/>
        </w:rPr>
        <w:t>4</w:t>
      </w:r>
      <w:r w:rsidRPr="00D638A1">
        <w:t>—</w:t>
      </w:r>
      <w:r w:rsidRPr="00D638A1">
        <w:rPr>
          <w:rStyle w:val="CharPartText"/>
        </w:rPr>
        <w:t xml:space="preserve">Access to </w:t>
      </w:r>
      <w:r w:rsidR="00D03D22" w:rsidRPr="00D638A1">
        <w:rPr>
          <w:rStyle w:val="CharPartText"/>
        </w:rPr>
        <w:t xml:space="preserve">Commonwealth </w:t>
      </w:r>
      <w:r w:rsidRPr="00D638A1">
        <w:rPr>
          <w:rStyle w:val="CharPartText"/>
        </w:rPr>
        <w:t>records</w:t>
      </w:r>
      <w:bookmarkEnd w:id="16"/>
    </w:p>
    <w:p w:rsidR="004F707C" w:rsidRPr="00D638A1" w:rsidRDefault="004F707C" w:rsidP="004F707C">
      <w:pPr>
        <w:pStyle w:val="Header"/>
      </w:pPr>
      <w:r w:rsidRPr="00D638A1">
        <w:rPr>
          <w:rStyle w:val="CharDivNo"/>
        </w:rPr>
        <w:t xml:space="preserve"> </w:t>
      </w:r>
      <w:r w:rsidRPr="00D638A1">
        <w:rPr>
          <w:rStyle w:val="CharDivText"/>
        </w:rPr>
        <w:t xml:space="preserve"> </w:t>
      </w:r>
    </w:p>
    <w:p w:rsidR="00635C8F" w:rsidRPr="00D638A1" w:rsidRDefault="00737B2E" w:rsidP="00635C8F">
      <w:pPr>
        <w:pStyle w:val="ActHead5"/>
      </w:pPr>
      <w:bookmarkStart w:id="17" w:name="_Toc506293574"/>
      <w:r w:rsidRPr="00D638A1">
        <w:rPr>
          <w:rStyle w:val="CharSectno"/>
        </w:rPr>
        <w:t>13</w:t>
      </w:r>
      <w:r w:rsidR="00635C8F" w:rsidRPr="00D638A1">
        <w:t xml:space="preserve">  Charges for access to records</w:t>
      </w:r>
      <w:bookmarkEnd w:id="17"/>
    </w:p>
    <w:p w:rsidR="00626293" w:rsidRPr="00D638A1" w:rsidRDefault="00635C8F" w:rsidP="00626293">
      <w:pPr>
        <w:pStyle w:val="subsection"/>
      </w:pPr>
      <w:r w:rsidRPr="00D638A1">
        <w:tab/>
        <w:t>(1)</w:t>
      </w:r>
      <w:r w:rsidRPr="00D638A1">
        <w:tab/>
        <w:t>For the purposes of paragraph</w:t>
      </w:r>
      <w:r w:rsidR="00D638A1" w:rsidRPr="00D638A1">
        <w:t> </w:t>
      </w:r>
      <w:r w:rsidRPr="00D638A1">
        <w:t xml:space="preserve">36(2)(b), (c) or (d) of the Act, </w:t>
      </w:r>
      <w:r w:rsidR="003412A2" w:rsidRPr="00D638A1">
        <w:t>the determined charge for access to a record</w:t>
      </w:r>
      <w:r w:rsidR="00C91BFE" w:rsidRPr="00D638A1">
        <w:t xml:space="preserve"> by a person</w:t>
      </w:r>
      <w:r w:rsidR="003412A2" w:rsidRPr="00D638A1">
        <w:t xml:space="preserve"> is an</w:t>
      </w:r>
      <w:r w:rsidR="00626293" w:rsidRPr="00D638A1">
        <w:t xml:space="preserve"> amount equal to, or less than, the cost </w:t>
      </w:r>
      <w:r w:rsidR="003412A2" w:rsidRPr="00D638A1">
        <w:t>of giving such access</w:t>
      </w:r>
      <w:r w:rsidR="00626293" w:rsidRPr="00D638A1">
        <w:t>.</w:t>
      </w:r>
    </w:p>
    <w:p w:rsidR="00431CD7" w:rsidRPr="00D638A1" w:rsidRDefault="00431CD7" w:rsidP="00431CD7">
      <w:pPr>
        <w:pStyle w:val="SubsectionHead"/>
      </w:pPr>
      <w:r w:rsidRPr="00D638A1">
        <w:t>Waiver of charge</w:t>
      </w:r>
    </w:p>
    <w:p w:rsidR="00635C8F" w:rsidRPr="00D638A1" w:rsidRDefault="00635C8F" w:rsidP="00635C8F">
      <w:pPr>
        <w:pStyle w:val="subsection"/>
      </w:pPr>
      <w:r w:rsidRPr="00D638A1">
        <w:tab/>
        <w:t>(2)</w:t>
      </w:r>
      <w:r w:rsidRPr="00D638A1">
        <w:tab/>
      </w:r>
      <w:r w:rsidR="00F72EC6" w:rsidRPr="00D638A1">
        <w:t>T</w:t>
      </w:r>
      <w:r w:rsidRPr="00D638A1">
        <w:t>he Director</w:t>
      </w:r>
      <w:r w:rsidR="00D638A1">
        <w:noBreakHyphen/>
      </w:r>
      <w:r w:rsidRPr="00D638A1">
        <w:t>General may waive the whole or part of</w:t>
      </w:r>
      <w:r w:rsidR="00D81ABF" w:rsidRPr="00D638A1">
        <w:t xml:space="preserve"> a charge under </w:t>
      </w:r>
      <w:r w:rsidR="00D638A1" w:rsidRPr="00D638A1">
        <w:t>subsection (</w:t>
      </w:r>
      <w:r w:rsidR="00D81ABF" w:rsidRPr="00D638A1">
        <w:t xml:space="preserve">1) </w:t>
      </w:r>
      <w:r w:rsidRPr="00D638A1">
        <w:t>if the Director</w:t>
      </w:r>
      <w:r w:rsidR="00D638A1">
        <w:noBreakHyphen/>
      </w:r>
      <w:r w:rsidRPr="00D638A1">
        <w:t>General is satisfied</w:t>
      </w:r>
      <w:r w:rsidR="00CE53F8" w:rsidRPr="00D638A1">
        <w:t xml:space="preserve"> </w:t>
      </w:r>
      <w:r w:rsidR="00A07FD6" w:rsidRPr="00D638A1">
        <w:t>that</w:t>
      </w:r>
      <w:r w:rsidRPr="00D638A1">
        <w:t>:</w:t>
      </w:r>
    </w:p>
    <w:p w:rsidR="002B59C4" w:rsidRPr="00D638A1" w:rsidRDefault="0051482C" w:rsidP="00635C8F">
      <w:pPr>
        <w:pStyle w:val="paragraph"/>
      </w:pPr>
      <w:r w:rsidRPr="00D638A1">
        <w:tab/>
        <w:t>(a)</w:t>
      </w:r>
      <w:r w:rsidRPr="00D638A1">
        <w:tab/>
      </w:r>
      <w:r w:rsidR="00635C8F" w:rsidRPr="00D638A1">
        <w:t xml:space="preserve">payment of the charge would cause </w:t>
      </w:r>
      <w:r w:rsidR="00C91BFE" w:rsidRPr="00D638A1">
        <w:t>the</w:t>
      </w:r>
      <w:r w:rsidR="00287591" w:rsidRPr="00D638A1">
        <w:t xml:space="preserve"> person</w:t>
      </w:r>
      <w:r w:rsidR="00C91BFE" w:rsidRPr="00D638A1">
        <w:t xml:space="preserve"> </w:t>
      </w:r>
      <w:r w:rsidR="00635C8F" w:rsidRPr="00D638A1">
        <w:t>financial hardship</w:t>
      </w:r>
      <w:r w:rsidR="00D5695A" w:rsidRPr="00D638A1">
        <w:t>;</w:t>
      </w:r>
      <w:r w:rsidR="00A07FD6" w:rsidRPr="00D638A1">
        <w:t xml:space="preserve"> or</w:t>
      </w:r>
    </w:p>
    <w:p w:rsidR="002416F3" w:rsidRPr="00D638A1" w:rsidRDefault="0051482C" w:rsidP="00635C8F">
      <w:pPr>
        <w:pStyle w:val="paragraph"/>
      </w:pPr>
      <w:r w:rsidRPr="00D638A1">
        <w:tab/>
        <w:t>(b)</w:t>
      </w:r>
      <w:r w:rsidRPr="00D638A1">
        <w:tab/>
      </w:r>
      <w:r w:rsidR="00862669" w:rsidRPr="00D638A1">
        <w:t>the cost of giving access</w:t>
      </w:r>
      <w:r w:rsidRPr="00D638A1">
        <w:t xml:space="preserve"> to the record</w:t>
      </w:r>
      <w:r w:rsidR="00862669" w:rsidRPr="00D638A1">
        <w:t xml:space="preserve"> is </w:t>
      </w:r>
      <w:r w:rsidR="00C91BFE" w:rsidRPr="00D638A1">
        <w:t>low</w:t>
      </w:r>
      <w:r w:rsidRPr="00D638A1">
        <w:t>; or</w:t>
      </w:r>
    </w:p>
    <w:p w:rsidR="00635C8F" w:rsidRPr="00D638A1" w:rsidRDefault="0051482C" w:rsidP="00635C8F">
      <w:pPr>
        <w:pStyle w:val="paragraph"/>
      </w:pPr>
      <w:r w:rsidRPr="00D638A1">
        <w:tab/>
        <w:t>(c)</w:t>
      </w:r>
      <w:r w:rsidRPr="00D638A1">
        <w:tab/>
      </w:r>
      <w:r w:rsidR="002B59C4" w:rsidRPr="00D638A1">
        <w:t>access to the record is for a charitable purpose</w:t>
      </w:r>
      <w:r w:rsidR="00635C8F" w:rsidRPr="00D638A1">
        <w:t>;</w:t>
      </w:r>
      <w:r w:rsidR="00A07FD6" w:rsidRPr="00D638A1">
        <w:t xml:space="preserve"> or</w:t>
      </w:r>
    </w:p>
    <w:p w:rsidR="00635C8F" w:rsidRPr="00D638A1" w:rsidRDefault="0051482C" w:rsidP="00635C8F">
      <w:pPr>
        <w:pStyle w:val="paragraph"/>
      </w:pPr>
      <w:r w:rsidRPr="00D638A1">
        <w:tab/>
        <w:t>(d)</w:t>
      </w:r>
      <w:r w:rsidRPr="00D638A1">
        <w:tab/>
      </w:r>
      <w:r w:rsidR="00635C8F" w:rsidRPr="00D638A1">
        <w:t xml:space="preserve">it </w:t>
      </w:r>
      <w:r w:rsidR="001834F9" w:rsidRPr="00D638A1">
        <w:t>is</w:t>
      </w:r>
      <w:r w:rsidR="002B59C4" w:rsidRPr="00D638A1">
        <w:t xml:space="preserve"> </w:t>
      </w:r>
      <w:r w:rsidR="00635C8F" w:rsidRPr="00D638A1">
        <w:t xml:space="preserve">appropriate to do so </w:t>
      </w:r>
      <w:r w:rsidR="00D5695A" w:rsidRPr="00D638A1">
        <w:t>for the</w:t>
      </w:r>
      <w:r w:rsidR="00635C8F" w:rsidRPr="00D638A1">
        <w:t xml:space="preserve"> efficien</w:t>
      </w:r>
      <w:r w:rsidR="00D5695A" w:rsidRPr="00D638A1">
        <w:t>t</w:t>
      </w:r>
      <w:r w:rsidR="00635C8F" w:rsidRPr="00D638A1">
        <w:t xml:space="preserve"> and effective management of </w:t>
      </w:r>
      <w:r w:rsidRPr="00D638A1">
        <w:t>records</w:t>
      </w:r>
      <w:r w:rsidR="00DB4DCB" w:rsidRPr="00D638A1">
        <w:t>;</w:t>
      </w:r>
      <w:r w:rsidR="00A07FD6" w:rsidRPr="00D638A1">
        <w:t xml:space="preserve"> or</w:t>
      </w:r>
    </w:p>
    <w:p w:rsidR="00635C8F" w:rsidRPr="00D638A1" w:rsidRDefault="0051482C" w:rsidP="00635C8F">
      <w:pPr>
        <w:pStyle w:val="paragraph"/>
      </w:pPr>
      <w:r w:rsidRPr="00D638A1">
        <w:tab/>
        <w:t>(e)</w:t>
      </w:r>
      <w:r w:rsidRPr="00D638A1">
        <w:tab/>
      </w:r>
      <w:r w:rsidR="00635C8F" w:rsidRPr="00D638A1">
        <w:t xml:space="preserve">it is in the </w:t>
      </w:r>
      <w:r w:rsidR="005E573A" w:rsidRPr="00D638A1">
        <w:t>interests of the Commonwealth’s</w:t>
      </w:r>
      <w:r w:rsidR="00635C8F" w:rsidRPr="00D638A1">
        <w:t xml:space="preserve"> international relations</w:t>
      </w:r>
      <w:r w:rsidR="001834F9" w:rsidRPr="00D638A1">
        <w:t xml:space="preserve"> or</w:t>
      </w:r>
      <w:r w:rsidR="00635C8F" w:rsidRPr="00D638A1">
        <w:t xml:space="preserve"> rela</w:t>
      </w:r>
      <w:r w:rsidR="001834F9" w:rsidRPr="00D638A1">
        <w:t>tions with a State or Territory;</w:t>
      </w:r>
      <w:r w:rsidR="00A07FD6" w:rsidRPr="00D638A1">
        <w:t xml:space="preserve"> or</w:t>
      </w:r>
    </w:p>
    <w:p w:rsidR="001834F9" w:rsidRPr="00D638A1" w:rsidRDefault="0051482C" w:rsidP="00635C8F">
      <w:pPr>
        <w:pStyle w:val="paragraph"/>
      </w:pPr>
      <w:r w:rsidRPr="00D638A1">
        <w:tab/>
        <w:t>(f)</w:t>
      </w:r>
      <w:r w:rsidRPr="00D638A1">
        <w:tab/>
      </w:r>
      <w:r w:rsidR="001834F9" w:rsidRPr="00D638A1">
        <w:t>it is in the public interest.</w:t>
      </w:r>
    </w:p>
    <w:p w:rsidR="00431CD7" w:rsidRPr="00D638A1" w:rsidRDefault="00431CD7" w:rsidP="00431CD7">
      <w:pPr>
        <w:pStyle w:val="subsection"/>
      </w:pPr>
      <w:r w:rsidRPr="00D638A1">
        <w:tab/>
        <w:t>(3)</w:t>
      </w:r>
      <w:r w:rsidRPr="00D638A1">
        <w:tab/>
        <w:t>If the Director</w:t>
      </w:r>
      <w:r w:rsidR="00D638A1">
        <w:noBreakHyphen/>
      </w:r>
      <w:r w:rsidRPr="00D638A1">
        <w:t>General refuses to waive the whole or part of the charge, the Director</w:t>
      </w:r>
      <w:r w:rsidR="00D638A1">
        <w:noBreakHyphen/>
      </w:r>
      <w:r w:rsidRPr="00D638A1">
        <w:t>General must give the person written notice of the decision</w:t>
      </w:r>
      <w:r w:rsidR="001834F9" w:rsidRPr="00D638A1">
        <w:t xml:space="preserve">, including </w:t>
      </w:r>
      <w:r w:rsidRPr="00D638A1">
        <w:t>the reasons for the decision.</w:t>
      </w:r>
    </w:p>
    <w:p w:rsidR="00431CD7" w:rsidRPr="00D638A1" w:rsidRDefault="00E077B3" w:rsidP="00431CD7">
      <w:pPr>
        <w:pStyle w:val="SubsectionHead"/>
      </w:pPr>
      <w:r w:rsidRPr="00D638A1">
        <w:t xml:space="preserve">Review of </w:t>
      </w:r>
      <w:r w:rsidR="0018275F" w:rsidRPr="00D638A1">
        <w:t>refusal to waive charge</w:t>
      </w:r>
    </w:p>
    <w:p w:rsidR="00635C8F" w:rsidRPr="00D638A1" w:rsidRDefault="00431CD7" w:rsidP="00635C8F">
      <w:pPr>
        <w:pStyle w:val="subsection"/>
      </w:pPr>
      <w:r w:rsidRPr="00D638A1">
        <w:rPr>
          <w:b/>
          <w:i/>
          <w:sz w:val="24"/>
        </w:rPr>
        <w:tab/>
      </w:r>
      <w:r w:rsidR="00635C8F" w:rsidRPr="00D638A1">
        <w:t>(</w:t>
      </w:r>
      <w:r w:rsidR="00E077B3" w:rsidRPr="00D638A1">
        <w:t>4</w:t>
      </w:r>
      <w:r w:rsidR="00635C8F" w:rsidRPr="00D638A1">
        <w:t>)</w:t>
      </w:r>
      <w:r w:rsidR="00635C8F" w:rsidRPr="00D638A1">
        <w:tab/>
      </w:r>
      <w:r w:rsidRPr="00D638A1">
        <w:t>Applications may be made to the Administrative Appeals Tribunal for review of</w:t>
      </w:r>
      <w:r w:rsidR="00635C8F" w:rsidRPr="00D638A1">
        <w:t xml:space="preserve"> a decision</w:t>
      </w:r>
      <w:r w:rsidR="00C91BFE" w:rsidRPr="00D638A1">
        <w:t xml:space="preserve"> of the Director</w:t>
      </w:r>
      <w:r w:rsidR="00D638A1">
        <w:noBreakHyphen/>
      </w:r>
      <w:r w:rsidR="00C91BFE" w:rsidRPr="00D638A1">
        <w:t>General</w:t>
      </w:r>
      <w:r w:rsidR="00DD3F4F" w:rsidRPr="00D638A1">
        <w:t xml:space="preserve"> to refuse to waive the whole or part of </w:t>
      </w:r>
      <w:r w:rsidR="006D3BF7" w:rsidRPr="00D638A1">
        <w:t>a</w:t>
      </w:r>
      <w:r w:rsidR="00DD3F4F" w:rsidRPr="00D638A1">
        <w:t xml:space="preserve"> charge</w:t>
      </w:r>
      <w:r w:rsidR="00635C8F" w:rsidRPr="00D638A1">
        <w:t xml:space="preserve"> under </w:t>
      </w:r>
      <w:r w:rsidR="00D638A1" w:rsidRPr="00D638A1">
        <w:t>subsection (</w:t>
      </w:r>
      <w:r w:rsidRPr="00D638A1">
        <w:t>2</w:t>
      </w:r>
      <w:r w:rsidR="00635C8F" w:rsidRPr="00D638A1">
        <w:t>).</w:t>
      </w:r>
    </w:p>
    <w:p w:rsidR="006E2395" w:rsidRPr="00D638A1" w:rsidRDefault="00737B2E" w:rsidP="006E2395">
      <w:pPr>
        <w:pStyle w:val="ActHead5"/>
      </w:pPr>
      <w:bookmarkStart w:id="18" w:name="_Toc506293575"/>
      <w:r w:rsidRPr="00D638A1">
        <w:rPr>
          <w:rStyle w:val="CharSectno"/>
        </w:rPr>
        <w:t>14</w:t>
      </w:r>
      <w:r w:rsidR="006E2395" w:rsidRPr="00D638A1">
        <w:t xml:space="preserve">  </w:t>
      </w:r>
      <w:r w:rsidR="00525E17" w:rsidRPr="00D638A1">
        <w:t xml:space="preserve">Specified circumstances for access to </w:t>
      </w:r>
      <w:r w:rsidR="00AD7CA4" w:rsidRPr="00D638A1">
        <w:t xml:space="preserve">restricted </w:t>
      </w:r>
      <w:r w:rsidR="00525E17" w:rsidRPr="00D638A1">
        <w:t>Commonwealth records</w:t>
      </w:r>
      <w:bookmarkEnd w:id="18"/>
    </w:p>
    <w:p w:rsidR="00226FC8" w:rsidRPr="00D638A1" w:rsidRDefault="00226FC8" w:rsidP="00226FC8">
      <w:pPr>
        <w:pStyle w:val="subsection"/>
      </w:pPr>
      <w:r w:rsidRPr="00D638A1">
        <w:tab/>
        <w:t>(1)</w:t>
      </w:r>
      <w:r w:rsidRPr="00D638A1">
        <w:tab/>
      </w:r>
      <w:r w:rsidR="00B65149" w:rsidRPr="00D638A1">
        <w:t>For the purposes of subsection</w:t>
      </w:r>
      <w:r w:rsidR="00D638A1" w:rsidRPr="00D638A1">
        <w:t> </w:t>
      </w:r>
      <w:r w:rsidR="00B65149" w:rsidRPr="00D638A1">
        <w:t xml:space="preserve">56(2) of the Act, the following table sets out </w:t>
      </w:r>
      <w:r w:rsidRPr="00D638A1">
        <w:t>the circumstances in which a</w:t>
      </w:r>
      <w:r w:rsidR="00CA0163" w:rsidRPr="00D638A1">
        <w:t xml:space="preserve"> Commonwealth record that </w:t>
      </w:r>
      <w:r w:rsidR="00D643D8" w:rsidRPr="00D638A1">
        <w:t>is</w:t>
      </w:r>
      <w:r w:rsidR="00CA0163" w:rsidRPr="00D638A1">
        <w:t xml:space="preserve"> not </w:t>
      </w:r>
      <w:r w:rsidR="00866347" w:rsidRPr="00D638A1">
        <w:t xml:space="preserve">otherwise </w:t>
      </w:r>
      <w:r w:rsidR="00CA0163" w:rsidRPr="00D638A1">
        <w:t>available for public access under the Act</w:t>
      </w:r>
      <w:r w:rsidR="00D643D8" w:rsidRPr="00D638A1">
        <w:t xml:space="preserve"> may</w:t>
      </w:r>
      <w:r w:rsidR="00CA0163" w:rsidRPr="00D638A1">
        <w:t xml:space="preserve"> be made available to a person</w:t>
      </w:r>
      <w:r w:rsidRPr="00D638A1">
        <w:t>.</w:t>
      </w:r>
    </w:p>
    <w:p w:rsidR="00226FC8" w:rsidRPr="00D638A1" w:rsidRDefault="00226FC8" w:rsidP="00226FC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74"/>
        <w:gridCol w:w="2618"/>
        <w:gridCol w:w="5237"/>
      </w:tblGrid>
      <w:tr w:rsidR="005609D6" w:rsidRPr="00D638A1" w:rsidTr="00B34C8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609D6" w:rsidRPr="00D638A1" w:rsidRDefault="005609D6" w:rsidP="000E3DE5">
            <w:pPr>
              <w:pStyle w:val="TableHeading"/>
            </w:pPr>
            <w:r w:rsidRPr="00D638A1">
              <w:t>Access to restricted Commonwealth records</w:t>
            </w:r>
          </w:p>
        </w:tc>
      </w:tr>
      <w:tr w:rsidR="00226FC8" w:rsidRPr="00D638A1" w:rsidTr="00B34C87">
        <w:trPr>
          <w:tblHeader/>
        </w:trPr>
        <w:tc>
          <w:tcPr>
            <w:tcW w:w="3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Heading"/>
            </w:pPr>
            <w:r w:rsidRPr="00D638A1">
              <w:t>Item</w:t>
            </w:r>
          </w:p>
        </w:tc>
        <w:tc>
          <w:tcPr>
            <w:tcW w:w="153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Heading"/>
            </w:pPr>
            <w:r w:rsidRPr="00D638A1">
              <w:t>If the person …</w:t>
            </w:r>
          </w:p>
        </w:tc>
        <w:tc>
          <w:tcPr>
            <w:tcW w:w="307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Heading"/>
            </w:pPr>
            <w:r w:rsidRPr="00D638A1">
              <w:t>the person may have access to the records if …</w:t>
            </w:r>
          </w:p>
        </w:tc>
      </w:tr>
      <w:tr w:rsidR="00226FC8" w:rsidRPr="00D638A1" w:rsidTr="00B34C87">
        <w:tc>
          <w:tcPr>
            <w:tcW w:w="395" w:type="pct"/>
            <w:tcBorders>
              <w:top w:val="single" w:sz="1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text"/>
            </w:pPr>
            <w:r w:rsidRPr="00D638A1">
              <w:t>1</w:t>
            </w:r>
          </w:p>
        </w:tc>
        <w:tc>
          <w:tcPr>
            <w:tcW w:w="1535" w:type="pct"/>
            <w:tcBorders>
              <w:top w:val="single" w:sz="1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text"/>
            </w:pPr>
            <w:r w:rsidRPr="00D638A1">
              <w:t>held a relevant office</w:t>
            </w:r>
          </w:p>
        </w:tc>
        <w:tc>
          <w:tcPr>
            <w:tcW w:w="3070" w:type="pct"/>
            <w:tcBorders>
              <w:top w:val="single" w:sz="1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a"/>
            </w:pPr>
            <w:r w:rsidRPr="00D638A1">
              <w:t xml:space="preserve">(a) the records were, or could reasonably be presumed to have been, seen or used by the person </w:t>
            </w:r>
            <w:r w:rsidR="001D49CC" w:rsidRPr="00D638A1">
              <w:t>because the person held</w:t>
            </w:r>
            <w:r w:rsidRPr="00D638A1">
              <w:t xml:space="preserve"> th</w:t>
            </w:r>
            <w:r w:rsidR="001D49CC" w:rsidRPr="00D638A1">
              <w:t>e</w:t>
            </w:r>
            <w:r w:rsidR="007D6137" w:rsidRPr="00D638A1">
              <w:t xml:space="preserve"> office</w:t>
            </w:r>
            <w:r w:rsidRPr="00D638A1">
              <w:t>; and</w:t>
            </w:r>
          </w:p>
          <w:p w:rsidR="00226FC8" w:rsidRPr="00D638A1" w:rsidRDefault="00226FC8" w:rsidP="001D49CC">
            <w:pPr>
              <w:pStyle w:val="Tablea"/>
            </w:pPr>
            <w:r w:rsidRPr="00D638A1">
              <w:t xml:space="preserve">(b) the person desires to </w:t>
            </w:r>
            <w:r w:rsidR="001D49CC" w:rsidRPr="00D638A1">
              <w:t>r</w:t>
            </w:r>
            <w:r w:rsidRPr="00D638A1">
              <w:t>efresh his or her memory about the records.</w:t>
            </w:r>
          </w:p>
        </w:tc>
      </w:tr>
      <w:tr w:rsidR="00226FC8" w:rsidRPr="00D638A1" w:rsidTr="00B34C87">
        <w:tc>
          <w:tcPr>
            <w:tcW w:w="395" w:type="pct"/>
            <w:shd w:val="clear" w:color="auto" w:fill="auto"/>
          </w:tcPr>
          <w:p w:rsidR="00226FC8" w:rsidRPr="00D638A1" w:rsidRDefault="00226FC8" w:rsidP="000E3DE5">
            <w:pPr>
              <w:pStyle w:val="Tabletext"/>
            </w:pPr>
            <w:r w:rsidRPr="00D638A1">
              <w:t>2</w:t>
            </w:r>
          </w:p>
        </w:tc>
        <w:tc>
          <w:tcPr>
            <w:tcW w:w="1535" w:type="pct"/>
            <w:shd w:val="clear" w:color="auto" w:fill="auto"/>
          </w:tcPr>
          <w:p w:rsidR="00226FC8" w:rsidRPr="00D638A1" w:rsidRDefault="00226FC8" w:rsidP="006D3BF7">
            <w:pPr>
              <w:pStyle w:val="Tabletext"/>
            </w:pPr>
            <w:r w:rsidRPr="00D638A1">
              <w:t xml:space="preserve">is preparing a </w:t>
            </w:r>
            <w:r w:rsidR="001D49CC" w:rsidRPr="00D638A1">
              <w:t>publication</w:t>
            </w:r>
            <w:r w:rsidR="007D6137" w:rsidRPr="00D638A1">
              <w:t xml:space="preserve"> </w:t>
            </w:r>
            <w:r w:rsidR="006D3BF7" w:rsidRPr="00D638A1">
              <w:t>about</w:t>
            </w:r>
            <w:r w:rsidRPr="00D638A1">
              <w:t xml:space="preserve"> another person (the </w:t>
            </w:r>
            <w:r w:rsidRPr="00D638A1">
              <w:rPr>
                <w:b/>
                <w:i/>
              </w:rPr>
              <w:t>officeholder</w:t>
            </w:r>
            <w:r w:rsidRPr="00D638A1">
              <w:t>) who held a relevant office</w:t>
            </w:r>
          </w:p>
        </w:tc>
        <w:tc>
          <w:tcPr>
            <w:tcW w:w="3070" w:type="pct"/>
            <w:shd w:val="clear" w:color="auto" w:fill="auto"/>
          </w:tcPr>
          <w:p w:rsidR="00226FC8" w:rsidRPr="00D638A1" w:rsidRDefault="00226FC8" w:rsidP="000E3DE5">
            <w:pPr>
              <w:pStyle w:val="Tablea"/>
            </w:pPr>
            <w:r w:rsidRPr="00D638A1">
              <w:t>(a)</w:t>
            </w:r>
            <w:r w:rsidR="00BC0F55" w:rsidRPr="00D638A1">
              <w:t xml:space="preserve"> </w:t>
            </w:r>
            <w:r w:rsidRPr="00D638A1">
              <w:t xml:space="preserve">the </w:t>
            </w:r>
            <w:r w:rsidR="001D49CC" w:rsidRPr="00D638A1">
              <w:t>publication</w:t>
            </w:r>
            <w:r w:rsidRPr="00D638A1">
              <w:t xml:space="preserve"> has been authorised by the officeholder or the officeholder’s personal representative; and</w:t>
            </w:r>
          </w:p>
          <w:p w:rsidR="00226FC8" w:rsidRPr="00D638A1" w:rsidRDefault="00226FC8" w:rsidP="001D49CC">
            <w:pPr>
              <w:pStyle w:val="Tablea"/>
            </w:pPr>
            <w:r w:rsidRPr="00D638A1">
              <w:t>(b)</w:t>
            </w:r>
            <w:r w:rsidR="00BC0F55" w:rsidRPr="00D638A1">
              <w:t xml:space="preserve"> </w:t>
            </w:r>
            <w:r w:rsidRPr="00D638A1">
              <w:t xml:space="preserve">the records </w:t>
            </w:r>
            <w:r w:rsidR="003D506F" w:rsidRPr="00D638A1">
              <w:t>were, or could reasonably be presumed to have been, seen or used by the officeholder</w:t>
            </w:r>
            <w:r w:rsidRPr="00D638A1">
              <w:t xml:space="preserve"> </w:t>
            </w:r>
            <w:r w:rsidR="001D49CC" w:rsidRPr="00D638A1">
              <w:t xml:space="preserve">because the officeholder held the </w:t>
            </w:r>
            <w:r w:rsidR="003D506F" w:rsidRPr="00D638A1">
              <w:t>office</w:t>
            </w:r>
            <w:r w:rsidRPr="00D638A1">
              <w:t>.</w:t>
            </w:r>
          </w:p>
        </w:tc>
      </w:tr>
      <w:tr w:rsidR="00226FC8" w:rsidRPr="00D638A1" w:rsidTr="00B34C87">
        <w:tc>
          <w:tcPr>
            <w:tcW w:w="395" w:type="pct"/>
            <w:tcBorders>
              <w:bottom w:val="single" w:sz="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text"/>
            </w:pPr>
            <w:r w:rsidRPr="00D638A1">
              <w:t>3</w:t>
            </w:r>
          </w:p>
        </w:tc>
        <w:tc>
          <w:tcPr>
            <w:tcW w:w="1535" w:type="pct"/>
            <w:tcBorders>
              <w:bottom w:val="single" w:sz="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text"/>
            </w:pPr>
            <w:r w:rsidRPr="00D638A1">
              <w:t>is not a Commonwealth institution</w:t>
            </w:r>
          </w:p>
        </w:tc>
        <w:tc>
          <w:tcPr>
            <w:tcW w:w="3070" w:type="pct"/>
            <w:tcBorders>
              <w:bottom w:val="single" w:sz="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text"/>
            </w:pPr>
            <w:r w:rsidRPr="00D638A1">
              <w:t>the Archives has custody of the records because of an arrangement entered into with the person.</w:t>
            </w:r>
          </w:p>
        </w:tc>
      </w:tr>
      <w:tr w:rsidR="00226FC8" w:rsidRPr="00D638A1" w:rsidTr="00B34C87">
        <w:tc>
          <w:tcPr>
            <w:tcW w:w="39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text"/>
            </w:pPr>
            <w:r w:rsidRPr="00D638A1">
              <w:t>4</w:t>
            </w:r>
          </w:p>
        </w:tc>
        <w:tc>
          <w:tcPr>
            <w:tcW w:w="153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26FC8" w:rsidRPr="00D638A1" w:rsidRDefault="00226FC8" w:rsidP="00137110">
            <w:pPr>
              <w:pStyle w:val="Tabletext"/>
            </w:pPr>
            <w:r w:rsidRPr="00D638A1">
              <w:t xml:space="preserve">is carrying out research </w:t>
            </w:r>
            <w:r w:rsidR="00137110" w:rsidRPr="00D638A1">
              <w:t xml:space="preserve">for the purpose of preparing a </w:t>
            </w:r>
            <w:r w:rsidR="00C91BFE" w:rsidRPr="00D638A1">
              <w:t xml:space="preserve">work for </w:t>
            </w:r>
            <w:r w:rsidRPr="00D638A1">
              <w:t>publication</w:t>
            </w:r>
          </w:p>
        </w:tc>
        <w:tc>
          <w:tcPr>
            <w:tcW w:w="307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26FC8" w:rsidRPr="00D638A1" w:rsidRDefault="00226FC8" w:rsidP="000E3DE5">
            <w:pPr>
              <w:pStyle w:val="Tablea"/>
            </w:pPr>
            <w:r w:rsidRPr="00D638A1">
              <w:t xml:space="preserve">(a) the work has been </w:t>
            </w:r>
            <w:r w:rsidR="007D6137" w:rsidRPr="00D638A1">
              <w:t>declared</w:t>
            </w:r>
            <w:r w:rsidRPr="00D638A1">
              <w:t xml:space="preserve"> </w:t>
            </w:r>
            <w:r w:rsidR="005B3C2D" w:rsidRPr="00D638A1">
              <w:t xml:space="preserve">under </w:t>
            </w:r>
            <w:r w:rsidR="00D638A1" w:rsidRPr="00D638A1">
              <w:t>subsection (</w:t>
            </w:r>
            <w:r w:rsidR="002E15CF" w:rsidRPr="00D638A1">
              <w:t>4</w:t>
            </w:r>
            <w:r w:rsidR="005B3C2D" w:rsidRPr="00D638A1">
              <w:t xml:space="preserve">) </w:t>
            </w:r>
            <w:r w:rsidR="00A00E06" w:rsidRPr="00D638A1">
              <w:t>to be</w:t>
            </w:r>
            <w:r w:rsidRPr="00D638A1">
              <w:t xml:space="preserve"> a work that is likely to make a substantial contribution to the record</w:t>
            </w:r>
            <w:r w:rsidR="007832D7" w:rsidRPr="00D638A1">
              <w:t xml:space="preserve">ing and assessment of events in </w:t>
            </w:r>
            <w:r w:rsidRPr="00D638A1">
              <w:t>Australia</w:t>
            </w:r>
            <w:r w:rsidR="007832D7" w:rsidRPr="00D638A1">
              <w:t>’s development</w:t>
            </w:r>
            <w:r w:rsidRPr="00D638A1">
              <w:t>; and</w:t>
            </w:r>
          </w:p>
          <w:p w:rsidR="00226FC8" w:rsidRPr="00D638A1" w:rsidRDefault="00226FC8" w:rsidP="000E3DE5">
            <w:pPr>
              <w:pStyle w:val="Tablea"/>
            </w:pPr>
            <w:r w:rsidRPr="00D638A1">
              <w:t>(b) the records are relevant to the research being carried out by the person.</w:t>
            </w:r>
          </w:p>
        </w:tc>
      </w:tr>
    </w:tbl>
    <w:p w:rsidR="00226FC8" w:rsidRPr="00D638A1" w:rsidRDefault="005B3C2D" w:rsidP="00226FC8">
      <w:pPr>
        <w:pStyle w:val="subsection"/>
      </w:pPr>
      <w:r w:rsidRPr="00D638A1">
        <w:tab/>
      </w:r>
      <w:r w:rsidR="00226FC8" w:rsidRPr="00D638A1">
        <w:t>(</w:t>
      </w:r>
      <w:r w:rsidRPr="00D638A1">
        <w:t>2</w:t>
      </w:r>
      <w:r w:rsidR="00226FC8" w:rsidRPr="00D638A1">
        <w:t>)</w:t>
      </w:r>
      <w:r w:rsidR="00226FC8" w:rsidRPr="00D638A1">
        <w:tab/>
      </w:r>
      <w:r w:rsidR="00AC04B4" w:rsidRPr="00D638A1">
        <w:t>A</w:t>
      </w:r>
      <w:r w:rsidR="00A149CF" w:rsidRPr="00D638A1">
        <w:t xml:space="preserve"> </w:t>
      </w:r>
      <w:r w:rsidR="00C91BFE" w:rsidRPr="00D638A1">
        <w:rPr>
          <w:b/>
          <w:i/>
        </w:rPr>
        <w:t>relevant office</w:t>
      </w:r>
      <w:r w:rsidR="00AC04B4" w:rsidRPr="00D638A1">
        <w:rPr>
          <w:b/>
          <w:i/>
        </w:rPr>
        <w:t xml:space="preserve"> </w:t>
      </w:r>
      <w:r w:rsidR="00AC04B4" w:rsidRPr="00D638A1">
        <w:t>is any of the following</w:t>
      </w:r>
      <w:r w:rsidR="00A149CF" w:rsidRPr="00D638A1">
        <w:t>:</w:t>
      </w:r>
    </w:p>
    <w:p w:rsidR="00226FC8" w:rsidRPr="00D638A1" w:rsidRDefault="00226FC8" w:rsidP="00226FC8">
      <w:pPr>
        <w:pStyle w:val="paragraph"/>
      </w:pPr>
      <w:r w:rsidRPr="00D638A1">
        <w:tab/>
        <w:t>(a)</w:t>
      </w:r>
      <w:r w:rsidRPr="00D638A1">
        <w:tab/>
        <w:t>the office of Governor</w:t>
      </w:r>
      <w:r w:rsidR="00D638A1">
        <w:noBreakHyphen/>
      </w:r>
      <w:r w:rsidRPr="00D638A1">
        <w:t>General;</w:t>
      </w:r>
    </w:p>
    <w:p w:rsidR="00226FC8" w:rsidRPr="00D638A1" w:rsidRDefault="00226FC8" w:rsidP="00226FC8">
      <w:pPr>
        <w:pStyle w:val="paragraph"/>
      </w:pPr>
      <w:r w:rsidRPr="00D638A1">
        <w:tab/>
        <w:t>(b)</w:t>
      </w:r>
      <w:r w:rsidRPr="00D638A1">
        <w:tab/>
        <w:t>an office of Minister;</w:t>
      </w:r>
    </w:p>
    <w:p w:rsidR="00226FC8" w:rsidRPr="00D638A1" w:rsidRDefault="00226FC8" w:rsidP="00226FC8">
      <w:pPr>
        <w:pStyle w:val="paragraph"/>
      </w:pPr>
      <w:r w:rsidRPr="00D638A1">
        <w:tab/>
        <w:t>(c)</w:t>
      </w:r>
      <w:r w:rsidRPr="00D638A1">
        <w:tab/>
        <w:t xml:space="preserve">an office of Secretary (within the meaning of the </w:t>
      </w:r>
      <w:r w:rsidRPr="00D638A1">
        <w:rPr>
          <w:i/>
        </w:rPr>
        <w:t>Public Service Act 1999</w:t>
      </w:r>
      <w:r w:rsidRPr="00D638A1">
        <w:t>);</w:t>
      </w:r>
    </w:p>
    <w:p w:rsidR="00B26E27" w:rsidRPr="00D638A1" w:rsidRDefault="00226FC8" w:rsidP="00226FC8">
      <w:pPr>
        <w:pStyle w:val="paragraph"/>
      </w:pPr>
      <w:r w:rsidRPr="00D638A1">
        <w:tab/>
        <w:t>(d)</w:t>
      </w:r>
      <w:r w:rsidRPr="00D638A1">
        <w:tab/>
        <w:t xml:space="preserve">another office in a Commonwealth institution declared </w:t>
      </w:r>
      <w:r w:rsidR="00B26E27" w:rsidRPr="00D638A1">
        <w:t xml:space="preserve">under </w:t>
      </w:r>
      <w:r w:rsidR="00D638A1" w:rsidRPr="00D638A1">
        <w:t>subsection (</w:t>
      </w:r>
      <w:r w:rsidR="002E15CF" w:rsidRPr="00D638A1">
        <w:t>3</w:t>
      </w:r>
      <w:r w:rsidR="00971C55" w:rsidRPr="00D638A1">
        <w:t>) for the purposes of this paragraph.</w:t>
      </w:r>
    </w:p>
    <w:p w:rsidR="00E44666" w:rsidRPr="00D638A1" w:rsidRDefault="00B26E27" w:rsidP="00B26E27">
      <w:pPr>
        <w:pStyle w:val="subsection"/>
      </w:pPr>
      <w:r w:rsidRPr="00D638A1">
        <w:tab/>
      </w:r>
      <w:r w:rsidR="00E44666" w:rsidRPr="00D638A1">
        <w:t>(3)</w:t>
      </w:r>
      <w:r w:rsidR="00E44666" w:rsidRPr="00D638A1">
        <w:tab/>
        <w:t xml:space="preserve">The Prime Minister may, </w:t>
      </w:r>
      <w:r w:rsidR="00C25B54" w:rsidRPr="00D638A1">
        <w:t>by legislative instrument</w:t>
      </w:r>
      <w:r w:rsidR="00E44666" w:rsidRPr="00D638A1">
        <w:t xml:space="preserve">, </w:t>
      </w:r>
      <w:r w:rsidR="002E15CF" w:rsidRPr="00D638A1">
        <w:t>declare an office in a Commonwealth institution</w:t>
      </w:r>
      <w:r w:rsidR="00E44666" w:rsidRPr="00D638A1">
        <w:t xml:space="preserve"> for the purposes of </w:t>
      </w:r>
      <w:r w:rsidR="00D638A1" w:rsidRPr="00D638A1">
        <w:t>paragraph (</w:t>
      </w:r>
      <w:r w:rsidR="00E44666" w:rsidRPr="00D638A1">
        <w:t xml:space="preserve">d) of the definition of </w:t>
      </w:r>
      <w:r w:rsidR="00E44666" w:rsidRPr="00D638A1">
        <w:rPr>
          <w:b/>
          <w:i/>
        </w:rPr>
        <w:t>relevant office</w:t>
      </w:r>
      <w:r w:rsidR="00E44666" w:rsidRPr="00D638A1">
        <w:t xml:space="preserve"> in </w:t>
      </w:r>
      <w:r w:rsidR="00D638A1" w:rsidRPr="00D638A1">
        <w:t>subsection (</w:t>
      </w:r>
      <w:r w:rsidR="00E44666" w:rsidRPr="00D638A1">
        <w:t>2).</w:t>
      </w:r>
    </w:p>
    <w:p w:rsidR="005B3C2D" w:rsidRPr="00D638A1" w:rsidRDefault="00E44666" w:rsidP="00B26E27">
      <w:pPr>
        <w:pStyle w:val="subsection"/>
      </w:pPr>
      <w:r w:rsidRPr="00D638A1">
        <w:tab/>
      </w:r>
      <w:r w:rsidR="005B3C2D" w:rsidRPr="00D638A1">
        <w:t>(</w:t>
      </w:r>
      <w:r w:rsidRPr="00D638A1">
        <w:t>4</w:t>
      </w:r>
      <w:r w:rsidR="005B3C2D" w:rsidRPr="00D638A1">
        <w:t>)</w:t>
      </w:r>
      <w:r w:rsidR="005B3C2D" w:rsidRPr="00D638A1">
        <w:tab/>
        <w:t>The Minister, or a person authorised by the Minister under subsection</w:t>
      </w:r>
      <w:r w:rsidR="00D638A1" w:rsidRPr="00D638A1">
        <w:t> </w:t>
      </w:r>
      <w:r w:rsidR="005B3C2D" w:rsidRPr="00D638A1">
        <w:t xml:space="preserve">56(2) of the Act, may, </w:t>
      </w:r>
      <w:r w:rsidR="009810EE" w:rsidRPr="00D638A1">
        <w:t>in wri</w:t>
      </w:r>
      <w:r w:rsidR="005B3C2D" w:rsidRPr="00D638A1">
        <w:t>t</w:t>
      </w:r>
      <w:r w:rsidR="009810EE" w:rsidRPr="00D638A1">
        <w:t>ing</w:t>
      </w:r>
      <w:r w:rsidR="005B3C2D" w:rsidRPr="00D638A1">
        <w:t xml:space="preserve">, </w:t>
      </w:r>
      <w:r w:rsidRPr="00D638A1">
        <w:t>declare</w:t>
      </w:r>
      <w:r w:rsidR="00B26A2A" w:rsidRPr="00D638A1">
        <w:t xml:space="preserve"> a work </w:t>
      </w:r>
      <w:r w:rsidRPr="00D638A1">
        <w:t>to be a work that is likely to make a substantial contribution to the recording and assessment of events in Australia’s development</w:t>
      </w:r>
      <w:r w:rsidR="005B3C2D" w:rsidRPr="00D638A1">
        <w:t>.</w:t>
      </w:r>
    </w:p>
    <w:p w:rsidR="00932191" w:rsidRPr="00D638A1" w:rsidRDefault="00932191" w:rsidP="007D475A">
      <w:pPr>
        <w:pStyle w:val="ActHead2"/>
        <w:pageBreakBefore/>
      </w:pPr>
      <w:bookmarkStart w:id="19" w:name="_Toc506293576"/>
      <w:r w:rsidRPr="00D638A1">
        <w:rPr>
          <w:rStyle w:val="CharPartNo"/>
        </w:rPr>
        <w:t>Part</w:t>
      </w:r>
      <w:r w:rsidR="00D638A1" w:rsidRPr="00D638A1">
        <w:rPr>
          <w:rStyle w:val="CharPartNo"/>
        </w:rPr>
        <w:t> </w:t>
      </w:r>
      <w:r w:rsidR="000E6BE2" w:rsidRPr="00D638A1">
        <w:rPr>
          <w:rStyle w:val="CharPartNo"/>
        </w:rPr>
        <w:t>5</w:t>
      </w:r>
      <w:r w:rsidRPr="00D638A1">
        <w:t>—</w:t>
      </w:r>
      <w:r w:rsidR="008053CC" w:rsidRPr="00D638A1">
        <w:rPr>
          <w:rStyle w:val="CharPartText"/>
        </w:rPr>
        <w:t>Discretionary services</w:t>
      </w:r>
      <w:bookmarkEnd w:id="19"/>
    </w:p>
    <w:p w:rsidR="004F707C" w:rsidRPr="00D638A1" w:rsidRDefault="004F707C" w:rsidP="004F707C">
      <w:pPr>
        <w:pStyle w:val="Header"/>
      </w:pPr>
      <w:r w:rsidRPr="00D638A1">
        <w:rPr>
          <w:rStyle w:val="CharDivNo"/>
        </w:rPr>
        <w:t xml:space="preserve"> </w:t>
      </w:r>
      <w:r w:rsidRPr="00D638A1">
        <w:rPr>
          <w:rStyle w:val="CharDivText"/>
        </w:rPr>
        <w:t xml:space="preserve"> </w:t>
      </w:r>
    </w:p>
    <w:p w:rsidR="00BC40E9" w:rsidRPr="00D638A1" w:rsidRDefault="00737B2E" w:rsidP="00BC40E9">
      <w:pPr>
        <w:pStyle w:val="ActHead5"/>
      </w:pPr>
      <w:bookmarkStart w:id="20" w:name="_Toc506293577"/>
      <w:r w:rsidRPr="00D638A1">
        <w:rPr>
          <w:rStyle w:val="CharSectno"/>
        </w:rPr>
        <w:t>15</w:t>
      </w:r>
      <w:r w:rsidR="00BC40E9" w:rsidRPr="00D638A1">
        <w:t xml:space="preserve">  Discretionary services</w:t>
      </w:r>
      <w:r w:rsidR="00D3616F" w:rsidRPr="00D638A1">
        <w:t xml:space="preserve"> for persons other than Commonwealth institutions</w:t>
      </w:r>
      <w:bookmarkEnd w:id="20"/>
    </w:p>
    <w:p w:rsidR="00E53CBC" w:rsidRPr="00D638A1" w:rsidRDefault="0006593A" w:rsidP="0006593A">
      <w:pPr>
        <w:pStyle w:val="subsection"/>
      </w:pPr>
      <w:r w:rsidRPr="00D638A1">
        <w:tab/>
        <w:t>(1)</w:t>
      </w:r>
      <w:r w:rsidRPr="00D638A1">
        <w:tab/>
      </w:r>
      <w:r w:rsidR="004F1C9A" w:rsidRPr="00D638A1">
        <w:t>For the purposes of paragraph</w:t>
      </w:r>
      <w:r w:rsidR="00D638A1" w:rsidRPr="00D638A1">
        <w:t> </w:t>
      </w:r>
      <w:r w:rsidR="004F1C9A" w:rsidRPr="00D638A1">
        <w:t>71(e) of the Act, t</w:t>
      </w:r>
      <w:r w:rsidR="00844E13" w:rsidRPr="00D638A1">
        <w:t>he following table prescribes</w:t>
      </w:r>
      <w:r w:rsidR="005B3C2D" w:rsidRPr="00D638A1">
        <w:t xml:space="preserve"> </w:t>
      </w:r>
      <w:r w:rsidR="00844E13" w:rsidRPr="00D638A1">
        <w:t xml:space="preserve">discretionary services for </w:t>
      </w:r>
      <w:r w:rsidR="00E44666" w:rsidRPr="00D638A1">
        <w:t>a person</w:t>
      </w:r>
      <w:r w:rsidR="00844E13" w:rsidRPr="00D638A1">
        <w:t xml:space="preserve"> other than </w:t>
      </w:r>
      <w:r w:rsidR="00A21F5C" w:rsidRPr="00D638A1">
        <w:t xml:space="preserve">a </w:t>
      </w:r>
      <w:r w:rsidR="00844E13" w:rsidRPr="00D638A1">
        <w:t>Commonwealth institution and sets out the</w:t>
      </w:r>
      <w:r w:rsidR="00E44666" w:rsidRPr="00D638A1">
        <w:t xml:space="preserve"> amount or rate of charge for the provision of those services</w:t>
      </w:r>
      <w:r w:rsidR="00844E13" w:rsidRPr="00D638A1">
        <w:t>.</w:t>
      </w:r>
    </w:p>
    <w:p w:rsidR="00E53CBC" w:rsidRPr="00D638A1" w:rsidRDefault="00E53CBC" w:rsidP="00E53CB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51"/>
        <w:gridCol w:w="4163"/>
        <w:gridCol w:w="3583"/>
      </w:tblGrid>
      <w:tr w:rsidR="00C64496" w:rsidRPr="00D638A1" w:rsidTr="00B34C8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64496" w:rsidRPr="00D638A1" w:rsidRDefault="00C64496" w:rsidP="00A458D6">
            <w:pPr>
              <w:pStyle w:val="TableHeading"/>
            </w:pPr>
            <w:r w:rsidRPr="00D638A1">
              <w:t>Discretionary services</w:t>
            </w:r>
            <w:r w:rsidR="0009374C" w:rsidRPr="00D638A1">
              <w:t xml:space="preserve"> etc.</w:t>
            </w:r>
          </w:p>
        </w:tc>
      </w:tr>
      <w:tr w:rsidR="00E53CBC" w:rsidRPr="00D638A1" w:rsidTr="00320E24">
        <w:trPr>
          <w:tblHeader/>
        </w:trPr>
        <w:tc>
          <w:tcPr>
            <w:tcW w:w="4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3CBC" w:rsidRPr="00D638A1" w:rsidRDefault="00E53CBC" w:rsidP="00A458D6">
            <w:pPr>
              <w:pStyle w:val="TableHeading"/>
            </w:pPr>
            <w:r w:rsidRPr="00D638A1">
              <w:t>Item</w:t>
            </w:r>
          </w:p>
        </w:tc>
        <w:tc>
          <w:tcPr>
            <w:tcW w:w="242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3CBC" w:rsidRPr="00D638A1" w:rsidRDefault="00E53CBC" w:rsidP="00A458D6">
            <w:pPr>
              <w:pStyle w:val="TableHeading"/>
            </w:pPr>
            <w:r w:rsidRPr="00D638A1">
              <w:t>Discretionary service</w:t>
            </w:r>
          </w:p>
        </w:tc>
        <w:tc>
          <w:tcPr>
            <w:tcW w:w="208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3CBC" w:rsidRPr="00D638A1" w:rsidRDefault="00E53CBC" w:rsidP="00A458D6">
            <w:pPr>
              <w:pStyle w:val="TableHeading"/>
            </w:pPr>
            <w:r w:rsidRPr="00D638A1">
              <w:t>Amount or rate of charge</w:t>
            </w:r>
          </w:p>
        </w:tc>
      </w:tr>
      <w:tr w:rsidR="00844E13" w:rsidRPr="00D638A1" w:rsidTr="00320E24">
        <w:tc>
          <w:tcPr>
            <w:tcW w:w="495" w:type="pct"/>
            <w:tcBorders>
              <w:top w:val="single" w:sz="12" w:space="0" w:color="auto"/>
            </w:tcBorders>
            <w:shd w:val="clear" w:color="auto" w:fill="auto"/>
          </w:tcPr>
          <w:p w:rsidR="00844E13" w:rsidRPr="00D638A1" w:rsidRDefault="00844E13" w:rsidP="00A458D6">
            <w:pPr>
              <w:pStyle w:val="Tabletext"/>
            </w:pPr>
            <w:r w:rsidRPr="00D638A1">
              <w:t>1</w:t>
            </w:r>
          </w:p>
        </w:tc>
        <w:tc>
          <w:tcPr>
            <w:tcW w:w="2421" w:type="pct"/>
            <w:tcBorders>
              <w:top w:val="single" w:sz="12" w:space="0" w:color="auto"/>
            </w:tcBorders>
            <w:shd w:val="clear" w:color="auto" w:fill="auto"/>
          </w:tcPr>
          <w:p w:rsidR="00844E13" w:rsidRPr="00D638A1" w:rsidRDefault="00844E13" w:rsidP="003C21D2">
            <w:pPr>
              <w:pStyle w:val="Tabletext"/>
            </w:pPr>
            <w:r w:rsidRPr="00D638A1">
              <w:t>The storage, control, access, preservation or disposal</w:t>
            </w:r>
            <w:r w:rsidR="0096313C" w:rsidRPr="00D638A1">
              <w:t xml:space="preserve">, by a </w:t>
            </w:r>
            <w:r w:rsidR="003C21D2" w:rsidRPr="00D638A1">
              <w:t>staff member</w:t>
            </w:r>
            <w:r w:rsidR="0096313C" w:rsidRPr="00D638A1">
              <w:t>,</w:t>
            </w:r>
            <w:r w:rsidRPr="00D638A1">
              <w:t xml:space="preserve"> of the records of </w:t>
            </w:r>
            <w:r w:rsidR="003C21D2" w:rsidRPr="00D638A1">
              <w:t>the person</w:t>
            </w:r>
            <w:r w:rsidRPr="00D638A1">
              <w:t xml:space="preserve"> under an arrangement between the Archives and the person</w:t>
            </w:r>
          </w:p>
        </w:tc>
        <w:tc>
          <w:tcPr>
            <w:tcW w:w="2084" w:type="pct"/>
            <w:tcBorders>
              <w:top w:val="single" w:sz="12" w:space="0" w:color="auto"/>
            </w:tcBorders>
            <w:shd w:val="clear" w:color="auto" w:fill="auto"/>
          </w:tcPr>
          <w:p w:rsidR="00844E13" w:rsidRPr="00D638A1" w:rsidRDefault="0095054F" w:rsidP="00E44666">
            <w:pPr>
              <w:pStyle w:val="Tabletext"/>
            </w:pPr>
            <w:r w:rsidRPr="00D638A1">
              <w:t>T</w:t>
            </w:r>
            <w:r w:rsidR="00844E13" w:rsidRPr="00D638A1">
              <w:t xml:space="preserve">he amount of remuneration payable to the </w:t>
            </w:r>
            <w:r w:rsidR="003C21D2" w:rsidRPr="00D638A1">
              <w:t xml:space="preserve">staff </w:t>
            </w:r>
            <w:r w:rsidR="00844E13" w:rsidRPr="00D638A1">
              <w:t>member for the period during which the s</w:t>
            </w:r>
            <w:r w:rsidR="004F3496" w:rsidRPr="00D638A1">
              <w:t>ervice</w:t>
            </w:r>
            <w:r w:rsidR="0096313C" w:rsidRPr="00D638A1">
              <w:t xml:space="preserve"> </w:t>
            </w:r>
            <w:r w:rsidR="00E44666" w:rsidRPr="00D638A1">
              <w:t>is</w:t>
            </w:r>
            <w:r w:rsidR="0096313C" w:rsidRPr="00D638A1">
              <w:t xml:space="preserve"> provided</w:t>
            </w:r>
            <w:r w:rsidRPr="00D638A1">
              <w:t>,</w:t>
            </w:r>
            <w:r w:rsidR="004F3496" w:rsidRPr="00D638A1">
              <w:t xml:space="preserve"> plus 160% of that amount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2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687910" w:rsidP="00A458D6">
            <w:pPr>
              <w:pStyle w:val="Tabletext"/>
            </w:pPr>
            <w:r w:rsidRPr="00D638A1">
              <w:t xml:space="preserve">Sentencing </w:t>
            </w:r>
            <w:r w:rsidR="003C21D2" w:rsidRPr="00D638A1">
              <w:t xml:space="preserve">of </w:t>
            </w:r>
            <w:r w:rsidRPr="00D638A1">
              <w:t>records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523318">
            <w:pPr>
              <w:pStyle w:val="Tabletext"/>
            </w:pPr>
            <w:r w:rsidRPr="00D638A1">
              <w:t xml:space="preserve">$291.50 </w:t>
            </w:r>
            <w:r w:rsidR="00523318" w:rsidRPr="00D638A1">
              <w:t>for each</w:t>
            </w:r>
            <w:r w:rsidRPr="00D638A1">
              <w:t xml:space="preserve"> metre of records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3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F0A41">
            <w:pPr>
              <w:pStyle w:val="Tabletext"/>
            </w:pPr>
            <w:r w:rsidRPr="00D638A1">
              <w:t xml:space="preserve">Research conducted by a </w:t>
            </w:r>
            <w:r w:rsidR="00AF0A41" w:rsidRPr="00D638A1">
              <w:t>staff member</w:t>
            </w:r>
            <w:r w:rsidRPr="00D638A1">
              <w:t xml:space="preserve"> ancilla</w:t>
            </w:r>
            <w:r w:rsidR="00687910" w:rsidRPr="00D638A1">
              <w:t>ry to the sentencing of records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523318">
            <w:pPr>
              <w:pStyle w:val="Tabletext"/>
            </w:pPr>
            <w:r w:rsidRPr="00D638A1">
              <w:t xml:space="preserve">$82.50 </w:t>
            </w:r>
            <w:r w:rsidR="00523318" w:rsidRPr="00D638A1">
              <w:t>for each</w:t>
            </w:r>
            <w:r w:rsidRPr="00D638A1">
              <w:t xml:space="preserve"> hour</w:t>
            </w:r>
            <w:r w:rsidR="000A05A6" w:rsidRPr="00D638A1">
              <w:t xml:space="preserve"> of research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4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 xml:space="preserve">Transporting records to the Archives 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523318">
            <w:pPr>
              <w:pStyle w:val="Tabletext"/>
            </w:pPr>
            <w:r w:rsidRPr="00D638A1">
              <w:t xml:space="preserve">$38.50 </w:t>
            </w:r>
            <w:r w:rsidR="00523318" w:rsidRPr="00D638A1">
              <w:t>for each</w:t>
            </w:r>
            <w:r w:rsidRPr="00D638A1">
              <w:t xml:space="preserve"> metre of records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5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Making shelf space avail</w:t>
            </w:r>
            <w:r w:rsidR="00687910" w:rsidRPr="00D638A1">
              <w:t>able for the storage of records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407677">
            <w:pPr>
              <w:pStyle w:val="Tabletext"/>
            </w:pPr>
            <w:r w:rsidRPr="00D638A1">
              <w:t xml:space="preserve">$11.50 </w:t>
            </w:r>
            <w:r w:rsidR="00523318" w:rsidRPr="00D638A1">
              <w:t>for each</w:t>
            </w:r>
            <w:r w:rsidRPr="00D638A1">
              <w:t xml:space="preserve"> metre of </w:t>
            </w:r>
            <w:r w:rsidR="00407677" w:rsidRPr="00D638A1">
              <w:t>records</w:t>
            </w:r>
            <w:r w:rsidRPr="00D638A1">
              <w:t xml:space="preserve"> </w:t>
            </w:r>
            <w:r w:rsidR="00407677" w:rsidRPr="00D638A1">
              <w:t>per</w:t>
            </w:r>
            <w:r w:rsidRPr="00D638A1">
              <w:t xml:space="preserve"> year of storage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6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Making shelf space available in an air</w:t>
            </w:r>
            <w:r w:rsidR="00D638A1">
              <w:noBreakHyphen/>
            </w:r>
            <w:r w:rsidRPr="00D638A1">
              <w:t>conditioned repository for the storage of records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407677">
            <w:pPr>
              <w:pStyle w:val="Tabletext"/>
            </w:pPr>
            <w:r w:rsidRPr="00D638A1">
              <w:t xml:space="preserve">$19.50 </w:t>
            </w:r>
            <w:r w:rsidR="00523318" w:rsidRPr="00D638A1">
              <w:t xml:space="preserve">for </w:t>
            </w:r>
            <w:r w:rsidR="00407677" w:rsidRPr="00D638A1">
              <w:t>each metre of records per year</w:t>
            </w:r>
            <w:r w:rsidR="00523318" w:rsidRPr="00D638A1">
              <w:t xml:space="preserve"> of storage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7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Making shelf space available in an air</w:t>
            </w:r>
            <w:r w:rsidR="00D638A1">
              <w:noBreakHyphen/>
            </w:r>
            <w:r w:rsidRPr="00D638A1">
              <w:t>conditioned vault for the storage of records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407677">
            <w:pPr>
              <w:pStyle w:val="Tabletext"/>
            </w:pPr>
            <w:r w:rsidRPr="00D638A1">
              <w:t xml:space="preserve">$20.50 </w:t>
            </w:r>
            <w:r w:rsidR="00523318" w:rsidRPr="00D638A1">
              <w:t xml:space="preserve">for each </w:t>
            </w:r>
            <w:r w:rsidR="00407677" w:rsidRPr="00D638A1">
              <w:t xml:space="preserve">metre of records per </w:t>
            </w:r>
            <w:r w:rsidR="00523318" w:rsidRPr="00D638A1">
              <w:t>year of storage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8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816CFE">
            <w:pPr>
              <w:pStyle w:val="Tabletext"/>
            </w:pPr>
            <w:r w:rsidRPr="00D638A1">
              <w:t>Serviced storage of</w:t>
            </w:r>
            <w:r w:rsidR="00816CFE" w:rsidRPr="00D638A1">
              <w:t xml:space="preserve"> records</w:t>
            </w:r>
            <w:r w:rsidRPr="00D638A1">
              <w:t xml:space="preserve"> </w:t>
            </w:r>
            <w:r w:rsidR="000A05A6" w:rsidRPr="00D638A1">
              <w:t>that have been sentenced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4F1C9A">
            <w:pPr>
              <w:pStyle w:val="Tablea"/>
            </w:pPr>
            <w:r w:rsidRPr="00D638A1">
              <w:t>(a)</w:t>
            </w:r>
            <w:r w:rsidR="000E6BE2" w:rsidRPr="00D638A1">
              <w:t xml:space="preserve"> </w:t>
            </w:r>
            <w:r w:rsidRPr="00D638A1">
              <w:t xml:space="preserve">for the first year of storage—$17.00 </w:t>
            </w:r>
            <w:r w:rsidR="00523318" w:rsidRPr="00D638A1">
              <w:t xml:space="preserve">for each </w:t>
            </w:r>
            <w:r w:rsidRPr="00D638A1">
              <w:t>metre of records</w:t>
            </w:r>
            <w:r w:rsidR="00D8653F" w:rsidRPr="00D638A1">
              <w:t>; and</w:t>
            </w:r>
          </w:p>
          <w:p w:rsidR="00E53CBC" w:rsidRPr="00D638A1" w:rsidRDefault="00E53CBC" w:rsidP="00523318">
            <w:pPr>
              <w:pStyle w:val="Tablea"/>
            </w:pPr>
            <w:r w:rsidRPr="00D638A1">
              <w:t>(b)</w:t>
            </w:r>
            <w:r w:rsidR="000E6BE2" w:rsidRPr="00D638A1">
              <w:t xml:space="preserve"> </w:t>
            </w:r>
            <w:r w:rsidRPr="00D638A1">
              <w:t xml:space="preserve">for each later year of storage—$11.50 </w:t>
            </w:r>
            <w:r w:rsidR="00523318" w:rsidRPr="00D638A1">
              <w:t>for each</w:t>
            </w:r>
            <w:r w:rsidRPr="00D638A1">
              <w:t xml:space="preserve"> metre of records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9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6E1210">
            <w:pPr>
              <w:pStyle w:val="Tabletext"/>
            </w:pPr>
            <w:r w:rsidRPr="00D638A1">
              <w:t>Serviced storage of records</w:t>
            </w:r>
            <w:r w:rsidR="006E1210" w:rsidRPr="00D638A1">
              <w:t xml:space="preserve"> that have not been sentenced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4F1C9A">
            <w:pPr>
              <w:pStyle w:val="Tablea"/>
            </w:pPr>
            <w:r w:rsidRPr="00D638A1">
              <w:t>(a)</w:t>
            </w:r>
            <w:r w:rsidR="000E6BE2" w:rsidRPr="00D638A1">
              <w:t xml:space="preserve"> </w:t>
            </w:r>
            <w:r w:rsidRPr="00D638A1">
              <w:t xml:space="preserve">for the first year of storage—$62.50 </w:t>
            </w:r>
            <w:r w:rsidR="00523318" w:rsidRPr="00D638A1">
              <w:t xml:space="preserve">for each </w:t>
            </w:r>
            <w:r w:rsidRPr="00D638A1">
              <w:t>metre of records</w:t>
            </w:r>
            <w:r w:rsidR="00D8653F" w:rsidRPr="00D638A1">
              <w:t>; and</w:t>
            </w:r>
          </w:p>
          <w:p w:rsidR="00E53CBC" w:rsidRPr="00D638A1" w:rsidRDefault="00E53CBC" w:rsidP="004F1C9A">
            <w:pPr>
              <w:pStyle w:val="Tablea"/>
            </w:pPr>
            <w:r w:rsidRPr="00D638A1">
              <w:t>(b)</w:t>
            </w:r>
            <w:r w:rsidR="000E6BE2" w:rsidRPr="00D638A1">
              <w:t xml:space="preserve"> </w:t>
            </w:r>
            <w:r w:rsidRPr="00D638A1">
              <w:t xml:space="preserve">for each later year of storage—$57.00 </w:t>
            </w:r>
            <w:r w:rsidR="00523318" w:rsidRPr="00D638A1">
              <w:t xml:space="preserve">for each </w:t>
            </w:r>
            <w:r w:rsidRPr="00D638A1">
              <w:t>metre of records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10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Serviced storage of records in an air</w:t>
            </w:r>
            <w:r w:rsidR="00D638A1">
              <w:noBreakHyphen/>
            </w:r>
            <w:r w:rsidRPr="00D638A1">
              <w:t>conditioned repository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4F1C9A">
            <w:pPr>
              <w:pStyle w:val="Tablea"/>
            </w:pPr>
            <w:r w:rsidRPr="00D638A1">
              <w:t>(a)</w:t>
            </w:r>
            <w:r w:rsidR="000E6BE2" w:rsidRPr="00D638A1">
              <w:t xml:space="preserve"> </w:t>
            </w:r>
            <w:r w:rsidRPr="00D638A1">
              <w:t xml:space="preserve">for the first year of storage—$24.00 </w:t>
            </w:r>
            <w:r w:rsidR="00523318" w:rsidRPr="00D638A1">
              <w:t xml:space="preserve">for each </w:t>
            </w:r>
            <w:r w:rsidRPr="00D638A1">
              <w:t>metre of records</w:t>
            </w:r>
            <w:r w:rsidR="00D8653F" w:rsidRPr="00D638A1">
              <w:t>; and</w:t>
            </w:r>
          </w:p>
          <w:p w:rsidR="00E53CBC" w:rsidRPr="00D638A1" w:rsidRDefault="00E53CBC" w:rsidP="004F1C9A">
            <w:pPr>
              <w:pStyle w:val="Tablea"/>
            </w:pPr>
            <w:r w:rsidRPr="00D638A1">
              <w:t>(b)</w:t>
            </w:r>
            <w:r w:rsidR="000E6BE2" w:rsidRPr="00D638A1">
              <w:t xml:space="preserve"> </w:t>
            </w:r>
            <w:r w:rsidRPr="00D638A1">
              <w:t xml:space="preserve">for each later year of storage—$19.50 </w:t>
            </w:r>
            <w:r w:rsidR="00523318" w:rsidRPr="00D638A1">
              <w:t xml:space="preserve">for each </w:t>
            </w:r>
            <w:r w:rsidRPr="00D638A1">
              <w:t>metre of records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11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Serviced storage of records in an air</w:t>
            </w:r>
            <w:r w:rsidR="00D638A1">
              <w:noBreakHyphen/>
            </w:r>
            <w:r w:rsidRPr="00D638A1">
              <w:t>conditioned vault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4F1C9A">
            <w:pPr>
              <w:pStyle w:val="Tablea"/>
            </w:pPr>
            <w:r w:rsidRPr="00D638A1">
              <w:t>(a)</w:t>
            </w:r>
            <w:r w:rsidR="000E6BE2" w:rsidRPr="00D638A1">
              <w:t xml:space="preserve"> </w:t>
            </w:r>
            <w:r w:rsidRPr="00D638A1">
              <w:t xml:space="preserve">for the first year of storage—$25.50 </w:t>
            </w:r>
            <w:r w:rsidR="00523318" w:rsidRPr="00D638A1">
              <w:t xml:space="preserve">for each </w:t>
            </w:r>
            <w:r w:rsidRPr="00D638A1">
              <w:t>metre of records</w:t>
            </w:r>
            <w:r w:rsidR="00D8653F" w:rsidRPr="00D638A1">
              <w:t>; and</w:t>
            </w:r>
          </w:p>
          <w:p w:rsidR="00E53CBC" w:rsidRPr="00D638A1" w:rsidRDefault="00E53CBC" w:rsidP="004F1C9A">
            <w:pPr>
              <w:pStyle w:val="Tablea"/>
            </w:pPr>
            <w:r w:rsidRPr="00D638A1">
              <w:t>(b)</w:t>
            </w:r>
            <w:r w:rsidR="000E6BE2" w:rsidRPr="00D638A1">
              <w:t xml:space="preserve"> </w:t>
            </w:r>
            <w:r w:rsidRPr="00D638A1">
              <w:t xml:space="preserve">for each later year of storage—$20.50 </w:t>
            </w:r>
            <w:r w:rsidR="00523318" w:rsidRPr="00D638A1">
              <w:t xml:space="preserve">for each </w:t>
            </w:r>
            <w:r w:rsidRPr="00D638A1">
              <w:t>metre of records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12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Supplying archival containers for</w:t>
            </w:r>
            <w:r w:rsidR="00820950" w:rsidRPr="00D638A1">
              <w:t xml:space="preserve"> the</w:t>
            </w:r>
            <w:r w:rsidRPr="00D638A1">
              <w:t xml:space="preserve"> storage of records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an amount equal to or less than the cost to the Archives in supplying the containers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13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Searching in nor</w:t>
            </w:r>
            <w:r w:rsidR="00687910" w:rsidRPr="00D638A1">
              <w:t>mal business hours for a record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$7.00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14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Searching outside normal business hours for a record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A458D6">
            <w:pPr>
              <w:pStyle w:val="Tabletext"/>
              <w:rPr>
                <w:i/>
              </w:rPr>
            </w:pPr>
            <w:r w:rsidRPr="00D638A1">
              <w:t xml:space="preserve">$82.50 </w:t>
            </w:r>
            <w:r w:rsidR="00523318" w:rsidRPr="00D638A1">
              <w:t xml:space="preserve">for each </w:t>
            </w:r>
            <w:r w:rsidRPr="00D638A1">
              <w:t>hour</w:t>
            </w:r>
            <w:r w:rsidR="00820950" w:rsidRPr="00D638A1">
              <w:t xml:space="preserve"> </w:t>
            </w:r>
            <w:r w:rsidR="000A05A6" w:rsidRPr="00D638A1">
              <w:t>of searching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15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Destroying records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 xml:space="preserve">$9.00 </w:t>
            </w:r>
            <w:r w:rsidR="00523318" w:rsidRPr="00D638A1">
              <w:t xml:space="preserve">for each </w:t>
            </w:r>
            <w:r w:rsidRPr="00D638A1">
              <w:t>metre of records</w:t>
            </w:r>
          </w:p>
        </w:tc>
      </w:tr>
      <w:tr w:rsidR="00E53CBC" w:rsidRPr="00D638A1" w:rsidTr="00320E24">
        <w:tc>
          <w:tcPr>
            <w:tcW w:w="495" w:type="pct"/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16</w:t>
            </w:r>
          </w:p>
        </w:tc>
        <w:tc>
          <w:tcPr>
            <w:tcW w:w="2421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Bulk withdrawal of records other than for sentencing</w:t>
            </w:r>
            <w:r w:rsidR="00820950" w:rsidRPr="00D638A1">
              <w:t xml:space="preserve"> of records</w:t>
            </w:r>
          </w:p>
        </w:tc>
        <w:tc>
          <w:tcPr>
            <w:tcW w:w="2084" w:type="pct"/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 xml:space="preserve">$11.00 </w:t>
            </w:r>
            <w:r w:rsidR="00523318" w:rsidRPr="00D638A1">
              <w:t xml:space="preserve">for each </w:t>
            </w:r>
            <w:r w:rsidRPr="00D638A1">
              <w:t>metre of records</w:t>
            </w:r>
          </w:p>
        </w:tc>
      </w:tr>
      <w:tr w:rsidR="00E53CBC" w:rsidRPr="00D638A1" w:rsidTr="00320E24">
        <w:tc>
          <w:tcPr>
            <w:tcW w:w="495" w:type="pct"/>
            <w:tcBorders>
              <w:bottom w:val="single" w:sz="2" w:space="0" w:color="auto"/>
            </w:tcBorders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17</w:t>
            </w:r>
          </w:p>
        </w:tc>
        <w:tc>
          <w:tcPr>
            <w:tcW w:w="2421" w:type="pct"/>
            <w:tcBorders>
              <w:bottom w:val="single" w:sz="2" w:space="0" w:color="auto"/>
            </w:tcBorders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Training course—full day</w:t>
            </w:r>
          </w:p>
        </w:tc>
        <w:tc>
          <w:tcPr>
            <w:tcW w:w="2084" w:type="pct"/>
            <w:tcBorders>
              <w:bottom w:val="single" w:sz="2" w:space="0" w:color="auto"/>
            </w:tcBorders>
            <w:shd w:val="clear" w:color="auto" w:fill="auto"/>
          </w:tcPr>
          <w:p w:rsidR="00E53CBC" w:rsidRPr="00D638A1" w:rsidRDefault="00E53CBC" w:rsidP="00A458D6">
            <w:pPr>
              <w:pStyle w:val="Tabletext"/>
              <w:rPr>
                <w:i/>
              </w:rPr>
            </w:pPr>
            <w:r w:rsidRPr="00D638A1">
              <w:t xml:space="preserve">$405.00 </w:t>
            </w:r>
            <w:r w:rsidR="00523318" w:rsidRPr="00D638A1">
              <w:t xml:space="preserve">for each </w:t>
            </w:r>
            <w:r w:rsidRPr="00D638A1">
              <w:t>person</w:t>
            </w:r>
            <w:r w:rsidR="00820950" w:rsidRPr="00D638A1">
              <w:t xml:space="preserve"> </w:t>
            </w:r>
            <w:r w:rsidR="000A05A6" w:rsidRPr="00D638A1">
              <w:t>attending the course</w:t>
            </w:r>
          </w:p>
        </w:tc>
      </w:tr>
      <w:tr w:rsidR="00E53CBC" w:rsidRPr="00D638A1" w:rsidTr="00320E24">
        <w:tc>
          <w:tcPr>
            <w:tcW w:w="49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3CBC" w:rsidRPr="00D638A1" w:rsidRDefault="00844E13" w:rsidP="00A458D6">
            <w:pPr>
              <w:pStyle w:val="Tabletext"/>
            </w:pPr>
            <w:r w:rsidRPr="00D638A1">
              <w:t>18</w:t>
            </w:r>
          </w:p>
        </w:tc>
        <w:tc>
          <w:tcPr>
            <w:tcW w:w="242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3CBC" w:rsidRPr="00D638A1" w:rsidRDefault="00E53CBC" w:rsidP="00A458D6">
            <w:pPr>
              <w:pStyle w:val="Tabletext"/>
            </w:pPr>
            <w:r w:rsidRPr="00D638A1">
              <w:t>Training course—half day</w:t>
            </w:r>
          </w:p>
        </w:tc>
        <w:tc>
          <w:tcPr>
            <w:tcW w:w="208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3CBC" w:rsidRPr="00D638A1" w:rsidRDefault="00E53CBC" w:rsidP="00A458D6">
            <w:pPr>
              <w:pStyle w:val="Tabletext"/>
              <w:rPr>
                <w:i/>
              </w:rPr>
            </w:pPr>
            <w:r w:rsidRPr="00D638A1">
              <w:t xml:space="preserve">$220.00 </w:t>
            </w:r>
            <w:r w:rsidR="00523318" w:rsidRPr="00D638A1">
              <w:t xml:space="preserve">for each </w:t>
            </w:r>
            <w:r w:rsidRPr="00D638A1">
              <w:t>person</w:t>
            </w:r>
            <w:r w:rsidR="00820950" w:rsidRPr="00D638A1">
              <w:t xml:space="preserve"> </w:t>
            </w:r>
            <w:r w:rsidR="000A05A6" w:rsidRPr="00D638A1">
              <w:t>attending the course</w:t>
            </w:r>
          </w:p>
        </w:tc>
      </w:tr>
    </w:tbl>
    <w:p w:rsidR="007655EE" w:rsidRPr="00D638A1" w:rsidRDefault="000E6BE2" w:rsidP="000E6BE2">
      <w:pPr>
        <w:pStyle w:val="subsection"/>
      </w:pPr>
      <w:r w:rsidRPr="00D638A1">
        <w:tab/>
        <w:t>(2)</w:t>
      </w:r>
      <w:r w:rsidRPr="00D638A1">
        <w:rPr>
          <w:b/>
        </w:rPr>
        <w:tab/>
      </w:r>
      <w:r w:rsidR="000B5CE5" w:rsidRPr="00D638A1">
        <w:t xml:space="preserve">If a charge for a service in the table in </w:t>
      </w:r>
      <w:r w:rsidR="00D638A1" w:rsidRPr="00D638A1">
        <w:t>subsection (</w:t>
      </w:r>
      <w:r w:rsidR="000B5CE5" w:rsidRPr="00D638A1">
        <w:t xml:space="preserve">1) is </w:t>
      </w:r>
      <w:r w:rsidR="00407677" w:rsidRPr="00D638A1">
        <w:t xml:space="preserve">worked out in relation to </w:t>
      </w:r>
      <w:r w:rsidR="00930DCF" w:rsidRPr="00D638A1">
        <w:t>a period of</w:t>
      </w:r>
      <w:r w:rsidR="00523318" w:rsidRPr="00D638A1">
        <w:t xml:space="preserve"> time</w:t>
      </w:r>
      <w:r w:rsidR="007655EE" w:rsidRPr="00D638A1">
        <w:t xml:space="preserve"> or</w:t>
      </w:r>
      <w:r w:rsidR="0095054F" w:rsidRPr="00D638A1">
        <w:t xml:space="preserve"> a</w:t>
      </w:r>
      <w:r w:rsidR="007655EE" w:rsidRPr="00D638A1">
        <w:t xml:space="preserve"> </w:t>
      </w:r>
      <w:r w:rsidR="00930DCF" w:rsidRPr="00D638A1">
        <w:t>number of metres,</w:t>
      </w:r>
      <w:r w:rsidR="00894E53" w:rsidRPr="00D638A1">
        <w:t xml:space="preserve"> the</w:t>
      </w:r>
      <w:r w:rsidR="00523318" w:rsidRPr="00D638A1">
        <w:t xml:space="preserve"> amount of</w:t>
      </w:r>
      <w:r w:rsidR="00894E53" w:rsidRPr="00D638A1">
        <w:t xml:space="preserve"> charge must </w:t>
      </w:r>
      <w:r w:rsidR="00523318" w:rsidRPr="00D638A1">
        <w:t xml:space="preserve">be </w:t>
      </w:r>
      <w:r w:rsidR="00894E53" w:rsidRPr="00D638A1">
        <w:t>proportionate to the</w:t>
      </w:r>
      <w:r w:rsidR="0095054F" w:rsidRPr="00D638A1">
        <w:t xml:space="preserve"> actual</w:t>
      </w:r>
      <w:r w:rsidR="00523318" w:rsidRPr="00D638A1">
        <w:t xml:space="preserve"> </w:t>
      </w:r>
      <w:r w:rsidR="003B65B4" w:rsidRPr="00D638A1">
        <w:t xml:space="preserve">time spent </w:t>
      </w:r>
      <w:r w:rsidR="00930DCF" w:rsidRPr="00D638A1">
        <w:t xml:space="preserve">or </w:t>
      </w:r>
      <w:r w:rsidR="0095054F" w:rsidRPr="00D638A1">
        <w:t>the actual length of shelf space occupied</w:t>
      </w:r>
      <w:r w:rsidR="00894E53" w:rsidRPr="00D638A1">
        <w:t>.</w:t>
      </w:r>
    </w:p>
    <w:p w:rsidR="003D68BC" w:rsidRPr="00D638A1" w:rsidRDefault="003D68BC" w:rsidP="003D68BC">
      <w:pPr>
        <w:pStyle w:val="notetext"/>
      </w:pPr>
      <w:r w:rsidRPr="00D638A1">
        <w:t>Note:</w:t>
      </w:r>
      <w:r w:rsidRPr="00D638A1">
        <w:tab/>
        <w:t>For example, if a search for a record outside of business hours (see item</w:t>
      </w:r>
      <w:r w:rsidR="00D638A1" w:rsidRPr="00D638A1">
        <w:t> </w:t>
      </w:r>
      <w:r w:rsidRPr="00D638A1">
        <w:t>14 of the</w:t>
      </w:r>
      <w:r w:rsidR="00F04A3D" w:rsidRPr="00D638A1">
        <w:t xml:space="preserve"> </w:t>
      </w:r>
      <w:r w:rsidRPr="00D638A1">
        <w:t xml:space="preserve">table in </w:t>
      </w:r>
      <w:r w:rsidR="00D638A1" w:rsidRPr="00D638A1">
        <w:t>subsection (</w:t>
      </w:r>
      <w:r w:rsidRPr="00D638A1">
        <w:t xml:space="preserve">1)) takes </w:t>
      </w:r>
      <w:r w:rsidR="00925234" w:rsidRPr="00D638A1">
        <w:t>1</w:t>
      </w:r>
      <w:r w:rsidRPr="00D638A1">
        <w:t xml:space="preserve"> hour and 30 minutes, the charge will be</w:t>
      </w:r>
      <w:r w:rsidR="00407677" w:rsidRPr="00D638A1">
        <w:t xml:space="preserve"> $82.50 for the hour and $41.25 for the 30 minutes.</w:t>
      </w:r>
    </w:p>
    <w:p w:rsidR="000E6BE2" w:rsidRPr="00D638A1" w:rsidRDefault="0095054F" w:rsidP="0095054F">
      <w:pPr>
        <w:pStyle w:val="subsection"/>
      </w:pPr>
      <w:r w:rsidRPr="00D638A1">
        <w:tab/>
        <w:t>(3)</w:t>
      </w:r>
      <w:r w:rsidRPr="00D638A1">
        <w:tab/>
        <w:t xml:space="preserve">A </w:t>
      </w:r>
      <w:r w:rsidR="000E6BE2" w:rsidRPr="00D638A1">
        <w:rPr>
          <w:b/>
          <w:i/>
        </w:rPr>
        <w:t>metre</w:t>
      </w:r>
      <w:r w:rsidRPr="00D638A1">
        <w:t xml:space="preserve"> of records is</w:t>
      </w:r>
      <w:r w:rsidR="000E6BE2" w:rsidRPr="00D638A1">
        <w:t xml:space="preserve"> a linear metre of shelf space occupied by the records.</w:t>
      </w:r>
    </w:p>
    <w:p w:rsidR="0096313C" w:rsidRPr="00D638A1" w:rsidRDefault="008938C2" w:rsidP="008938C2">
      <w:pPr>
        <w:pStyle w:val="subsection"/>
      </w:pPr>
      <w:r w:rsidRPr="00D638A1">
        <w:tab/>
        <w:t>(4)</w:t>
      </w:r>
      <w:r w:rsidRPr="00D638A1">
        <w:tab/>
        <w:t xml:space="preserve">Records to be kept </w:t>
      </w:r>
      <w:r w:rsidR="0072785C" w:rsidRPr="00D638A1">
        <w:t>at</w:t>
      </w:r>
      <w:r w:rsidRPr="00D638A1">
        <w:t xml:space="preserve"> the Archives are </w:t>
      </w:r>
      <w:r w:rsidRPr="00D638A1">
        <w:rPr>
          <w:b/>
          <w:i/>
        </w:rPr>
        <w:t>sentenced</w:t>
      </w:r>
      <w:r w:rsidRPr="00D638A1">
        <w:t xml:space="preserve"> by the</w:t>
      </w:r>
      <w:r w:rsidR="000E6BE2" w:rsidRPr="00D638A1">
        <w:t xml:space="preserve"> </w:t>
      </w:r>
      <w:r w:rsidR="00143D30" w:rsidRPr="00D638A1">
        <w:t xml:space="preserve">process of identifying and classifying </w:t>
      </w:r>
      <w:r w:rsidR="0096313C" w:rsidRPr="00D638A1">
        <w:t xml:space="preserve">the </w:t>
      </w:r>
      <w:r w:rsidR="00143D30" w:rsidRPr="00D638A1">
        <w:t>records to determine</w:t>
      </w:r>
      <w:r w:rsidR="0096313C" w:rsidRPr="00D638A1">
        <w:t>:</w:t>
      </w:r>
    </w:p>
    <w:p w:rsidR="0096313C" w:rsidRPr="00D638A1" w:rsidRDefault="0096313C" w:rsidP="0096313C">
      <w:pPr>
        <w:pStyle w:val="paragraph"/>
      </w:pPr>
      <w:r w:rsidRPr="00D638A1">
        <w:tab/>
        <w:t>(a)</w:t>
      </w:r>
      <w:r w:rsidRPr="00D638A1">
        <w:tab/>
        <w:t>the value, or significance,</w:t>
      </w:r>
      <w:r w:rsidR="00143D30" w:rsidRPr="00D638A1">
        <w:t xml:space="preserve"> of </w:t>
      </w:r>
      <w:r w:rsidRPr="00D638A1">
        <w:t>the</w:t>
      </w:r>
      <w:r w:rsidR="00143D30" w:rsidRPr="00D638A1">
        <w:t xml:space="preserve"> records</w:t>
      </w:r>
      <w:r w:rsidRPr="00D638A1">
        <w:t>;</w:t>
      </w:r>
      <w:r w:rsidR="00143D30" w:rsidRPr="00D638A1">
        <w:t xml:space="preserve"> </w:t>
      </w:r>
      <w:r w:rsidR="00AA0B80" w:rsidRPr="00D638A1">
        <w:t>and</w:t>
      </w:r>
    </w:p>
    <w:p w:rsidR="00DF5AE0" w:rsidRPr="00D638A1" w:rsidRDefault="0096313C" w:rsidP="007D6137">
      <w:pPr>
        <w:pStyle w:val="paragraph"/>
      </w:pPr>
      <w:r w:rsidRPr="00D638A1">
        <w:tab/>
        <w:t>(b)</w:t>
      </w:r>
      <w:r w:rsidRPr="00D638A1">
        <w:tab/>
      </w:r>
      <w:r w:rsidR="00AA0B80" w:rsidRPr="00D638A1">
        <w:t>the appropriate management of th</w:t>
      </w:r>
      <w:r w:rsidRPr="00D638A1">
        <w:t>e</w:t>
      </w:r>
      <w:r w:rsidR="00AA0B80" w:rsidRPr="00D638A1">
        <w:t xml:space="preserve"> records</w:t>
      </w:r>
      <w:r w:rsidR="000E6BE2" w:rsidRPr="00D638A1">
        <w:t>.</w:t>
      </w:r>
    </w:p>
    <w:p w:rsidR="00125BB1" w:rsidRPr="00D638A1" w:rsidRDefault="00125BB1" w:rsidP="00125BB1">
      <w:pPr>
        <w:pStyle w:val="ActHead2"/>
        <w:pageBreakBefore/>
      </w:pPr>
      <w:bookmarkStart w:id="21" w:name="_Toc506293578"/>
      <w:r w:rsidRPr="00D638A1">
        <w:rPr>
          <w:rStyle w:val="CharPartNo"/>
        </w:rPr>
        <w:t>Part</w:t>
      </w:r>
      <w:r w:rsidR="00D638A1" w:rsidRPr="00D638A1">
        <w:rPr>
          <w:rStyle w:val="CharPartNo"/>
        </w:rPr>
        <w:t> </w:t>
      </w:r>
      <w:r w:rsidRPr="00D638A1">
        <w:rPr>
          <w:rStyle w:val="CharPartNo"/>
        </w:rPr>
        <w:t>6</w:t>
      </w:r>
      <w:r w:rsidRPr="00D638A1">
        <w:t>—</w:t>
      </w:r>
      <w:r w:rsidRPr="00D638A1">
        <w:rPr>
          <w:rStyle w:val="CharPartText"/>
        </w:rPr>
        <w:t>Transitional provisions</w:t>
      </w:r>
      <w:bookmarkEnd w:id="21"/>
    </w:p>
    <w:p w:rsidR="0068551B" w:rsidRPr="00D638A1" w:rsidRDefault="0068551B" w:rsidP="0068551B">
      <w:pPr>
        <w:pStyle w:val="Header"/>
      </w:pPr>
      <w:r w:rsidRPr="00D638A1">
        <w:rPr>
          <w:rStyle w:val="CharDivNo"/>
        </w:rPr>
        <w:t xml:space="preserve"> </w:t>
      </w:r>
      <w:r w:rsidRPr="00D638A1">
        <w:rPr>
          <w:rStyle w:val="CharDivText"/>
        </w:rPr>
        <w:t xml:space="preserve"> </w:t>
      </w:r>
    </w:p>
    <w:p w:rsidR="0068551B" w:rsidRPr="00D638A1" w:rsidRDefault="00737B2E" w:rsidP="00A10920">
      <w:pPr>
        <w:pStyle w:val="ActHead5"/>
      </w:pPr>
      <w:bookmarkStart w:id="22" w:name="_Toc506293579"/>
      <w:r w:rsidRPr="00D638A1">
        <w:rPr>
          <w:rStyle w:val="CharSectno"/>
        </w:rPr>
        <w:t>16</w:t>
      </w:r>
      <w:r w:rsidR="0068551B" w:rsidRPr="00D638A1">
        <w:t xml:space="preserve">  Things done under the </w:t>
      </w:r>
      <w:r w:rsidR="009D51B8" w:rsidRPr="00D638A1">
        <w:t>old regulations</w:t>
      </w:r>
      <w:bookmarkEnd w:id="22"/>
    </w:p>
    <w:p w:rsidR="0068551B" w:rsidRPr="00D638A1" w:rsidRDefault="0068551B" w:rsidP="0068551B">
      <w:pPr>
        <w:pStyle w:val="subsection"/>
      </w:pPr>
      <w:r w:rsidRPr="00D638A1">
        <w:tab/>
        <w:t>(1)</w:t>
      </w:r>
      <w:r w:rsidRPr="00D638A1">
        <w:tab/>
        <w:t>If:</w:t>
      </w:r>
    </w:p>
    <w:p w:rsidR="0068551B" w:rsidRPr="00D638A1" w:rsidRDefault="0068551B" w:rsidP="0068551B">
      <w:pPr>
        <w:pStyle w:val="paragraph"/>
      </w:pPr>
      <w:r w:rsidRPr="00D638A1">
        <w:tab/>
        <w:t>(a)</w:t>
      </w:r>
      <w:r w:rsidRPr="00D638A1">
        <w:tab/>
        <w:t xml:space="preserve">a thing was done for a particular purpose under the </w:t>
      </w:r>
      <w:r w:rsidR="009D51B8" w:rsidRPr="00D638A1">
        <w:t>old regulations</w:t>
      </w:r>
      <w:r w:rsidRPr="00D638A1">
        <w:rPr>
          <w:b/>
        </w:rPr>
        <w:t xml:space="preserve"> </w:t>
      </w:r>
      <w:r w:rsidRPr="00D638A1">
        <w:t xml:space="preserve">as in force immediately before </w:t>
      </w:r>
      <w:r w:rsidR="00793387" w:rsidRPr="00D638A1">
        <w:t>the commencement of this section</w:t>
      </w:r>
      <w:r w:rsidRPr="00D638A1">
        <w:t>; and</w:t>
      </w:r>
    </w:p>
    <w:p w:rsidR="0068551B" w:rsidRPr="00D638A1" w:rsidRDefault="0068551B" w:rsidP="0068551B">
      <w:pPr>
        <w:pStyle w:val="paragraph"/>
      </w:pPr>
      <w:r w:rsidRPr="00D638A1">
        <w:tab/>
        <w:t>(b)</w:t>
      </w:r>
      <w:r w:rsidRPr="00D638A1">
        <w:tab/>
        <w:t>the thing could be done for that purpose under this instrument;</w:t>
      </w:r>
    </w:p>
    <w:p w:rsidR="0068551B" w:rsidRPr="00D638A1" w:rsidRDefault="0068551B" w:rsidP="0068551B">
      <w:pPr>
        <w:pStyle w:val="subsection2"/>
      </w:pPr>
      <w:r w:rsidRPr="00D638A1">
        <w:t>the thing has effect for the purposes of this instrument as if it had been done for that purpose under this instrument.</w:t>
      </w:r>
    </w:p>
    <w:p w:rsidR="0068551B" w:rsidRPr="00D638A1" w:rsidRDefault="0068551B" w:rsidP="0068551B">
      <w:pPr>
        <w:pStyle w:val="subsection"/>
      </w:pPr>
      <w:r w:rsidRPr="00D638A1">
        <w:tab/>
        <w:t>(2)</w:t>
      </w:r>
      <w:r w:rsidRPr="00D638A1">
        <w:tab/>
        <w:t xml:space="preserve">Without limiting </w:t>
      </w:r>
      <w:r w:rsidR="00D638A1" w:rsidRPr="00D638A1">
        <w:t>subsection (</w:t>
      </w:r>
      <w:r w:rsidRPr="00D638A1">
        <w:t>1), a reference in that subsection to a thing being done includes a reference to a notice, application or other instrument being given or made.</w:t>
      </w:r>
    </w:p>
    <w:p w:rsidR="008432D0" w:rsidRPr="00D638A1" w:rsidRDefault="00737B2E" w:rsidP="008432D0">
      <w:pPr>
        <w:pStyle w:val="ActHead5"/>
      </w:pPr>
      <w:bookmarkStart w:id="23" w:name="_Toc506293580"/>
      <w:r w:rsidRPr="00D638A1">
        <w:rPr>
          <w:rStyle w:val="CharSectno"/>
        </w:rPr>
        <w:t>17</w:t>
      </w:r>
      <w:r w:rsidR="008432D0" w:rsidRPr="00D638A1">
        <w:t xml:space="preserve">  </w:t>
      </w:r>
      <w:r w:rsidR="003616B3" w:rsidRPr="00D638A1">
        <w:t>Review by the Administrative Appeals Tribunal of certain decisions of the Director</w:t>
      </w:r>
      <w:r w:rsidR="00D638A1">
        <w:noBreakHyphen/>
      </w:r>
      <w:r w:rsidR="003616B3" w:rsidRPr="00D638A1">
        <w:t>General</w:t>
      </w:r>
      <w:bookmarkEnd w:id="23"/>
    </w:p>
    <w:p w:rsidR="003616B3" w:rsidRPr="00D638A1" w:rsidRDefault="003616B3" w:rsidP="003616B3">
      <w:pPr>
        <w:pStyle w:val="subsection"/>
      </w:pPr>
      <w:r w:rsidRPr="00D638A1">
        <w:tab/>
        <w:t>(1)</w:t>
      </w:r>
      <w:r w:rsidRPr="00D638A1">
        <w:tab/>
        <w:t>This section applies if</w:t>
      </w:r>
      <w:r w:rsidR="00A37416" w:rsidRPr="00D638A1">
        <w:t>:</w:t>
      </w:r>
    </w:p>
    <w:p w:rsidR="003616B3" w:rsidRPr="00D638A1" w:rsidRDefault="003616B3" w:rsidP="003616B3">
      <w:pPr>
        <w:pStyle w:val="paragraph"/>
      </w:pPr>
      <w:r w:rsidRPr="00D638A1">
        <w:tab/>
        <w:t>(a)</w:t>
      </w:r>
      <w:r w:rsidRPr="00D638A1">
        <w:tab/>
        <w:t>the Director</w:t>
      </w:r>
      <w:r w:rsidR="00D638A1">
        <w:noBreakHyphen/>
      </w:r>
      <w:r w:rsidRPr="00D638A1">
        <w:t xml:space="preserve">General makes a decision under </w:t>
      </w:r>
      <w:proofErr w:type="spellStart"/>
      <w:r w:rsidRPr="00D638A1">
        <w:t>subregulation</w:t>
      </w:r>
      <w:proofErr w:type="spellEnd"/>
      <w:r w:rsidR="00D638A1" w:rsidRPr="00D638A1">
        <w:t> </w:t>
      </w:r>
      <w:r w:rsidRPr="00D638A1">
        <w:t>11(6) of the old regulations</w:t>
      </w:r>
      <w:r w:rsidR="00793387" w:rsidRPr="00D638A1">
        <w:t xml:space="preserve"> before the commencement of this section</w:t>
      </w:r>
      <w:r w:rsidRPr="00D638A1">
        <w:t>; and</w:t>
      </w:r>
    </w:p>
    <w:p w:rsidR="003616B3" w:rsidRPr="00D638A1" w:rsidRDefault="003616B3" w:rsidP="003616B3">
      <w:pPr>
        <w:pStyle w:val="paragraph"/>
      </w:pPr>
      <w:r w:rsidRPr="00D638A1">
        <w:tab/>
        <w:t>(b)</w:t>
      </w:r>
      <w:r w:rsidRPr="00D638A1">
        <w:tab/>
      </w:r>
      <w:r w:rsidR="00432DCA" w:rsidRPr="00D638A1">
        <w:t xml:space="preserve">immediately before that commencement, an application has not been made under </w:t>
      </w:r>
      <w:proofErr w:type="spellStart"/>
      <w:r w:rsidR="00432DCA" w:rsidRPr="00D638A1">
        <w:t>subregulation</w:t>
      </w:r>
      <w:proofErr w:type="spellEnd"/>
      <w:r w:rsidR="00D638A1" w:rsidRPr="00D638A1">
        <w:t> </w:t>
      </w:r>
      <w:r w:rsidR="00432DCA" w:rsidRPr="00D638A1">
        <w:t>11(7) of the old regulations</w:t>
      </w:r>
      <w:r w:rsidR="009D51B8" w:rsidRPr="00D638A1">
        <w:t xml:space="preserve"> for review by the Administrative Appeals Tribunal of that decision</w:t>
      </w:r>
      <w:r w:rsidR="00432DCA" w:rsidRPr="00D638A1">
        <w:t>; and</w:t>
      </w:r>
    </w:p>
    <w:p w:rsidR="00432DCA" w:rsidRPr="00D638A1" w:rsidRDefault="00432DCA" w:rsidP="00432DCA">
      <w:pPr>
        <w:pStyle w:val="paragraph"/>
        <w:rPr>
          <w:i/>
        </w:rPr>
      </w:pPr>
      <w:r w:rsidRPr="00D638A1">
        <w:tab/>
        <w:t>(c)</w:t>
      </w:r>
      <w:r w:rsidRPr="00D638A1">
        <w:tab/>
        <w:t xml:space="preserve">immediately before that commencement, the time for a person to make such an </w:t>
      </w:r>
      <w:r w:rsidR="009D51B8" w:rsidRPr="00D638A1">
        <w:t>application has not ended (including any extensions of that time under section</w:t>
      </w:r>
      <w:r w:rsidR="00D638A1" w:rsidRPr="00D638A1">
        <w:t> </w:t>
      </w:r>
      <w:r w:rsidR="009D51B8" w:rsidRPr="00D638A1">
        <w:t xml:space="preserve">29 of the </w:t>
      </w:r>
      <w:r w:rsidR="009D51B8" w:rsidRPr="00D638A1">
        <w:rPr>
          <w:i/>
        </w:rPr>
        <w:t>Administrative Appeals Tribunal Act 1975</w:t>
      </w:r>
      <w:r w:rsidR="009D51B8" w:rsidRPr="00D638A1">
        <w:t>)</w:t>
      </w:r>
      <w:r w:rsidR="009D51B8" w:rsidRPr="00D638A1">
        <w:rPr>
          <w:i/>
        </w:rPr>
        <w:t>.</w:t>
      </w:r>
    </w:p>
    <w:p w:rsidR="00125BB1" w:rsidRPr="00D638A1" w:rsidRDefault="009D51B8" w:rsidP="000C50F3">
      <w:pPr>
        <w:pStyle w:val="subsection"/>
      </w:pPr>
      <w:r w:rsidRPr="00D638A1">
        <w:tab/>
        <w:t>(2)</w:t>
      </w:r>
      <w:r w:rsidRPr="00D638A1">
        <w:tab/>
        <w:t xml:space="preserve">Despite the repeal of </w:t>
      </w:r>
      <w:proofErr w:type="spellStart"/>
      <w:r w:rsidRPr="00D638A1">
        <w:t>subregulation</w:t>
      </w:r>
      <w:proofErr w:type="spellEnd"/>
      <w:r w:rsidR="00D638A1" w:rsidRPr="00D638A1">
        <w:t> </w:t>
      </w:r>
      <w:r w:rsidRPr="00D638A1">
        <w:t xml:space="preserve">11(7) of the old regulations, that </w:t>
      </w:r>
      <w:proofErr w:type="spellStart"/>
      <w:r w:rsidRPr="00D638A1">
        <w:t>subregulation</w:t>
      </w:r>
      <w:proofErr w:type="spellEnd"/>
      <w:r w:rsidRPr="00D638A1">
        <w:t xml:space="preserve">, </w:t>
      </w:r>
      <w:r w:rsidR="00A37416" w:rsidRPr="00D638A1">
        <w:t xml:space="preserve">as in force immediately before </w:t>
      </w:r>
      <w:r w:rsidR="000C50F3" w:rsidRPr="00D638A1">
        <w:t>the commencement of this section</w:t>
      </w:r>
      <w:r w:rsidRPr="00D638A1">
        <w:t>, continues to apply in relation to the Director</w:t>
      </w:r>
      <w:r w:rsidR="00D638A1">
        <w:noBreakHyphen/>
      </w:r>
      <w:r w:rsidRPr="00D638A1">
        <w:t>General’s decision as i</w:t>
      </w:r>
      <w:r w:rsidR="000C50F3" w:rsidRPr="00D638A1">
        <w:t>f that repeal had not happened.</w:t>
      </w:r>
    </w:p>
    <w:p w:rsidR="00B34C87" w:rsidRPr="00D638A1" w:rsidRDefault="00B34C87">
      <w:pPr>
        <w:sectPr w:rsidR="00B34C87" w:rsidRPr="00D638A1" w:rsidSect="001B351D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B34C87" w:rsidRPr="00D638A1" w:rsidRDefault="00B34C87" w:rsidP="00B34C87">
      <w:pPr>
        <w:pStyle w:val="ActHead6"/>
      </w:pPr>
      <w:bookmarkStart w:id="24" w:name="_Toc506293581"/>
      <w:bookmarkStart w:id="25" w:name="opcAmSched"/>
      <w:bookmarkStart w:id="26" w:name="opcCurrentFind"/>
      <w:r w:rsidRPr="00D638A1">
        <w:rPr>
          <w:rStyle w:val="CharAmSchNo"/>
        </w:rPr>
        <w:t>Schedule</w:t>
      </w:r>
      <w:r w:rsidR="00D638A1" w:rsidRPr="00D638A1">
        <w:rPr>
          <w:rStyle w:val="CharAmSchNo"/>
        </w:rPr>
        <w:t> </w:t>
      </w:r>
      <w:r w:rsidRPr="00D638A1">
        <w:rPr>
          <w:rStyle w:val="CharAmSchNo"/>
        </w:rPr>
        <w:t>1</w:t>
      </w:r>
      <w:r w:rsidRPr="00D638A1">
        <w:t>—</w:t>
      </w:r>
      <w:r w:rsidRPr="00D638A1">
        <w:rPr>
          <w:rStyle w:val="CharAmSchText"/>
        </w:rPr>
        <w:t>Repeals</w:t>
      </w:r>
      <w:bookmarkEnd w:id="24"/>
    </w:p>
    <w:bookmarkEnd w:id="25"/>
    <w:bookmarkEnd w:id="26"/>
    <w:p w:rsidR="00B34C87" w:rsidRPr="00D638A1" w:rsidRDefault="00B34C87" w:rsidP="00B34C87">
      <w:pPr>
        <w:pStyle w:val="Header"/>
      </w:pPr>
      <w:r w:rsidRPr="00D638A1">
        <w:rPr>
          <w:rStyle w:val="CharAmPartNo"/>
        </w:rPr>
        <w:t xml:space="preserve"> </w:t>
      </w:r>
      <w:r w:rsidRPr="00D638A1">
        <w:rPr>
          <w:rStyle w:val="CharAmPartText"/>
        </w:rPr>
        <w:t xml:space="preserve"> </w:t>
      </w:r>
    </w:p>
    <w:p w:rsidR="00B34C87" w:rsidRPr="00D638A1" w:rsidRDefault="00B34C87" w:rsidP="00B34C87">
      <w:pPr>
        <w:pStyle w:val="ActHead9"/>
      </w:pPr>
      <w:bookmarkStart w:id="27" w:name="_Toc506293582"/>
      <w:r w:rsidRPr="00D638A1">
        <w:t>Archives Regulations</w:t>
      </w:r>
      <w:bookmarkEnd w:id="27"/>
    </w:p>
    <w:p w:rsidR="00B34C87" w:rsidRPr="00D638A1" w:rsidRDefault="00B34C87" w:rsidP="00C91BFE">
      <w:pPr>
        <w:pStyle w:val="ItemHead"/>
      </w:pPr>
      <w:r w:rsidRPr="00D638A1">
        <w:t xml:space="preserve">1  The whole of </w:t>
      </w:r>
      <w:r w:rsidR="00003F84" w:rsidRPr="00D638A1">
        <w:t>the</w:t>
      </w:r>
      <w:r w:rsidRPr="00D638A1">
        <w:t xml:space="preserve"> instrument</w:t>
      </w:r>
    </w:p>
    <w:p w:rsidR="00B34C87" w:rsidRPr="00D638A1" w:rsidRDefault="00B34C87" w:rsidP="00B34C87">
      <w:pPr>
        <w:pStyle w:val="Item"/>
      </w:pPr>
      <w:r w:rsidRPr="00D638A1">
        <w:t>Repeal the instrument.</w:t>
      </w:r>
    </w:p>
    <w:p w:rsidR="00B34C87" w:rsidRPr="00D638A1" w:rsidRDefault="00B34C87">
      <w:pPr>
        <w:sectPr w:rsidR="00B34C87" w:rsidRPr="00D638A1" w:rsidSect="001B351D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B34C87" w:rsidRPr="00D638A1" w:rsidRDefault="00B34C87" w:rsidP="00190EE9">
      <w:pPr>
        <w:rPr>
          <w:b/>
          <w:i/>
        </w:rPr>
      </w:pPr>
    </w:p>
    <w:sectPr w:rsidR="00B34C87" w:rsidRPr="00D638A1" w:rsidSect="001B351D">
      <w:headerReference w:type="default" r:id="rId3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5C" w:rsidRDefault="0092545C" w:rsidP="00715914">
      <w:pPr>
        <w:spacing w:line="240" w:lineRule="auto"/>
      </w:pPr>
      <w:r>
        <w:separator/>
      </w:r>
    </w:p>
  </w:endnote>
  <w:endnote w:type="continuationSeparator" w:id="0">
    <w:p w:rsidR="0092545C" w:rsidRDefault="0092545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1D" w:rsidRPr="001B351D" w:rsidRDefault="001B351D" w:rsidP="001B351D">
    <w:pPr>
      <w:pStyle w:val="Footer"/>
      <w:rPr>
        <w:i/>
        <w:sz w:val="18"/>
      </w:rPr>
    </w:pPr>
    <w:r w:rsidRPr="001B351D">
      <w:rPr>
        <w:i/>
        <w:sz w:val="18"/>
      </w:rPr>
      <w:t>OPC63041 -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D90ABA" w:rsidRDefault="0092545C" w:rsidP="00B34C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92545C" w:rsidTr="00B34C87">
      <w:tc>
        <w:tcPr>
          <w:tcW w:w="942" w:type="pct"/>
        </w:tcPr>
        <w:p w:rsidR="0092545C" w:rsidRDefault="0092545C" w:rsidP="00C91BFE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92545C" w:rsidRDefault="0092545C" w:rsidP="00C91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39C2">
            <w:rPr>
              <w:i/>
              <w:sz w:val="18"/>
            </w:rPr>
            <w:t>Archives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92545C" w:rsidRDefault="0092545C" w:rsidP="00C91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6E93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545C" w:rsidRPr="001B351D" w:rsidRDefault="001B351D" w:rsidP="001B351D">
    <w:pPr>
      <w:rPr>
        <w:rFonts w:cs="Times New Roman"/>
        <w:i/>
        <w:sz w:val="18"/>
      </w:rPr>
    </w:pPr>
    <w:r w:rsidRPr="001B351D">
      <w:rPr>
        <w:rFonts w:cs="Times New Roman"/>
        <w:i/>
        <w:sz w:val="18"/>
      </w:rPr>
      <w:t>OPC63041 -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Default="0092545C">
    <w:pPr>
      <w:pBdr>
        <w:top w:val="single" w:sz="6" w:space="1" w:color="auto"/>
      </w:pBdr>
      <w:rPr>
        <w:sz w:val="18"/>
      </w:rPr>
    </w:pPr>
  </w:p>
  <w:p w:rsidR="0092545C" w:rsidRDefault="0092545C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3039C2">
      <w:rPr>
        <w:i/>
        <w:noProof/>
        <w:sz w:val="18"/>
      </w:rPr>
      <w:t>Archives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EB6DDB">
      <w:rPr>
        <w:i/>
        <w:noProof/>
        <w:sz w:val="18"/>
      </w:rPr>
      <w:t>11</w:t>
    </w:r>
    <w:r>
      <w:rPr>
        <w:i/>
        <w:sz w:val="18"/>
      </w:rPr>
      <w:fldChar w:fldCharType="end"/>
    </w:r>
  </w:p>
  <w:p w:rsidR="0092545C" w:rsidRPr="001B351D" w:rsidRDefault="001B351D" w:rsidP="001B351D">
    <w:pPr>
      <w:rPr>
        <w:rFonts w:cs="Times New Roman"/>
        <w:i/>
        <w:sz w:val="18"/>
      </w:rPr>
    </w:pPr>
    <w:r w:rsidRPr="001B351D">
      <w:rPr>
        <w:rFonts w:cs="Times New Roman"/>
        <w:i/>
        <w:sz w:val="18"/>
      </w:rPr>
      <w:t>OPC63041 -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Default="0092545C" w:rsidP="007500C8">
    <w:pPr>
      <w:pStyle w:val="Footer"/>
    </w:pPr>
  </w:p>
  <w:p w:rsidR="0092545C" w:rsidRPr="001B351D" w:rsidRDefault="001B351D" w:rsidP="001B351D">
    <w:pPr>
      <w:pStyle w:val="Footer"/>
      <w:rPr>
        <w:i/>
        <w:sz w:val="18"/>
      </w:rPr>
    </w:pPr>
    <w:r w:rsidRPr="001B351D">
      <w:rPr>
        <w:i/>
        <w:sz w:val="18"/>
      </w:rPr>
      <w:t>OPC63041 -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1B351D" w:rsidRDefault="001B351D" w:rsidP="001B351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B351D">
      <w:rPr>
        <w:i/>
        <w:sz w:val="18"/>
      </w:rPr>
      <w:t>OPC63041 -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E33C1C" w:rsidRDefault="0092545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545C" w:rsidTr="00D638A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45C" w:rsidRDefault="0092545C" w:rsidP="0092545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DDB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45C" w:rsidRDefault="0092545C" w:rsidP="0092545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39C2">
            <w:rPr>
              <w:i/>
              <w:sz w:val="18"/>
            </w:rPr>
            <w:t>Archives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45C" w:rsidRDefault="0092545C" w:rsidP="0092545C">
          <w:pPr>
            <w:spacing w:line="0" w:lineRule="atLeast"/>
            <w:jc w:val="right"/>
            <w:rPr>
              <w:sz w:val="18"/>
            </w:rPr>
          </w:pPr>
        </w:p>
      </w:tc>
    </w:tr>
  </w:tbl>
  <w:p w:rsidR="0092545C" w:rsidRPr="001B351D" w:rsidRDefault="001B351D" w:rsidP="001B351D">
    <w:pPr>
      <w:rPr>
        <w:rFonts w:cs="Times New Roman"/>
        <w:i/>
        <w:sz w:val="18"/>
      </w:rPr>
    </w:pPr>
    <w:r w:rsidRPr="001B351D">
      <w:rPr>
        <w:rFonts w:cs="Times New Roman"/>
        <w:i/>
        <w:sz w:val="18"/>
      </w:rPr>
      <w:t>OPC63041 -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E33C1C" w:rsidRDefault="0092545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2545C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2545C" w:rsidRDefault="0092545C" w:rsidP="0092545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92545C" w:rsidRDefault="0092545C" w:rsidP="0092545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39C2">
            <w:rPr>
              <w:i/>
              <w:sz w:val="18"/>
            </w:rPr>
            <w:t>Archives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45C" w:rsidRDefault="0092545C" w:rsidP="0092545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6E9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545C" w:rsidRPr="001B351D" w:rsidRDefault="001B351D" w:rsidP="001B351D">
    <w:pPr>
      <w:rPr>
        <w:rFonts w:cs="Times New Roman"/>
        <w:i/>
        <w:sz w:val="18"/>
      </w:rPr>
    </w:pPr>
    <w:r w:rsidRPr="001B351D">
      <w:rPr>
        <w:rFonts w:cs="Times New Roman"/>
        <w:i/>
        <w:sz w:val="18"/>
      </w:rPr>
      <w:t>OPC63041 -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D90ABA" w:rsidRDefault="0092545C" w:rsidP="00B34C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2545C" w:rsidTr="00B34C87">
      <w:tc>
        <w:tcPr>
          <w:tcW w:w="365" w:type="pct"/>
        </w:tcPr>
        <w:p w:rsidR="0092545C" w:rsidRDefault="0092545C" w:rsidP="00C91B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6E93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92545C" w:rsidRDefault="0092545C" w:rsidP="00C91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39C2">
            <w:rPr>
              <w:i/>
              <w:sz w:val="18"/>
            </w:rPr>
            <w:t>Archives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92545C" w:rsidRDefault="0092545C" w:rsidP="00C91BFE">
          <w:pPr>
            <w:spacing w:line="0" w:lineRule="atLeast"/>
            <w:jc w:val="right"/>
            <w:rPr>
              <w:sz w:val="18"/>
            </w:rPr>
          </w:pPr>
        </w:p>
      </w:tc>
    </w:tr>
  </w:tbl>
  <w:p w:rsidR="0092545C" w:rsidRPr="001B351D" w:rsidRDefault="001B351D" w:rsidP="001B351D">
    <w:pPr>
      <w:rPr>
        <w:rFonts w:cs="Times New Roman"/>
        <w:i/>
        <w:sz w:val="18"/>
      </w:rPr>
    </w:pPr>
    <w:r w:rsidRPr="001B351D">
      <w:rPr>
        <w:rFonts w:cs="Times New Roman"/>
        <w:i/>
        <w:sz w:val="18"/>
      </w:rPr>
      <w:t>OPC63041 -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D90ABA" w:rsidRDefault="0092545C" w:rsidP="00B34C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2545C" w:rsidTr="00B34C87">
      <w:tc>
        <w:tcPr>
          <w:tcW w:w="947" w:type="pct"/>
        </w:tcPr>
        <w:p w:rsidR="0092545C" w:rsidRDefault="0092545C" w:rsidP="00C91BF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92545C" w:rsidRDefault="0092545C" w:rsidP="00C91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39C2">
            <w:rPr>
              <w:i/>
              <w:sz w:val="18"/>
            </w:rPr>
            <w:t>Archives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92545C" w:rsidRDefault="0092545C" w:rsidP="00C91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6E9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545C" w:rsidRPr="001B351D" w:rsidRDefault="001B351D" w:rsidP="001B351D">
    <w:pPr>
      <w:rPr>
        <w:rFonts w:cs="Times New Roman"/>
        <w:i/>
        <w:sz w:val="18"/>
      </w:rPr>
    </w:pPr>
    <w:r w:rsidRPr="001B351D">
      <w:rPr>
        <w:rFonts w:cs="Times New Roman"/>
        <w:i/>
        <w:sz w:val="18"/>
      </w:rPr>
      <w:t>OPC63041 -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Default="0092545C" w:rsidP="00B34C87">
    <w:pPr>
      <w:pBdr>
        <w:top w:val="single" w:sz="6" w:space="1" w:color="auto"/>
      </w:pBdr>
      <w:rPr>
        <w:sz w:val="18"/>
      </w:rPr>
    </w:pPr>
  </w:p>
  <w:p w:rsidR="0092545C" w:rsidRDefault="0092545C" w:rsidP="00B34C87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3039C2">
      <w:rPr>
        <w:i/>
        <w:noProof/>
        <w:sz w:val="18"/>
      </w:rPr>
      <w:t>Archives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EB6DDB">
      <w:rPr>
        <w:i/>
        <w:noProof/>
        <w:sz w:val="18"/>
      </w:rPr>
      <w:t>11</w:t>
    </w:r>
    <w:r>
      <w:rPr>
        <w:i/>
        <w:sz w:val="18"/>
      </w:rPr>
      <w:fldChar w:fldCharType="end"/>
    </w:r>
  </w:p>
  <w:p w:rsidR="0092545C" w:rsidRDefault="0092545C" w:rsidP="00B34C87">
    <w:pPr>
      <w:rPr>
        <w:i/>
        <w:sz w:val="18"/>
      </w:rPr>
    </w:pPr>
    <w:r>
      <w:rPr>
        <w:i/>
        <w:sz w:val="18"/>
      </w:rPr>
      <w:t xml:space="preserve"> </w:t>
    </w:r>
  </w:p>
  <w:p w:rsidR="0092545C" w:rsidRPr="001B351D" w:rsidRDefault="001B351D" w:rsidP="001B351D">
    <w:pPr>
      <w:pStyle w:val="Footer"/>
      <w:rPr>
        <w:i/>
        <w:sz w:val="18"/>
      </w:rPr>
    </w:pPr>
    <w:r w:rsidRPr="001B351D">
      <w:rPr>
        <w:i/>
        <w:sz w:val="18"/>
      </w:rPr>
      <w:t>OPC63041 -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D90ABA" w:rsidRDefault="0092545C" w:rsidP="00B34C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2545C" w:rsidTr="00B34C87">
      <w:tc>
        <w:tcPr>
          <w:tcW w:w="365" w:type="pct"/>
        </w:tcPr>
        <w:p w:rsidR="0092545C" w:rsidRDefault="0092545C" w:rsidP="00C91B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DDB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92545C" w:rsidRDefault="0092545C" w:rsidP="00C91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39C2">
            <w:rPr>
              <w:i/>
              <w:sz w:val="18"/>
            </w:rPr>
            <w:t>Archives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92545C" w:rsidRDefault="0092545C" w:rsidP="00C91BFE">
          <w:pPr>
            <w:spacing w:line="0" w:lineRule="atLeast"/>
            <w:jc w:val="right"/>
            <w:rPr>
              <w:sz w:val="18"/>
            </w:rPr>
          </w:pPr>
        </w:p>
      </w:tc>
    </w:tr>
  </w:tbl>
  <w:p w:rsidR="0092545C" w:rsidRPr="001B351D" w:rsidRDefault="001B351D" w:rsidP="001B351D">
    <w:pPr>
      <w:rPr>
        <w:rFonts w:cs="Times New Roman"/>
        <w:i/>
        <w:sz w:val="18"/>
      </w:rPr>
    </w:pPr>
    <w:r w:rsidRPr="001B351D">
      <w:rPr>
        <w:rFonts w:cs="Times New Roman"/>
        <w:i/>
        <w:sz w:val="18"/>
      </w:rPr>
      <w:t>OPC63041 -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5C" w:rsidRDefault="0092545C" w:rsidP="00715914">
      <w:pPr>
        <w:spacing w:line="240" w:lineRule="auto"/>
      </w:pPr>
      <w:r>
        <w:separator/>
      </w:r>
    </w:p>
  </w:footnote>
  <w:footnote w:type="continuationSeparator" w:id="0">
    <w:p w:rsidR="0092545C" w:rsidRDefault="0092545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5F1388" w:rsidRDefault="0092545C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Default="0092545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76E93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76E9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2545C" w:rsidRDefault="0092545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2545C" w:rsidRDefault="0092545C" w:rsidP="00B34C87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Default="0092545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7A1328" w:rsidRDefault="0092545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2545C" w:rsidRPr="007A1328" w:rsidRDefault="0092545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3039C2">
      <w:rPr>
        <w:noProof/>
        <w:sz w:val="20"/>
      </w:rPr>
      <w:t>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3039C2">
      <w:rPr>
        <w:b/>
        <w:noProof/>
        <w:sz w:val="20"/>
      </w:rPr>
      <w:t>Part 6</w:t>
    </w:r>
    <w:r>
      <w:rPr>
        <w:b/>
        <w:sz w:val="20"/>
      </w:rPr>
      <w:fldChar w:fldCharType="end"/>
    </w:r>
  </w:p>
  <w:p w:rsidR="0092545C" w:rsidRPr="007A1328" w:rsidRDefault="0092545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2545C" w:rsidRPr="007A1328" w:rsidRDefault="0092545C" w:rsidP="00715914">
    <w:pPr>
      <w:jc w:val="right"/>
      <w:rPr>
        <w:b/>
        <w:sz w:val="24"/>
      </w:rPr>
    </w:pPr>
  </w:p>
  <w:p w:rsidR="0092545C" w:rsidRPr="007A1328" w:rsidRDefault="0092545C" w:rsidP="00B34C8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039C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039C2">
      <w:rPr>
        <w:noProof/>
        <w:sz w:val="24"/>
      </w:rPr>
      <w:t>17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5F1388" w:rsidRDefault="0092545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5F1388" w:rsidRDefault="0092545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ED79B6" w:rsidRDefault="0092545C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ED79B6" w:rsidRDefault="0092545C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Pr="00ED79B6" w:rsidRDefault="0092545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Default="0092545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2545C" w:rsidRDefault="0092545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276E93">
      <w:rPr>
        <w:b/>
        <w:noProof/>
        <w:sz w:val="20"/>
      </w:rPr>
      <w:t>Part 6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76E93">
      <w:rPr>
        <w:noProof/>
        <w:sz w:val="20"/>
      </w:rPr>
      <w:t>Transitional provisions</w:t>
    </w:r>
    <w:r>
      <w:rPr>
        <w:sz w:val="20"/>
      </w:rPr>
      <w:fldChar w:fldCharType="end"/>
    </w:r>
  </w:p>
  <w:p w:rsidR="0092545C" w:rsidRDefault="0092545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2545C" w:rsidRDefault="0092545C">
    <w:pPr>
      <w:rPr>
        <w:b/>
        <w:sz w:val="24"/>
      </w:rPr>
    </w:pPr>
  </w:p>
  <w:p w:rsidR="0092545C" w:rsidRDefault="0092545C" w:rsidP="00B34C8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276E93">
      <w:rPr>
        <w:noProof/>
        <w:sz w:val="24"/>
      </w:rPr>
      <w:t>16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Default="0092545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2545C" w:rsidRDefault="0092545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276E93">
      <w:rPr>
        <w:sz w:val="20"/>
      </w:rPr>
      <w:fldChar w:fldCharType="separate"/>
    </w:r>
    <w:r w:rsidR="00276E93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276E93">
      <w:rPr>
        <w:b/>
        <w:sz w:val="20"/>
      </w:rPr>
      <w:fldChar w:fldCharType="separate"/>
    </w:r>
    <w:r w:rsidR="00276E93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92545C" w:rsidRDefault="0092545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2545C" w:rsidRDefault="0092545C">
    <w:pPr>
      <w:jc w:val="right"/>
      <w:rPr>
        <w:b/>
        <w:sz w:val="24"/>
      </w:rPr>
    </w:pPr>
  </w:p>
  <w:p w:rsidR="0092545C" w:rsidRDefault="0092545C" w:rsidP="00B34C8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276E93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5C" w:rsidRDefault="0092545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039C2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039C2">
      <w:rPr>
        <w:noProof/>
        <w:sz w:val="20"/>
      </w:rPr>
      <w:t>Repeals</w:t>
    </w:r>
    <w:r>
      <w:rPr>
        <w:sz w:val="20"/>
      </w:rPr>
      <w:fldChar w:fldCharType="end"/>
    </w:r>
  </w:p>
  <w:p w:rsidR="0092545C" w:rsidRDefault="0092545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2545C" w:rsidRDefault="0092545C" w:rsidP="00B34C87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455DBE"/>
    <w:multiLevelType w:val="hybridMultilevel"/>
    <w:tmpl w:val="353221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1D77CC"/>
    <w:multiLevelType w:val="hybridMultilevel"/>
    <w:tmpl w:val="23FAB04A"/>
    <w:lvl w:ilvl="0" w:tplc="91643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34F42"/>
    <w:multiLevelType w:val="hybridMultilevel"/>
    <w:tmpl w:val="AE289F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77430"/>
    <w:multiLevelType w:val="hybridMultilevel"/>
    <w:tmpl w:val="EEFCDD68"/>
    <w:lvl w:ilvl="0" w:tplc="5ACC99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10C05"/>
    <w:multiLevelType w:val="hybridMultilevel"/>
    <w:tmpl w:val="B4BE8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607A9"/>
    <w:multiLevelType w:val="hybridMultilevel"/>
    <w:tmpl w:val="F3189018"/>
    <w:lvl w:ilvl="0" w:tplc="91643D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40CB7CB9"/>
    <w:multiLevelType w:val="hybridMultilevel"/>
    <w:tmpl w:val="403EF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84172"/>
    <w:multiLevelType w:val="hybridMultilevel"/>
    <w:tmpl w:val="B3D8D6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33C76"/>
    <w:multiLevelType w:val="hybridMultilevel"/>
    <w:tmpl w:val="51AC8F5A"/>
    <w:lvl w:ilvl="0" w:tplc="91643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07BEB"/>
    <w:multiLevelType w:val="hybridMultilevel"/>
    <w:tmpl w:val="79B495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85C6B"/>
    <w:multiLevelType w:val="hybridMultilevel"/>
    <w:tmpl w:val="69985C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57DF8"/>
    <w:multiLevelType w:val="hybridMultilevel"/>
    <w:tmpl w:val="E96EA2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41F6A"/>
    <w:multiLevelType w:val="hybridMultilevel"/>
    <w:tmpl w:val="DC30962C"/>
    <w:lvl w:ilvl="0" w:tplc="5ACC996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F03617"/>
    <w:multiLevelType w:val="hybridMultilevel"/>
    <w:tmpl w:val="BEF44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64CF4"/>
    <w:multiLevelType w:val="hybridMultilevel"/>
    <w:tmpl w:val="36AE38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85835"/>
    <w:multiLevelType w:val="hybridMultilevel"/>
    <w:tmpl w:val="46708208"/>
    <w:lvl w:ilvl="0" w:tplc="0504A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6152A"/>
    <w:multiLevelType w:val="hybridMultilevel"/>
    <w:tmpl w:val="2124E15C"/>
    <w:lvl w:ilvl="0" w:tplc="0C09000F">
      <w:start w:val="1"/>
      <w:numFmt w:val="decimal"/>
      <w:lvlText w:val="%1."/>
      <w:lvlJc w:val="left"/>
      <w:pPr>
        <w:ind w:left="1005" w:hanging="360"/>
      </w:pPr>
    </w:lvl>
    <w:lvl w:ilvl="1" w:tplc="0C090019" w:tentative="1">
      <w:start w:val="1"/>
      <w:numFmt w:val="lowerLetter"/>
      <w:lvlText w:val="%2."/>
      <w:lvlJc w:val="left"/>
      <w:pPr>
        <w:ind w:left="1725" w:hanging="360"/>
      </w:pPr>
    </w:lvl>
    <w:lvl w:ilvl="2" w:tplc="0C09001B" w:tentative="1">
      <w:start w:val="1"/>
      <w:numFmt w:val="lowerRoman"/>
      <w:lvlText w:val="%3."/>
      <w:lvlJc w:val="right"/>
      <w:pPr>
        <w:ind w:left="2445" w:hanging="180"/>
      </w:pPr>
    </w:lvl>
    <w:lvl w:ilvl="3" w:tplc="0C09000F" w:tentative="1">
      <w:start w:val="1"/>
      <w:numFmt w:val="decimal"/>
      <w:lvlText w:val="%4."/>
      <w:lvlJc w:val="left"/>
      <w:pPr>
        <w:ind w:left="3165" w:hanging="360"/>
      </w:pPr>
    </w:lvl>
    <w:lvl w:ilvl="4" w:tplc="0C090019" w:tentative="1">
      <w:start w:val="1"/>
      <w:numFmt w:val="lowerLetter"/>
      <w:lvlText w:val="%5."/>
      <w:lvlJc w:val="left"/>
      <w:pPr>
        <w:ind w:left="3885" w:hanging="360"/>
      </w:pPr>
    </w:lvl>
    <w:lvl w:ilvl="5" w:tplc="0C09001B" w:tentative="1">
      <w:start w:val="1"/>
      <w:numFmt w:val="lowerRoman"/>
      <w:lvlText w:val="%6."/>
      <w:lvlJc w:val="right"/>
      <w:pPr>
        <w:ind w:left="4605" w:hanging="180"/>
      </w:pPr>
    </w:lvl>
    <w:lvl w:ilvl="6" w:tplc="0C09000F" w:tentative="1">
      <w:start w:val="1"/>
      <w:numFmt w:val="decimal"/>
      <w:lvlText w:val="%7."/>
      <w:lvlJc w:val="left"/>
      <w:pPr>
        <w:ind w:left="5325" w:hanging="360"/>
      </w:pPr>
    </w:lvl>
    <w:lvl w:ilvl="7" w:tplc="0C090019" w:tentative="1">
      <w:start w:val="1"/>
      <w:numFmt w:val="lowerLetter"/>
      <w:lvlText w:val="%8."/>
      <w:lvlJc w:val="left"/>
      <w:pPr>
        <w:ind w:left="6045" w:hanging="360"/>
      </w:pPr>
    </w:lvl>
    <w:lvl w:ilvl="8" w:tplc="0C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>
    <w:nsid w:val="75BD3675"/>
    <w:multiLevelType w:val="hybridMultilevel"/>
    <w:tmpl w:val="A4B2E9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8"/>
  </w:num>
  <w:num w:numId="14">
    <w:abstractNumId w:val="15"/>
  </w:num>
  <w:num w:numId="15">
    <w:abstractNumId w:val="25"/>
  </w:num>
  <w:num w:numId="16">
    <w:abstractNumId w:val="11"/>
  </w:num>
  <w:num w:numId="17">
    <w:abstractNumId w:val="16"/>
  </w:num>
  <w:num w:numId="18">
    <w:abstractNumId w:val="19"/>
  </w:num>
  <w:num w:numId="19">
    <w:abstractNumId w:val="23"/>
  </w:num>
  <w:num w:numId="20">
    <w:abstractNumId w:val="12"/>
  </w:num>
  <w:num w:numId="21">
    <w:abstractNumId w:val="20"/>
  </w:num>
  <w:num w:numId="22">
    <w:abstractNumId w:val="14"/>
  </w:num>
  <w:num w:numId="23">
    <w:abstractNumId w:val="24"/>
  </w:num>
  <w:num w:numId="24">
    <w:abstractNumId w:val="13"/>
  </w:num>
  <w:num w:numId="25">
    <w:abstractNumId w:val="29"/>
  </w:num>
  <w:num w:numId="26">
    <w:abstractNumId w:val="21"/>
  </w:num>
  <w:num w:numId="27">
    <w:abstractNumId w:val="27"/>
  </w:num>
  <w:num w:numId="28">
    <w:abstractNumId w:val="22"/>
  </w:num>
  <w:num w:numId="29">
    <w:abstractNumId w:val="2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28"/>
    <w:rsid w:val="00002CD8"/>
    <w:rsid w:val="0000388F"/>
    <w:rsid w:val="00003F84"/>
    <w:rsid w:val="00004470"/>
    <w:rsid w:val="00007B75"/>
    <w:rsid w:val="00010463"/>
    <w:rsid w:val="00011D5B"/>
    <w:rsid w:val="000136AF"/>
    <w:rsid w:val="00013938"/>
    <w:rsid w:val="00020439"/>
    <w:rsid w:val="00025D45"/>
    <w:rsid w:val="00033CC7"/>
    <w:rsid w:val="00035D23"/>
    <w:rsid w:val="000437C1"/>
    <w:rsid w:val="0005249F"/>
    <w:rsid w:val="0005365D"/>
    <w:rsid w:val="000556FF"/>
    <w:rsid w:val="000614BF"/>
    <w:rsid w:val="0006593A"/>
    <w:rsid w:val="00066197"/>
    <w:rsid w:val="0008258A"/>
    <w:rsid w:val="00084CB8"/>
    <w:rsid w:val="00086AB0"/>
    <w:rsid w:val="0009374C"/>
    <w:rsid w:val="000A05A6"/>
    <w:rsid w:val="000A53A7"/>
    <w:rsid w:val="000B190B"/>
    <w:rsid w:val="000B1E8A"/>
    <w:rsid w:val="000B58FA"/>
    <w:rsid w:val="000B5CE5"/>
    <w:rsid w:val="000C1A47"/>
    <w:rsid w:val="000C50F3"/>
    <w:rsid w:val="000C660C"/>
    <w:rsid w:val="000D05EF"/>
    <w:rsid w:val="000D2F5A"/>
    <w:rsid w:val="000D4752"/>
    <w:rsid w:val="000E2261"/>
    <w:rsid w:val="000E3DE5"/>
    <w:rsid w:val="000E42F6"/>
    <w:rsid w:val="000E6BE2"/>
    <w:rsid w:val="000F21C1"/>
    <w:rsid w:val="000F2356"/>
    <w:rsid w:val="000F7300"/>
    <w:rsid w:val="0010745C"/>
    <w:rsid w:val="001129F1"/>
    <w:rsid w:val="00113EA6"/>
    <w:rsid w:val="00120ADA"/>
    <w:rsid w:val="00121E94"/>
    <w:rsid w:val="0012368A"/>
    <w:rsid w:val="00125BB1"/>
    <w:rsid w:val="00132CEB"/>
    <w:rsid w:val="00137110"/>
    <w:rsid w:val="00142B62"/>
    <w:rsid w:val="00143D30"/>
    <w:rsid w:val="00145132"/>
    <w:rsid w:val="0014539C"/>
    <w:rsid w:val="00157B8B"/>
    <w:rsid w:val="00162FDA"/>
    <w:rsid w:val="00166C2F"/>
    <w:rsid w:val="001809D7"/>
    <w:rsid w:val="0018275F"/>
    <w:rsid w:val="001834F9"/>
    <w:rsid w:val="001846EA"/>
    <w:rsid w:val="001876DC"/>
    <w:rsid w:val="00190EE9"/>
    <w:rsid w:val="001939E1"/>
    <w:rsid w:val="00194C3E"/>
    <w:rsid w:val="00195382"/>
    <w:rsid w:val="001B351D"/>
    <w:rsid w:val="001C61C5"/>
    <w:rsid w:val="001C69C4"/>
    <w:rsid w:val="001C6DC1"/>
    <w:rsid w:val="001D37EF"/>
    <w:rsid w:val="001D49CC"/>
    <w:rsid w:val="001E3590"/>
    <w:rsid w:val="001E7407"/>
    <w:rsid w:val="001F5D5E"/>
    <w:rsid w:val="001F6219"/>
    <w:rsid w:val="001F6A4A"/>
    <w:rsid w:val="001F6CD4"/>
    <w:rsid w:val="002057F6"/>
    <w:rsid w:val="0020619B"/>
    <w:rsid w:val="00206C4D"/>
    <w:rsid w:val="002078E9"/>
    <w:rsid w:val="00207BC4"/>
    <w:rsid w:val="0021053C"/>
    <w:rsid w:val="00215AF1"/>
    <w:rsid w:val="002206CB"/>
    <w:rsid w:val="0022166A"/>
    <w:rsid w:val="00226562"/>
    <w:rsid w:val="00226727"/>
    <w:rsid w:val="00226FC8"/>
    <w:rsid w:val="002321E8"/>
    <w:rsid w:val="00233BFE"/>
    <w:rsid w:val="00234BAC"/>
    <w:rsid w:val="00236EEC"/>
    <w:rsid w:val="00236FD6"/>
    <w:rsid w:val="0024010F"/>
    <w:rsid w:val="00240749"/>
    <w:rsid w:val="002416F3"/>
    <w:rsid w:val="00243018"/>
    <w:rsid w:val="0024540B"/>
    <w:rsid w:val="002472FF"/>
    <w:rsid w:val="002564A4"/>
    <w:rsid w:val="00261B51"/>
    <w:rsid w:val="0026736C"/>
    <w:rsid w:val="002704CB"/>
    <w:rsid w:val="00276E93"/>
    <w:rsid w:val="00281308"/>
    <w:rsid w:val="00284719"/>
    <w:rsid w:val="00287591"/>
    <w:rsid w:val="00297ECB"/>
    <w:rsid w:val="002A7BCF"/>
    <w:rsid w:val="002B59C4"/>
    <w:rsid w:val="002B7769"/>
    <w:rsid w:val="002B7E75"/>
    <w:rsid w:val="002D043A"/>
    <w:rsid w:val="002D4171"/>
    <w:rsid w:val="002D6224"/>
    <w:rsid w:val="002E15CF"/>
    <w:rsid w:val="002E3F4B"/>
    <w:rsid w:val="002E708C"/>
    <w:rsid w:val="002F36A4"/>
    <w:rsid w:val="0030179F"/>
    <w:rsid w:val="0030291F"/>
    <w:rsid w:val="003039C2"/>
    <w:rsid w:val="00304C4F"/>
    <w:rsid w:val="00304F8B"/>
    <w:rsid w:val="00312CBF"/>
    <w:rsid w:val="00320E24"/>
    <w:rsid w:val="0032788B"/>
    <w:rsid w:val="00332657"/>
    <w:rsid w:val="0033415D"/>
    <w:rsid w:val="003354D2"/>
    <w:rsid w:val="00335BC6"/>
    <w:rsid w:val="00335E50"/>
    <w:rsid w:val="00340067"/>
    <w:rsid w:val="003412A2"/>
    <w:rsid w:val="003415D3"/>
    <w:rsid w:val="00344701"/>
    <w:rsid w:val="0034664D"/>
    <w:rsid w:val="00352B0F"/>
    <w:rsid w:val="003536B3"/>
    <w:rsid w:val="00354765"/>
    <w:rsid w:val="00356690"/>
    <w:rsid w:val="00360459"/>
    <w:rsid w:val="003616B3"/>
    <w:rsid w:val="0036669B"/>
    <w:rsid w:val="00366994"/>
    <w:rsid w:val="0037223A"/>
    <w:rsid w:val="003727ED"/>
    <w:rsid w:val="00372E32"/>
    <w:rsid w:val="00377C91"/>
    <w:rsid w:val="00390078"/>
    <w:rsid w:val="003A0438"/>
    <w:rsid w:val="003B2178"/>
    <w:rsid w:val="003B65B4"/>
    <w:rsid w:val="003C21D2"/>
    <w:rsid w:val="003C6231"/>
    <w:rsid w:val="003D0BFE"/>
    <w:rsid w:val="003D506F"/>
    <w:rsid w:val="003D5700"/>
    <w:rsid w:val="003D596E"/>
    <w:rsid w:val="003D68BC"/>
    <w:rsid w:val="003D6AFB"/>
    <w:rsid w:val="003E341B"/>
    <w:rsid w:val="00407195"/>
    <w:rsid w:val="00407677"/>
    <w:rsid w:val="004116CD"/>
    <w:rsid w:val="004144EC"/>
    <w:rsid w:val="00417EB9"/>
    <w:rsid w:val="00420B52"/>
    <w:rsid w:val="00424CA9"/>
    <w:rsid w:val="004277F2"/>
    <w:rsid w:val="00431CD7"/>
    <w:rsid w:val="00431E9B"/>
    <w:rsid w:val="0043255C"/>
    <w:rsid w:val="00432DCA"/>
    <w:rsid w:val="004379E3"/>
    <w:rsid w:val="0044015E"/>
    <w:rsid w:val="0044291A"/>
    <w:rsid w:val="00444ABD"/>
    <w:rsid w:val="00447354"/>
    <w:rsid w:val="00450EC1"/>
    <w:rsid w:val="0045594D"/>
    <w:rsid w:val="00461C81"/>
    <w:rsid w:val="00467661"/>
    <w:rsid w:val="004705B7"/>
    <w:rsid w:val="00472DBE"/>
    <w:rsid w:val="00474A19"/>
    <w:rsid w:val="00487805"/>
    <w:rsid w:val="00495220"/>
    <w:rsid w:val="00496F97"/>
    <w:rsid w:val="004B46F3"/>
    <w:rsid w:val="004C276F"/>
    <w:rsid w:val="004C6AE8"/>
    <w:rsid w:val="004D4376"/>
    <w:rsid w:val="004E063A"/>
    <w:rsid w:val="004E1083"/>
    <w:rsid w:val="004E184B"/>
    <w:rsid w:val="004E7BEC"/>
    <w:rsid w:val="004F1C9A"/>
    <w:rsid w:val="004F3496"/>
    <w:rsid w:val="004F5542"/>
    <w:rsid w:val="004F6812"/>
    <w:rsid w:val="004F707C"/>
    <w:rsid w:val="005005B2"/>
    <w:rsid w:val="00505D3D"/>
    <w:rsid w:val="00506AF6"/>
    <w:rsid w:val="0051482C"/>
    <w:rsid w:val="00516B8D"/>
    <w:rsid w:val="00521AFA"/>
    <w:rsid w:val="00522AED"/>
    <w:rsid w:val="00523318"/>
    <w:rsid w:val="005255A0"/>
    <w:rsid w:val="00525E17"/>
    <w:rsid w:val="0053247B"/>
    <w:rsid w:val="00535E6F"/>
    <w:rsid w:val="00537FBC"/>
    <w:rsid w:val="00541274"/>
    <w:rsid w:val="00552E20"/>
    <w:rsid w:val="005538A0"/>
    <w:rsid w:val="00554954"/>
    <w:rsid w:val="00554CCB"/>
    <w:rsid w:val="00556974"/>
    <w:rsid w:val="005574D1"/>
    <w:rsid w:val="005609D6"/>
    <w:rsid w:val="0056298E"/>
    <w:rsid w:val="00563CA3"/>
    <w:rsid w:val="00571122"/>
    <w:rsid w:val="00584811"/>
    <w:rsid w:val="00585784"/>
    <w:rsid w:val="00593AA6"/>
    <w:rsid w:val="00593AEF"/>
    <w:rsid w:val="00594161"/>
    <w:rsid w:val="00594749"/>
    <w:rsid w:val="005B3C2D"/>
    <w:rsid w:val="005B4067"/>
    <w:rsid w:val="005B4213"/>
    <w:rsid w:val="005C3F41"/>
    <w:rsid w:val="005D2D09"/>
    <w:rsid w:val="005D39C9"/>
    <w:rsid w:val="005E573A"/>
    <w:rsid w:val="005F25E1"/>
    <w:rsid w:val="00600219"/>
    <w:rsid w:val="00603DC4"/>
    <w:rsid w:val="00620076"/>
    <w:rsid w:val="00624C24"/>
    <w:rsid w:val="00626293"/>
    <w:rsid w:val="00635C8F"/>
    <w:rsid w:val="006373E0"/>
    <w:rsid w:val="00642F2E"/>
    <w:rsid w:val="0066169D"/>
    <w:rsid w:val="00670EA1"/>
    <w:rsid w:val="00675A4B"/>
    <w:rsid w:val="00677CC2"/>
    <w:rsid w:val="0068551B"/>
    <w:rsid w:val="00685D37"/>
    <w:rsid w:val="00687910"/>
    <w:rsid w:val="00687BE9"/>
    <w:rsid w:val="006905DE"/>
    <w:rsid w:val="0069207B"/>
    <w:rsid w:val="006B1E1F"/>
    <w:rsid w:val="006B5789"/>
    <w:rsid w:val="006C1CC1"/>
    <w:rsid w:val="006C30C5"/>
    <w:rsid w:val="006C5C40"/>
    <w:rsid w:val="006C7F8C"/>
    <w:rsid w:val="006D0709"/>
    <w:rsid w:val="006D3BF7"/>
    <w:rsid w:val="006E1210"/>
    <w:rsid w:val="006E2395"/>
    <w:rsid w:val="006E549B"/>
    <w:rsid w:val="006E5EB2"/>
    <w:rsid w:val="006E6246"/>
    <w:rsid w:val="006F318F"/>
    <w:rsid w:val="006F4226"/>
    <w:rsid w:val="006F697C"/>
    <w:rsid w:val="0070017E"/>
    <w:rsid w:val="00700B2C"/>
    <w:rsid w:val="007050A2"/>
    <w:rsid w:val="00705507"/>
    <w:rsid w:val="00705BA6"/>
    <w:rsid w:val="00707D40"/>
    <w:rsid w:val="007105E0"/>
    <w:rsid w:val="00712E7C"/>
    <w:rsid w:val="00713084"/>
    <w:rsid w:val="00714F20"/>
    <w:rsid w:val="0071590F"/>
    <w:rsid w:val="00715914"/>
    <w:rsid w:val="00715ED1"/>
    <w:rsid w:val="007250F1"/>
    <w:rsid w:val="00725C67"/>
    <w:rsid w:val="0072785C"/>
    <w:rsid w:val="00727A33"/>
    <w:rsid w:val="00731E00"/>
    <w:rsid w:val="00732B94"/>
    <w:rsid w:val="00734E30"/>
    <w:rsid w:val="00737B2E"/>
    <w:rsid w:val="007407C5"/>
    <w:rsid w:val="007423C4"/>
    <w:rsid w:val="007440B7"/>
    <w:rsid w:val="007446AB"/>
    <w:rsid w:val="007500C8"/>
    <w:rsid w:val="007519E7"/>
    <w:rsid w:val="00752595"/>
    <w:rsid w:val="00754AAF"/>
    <w:rsid w:val="00756272"/>
    <w:rsid w:val="00762FC3"/>
    <w:rsid w:val="007655EE"/>
    <w:rsid w:val="0076681A"/>
    <w:rsid w:val="007715C9"/>
    <w:rsid w:val="00771613"/>
    <w:rsid w:val="00771943"/>
    <w:rsid w:val="00773449"/>
    <w:rsid w:val="00774EDD"/>
    <w:rsid w:val="007757EC"/>
    <w:rsid w:val="00776F16"/>
    <w:rsid w:val="007832D7"/>
    <w:rsid w:val="00783E89"/>
    <w:rsid w:val="00793387"/>
    <w:rsid w:val="00793915"/>
    <w:rsid w:val="0079466D"/>
    <w:rsid w:val="007966E1"/>
    <w:rsid w:val="007A3BA7"/>
    <w:rsid w:val="007C2253"/>
    <w:rsid w:val="007D475A"/>
    <w:rsid w:val="007D5A63"/>
    <w:rsid w:val="007D6137"/>
    <w:rsid w:val="007D7B81"/>
    <w:rsid w:val="007E163D"/>
    <w:rsid w:val="007E667A"/>
    <w:rsid w:val="007F28C9"/>
    <w:rsid w:val="00801F59"/>
    <w:rsid w:val="00803587"/>
    <w:rsid w:val="008035CE"/>
    <w:rsid w:val="008053CC"/>
    <w:rsid w:val="008117E9"/>
    <w:rsid w:val="008124C8"/>
    <w:rsid w:val="00816CFE"/>
    <w:rsid w:val="00820950"/>
    <w:rsid w:val="008217AC"/>
    <w:rsid w:val="00824498"/>
    <w:rsid w:val="008263C9"/>
    <w:rsid w:val="008305FA"/>
    <w:rsid w:val="008432D0"/>
    <w:rsid w:val="00844E13"/>
    <w:rsid w:val="008477D9"/>
    <w:rsid w:val="00852B07"/>
    <w:rsid w:val="00856A31"/>
    <w:rsid w:val="00862669"/>
    <w:rsid w:val="00864B24"/>
    <w:rsid w:val="00866347"/>
    <w:rsid w:val="00867B37"/>
    <w:rsid w:val="008740EB"/>
    <w:rsid w:val="008754D0"/>
    <w:rsid w:val="008855C9"/>
    <w:rsid w:val="00886456"/>
    <w:rsid w:val="008920AB"/>
    <w:rsid w:val="008938C2"/>
    <w:rsid w:val="00894E53"/>
    <w:rsid w:val="008A2BDD"/>
    <w:rsid w:val="008A46E1"/>
    <w:rsid w:val="008A4F43"/>
    <w:rsid w:val="008B2706"/>
    <w:rsid w:val="008C2E29"/>
    <w:rsid w:val="008D0EE0"/>
    <w:rsid w:val="008E04F1"/>
    <w:rsid w:val="008E6067"/>
    <w:rsid w:val="008F54E7"/>
    <w:rsid w:val="008F6A74"/>
    <w:rsid w:val="008F6C09"/>
    <w:rsid w:val="009018A9"/>
    <w:rsid w:val="00903422"/>
    <w:rsid w:val="009119D6"/>
    <w:rsid w:val="0091556F"/>
    <w:rsid w:val="00915DF9"/>
    <w:rsid w:val="0092489A"/>
    <w:rsid w:val="00925234"/>
    <w:rsid w:val="0092545C"/>
    <w:rsid w:val="009254C3"/>
    <w:rsid w:val="00925826"/>
    <w:rsid w:val="0093049B"/>
    <w:rsid w:val="00930DCF"/>
    <w:rsid w:val="00932191"/>
    <w:rsid w:val="00932377"/>
    <w:rsid w:val="009468E7"/>
    <w:rsid w:val="00947D5A"/>
    <w:rsid w:val="0095054F"/>
    <w:rsid w:val="009532A5"/>
    <w:rsid w:val="00956142"/>
    <w:rsid w:val="009561C6"/>
    <w:rsid w:val="0096313C"/>
    <w:rsid w:val="00971C55"/>
    <w:rsid w:val="0097762A"/>
    <w:rsid w:val="00977E72"/>
    <w:rsid w:val="009810EE"/>
    <w:rsid w:val="00982242"/>
    <w:rsid w:val="00982E41"/>
    <w:rsid w:val="00983D75"/>
    <w:rsid w:val="009868E9"/>
    <w:rsid w:val="009B2EB6"/>
    <w:rsid w:val="009B4588"/>
    <w:rsid w:val="009B7676"/>
    <w:rsid w:val="009D51B8"/>
    <w:rsid w:val="009E5CFC"/>
    <w:rsid w:val="009F1D29"/>
    <w:rsid w:val="009F2DB8"/>
    <w:rsid w:val="009F346F"/>
    <w:rsid w:val="00A00E06"/>
    <w:rsid w:val="00A0657E"/>
    <w:rsid w:val="00A079CB"/>
    <w:rsid w:val="00A07FD6"/>
    <w:rsid w:val="00A10920"/>
    <w:rsid w:val="00A11B40"/>
    <w:rsid w:val="00A12128"/>
    <w:rsid w:val="00A149CF"/>
    <w:rsid w:val="00A20D83"/>
    <w:rsid w:val="00A21F5C"/>
    <w:rsid w:val="00A225D2"/>
    <w:rsid w:val="00A22C98"/>
    <w:rsid w:val="00A231E2"/>
    <w:rsid w:val="00A237D7"/>
    <w:rsid w:val="00A25E07"/>
    <w:rsid w:val="00A331F1"/>
    <w:rsid w:val="00A33E3E"/>
    <w:rsid w:val="00A34F41"/>
    <w:rsid w:val="00A3667C"/>
    <w:rsid w:val="00A37416"/>
    <w:rsid w:val="00A458D6"/>
    <w:rsid w:val="00A46750"/>
    <w:rsid w:val="00A62936"/>
    <w:rsid w:val="00A64297"/>
    <w:rsid w:val="00A64912"/>
    <w:rsid w:val="00A70A74"/>
    <w:rsid w:val="00A77B09"/>
    <w:rsid w:val="00A857C6"/>
    <w:rsid w:val="00AA0B80"/>
    <w:rsid w:val="00AA37DC"/>
    <w:rsid w:val="00AB520E"/>
    <w:rsid w:val="00AB60FE"/>
    <w:rsid w:val="00AB70E2"/>
    <w:rsid w:val="00AC04B4"/>
    <w:rsid w:val="00AD5641"/>
    <w:rsid w:val="00AD7889"/>
    <w:rsid w:val="00AD7CA4"/>
    <w:rsid w:val="00AE0FAA"/>
    <w:rsid w:val="00AF021B"/>
    <w:rsid w:val="00AF06CF"/>
    <w:rsid w:val="00AF0A41"/>
    <w:rsid w:val="00AF2CC6"/>
    <w:rsid w:val="00B007AA"/>
    <w:rsid w:val="00B05CF4"/>
    <w:rsid w:val="00B07CDB"/>
    <w:rsid w:val="00B16A31"/>
    <w:rsid w:val="00B17DFD"/>
    <w:rsid w:val="00B26A2A"/>
    <w:rsid w:val="00B26E27"/>
    <w:rsid w:val="00B308FE"/>
    <w:rsid w:val="00B33709"/>
    <w:rsid w:val="00B33B3C"/>
    <w:rsid w:val="00B34C87"/>
    <w:rsid w:val="00B354B9"/>
    <w:rsid w:val="00B50ADC"/>
    <w:rsid w:val="00B52B18"/>
    <w:rsid w:val="00B566B1"/>
    <w:rsid w:val="00B57E28"/>
    <w:rsid w:val="00B633AB"/>
    <w:rsid w:val="00B63834"/>
    <w:rsid w:val="00B65149"/>
    <w:rsid w:val="00B65F8A"/>
    <w:rsid w:val="00B72734"/>
    <w:rsid w:val="00B777BF"/>
    <w:rsid w:val="00B80199"/>
    <w:rsid w:val="00B814DD"/>
    <w:rsid w:val="00B83204"/>
    <w:rsid w:val="00B900A3"/>
    <w:rsid w:val="00B90FD8"/>
    <w:rsid w:val="00B91A90"/>
    <w:rsid w:val="00B94C4E"/>
    <w:rsid w:val="00BA0C87"/>
    <w:rsid w:val="00BA220B"/>
    <w:rsid w:val="00BA3A57"/>
    <w:rsid w:val="00BA691F"/>
    <w:rsid w:val="00BA7CAC"/>
    <w:rsid w:val="00BB4E1A"/>
    <w:rsid w:val="00BC015E"/>
    <w:rsid w:val="00BC09CB"/>
    <w:rsid w:val="00BC0F55"/>
    <w:rsid w:val="00BC3B27"/>
    <w:rsid w:val="00BC40E9"/>
    <w:rsid w:val="00BC76AC"/>
    <w:rsid w:val="00BD0ECB"/>
    <w:rsid w:val="00BE2155"/>
    <w:rsid w:val="00BE2213"/>
    <w:rsid w:val="00BE27BC"/>
    <w:rsid w:val="00BE719A"/>
    <w:rsid w:val="00BE720A"/>
    <w:rsid w:val="00BF0054"/>
    <w:rsid w:val="00BF0D73"/>
    <w:rsid w:val="00BF2465"/>
    <w:rsid w:val="00BF3DAA"/>
    <w:rsid w:val="00BF58EB"/>
    <w:rsid w:val="00C00260"/>
    <w:rsid w:val="00C229C5"/>
    <w:rsid w:val="00C25B54"/>
    <w:rsid w:val="00C25E7F"/>
    <w:rsid w:val="00C2746F"/>
    <w:rsid w:val="00C324A0"/>
    <w:rsid w:val="00C3300F"/>
    <w:rsid w:val="00C36D6D"/>
    <w:rsid w:val="00C414B8"/>
    <w:rsid w:val="00C42BF8"/>
    <w:rsid w:val="00C50043"/>
    <w:rsid w:val="00C64496"/>
    <w:rsid w:val="00C6543A"/>
    <w:rsid w:val="00C656A1"/>
    <w:rsid w:val="00C71448"/>
    <w:rsid w:val="00C7573B"/>
    <w:rsid w:val="00C8001F"/>
    <w:rsid w:val="00C91BFE"/>
    <w:rsid w:val="00C93C03"/>
    <w:rsid w:val="00CA0163"/>
    <w:rsid w:val="00CA05A4"/>
    <w:rsid w:val="00CA065B"/>
    <w:rsid w:val="00CA6899"/>
    <w:rsid w:val="00CB2C8E"/>
    <w:rsid w:val="00CB3415"/>
    <w:rsid w:val="00CB602E"/>
    <w:rsid w:val="00CC18EA"/>
    <w:rsid w:val="00CC6431"/>
    <w:rsid w:val="00CD0FFD"/>
    <w:rsid w:val="00CD30F4"/>
    <w:rsid w:val="00CE051D"/>
    <w:rsid w:val="00CE1335"/>
    <w:rsid w:val="00CE493D"/>
    <w:rsid w:val="00CE53F8"/>
    <w:rsid w:val="00CF07FA"/>
    <w:rsid w:val="00CF0BB2"/>
    <w:rsid w:val="00CF3EE8"/>
    <w:rsid w:val="00CF68EA"/>
    <w:rsid w:val="00D003C0"/>
    <w:rsid w:val="00D03D22"/>
    <w:rsid w:val="00D050E6"/>
    <w:rsid w:val="00D05A67"/>
    <w:rsid w:val="00D13441"/>
    <w:rsid w:val="00D13B76"/>
    <w:rsid w:val="00D150E7"/>
    <w:rsid w:val="00D163EB"/>
    <w:rsid w:val="00D2670E"/>
    <w:rsid w:val="00D32F65"/>
    <w:rsid w:val="00D3616F"/>
    <w:rsid w:val="00D41B56"/>
    <w:rsid w:val="00D52DC2"/>
    <w:rsid w:val="00D53BCC"/>
    <w:rsid w:val="00D56045"/>
    <w:rsid w:val="00D5695A"/>
    <w:rsid w:val="00D638A1"/>
    <w:rsid w:val="00D643D8"/>
    <w:rsid w:val="00D65123"/>
    <w:rsid w:val="00D70010"/>
    <w:rsid w:val="00D70443"/>
    <w:rsid w:val="00D70DFB"/>
    <w:rsid w:val="00D753EA"/>
    <w:rsid w:val="00D766DF"/>
    <w:rsid w:val="00D81ABF"/>
    <w:rsid w:val="00D8653F"/>
    <w:rsid w:val="00DA186E"/>
    <w:rsid w:val="00DA346F"/>
    <w:rsid w:val="00DA4116"/>
    <w:rsid w:val="00DB251C"/>
    <w:rsid w:val="00DB283D"/>
    <w:rsid w:val="00DB4630"/>
    <w:rsid w:val="00DB4DCB"/>
    <w:rsid w:val="00DB6704"/>
    <w:rsid w:val="00DC3AA8"/>
    <w:rsid w:val="00DC4F88"/>
    <w:rsid w:val="00DD3F4F"/>
    <w:rsid w:val="00DE5620"/>
    <w:rsid w:val="00DF5AE0"/>
    <w:rsid w:val="00E018C6"/>
    <w:rsid w:val="00E0312B"/>
    <w:rsid w:val="00E05704"/>
    <w:rsid w:val="00E077B3"/>
    <w:rsid w:val="00E11E44"/>
    <w:rsid w:val="00E24241"/>
    <w:rsid w:val="00E31C5E"/>
    <w:rsid w:val="00E3270E"/>
    <w:rsid w:val="00E338EF"/>
    <w:rsid w:val="00E44666"/>
    <w:rsid w:val="00E525AF"/>
    <w:rsid w:val="00E53CBC"/>
    <w:rsid w:val="00E544BB"/>
    <w:rsid w:val="00E55148"/>
    <w:rsid w:val="00E61336"/>
    <w:rsid w:val="00E662CB"/>
    <w:rsid w:val="00E668D1"/>
    <w:rsid w:val="00E72898"/>
    <w:rsid w:val="00E74DC7"/>
    <w:rsid w:val="00E76806"/>
    <w:rsid w:val="00E8075A"/>
    <w:rsid w:val="00E846BB"/>
    <w:rsid w:val="00E873CD"/>
    <w:rsid w:val="00E94D5E"/>
    <w:rsid w:val="00E957F6"/>
    <w:rsid w:val="00E95B44"/>
    <w:rsid w:val="00EA7100"/>
    <w:rsid w:val="00EA7656"/>
    <w:rsid w:val="00EA7F9F"/>
    <w:rsid w:val="00EB1274"/>
    <w:rsid w:val="00EB6AD0"/>
    <w:rsid w:val="00EB6DDB"/>
    <w:rsid w:val="00EC4F2D"/>
    <w:rsid w:val="00ED2BB6"/>
    <w:rsid w:val="00ED34E1"/>
    <w:rsid w:val="00ED3B8D"/>
    <w:rsid w:val="00ED659C"/>
    <w:rsid w:val="00ED6EAD"/>
    <w:rsid w:val="00EE3028"/>
    <w:rsid w:val="00EE3B38"/>
    <w:rsid w:val="00EF2E3A"/>
    <w:rsid w:val="00F004E0"/>
    <w:rsid w:val="00F04A3D"/>
    <w:rsid w:val="00F072A7"/>
    <w:rsid w:val="00F078DC"/>
    <w:rsid w:val="00F13318"/>
    <w:rsid w:val="00F32BA8"/>
    <w:rsid w:val="00F349F1"/>
    <w:rsid w:val="00F4350D"/>
    <w:rsid w:val="00F44247"/>
    <w:rsid w:val="00F567F7"/>
    <w:rsid w:val="00F62036"/>
    <w:rsid w:val="00F6221F"/>
    <w:rsid w:val="00F62B0E"/>
    <w:rsid w:val="00F65B52"/>
    <w:rsid w:val="00F67BCA"/>
    <w:rsid w:val="00F70C99"/>
    <w:rsid w:val="00F72EC6"/>
    <w:rsid w:val="00F73BD6"/>
    <w:rsid w:val="00F767C9"/>
    <w:rsid w:val="00F83989"/>
    <w:rsid w:val="00F85099"/>
    <w:rsid w:val="00F851A6"/>
    <w:rsid w:val="00F92FE3"/>
    <w:rsid w:val="00F9379C"/>
    <w:rsid w:val="00F9632C"/>
    <w:rsid w:val="00F97759"/>
    <w:rsid w:val="00FA1E52"/>
    <w:rsid w:val="00FB3172"/>
    <w:rsid w:val="00FB4B5A"/>
    <w:rsid w:val="00FC3513"/>
    <w:rsid w:val="00FD1B2E"/>
    <w:rsid w:val="00FE2ECB"/>
    <w:rsid w:val="00FE3406"/>
    <w:rsid w:val="00FE4688"/>
    <w:rsid w:val="00FF0B6D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38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8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8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8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38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8A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8A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8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638A1"/>
  </w:style>
  <w:style w:type="paragraph" w:customStyle="1" w:styleId="OPCParaBase">
    <w:name w:val="OPCParaBase"/>
    <w:qFormat/>
    <w:rsid w:val="00D638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638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638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638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638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638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638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638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638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638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638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638A1"/>
  </w:style>
  <w:style w:type="paragraph" w:customStyle="1" w:styleId="Blocks">
    <w:name w:val="Blocks"/>
    <w:aliases w:val="bb"/>
    <w:basedOn w:val="OPCParaBase"/>
    <w:qFormat/>
    <w:rsid w:val="00D638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63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638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638A1"/>
    <w:rPr>
      <w:i/>
    </w:rPr>
  </w:style>
  <w:style w:type="paragraph" w:customStyle="1" w:styleId="BoxList">
    <w:name w:val="BoxList"/>
    <w:aliases w:val="bl"/>
    <w:basedOn w:val="BoxText"/>
    <w:qFormat/>
    <w:rsid w:val="00D638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38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38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38A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638A1"/>
  </w:style>
  <w:style w:type="character" w:customStyle="1" w:styleId="CharAmPartText">
    <w:name w:val="CharAmPartText"/>
    <w:basedOn w:val="OPCCharBase"/>
    <w:uiPriority w:val="1"/>
    <w:qFormat/>
    <w:rsid w:val="00D638A1"/>
  </w:style>
  <w:style w:type="character" w:customStyle="1" w:styleId="CharAmSchNo">
    <w:name w:val="CharAmSchNo"/>
    <w:basedOn w:val="OPCCharBase"/>
    <w:uiPriority w:val="1"/>
    <w:qFormat/>
    <w:rsid w:val="00D638A1"/>
  </w:style>
  <w:style w:type="character" w:customStyle="1" w:styleId="CharAmSchText">
    <w:name w:val="CharAmSchText"/>
    <w:basedOn w:val="OPCCharBase"/>
    <w:uiPriority w:val="1"/>
    <w:qFormat/>
    <w:rsid w:val="00D638A1"/>
  </w:style>
  <w:style w:type="character" w:customStyle="1" w:styleId="CharBoldItalic">
    <w:name w:val="CharBoldItalic"/>
    <w:basedOn w:val="OPCCharBase"/>
    <w:uiPriority w:val="1"/>
    <w:qFormat/>
    <w:rsid w:val="00D638A1"/>
    <w:rPr>
      <w:b/>
      <w:i/>
    </w:rPr>
  </w:style>
  <w:style w:type="character" w:customStyle="1" w:styleId="CharChapNo">
    <w:name w:val="CharChapNo"/>
    <w:basedOn w:val="OPCCharBase"/>
    <w:qFormat/>
    <w:rsid w:val="00D638A1"/>
  </w:style>
  <w:style w:type="character" w:customStyle="1" w:styleId="CharChapText">
    <w:name w:val="CharChapText"/>
    <w:basedOn w:val="OPCCharBase"/>
    <w:qFormat/>
    <w:rsid w:val="00D638A1"/>
  </w:style>
  <w:style w:type="character" w:customStyle="1" w:styleId="CharDivNo">
    <w:name w:val="CharDivNo"/>
    <w:basedOn w:val="OPCCharBase"/>
    <w:qFormat/>
    <w:rsid w:val="00D638A1"/>
  </w:style>
  <w:style w:type="character" w:customStyle="1" w:styleId="CharDivText">
    <w:name w:val="CharDivText"/>
    <w:basedOn w:val="OPCCharBase"/>
    <w:qFormat/>
    <w:rsid w:val="00D638A1"/>
  </w:style>
  <w:style w:type="character" w:customStyle="1" w:styleId="CharItalic">
    <w:name w:val="CharItalic"/>
    <w:basedOn w:val="OPCCharBase"/>
    <w:uiPriority w:val="1"/>
    <w:qFormat/>
    <w:rsid w:val="00D638A1"/>
    <w:rPr>
      <w:i/>
    </w:rPr>
  </w:style>
  <w:style w:type="character" w:customStyle="1" w:styleId="CharPartNo">
    <w:name w:val="CharPartNo"/>
    <w:basedOn w:val="OPCCharBase"/>
    <w:qFormat/>
    <w:rsid w:val="00D638A1"/>
  </w:style>
  <w:style w:type="character" w:customStyle="1" w:styleId="CharPartText">
    <w:name w:val="CharPartText"/>
    <w:basedOn w:val="OPCCharBase"/>
    <w:qFormat/>
    <w:rsid w:val="00D638A1"/>
  </w:style>
  <w:style w:type="character" w:customStyle="1" w:styleId="CharSectno">
    <w:name w:val="CharSectno"/>
    <w:basedOn w:val="OPCCharBase"/>
    <w:qFormat/>
    <w:rsid w:val="00D638A1"/>
  </w:style>
  <w:style w:type="character" w:customStyle="1" w:styleId="CharSubdNo">
    <w:name w:val="CharSubdNo"/>
    <w:basedOn w:val="OPCCharBase"/>
    <w:uiPriority w:val="1"/>
    <w:qFormat/>
    <w:rsid w:val="00D638A1"/>
  </w:style>
  <w:style w:type="character" w:customStyle="1" w:styleId="CharSubdText">
    <w:name w:val="CharSubdText"/>
    <w:basedOn w:val="OPCCharBase"/>
    <w:uiPriority w:val="1"/>
    <w:qFormat/>
    <w:rsid w:val="00D638A1"/>
  </w:style>
  <w:style w:type="paragraph" w:customStyle="1" w:styleId="CTA--">
    <w:name w:val="CTA --"/>
    <w:basedOn w:val="OPCParaBase"/>
    <w:next w:val="Normal"/>
    <w:rsid w:val="00D638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638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638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38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38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38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38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38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38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38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38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38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38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38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638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638A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638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38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638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38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638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638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638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638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638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38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638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638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638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638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638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638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38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638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638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638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38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38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38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38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38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38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638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638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38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638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638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638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38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38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638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63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638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638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38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638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638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D638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D638A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638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38A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638A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638A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38A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638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38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38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38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38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638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638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638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638A1"/>
    <w:rPr>
      <w:sz w:val="16"/>
    </w:rPr>
  </w:style>
  <w:style w:type="table" w:customStyle="1" w:styleId="CFlag">
    <w:name w:val="CFlag"/>
    <w:basedOn w:val="TableNormal"/>
    <w:uiPriority w:val="99"/>
    <w:rsid w:val="00D638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63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638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638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638A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38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638A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38A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638A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638A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638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638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638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638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638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638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638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38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638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638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638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638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638A1"/>
  </w:style>
  <w:style w:type="character" w:customStyle="1" w:styleId="CharSubPartNoCASA">
    <w:name w:val="CharSubPartNo(CASA)"/>
    <w:basedOn w:val="OPCCharBase"/>
    <w:uiPriority w:val="1"/>
    <w:rsid w:val="00D638A1"/>
  </w:style>
  <w:style w:type="paragraph" w:customStyle="1" w:styleId="ENoteTTIndentHeadingSub">
    <w:name w:val="ENoteTTIndentHeadingSub"/>
    <w:aliases w:val="enTTHis"/>
    <w:basedOn w:val="OPCParaBase"/>
    <w:rsid w:val="00D638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38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638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638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638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373E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63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638A1"/>
    <w:rPr>
      <w:sz w:val="22"/>
    </w:rPr>
  </w:style>
  <w:style w:type="paragraph" w:customStyle="1" w:styleId="SOTextNote">
    <w:name w:val="SO TextNote"/>
    <w:aliases w:val="sont"/>
    <w:basedOn w:val="SOText"/>
    <w:qFormat/>
    <w:rsid w:val="00D638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638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638A1"/>
    <w:rPr>
      <w:sz w:val="22"/>
    </w:rPr>
  </w:style>
  <w:style w:type="paragraph" w:customStyle="1" w:styleId="FileName">
    <w:name w:val="FileName"/>
    <w:basedOn w:val="Normal"/>
    <w:rsid w:val="00D638A1"/>
  </w:style>
  <w:style w:type="paragraph" w:customStyle="1" w:styleId="TableHeading">
    <w:name w:val="TableHeading"/>
    <w:aliases w:val="th"/>
    <w:basedOn w:val="OPCParaBase"/>
    <w:next w:val="Tabletext"/>
    <w:rsid w:val="00D638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38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638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38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638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38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638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38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638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63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638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638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638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638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63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8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8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8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638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locked/>
    <w:rsid w:val="0068551B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38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8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8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8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38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8A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8A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8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638A1"/>
  </w:style>
  <w:style w:type="paragraph" w:customStyle="1" w:styleId="OPCParaBase">
    <w:name w:val="OPCParaBase"/>
    <w:qFormat/>
    <w:rsid w:val="00D638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638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638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638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638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638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638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638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638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638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638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638A1"/>
  </w:style>
  <w:style w:type="paragraph" w:customStyle="1" w:styleId="Blocks">
    <w:name w:val="Blocks"/>
    <w:aliases w:val="bb"/>
    <w:basedOn w:val="OPCParaBase"/>
    <w:qFormat/>
    <w:rsid w:val="00D638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63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638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638A1"/>
    <w:rPr>
      <w:i/>
    </w:rPr>
  </w:style>
  <w:style w:type="paragraph" w:customStyle="1" w:styleId="BoxList">
    <w:name w:val="BoxList"/>
    <w:aliases w:val="bl"/>
    <w:basedOn w:val="BoxText"/>
    <w:qFormat/>
    <w:rsid w:val="00D638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38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38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38A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638A1"/>
  </w:style>
  <w:style w:type="character" w:customStyle="1" w:styleId="CharAmPartText">
    <w:name w:val="CharAmPartText"/>
    <w:basedOn w:val="OPCCharBase"/>
    <w:uiPriority w:val="1"/>
    <w:qFormat/>
    <w:rsid w:val="00D638A1"/>
  </w:style>
  <w:style w:type="character" w:customStyle="1" w:styleId="CharAmSchNo">
    <w:name w:val="CharAmSchNo"/>
    <w:basedOn w:val="OPCCharBase"/>
    <w:uiPriority w:val="1"/>
    <w:qFormat/>
    <w:rsid w:val="00D638A1"/>
  </w:style>
  <w:style w:type="character" w:customStyle="1" w:styleId="CharAmSchText">
    <w:name w:val="CharAmSchText"/>
    <w:basedOn w:val="OPCCharBase"/>
    <w:uiPriority w:val="1"/>
    <w:qFormat/>
    <w:rsid w:val="00D638A1"/>
  </w:style>
  <w:style w:type="character" w:customStyle="1" w:styleId="CharBoldItalic">
    <w:name w:val="CharBoldItalic"/>
    <w:basedOn w:val="OPCCharBase"/>
    <w:uiPriority w:val="1"/>
    <w:qFormat/>
    <w:rsid w:val="00D638A1"/>
    <w:rPr>
      <w:b/>
      <w:i/>
    </w:rPr>
  </w:style>
  <w:style w:type="character" w:customStyle="1" w:styleId="CharChapNo">
    <w:name w:val="CharChapNo"/>
    <w:basedOn w:val="OPCCharBase"/>
    <w:qFormat/>
    <w:rsid w:val="00D638A1"/>
  </w:style>
  <w:style w:type="character" w:customStyle="1" w:styleId="CharChapText">
    <w:name w:val="CharChapText"/>
    <w:basedOn w:val="OPCCharBase"/>
    <w:qFormat/>
    <w:rsid w:val="00D638A1"/>
  </w:style>
  <w:style w:type="character" w:customStyle="1" w:styleId="CharDivNo">
    <w:name w:val="CharDivNo"/>
    <w:basedOn w:val="OPCCharBase"/>
    <w:qFormat/>
    <w:rsid w:val="00D638A1"/>
  </w:style>
  <w:style w:type="character" w:customStyle="1" w:styleId="CharDivText">
    <w:name w:val="CharDivText"/>
    <w:basedOn w:val="OPCCharBase"/>
    <w:qFormat/>
    <w:rsid w:val="00D638A1"/>
  </w:style>
  <w:style w:type="character" w:customStyle="1" w:styleId="CharItalic">
    <w:name w:val="CharItalic"/>
    <w:basedOn w:val="OPCCharBase"/>
    <w:uiPriority w:val="1"/>
    <w:qFormat/>
    <w:rsid w:val="00D638A1"/>
    <w:rPr>
      <w:i/>
    </w:rPr>
  </w:style>
  <w:style w:type="character" w:customStyle="1" w:styleId="CharPartNo">
    <w:name w:val="CharPartNo"/>
    <w:basedOn w:val="OPCCharBase"/>
    <w:qFormat/>
    <w:rsid w:val="00D638A1"/>
  </w:style>
  <w:style w:type="character" w:customStyle="1" w:styleId="CharPartText">
    <w:name w:val="CharPartText"/>
    <w:basedOn w:val="OPCCharBase"/>
    <w:qFormat/>
    <w:rsid w:val="00D638A1"/>
  </w:style>
  <w:style w:type="character" w:customStyle="1" w:styleId="CharSectno">
    <w:name w:val="CharSectno"/>
    <w:basedOn w:val="OPCCharBase"/>
    <w:qFormat/>
    <w:rsid w:val="00D638A1"/>
  </w:style>
  <w:style w:type="character" w:customStyle="1" w:styleId="CharSubdNo">
    <w:name w:val="CharSubdNo"/>
    <w:basedOn w:val="OPCCharBase"/>
    <w:uiPriority w:val="1"/>
    <w:qFormat/>
    <w:rsid w:val="00D638A1"/>
  </w:style>
  <w:style w:type="character" w:customStyle="1" w:styleId="CharSubdText">
    <w:name w:val="CharSubdText"/>
    <w:basedOn w:val="OPCCharBase"/>
    <w:uiPriority w:val="1"/>
    <w:qFormat/>
    <w:rsid w:val="00D638A1"/>
  </w:style>
  <w:style w:type="paragraph" w:customStyle="1" w:styleId="CTA--">
    <w:name w:val="CTA --"/>
    <w:basedOn w:val="OPCParaBase"/>
    <w:next w:val="Normal"/>
    <w:rsid w:val="00D638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638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638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38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38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38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38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38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38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38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38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38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38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38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638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638A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638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38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638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38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638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638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638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638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638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38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638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638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638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638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638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638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38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638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638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638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38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38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38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38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38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38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638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638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38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638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638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638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38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38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638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63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638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638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38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638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638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D638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D638A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638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38A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638A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638A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38A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638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38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38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38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38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638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638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638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638A1"/>
    <w:rPr>
      <w:sz w:val="16"/>
    </w:rPr>
  </w:style>
  <w:style w:type="table" w:customStyle="1" w:styleId="CFlag">
    <w:name w:val="CFlag"/>
    <w:basedOn w:val="TableNormal"/>
    <w:uiPriority w:val="99"/>
    <w:rsid w:val="00D638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63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638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638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638A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38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638A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38A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638A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638A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638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638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638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638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638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638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638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38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638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638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638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638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638A1"/>
  </w:style>
  <w:style w:type="character" w:customStyle="1" w:styleId="CharSubPartNoCASA">
    <w:name w:val="CharSubPartNo(CASA)"/>
    <w:basedOn w:val="OPCCharBase"/>
    <w:uiPriority w:val="1"/>
    <w:rsid w:val="00D638A1"/>
  </w:style>
  <w:style w:type="paragraph" w:customStyle="1" w:styleId="ENoteTTIndentHeadingSub">
    <w:name w:val="ENoteTTIndentHeadingSub"/>
    <w:aliases w:val="enTTHis"/>
    <w:basedOn w:val="OPCParaBase"/>
    <w:rsid w:val="00D638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38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638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638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638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373E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63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638A1"/>
    <w:rPr>
      <w:sz w:val="22"/>
    </w:rPr>
  </w:style>
  <w:style w:type="paragraph" w:customStyle="1" w:styleId="SOTextNote">
    <w:name w:val="SO TextNote"/>
    <w:aliases w:val="sont"/>
    <w:basedOn w:val="SOText"/>
    <w:qFormat/>
    <w:rsid w:val="00D638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638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638A1"/>
    <w:rPr>
      <w:sz w:val="22"/>
    </w:rPr>
  </w:style>
  <w:style w:type="paragraph" w:customStyle="1" w:styleId="FileName">
    <w:name w:val="FileName"/>
    <w:basedOn w:val="Normal"/>
    <w:rsid w:val="00D638A1"/>
  </w:style>
  <w:style w:type="paragraph" w:customStyle="1" w:styleId="TableHeading">
    <w:name w:val="TableHeading"/>
    <w:aliases w:val="th"/>
    <w:basedOn w:val="OPCParaBase"/>
    <w:next w:val="Tabletext"/>
    <w:rsid w:val="00D638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38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638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38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638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38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638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38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638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63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638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638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638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638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63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8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8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8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638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locked/>
    <w:rsid w:val="0068551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8879-BAF9-4AA7-9566-DBB3B3A8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15</Pages>
  <Words>2647</Words>
  <Characters>15089</Characters>
  <Application>Microsoft Office Word</Application>
  <DocSecurity>4</DocSecurity>
  <PresentationFormat/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2018-02-11T21:33:00Z</cp:lastPrinted>
  <dcterms:created xsi:type="dcterms:W3CDTF">2018-03-20T05:18:00Z</dcterms:created>
  <dcterms:modified xsi:type="dcterms:W3CDTF">2018-03-20T05:18:00Z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Archives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15 March 2018</vt:lpwstr>
  </property>
  <property fmtid="{D5CDD505-2E9C-101B-9397-08002B2CF9AE}" pid="10" name="Authority">
    <vt:lpwstr/>
  </property>
  <property fmtid="{D5CDD505-2E9C-101B-9397-08002B2CF9AE}" pid="11" name="ID">
    <vt:lpwstr>OPC63041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15 March 2018</vt:lpwstr>
  </property>
</Properties>
</file>