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F3D7A" w14:textId="77777777" w:rsidR="000A3331" w:rsidRDefault="000A3331" w:rsidP="001C23CC">
      <w:pPr>
        <w:autoSpaceDE w:val="0"/>
        <w:autoSpaceDN w:val="0"/>
        <w:adjustRightInd w:val="0"/>
        <w:jc w:val="center"/>
        <w:rPr>
          <w:sz w:val="22"/>
          <w:szCs w:val="22"/>
          <w:u w:val="single"/>
        </w:rPr>
      </w:pPr>
    </w:p>
    <w:p w14:paraId="19F64192" w14:textId="77777777" w:rsidR="009D3D26" w:rsidRDefault="009D3D26" w:rsidP="001C23CC">
      <w:pPr>
        <w:autoSpaceDE w:val="0"/>
        <w:autoSpaceDN w:val="0"/>
        <w:adjustRightInd w:val="0"/>
        <w:jc w:val="center"/>
        <w:rPr>
          <w:sz w:val="22"/>
          <w:szCs w:val="22"/>
          <w:u w:val="single"/>
        </w:rPr>
      </w:pPr>
      <w:r w:rsidRPr="0092602F">
        <w:rPr>
          <w:sz w:val="22"/>
          <w:szCs w:val="22"/>
          <w:u w:val="single"/>
        </w:rPr>
        <w:t>EXPLANATORY STATEMENT</w:t>
      </w:r>
    </w:p>
    <w:p w14:paraId="173E461F" w14:textId="77777777" w:rsidR="009D3D26" w:rsidRPr="0092602F" w:rsidRDefault="009D3D26" w:rsidP="001C23CC">
      <w:pPr>
        <w:autoSpaceDE w:val="0"/>
        <w:autoSpaceDN w:val="0"/>
        <w:adjustRightInd w:val="0"/>
        <w:jc w:val="center"/>
        <w:rPr>
          <w:sz w:val="22"/>
          <w:szCs w:val="22"/>
          <w:u w:val="single"/>
        </w:rPr>
      </w:pPr>
    </w:p>
    <w:p w14:paraId="4B14E30F" w14:textId="77777777" w:rsidR="009D3D26" w:rsidRDefault="009D3D26" w:rsidP="001C23CC">
      <w:pPr>
        <w:autoSpaceDE w:val="0"/>
        <w:autoSpaceDN w:val="0"/>
        <w:adjustRightInd w:val="0"/>
        <w:jc w:val="center"/>
        <w:rPr>
          <w:b/>
          <w:sz w:val="22"/>
          <w:szCs w:val="22"/>
        </w:rPr>
      </w:pPr>
      <w:r w:rsidRPr="0092602F">
        <w:rPr>
          <w:b/>
          <w:sz w:val="22"/>
          <w:szCs w:val="22"/>
        </w:rPr>
        <w:t>Issued by the authority of the Australian Fisheries Management Authority</w:t>
      </w:r>
    </w:p>
    <w:p w14:paraId="7B57A172" w14:textId="77777777" w:rsidR="009D3D26" w:rsidRPr="0092602F" w:rsidRDefault="009D3D26" w:rsidP="001C23CC">
      <w:pPr>
        <w:autoSpaceDE w:val="0"/>
        <w:autoSpaceDN w:val="0"/>
        <w:adjustRightInd w:val="0"/>
        <w:jc w:val="center"/>
        <w:rPr>
          <w:b/>
          <w:sz w:val="22"/>
          <w:szCs w:val="22"/>
        </w:rPr>
      </w:pPr>
    </w:p>
    <w:p w14:paraId="6BD97AF0" w14:textId="77777777" w:rsidR="009D3D26" w:rsidRPr="009414D8" w:rsidRDefault="009D3D26" w:rsidP="000A3331">
      <w:pPr>
        <w:spacing w:after="240"/>
        <w:jc w:val="center"/>
        <w:rPr>
          <w:b/>
          <w:i/>
        </w:rPr>
      </w:pPr>
      <w:r w:rsidRPr="009414D8">
        <w:rPr>
          <w:i/>
        </w:rPr>
        <w:t>Fisheries Management Act 1991</w:t>
      </w:r>
      <w:r w:rsidRPr="009414D8">
        <w:rPr>
          <w:i/>
        </w:rPr>
        <w:br/>
      </w:r>
      <w:r>
        <w:rPr>
          <w:i/>
        </w:rPr>
        <w:t>Small Pelagic</w:t>
      </w:r>
      <w:r w:rsidRPr="009414D8">
        <w:rPr>
          <w:i/>
        </w:rPr>
        <w:t xml:space="preserve"> Fishery Management Plan 200</w:t>
      </w:r>
      <w:r>
        <w:rPr>
          <w:i/>
        </w:rPr>
        <w:t>9</w:t>
      </w:r>
    </w:p>
    <w:p w14:paraId="114E3204" w14:textId="5356E0FE" w:rsidR="00426F06" w:rsidRPr="00A731DC" w:rsidRDefault="00A731DC" w:rsidP="000A3331">
      <w:pPr>
        <w:spacing w:after="240"/>
        <w:jc w:val="center"/>
        <w:rPr>
          <w:b/>
          <w:snapToGrid w:val="0"/>
          <w:kern w:val="20"/>
          <w:szCs w:val="20"/>
          <w:lang w:eastAsia="en-US"/>
        </w:rPr>
      </w:pPr>
      <w:bookmarkStart w:id="0" w:name="OLE_LINK5"/>
      <w:r w:rsidRPr="00A731DC">
        <w:rPr>
          <w:b/>
          <w:snapToGrid w:val="0"/>
          <w:kern w:val="20"/>
          <w:szCs w:val="20"/>
          <w:lang w:eastAsia="en-US"/>
        </w:rPr>
        <w:t>FISHERIES MANAGEMENT (SMALL PELAGIC FISHERY TOTAL ALLOWABLE CATCH</w:t>
      </w:r>
      <w:r w:rsidR="00BE3468">
        <w:rPr>
          <w:b/>
          <w:snapToGrid w:val="0"/>
          <w:kern w:val="20"/>
          <w:szCs w:val="20"/>
          <w:lang w:eastAsia="en-US"/>
        </w:rPr>
        <w:t xml:space="preserve"> – QUOTA SPECIES</w:t>
      </w:r>
      <w:r w:rsidRPr="00A731DC">
        <w:rPr>
          <w:b/>
          <w:snapToGrid w:val="0"/>
          <w:kern w:val="20"/>
          <w:szCs w:val="20"/>
          <w:lang w:eastAsia="en-US"/>
        </w:rPr>
        <w:t>) FISHING CAPACITY DETERMINATION 2018</w:t>
      </w:r>
    </w:p>
    <w:bookmarkEnd w:id="0"/>
    <w:p w14:paraId="7FE17B6C" w14:textId="77777777" w:rsidR="009D3D26" w:rsidRPr="00A73AF2" w:rsidRDefault="009D3D26" w:rsidP="00C862D1">
      <w:pPr>
        <w:pStyle w:val="BodyText"/>
        <w:spacing w:before="180"/>
        <w:ind w:right="0"/>
        <w:rPr>
          <w:sz w:val="22"/>
          <w:szCs w:val="22"/>
        </w:rPr>
      </w:pPr>
      <w:r w:rsidRPr="00A73AF2">
        <w:rPr>
          <w:sz w:val="22"/>
          <w:szCs w:val="22"/>
        </w:rPr>
        <w:t xml:space="preserve">Section 17 of the </w:t>
      </w:r>
      <w:r w:rsidRPr="00A73AF2">
        <w:rPr>
          <w:i/>
          <w:sz w:val="22"/>
          <w:szCs w:val="22"/>
        </w:rPr>
        <w:t>Fisheries Management Act 1991</w:t>
      </w:r>
      <w:r w:rsidRPr="00A73AF2">
        <w:rPr>
          <w:sz w:val="22"/>
          <w:szCs w:val="22"/>
        </w:rPr>
        <w:t xml:space="preserve"> (the Act) provides for the Australian Fisheries Management Authority (</w:t>
      </w:r>
      <w:r>
        <w:rPr>
          <w:sz w:val="22"/>
          <w:szCs w:val="22"/>
        </w:rPr>
        <w:t>the Authority</w:t>
      </w:r>
      <w:r w:rsidRPr="00A73AF2">
        <w:rPr>
          <w:sz w:val="22"/>
          <w:szCs w:val="22"/>
        </w:rPr>
        <w:t>) to determine plans of management for a fishery.</w:t>
      </w:r>
    </w:p>
    <w:p w14:paraId="0848D261" w14:textId="77777777" w:rsidR="009D3D26" w:rsidRDefault="009D3D26" w:rsidP="00C862D1">
      <w:pPr>
        <w:pStyle w:val="BodyText"/>
        <w:spacing w:before="180"/>
        <w:ind w:right="0"/>
        <w:rPr>
          <w:sz w:val="22"/>
          <w:szCs w:val="22"/>
        </w:rPr>
      </w:pPr>
      <w:r w:rsidRPr="00A73AF2">
        <w:rPr>
          <w:sz w:val="22"/>
          <w:szCs w:val="22"/>
        </w:rPr>
        <w:t xml:space="preserve">Paragraph (aa) of subsection 17(6) of the Act provides that a plan of management may determine, or provide for </w:t>
      </w:r>
      <w:r>
        <w:rPr>
          <w:sz w:val="22"/>
          <w:szCs w:val="22"/>
        </w:rPr>
        <w:t>the Authority</w:t>
      </w:r>
      <w:r w:rsidRPr="00A73AF2">
        <w:rPr>
          <w:sz w:val="22"/>
          <w:szCs w:val="22"/>
        </w:rPr>
        <w:t xml:space="preserve"> to determine, the fishing capacity</w:t>
      </w:r>
      <w:r>
        <w:rPr>
          <w:sz w:val="22"/>
          <w:szCs w:val="22"/>
        </w:rPr>
        <w:t>,</w:t>
      </w:r>
      <w:r w:rsidRPr="00A73AF2">
        <w:rPr>
          <w:sz w:val="22"/>
          <w:szCs w:val="22"/>
        </w:rPr>
        <w:t xml:space="preserve"> for a fishery measured by that method or those methods</w:t>
      </w:r>
      <w:r>
        <w:rPr>
          <w:sz w:val="22"/>
          <w:szCs w:val="22"/>
        </w:rPr>
        <w:t>,</w:t>
      </w:r>
      <w:r w:rsidRPr="00A73AF2">
        <w:rPr>
          <w:sz w:val="22"/>
          <w:szCs w:val="22"/>
        </w:rPr>
        <w:t xml:space="preserve"> permitted for the fishery or a part of the fishery in respect of a particular period or periods.</w:t>
      </w:r>
    </w:p>
    <w:p w14:paraId="6CBB7554" w14:textId="77777777" w:rsidR="009D3D26" w:rsidRDefault="009D3D26" w:rsidP="00C862D1">
      <w:pPr>
        <w:autoSpaceDE w:val="0"/>
        <w:autoSpaceDN w:val="0"/>
        <w:adjustRightInd w:val="0"/>
        <w:jc w:val="both"/>
        <w:rPr>
          <w:color w:val="000000"/>
          <w:sz w:val="22"/>
          <w:szCs w:val="22"/>
        </w:rPr>
      </w:pPr>
    </w:p>
    <w:p w14:paraId="6E910A27" w14:textId="77777777" w:rsidR="009D3D26" w:rsidRPr="001A248F" w:rsidRDefault="009D3D26" w:rsidP="00C862D1">
      <w:pPr>
        <w:autoSpaceDE w:val="0"/>
        <w:autoSpaceDN w:val="0"/>
        <w:adjustRightInd w:val="0"/>
        <w:jc w:val="both"/>
        <w:rPr>
          <w:color w:val="000000"/>
          <w:sz w:val="22"/>
          <w:szCs w:val="22"/>
        </w:rPr>
      </w:pPr>
      <w:r>
        <w:rPr>
          <w:color w:val="000000"/>
          <w:sz w:val="22"/>
          <w:szCs w:val="22"/>
        </w:rPr>
        <w:t>Section 17</w:t>
      </w:r>
      <w:r w:rsidRPr="001A248F">
        <w:rPr>
          <w:color w:val="000000"/>
          <w:sz w:val="22"/>
          <w:szCs w:val="22"/>
        </w:rPr>
        <w:t xml:space="preserve"> of the </w:t>
      </w:r>
      <w:r>
        <w:rPr>
          <w:i/>
          <w:color w:val="000000"/>
          <w:sz w:val="22"/>
          <w:szCs w:val="22"/>
        </w:rPr>
        <w:t xml:space="preserve">Small Pelagic Fishery </w:t>
      </w:r>
      <w:r w:rsidRPr="001A248F">
        <w:rPr>
          <w:i/>
          <w:color w:val="000000"/>
          <w:sz w:val="22"/>
          <w:szCs w:val="22"/>
        </w:rPr>
        <w:t>Management Plan</w:t>
      </w:r>
      <w:r w:rsidRPr="001A248F">
        <w:rPr>
          <w:color w:val="000000"/>
          <w:sz w:val="22"/>
          <w:szCs w:val="22"/>
        </w:rPr>
        <w:t xml:space="preserve"> </w:t>
      </w:r>
      <w:r w:rsidRPr="001A248F">
        <w:rPr>
          <w:i/>
          <w:iCs/>
          <w:color w:val="000000"/>
          <w:sz w:val="22"/>
          <w:szCs w:val="22"/>
        </w:rPr>
        <w:t>200</w:t>
      </w:r>
      <w:r>
        <w:rPr>
          <w:i/>
          <w:iCs/>
          <w:color w:val="000000"/>
          <w:sz w:val="22"/>
          <w:szCs w:val="22"/>
        </w:rPr>
        <w:t>9</w:t>
      </w:r>
      <w:r w:rsidRPr="001A248F">
        <w:rPr>
          <w:i/>
          <w:iCs/>
          <w:color w:val="000000"/>
          <w:sz w:val="22"/>
          <w:szCs w:val="22"/>
        </w:rPr>
        <w:t xml:space="preserve"> </w:t>
      </w:r>
      <w:r w:rsidRPr="001A248F">
        <w:rPr>
          <w:color w:val="000000"/>
          <w:sz w:val="22"/>
          <w:szCs w:val="22"/>
        </w:rPr>
        <w:t xml:space="preserve">(the Plan) provides that </w:t>
      </w:r>
      <w:r>
        <w:rPr>
          <w:color w:val="000000"/>
          <w:sz w:val="22"/>
          <w:szCs w:val="22"/>
        </w:rPr>
        <w:t>the Authority</w:t>
      </w:r>
      <w:r w:rsidRPr="001A248F">
        <w:rPr>
          <w:color w:val="000000"/>
          <w:sz w:val="22"/>
          <w:szCs w:val="22"/>
        </w:rPr>
        <w:t xml:space="preserve"> must</w:t>
      </w:r>
      <w:r w:rsidRPr="00346D12">
        <w:rPr>
          <w:color w:val="000000"/>
          <w:sz w:val="22"/>
          <w:szCs w:val="22"/>
        </w:rPr>
        <w:t xml:space="preserve"> </w:t>
      </w:r>
      <w:r>
        <w:rPr>
          <w:color w:val="000000"/>
          <w:sz w:val="22"/>
          <w:szCs w:val="22"/>
        </w:rPr>
        <w:t>determine a T</w:t>
      </w:r>
      <w:r w:rsidRPr="001A248F">
        <w:rPr>
          <w:color w:val="000000"/>
          <w:sz w:val="22"/>
          <w:szCs w:val="22"/>
        </w:rPr>
        <w:t xml:space="preserve">otal </w:t>
      </w:r>
      <w:r>
        <w:rPr>
          <w:color w:val="000000"/>
          <w:sz w:val="22"/>
          <w:szCs w:val="22"/>
        </w:rPr>
        <w:t>A</w:t>
      </w:r>
      <w:r w:rsidRPr="001A248F">
        <w:rPr>
          <w:color w:val="000000"/>
          <w:sz w:val="22"/>
          <w:szCs w:val="22"/>
        </w:rPr>
        <w:t xml:space="preserve">llowable </w:t>
      </w:r>
      <w:r>
        <w:rPr>
          <w:color w:val="000000"/>
          <w:sz w:val="22"/>
          <w:szCs w:val="22"/>
        </w:rPr>
        <w:t>C</w:t>
      </w:r>
      <w:r w:rsidRPr="001A248F">
        <w:rPr>
          <w:color w:val="000000"/>
          <w:sz w:val="22"/>
          <w:szCs w:val="22"/>
        </w:rPr>
        <w:t>at</w:t>
      </w:r>
      <w:r>
        <w:rPr>
          <w:color w:val="000000"/>
          <w:sz w:val="22"/>
          <w:szCs w:val="22"/>
        </w:rPr>
        <w:t>ch (TAC) for each quota species for a sub-area of the fishery for a season</w:t>
      </w:r>
      <w:r w:rsidRPr="001A248F">
        <w:rPr>
          <w:color w:val="000000"/>
          <w:sz w:val="22"/>
          <w:szCs w:val="22"/>
        </w:rPr>
        <w:t xml:space="preserve"> before the </w:t>
      </w:r>
      <w:r>
        <w:rPr>
          <w:color w:val="000000"/>
          <w:sz w:val="22"/>
          <w:szCs w:val="22"/>
        </w:rPr>
        <w:t>start</w:t>
      </w:r>
      <w:r w:rsidRPr="001A248F">
        <w:rPr>
          <w:color w:val="000000"/>
          <w:sz w:val="22"/>
          <w:szCs w:val="22"/>
        </w:rPr>
        <w:t xml:space="preserve"> of </w:t>
      </w:r>
      <w:r>
        <w:rPr>
          <w:color w:val="000000"/>
          <w:sz w:val="22"/>
          <w:szCs w:val="22"/>
        </w:rPr>
        <w:t>the season</w:t>
      </w:r>
      <w:r w:rsidRPr="001A248F">
        <w:rPr>
          <w:color w:val="000000"/>
          <w:sz w:val="22"/>
          <w:szCs w:val="22"/>
        </w:rPr>
        <w:t xml:space="preserve">. The determination of a TAC must specify the TAC expressed in whole weight or a specified other weight and must specify the </w:t>
      </w:r>
      <w:r>
        <w:rPr>
          <w:color w:val="000000"/>
          <w:sz w:val="22"/>
          <w:szCs w:val="22"/>
        </w:rPr>
        <w:t>sub-area</w:t>
      </w:r>
      <w:r w:rsidRPr="001A248F">
        <w:rPr>
          <w:color w:val="000000"/>
          <w:sz w:val="22"/>
          <w:szCs w:val="22"/>
        </w:rPr>
        <w:t xml:space="preserve"> of the fishery to which the TAC applies</w:t>
      </w:r>
      <w:r>
        <w:rPr>
          <w:color w:val="000000"/>
          <w:sz w:val="22"/>
          <w:szCs w:val="22"/>
        </w:rPr>
        <w:t>, or if the TAC applies to a part of the sub-area, that part of the sub-area</w:t>
      </w:r>
      <w:r w:rsidRPr="001A248F">
        <w:rPr>
          <w:color w:val="000000"/>
          <w:sz w:val="22"/>
          <w:szCs w:val="22"/>
        </w:rPr>
        <w:t>.</w:t>
      </w:r>
    </w:p>
    <w:p w14:paraId="4D3F7713" w14:textId="77777777" w:rsidR="009D3D26" w:rsidRPr="001A248F" w:rsidRDefault="009D3D26" w:rsidP="00C862D1">
      <w:pPr>
        <w:autoSpaceDE w:val="0"/>
        <w:autoSpaceDN w:val="0"/>
        <w:adjustRightInd w:val="0"/>
        <w:jc w:val="both"/>
        <w:rPr>
          <w:color w:val="000000"/>
          <w:sz w:val="22"/>
          <w:szCs w:val="22"/>
        </w:rPr>
      </w:pPr>
    </w:p>
    <w:p w14:paraId="16C7E5F4" w14:textId="77777777" w:rsidR="009D3D26" w:rsidRPr="001A248F" w:rsidRDefault="009D3D26" w:rsidP="00C862D1">
      <w:pPr>
        <w:autoSpaceDE w:val="0"/>
        <w:autoSpaceDN w:val="0"/>
        <w:adjustRightInd w:val="0"/>
        <w:jc w:val="both"/>
        <w:rPr>
          <w:color w:val="000000"/>
          <w:sz w:val="22"/>
          <w:szCs w:val="22"/>
        </w:rPr>
      </w:pPr>
      <w:r>
        <w:rPr>
          <w:color w:val="000000"/>
          <w:sz w:val="22"/>
          <w:szCs w:val="22"/>
        </w:rPr>
        <w:t>Section 18</w:t>
      </w:r>
      <w:r w:rsidRPr="001A248F">
        <w:rPr>
          <w:color w:val="000000"/>
          <w:sz w:val="22"/>
          <w:szCs w:val="22"/>
        </w:rPr>
        <w:t xml:space="preserve"> of the Plan provides that, before </w:t>
      </w:r>
      <w:r>
        <w:rPr>
          <w:color w:val="000000"/>
          <w:sz w:val="22"/>
          <w:szCs w:val="22"/>
        </w:rPr>
        <w:t>the Authority</w:t>
      </w:r>
      <w:r w:rsidRPr="001A248F">
        <w:rPr>
          <w:color w:val="000000"/>
          <w:sz w:val="22"/>
          <w:szCs w:val="22"/>
        </w:rPr>
        <w:t xml:space="preserve"> determines a TAC for a quota species </w:t>
      </w:r>
      <w:r>
        <w:rPr>
          <w:color w:val="000000"/>
          <w:sz w:val="22"/>
          <w:szCs w:val="22"/>
        </w:rPr>
        <w:t>for a sub-area or part of a sub-area for a season</w:t>
      </w:r>
      <w:r w:rsidRPr="001A248F">
        <w:rPr>
          <w:color w:val="000000"/>
          <w:sz w:val="22"/>
          <w:szCs w:val="22"/>
        </w:rPr>
        <w:t xml:space="preserve">, it must consult and consider the views of each relevant management advisory committee. It must take into account advice from the relevant fishery assessment group about the stock status of a quota species and may consider the views of any other interested person. It must also take into account all fishing mortality from all </w:t>
      </w:r>
      <w:r>
        <w:rPr>
          <w:color w:val="000000"/>
          <w:sz w:val="22"/>
          <w:szCs w:val="22"/>
        </w:rPr>
        <w:t>sub-areas</w:t>
      </w:r>
      <w:r w:rsidRPr="001A248F">
        <w:rPr>
          <w:color w:val="000000"/>
          <w:sz w:val="22"/>
          <w:szCs w:val="22"/>
        </w:rPr>
        <w:t xml:space="preserve"> within the fishery and overlapping or adjacent fisheries, the ecological implications of harvesting the TAC, the distribution and population structure of the species and the precautionary principle.</w:t>
      </w:r>
    </w:p>
    <w:p w14:paraId="0DCD7126" w14:textId="77777777" w:rsidR="009D3D26" w:rsidRPr="001A248F" w:rsidRDefault="009D3D26" w:rsidP="00C862D1">
      <w:pPr>
        <w:autoSpaceDE w:val="0"/>
        <w:autoSpaceDN w:val="0"/>
        <w:adjustRightInd w:val="0"/>
        <w:jc w:val="both"/>
        <w:rPr>
          <w:color w:val="000000"/>
          <w:sz w:val="22"/>
          <w:szCs w:val="22"/>
        </w:rPr>
      </w:pPr>
    </w:p>
    <w:p w14:paraId="1D7A786D" w14:textId="62D1CA93" w:rsidR="009D3D26" w:rsidRDefault="009D3D26" w:rsidP="00C862D1">
      <w:pPr>
        <w:autoSpaceDE w:val="0"/>
        <w:autoSpaceDN w:val="0"/>
        <w:adjustRightInd w:val="0"/>
        <w:jc w:val="both"/>
        <w:rPr>
          <w:color w:val="000000"/>
          <w:sz w:val="22"/>
          <w:szCs w:val="22"/>
        </w:rPr>
      </w:pPr>
      <w:r>
        <w:rPr>
          <w:color w:val="000000"/>
          <w:sz w:val="22"/>
          <w:szCs w:val="22"/>
        </w:rPr>
        <w:t xml:space="preserve">The </w:t>
      </w:r>
      <w:r w:rsidR="00A731DC" w:rsidRPr="00A731DC">
        <w:rPr>
          <w:i/>
          <w:sz w:val="22"/>
          <w:szCs w:val="22"/>
        </w:rPr>
        <w:t>Fisheries Management (Small Pelagic Fishery Total Allowable Catch</w:t>
      </w:r>
      <w:r w:rsidR="00BE3468">
        <w:rPr>
          <w:i/>
          <w:sz w:val="22"/>
          <w:szCs w:val="22"/>
        </w:rPr>
        <w:t xml:space="preserve"> – Quota Species</w:t>
      </w:r>
      <w:r w:rsidR="00A731DC" w:rsidRPr="00A731DC">
        <w:rPr>
          <w:i/>
          <w:sz w:val="22"/>
          <w:szCs w:val="22"/>
        </w:rPr>
        <w:t>) Fishing Capacity Determination 2018</w:t>
      </w:r>
      <w:r w:rsidR="00426F06">
        <w:rPr>
          <w:sz w:val="22"/>
          <w:szCs w:val="22"/>
        </w:rPr>
        <w:t xml:space="preserve"> </w:t>
      </w:r>
      <w:r w:rsidR="00426F06" w:rsidRPr="0092602F">
        <w:rPr>
          <w:sz w:val="22"/>
          <w:szCs w:val="22"/>
        </w:rPr>
        <w:t xml:space="preserve">(the Determination) </w:t>
      </w:r>
      <w:r w:rsidRPr="001A248F">
        <w:rPr>
          <w:color w:val="000000"/>
          <w:sz w:val="22"/>
          <w:szCs w:val="22"/>
        </w:rPr>
        <w:t>determines th</w:t>
      </w:r>
      <w:r>
        <w:rPr>
          <w:color w:val="000000"/>
          <w:sz w:val="22"/>
          <w:szCs w:val="22"/>
        </w:rPr>
        <w:t>e TAC for each quota species and sub-area for</w:t>
      </w:r>
      <w:r w:rsidRPr="001A248F">
        <w:rPr>
          <w:color w:val="000000"/>
          <w:sz w:val="22"/>
          <w:szCs w:val="22"/>
        </w:rPr>
        <w:t xml:space="preserve"> the </w:t>
      </w:r>
      <w:r w:rsidR="00702C56">
        <w:rPr>
          <w:color w:val="000000"/>
          <w:sz w:val="22"/>
          <w:szCs w:val="22"/>
        </w:rPr>
        <w:t>201</w:t>
      </w:r>
      <w:r w:rsidR="00015E37">
        <w:rPr>
          <w:color w:val="000000"/>
          <w:sz w:val="22"/>
          <w:szCs w:val="22"/>
        </w:rPr>
        <w:t>8</w:t>
      </w:r>
      <w:r w:rsidR="00702C56">
        <w:rPr>
          <w:color w:val="000000"/>
          <w:sz w:val="22"/>
          <w:szCs w:val="22"/>
        </w:rPr>
        <w:t>-1</w:t>
      </w:r>
      <w:r w:rsidR="00015E37">
        <w:rPr>
          <w:color w:val="000000"/>
          <w:sz w:val="22"/>
          <w:szCs w:val="22"/>
        </w:rPr>
        <w:t>9</w:t>
      </w:r>
      <w:r>
        <w:rPr>
          <w:color w:val="000000"/>
          <w:sz w:val="22"/>
          <w:szCs w:val="22"/>
        </w:rPr>
        <w:t xml:space="preserve"> </w:t>
      </w:r>
      <w:r w:rsidRPr="001A248F">
        <w:rPr>
          <w:color w:val="000000"/>
          <w:sz w:val="22"/>
          <w:szCs w:val="22"/>
        </w:rPr>
        <w:t xml:space="preserve">fishing </w:t>
      </w:r>
      <w:r>
        <w:rPr>
          <w:color w:val="000000"/>
          <w:sz w:val="22"/>
          <w:szCs w:val="22"/>
        </w:rPr>
        <w:t>season</w:t>
      </w:r>
      <w:r w:rsidRPr="001A248F">
        <w:rPr>
          <w:color w:val="000000"/>
          <w:sz w:val="22"/>
          <w:szCs w:val="22"/>
        </w:rPr>
        <w:t>.</w:t>
      </w:r>
    </w:p>
    <w:p w14:paraId="7E6ABB38" w14:textId="77777777" w:rsidR="009D3D26" w:rsidRPr="0092602F" w:rsidRDefault="009D3D26" w:rsidP="00C862D1">
      <w:pPr>
        <w:pStyle w:val="BodyText"/>
        <w:spacing w:before="180"/>
        <w:ind w:right="0"/>
        <w:rPr>
          <w:sz w:val="22"/>
          <w:szCs w:val="22"/>
        </w:rPr>
      </w:pPr>
      <w:r w:rsidRPr="0092602F">
        <w:rPr>
          <w:sz w:val="22"/>
          <w:szCs w:val="22"/>
        </w:rPr>
        <w:t xml:space="preserve">The </w:t>
      </w:r>
      <w:r w:rsidR="00426F06">
        <w:rPr>
          <w:sz w:val="22"/>
          <w:szCs w:val="22"/>
        </w:rPr>
        <w:t xml:space="preserve">Determination </w:t>
      </w:r>
      <w:r w:rsidRPr="0092602F">
        <w:rPr>
          <w:sz w:val="22"/>
          <w:szCs w:val="22"/>
        </w:rPr>
        <w:t xml:space="preserve">is a legislative instrument for the purposes of the </w:t>
      </w:r>
      <w:r w:rsidR="00B74F88">
        <w:rPr>
          <w:i/>
          <w:sz w:val="22"/>
          <w:szCs w:val="22"/>
        </w:rPr>
        <w:t>Legislation</w:t>
      </w:r>
      <w:r w:rsidRPr="00B663D7">
        <w:rPr>
          <w:i/>
          <w:sz w:val="22"/>
          <w:szCs w:val="22"/>
        </w:rPr>
        <w:t xml:space="preserve"> Act 2003</w:t>
      </w:r>
      <w:r w:rsidRPr="0092602F">
        <w:rPr>
          <w:sz w:val="22"/>
          <w:szCs w:val="22"/>
        </w:rPr>
        <w:t>.</w:t>
      </w:r>
    </w:p>
    <w:p w14:paraId="5F9D5A70" w14:textId="77777777" w:rsidR="009D3D26" w:rsidRPr="00931428" w:rsidRDefault="009D3D26" w:rsidP="00C862D1">
      <w:pPr>
        <w:autoSpaceDE w:val="0"/>
        <w:autoSpaceDN w:val="0"/>
        <w:adjustRightInd w:val="0"/>
        <w:spacing w:before="240" w:after="120"/>
        <w:jc w:val="both"/>
        <w:rPr>
          <w:b/>
          <w:bCs/>
          <w:color w:val="000000"/>
          <w:sz w:val="22"/>
          <w:szCs w:val="22"/>
        </w:rPr>
      </w:pPr>
      <w:r w:rsidRPr="00931428">
        <w:rPr>
          <w:b/>
          <w:bCs/>
          <w:color w:val="000000"/>
          <w:sz w:val="22"/>
          <w:szCs w:val="22"/>
        </w:rPr>
        <w:t>The Fishery</w:t>
      </w:r>
    </w:p>
    <w:p w14:paraId="32A367B6" w14:textId="77777777" w:rsidR="009D3D26" w:rsidRPr="00505FFE" w:rsidRDefault="009D3D26" w:rsidP="00C862D1">
      <w:pPr>
        <w:pStyle w:val="NormalWeb"/>
        <w:jc w:val="both"/>
        <w:rPr>
          <w:sz w:val="22"/>
          <w:szCs w:val="22"/>
          <w:lang w:val="en-US"/>
        </w:rPr>
      </w:pPr>
      <w:r w:rsidRPr="00505FFE">
        <w:rPr>
          <w:sz w:val="22"/>
          <w:szCs w:val="22"/>
          <w:lang w:val="en-US"/>
        </w:rPr>
        <w:t>The Small Pelagic Fishery (</w:t>
      </w:r>
      <w:r>
        <w:rPr>
          <w:sz w:val="22"/>
          <w:szCs w:val="22"/>
          <w:lang w:val="en-US"/>
        </w:rPr>
        <w:t>the Fishery</w:t>
      </w:r>
      <w:r w:rsidRPr="00505FFE">
        <w:rPr>
          <w:sz w:val="22"/>
          <w:szCs w:val="22"/>
          <w:lang w:val="en-US"/>
        </w:rPr>
        <w:t>) extends from the Queensland/New South Wales border, typically outside 3 nautical miles, around southern Australia to a line at latitude 31° south (near Lancelin, north of Perth).</w:t>
      </w:r>
      <w:r>
        <w:rPr>
          <w:sz w:val="22"/>
          <w:szCs w:val="22"/>
          <w:lang w:val="en-US"/>
        </w:rPr>
        <w:t xml:space="preserve"> </w:t>
      </w:r>
      <w:r w:rsidRPr="00505FFE">
        <w:rPr>
          <w:sz w:val="22"/>
          <w:szCs w:val="22"/>
          <w:lang w:val="en-US"/>
        </w:rPr>
        <w:t xml:space="preserve">The </w:t>
      </w:r>
      <w:r w:rsidR="00B74F88">
        <w:rPr>
          <w:sz w:val="22"/>
          <w:szCs w:val="22"/>
          <w:lang w:val="en-US"/>
        </w:rPr>
        <w:t>F</w:t>
      </w:r>
      <w:r w:rsidRPr="00505FFE">
        <w:rPr>
          <w:sz w:val="22"/>
          <w:szCs w:val="22"/>
          <w:lang w:val="en-US"/>
        </w:rPr>
        <w:t>ishery is currently divided into two sub areas East and West of latitude 146°30’00”.</w:t>
      </w:r>
    </w:p>
    <w:p w14:paraId="41CE6F9C" w14:textId="77777777" w:rsidR="009D3D26" w:rsidRPr="00931428" w:rsidRDefault="009D3D26" w:rsidP="00C862D1">
      <w:pPr>
        <w:autoSpaceDE w:val="0"/>
        <w:autoSpaceDN w:val="0"/>
        <w:adjustRightInd w:val="0"/>
        <w:spacing w:before="240" w:after="120"/>
        <w:jc w:val="both"/>
        <w:rPr>
          <w:color w:val="000000"/>
          <w:sz w:val="22"/>
          <w:szCs w:val="22"/>
        </w:rPr>
      </w:pPr>
      <w:r w:rsidRPr="00931428">
        <w:rPr>
          <w:color w:val="000000"/>
          <w:sz w:val="22"/>
          <w:szCs w:val="22"/>
        </w:rPr>
        <w:t xml:space="preserve">Management in the </w:t>
      </w:r>
      <w:r>
        <w:rPr>
          <w:color w:val="000000"/>
          <w:sz w:val="22"/>
          <w:szCs w:val="22"/>
        </w:rPr>
        <w:t>Fishery</w:t>
      </w:r>
      <w:r w:rsidRPr="00931428">
        <w:rPr>
          <w:color w:val="000000"/>
          <w:sz w:val="22"/>
          <w:szCs w:val="22"/>
        </w:rPr>
        <w:t xml:space="preserve"> </w:t>
      </w:r>
      <w:r>
        <w:rPr>
          <w:color w:val="000000"/>
          <w:sz w:val="22"/>
          <w:szCs w:val="22"/>
        </w:rPr>
        <w:t xml:space="preserve">is </w:t>
      </w:r>
      <w:r w:rsidRPr="00931428">
        <w:rPr>
          <w:color w:val="000000"/>
          <w:sz w:val="22"/>
          <w:szCs w:val="22"/>
        </w:rPr>
        <w:t xml:space="preserve">through output controls in the form of individually transferable quotas </w:t>
      </w:r>
      <w:r>
        <w:rPr>
          <w:color w:val="000000"/>
          <w:sz w:val="22"/>
          <w:szCs w:val="22"/>
        </w:rPr>
        <w:t xml:space="preserve">with a Total Allowable Catch determined for each quota species for each fishing year.  The main target species in the Fishery are Jack Mackerel, Blue Mackerel, Redbait and Australian Sardine. </w:t>
      </w:r>
    </w:p>
    <w:p w14:paraId="0FA0EFCE" w14:textId="77777777" w:rsidR="00E92C65" w:rsidRPr="00E92C65" w:rsidRDefault="00E92C65" w:rsidP="000A4D04">
      <w:pPr>
        <w:autoSpaceDE w:val="0"/>
        <w:autoSpaceDN w:val="0"/>
        <w:adjustRightInd w:val="0"/>
        <w:jc w:val="both"/>
        <w:rPr>
          <w:kern w:val="20"/>
          <w:sz w:val="22"/>
          <w:szCs w:val="22"/>
          <w:lang w:eastAsia="en-US"/>
        </w:rPr>
      </w:pPr>
    </w:p>
    <w:p w14:paraId="0BB21CAE" w14:textId="77777777" w:rsidR="00E92C65" w:rsidRPr="00E92C65" w:rsidRDefault="00E92C65" w:rsidP="00E92C65">
      <w:pPr>
        <w:autoSpaceDE w:val="0"/>
        <w:autoSpaceDN w:val="0"/>
        <w:jc w:val="both"/>
        <w:rPr>
          <w:b/>
          <w:kern w:val="20"/>
          <w:sz w:val="22"/>
          <w:szCs w:val="22"/>
          <w:lang w:eastAsia="en-US"/>
        </w:rPr>
      </w:pPr>
      <w:r w:rsidRPr="00E92C65">
        <w:rPr>
          <w:b/>
          <w:kern w:val="20"/>
          <w:sz w:val="22"/>
          <w:szCs w:val="22"/>
          <w:lang w:eastAsia="en-US"/>
        </w:rPr>
        <w:t>Consultation</w:t>
      </w:r>
    </w:p>
    <w:p w14:paraId="4B02F981" w14:textId="77777777" w:rsidR="00E92C65" w:rsidRPr="00E92C65" w:rsidRDefault="00E92C65" w:rsidP="00E92C65">
      <w:pPr>
        <w:autoSpaceDE w:val="0"/>
        <w:autoSpaceDN w:val="0"/>
        <w:jc w:val="both"/>
        <w:rPr>
          <w:kern w:val="20"/>
          <w:sz w:val="22"/>
          <w:szCs w:val="22"/>
          <w:lang w:eastAsia="en-US"/>
        </w:rPr>
      </w:pPr>
    </w:p>
    <w:p w14:paraId="4C2AAFD7" w14:textId="189B3729" w:rsidR="00E92C65" w:rsidRPr="00E92C65" w:rsidRDefault="00E92C65" w:rsidP="00E92C65">
      <w:pPr>
        <w:autoSpaceDE w:val="0"/>
        <w:autoSpaceDN w:val="0"/>
        <w:jc w:val="both"/>
        <w:rPr>
          <w:kern w:val="20"/>
          <w:sz w:val="22"/>
          <w:szCs w:val="22"/>
          <w:lang w:eastAsia="en-US"/>
        </w:rPr>
      </w:pPr>
      <w:r w:rsidRPr="00E92C65">
        <w:rPr>
          <w:kern w:val="20"/>
          <w:sz w:val="22"/>
          <w:szCs w:val="22"/>
          <w:lang w:eastAsia="en-US"/>
        </w:rPr>
        <w:t xml:space="preserve">The Small Pelagic Fishery Scientific Panel (the Panel) provides advice to the Authority on the recommended biological catch (RBC) for each stock in the fishery. In providing this advice, the Panel considers advice from interested stakeholders, for example recreational fishers, conservation groups, </w:t>
      </w:r>
      <w:r w:rsidR="00FC222B">
        <w:rPr>
          <w:kern w:val="20"/>
          <w:sz w:val="22"/>
          <w:szCs w:val="22"/>
          <w:lang w:eastAsia="en-US"/>
        </w:rPr>
        <w:t xml:space="preserve">and </w:t>
      </w:r>
      <w:r w:rsidRPr="00E92C65">
        <w:rPr>
          <w:kern w:val="20"/>
          <w:sz w:val="22"/>
          <w:szCs w:val="22"/>
          <w:lang w:eastAsia="en-US"/>
        </w:rPr>
        <w:t xml:space="preserve">commercial industry, through the Small Pelagic Fishery Stakeholder Forum (the Forum). The South East Management Advisory Committee (SEMAC) provides advice to the Authority on the TAC for each stock. The TAC is the RBC minus other known sources of fishing mortality. SEMAC members and observers include representatives from industry, policy, conservation, state and territory governments, recreational and research fields. Advice was sought from the Forum, the Panel and SEMAC in December 2017 and January and February 2018 respectively. </w:t>
      </w:r>
    </w:p>
    <w:p w14:paraId="1CA8AD1D" w14:textId="77777777" w:rsidR="00E92C65" w:rsidRPr="00E92C65" w:rsidRDefault="00E92C65" w:rsidP="00E92C65">
      <w:pPr>
        <w:autoSpaceDE w:val="0"/>
        <w:autoSpaceDN w:val="0"/>
        <w:jc w:val="both"/>
        <w:rPr>
          <w:kern w:val="20"/>
          <w:sz w:val="22"/>
          <w:szCs w:val="22"/>
          <w:lang w:eastAsia="en-US"/>
        </w:rPr>
      </w:pPr>
    </w:p>
    <w:p w14:paraId="0E05FB7E" w14:textId="77777777" w:rsidR="00E92C65" w:rsidRPr="00E92C65" w:rsidRDefault="00E92C65" w:rsidP="00E92C65">
      <w:pPr>
        <w:autoSpaceDE w:val="0"/>
        <w:autoSpaceDN w:val="0"/>
        <w:jc w:val="both"/>
        <w:rPr>
          <w:kern w:val="20"/>
          <w:sz w:val="22"/>
          <w:szCs w:val="22"/>
          <w:lang w:eastAsia="en-US"/>
        </w:rPr>
      </w:pPr>
      <w:r w:rsidRPr="00E92C65">
        <w:rPr>
          <w:kern w:val="20"/>
          <w:sz w:val="22"/>
          <w:szCs w:val="22"/>
          <w:lang w:eastAsia="en-US"/>
        </w:rPr>
        <w:t xml:space="preserve">The Authority’s Commission considered the advice from the Panel, the Forum and SEMAC when determining the TACs for each stock for the 2018-19 fishing season.  </w:t>
      </w:r>
    </w:p>
    <w:p w14:paraId="2C1C6889" w14:textId="77777777" w:rsidR="00E92C65" w:rsidRDefault="00E92C65" w:rsidP="000A4D04">
      <w:pPr>
        <w:autoSpaceDE w:val="0"/>
        <w:autoSpaceDN w:val="0"/>
        <w:adjustRightInd w:val="0"/>
        <w:jc w:val="both"/>
        <w:rPr>
          <w:color w:val="000000"/>
          <w:sz w:val="22"/>
          <w:szCs w:val="22"/>
          <w:highlight w:val="yellow"/>
        </w:rPr>
      </w:pPr>
    </w:p>
    <w:p w14:paraId="53E83C4C" w14:textId="77777777" w:rsidR="009D3D26" w:rsidRPr="0092602F" w:rsidRDefault="009D3D26" w:rsidP="00C862D1">
      <w:pPr>
        <w:pStyle w:val="AFMANormal"/>
        <w:keepNext/>
        <w:spacing w:before="0" w:after="240"/>
        <w:rPr>
          <w:b/>
          <w:sz w:val="22"/>
          <w:szCs w:val="22"/>
        </w:rPr>
      </w:pPr>
      <w:r w:rsidRPr="0092602F">
        <w:rPr>
          <w:b/>
          <w:sz w:val="22"/>
          <w:szCs w:val="22"/>
        </w:rPr>
        <w:t>Regulation Impact Statement</w:t>
      </w:r>
    </w:p>
    <w:p w14:paraId="0F5E1CC8" w14:textId="77777777" w:rsidR="009D3D26" w:rsidRDefault="000F6F95" w:rsidP="00C862D1">
      <w:pPr>
        <w:pStyle w:val="AFMANormal"/>
        <w:spacing w:before="0" w:after="220"/>
        <w:rPr>
          <w:sz w:val="22"/>
          <w:szCs w:val="22"/>
        </w:rPr>
      </w:pPr>
      <w:r w:rsidRPr="000F6F95">
        <w:rPr>
          <w:sz w:val="22"/>
          <w:szCs w:val="22"/>
        </w:rPr>
        <w:t>The Office of Best Practic</w:t>
      </w:r>
      <w:bookmarkStart w:id="1" w:name="_GoBack"/>
      <w:bookmarkEnd w:id="1"/>
      <w:r w:rsidRPr="000F6F95">
        <w:rPr>
          <w:sz w:val="22"/>
          <w:szCs w:val="22"/>
        </w:rPr>
        <w:t>e Regulation does not require a Regulatory Impact Statement for this determination consistent with the carve out arrangement with AFMA (OBPR reference 14421) for instruments of a minor or machinery nature and which specifically refers to Total Allowable Catch Determinations for a fishery.</w:t>
      </w:r>
      <w:r w:rsidR="009D3D26" w:rsidRPr="000C24FA">
        <w:rPr>
          <w:sz w:val="22"/>
          <w:szCs w:val="22"/>
        </w:rPr>
        <w:t xml:space="preserve">  </w:t>
      </w:r>
    </w:p>
    <w:p w14:paraId="2882F116" w14:textId="77777777" w:rsidR="009D3D26" w:rsidRPr="00505FFE" w:rsidRDefault="009D3D26" w:rsidP="00C862D1">
      <w:pPr>
        <w:spacing w:before="100" w:beforeAutospacing="1" w:after="100" w:afterAutospacing="1"/>
        <w:jc w:val="both"/>
        <w:rPr>
          <w:b/>
          <w:sz w:val="22"/>
          <w:szCs w:val="22"/>
        </w:rPr>
      </w:pPr>
      <w:r w:rsidRPr="00505FFE">
        <w:rPr>
          <w:b/>
          <w:sz w:val="22"/>
          <w:szCs w:val="22"/>
        </w:rPr>
        <w:t xml:space="preserve">Statement of compatibility prepared in accordance with Part 3 of the </w:t>
      </w:r>
      <w:r w:rsidRPr="00505FFE">
        <w:rPr>
          <w:b/>
          <w:i/>
          <w:sz w:val="22"/>
          <w:szCs w:val="22"/>
        </w:rPr>
        <w:t xml:space="preserve">Human Rights (Parliamentary Scrutiny) Act 2011 </w:t>
      </w:r>
    </w:p>
    <w:p w14:paraId="426796F5" w14:textId="77777777" w:rsidR="009D3D26" w:rsidRPr="00505FFE" w:rsidRDefault="009D3D26" w:rsidP="00C862D1">
      <w:pPr>
        <w:pStyle w:val="heading0"/>
        <w:keepNext/>
        <w:jc w:val="both"/>
        <w:rPr>
          <w:rFonts w:ascii="Helvetica Neue" w:hAnsi="Helvetica Neue"/>
          <w:sz w:val="22"/>
          <w:szCs w:val="22"/>
        </w:rPr>
      </w:pPr>
      <w:r>
        <w:rPr>
          <w:sz w:val="22"/>
          <w:szCs w:val="22"/>
        </w:rPr>
        <w:t>The Authority</w:t>
      </w:r>
      <w:r w:rsidRPr="00505FFE">
        <w:rPr>
          <w:sz w:val="22"/>
          <w:szCs w:val="22"/>
        </w:rPr>
        <w:t xml:space="preserve"> assesses under section 3 of the </w:t>
      </w:r>
      <w:r w:rsidRPr="00505FFE">
        <w:rPr>
          <w:i/>
          <w:iCs/>
          <w:sz w:val="22"/>
          <w:szCs w:val="22"/>
        </w:rPr>
        <w:t xml:space="preserve">Human Rights (Parliamentary Scrutiny) Act 2011 </w:t>
      </w:r>
      <w:r w:rsidRPr="00505FFE">
        <w:rPr>
          <w:iCs/>
          <w:sz w:val="22"/>
          <w:szCs w:val="22"/>
        </w:rPr>
        <w:t>that this legislative instrument is compatible with human rights</w:t>
      </w:r>
      <w:r w:rsidRPr="00505FFE">
        <w:rPr>
          <w:sz w:val="22"/>
          <w:szCs w:val="22"/>
        </w:rPr>
        <w:t xml:space="preserve">. The Authority’s Statement of Compatibility is attached as a supporting document.  </w:t>
      </w:r>
    </w:p>
    <w:p w14:paraId="1B17172A" w14:textId="77777777" w:rsidR="009D3D26" w:rsidRPr="0092602F" w:rsidRDefault="009D3D26" w:rsidP="00C862D1">
      <w:pPr>
        <w:pStyle w:val="AFMANormal"/>
        <w:spacing w:before="0" w:after="240"/>
        <w:rPr>
          <w:sz w:val="22"/>
          <w:szCs w:val="22"/>
        </w:rPr>
      </w:pPr>
      <w:r w:rsidRPr="0092602F">
        <w:rPr>
          <w:sz w:val="22"/>
          <w:szCs w:val="22"/>
        </w:rPr>
        <w:t>Details of the Determination are set out below:</w:t>
      </w:r>
    </w:p>
    <w:tbl>
      <w:tblPr>
        <w:tblW w:w="0" w:type="auto"/>
        <w:tblLook w:val="01E0" w:firstRow="1" w:lastRow="1" w:firstColumn="1" w:lastColumn="1" w:noHBand="0" w:noVBand="0"/>
      </w:tblPr>
      <w:tblGrid>
        <w:gridCol w:w="1307"/>
        <w:gridCol w:w="6999"/>
      </w:tblGrid>
      <w:tr w:rsidR="009D3D26" w:rsidRPr="009057F6" w14:paraId="2B580C54" w14:textId="77777777" w:rsidTr="007619B0">
        <w:tc>
          <w:tcPr>
            <w:tcW w:w="1307" w:type="dxa"/>
            <w:shd w:val="clear" w:color="auto" w:fill="auto"/>
          </w:tcPr>
          <w:p w14:paraId="5FE057C9" w14:textId="77777777" w:rsidR="009D3D26" w:rsidRPr="009057F6" w:rsidRDefault="009D3D26" w:rsidP="00C862D1">
            <w:pPr>
              <w:pStyle w:val="AFMANormal"/>
              <w:keepNext/>
              <w:spacing w:before="0" w:after="240"/>
              <w:rPr>
                <w:b/>
                <w:i/>
                <w:sz w:val="22"/>
                <w:szCs w:val="22"/>
              </w:rPr>
            </w:pPr>
            <w:r w:rsidRPr="009057F6">
              <w:rPr>
                <w:b/>
                <w:i/>
                <w:sz w:val="22"/>
                <w:szCs w:val="22"/>
              </w:rPr>
              <w:t>Clause 1</w:t>
            </w:r>
          </w:p>
        </w:tc>
        <w:tc>
          <w:tcPr>
            <w:tcW w:w="6999" w:type="dxa"/>
            <w:shd w:val="clear" w:color="auto" w:fill="auto"/>
          </w:tcPr>
          <w:p w14:paraId="3C949655" w14:textId="3021860F" w:rsidR="009D3D26" w:rsidRPr="009057F6" w:rsidRDefault="009D3D26" w:rsidP="00A731DC">
            <w:pPr>
              <w:pStyle w:val="AFMANormal"/>
              <w:keepNext/>
              <w:spacing w:before="0" w:after="240"/>
              <w:rPr>
                <w:sz w:val="22"/>
                <w:szCs w:val="22"/>
              </w:rPr>
            </w:pPr>
            <w:r w:rsidRPr="009057F6">
              <w:rPr>
                <w:sz w:val="22"/>
                <w:szCs w:val="22"/>
              </w:rPr>
              <w:t xml:space="preserve">Provides </w:t>
            </w:r>
            <w:r w:rsidR="00A731DC">
              <w:rPr>
                <w:sz w:val="22"/>
                <w:szCs w:val="22"/>
              </w:rPr>
              <w:t xml:space="preserve">that the name of the </w:t>
            </w:r>
            <w:r w:rsidRPr="009057F6">
              <w:rPr>
                <w:sz w:val="22"/>
                <w:szCs w:val="22"/>
              </w:rPr>
              <w:t xml:space="preserve">Determination </w:t>
            </w:r>
            <w:r w:rsidR="00A731DC">
              <w:rPr>
                <w:sz w:val="22"/>
                <w:szCs w:val="22"/>
              </w:rPr>
              <w:t xml:space="preserve">is the </w:t>
            </w:r>
            <w:r w:rsidR="00A731DC" w:rsidRPr="00A731DC">
              <w:rPr>
                <w:i/>
                <w:sz w:val="22"/>
                <w:szCs w:val="22"/>
              </w:rPr>
              <w:t>Fisheries Management (Small Pelagic Fishery Total Allowable Catch</w:t>
            </w:r>
            <w:r w:rsidR="00BE3468">
              <w:rPr>
                <w:i/>
                <w:sz w:val="22"/>
                <w:szCs w:val="22"/>
              </w:rPr>
              <w:t xml:space="preserve"> – Quota </w:t>
            </w:r>
            <w:r w:rsidR="001106EF">
              <w:rPr>
                <w:i/>
                <w:sz w:val="22"/>
                <w:szCs w:val="22"/>
              </w:rPr>
              <w:t>Species</w:t>
            </w:r>
            <w:r w:rsidR="00A731DC" w:rsidRPr="00A731DC">
              <w:rPr>
                <w:i/>
                <w:sz w:val="22"/>
                <w:szCs w:val="22"/>
              </w:rPr>
              <w:t>) Fishing Capacity Determination 2018</w:t>
            </w:r>
            <w:r w:rsidRPr="009057F6">
              <w:rPr>
                <w:sz w:val="22"/>
                <w:szCs w:val="22"/>
              </w:rPr>
              <w:t>.</w:t>
            </w:r>
          </w:p>
        </w:tc>
      </w:tr>
      <w:tr w:rsidR="007619B0" w:rsidRPr="009057F6" w14:paraId="011AB1D3" w14:textId="77777777" w:rsidTr="007619B0">
        <w:tc>
          <w:tcPr>
            <w:tcW w:w="1307" w:type="dxa"/>
            <w:shd w:val="clear" w:color="auto" w:fill="auto"/>
          </w:tcPr>
          <w:p w14:paraId="75AEB69B" w14:textId="7824A8F1" w:rsidR="007619B0" w:rsidRDefault="007619B0" w:rsidP="00C03B6E">
            <w:pPr>
              <w:pStyle w:val="AFMANormal"/>
              <w:spacing w:before="0" w:after="240"/>
              <w:rPr>
                <w:b/>
                <w:i/>
                <w:sz w:val="22"/>
                <w:szCs w:val="22"/>
              </w:rPr>
            </w:pPr>
            <w:r>
              <w:rPr>
                <w:b/>
                <w:i/>
                <w:sz w:val="22"/>
                <w:szCs w:val="22"/>
              </w:rPr>
              <w:t>Clause 2</w:t>
            </w:r>
          </w:p>
        </w:tc>
        <w:tc>
          <w:tcPr>
            <w:tcW w:w="6999" w:type="dxa"/>
            <w:shd w:val="clear" w:color="auto" w:fill="auto"/>
          </w:tcPr>
          <w:p w14:paraId="4AA04242" w14:textId="317215B9" w:rsidR="007619B0" w:rsidRPr="00F56E00" w:rsidRDefault="007619B0" w:rsidP="00A731DC">
            <w:pPr>
              <w:pStyle w:val="AFMANormal"/>
              <w:spacing w:before="0" w:after="240"/>
              <w:rPr>
                <w:sz w:val="22"/>
                <w:szCs w:val="22"/>
              </w:rPr>
            </w:pPr>
            <w:r>
              <w:rPr>
                <w:sz w:val="22"/>
                <w:szCs w:val="22"/>
              </w:rPr>
              <w:t>Provides that the Determination commences on the day after it is registered on the Federal Register of Legislation</w:t>
            </w:r>
          </w:p>
        </w:tc>
      </w:tr>
      <w:tr w:rsidR="00AD28B9" w:rsidRPr="009057F6" w14:paraId="42B865ED" w14:textId="77777777" w:rsidTr="007619B0">
        <w:tc>
          <w:tcPr>
            <w:tcW w:w="1307" w:type="dxa"/>
            <w:shd w:val="clear" w:color="auto" w:fill="auto"/>
          </w:tcPr>
          <w:p w14:paraId="488D5D4C" w14:textId="372B0319" w:rsidR="00AD28B9" w:rsidRPr="009057F6" w:rsidRDefault="00AD28B9" w:rsidP="00C03B6E">
            <w:pPr>
              <w:pStyle w:val="AFMANormal"/>
              <w:spacing w:before="0" w:after="240"/>
              <w:rPr>
                <w:b/>
                <w:i/>
                <w:sz w:val="22"/>
                <w:szCs w:val="22"/>
              </w:rPr>
            </w:pPr>
            <w:r>
              <w:rPr>
                <w:b/>
                <w:i/>
                <w:sz w:val="22"/>
                <w:szCs w:val="22"/>
              </w:rPr>
              <w:t>Clause 3</w:t>
            </w:r>
          </w:p>
        </w:tc>
        <w:tc>
          <w:tcPr>
            <w:tcW w:w="6999" w:type="dxa"/>
            <w:shd w:val="clear" w:color="auto" w:fill="auto"/>
          </w:tcPr>
          <w:p w14:paraId="72410060" w14:textId="36451C96" w:rsidR="00AD28B9" w:rsidRPr="009057F6" w:rsidRDefault="00AD28B9" w:rsidP="00A731DC">
            <w:pPr>
              <w:pStyle w:val="AFMANormal"/>
              <w:spacing w:before="0" w:after="240"/>
              <w:rPr>
                <w:color w:val="000000"/>
                <w:sz w:val="22"/>
                <w:szCs w:val="22"/>
              </w:rPr>
            </w:pPr>
            <w:r w:rsidRPr="00F56E00">
              <w:rPr>
                <w:sz w:val="22"/>
                <w:szCs w:val="22"/>
              </w:rPr>
              <w:t>Provides that the Determination ceases on 1 May 2019 unless earlier revoked</w:t>
            </w:r>
          </w:p>
        </w:tc>
      </w:tr>
      <w:tr w:rsidR="009D3D26" w:rsidRPr="009057F6" w14:paraId="0612CD1F" w14:textId="77777777" w:rsidTr="007619B0">
        <w:tc>
          <w:tcPr>
            <w:tcW w:w="1307" w:type="dxa"/>
            <w:shd w:val="clear" w:color="auto" w:fill="auto"/>
          </w:tcPr>
          <w:p w14:paraId="4037E776" w14:textId="53D11CDA" w:rsidR="009D3D26" w:rsidRPr="009057F6" w:rsidRDefault="009D3D26" w:rsidP="00C03B6E">
            <w:pPr>
              <w:pStyle w:val="AFMANormal"/>
              <w:spacing w:before="0" w:after="240"/>
              <w:rPr>
                <w:b/>
                <w:i/>
                <w:sz w:val="22"/>
                <w:szCs w:val="22"/>
              </w:rPr>
            </w:pPr>
            <w:r w:rsidRPr="009057F6">
              <w:rPr>
                <w:b/>
                <w:i/>
                <w:sz w:val="22"/>
                <w:szCs w:val="22"/>
              </w:rPr>
              <w:t xml:space="preserve">Clause </w:t>
            </w:r>
            <w:r w:rsidR="00C03B6E">
              <w:rPr>
                <w:b/>
                <w:i/>
                <w:sz w:val="22"/>
                <w:szCs w:val="22"/>
              </w:rPr>
              <w:t>4</w:t>
            </w:r>
          </w:p>
        </w:tc>
        <w:tc>
          <w:tcPr>
            <w:tcW w:w="6999" w:type="dxa"/>
            <w:shd w:val="clear" w:color="auto" w:fill="auto"/>
          </w:tcPr>
          <w:p w14:paraId="3BB767B8" w14:textId="5461CCE5" w:rsidR="009D3D26" w:rsidRPr="009057F6" w:rsidRDefault="009D3D26" w:rsidP="00A731DC">
            <w:pPr>
              <w:pStyle w:val="AFMANormal"/>
              <w:spacing w:before="0" w:after="240"/>
              <w:rPr>
                <w:sz w:val="22"/>
                <w:szCs w:val="22"/>
              </w:rPr>
            </w:pPr>
            <w:r w:rsidRPr="009057F6">
              <w:rPr>
                <w:color w:val="000000"/>
                <w:sz w:val="22"/>
                <w:szCs w:val="22"/>
              </w:rPr>
              <w:t xml:space="preserve">Provides </w:t>
            </w:r>
            <w:r w:rsidR="00A731DC">
              <w:rPr>
                <w:color w:val="000000"/>
                <w:sz w:val="22"/>
                <w:szCs w:val="22"/>
              </w:rPr>
              <w:t xml:space="preserve">the authority under which </w:t>
            </w:r>
            <w:r w:rsidRPr="009057F6">
              <w:rPr>
                <w:color w:val="000000"/>
                <w:sz w:val="22"/>
                <w:szCs w:val="22"/>
              </w:rPr>
              <w:t>the Deter</w:t>
            </w:r>
            <w:r>
              <w:rPr>
                <w:color w:val="000000"/>
                <w:sz w:val="22"/>
                <w:szCs w:val="22"/>
              </w:rPr>
              <w:t xml:space="preserve">mination </w:t>
            </w:r>
            <w:r w:rsidR="00A731DC">
              <w:rPr>
                <w:color w:val="000000"/>
                <w:sz w:val="22"/>
                <w:szCs w:val="22"/>
              </w:rPr>
              <w:t>is made</w:t>
            </w:r>
            <w:r w:rsidRPr="009057F6">
              <w:rPr>
                <w:color w:val="000000"/>
                <w:sz w:val="22"/>
                <w:szCs w:val="22"/>
              </w:rPr>
              <w:t>.</w:t>
            </w:r>
          </w:p>
        </w:tc>
      </w:tr>
      <w:tr w:rsidR="009D3D26" w:rsidRPr="009057F6" w14:paraId="5540FD6D" w14:textId="77777777" w:rsidTr="007619B0">
        <w:tc>
          <w:tcPr>
            <w:tcW w:w="1307" w:type="dxa"/>
            <w:shd w:val="clear" w:color="auto" w:fill="auto"/>
          </w:tcPr>
          <w:p w14:paraId="1A53D87C" w14:textId="528C484B" w:rsidR="009D3D26" w:rsidRPr="009057F6" w:rsidRDefault="009D3D26" w:rsidP="00C03B6E">
            <w:pPr>
              <w:pStyle w:val="AFMANormal"/>
              <w:spacing w:before="0" w:after="240"/>
              <w:rPr>
                <w:b/>
                <w:i/>
                <w:sz w:val="22"/>
                <w:szCs w:val="22"/>
              </w:rPr>
            </w:pPr>
            <w:r w:rsidRPr="009057F6">
              <w:rPr>
                <w:b/>
                <w:i/>
                <w:sz w:val="22"/>
                <w:szCs w:val="22"/>
              </w:rPr>
              <w:t xml:space="preserve">Clause </w:t>
            </w:r>
            <w:r w:rsidR="00C03B6E">
              <w:rPr>
                <w:b/>
                <w:i/>
                <w:sz w:val="22"/>
                <w:szCs w:val="22"/>
              </w:rPr>
              <w:t>5</w:t>
            </w:r>
          </w:p>
        </w:tc>
        <w:tc>
          <w:tcPr>
            <w:tcW w:w="6999" w:type="dxa"/>
            <w:shd w:val="clear" w:color="auto" w:fill="auto"/>
          </w:tcPr>
          <w:p w14:paraId="1DA4C5B2" w14:textId="77777777" w:rsidR="009D3D26" w:rsidRPr="009057F6" w:rsidRDefault="009D3D26" w:rsidP="00C862D1">
            <w:pPr>
              <w:pStyle w:val="AFMANormal"/>
              <w:spacing w:before="0" w:after="240"/>
              <w:rPr>
                <w:sz w:val="22"/>
                <w:szCs w:val="22"/>
              </w:rPr>
            </w:pPr>
            <w:r w:rsidRPr="009057F6">
              <w:rPr>
                <w:sz w:val="22"/>
                <w:szCs w:val="22"/>
              </w:rPr>
              <w:t>Provides that a term used in the Determination and in the Plan or Act has the same meaning in the Determination as in the Plan or Act</w:t>
            </w:r>
            <w:r w:rsidRPr="009057F6">
              <w:rPr>
                <w:i/>
                <w:sz w:val="22"/>
                <w:szCs w:val="22"/>
              </w:rPr>
              <w:t>.</w:t>
            </w:r>
          </w:p>
        </w:tc>
      </w:tr>
      <w:tr w:rsidR="009D3D26" w:rsidRPr="009057F6" w14:paraId="4A65728F" w14:textId="77777777" w:rsidTr="007619B0">
        <w:tc>
          <w:tcPr>
            <w:tcW w:w="1307" w:type="dxa"/>
            <w:shd w:val="clear" w:color="auto" w:fill="auto"/>
          </w:tcPr>
          <w:p w14:paraId="39472E8B" w14:textId="1F78A150" w:rsidR="009D3D26" w:rsidRPr="009057F6" w:rsidRDefault="009D3D26" w:rsidP="00C03B6E">
            <w:pPr>
              <w:pStyle w:val="AFMANormal"/>
              <w:spacing w:before="0" w:after="240"/>
              <w:rPr>
                <w:b/>
                <w:i/>
                <w:sz w:val="22"/>
                <w:szCs w:val="22"/>
              </w:rPr>
            </w:pPr>
            <w:r w:rsidRPr="009057F6">
              <w:rPr>
                <w:b/>
                <w:i/>
                <w:sz w:val="22"/>
                <w:szCs w:val="22"/>
              </w:rPr>
              <w:t xml:space="preserve">Clause </w:t>
            </w:r>
            <w:r w:rsidR="00C03B6E">
              <w:rPr>
                <w:b/>
                <w:i/>
                <w:sz w:val="22"/>
                <w:szCs w:val="22"/>
              </w:rPr>
              <w:t>6</w:t>
            </w:r>
          </w:p>
        </w:tc>
        <w:tc>
          <w:tcPr>
            <w:tcW w:w="6999" w:type="dxa"/>
            <w:shd w:val="clear" w:color="auto" w:fill="auto"/>
          </w:tcPr>
          <w:p w14:paraId="7AD14C34" w14:textId="77777777" w:rsidR="009D3D26" w:rsidRPr="009057F6" w:rsidRDefault="009D3D26" w:rsidP="00A34A5C">
            <w:pPr>
              <w:pStyle w:val="AFMANormal"/>
              <w:spacing w:before="0" w:after="240"/>
              <w:rPr>
                <w:sz w:val="22"/>
                <w:szCs w:val="22"/>
              </w:rPr>
            </w:pPr>
            <w:r w:rsidRPr="009057F6">
              <w:rPr>
                <w:sz w:val="22"/>
                <w:szCs w:val="22"/>
              </w:rPr>
              <w:t>Determines the total allowable catch (TAC) for each quota species and sub-</w:t>
            </w:r>
            <w:r>
              <w:rPr>
                <w:sz w:val="22"/>
                <w:szCs w:val="22"/>
              </w:rPr>
              <w:t>area in the Fishery for the 201</w:t>
            </w:r>
            <w:r w:rsidR="00A34A5C">
              <w:rPr>
                <w:sz w:val="22"/>
                <w:szCs w:val="22"/>
              </w:rPr>
              <w:t>8</w:t>
            </w:r>
            <w:r w:rsidRPr="009057F6">
              <w:rPr>
                <w:sz w:val="22"/>
                <w:szCs w:val="22"/>
              </w:rPr>
              <w:t xml:space="preserve"> fishing season.</w:t>
            </w:r>
          </w:p>
        </w:tc>
      </w:tr>
    </w:tbl>
    <w:p w14:paraId="30E8A19B" w14:textId="77777777" w:rsidR="00405ACD" w:rsidRDefault="00405ACD" w:rsidP="00C862D1">
      <w:pPr>
        <w:jc w:val="both"/>
      </w:pPr>
    </w:p>
    <w:p w14:paraId="678C7FFD" w14:textId="77777777" w:rsidR="00405ACD" w:rsidRDefault="00405ACD" w:rsidP="00405ACD">
      <w:r>
        <w:br w:type="page"/>
      </w:r>
    </w:p>
    <w:p w14:paraId="414FC152" w14:textId="61CB08E6" w:rsidR="003B2A0A" w:rsidRPr="00405ACD" w:rsidRDefault="004615A4" w:rsidP="00405ACD">
      <w:pPr>
        <w:spacing w:before="120" w:after="120"/>
        <w:jc w:val="both"/>
        <w:rPr>
          <w:sz w:val="22"/>
          <w:szCs w:val="22"/>
        </w:rPr>
      </w:pPr>
      <w:r w:rsidRPr="00405ACD">
        <w:rPr>
          <w:rFonts w:ascii="Calibri" w:eastAsia="Calibri" w:hAnsi="Calibri"/>
          <w:noProof/>
          <w:sz w:val="22"/>
          <w:szCs w:val="22"/>
        </w:rPr>
        <w:lastRenderedPageBreak/>
        <mc:AlternateContent>
          <mc:Choice Requires="wps">
            <w:drawing>
              <wp:anchor distT="0" distB="0" distL="114300" distR="114300" simplePos="0" relativeHeight="251659264" behindDoc="0" locked="0" layoutInCell="1" allowOverlap="1" wp14:anchorId="45213C64" wp14:editId="576C0E91">
                <wp:simplePos x="0" y="0"/>
                <wp:positionH relativeFrom="column">
                  <wp:posOffset>-466725</wp:posOffset>
                </wp:positionH>
                <wp:positionV relativeFrom="paragraph">
                  <wp:posOffset>-133985</wp:posOffset>
                </wp:positionV>
                <wp:extent cx="6118860" cy="8743950"/>
                <wp:effectExtent l="38100" t="38100" r="34290"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8743950"/>
                        </a:xfrm>
                        <a:prstGeom prst="rect">
                          <a:avLst/>
                        </a:prstGeom>
                        <a:solidFill>
                          <a:srgbClr val="FFFFFF"/>
                        </a:solidFill>
                        <a:ln w="76200" cmpd="tri">
                          <a:solidFill>
                            <a:srgbClr val="000000"/>
                          </a:solidFill>
                          <a:miter lim="800000"/>
                          <a:headEnd/>
                          <a:tailEnd/>
                        </a:ln>
                      </wps:spPr>
                      <wps:txbx>
                        <w:txbxContent>
                          <w:p w14:paraId="390BF64E" w14:textId="77777777" w:rsidR="004615A4" w:rsidRPr="00E4135E" w:rsidRDefault="004615A4" w:rsidP="004615A4">
                            <w:pPr>
                              <w:spacing w:before="360" w:after="120"/>
                              <w:jc w:val="center"/>
                              <w:rPr>
                                <w:b/>
                                <w:sz w:val="28"/>
                                <w:szCs w:val="28"/>
                              </w:rPr>
                            </w:pPr>
                            <w:r w:rsidRPr="00E4135E">
                              <w:rPr>
                                <w:b/>
                                <w:sz w:val="28"/>
                                <w:szCs w:val="28"/>
                              </w:rPr>
                              <w:t>Statement of Compatibility with Human Rights</w:t>
                            </w:r>
                          </w:p>
                          <w:p w14:paraId="1AF4E721" w14:textId="77777777" w:rsidR="004615A4" w:rsidRPr="00E4135E" w:rsidRDefault="004615A4" w:rsidP="004615A4">
                            <w:pPr>
                              <w:spacing w:before="120" w:after="120"/>
                              <w:jc w:val="center"/>
                            </w:pPr>
                            <w:r w:rsidRPr="00E4135E">
                              <w:rPr>
                                <w:i/>
                              </w:rPr>
                              <w:t>Prepared in accordance with Part 3 of the Human Rights (Parliamentary Scrutiny) Act 2011</w:t>
                            </w:r>
                          </w:p>
                          <w:p w14:paraId="405399D5" w14:textId="77777777" w:rsidR="004615A4" w:rsidRPr="00E4135E" w:rsidRDefault="004615A4" w:rsidP="004615A4">
                            <w:pPr>
                              <w:spacing w:before="120" w:after="120"/>
                              <w:jc w:val="center"/>
                            </w:pPr>
                          </w:p>
                          <w:p w14:paraId="624146BC" w14:textId="77777777" w:rsidR="004615A4" w:rsidRPr="00A731DC" w:rsidRDefault="004615A4" w:rsidP="004615A4">
                            <w:pPr>
                              <w:spacing w:before="120" w:after="120"/>
                              <w:jc w:val="center"/>
                              <w:rPr>
                                <w:b/>
                              </w:rPr>
                            </w:pPr>
                            <w:r w:rsidRPr="00A731DC">
                              <w:rPr>
                                <w:b/>
                              </w:rPr>
                              <w:t>Fisheries Management (Small Pelagic Fishery Total Allowable Catch</w:t>
                            </w:r>
                            <w:r>
                              <w:rPr>
                                <w:b/>
                              </w:rPr>
                              <w:t xml:space="preserve"> – Quota Species</w:t>
                            </w:r>
                            <w:r w:rsidRPr="00A731DC">
                              <w:rPr>
                                <w:b/>
                              </w:rPr>
                              <w:t>) Fishing Capacity Determination 2018</w:t>
                            </w:r>
                          </w:p>
                          <w:p w14:paraId="7D4389A3" w14:textId="77777777" w:rsidR="004615A4" w:rsidRDefault="004615A4" w:rsidP="004615A4">
                            <w:pPr>
                              <w:spacing w:before="120" w:after="120"/>
                              <w:jc w:val="center"/>
                            </w:pPr>
                          </w:p>
                          <w:p w14:paraId="23042F46" w14:textId="77777777" w:rsidR="004615A4" w:rsidRPr="00E4135E" w:rsidRDefault="004615A4" w:rsidP="004615A4">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72964A0C" w14:textId="77777777" w:rsidR="004615A4" w:rsidRPr="00E4135E" w:rsidRDefault="004615A4" w:rsidP="004615A4">
                            <w:pPr>
                              <w:spacing w:before="120" w:after="120"/>
                              <w:jc w:val="center"/>
                            </w:pPr>
                          </w:p>
                          <w:p w14:paraId="0AA3A25A" w14:textId="77777777" w:rsidR="004615A4" w:rsidRPr="00E4135E" w:rsidRDefault="004615A4" w:rsidP="004615A4">
                            <w:pPr>
                              <w:spacing w:before="120" w:after="120"/>
                              <w:jc w:val="both"/>
                              <w:rPr>
                                <w:b/>
                              </w:rPr>
                            </w:pPr>
                            <w:r w:rsidRPr="00E4135E">
                              <w:rPr>
                                <w:b/>
                              </w:rPr>
                              <w:t>Overview of the Legislative Instrument</w:t>
                            </w:r>
                          </w:p>
                          <w:p w14:paraId="42981111" w14:textId="77777777" w:rsidR="004615A4" w:rsidRPr="001013C5" w:rsidRDefault="004615A4" w:rsidP="004615A4">
                            <w:pPr>
                              <w:autoSpaceDE w:val="0"/>
                              <w:autoSpaceDN w:val="0"/>
                              <w:adjustRightInd w:val="0"/>
                              <w:jc w:val="both"/>
                              <w:rPr>
                                <w:color w:val="000000"/>
                              </w:rPr>
                            </w:pPr>
                            <w:r w:rsidRPr="001013C5">
                              <w:rPr>
                                <w:color w:val="000000"/>
                              </w:rPr>
                              <w:t xml:space="preserve">Section 17 of the </w:t>
                            </w:r>
                            <w:r w:rsidRPr="001013C5">
                              <w:rPr>
                                <w:i/>
                                <w:color w:val="000000"/>
                              </w:rPr>
                              <w:t>Small Pelagic Fishery Management Plan</w:t>
                            </w:r>
                            <w:r w:rsidRPr="001013C5">
                              <w:rPr>
                                <w:color w:val="000000"/>
                              </w:rPr>
                              <w:t xml:space="preserve"> </w:t>
                            </w:r>
                            <w:r w:rsidRPr="001013C5">
                              <w:rPr>
                                <w:i/>
                                <w:iCs/>
                                <w:color w:val="000000"/>
                              </w:rPr>
                              <w:t xml:space="preserve">2009 </w:t>
                            </w:r>
                            <w:r w:rsidRPr="001013C5">
                              <w:rPr>
                                <w:color w:val="000000"/>
                              </w:rPr>
                              <w:t xml:space="preserve">(the Plan) provides that </w:t>
                            </w:r>
                            <w:r>
                              <w:rPr>
                                <w:color w:val="000000"/>
                              </w:rPr>
                              <w:t xml:space="preserve">AFMA </w:t>
                            </w:r>
                            <w:r w:rsidRPr="001013C5">
                              <w:rPr>
                                <w:color w:val="000000"/>
                              </w:rPr>
                              <w:t>must determine a Total Allowable Catch (TAC) for each quota species for a sub-area of the fishery for a season before the start of the season. The determination of a TAC must specify the TAC expressed in whole weight or a specified other weight and must specify the sub-area of the fishery to which the TAC applies, or if the TAC applies to a part of the sub-area, that part of the sub-area.</w:t>
                            </w:r>
                          </w:p>
                          <w:p w14:paraId="5ED37FC2" w14:textId="77777777" w:rsidR="004615A4" w:rsidRPr="001013C5" w:rsidRDefault="004615A4" w:rsidP="004615A4">
                            <w:pPr>
                              <w:autoSpaceDE w:val="0"/>
                              <w:autoSpaceDN w:val="0"/>
                              <w:adjustRightInd w:val="0"/>
                              <w:rPr>
                                <w:color w:val="000000"/>
                              </w:rPr>
                            </w:pPr>
                          </w:p>
                          <w:p w14:paraId="72D9135C" w14:textId="77777777" w:rsidR="004615A4" w:rsidRPr="001013C5" w:rsidRDefault="004615A4" w:rsidP="004615A4">
                            <w:pPr>
                              <w:autoSpaceDE w:val="0"/>
                              <w:autoSpaceDN w:val="0"/>
                              <w:adjustRightInd w:val="0"/>
                              <w:jc w:val="both"/>
                              <w:rPr>
                                <w:color w:val="000000"/>
                              </w:rPr>
                            </w:pPr>
                            <w:r w:rsidRPr="001013C5">
                              <w:rPr>
                                <w:color w:val="000000"/>
                              </w:rPr>
                              <w:t xml:space="preserve">Section 18 of the Plan provides that, before </w:t>
                            </w:r>
                            <w:r>
                              <w:rPr>
                                <w:color w:val="000000"/>
                              </w:rPr>
                              <w:t>AFMA</w:t>
                            </w:r>
                            <w:r w:rsidRPr="001013C5">
                              <w:rPr>
                                <w:color w:val="000000"/>
                              </w:rPr>
                              <w:t xml:space="preserve"> determines a TAC for a quota species for a sub-area or part of a sub-area for a season, it must consult and consider the views of each relevant management advisory committee. It must take into account advice from the relevant fishery assessment group about the stock status of a quota species and may consider the views of any other interested person. It must also take into account all fishing mortality from all sub-areas within the fishery and overlapping or adjacent fisheries, the ecological implications of harvesting the TAC, the distribution and population structure of the species and the precautionary principle.</w:t>
                            </w:r>
                          </w:p>
                          <w:p w14:paraId="0CC8A11E" w14:textId="77777777" w:rsidR="004615A4" w:rsidRPr="001013C5" w:rsidRDefault="004615A4" w:rsidP="004615A4">
                            <w:pPr>
                              <w:autoSpaceDE w:val="0"/>
                              <w:autoSpaceDN w:val="0"/>
                              <w:adjustRightInd w:val="0"/>
                              <w:jc w:val="both"/>
                              <w:rPr>
                                <w:color w:val="000000"/>
                              </w:rPr>
                            </w:pPr>
                          </w:p>
                          <w:p w14:paraId="07D9B692" w14:textId="77777777" w:rsidR="004615A4" w:rsidRDefault="004615A4" w:rsidP="004615A4">
                            <w:pPr>
                              <w:autoSpaceDE w:val="0"/>
                              <w:autoSpaceDN w:val="0"/>
                              <w:adjustRightInd w:val="0"/>
                              <w:jc w:val="both"/>
                              <w:rPr>
                                <w:color w:val="000000"/>
                              </w:rPr>
                            </w:pPr>
                            <w:r w:rsidRPr="001013C5">
                              <w:rPr>
                                <w:color w:val="000000"/>
                              </w:rPr>
                              <w:t xml:space="preserve">The </w:t>
                            </w:r>
                            <w:r w:rsidRPr="00A731DC">
                              <w:rPr>
                                <w:i/>
                              </w:rPr>
                              <w:t>Fisheries Management (Small Pelagic Fishery Total Allowable Catch</w:t>
                            </w:r>
                            <w:r>
                              <w:rPr>
                                <w:i/>
                              </w:rPr>
                              <w:t xml:space="preserve"> – Quota Species</w:t>
                            </w:r>
                            <w:r w:rsidRPr="00A731DC">
                              <w:rPr>
                                <w:i/>
                              </w:rPr>
                              <w:t>) Fishing Capacity Determination 2018</w:t>
                            </w:r>
                            <w:r w:rsidRPr="001013C5">
                              <w:t xml:space="preserve"> </w:t>
                            </w:r>
                            <w:r w:rsidRPr="001013C5">
                              <w:rPr>
                                <w:color w:val="000000"/>
                              </w:rPr>
                              <w:t xml:space="preserve">determines the TAC for each quota species </w:t>
                            </w:r>
                            <w:r>
                              <w:rPr>
                                <w:color w:val="000000"/>
                              </w:rPr>
                              <w:t>and sub-area for the 2018-19</w:t>
                            </w:r>
                            <w:r w:rsidRPr="001013C5">
                              <w:rPr>
                                <w:color w:val="000000"/>
                              </w:rPr>
                              <w:t xml:space="preserve"> fishing season.</w:t>
                            </w:r>
                          </w:p>
                          <w:p w14:paraId="463DBB22" w14:textId="77777777" w:rsidR="004615A4" w:rsidRDefault="004615A4" w:rsidP="004615A4">
                            <w:pPr>
                              <w:autoSpaceDE w:val="0"/>
                              <w:autoSpaceDN w:val="0"/>
                              <w:adjustRightInd w:val="0"/>
                              <w:jc w:val="both"/>
                              <w:rPr>
                                <w:color w:val="000000"/>
                              </w:rPr>
                            </w:pPr>
                          </w:p>
                          <w:p w14:paraId="4940D4C1" w14:textId="77777777" w:rsidR="004615A4" w:rsidRPr="00E4135E" w:rsidRDefault="004615A4" w:rsidP="004615A4">
                            <w:pPr>
                              <w:spacing w:before="120" w:after="120"/>
                              <w:jc w:val="both"/>
                              <w:rPr>
                                <w:b/>
                              </w:rPr>
                            </w:pPr>
                            <w:r w:rsidRPr="00E4135E">
                              <w:rPr>
                                <w:b/>
                              </w:rPr>
                              <w:t>Human rights implications</w:t>
                            </w:r>
                          </w:p>
                          <w:p w14:paraId="572EBBF1" w14:textId="77777777" w:rsidR="004615A4" w:rsidRPr="00E4135E" w:rsidRDefault="004615A4" w:rsidP="004615A4">
                            <w:pPr>
                              <w:spacing w:before="120" w:after="120"/>
                              <w:jc w:val="both"/>
                            </w:pPr>
                            <w:r w:rsidRPr="00E4135E">
                              <w:t>This Legislative Instrument does not engage any of the applicable rights or freedoms.</w:t>
                            </w:r>
                          </w:p>
                          <w:p w14:paraId="36ECDF7F" w14:textId="77777777" w:rsidR="004615A4" w:rsidRPr="00E4135E" w:rsidRDefault="004615A4" w:rsidP="004615A4">
                            <w:pPr>
                              <w:spacing w:before="120" w:after="120"/>
                              <w:jc w:val="both"/>
                            </w:pPr>
                          </w:p>
                          <w:p w14:paraId="3846E7E6" w14:textId="77777777" w:rsidR="004615A4" w:rsidRDefault="004615A4" w:rsidP="004615A4">
                            <w:pPr>
                              <w:spacing w:before="120" w:after="120"/>
                              <w:jc w:val="both"/>
                              <w:rPr>
                                <w:b/>
                              </w:rPr>
                            </w:pPr>
                            <w:r w:rsidRPr="00E4135E">
                              <w:rPr>
                                <w:b/>
                              </w:rPr>
                              <w:t>Conclusion</w:t>
                            </w:r>
                          </w:p>
                          <w:p w14:paraId="133B3774" w14:textId="77777777" w:rsidR="004615A4" w:rsidRPr="00E4135E" w:rsidRDefault="004615A4" w:rsidP="004615A4">
                            <w:pPr>
                              <w:spacing w:before="120" w:after="120"/>
                              <w:jc w:val="both"/>
                            </w:pPr>
                            <w:r w:rsidRPr="0062432B">
                              <w:t>This Legislative Instrument is compatible with human rights as it does not raise any human rights issues. The AFMA Commission is satisfied that the instrument is consistent with AFMA’s obligation to pursue its statutory objectives.  The instrument is machinery in nature and sets the catch limits for quota species in the fishery thereby allowing statutory fishing right holders the ability to take a proportion of that to</w:t>
                            </w:r>
                            <w:r>
                              <w:t>tal allowable catch for the 2018</w:t>
                            </w:r>
                            <w:r w:rsidRPr="0062432B">
                              <w:t xml:space="preserve"> fishing </w:t>
                            </w:r>
                            <w:r>
                              <w:t>season</w:t>
                            </w:r>
                            <w:r w:rsidRPr="0062432B">
                              <w:t xml:space="preserve">.  </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13C64" id="Rectangle 1" o:spid="_x0000_s1026" style="position:absolute;left:0;text-align:left;margin-left:-36.75pt;margin-top:-10.55pt;width:481.8pt;height: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" strokeweight="6pt">
                <v:stroke linestyle="thickBetweenThin"/>
                <v:textbox inset="5mm,,5mm">
                  <w:txbxContent>
                    <w:p w14:paraId="390BF64E" w14:textId="77777777" w:rsidR="004615A4" w:rsidRPr="00E4135E" w:rsidRDefault="004615A4" w:rsidP="004615A4">
                      <w:pPr>
                        <w:spacing w:before="360" w:after="120"/>
                        <w:jc w:val="center"/>
                        <w:rPr>
                          <w:b/>
                          <w:sz w:val="28"/>
                          <w:szCs w:val="28"/>
                        </w:rPr>
                      </w:pPr>
                      <w:r w:rsidRPr="00E4135E">
                        <w:rPr>
                          <w:b/>
                          <w:sz w:val="28"/>
                          <w:szCs w:val="28"/>
                        </w:rPr>
                        <w:t>Statement of Compatibility with Human Rights</w:t>
                      </w:r>
                    </w:p>
                    <w:p w14:paraId="1AF4E721" w14:textId="77777777" w:rsidR="004615A4" w:rsidRPr="00E4135E" w:rsidRDefault="004615A4" w:rsidP="004615A4">
                      <w:pPr>
                        <w:spacing w:before="120" w:after="120"/>
                        <w:jc w:val="center"/>
                      </w:pPr>
                      <w:r w:rsidRPr="00E4135E">
                        <w:rPr>
                          <w:i/>
                        </w:rPr>
                        <w:t>Prepared in accordance with Part 3 of the Human Rights (Parliamentary Scrutiny) Act 2011</w:t>
                      </w:r>
                    </w:p>
                    <w:p w14:paraId="405399D5" w14:textId="77777777" w:rsidR="004615A4" w:rsidRPr="00E4135E" w:rsidRDefault="004615A4" w:rsidP="004615A4">
                      <w:pPr>
                        <w:spacing w:before="120" w:after="120"/>
                        <w:jc w:val="center"/>
                      </w:pPr>
                    </w:p>
                    <w:p w14:paraId="624146BC" w14:textId="77777777" w:rsidR="004615A4" w:rsidRPr="00A731DC" w:rsidRDefault="004615A4" w:rsidP="004615A4">
                      <w:pPr>
                        <w:spacing w:before="120" w:after="120"/>
                        <w:jc w:val="center"/>
                        <w:rPr>
                          <w:b/>
                        </w:rPr>
                      </w:pPr>
                      <w:r w:rsidRPr="00A731DC">
                        <w:rPr>
                          <w:b/>
                        </w:rPr>
                        <w:t>Fisheries Management (Small Pelagic Fishery Total Allowable Catch</w:t>
                      </w:r>
                      <w:r>
                        <w:rPr>
                          <w:b/>
                        </w:rPr>
                        <w:t xml:space="preserve"> – Quota Species</w:t>
                      </w:r>
                      <w:r w:rsidRPr="00A731DC">
                        <w:rPr>
                          <w:b/>
                        </w:rPr>
                        <w:t>) Fishing Capacity Determination 2018</w:t>
                      </w:r>
                    </w:p>
                    <w:p w14:paraId="7D4389A3" w14:textId="77777777" w:rsidR="004615A4" w:rsidRDefault="004615A4" w:rsidP="004615A4">
                      <w:pPr>
                        <w:spacing w:before="120" w:after="120"/>
                        <w:jc w:val="center"/>
                      </w:pPr>
                    </w:p>
                    <w:p w14:paraId="23042F46" w14:textId="77777777" w:rsidR="004615A4" w:rsidRPr="00E4135E" w:rsidRDefault="004615A4" w:rsidP="004615A4">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72964A0C" w14:textId="77777777" w:rsidR="004615A4" w:rsidRPr="00E4135E" w:rsidRDefault="004615A4" w:rsidP="004615A4">
                      <w:pPr>
                        <w:spacing w:before="120" w:after="120"/>
                        <w:jc w:val="center"/>
                      </w:pPr>
                    </w:p>
                    <w:p w14:paraId="0AA3A25A" w14:textId="77777777" w:rsidR="004615A4" w:rsidRPr="00E4135E" w:rsidRDefault="004615A4" w:rsidP="004615A4">
                      <w:pPr>
                        <w:spacing w:before="120" w:after="120"/>
                        <w:jc w:val="both"/>
                        <w:rPr>
                          <w:b/>
                        </w:rPr>
                      </w:pPr>
                      <w:r w:rsidRPr="00E4135E">
                        <w:rPr>
                          <w:b/>
                        </w:rPr>
                        <w:t>Overview of the Legislative Instrument</w:t>
                      </w:r>
                    </w:p>
                    <w:p w14:paraId="42981111" w14:textId="77777777" w:rsidR="004615A4" w:rsidRPr="001013C5" w:rsidRDefault="004615A4" w:rsidP="004615A4">
                      <w:pPr>
                        <w:autoSpaceDE w:val="0"/>
                        <w:autoSpaceDN w:val="0"/>
                        <w:adjustRightInd w:val="0"/>
                        <w:jc w:val="both"/>
                        <w:rPr>
                          <w:color w:val="000000"/>
                        </w:rPr>
                      </w:pPr>
                      <w:r w:rsidRPr="001013C5">
                        <w:rPr>
                          <w:color w:val="000000"/>
                        </w:rPr>
                        <w:t xml:space="preserve">Section 17 of the </w:t>
                      </w:r>
                      <w:r w:rsidRPr="001013C5">
                        <w:rPr>
                          <w:i/>
                          <w:color w:val="000000"/>
                        </w:rPr>
                        <w:t>Small Pelagic Fishery Management Plan</w:t>
                      </w:r>
                      <w:r w:rsidRPr="001013C5">
                        <w:rPr>
                          <w:color w:val="000000"/>
                        </w:rPr>
                        <w:t xml:space="preserve"> </w:t>
                      </w:r>
                      <w:r w:rsidRPr="001013C5">
                        <w:rPr>
                          <w:i/>
                          <w:iCs/>
                          <w:color w:val="000000"/>
                        </w:rPr>
                        <w:t xml:space="preserve">2009 </w:t>
                      </w:r>
                      <w:r w:rsidRPr="001013C5">
                        <w:rPr>
                          <w:color w:val="000000"/>
                        </w:rPr>
                        <w:t xml:space="preserve">(the Plan) provides that </w:t>
                      </w:r>
                      <w:r>
                        <w:rPr>
                          <w:color w:val="000000"/>
                        </w:rPr>
                        <w:t xml:space="preserve">AFMA </w:t>
                      </w:r>
                      <w:r w:rsidRPr="001013C5">
                        <w:rPr>
                          <w:color w:val="000000"/>
                        </w:rPr>
                        <w:t>must determine a Total Allowable Catch (TAC) for each quota species for a sub-area of the fishery for a season before the start of the season. The determination of a TAC must specify the TAC expressed in whole weight or a specified other weight and must specify the sub-area of the fishery to which the TAC applies, or if the TAC applies to a part of the sub-area, that part of the sub-area.</w:t>
                      </w:r>
                    </w:p>
                    <w:p w14:paraId="5ED37FC2" w14:textId="77777777" w:rsidR="004615A4" w:rsidRPr="001013C5" w:rsidRDefault="004615A4" w:rsidP="004615A4">
                      <w:pPr>
                        <w:autoSpaceDE w:val="0"/>
                        <w:autoSpaceDN w:val="0"/>
                        <w:adjustRightInd w:val="0"/>
                        <w:rPr>
                          <w:color w:val="000000"/>
                        </w:rPr>
                      </w:pPr>
                    </w:p>
                    <w:p w14:paraId="72D9135C" w14:textId="77777777" w:rsidR="004615A4" w:rsidRPr="001013C5" w:rsidRDefault="004615A4" w:rsidP="004615A4">
                      <w:pPr>
                        <w:autoSpaceDE w:val="0"/>
                        <w:autoSpaceDN w:val="0"/>
                        <w:adjustRightInd w:val="0"/>
                        <w:jc w:val="both"/>
                        <w:rPr>
                          <w:color w:val="000000"/>
                        </w:rPr>
                      </w:pPr>
                      <w:r w:rsidRPr="001013C5">
                        <w:rPr>
                          <w:color w:val="000000"/>
                        </w:rPr>
                        <w:t xml:space="preserve">Section 18 of the Plan provides that, before </w:t>
                      </w:r>
                      <w:r>
                        <w:rPr>
                          <w:color w:val="000000"/>
                        </w:rPr>
                        <w:t>AFMA</w:t>
                      </w:r>
                      <w:r w:rsidRPr="001013C5">
                        <w:rPr>
                          <w:color w:val="000000"/>
                        </w:rPr>
                        <w:t xml:space="preserve"> determines a TAC for a quota species for a sub-area or part of a sub-area for a season, it must consult and consider the views of each relevant management advisory committee. It must take into account advice from the relevant fishery assessment group about the stock status of a quota species and may consider the views of any other interested person. It must also take into account all fishing mortality from all sub-areas within the fishery and overlapping or adjacent fisheries, the ecological implications of harvesting the TAC, the distribution and population structure of the species and the precautionary principle.</w:t>
                      </w:r>
                    </w:p>
                    <w:p w14:paraId="0CC8A11E" w14:textId="77777777" w:rsidR="004615A4" w:rsidRPr="001013C5" w:rsidRDefault="004615A4" w:rsidP="004615A4">
                      <w:pPr>
                        <w:autoSpaceDE w:val="0"/>
                        <w:autoSpaceDN w:val="0"/>
                        <w:adjustRightInd w:val="0"/>
                        <w:jc w:val="both"/>
                        <w:rPr>
                          <w:color w:val="000000"/>
                        </w:rPr>
                      </w:pPr>
                    </w:p>
                    <w:p w14:paraId="07D9B692" w14:textId="77777777" w:rsidR="004615A4" w:rsidRDefault="004615A4" w:rsidP="004615A4">
                      <w:pPr>
                        <w:autoSpaceDE w:val="0"/>
                        <w:autoSpaceDN w:val="0"/>
                        <w:adjustRightInd w:val="0"/>
                        <w:jc w:val="both"/>
                        <w:rPr>
                          <w:color w:val="000000"/>
                        </w:rPr>
                      </w:pPr>
                      <w:r w:rsidRPr="001013C5">
                        <w:rPr>
                          <w:color w:val="000000"/>
                        </w:rPr>
                        <w:t xml:space="preserve">The </w:t>
                      </w:r>
                      <w:r w:rsidRPr="00A731DC">
                        <w:rPr>
                          <w:i/>
                        </w:rPr>
                        <w:t>Fisheries Management (Small Pelagic Fishery Total Allowable Catch</w:t>
                      </w:r>
                      <w:r>
                        <w:rPr>
                          <w:i/>
                        </w:rPr>
                        <w:t xml:space="preserve"> – Quota Species</w:t>
                      </w:r>
                      <w:r w:rsidRPr="00A731DC">
                        <w:rPr>
                          <w:i/>
                        </w:rPr>
                        <w:t>) Fishing Capacity Determination 2018</w:t>
                      </w:r>
                      <w:r w:rsidRPr="001013C5">
                        <w:t xml:space="preserve"> </w:t>
                      </w:r>
                      <w:r w:rsidRPr="001013C5">
                        <w:rPr>
                          <w:color w:val="000000"/>
                        </w:rPr>
                        <w:t xml:space="preserve">determines the TAC for each quota species </w:t>
                      </w:r>
                      <w:r>
                        <w:rPr>
                          <w:color w:val="000000"/>
                        </w:rPr>
                        <w:t>and sub-area for the 2018-19</w:t>
                      </w:r>
                      <w:r w:rsidRPr="001013C5">
                        <w:rPr>
                          <w:color w:val="000000"/>
                        </w:rPr>
                        <w:t xml:space="preserve"> fishing season.</w:t>
                      </w:r>
                    </w:p>
                    <w:p w14:paraId="463DBB22" w14:textId="77777777" w:rsidR="004615A4" w:rsidRDefault="004615A4" w:rsidP="004615A4">
                      <w:pPr>
                        <w:autoSpaceDE w:val="0"/>
                        <w:autoSpaceDN w:val="0"/>
                        <w:adjustRightInd w:val="0"/>
                        <w:jc w:val="both"/>
                        <w:rPr>
                          <w:color w:val="000000"/>
                        </w:rPr>
                      </w:pPr>
                    </w:p>
                    <w:p w14:paraId="4940D4C1" w14:textId="77777777" w:rsidR="004615A4" w:rsidRPr="00E4135E" w:rsidRDefault="004615A4" w:rsidP="004615A4">
                      <w:pPr>
                        <w:spacing w:before="120" w:after="120"/>
                        <w:jc w:val="both"/>
                        <w:rPr>
                          <w:b/>
                        </w:rPr>
                      </w:pPr>
                      <w:r w:rsidRPr="00E4135E">
                        <w:rPr>
                          <w:b/>
                        </w:rPr>
                        <w:t>Human rights implications</w:t>
                      </w:r>
                    </w:p>
                    <w:p w14:paraId="572EBBF1" w14:textId="77777777" w:rsidR="004615A4" w:rsidRPr="00E4135E" w:rsidRDefault="004615A4" w:rsidP="004615A4">
                      <w:pPr>
                        <w:spacing w:before="120" w:after="120"/>
                        <w:jc w:val="both"/>
                      </w:pPr>
                      <w:r w:rsidRPr="00E4135E">
                        <w:t>This Legislative Instrument does not engage any of the applicable rights or freedoms.</w:t>
                      </w:r>
                    </w:p>
                    <w:p w14:paraId="36ECDF7F" w14:textId="77777777" w:rsidR="004615A4" w:rsidRPr="00E4135E" w:rsidRDefault="004615A4" w:rsidP="004615A4">
                      <w:pPr>
                        <w:spacing w:before="120" w:after="120"/>
                        <w:jc w:val="both"/>
                      </w:pPr>
                    </w:p>
                    <w:p w14:paraId="3846E7E6" w14:textId="77777777" w:rsidR="004615A4" w:rsidRDefault="004615A4" w:rsidP="004615A4">
                      <w:pPr>
                        <w:spacing w:before="120" w:after="120"/>
                        <w:jc w:val="both"/>
                        <w:rPr>
                          <w:b/>
                        </w:rPr>
                      </w:pPr>
                      <w:r w:rsidRPr="00E4135E">
                        <w:rPr>
                          <w:b/>
                        </w:rPr>
                        <w:t>Conclusion</w:t>
                      </w:r>
                    </w:p>
                    <w:p w14:paraId="133B3774" w14:textId="77777777" w:rsidR="004615A4" w:rsidRPr="00E4135E" w:rsidRDefault="004615A4" w:rsidP="004615A4">
                      <w:pPr>
                        <w:spacing w:before="120" w:after="120"/>
                        <w:jc w:val="both"/>
                      </w:pPr>
                      <w:r w:rsidRPr="0062432B">
                        <w:t>This Legislative Instrument is compatible with human rights as it does not raise any human rights issues. The AFMA Commission is satisfied that the instrument is consistent with AFMA’s obligation to pursue its statutory objectives.  The instrument is machinery in nature and sets the catch limits for quota species in the fishery thereby allowing statutory fishing right holders the ability to take a proportion of that to</w:t>
                      </w:r>
                      <w:r>
                        <w:t>tal allowable catch for the 2018</w:t>
                      </w:r>
                      <w:r w:rsidRPr="0062432B">
                        <w:t xml:space="preserve"> fishing </w:t>
                      </w:r>
                      <w:r>
                        <w:t>season</w:t>
                      </w:r>
                      <w:r w:rsidRPr="0062432B">
                        <w:t xml:space="preserve">.  </w:t>
                      </w:r>
                    </w:p>
                  </w:txbxContent>
                </v:textbox>
              </v:rect>
            </w:pict>
          </mc:Fallback>
        </mc:AlternateContent>
      </w:r>
      <w:r w:rsidR="00405ACD" w:rsidRPr="00405ACD">
        <w:rPr>
          <w:sz w:val="22"/>
          <w:szCs w:val="22"/>
        </w:rPr>
        <w:t xml:space="preserve"> </w:t>
      </w:r>
    </w:p>
    <w:sectPr w:rsidR="003B2A0A" w:rsidRPr="00405AC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137DA" w14:textId="77777777" w:rsidR="004615A4" w:rsidRDefault="004615A4" w:rsidP="004615A4">
      <w:r>
        <w:separator/>
      </w:r>
    </w:p>
  </w:endnote>
  <w:endnote w:type="continuationSeparator" w:id="0">
    <w:p w14:paraId="1B944CB8" w14:textId="77777777" w:rsidR="004615A4" w:rsidRDefault="004615A4" w:rsidP="0046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BDEDF" w14:textId="77777777" w:rsidR="004615A4" w:rsidRDefault="004615A4" w:rsidP="004615A4">
      <w:r>
        <w:separator/>
      </w:r>
    </w:p>
  </w:footnote>
  <w:footnote w:type="continuationSeparator" w:id="0">
    <w:p w14:paraId="67FD47F5" w14:textId="77777777" w:rsidR="004615A4" w:rsidRDefault="004615A4" w:rsidP="00461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26"/>
    <w:rsid w:val="00015E37"/>
    <w:rsid w:val="0009381D"/>
    <w:rsid w:val="000A3331"/>
    <w:rsid w:val="000A4D04"/>
    <w:rsid w:val="000F533C"/>
    <w:rsid w:val="000F6F95"/>
    <w:rsid w:val="001106EF"/>
    <w:rsid w:val="001465DA"/>
    <w:rsid w:val="001720C7"/>
    <w:rsid w:val="001C23CC"/>
    <w:rsid w:val="002853FF"/>
    <w:rsid w:val="002B6B72"/>
    <w:rsid w:val="002D25C7"/>
    <w:rsid w:val="002E59D7"/>
    <w:rsid w:val="003402FB"/>
    <w:rsid w:val="00391BFA"/>
    <w:rsid w:val="00397A50"/>
    <w:rsid w:val="003B2A0A"/>
    <w:rsid w:val="00405ACD"/>
    <w:rsid w:val="004076CF"/>
    <w:rsid w:val="00426F06"/>
    <w:rsid w:val="00442CE9"/>
    <w:rsid w:val="004615A4"/>
    <w:rsid w:val="0049322C"/>
    <w:rsid w:val="004A634D"/>
    <w:rsid w:val="004C5CCE"/>
    <w:rsid w:val="004D1B60"/>
    <w:rsid w:val="004F63A2"/>
    <w:rsid w:val="00511B70"/>
    <w:rsid w:val="0055295E"/>
    <w:rsid w:val="00574A77"/>
    <w:rsid w:val="006B7D14"/>
    <w:rsid w:val="00702C56"/>
    <w:rsid w:val="00712CA2"/>
    <w:rsid w:val="00750042"/>
    <w:rsid w:val="007619B0"/>
    <w:rsid w:val="00771233"/>
    <w:rsid w:val="00857FE1"/>
    <w:rsid w:val="0087641A"/>
    <w:rsid w:val="008B3C7A"/>
    <w:rsid w:val="008C52C8"/>
    <w:rsid w:val="009D3D26"/>
    <w:rsid w:val="009E7B21"/>
    <w:rsid w:val="009F3574"/>
    <w:rsid w:val="00A34A5C"/>
    <w:rsid w:val="00A731DC"/>
    <w:rsid w:val="00AD28B9"/>
    <w:rsid w:val="00AD6E45"/>
    <w:rsid w:val="00B26C08"/>
    <w:rsid w:val="00B31CC4"/>
    <w:rsid w:val="00B662F1"/>
    <w:rsid w:val="00B74F88"/>
    <w:rsid w:val="00B96B27"/>
    <w:rsid w:val="00BA61AF"/>
    <w:rsid w:val="00BE3468"/>
    <w:rsid w:val="00C03B6E"/>
    <w:rsid w:val="00C8472C"/>
    <w:rsid w:val="00C862D1"/>
    <w:rsid w:val="00C90522"/>
    <w:rsid w:val="00CB384D"/>
    <w:rsid w:val="00CF4E22"/>
    <w:rsid w:val="00D16AFA"/>
    <w:rsid w:val="00D721D4"/>
    <w:rsid w:val="00E219CF"/>
    <w:rsid w:val="00E92C65"/>
    <w:rsid w:val="00EB0B6C"/>
    <w:rsid w:val="00EE2EB2"/>
    <w:rsid w:val="00F56E00"/>
    <w:rsid w:val="00FB053F"/>
    <w:rsid w:val="00FC22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33708"/>
  <w15:docId w15:val="{E32E75FB-7F7C-4A17-85F2-57E7C9F8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D26"/>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qFormat/>
    <w:rsid w:val="000A3331"/>
    <w:pPr>
      <w:keepNext/>
      <w:spacing w:before="240"/>
      <w:jc w:val="both"/>
      <w:outlineLvl w:val="1"/>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9D3D26"/>
    <w:pPr>
      <w:spacing w:before="240" w:after="0" w:line="240" w:lineRule="auto"/>
      <w:jc w:val="both"/>
    </w:pPr>
    <w:rPr>
      <w:rFonts w:ascii="Times New Roman" w:eastAsia="Times New Roman" w:hAnsi="Times New Roman" w:cs="Times New Roman"/>
      <w:kern w:val="20"/>
      <w:sz w:val="24"/>
      <w:szCs w:val="20"/>
    </w:rPr>
  </w:style>
  <w:style w:type="paragraph" w:styleId="BodyText">
    <w:name w:val="Body Text"/>
    <w:basedOn w:val="Normal"/>
    <w:link w:val="BodyTextChar"/>
    <w:rsid w:val="009D3D26"/>
    <w:pPr>
      <w:numPr>
        <w:ilvl w:val="12"/>
      </w:numPr>
      <w:spacing w:before="240"/>
      <w:ind w:right="567"/>
      <w:jc w:val="both"/>
    </w:pPr>
    <w:rPr>
      <w:szCs w:val="20"/>
      <w:lang w:eastAsia="en-US"/>
    </w:rPr>
  </w:style>
  <w:style w:type="character" w:customStyle="1" w:styleId="BodyTextChar">
    <w:name w:val="Body Text Char"/>
    <w:basedOn w:val="DefaultParagraphFont"/>
    <w:link w:val="BodyText"/>
    <w:rsid w:val="009D3D26"/>
    <w:rPr>
      <w:rFonts w:ascii="Times New Roman" w:eastAsia="Times New Roman" w:hAnsi="Times New Roman" w:cs="Times New Roman"/>
      <w:sz w:val="24"/>
      <w:szCs w:val="20"/>
    </w:rPr>
  </w:style>
  <w:style w:type="paragraph" w:styleId="NormalWeb">
    <w:name w:val="Normal (Web)"/>
    <w:basedOn w:val="Normal"/>
    <w:rsid w:val="009D3D26"/>
    <w:pPr>
      <w:spacing w:before="100" w:beforeAutospacing="1" w:after="100" w:afterAutospacing="1"/>
    </w:pPr>
  </w:style>
  <w:style w:type="paragraph" w:customStyle="1" w:styleId="heading0">
    <w:name w:val="heading0"/>
    <w:basedOn w:val="Normal"/>
    <w:rsid w:val="009D3D26"/>
    <w:pPr>
      <w:spacing w:before="100" w:beforeAutospacing="1" w:after="100" w:afterAutospacing="1"/>
    </w:pPr>
  </w:style>
  <w:style w:type="paragraph" w:styleId="BalloonText">
    <w:name w:val="Balloon Text"/>
    <w:basedOn w:val="Normal"/>
    <w:link w:val="BalloonTextChar"/>
    <w:uiPriority w:val="99"/>
    <w:semiHidden/>
    <w:unhideWhenUsed/>
    <w:rsid w:val="00426F06"/>
    <w:rPr>
      <w:rFonts w:ascii="Tahoma" w:hAnsi="Tahoma" w:cs="Tahoma"/>
      <w:sz w:val="16"/>
      <w:szCs w:val="16"/>
    </w:rPr>
  </w:style>
  <w:style w:type="character" w:customStyle="1" w:styleId="BalloonTextChar">
    <w:name w:val="Balloon Text Char"/>
    <w:basedOn w:val="DefaultParagraphFont"/>
    <w:link w:val="BalloonText"/>
    <w:uiPriority w:val="99"/>
    <w:semiHidden/>
    <w:rsid w:val="00426F06"/>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8B3C7A"/>
    <w:rPr>
      <w:sz w:val="16"/>
      <w:szCs w:val="16"/>
    </w:rPr>
  </w:style>
  <w:style w:type="paragraph" w:styleId="CommentText">
    <w:name w:val="annotation text"/>
    <w:basedOn w:val="Normal"/>
    <w:link w:val="CommentTextChar"/>
    <w:uiPriority w:val="99"/>
    <w:semiHidden/>
    <w:unhideWhenUsed/>
    <w:rsid w:val="008B3C7A"/>
    <w:rPr>
      <w:sz w:val="20"/>
      <w:szCs w:val="20"/>
    </w:rPr>
  </w:style>
  <w:style w:type="character" w:customStyle="1" w:styleId="CommentTextChar">
    <w:name w:val="Comment Text Char"/>
    <w:basedOn w:val="DefaultParagraphFont"/>
    <w:link w:val="CommentText"/>
    <w:uiPriority w:val="99"/>
    <w:semiHidden/>
    <w:rsid w:val="008B3C7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B3C7A"/>
    <w:rPr>
      <w:b/>
      <w:bCs/>
    </w:rPr>
  </w:style>
  <w:style w:type="character" w:customStyle="1" w:styleId="CommentSubjectChar">
    <w:name w:val="Comment Subject Char"/>
    <w:basedOn w:val="CommentTextChar"/>
    <w:link w:val="CommentSubject"/>
    <w:uiPriority w:val="99"/>
    <w:semiHidden/>
    <w:rsid w:val="008B3C7A"/>
    <w:rPr>
      <w:rFonts w:ascii="Times New Roman" w:eastAsia="Times New Roman" w:hAnsi="Times New Roman" w:cs="Times New Roman"/>
      <w:b/>
      <w:bCs/>
      <w:sz w:val="20"/>
      <w:szCs w:val="20"/>
      <w:lang w:eastAsia="en-AU"/>
    </w:rPr>
  </w:style>
  <w:style w:type="character" w:customStyle="1" w:styleId="Heading2Char">
    <w:name w:val="Heading 2 Char"/>
    <w:basedOn w:val="DefaultParagraphFont"/>
    <w:link w:val="Heading2"/>
    <w:rsid w:val="000A3331"/>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889BB84EC9B842A9279B7506DBED72" ma:contentTypeVersion="0" ma:contentTypeDescription="Create a new document." ma:contentTypeScope="" ma:versionID="019595a0ef560aa4cd1c4e92e4180ec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6E7A5-C2C3-454A-81F8-5A145E47B57C}">
  <ds:schemaRef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384CC5A-9540-43D3-894C-EBB45615BF5E}">
  <ds:schemaRefs>
    <ds:schemaRef ds:uri="http://schemas.microsoft.com/sharepoint/v3/contenttype/forms"/>
  </ds:schemaRefs>
</ds:datastoreItem>
</file>

<file path=customXml/itemProps3.xml><?xml version="1.0" encoding="utf-8"?>
<ds:datastoreItem xmlns:ds="http://schemas.openxmlformats.org/officeDocument/2006/customXml" ds:itemID="{22866C2E-F924-4804-B9F3-C54182112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Porro Giulia</dc:creator>
  <cp:lastModifiedBy>MCKILLOP, Kylie</cp:lastModifiedBy>
  <cp:revision>2</cp:revision>
  <cp:lastPrinted>2018-02-13T03:27:00Z</cp:lastPrinted>
  <dcterms:created xsi:type="dcterms:W3CDTF">2018-03-20T03:02:00Z</dcterms:created>
  <dcterms:modified xsi:type="dcterms:W3CDTF">2018-03-20T03:02:00Z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0x01010015889BB84EC9B842A9279B7506DBED72</vt:lpwstr>
  </property>
  <property fmtid="{D5CDD505-2E9C-101B-9397-08002B2CF9AE}" pid="3" name="TitusGUID">
    <vt:lpwstr>19146a0d-fcd2-469c-976c-908309a14663</vt:lpwstr>
  </property>
  <property fmtid="{D5CDD505-2E9C-101B-9397-08002B2CF9AE}" pid="4" name="SEC">
    <vt:lpwstr>UNCLASSIFIED</vt:lpwstr>
  </property>
  <property fmtid="{D5CDD505-2E9C-101B-9397-08002B2CF9AE}" pid="5" name="DLM">
    <vt:lpwstr>No DLM</vt:lpwstr>
  </property>
  <property fmtid="{D5CDD505-2E9C-101B-9397-08002B2CF9AE}" pid="6" name="ApplyMark">
    <vt:lpwstr>false</vt:lpwstr>
  </property>
</Properties>
</file>