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D277BD" w:rsidRDefault="00DA186E" w:rsidP="00B05CF4">
      <w:pPr>
        <w:rPr>
          <w:sz w:val="28"/>
        </w:rPr>
      </w:pPr>
      <w:r w:rsidRPr="00D277BD">
        <w:rPr>
          <w:noProof/>
          <w:lang w:eastAsia="en-AU"/>
        </w:rPr>
        <w:drawing>
          <wp:inline distT="0" distB="0" distL="0" distR="0" wp14:anchorId="0FB35FCE" wp14:editId="6F6F133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D277BD" w:rsidRDefault="00715914" w:rsidP="00715914">
      <w:pPr>
        <w:rPr>
          <w:sz w:val="19"/>
        </w:rPr>
      </w:pPr>
    </w:p>
    <w:p w:rsidR="00715914" w:rsidRPr="00D277BD" w:rsidRDefault="00626E3F" w:rsidP="00715914">
      <w:pPr>
        <w:pStyle w:val="ShortT"/>
      </w:pPr>
      <w:r w:rsidRPr="00D277BD">
        <w:t>Child Support (Registration and Collection) Regulations</w:t>
      </w:r>
      <w:r w:rsidR="00D277BD" w:rsidRPr="00D277BD">
        <w:t> </w:t>
      </w:r>
      <w:r w:rsidRPr="00D277BD">
        <w:t>201</w:t>
      </w:r>
      <w:r w:rsidR="00C14309" w:rsidRPr="00D277BD">
        <w:t>8</w:t>
      </w:r>
    </w:p>
    <w:p w:rsidR="00BA3F5A" w:rsidRPr="00D277BD" w:rsidRDefault="00BA3F5A" w:rsidP="00967873">
      <w:pPr>
        <w:pStyle w:val="SignCoverPageStart"/>
        <w:spacing w:before="240"/>
        <w:rPr>
          <w:szCs w:val="22"/>
        </w:rPr>
      </w:pPr>
      <w:r w:rsidRPr="00D277BD">
        <w:rPr>
          <w:szCs w:val="22"/>
        </w:rPr>
        <w:t xml:space="preserve">I, General the Honourable Sir Peter Cosgrove AK MC (Ret’d), </w:t>
      </w:r>
      <w:r w:rsidR="00D277BD" w:rsidRPr="00D277BD">
        <w:rPr>
          <w:szCs w:val="22"/>
        </w:rPr>
        <w:t>Governor</w:t>
      </w:r>
      <w:r w:rsidR="00D277BD">
        <w:rPr>
          <w:szCs w:val="22"/>
        </w:rPr>
        <w:noBreakHyphen/>
      </w:r>
      <w:r w:rsidR="00D277BD" w:rsidRPr="00D277BD">
        <w:rPr>
          <w:szCs w:val="22"/>
        </w:rPr>
        <w:t>General</w:t>
      </w:r>
      <w:r w:rsidRPr="00D277BD">
        <w:rPr>
          <w:szCs w:val="22"/>
        </w:rPr>
        <w:t xml:space="preserve"> of the Commonwealth of Australia, acting with the advice of the Federal Executive Council, make the following regulations.</w:t>
      </w:r>
    </w:p>
    <w:p w:rsidR="00BA3F5A" w:rsidRPr="00D277BD" w:rsidRDefault="00BA3F5A" w:rsidP="00967873">
      <w:pPr>
        <w:keepNext/>
        <w:spacing w:before="720" w:line="240" w:lineRule="atLeast"/>
        <w:ind w:right="397"/>
        <w:jc w:val="both"/>
        <w:rPr>
          <w:szCs w:val="22"/>
        </w:rPr>
      </w:pPr>
      <w:r w:rsidRPr="00D277BD">
        <w:rPr>
          <w:szCs w:val="22"/>
        </w:rPr>
        <w:t xml:space="preserve">Dated </w:t>
      </w:r>
      <w:r w:rsidRPr="00D277BD">
        <w:rPr>
          <w:szCs w:val="22"/>
        </w:rPr>
        <w:fldChar w:fldCharType="begin"/>
      </w:r>
      <w:r w:rsidRPr="00D277BD">
        <w:rPr>
          <w:szCs w:val="22"/>
        </w:rPr>
        <w:instrText xml:space="preserve"> DOCPROPERTY  DateMade </w:instrText>
      </w:r>
      <w:r w:rsidRPr="00D277BD">
        <w:rPr>
          <w:szCs w:val="22"/>
        </w:rPr>
        <w:fldChar w:fldCharType="separate"/>
      </w:r>
      <w:r w:rsidR="000D5F3C">
        <w:rPr>
          <w:szCs w:val="22"/>
        </w:rPr>
        <w:t>15 March 2018</w:t>
      </w:r>
      <w:r w:rsidRPr="00D277BD">
        <w:rPr>
          <w:szCs w:val="22"/>
        </w:rPr>
        <w:fldChar w:fldCharType="end"/>
      </w:r>
    </w:p>
    <w:p w:rsidR="00BA3F5A" w:rsidRPr="00D277BD" w:rsidRDefault="00BA3F5A" w:rsidP="00967873">
      <w:pPr>
        <w:keepNext/>
        <w:tabs>
          <w:tab w:val="left" w:pos="3402"/>
        </w:tabs>
        <w:spacing w:before="1080" w:line="300" w:lineRule="atLeast"/>
        <w:ind w:left="397" w:right="397"/>
        <w:jc w:val="right"/>
        <w:rPr>
          <w:szCs w:val="22"/>
        </w:rPr>
      </w:pPr>
      <w:r w:rsidRPr="00D277BD">
        <w:rPr>
          <w:szCs w:val="22"/>
        </w:rPr>
        <w:t>Peter Cosgrove</w:t>
      </w:r>
    </w:p>
    <w:p w:rsidR="00BA3F5A" w:rsidRPr="00D277BD" w:rsidRDefault="00D277BD" w:rsidP="00967873">
      <w:pPr>
        <w:keepNext/>
        <w:tabs>
          <w:tab w:val="left" w:pos="3402"/>
        </w:tabs>
        <w:spacing w:line="300" w:lineRule="atLeast"/>
        <w:ind w:left="397" w:right="397"/>
        <w:jc w:val="right"/>
        <w:rPr>
          <w:szCs w:val="22"/>
        </w:rPr>
      </w:pPr>
      <w:r w:rsidRPr="00D277BD">
        <w:rPr>
          <w:szCs w:val="22"/>
        </w:rPr>
        <w:t>Governor</w:t>
      </w:r>
      <w:r>
        <w:rPr>
          <w:szCs w:val="22"/>
        </w:rPr>
        <w:noBreakHyphen/>
      </w:r>
      <w:r w:rsidRPr="00D277BD">
        <w:rPr>
          <w:szCs w:val="22"/>
        </w:rPr>
        <w:t>General</w:t>
      </w:r>
    </w:p>
    <w:p w:rsidR="00BA3F5A" w:rsidRPr="00D277BD" w:rsidRDefault="00BA3F5A" w:rsidP="00967873">
      <w:pPr>
        <w:keepNext/>
        <w:tabs>
          <w:tab w:val="left" w:pos="3402"/>
        </w:tabs>
        <w:spacing w:before="840" w:after="1080" w:line="300" w:lineRule="atLeast"/>
        <w:ind w:right="397"/>
        <w:rPr>
          <w:szCs w:val="22"/>
        </w:rPr>
      </w:pPr>
      <w:r w:rsidRPr="00D277BD">
        <w:rPr>
          <w:szCs w:val="22"/>
        </w:rPr>
        <w:t>By His Excellency’s Command</w:t>
      </w:r>
    </w:p>
    <w:p w:rsidR="00BA3F5A" w:rsidRPr="00D277BD" w:rsidRDefault="00C14309" w:rsidP="00967873">
      <w:pPr>
        <w:keepNext/>
        <w:tabs>
          <w:tab w:val="left" w:pos="3402"/>
        </w:tabs>
        <w:spacing w:before="480" w:line="300" w:lineRule="atLeast"/>
        <w:ind w:right="397"/>
        <w:rPr>
          <w:szCs w:val="22"/>
        </w:rPr>
      </w:pPr>
      <w:r w:rsidRPr="00D277BD">
        <w:rPr>
          <w:szCs w:val="22"/>
        </w:rPr>
        <w:t>Dan Tehan</w:t>
      </w:r>
    </w:p>
    <w:p w:rsidR="00BA3F5A" w:rsidRPr="00D277BD" w:rsidRDefault="006306E8" w:rsidP="00967873">
      <w:pPr>
        <w:pStyle w:val="SignCoverPageEnd"/>
        <w:rPr>
          <w:szCs w:val="22"/>
        </w:rPr>
      </w:pPr>
      <w:r w:rsidRPr="00D277BD">
        <w:rPr>
          <w:szCs w:val="22"/>
        </w:rPr>
        <w:t xml:space="preserve">Minister for </w:t>
      </w:r>
      <w:r w:rsidR="00C14309" w:rsidRPr="00D277BD">
        <w:rPr>
          <w:szCs w:val="22"/>
        </w:rPr>
        <w:t>Social</w:t>
      </w:r>
      <w:r w:rsidRPr="00D277BD">
        <w:rPr>
          <w:szCs w:val="22"/>
        </w:rPr>
        <w:t xml:space="preserve"> Services</w:t>
      </w:r>
    </w:p>
    <w:p w:rsidR="00BA3F5A" w:rsidRPr="00D277BD" w:rsidRDefault="00BA3F5A" w:rsidP="00967873"/>
    <w:p w:rsidR="00BA3F5A" w:rsidRPr="00D277BD" w:rsidRDefault="00BA3F5A" w:rsidP="00967873"/>
    <w:p w:rsidR="00BA3F5A" w:rsidRPr="00D277BD" w:rsidRDefault="00BA3F5A" w:rsidP="00967873"/>
    <w:p w:rsidR="00BA3F5A" w:rsidRPr="00D277BD" w:rsidRDefault="00BA3F5A" w:rsidP="00BA3F5A"/>
    <w:p w:rsidR="00715914" w:rsidRPr="00D277BD" w:rsidRDefault="00715914" w:rsidP="00715914">
      <w:pPr>
        <w:pStyle w:val="Header"/>
        <w:tabs>
          <w:tab w:val="clear" w:pos="4150"/>
          <w:tab w:val="clear" w:pos="8307"/>
        </w:tabs>
      </w:pPr>
      <w:r w:rsidRPr="00D277BD">
        <w:rPr>
          <w:rStyle w:val="CharChapNo"/>
        </w:rPr>
        <w:t xml:space="preserve"> </w:t>
      </w:r>
      <w:r w:rsidRPr="00D277BD">
        <w:rPr>
          <w:rStyle w:val="CharChapText"/>
        </w:rPr>
        <w:t xml:space="preserve"> </w:t>
      </w:r>
    </w:p>
    <w:p w:rsidR="00715914" w:rsidRPr="00D277BD" w:rsidRDefault="00715914" w:rsidP="00715914">
      <w:pPr>
        <w:pStyle w:val="Header"/>
        <w:tabs>
          <w:tab w:val="clear" w:pos="4150"/>
          <w:tab w:val="clear" w:pos="8307"/>
        </w:tabs>
      </w:pPr>
      <w:r w:rsidRPr="00D277BD">
        <w:rPr>
          <w:rStyle w:val="CharPartNo"/>
        </w:rPr>
        <w:t xml:space="preserve"> </w:t>
      </w:r>
      <w:r w:rsidRPr="00D277BD">
        <w:rPr>
          <w:rStyle w:val="CharPartText"/>
        </w:rPr>
        <w:t xml:space="preserve"> </w:t>
      </w:r>
    </w:p>
    <w:p w:rsidR="00715914" w:rsidRPr="00D277BD" w:rsidRDefault="00715914" w:rsidP="00715914">
      <w:pPr>
        <w:pStyle w:val="Header"/>
        <w:tabs>
          <w:tab w:val="clear" w:pos="4150"/>
          <w:tab w:val="clear" w:pos="8307"/>
        </w:tabs>
      </w:pPr>
      <w:r w:rsidRPr="00D277BD">
        <w:rPr>
          <w:rStyle w:val="CharDivNo"/>
        </w:rPr>
        <w:t xml:space="preserve"> </w:t>
      </w:r>
      <w:r w:rsidRPr="00D277BD">
        <w:rPr>
          <w:rStyle w:val="CharDivText"/>
        </w:rPr>
        <w:t xml:space="preserve"> </w:t>
      </w:r>
    </w:p>
    <w:p w:rsidR="00715914" w:rsidRPr="00D277BD" w:rsidRDefault="00715914" w:rsidP="00715914">
      <w:pPr>
        <w:sectPr w:rsidR="00715914" w:rsidRPr="00D277BD" w:rsidSect="005C6A1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D277BD" w:rsidRDefault="00715914" w:rsidP="00967873">
      <w:pPr>
        <w:rPr>
          <w:sz w:val="36"/>
        </w:rPr>
      </w:pPr>
      <w:r w:rsidRPr="00D277BD">
        <w:rPr>
          <w:sz w:val="36"/>
        </w:rPr>
        <w:lastRenderedPageBreak/>
        <w:t>Contents</w:t>
      </w:r>
    </w:p>
    <w:p w:rsidR="001C1674" w:rsidRPr="00D277BD" w:rsidRDefault="001C1674">
      <w:pPr>
        <w:pStyle w:val="TOC2"/>
        <w:rPr>
          <w:rFonts w:asciiTheme="minorHAnsi" w:eastAsiaTheme="minorEastAsia" w:hAnsiTheme="minorHAnsi" w:cstheme="minorBidi"/>
          <w:b w:val="0"/>
          <w:noProof/>
          <w:kern w:val="0"/>
          <w:sz w:val="22"/>
          <w:szCs w:val="22"/>
        </w:rPr>
      </w:pPr>
      <w:r w:rsidRPr="00D277BD">
        <w:fldChar w:fldCharType="begin"/>
      </w:r>
      <w:r w:rsidRPr="00D277BD">
        <w:instrText xml:space="preserve"> TOC \o "1-9" </w:instrText>
      </w:r>
      <w:r w:rsidRPr="00D277BD">
        <w:fldChar w:fldCharType="separate"/>
      </w:r>
      <w:r w:rsidRPr="00D277BD">
        <w:rPr>
          <w:noProof/>
        </w:rPr>
        <w:t>Part</w:t>
      </w:r>
      <w:r w:rsidR="00D277BD" w:rsidRPr="00D277BD">
        <w:rPr>
          <w:noProof/>
        </w:rPr>
        <w:t> </w:t>
      </w:r>
      <w:r w:rsidRPr="00D277BD">
        <w:rPr>
          <w:noProof/>
        </w:rPr>
        <w:t>1—Preliminary</w:t>
      </w:r>
      <w:r w:rsidRPr="00D277BD">
        <w:rPr>
          <w:b w:val="0"/>
          <w:noProof/>
          <w:sz w:val="18"/>
        </w:rPr>
        <w:tab/>
      </w:r>
      <w:r w:rsidRPr="00D277BD">
        <w:rPr>
          <w:b w:val="0"/>
          <w:noProof/>
          <w:sz w:val="18"/>
        </w:rPr>
        <w:fldChar w:fldCharType="begin"/>
      </w:r>
      <w:r w:rsidRPr="00D277BD">
        <w:rPr>
          <w:b w:val="0"/>
          <w:noProof/>
          <w:sz w:val="18"/>
        </w:rPr>
        <w:instrText xml:space="preserve"> PAGEREF _Toc506888760 \h </w:instrText>
      </w:r>
      <w:r w:rsidRPr="00D277BD">
        <w:rPr>
          <w:b w:val="0"/>
          <w:noProof/>
          <w:sz w:val="18"/>
        </w:rPr>
      </w:r>
      <w:r w:rsidRPr="00D277BD">
        <w:rPr>
          <w:b w:val="0"/>
          <w:noProof/>
          <w:sz w:val="18"/>
        </w:rPr>
        <w:fldChar w:fldCharType="separate"/>
      </w:r>
      <w:r w:rsidR="000D5F3C">
        <w:rPr>
          <w:b w:val="0"/>
          <w:noProof/>
          <w:sz w:val="18"/>
        </w:rPr>
        <w:t>1</w:t>
      </w:r>
      <w:r w:rsidRPr="00D277BD">
        <w:rPr>
          <w:b w:val="0"/>
          <w:noProof/>
          <w:sz w:val="18"/>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1</w:t>
      </w:r>
      <w:r w:rsidRPr="00D277BD">
        <w:rPr>
          <w:noProof/>
        </w:rPr>
        <w:tab/>
        <w:t>Name</w:t>
      </w:r>
      <w:r w:rsidRPr="00D277BD">
        <w:rPr>
          <w:noProof/>
        </w:rPr>
        <w:tab/>
      </w:r>
      <w:r w:rsidRPr="00D277BD">
        <w:rPr>
          <w:noProof/>
        </w:rPr>
        <w:fldChar w:fldCharType="begin"/>
      </w:r>
      <w:r w:rsidRPr="00D277BD">
        <w:rPr>
          <w:noProof/>
        </w:rPr>
        <w:instrText xml:space="preserve"> PAGEREF _Toc506888761 \h </w:instrText>
      </w:r>
      <w:r w:rsidRPr="00D277BD">
        <w:rPr>
          <w:noProof/>
        </w:rPr>
      </w:r>
      <w:r w:rsidRPr="00D277BD">
        <w:rPr>
          <w:noProof/>
        </w:rPr>
        <w:fldChar w:fldCharType="separate"/>
      </w:r>
      <w:r w:rsidR="000D5F3C">
        <w:rPr>
          <w:noProof/>
        </w:rPr>
        <w:t>1</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2</w:t>
      </w:r>
      <w:r w:rsidRPr="00D277BD">
        <w:rPr>
          <w:noProof/>
        </w:rPr>
        <w:tab/>
        <w:t>Commencement</w:t>
      </w:r>
      <w:r w:rsidRPr="00D277BD">
        <w:rPr>
          <w:noProof/>
        </w:rPr>
        <w:tab/>
      </w:r>
      <w:r w:rsidRPr="00D277BD">
        <w:rPr>
          <w:noProof/>
        </w:rPr>
        <w:fldChar w:fldCharType="begin"/>
      </w:r>
      <w:r w:rsidRPr="00D277BD">
        <w:rPr>
          <w:noProof/>
        </w:rPr>
        <w:instrText xml:space="preserve"> PAGEREF _Toc506888762 \h </w:instrText>
      </w:r>
      <w:r w:rsidRPr="00D277BD">
        <w:rPr>
          <w:noProof/>
        </w:rPr>
      </w:r>
      <w:r w:rsidRPr="00D277BD">
        <w:rPr>
          <w:noProof/>
        </w:rPr>
        <w:fldChar w:fldCharType="separate"/>
      </w:r>
      <w:r w:rsidR="000D5F3C">
        <w:rPr>
          <w:noProof/>
        </w:rPr>
        <w:t>1</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3</w:t>
      </w:r>
      <w:r w:rsidRPr="00D277BD">
        <w:rPr>
          <w:noProof/>
        </w:rPr>
        <w:tab/>
        <w:t>Authority</w:t>
      </w:r>
      <w:r w:rsidRPr="00D277BD">
        <w:rPr>
          <w:noProof/>
        </w:rPr>
        <w:tab/>
      </w:r>
      <w:r w:rsidRPr="00D277BD">
        <w:rPr>
          <w:noProof/>
        </w:rPr>
        <w:fldChar w:fldCharType="begin"/>
      </w:r>
      <w:r w:rsidRPr="00D277BD">
        <w:rPr>
          <w:noProof/>
        </w:rPr>
        <w:instrText xml:space="preserve"> PAGEREF _Toc506888763 \h </w:instrText>
      </w:r>
      <w:r w:rsidRPr="00D277BD">
        <w:rPr>
          <w:noProof/>
        </w:rPr>
      </w:r>
      <w:r w:rsidRPr="00D277BD">
        <w:rPr>
          <w:noProof/>
        </w:rPr>
        <w:fldChar w:fldCharType="separate"/>
      </w:r>
      <w:r w:rsidR="000D5F3C">
        <w:rPr>
          <w:noProof/>
        </w:rPr>
        <w:t>1</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4</w:t>
      </w:r>
      <w:r w:rsidRPr="00D277BD">
        <w:rPr>
          <w:noProof/>
        </w:rPr>
        <w:tab/>
        <w:t>Schedule</w:t>
      </w:r>
      <w:r w:rsidR="00D277BD" w:rsidRPr="00D277BD">
        <w:rPr>
          <w:noProof/>
        </w:rPr>
        <w:t> </w:t>
      </w:r>
      <w:r w:rsidRPr="00D277BD">
        <w:rPr>
          <w:noProof/>
        </w:rPr>
        <w:t>1</w:t>
      </w:r>
      <w:r w:rsidRPr="00D277BD">
        <w:rPr>
          <w:noProof/>
        </w:rPr>
        <w:tab/>
      </w:r>
      <w:r w:rsidRPr="00D277BD">
        <w:rPr>
          <w:noProof/>
        </w:rPr>
        <w:fldChar w:fldCharType="begin"/>
      </w:r>
      <w:r w:rsidRPr="00D277BD">
        <w:rPr>
          <w:noProof/>
        </w:rPr>
        <w:instrText xml:space="preserve"> PAGEREF _Toc506888764 \h </w:instrText>
      </w:r>
      <w:r w:rsidRPr="00D277BD">
        <w:rPr>
          <w:noProof/>
        </w:rPr>
      </w:r>
      <w:r w:rsidRPr="00D277BD">
        <w:rPr>
          <w:noProof/>
        </w:rPr>
        <w:fldChar w:fldCharType="separate"/>
      </w:r>
      <w:r w:rsidR="000D5F3C">
        <w:rPr>
          <w:noProof/>
        </w:rPr>
        <w:t>1</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5</w:t>
      </w:r>
      <w:r w:rsidRPr="00D277BD">
        <w:rPr>
          <w:noProof/>
        </w:rPr>
        <w:tab/>
        <w:t>Schedule</w:t>
      </w:r>
      <w:r w:rsidR="00D277BD" w:rsidRPr="00D277BD">
        <w:rPr>
          <w:noProof/>
        </w:rPr>
        <w:t> </w:t>
      </w:r>
      <w:r w:rsidRPr="00D277BD">
        <w:rPr>
          <w:noProof/>
        </w:rPr>
        <w:t>2</w:t>
      </w:r>
      <w:r w:rsidRPr="00D277BD">
        <w:rPr>
          <w:noProof/>
        </w:rPr>
        <w:tab/>
      </w:r>
      <w:r w:rsidRPr="00D277BD">
        <w:rPr>
          <w:noProof/>
        </w:rPr>
        <w:fldChar w:fldCharType="begin"/>
      </w:r>
      <w:r w:rsidRPr="00D277BD">
        <w:rPr>
          <w:noProof/>
        </w:rPr>
        <w:instrText xml:space="preserve"> PAGEREF _Toc506888765 \h </w:instrText>
      </w:r>
      <w:r w:rsidRPr="00D277BD">
        <w:rPr>
          <w:noProof/>
        </w:rPr>
      </w:r>
      <w:r w:rsidRPr="00D277BD">
        <w:rPr>
          <w:noProof/>
        </w:rPr>
        <w:fldChar w:fldCharType="separate"/>
      </w:r>
      <w:r w:rsidR="000D5F3C">
        <w:rPr>
          <w:noProof/>
        </w:rPr>
        <w:t>1</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6</w:t>
      </w:r>
      <w:r w:rsidRPr="00D277BD">
        <w:rPr>
          <w:noProof/>
        </w:rPr>
        <w:tab/>
        <w:t>Schedule</w:t>
      </w:r>
      <w:r w:rsidR="00D277BD" w:rsidRPr="00D277BD">
        <w:rPr>
          <w:noProof/>
        </w:rPr>
        <w:t> </w:t>
      </w:r>
      <w:r w:rsidRPr="00D277BD">
        <w:rPr>
          <w:noProof/>
        </w:rPr>
        <w:t>3</w:t>
      </w:r>
      <w:r w:rsidRPr="00D277BD">
        <w:rPr>
          <w:noProof/>
        </w:rPr>
        <w:tab/>
      </w:r>
      <w:r w:rsidRPr="00D277BD">
        <w:rPr>
          <w:noProof/>
        </w:rPr>
        <w:fldChar w:fldCharType="begin"/>
      </w:r>
      <w:r w:rsidRPr="00D277BD">
        <w:rPr>
          <w:noProof/>
        </w:rPr>
        <w:instrText xml:space="preserve"> PAGEREF _Toc506888766 \h </w:instrText>
      </w:r>
      <w:r w:rsidRPr="00D277BD">
        <w:rPr>
          <w:noProof/>
        </w:rPr>
      </w:r>
      <w:r w:rsidRPr="00D277BD">
        <w:rPr>
          <w:noProof/>
        </w:rPr>
        <w:fldChar w:fldCharType="separate"/>
      </w:r>
      <w:r w:rsidR="000D5F3C">
        <w:rPr>
          <w:noProof/>
        </w:rPr>
        <w:t>1</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7</w:t>
      </w:r>
      <w:r w:rsidRPr="00D277BD">
        <w:rPr>
          <w:noProof/>
        </w:rPr>
        <w:tab/>
        <w:t>Schedule</w:t>
      </w:r>
      <w:r w:rsidR="00D277BD" w:rsidRPr="00D277BD">
        <w:rPr>
          <w:noProof/>
        </w:rPr>
        <w:t> </w:t>
      </w:r>
      <w:r w:rsidRPr="00D277BD">
        <w:rPr>
          <w:noProof/>
        </w:rPr>
        <w:t>4</w:t>
      </w:r>
      <w:r w:rsidRPr="00D277BD">
        <w:rPr>
          <w:noProof/>
        </w:rPr>
        <w:tab/>
      </w:r>
      <w:r w:rsidRPr="00D277BD">
        <w:rPr>
          <w:noProof/>
        </w:rPr>
        <w:fldChar w:fldCharType="begin"/>
      </w:r>
      <w:r w:rsidRPr="00D277BD">
        <w:rPr>
          <w:noProof/>
        </w:rPr>
        <w:instrText xml:space="preserve"> PAGEREF _Toc506888767 \h </w:instrText>
      </w:r>
      <w:r w:rsidRPr="00D277BD">
        <w:rPr>
          <w:noProof/>
        </w:rPr>
      </w:r>
      <w:r w:rsidRPr="00D277BD">
        <w:rPr>
          <w:noProof/>
        </w:rPr>
        <w:fldChar w:fldCharType="separate"/>
      </w:r>
      <w:r w:rsidR="000D5F3C">
        <w:rPr>
          <w:noProof/>
        </w:rPr>
        <w:t>2</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8</w:t>
      </w:r>
      <w:r w:rsidRPr="00D277BD">
        <w:rPr>
          <w:noProof/>
        </w:rPr>
        <w:tab/>
        <w:t>Definitions</w:t>
      </w:r>
      <w:r w:rsidRPr="00D277BD">
        <w:rPr>
          <w:noProof/>
        </w:rPr>
        <w:tab/>
      </w:r>
      <w:r w:rsidRPr="00D277BD">
        <w:rPr>
          <w:noProof/>
        </w:rPr>
        <w:fldChar w:fldCharType="begin"/>
      </w:r>
      <w:r w:rsidRPr="00D277BD">
        <w:rPr>
          <w:noProof/>
        </w:rPr>
        <w:instrText xml:space="preserve"> PAGEREF _Toc506888768 \h </w:instrText>
      </w:r>
      <w:r w:rsidRPr="00D277BD">
        <w:rPr>
          <w:noProof/>
        </w:rPr>
      </w:r>
      <w:r w:rsidRPr="00D277BD">
        <w:rPr>
          <w:noProof/>
        </w:rPr>
        <w:fldChar w:fldCharType="separate"/>
      </w:r>
      <w:r w:rsidR="000D5F3C">
        <w:rPr>
          <w:noProof/>
        </w:rPr>
        <w:t>2</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9</w:t>
      </w:r>
      <w:r w:rsidRPr="00D277BD">
        <w:rPr>
          <w:noProof/>
        </w:rPr>
        <w:tab/>
        <w:t>Protected earnings rate</w:t>
      </w:r>
      <w:r w:rsidRPr="00D277BD">
        <w:rPr>
          <w:noProof/>
        </w:rPr>
        <w:tab/>
      </w:r>
      <w:r w:rsidRPr="00D277BD">
        <w:rPr>
          <w:noProof/>
        </w:rPr>
        <w:fldChar w:fldCharType="begin"/>
      </w:r>
      <w:r w:rsidRPr="00D277BD">
        <w:rPr>
          <w:noProof/>
        </w:rPr>
        <w:instrText xml:space="preserve"> PAGEREF _Toc506888769 \h </w:instrText>
      </w:r>
      <w:r w:rsidRPr="00D277BD">
        <w:rPr>
          <w:noProof/>
        </w:rPr>
      </w:r>
      <w:r w:rsidRPr="00D277BD">
        <w:rPr>
          <w:noProof/>
        </w:rPr>
        <w:fldChar w:fldCharType="separate"/>
      </w:r>
      <w:r w:rsidR="000D5F3C">
        <w:rPr>
          <w:noProof/>
        </w:rPr>
        <w:t>3</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10</w:t>
      </w:r>
      <w:r w:rsidRPr="00D277BD">
        <w:rPr>
          <w:noProof/>
        </w:rPr>
        <w:tab/>
        <w:t>Reciprocating jurisdictions</w:t>
      </w:r>
      <w:r w:rsidRPr="00D277BD">
        <w:rPr>
          <w:noProof/>
        </w:rPr>
        <w:tab/>
      </w:r>
      <w:r w:rsidRPr="00D277BD">
        <w:rPr>
          <w:noProof/>
        </w:rPr>
        <w:fldChar w:fldCharType="begin"/>
      </w:r>
      <w:r w:rsidRPr="00D277BD">
        <w:rPr>
          <w:noProof/>
        </w:rPr>
        <w:instrText xml:space="preserve"> PAGEREF _Toc506888770 \h </w:instrText>
      </w:r>
      <w:r w:rsidRPr="00D277BD">
        <w:rPr>
          <w:noProof/>
        </w:rPr>
      </w:r>
      <w:r w:rsidRPr="00D277BD">
        <w:rPr>
          <w:noProof/>
        </w:rPr>
        <w:fldChar w:fldCharType="separate"/>
      </w:r>
      <w:r w:rsidR="000D5F3C">
        <w:rPr>
          <w:noProof/>
        </w:rPr>
        <w:t>3</w:t>
      </w:r>
      <w:r w:rsidRPr="00D277BD">
        <w:rPr>
          <w:noProof/>
        </w:rPr>
        <w:fldChar w:fldCharType="end"/>
      </w:r>
    </w:p>
    <w:p w:rsidR="001C1674" w:rsidRPr="00D277BD" w:rsidRDefault="001C1674">
      <w:pPr>
        <w:pStyle w:val="TOC2"/>
        <w:rPr>
          <w:rFonts w:asciiTheme="minorHAnsi" w:eastAsiaTheme="minorEastAsia" w:hAnsiTheme="minorHAnsi" w:cstheme="minorBidi"/>
          <w:b w:val="0"/>
          <w:noProof/>
          <w:kern w:val="0"/>
          <w:sz w:val="22"/>
          <w:szCs w:val="22"/>
        </w:rPr>
      </w:pPr>
      <w:r w:rsidRPr="00D277BD">
        <w:rPr>
          <w:noProof/>
        </w:rPr>
        <w:t>Part</w:t>
      </w:r>
      <w:r w:rsidR="00D277BD" w:rsidRPr="00D277BD">
        <w:rPr>
          <w:noProof/>
        </w:rPr>
        <w:t> </w:t>
      </w:r>
      <w:r w:rsidRPr="00D277BD">
        <w:rPr>
          <w:noProof/>
        </w:rPr>
        <w:t>2—Registration of maintenance liabilities</w:t>
      </w:r>
      <w:r w:rsidRPr="00D277BD">
        <w:rPr>
          <w:b w:val="0"/>
          <w:noProof/>
          <w:sz w:val="18"/>
        </w:rPr>
        <w:tab/>
      </w:r>
      <w:r w:rsidRPr="00D277BD">
        <w:rPr>
          <w:b w:val="0"/>
          <w:noProof/>
          <w:sz w:val="18"/>
        </w:rPr>
        <w:fldChar w:fldCharType="begin"/>
      </w:r>
      <w:r w:rsidRPr="00D277BD">
        <w:rPr>
          <w:b w:val="0"/>
          <w:noProof/>
          <w:sz w:val="18"/>
        </w:rPr>
        <w:instrText xml:space="preserve"> PAGEREF _Toc506888771 \h </w:instrText>
      </w:r>
      <w:r w:rsidRPr="00D277BD">
        <w:rPr>
          <w:b w:val="0"/>
          <w:noProof/>
          <w:sz w:val="18"/>
        </w:rPr>
      </w:r>
      <w:r w:rsidRPr="00D277BD">
        <w:rPr>
          <w:b w:val="0"/>
          <w:noProof/>
          <w:sz w:val="18"/>
        </w:rPr>
        <w:fldChar w:fldCharType="separate"/>
      </w:r>
      <w:r w:rsidR="000D5F3C">
        <w:rPr>
          <w:b w:val="0"/>
          <w:noProof/>
          <w:sz w:val="18"/>
        </w:rPr>
        <w:t>4</w:t>
      </w:r>
      <w:r w:rsidRPr="00D277BD">
        <w:rPr>
          <w:b w:val="0"/>
          <w:noProof/>
          <w:sz w:val="18"/>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11</w:t>
      </w:r>
      <w:r w:rsidRPr="00D277BD">
        <w:rPr>
          <w:noProof/>
        </w:rPr>
        <w:tab/>
        <w:t>Registrable overseas maintenance liability—penalty under international treaty</w:t>
      </w:r>
      <w:r w:rsidRPr="00D277BD">
        <w:rPr>
          <w:noProof/>
        </w:rPr>
        <w:tab/>
      </w:r>
      <w:r w:rsidRPr="00D277BD">
        <w:rPr>
          <w:noProof/>
        </w:rPr>
        <w:fldChar w:fldCharType="begin"/>
      </w:r>
      <w:r w:rsidRPr="00D277BD">
        <w:rPr>
          <w:noProof/>
        </w:rPr>
        <w:instrText xml:space="preserve"> PAGEREF _Toc506888772 \h </w:instrText>
      </w:r>
      <w:r w:rsidRPr="00D277BD">
        <w:rPr>
          <w:noProof/>
        </w:rPr>
      </w:r>
      <w:r w:rsidRPr="00D277BD">
        <w:rPr>
          <w:noProof/>
        </w:rPr>
        <w:fldChar w:fldCharType="separate"/>
      </w:r>
      <w:r w:rsidR="000D5F3C">
        <w:rPr>
          <w:noProof/>
        </w:rPr>
        <w:t>4</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12</w:t>
      </w:r>
      <w:r w:rsidRPr="00D277BD">
        <w:rPr>
          <w:noProof/>
        </w:rPr>
        <w:tab/>
        <w:t>Transmission of variation claims to overseas authorities</w:t>
      </w:r>
      <w:r w:rsidRPr="00D277BD">
        <w:rPr>
          <w:noProof/>
        </w:rPr>
        <w:tab/>
      </w:r>
      <w:r w:rsidRPr="00D277BD">
        <w:rPr>
          <w:noProof/>
        </w:rPr>
        <w:fldChar w:fldCharType="begin"/>
      </w:r>
      <w:r w:rsidRPr="00D277BD">
        <w:rPr>
          <w:noProof/>
        </w:rPr>
        <w:instrText xml:space="preserve"> PAGEREF _Toc506888773 \h </w:instrText>
      </w:r>
      <w:r w:rsidRPr="00D277BD">
        <w:rPr>
          <w:noProof/>
        </w:rPr>
      </w:r>
      <w:r w:rsidRPr="00D277BD">
        <w:rPr>
          <w:noProof/>
        </w:rPr>
        <w:fldChar w:fldCharType="separate"/>
      </w:r>
      <w:r w:rsidR="000D5F3C">
        <w:rPr>
          <w:noProof/>
        </w:rPr>
        <w:t>4</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13</w:t>
      </w:r>
      <w:r w:rsidRPr="00D277BD">
        <w:rPr>
          <w:noProof/>
        </w:rPr>
        <w:tab/>
        <w:t>Exclusion of liabilities</w:t>
      </w:r>
      <w:r w:rsidRPr="00D277BD">
        <w:rPr>
          <w:noProof/>
        </w:rPr>
        <w:tab/>
      </w:r>
      <w:r w:rsidRPr="00D277BD">
        <w:rPr>
          <w:noProof/>
        </w:rPr>
        <w:fldChar w:fldCharType="begin"/>
      </w:r>
      <w:r w:rsidRPr="00D277BD">
        <w:rPr>
          <w:noProof/>
        </w:rPr>
        <w:instrText xml:space="preserve"> PAGEREF _Toc506888774 \h </w:instrText>
      </w:r>
      <w:r w:rsidRPr="00D277BD">
        <w:rPr>
          <w:noProof/>
        </w:rPr>
      </w:r>
      <w:r w:rsidRPr="00D277BD">
        <w:rPr>
          <w:noProof/>
        </w:rPr>
        <w:fldChar w:fldCharType="separate"/>
      </w:r>
      <w:r w:rsidR="000D5F3C">
        <w:rPr>
          <w:noProof/>
        </w:rPr>
        <w:t>4</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14</w:t>
      </w:r>
      <w:r w:rsidRPr="00D277BD">
        <w:rPr>
          <w:noProof/>
        </w:rPr>
        <w:tab/>
        <w:t>Inclusion of liabilities in Child Support Register—exceptions</w:t>
      </w:r>
      <w:r w:rsidRPr="00D277BD">
        <w:rPr>
          <w:noProof/>
        </w:rPr>
        <w:tab/>
      </w:r>
      <w:r w:rsidRPr="00D277BD">
        <w:rPr>
          <w:noProof/>
        </w:rPr>
        <w:fldChar w:fldCharType="begin"/>
      </w:r>
      <w:r w:rsidRPr="00D277BD">
        <w:rPr>
          <w:noProof/>
        </w:rPr>
        <w:instrText xml:space="preserve"> PAGEREF _Toc506888775 \h </w:instrText>
      </w:r>
      <w:r w:rsidRPr="00D277BD">
        <w:rPr>
          <w:noProof/>
        </w:rPr>
      </w:r>
      <w:r w:rsidRPr="00D277BD">
        <w:rPr>
          <w:noProof/>
        </w:rPr>
        <w:fldChar w:fldCharType="separate"/>
      </w:r>
      <w:r w:rsidR="000D5F3C">
        <w:rPr>
          <w:noProof/>
        </w:rPr>
        <w:t>4</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15</w:t>
      </w:r>
      <w:r w:rsidRPr="00D277BD">
        <w:rPr>
          <w:noProof/>
        </w:rPr>
        <w:tab/>
        <w:t>Conversion of amounts payable under registrable maintenance liabilities</w:t>
      </w:r>
      <w:r w:rsidRPr="00D277BD">
        <w:rPr>
          <w:noProof/>
        </w:rPr>
        <w:tab/>
      </w:r>
      <w:r w:rsidRPr="00D277BD">
        <w:rPr>
          <w:noProof/>
        </w:rPr>
        <w:fldChar w:fldCharType="begin"/>
      </w:r>
      <w:r w:rsidRPr="00D277BD">
        <w:rPr>
          <w:noProof/>
        </w:rPr>
        <w:instrText xml:space="preserve"> PAGEREF _Toc506888776 \h </w:instrText>
      </w:r>
      <w:r w:rsidRPr="00D277BD">
        <w:rPr>
          <w:noProof/>
        </w:rPr>
      </w:r>
      <w:r w:rsidRPr="00D277BD">
        <w:rPr>
          <w:noProof/>
        </w:rPr>
        <w:fldChar w:fldCharType="separate"/>
      </w:r>
      <w:r w:rsidR="000D5F3C">
        <w:rPr>
          <w:noProof/>
        </w:rPr>
        <w:t>4</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16</w:t>
      </w:r>
      <w:r w:rsidRPr="00D277BD">
        <w:rPr>
          <w:noProof/>
        </w:rPr>
        <w:tab/>
        <w:t>Enforcement of Australian liabilities in reciprocating jurisdictions—exceptions</w:t>
      </w:r>
      <w:r w:rsidRPr="00D277BD">
        <w:rPr>
          <w:noProof/>
        </w:rPr>
        <w:tab/>
      </w:r>
      <w:r w:rsidRPr="00D277BD">
        <w:rPr>
          <w:noProof/>
        </w:rPr>
        <w:fldChar w:fldCharType="begin"/>
      </w:r>
      <w:r w:rsidRPr="00D277BD">
        <w:rPr>
          <w:noProof/>
        </w:rPr>
        <w:instrText xml:space="preserve"> PAGEREF _Toc506888777 \h </w:instrText>
      </w:r>
      <w:r w:rsidRPr="00D277BD">
        <w:rPr>
          <w:noProof/>
        </w:rPr>
      </w:r>
      <w:r w:rsidRPr="00D277BD">
        <w:rPr>
          <w:noProof/>
        </w:rPr>
        <w:fldChar w:fldCharType="separate"/>
      </w:r>
      <w:r w:rsidR="000D5F3C">
        <w:rPr>
          <w:noProof/>
        </w:rPr>
        <w:t>5</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17</w:t>
      </w:r>
      <w:r w:rsidRPr="00D277BD">
        <w:rPr>
          <w:noProof/>
        </w:rPr>
        <w:tab/>
        <w:t>Prescribed income test</w:t>
      </w:r>
      <w:r w:rsidRPr="00D277BD">
        <w:rPr>
          <w:noProof/>
        </w:rPr>
        <w:tab/>
      </w:r>
      <w:r w:rsidRPr="00D277BD">
        <w:rPr>
          <w:noProof/>
        </w:rPr>
        <w:fldChar w:fldCharType="begin"/>
      </w:r>
      <w:r w:rsidRPr="00D277BD">
        <w:rPr>
          <w:noProof/>
        </w:rPr>
        <w:instrText xml:space="preserve"> PAGEREF _Toc506888778 \h </w:instrText>
      </w:r>
      <w:r w:rsidRPr="00D277BD">
        <w:rPr>
          <w:noProof/>
        </w:rPr>
      </w:r>
      <w:r w:rsidRPr="00D277BD">
        <w:rPr>
          <w:noProof/>
        </w:rPr>
        <w:fldChar w:fldCharType="separate"/>
      </w:r>
      <w:r w:rsidR="000D5F3C">
        <w:rPr>
          <w:noProof/>
        </w:rPr>
        <w:t>5</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18</w:t>
      </w:r>
      <w:r w:rsidRPr="00D277BD">
        <w:rPr>
          <w:noProof/>
        </w:rPr>
        <w:tab/>
        <w:t>Satisfactory payment record</w:t>
      </w:r>
      <w:r w:rsidRPr="00D277BD">
        <w:rPr>
          <w:noProof/>
        </w:rPr>
        <w:tab/>
      </w:r>
      <w:r w:rsidRPr="00D277BD">
        <w:rPr>
          <w:noProof/>
        </w:rPr>
        <w:fldChar w:fldCharType="begin"/>
      </w:r>
      <w:r w:rsidRPr="00D277BD">
        <w:rPr>
          <w:noProof/>
        </w:rPr>
        <w:instrText xml:space="preserve"> PAGEREF _Toc506888779 \h </w:instrText>
      </w:r>
      <w:r w:rsidRPr="00D277BD">
        <w:rPr>
          <w:noProof/>
        </w:rPr>
      </w:r>
      <w:r w:rsidRPr="00D277BD">
        <w:rPr>
          <w:noProof/>
        </w:rPr>
        <w:fldChar w:fldCharType="separate"/>
      </w:r>
      <w:r w:rsidR="000D5F3C">
        <w:rPr>
          <w:noProof/>
        </w:rPr>
        <w:t>6</w:t>
      </w:r>
      <w:r w:rsidRPr="00D277BD">
        <w:rPr>
          <w:noProof/>
        </w:rPr>
        <w:fldChar w:fldCharType="end"/>
      </w:r>
    </w:p>
    <w:p w:rsidR="001C1674" w:rsidRPr="00D277BD" w:rsidRDefault="001C1674">
      <w:pPr>
        <w:pStyle w:val="TOC2"/>
        <w:rPr>
          <w:rFonts w:asciiTheme="minorHAnsi" w:eastAsiaTheme="minorEastAsia" w:hAnsiTheme="minorHAnsi" w:cstheme="minorBidi"/>
          <w:b w:val="0"/>
          <w:noProof/>
          <w:kern w:val="0"/>
          <w:sz w:val="22"/>
          <w:szCs w:val="22"/>
        </w:rPr>
      </w:pPr>
      <w:r w:rsidRPr="00D277BD">
        <w:rPr>
          <w:noProof/>
        </w:rPr>
        <w:t>Part</w:t>
      </w:r>
      <w:r w:rsidR="00D277BD" w:rsidRPr="00D277BD">
        <w:rPr>
          <w:noProof/>
        </w:rPr>
        <w:t> </w:t>
      </w:r>
      <w:r w:rsidRPr="00D277BD">
        <w:rPr>
          <w:noProof/>
        </w:rPr>
        <w:t>3—Payment and recovery of child support debts</w:t>
      </w:r>
      <w:r w:rsidRPr="00D277BD">
        <w:rPr>
          <w:b w:val="0"/>
          <w:noProof/>
          <w:sz w:val="18"/>
        </w:rPr>
        <w:tab/>
      </w:r>
      <w:r w:rsidRPr="00D277BD">
        <w:rPr>
          <w:b w:val="0"/>
          <w:noProof/>
          <w:sz w:val="18"/>
        </w:rPr>
        <w:fldChar w:fldCharType="begin"/>
      </w:r>
      <w:r w:rsidRPr="00D277BD">
        <w:rPr>
          <w:b w:val="0"/>
          <w:noProof/>
          <w:sz w:val="18"/>
        </w:rPr>
        <w:instrText xml:space="preserve"> PAGEREF _Toc506888780 \h </w:instrText>
      </w:r>
      <w:r w:rsidRPr="00D277BD">
        <w:rPr>
          <w:b w:val="0"/>
          <w:noProof/>
          <w:sz w:val="18"/>
        </w:rPr>
      </w:r>
      <w:r w:rsidRPr="00D277BD">
        <w:rPr>
          <w:b w:val="0"/>
          <w:noProof/>
          <w:sz w:val="18"/>
        </w:rPr>
        <w:fldChar w:fldCharType="separate"/>
      </w:r>
      <w:r w:rsidR="000D5F3C">
        <w:rPr>
          <w:b w:val="0"/>
          <w:noProof/>
          <w:sz w:val="18"/>
        </w:rPr>
        <w:t>7</w:t>
      </w:r>
      <w:r w:rsidRPr="00D277BD">
        <w:rPr>
          <w:b w:val="0"/>
          <w:noProof/>
          <w:sz w:val="18"/>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19</w:t>
      </w:r>
      <w:r w:rsidRPr="00D277BD">
        <w:rPr>
          <w:noProof/>
        </w:rPr>
        <w:tab/>
        <w:t>Specified payments</w:t>
      </w:r>
      <w:r w:rsidRPr="00D277BD">
        <w:rPr>
          <w:noProof/>
        </w:rPr>
        <w:tab/>
      </w:r>
      <w:r w:rsidRPr="00D277BD">
        <w:rPr>
          <w:noProof/>
        </w:rPr>
        <w:fldChar w:fldCharType="begin"/>
      </w:r>
      <w:r w:rsidRPr="00D277BD">
        <w:rPr>
          <w:noProof/>
        </w:rPr>
        <w:instrText xml:space="preserve"> PAGEREF _Toc506888781 \h </w:instrText>
      </w:r>
      <w:r w:rsidRPr="00D277BD">
        <w:rPr>
          <w:noProof/>
        </w:rPr>
      </w:r>
      <w:r w:rsidRPr="00D277BD">
        <w:rPr>
          <w:noProof/>
        </w:rPr>
        <w:fldChar w:fldCharType="separate"/>
      </w:r>
      <w:r w:rsidR="000D5F3C">
        <w:rPr>
          <w:noProof/>
        </w:rPr>
        <w:t>7</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20</w:t>
      </w:r>
      <w:r w:rsidRPr="00D277BD">
        <w:rPr>
          <w:noProof/>
        </w:rPr>
        <w:tab/>
        <w:t>Prescribed periodic deduction</w:t>
      </w:r>
      <w:r w:rsidRPr="00D277BD">
        <w:rPr>
          <w:noProof/>
        </w:rPr>
        <w:tab/>
      </w:r>
      <w:r w:rsidRPr="00D277BD">
        <w:rPr>
          <w:noProof/>
        </w:rPr>
        <w:fldChar w:fldCharType="begin"/>
      </w:r>
      <w:r w:rsidRPr="00D277BD">
        <w:rPr>
          <w:noProof/>
        </w:rPr>
        <w:instrText xml:space="preserve"> PAGEREF _Toc506888782 \h </w:instrText>
      </w:r>
      <w:r w:rsidRPr="00D277BD">
        <w:rPr>
          <w:noProof/>
        </w:rPr>
      </w:r>
      <w:r w:rsidRPr="00D277BD">
        <w:rPr>
          <w:noProof/>
        </w:rPr>
        <w:fldChar w:fldCharType="separate"/>
      </w:r>
      <w:r w:rsidR="000D5F3C">
        <w:rPr>
          <w:noProof/>
        </w:rPr>
        <w:t>7</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21</w:t>
      </w:r>
      <w:r w:rsidRPr="00D277BD">
        <w:rPr>
          <w:noProof/>
        </w:rPr>
        <w:tab/>
        <w:t>Prescribed periodic deduction for veterans</w:t>
      </w:r>
      <w:r w:rsidRPr="00D277BD">
        <w:rPr>
          <w:noProof/>
        </w:rPr>
        <w:tab/>
      </w:r>
      <w:r w:rsidRPr="00D277BD">
        <w:rPr>
          <w:noProof/>
        </w:rPr>
        <w:fldChar w:fldCharType="begin"/>
      </w:r>
      <w:r w:rsidRPr="00D277BD">
        <w:rPr>
          <w:noProof/>
        </w:rPr>
        <w:instrText xml:space="preserve"> PAGEREF _Toc506888783 \h </w:instrText>
      </w:r>
      <w:r w:rsidRPr="00D277BD">
        <w:rPr>
          <w:noProof/>
        </w:rPr>
      </w:r>
      <w:r w:rsidRPr="00D277BD">
        <w:rPr>
          <w:noProof/>
        </w:rPr>
        <w:fldChar w:fldCharType="separate"/>
      </w:r>
      <w:r w:rsidR="000D5F3C">
        <w:rPr>
          <w:noProof/>
        </w:rPr>
        <w:t>8</w:t>
      </w:r>
      <w:r w:rsidRPr="00D277BD">
        <w:rPr>
          <w:noProof/>
        </w:rPr>
        <w:fldChar w:fldCharType="end"/>
      </w:r>
    </w:p>
    <w:p w:rsidR="001C1674" w:rsidRPr="00D277BD" w:rsidRDefault="001C1674">
      <w:pPr>
        <w:pStyle w:val="TOC2"/>
        <w:rPr>
          <w:rFonts w:asciiTheme="minorHAnsi" w:eastAsiaTheme="minorEastAsia" w:hAnsiTheme="minorHAnsi" w:cstheme="minorBidi"/>
          <w:b w:val="0"/>
          <w:noProof/>
          <w:kern w:val="0"/>
          <w:sz w:val="22"/>
          <w:szCs w:val="22"/>
        </w:rPr>
      </w:pPr>
      <w:r w:rsidRPr="00D277BD">
        <w:rPr>
          <w:noProof/>
        </w:rPr>
        <w:t>Part</w:t>
      </w:r>
      <w:r w:rsidR="00D277BD" w:rsidRPr="00D277BD">
        <w:rPr>
          <w:noProof/>
        </w:rPr>
        <w:t> </w:t>
      </w:r>
      <w:r w:rsidRPr="00D277BD">
        <w:rPr>
          <w:noProof/>
        </w:rPr>
        <w:t>4—Departure prohibition orders</w:t>
      </w:r>
      <w:r w:rsidRPr="00D277BD">
        <w:rPr>
          <w:b w:val="0"/>
          <w:noProof/>
          <w:sz w:val="18"/>
        </w:rPr>
        <w:tab/>
      </w:r>
      <w:r w:rsidRPr="00D277BD">
        <w:rPr>
          <w:b w:val="0"/>
          <w:noProof/>
          <w:sz w:val="18"/>
        </w:rPr>
        <w:fldChar w:fldCharType="begin"/>
      </w:r>
      <w:r w:rsidRPr="00D277BD">
        <w:rPr>
          <w:b w:val="0"/>
          <w:noProof/>
          <w:sz w:val="18"/>
        </w:rPr>
        <w:instrText xml:space="preserve"> PAGEREF _Toc506888784 \h </w:instrText>
      </w:r>
      <w:r w:rsidRPr="00D277BD">
        <w:rPr>
          <w:b w:val="0"/>
          <w:noProof/>
          <w:sz w:val="18"/>
        </w:rPr>
      </w:r>
      <w:r w:rsidRPr="00D277BD">
        <w:rPr>
          <w:b w:val="0"/>
          <w:noProof/>
          <w:sz w:val="18"/>
        </w:rPr>
        <w:fldChar w:fldCharType="separate"/>
      </w:r>
      <w:r w:rsidR="000D5F3C">
        <w:rPr>
          <w:b w:val="0"/>
          <w:noProof/>
          <w:sz w:val="18"/>
        </w:rPr>
        <w:t>10</w:t>
      </w:r>
      <w:r w:rsidRPr="00D277BD">
        <w:rPr>
          <w:b w:val="0"/>
          <w:noProof/>
          <w:sz w:val="18"/>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22</w:t>
      </w:r>
      <w:r w:rsidRPr="00D277BD">
        <w:rPr>
          <w:noProof/>
        </w:rPr>
        <w:tab/>
        <w:t>Departure prohibition orders—prescribed persons</w:t>
      </w:r>
      <w:r w:rsidRPr="00D277BD">
        <w:rPr>
          <w:noProof/>
        </w:rPr>
        <w:tab/>
      </w:r>
      <w:r w:rsidRPr="00D277BD">
        <w:rPr>
          <w:noProof/>
        </w:rPr>
        <w:fldChar w:fldCharType="begin"/>
      </w:r>
      <w:r w:rsidRPr="00D277BD">
        <w:rPr>
          <w:noProof/>
        </w:rPr>
        <w:instrText xml:space="preserve"> PAGEREF _Toc506888785 \h </w:instrText>
      </w:r>
      <w:r w:rsidRPr="00D277BD">
        <w:rPr>
          <w:noProof/>
        </w:rPr>
      </w:r>
      <w:r w:rsidRPr="00D277BD">
        <w:rPr>
          <w:noProof/>
        </w:rPr>
        <w:fldChar w:fldCharType="separate"/>
      </w:r>
      <w:r w:rsidR="000D5F3C">
        <w:rPr>
          <w:noProof/>
        </w:rPr>
        <w:t>10</w:t>
      </w:r>
      <w:r w:rsidRPr="00D277BD">
        <w:rPr>
          <w:noProof/>
        </w:rPr>
        <w:fldChar w:fldCharType="end"/>
      </w:r>
    </w:p>
    <w:p w:rsidR="001C1674" w:rsidRPr="00D277BD" w:rsidRDefault="001C1674">
      <w:pPr>
        <w:pStyle w:val="TOC2"/>
        <w:rPr>
          <w:rFonts w:asciiTheme="minorHAnsi" w:eastAsiaTheme="minorEastAsia" w:hAnsiTheme="minorHAnsi" w:cstheme="minorBidi"/>
          <w:b w:val="0"/>
          <w:noProof/>
          <w:kern w:val="0"/>
          <w:sz w:val="22"/>
          <w:szCs w:val="22"/>
        </w:rPr>
      </w:pPr>
      <w:r w:rsidRPr="00D277BD">
        <w:rPr>
          <w:noProof/>
        </w:rPr>
        <w:t>Part</w:t>
      </w:r>
      <w:r w:rsidR="00D277BD" w:rsidRPr="00D277BD">
        <w:rPr>
          <w:noProof/>
        </w:rPr>
        <w:t> </w:t>
      </w:r>
      <w:r w:rsidRPr="00D277BD">
        <w:rPr>
          <w:noProof/>
        </w:rPr>
        <w:t>5—Payments to payees</w:t>
      </w:r>
      <w:r w:rsidRPr="00D277BD">
        <w:rPr>
          <w:b w:val="0"/>
          <w:noProof/>
          <w:sz w:val="18"/>
        </w:rPr>
        <w:tab/>
      </w:r>
      <w:r w:rsidRPr="00D277BD">
        <w:rPr>
          <w:b w:val="0"/>
          <w:noProof/>
          <w:sz w:val="18"/>
        </w:rPr>
        <w:fldChar w:fldCharType="begin"/>
      </w:r>
      <w:r w:rsidRPr="00D277BD">
        <w:rPr>
          <w:b w:val="0"/>
          <w:noProof/>
          <w:sz w:val="18"/>
        </w:rPr>
        <w:instrText xml:space="preserve"> PAGEREF _Toc506888786 \h </w:instrText>
      </w:r>
      <w:r w:rsidRPr="00D277BD">
        <w:rPr>
          <w:b w:val="0"/>
          <w:noProof/>
          <w:sz w:val="18"/>
        </w:rPr>
      </w:r>
      <w:r w:rsidRPr="00D277BD">
        <w:rPr>
          <w:b w:val="0"/>
          <w:noProof/>
          <w:sz w:val="18"/>
        </w:rPr>
        <w:fldChar w:fldCharType="separate"/>
      </w:r>
      <w:r w:rsidR="000D5F3C">
        <w:rPr>
          <w:b w:val="0"/>
          <w:noProof/>
          <w:sz w:val="18"/>
        </w:rPr>
        <w:t>11</w:t>
      </w:r>
      <w:r w:rsidRPr="00D277BD">
        <w:rPr>
          <w:b w:val="0"/>
          <w:noProof/>
          <w:sz w:val="18"/>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23</w:t>
      </w:r>
      <w:r w:rsidRPr="00D277BD">
        <w:rPr>
          <w:noProof/>
        </w:rPr>
        <w:tab/>
        <w:t>Prescribed amount that person not entitled to be paid</w:t>
      </w:r>
      <w:r w:rsidRPr="00D277BD">
        <w:rPr>
          <w:noProof/>
        </w:rPr>
        <w:tab/>
      </w:r>
      <w:r w:rsidRPr="00D277BD">
        <w:rPr>
          <w:noProof/>
        </w:rPr>
        <w:fldChar w:fldCharType="begin"/>
      </w:r>
      <w:r w:rsidRPr="00D277BD">
        <w:rPr>
          <w:noProof/>
        </w:rPr>
        <w:instrText xml:space="preserve"> PAGEREF _Toc506888787 \h </w:instrText>
      </w:r>
      <w:r w:rsidRPr="00D277BD">
        <w:rPr>
          <w:noProof/>
        </w:rPr>
      </w:r>
      <w:r w:rsidRPr="00D277BD">
        <w:rPr>
          <w:noProof/>
        </w:rPr>
        <w:fldChar w:fldCharType="separate"/>
      </w:r>
      <w:r w:rsidR="000D5F3C">
        <w:rPr>
          <w:noProof/>
        </w:rPr>
        <w:t>11</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24</w:t>
      </w:r>
      <w:r w:rsidRPr="00D277BD">
        <w:rPr>
          <w:noProof/>
        </w:rPr>
        <w:tab/>
        <w:t>Prescribed amount—remittances from employers</w:t>
      </w:r>
      <w:r w:rsidRPr="00D277BD">
        <w:rPr>
          <w:noProof/>
        </w:rPr>
        <w:tab/>
      </w:r>
      <w:r w:rsidRPr="00D277BD">
        <w:rPr>
          <w:noProof/>
        </w:rPr>
        <w:fldChar w:fldCharType="begin"/>
      </w:r>
      <w:r w:rsidRPr="00D277BD">
        <w:rPr>
          <w:noProof/>
        </w:rPr>
        <w:instrText xml:space="preserve"> PAGEREF _Toc506888788 \h </w:instrText>
      </w:r>
      <w:r w:rsidRPr="00D277BD">
        <w:rPr>
          <w:noProof/>
        </w:rPr>
      </w:r>
      <w:r w:rsidRPr="00D277BD">
        <w:rPr>
          <w:noProof/>
        </w:rPr>
        <w:fldChar w:fldCharType="separate"/>
      </w:r>
      <w:r w:rsidR="000D5F3C">
        <w:rPr>
          <w:noProof/>
        </w:rPr>
        <w:t>11</w:t>
      </w:r>
      <w:r w:rsidRPr="00D277BD">
        <w:rPr>
          <w:noProof/>
        </w:rPr>
        <w:fldChar w:fldCharType="end"/>
      </w:r>
    </w:p>
    <w:p w:rsidR="001C1674" w:rsidRPr="00D277BD" w:rsidRDefault="001C1674">
      <w:pPr>
        <w:pStyle w:val="TOC2"/>
        <w:rPr>
          <w:rFonts w:asciiTheme="minorHAnsi" w:eastAsiaTheme="minorEastAsia" w:hAnsiTheme="minorHAnsi" w:cstheme="minorBidi"/>
          <w:b w:val="0"/>
          <w:noProof/>
          <w:kern w:val="0"/>
          <w:sz w:val="22"/>
          <w:szCs w:val="22"/>
        </w:rPr>
      </w:pPr>
      <w:r w:rsidRPr="00D277BD">
        <w:rPr>
          <w:noProof/>
        </w:rPr>
        <w:t>Part</w:t>
      </w:r>
      <w:r w:rsidR="00D277BD" w:rsidRPr="00D277BD">
        <w:rPr>
          <w:noProof/>
        </w:rPr>
        <w:t> </w:t>
      </w:r>
      <w:r w:rsidRPr="00D277BD">
        <w:rPr>
          <w:noProof/>
        </w:rPr>
        <w:t>6—Review by the Administrative Appeals Tribunal</w:t>
      </w:r>
      <w:r w:rsidRPr="00D277BD">
        <w:rPr>
          <w:b w:val="0"/>
          <w:noProof/>
          <w:sz w:val="18"/>
        </w:rPr>
        <w:tab/>
      </w:r>
      <w:r w:rsidRPr="00D277BD">
        <w:rPr>
          <w:b w:val="0"/>
          <w:noProof/>
          <w:sz w:val="18"/>
        </w:rPr>
        <w:fldChar w:fldCharType="begin"/>
      </w:r>
      <w:r w:rsidRPr="00D277BD">
        <w:rPr>
          <w:b w:val="0"/>
          <w:noProof/>
          <w:sz w:val="18"/>
        </w:rPr>
        <w:instrText xml:space="preserve"> PAGEREF _Toc506888789 \h </w:instrText>
      </w:r>
      <w:r w:rsidRPr="00D277BD">
        <w:rPr>
          <w:b w:val="0"/>
          <w:noProof/>
          <w:sz w:val="18"/>
        </w:rPr>
      </w:r>
      <w:r w:rsidRPr="00D277BD">
        <w:rPr>
          <w:b w:val="0"/>
          <w:noProof/>
          <w:sz w:val="18"/>
        </w:rPr>
        <w:fldChar w:fldCharType="separate"/>
      </w:r>
      <w:r w:rsidR="000D5F3C">
        <w:rPr>
          <w:b w:val="0"/>
          <w:noProof/>
          <w:sz w:val="18"/>
        </w:rPr>
        <w:t>12</w:t>
      </w:r>
      <w:r w:rsidRPr="00D277BD">
        <w:rPr>
          <w:b w:val="0"/>
          <w:noProof/>
          <w:sz w:val="18"/>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25</w:t>
      </w:r>
      <w:r w:rsidRPr="00D277BD">
        <w:rPr>
          <w:noProof/>
        </w:rPr>
        <w:tab/>
        <w:t>Limitation of powers of AAT</w:t>
      </w:r>
      <w:r w:rsidRPr="00D277BD">
        <w:rPr>
          <w:noProof/>
        </w:rPr>
        <w:tab/>
      </w:r>
      <w:r w:rsidRPr="00D277BD">
        <w:rPr>
          <w:noProof/>
        </w:rPr>
        <w:fldChar w:fldCharType="begin"/>
      </w:r>
      <w:r w:rsidRPr="00D277BD">
        <w:rPr>
          <w:noProof/>
        </w:rPr>
        <w:instrText xml:space="preserve"> PAGEREF _Toc506888790 \h </w:instrText>
      </w:r>
      <w:r w:rsidRPr="00D277BD">
        <w:rPr>
          <w:noProof/>
        </w:rPr>
      </w:r>
      <w:r w:rsidRPr="00D277BD">
        <w:rPr>
          <w:noProof/>
        </w:rPr>
        <w:fldChar w:fldCharType="separate"/>
      </w:r>
      <w:r w:rsidR="000D5F3C">
        <w:rPr>
          <w:noProof/>
        </w:rPr>
        <w:t>12</w:t>
      </w:r>
      <w:r w:rsidRPr="00D277BD">
        <w:rPr>
          <w:noProof/>
        </w:rPr>
        <w:fldChar w:fldCharType="end"/>
      </w:r>
    </w:p>
    <w:p w:rsidR="001C1674" w:rsidRPr="00D277BD" w:rsidRDefault="001C1674">
      <w:pPr>
        <w:pStyle w:val="TOC2"/>
        <w:rPr>
          <w:rFonts w:asciiTheme="minorHAnsi" w:eastAsiaTheme="minorEastAsia" w:hAnsiTheme="minorHAnsi" w:cstheme="minorBidi"/>
          <w:b w:val="0"/>
          <w:noProof/>
          <w:kern w:val="0"/>
          <w:sz w:val="22"/>
          <w:szCs w:val="22"/>
        </w:rPr>
      </w:pPr>
      <w:r w:rsidRPr="00D277BD">
        <w:rPr>
          <w:noProof/>
        </w:rPr>
        <w:t>Part</w:t>
      </w:r>
      <w:r w:rsidR="00D277BD" w:rsidRPr="00D277BD">
        <w:rPr>
          <w:noProof/>
        </w:rPr>
        <w:t> </w:t>
      </w:r>
      <w:r w:rsidRPr="00D277BD">
        <w:rPr>
          <w:noProof/>
        </w:rPr>
        <w:t>7—Miscellaneous</w:t>
      </w:r>
      <w:r w:rsidRPr="00D277BD">
        <w:rPr>
          <w:b w:val="0"/>
          <w:noProof/>
          <w:sz w:val="18"/>
        </w:rPr>
        <w:tab/>
      </w:r>
      <w:r w:rsidRPr="00D277BD">
        <w:rPr>
          <w:b w:val="0"/>
          <w:noProof/>
          <w:sz w:val="18"/>
        </w:rPr>
        <w:fldChar w:fldCharType="begin"/>
      </w:r>
      <w:r w:rsidRPr="00D277BD">
        <w:rPr>
          <w:b w:val="0"/>
          <w:noProof/>
          <w:sz w:val="18"/>
        </w:rPr>
        <w:instrText xml:space="preserve"> PAGEREF _Toc506888791 \h </w:instrText>
      </w:r>
      <w:r w:rsidRPr="00D277BD">
        <w:rPr>
          <w:b w:val="0"/>
          <w:noProof/>
          <w:sz w:val="18"/>
        </w:rPr>
      </w:r>
      <w:r w:rsidRPr="00D277BD">
        <w:rPr>
          <w:b w:val="0"/>
          <w:noProof/>
          <w:sz w:val="18"/>
        </w:rPr>
        <w:fldChar w:fldCharType="separate"/>
      </w:r>
      <w:r w:rsidR="000D5F3C">
        <w:rPr>
          <w:b w:val="0"/>
          <w:noProof/>
          <w:sz w:val="18"/>
        </w:rPr>
        <w:t>13</w:t>
      </w:r>
      <w:r w:rsidRPr="00D277BD">
        <w:rPr>
          <w:b w:val="0"/>
          <w:noProof/>
          <w:sz w:val="18"/>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26</w:t>
      </w:r>
      <w:r w:rsidRPr="00D277BD">
        <w:rPr>
          <w:noProof/>
        </w:rPr>
        <w:tab/>
        <w:t>Debts due to the Commonwealth</w:t>
      </w:r>
      <w:r w:rsidRPr="00D277BD">
        <w:rPr>
          <w:noProof/>
        </w:rPr>
        <w:tab/>
      </w:r>
      <w:r w:rsidRPr="00D277BD">
        <w:rPr>
          <w:noProof/>
        </w:rPr>
        <w:fldChar w:fldCharType="begin"/>
      </w:r>
      <w:r w:rsidRPr="00D277BD">
        <w:rPr>
          <w:noProof/>
        </w:rPr>
        <w:instrText xml:space="preserve"> PAGEREF _Toc506888792 \h </w:instrText>
      </w:r>
      <w:r w:rsidRPr="00D277BD">
        <w:rPr>
          <w:noProof/>
        </w:rPr>
      </w:r>
      <w:r w:rsidRPr="00D277BD">
        <w:rPr>
          <w:noProof/>
        </w:rPr>
        <w:fldChar w:fldCharType="separate"/>
      </w:r>
      <w:r w:rsidR="000D5F3C">
        <w:rPr>
          <w:noProof/>
        </w:rPr>
        <w:t>13</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27</w:t>
      </w:r>
      <w:r w:rsidRPr="00D277BD">
        <w:rPr>
          <w:noProof/>
        </w:rPr>
        <w:tab/>
        <w:t>Scale of expenses</w:t>
      </w:r>
      <w:r w:rsidRPr="00D277BD">
        <w:rPr>
          <w:noProof/>
        </w:rPr>
        <w:tab/>
      </w:r>
      <w:r w:rsidRPr="00D277BD">
        <w:rPr>
          <w:noProof/>
        </w:rPr>
        <w:fldChar w:fldCharType="begin"/>
      </w:r>
      <w:r w:rsidRPr="00D277BD">
        <w:rPr>
          <w:noProof/>
        </w:rPr>
        <w:instrText xml:space="preserve"> PAGEREF _Toc506888793 \h </w:instrText>
      </w:r>
      <w:r w:rsidRPr="00D277BD">
        <w:rPr>
          <w:noProof/>
        </w:rPr>
      </w:r>
      <w:r w:rsidRPr="00D277BD">
        <w:rPr>
          <w:noProof/>
        </w:rPr>
        <w:fldChar w:fldCharType="separate"/>
      </w:r>
      <w:r w:rsidR="000D5F3C">
        <w:rPr>
          <w:noProof/>
        </w:rPr>
        <w:t>13</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28</w:t>
      </w:r>
      <w:r w:rsidRPr="00D277BD">
        <w:rPr>
          <w:noProof/>
        </w:rPr>
        <w:tab/>
        <w:t>Evidentiary certificates</w:t>
      </w:r>
      <w:r w:rsidRPr="00D277BD">
        <w:rPr>
          <w:noProof/>
        </w:rPr>
        <w:tab/>
      </w:r>
      <w:r w:rsidRPr="00D277BD">
        <w:rPr>
          <w:noProof/>
        </w:rPr>
        <w:fldChar w:fldCharType="begin"/>
      </w:r>
      <w:r w:rsidRPr="00D277BD">
        <w:rPr>
          <w:noProof/>
        </w:rPr>
        <w:instrText xml:space="preserve"> PAGEREF _Toc506888794 \h </w:instrText>
      </w:r>
      <w:r w:rsidRPr="00D277BD">
        <w:rPr>
          <w:noProof/>
        </w:rPr>
      </w:r>
      <w:r w:rsidRPr="00D277BD">
        <w:rPr>
          <w:noProof/>
        </w:rPr>
        <w:fldChar w:fldCharType="separate"/>
      </w:r>
      <w:r w:rsidR="000D5F3C">
        <w:rPr>
          <w:noProof/>
        </w:rPr>
        <w:t>13</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29</w:t>
      </w:r>
      <w:r w:rsidRPr="00D277BD">
        <w:rPr>
          <w:noProof/>
        </w:rPr>
        <w:tab/>
        <w:t>Evidence by affidavit</w:t>
      </w:r>
      <w:r w:rsidRPr="00D277BD">
        <w:rPr>
          <w:noProof/>
        </w:rPr>
        <w:tab/>
      </w:r>
      <w:r w:rsidRPr="00D277BD">
        <w:rPr>
          <w:noProof/>
        </w:rPr>
        <w:fldChar w:fldCharType="begin"/>
      </w:r>
      <w:r w:rsidRPr="00D277BD">
        <w:rPr>
          <w:noProof/>
        </w:rPr>
        <w:instrText xml:space="preserve"> PAGEREF _Toc506888795 \h </w:instrText>
      </w:r>
      <w:r w:rsidRPr="00D277BD">
        <w:rPr>
          <w:noProof/>
        </w:rPr>
      </w:r>
      <w:r w:rsidRPr="00D277BD">
        <w:rPr>
          <w:noProof/>
        </w:rPr>
        <w:fldChar w:fldCharType="separate"/>
      </w:r>
      <w:r w:rsidR="000D5F3C">
        <w:rPr>
          <w:noProof/>
        </w:rPr>
        <w:t>13</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30</w:t>
      </w:r>
      <w:r w:rsidRPr="00D277BD">
        <w:rPr>
          <w:noProof/>
        </w:rPr>
        <w:tab/>
        <w:t>Documents taken to be duly signed</w:t>
      </w:r>
      <w:r w:rsidRPr="00D277BD">
        <w:rPr>
          <w:noProof/>
        </w:rPr>
        <w:tab/>
      </w:r>
      <w:r w:rsidRPr="00D277BD">
        <w:rPr>
          <w:noProof/>
        </w:rPr>
        <w:fldChar w:fldCharType="begin"/>
      </w:r>
      <w:r w:rsidRPr="00D277BD">
        <w:rPr>
          <w:noProof/>
        </w:rPr>
        <w:instrText xml:space="preserve"> PAGEREF _Toc506888796 \h </w:instrText>
      </w:r>
      <w:r w:rsidRPr="00D277BD">
        <w:rPr>
          <w:noProof/>
        </w:rPr>
      </w:r>
      <w:r w:rsidRPr="00D277BD">
        <w:rPr>
          <w:noProof/>
        </w:rPr>
        <w:fldChar w:fldCharType="separate"/>
      </w:r>
      <w:r w:rsidR="000D5F3C">
        <w:rPr>
          <w:noProof/>
        </w:rPr>
        <w:t>14</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31</w:t>
      </w:r>
      <w:r w:rsidRPr="00D277BD">
        <w:rPr>
          <w:noProof/>
        </w:rPr>
        <w:tab/>
        <w:t>Service of notices etc.</w:t>
      </w:r>
      <w:r w:rsidRPr="00D277BD">
        <w:rPr>
          <w:noProof/>
        </w:rPr>
        <w:tab/>
      </w:r>
      <w:r w:rsidRPr="00D277BD">
        <w:rPr>
          <w:noProof/>
        </w:rPr>
        <w:fldChar w:fldCharType="begin"/>
      </w:r>
      <w:r w:rsidRPr="00D277BD">
        <w:rPr>
          <w:noProof/>
        </w:rPr>
        <w:instrText xml:space="preserve"> PAGEREF _Toc506888797 \h </w:instrText>
      </w:r>
      <w:r w:rsidRPr="00D277BD">
        <w:rPr>
          <w:noProof/>
        </w:rPr>
      </w:r>
      <w:r w:rsidRPr="00D277BD">
        <w:rPr>
          <w:noProof/>
        </w:rPr>
        <w:fldChar w:fldCharType="separate"/>
      </w:r>
      <w:r w:rsidR="000D5F3C">
        <w:rPr>
          <w:noProof/>
        </w:rPr>
        <w:t>14</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32</w:t>
      </w:r>
      <w:r w:rsidRPr="00D277BD">
        <w:rPr>
          <w:noProof/>
        </w:rPr>
        <w:tab/>
        <w:t>Service of documents in Australia for overseas authority</w:t>
      </w:r>
      <w:r w:rsidRPr="00D277BD">
        <w:rPr>
          <w:noProof/>
        </w:rPr>
        <w:tab/>
      </w:r>
      <w:r w:rsidRPr="00D277BD">
        <w:rPr>
          <w:noProof/>
        </w:rPr>
        <w:fldChar w:fldCharType="begin"/>
      </w:r>
      <w:r w:rsidRPr="00D277BD">
        <w:rPr>
          <w:noProof/>
        </w:rPr>
        <w:instrText xml:space="preserve"> PAGEREF _Toc506888798 \h </w:instrText>
      </w:r>
      <w:r w:rsidRPr="00D277BD">
        <w:rPr>
          <w:noProof/>
        </w:rPr>
      </w:r>
      <w:r w:rsidRPr="00D277BD">
        <w:rPr>
          <w:noProof/>
        </w:rPr>
        <w:fldChar w:fldCharType="separate"/>
      </w:r>
      <w:r w:rsidR="000D5F3C">
        <w:rPr>
          <w:noProof/>
        </w:rPr>
        <w:t>14</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33</w:t>
      </w:r>
      <w:r w:rsidRPr="00D277BD">
        <w:rPr>
          <w:noProof/>
        </w:rPr>
        <w:tab/>
        <w:t>Giving notices or other communications in reciprocating jurisdictions</w:t>
      </w:r>
      <w:r w:rsidRPr="00D277BD">
        <w:rPr>
          <w:noProof/>
        </w:rPr>
        <w:tab/>
      </w:r>
      <w:r w:rsidRPr="00D277BD">
        <w:rPr>
          <w:noProof/>
        </w:rPr>
        <w:fldChar w:fldCharType="begin"/>
      </w:r>
      <w:r w:rsidRPr="00D277BD">
        <w:rPr>
          <w:noProof/>
        </w:rPr>
        <w:instrText xml:space="preserve"> PAGEREF _Toc506888799 \h </w:instrText>
      </w:r>
      <w:r w:rsidRPr="00D277BD">
        <w:rPr>
          <w:noProof/>
        </w:rPr>
      </w:r>
      <w:r w:rsidRPr="00D277BD">
        <w:rPr>
          <w:noProof/>
        </w:rPr>
        <w:fldChar w:fldCharType="separate"/>
      </w:r>
      <w:r w:rsidR="000D5F3C">
        <w:rPr>
          <w:noProof/>
        </w:rPr>
        <w:t>15</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34</w:t>
      </w:r>
      <w:r w:rsidRPr="00D277BD">
        <w:rPr>
          <w:noProof/>
        </w:rPr>
        <w:tab/>
        <w:t>Address for service</w:t>
      </w:r>
      <w:r w:rsidRPr="00D277BD">
        <w:rPr>
          <w:noProof/>
        </w:rPr>
        <w:tab/>
      </w:r>
      <w:r w:rsidRPr="00D277BD">
        <w:rPr>
          <w:noProof/>
        </w:rPr>
        <w:fldChar w:fldCharType="begin"/>
      </w:r>
      <w:r w:rsidRPr="00D277BD">
        <w:rPr>
          <w:noProof/>
        </w:rPr>
        <w:instrText xml:space="preserve"> PAGEREF _Toc506888800 \h </w:instrText>
      </w:r>
      <w:r w:rsidRPr="00D277BD">
        <w:rPr>
          <w:noProof/>
        </w:rPr>
      </w:r>
      <w:r w:rsidRPr="00D277BD">
        <w:rPr>
          <w:noProof/>
        </w:rPr>
        <w:fldChar w:fldCharType="separate"/>
      </w:r>
      <w:r w:rsidR="000D5F3C">
        <w:rPr>
          <w:noProof/>
        </w:rPr>
        <w:t>15</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35</w:t>
      </w:r>
      <w:r w:rsidRPr="00D277BD">
        <w:rPr>
          <w:noProof/>
        </w:rPr>
        <w:tab/>
        <w:t>Failure to notify change of address</w:t>
      </w:r>
      <w:r w:rsidRPr="00D277BD">
        <w:rPr>
          <w:noProof/>
        </w:rPr>
        <w:tab/>
      </w:r>
      <w:r w:rsidRPr="00D277BD">
        <w:rPr>
          <w:noProof/>
        </w:rPr>
        <w:fldChar w:fldCharType="begin"/>
      </w:r>
      <w:r w:rsidRPr="00D277BD">
        <w:rPr>
          <w:noProof/>
        </w:rPr>
        <w:instrText xml:space="preserve"> PAGEREF _Toc506888801 \h </w:instrText>
      </w:r>
      <w:r w:rsidRPr="00D277BD">
        <w:rPr>
          <w:noProof/>
        </w:rPr>
      </w:r>
      <w:r w:rsidRPr="00D277BD">
        <w:rPr>
          <w:noProof/>
        </w:rPr>
        <w:fldChar w:fldCharType="separate"/>
      </w:r>
      <w:r w:rsidR="000D5F3C">
        <w:rPr>
          <w:noProof/>
        </w:rPr>
        <w:t>15</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36</w:t>
      </w:r>
      <w:r w:rsidRPr="00D277BD">
        <w:rPr>
          <w:noProof/>
        </w:rPr>
        <w:tab/>
        <w:t>Assistance in communicating with overseas authorities</w:t>
      </w:r>
      <w:r w:rsidRPr="00D277BD">
        <w:rPr>
          <w:noProof/>
        </w:rPr>
        <w:tab/>
      </w:r>
      <w:r w:rsidRPr="00D277BD">
        <w:rPr>
          <w:noProof/>
        </w:rPr>
        <w:fldChar w:fldCharType="begin"/>
      </w:r>
      <w:r w:rsidRPr="00D277BD">
        <w:rPr>
          <w:noProof/>
        </w:rPr>
        <w:instrText xml:space="preserve"> PAGEREF _Toc506888802 \h </w:instrText>
      </w:r>
      <w:r w:rsidRPr="00D277BD">
        <w:rPr>
          <w:noProof/>
        </w:rPr>
      </w:r>
      <w:r w:rsidRPr="00D277BD">
        <w:rPr>
          <w:noProof/>
        </w:rPr>
        <w:fldChar w:fldCharType="separate"/>
      </w:r>
      <w:r w:rsidR="000D5F3C">
        <w:rPr>
          <w:noProof/>
        </w:rPr>
        <w:t>15</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37</w:t>
      </w:r>
      <w:r w:rsidRPr="00D277BD">
        <w:rPr>
          <w:noProof/>
        </w:rPr>
        <w:tab/>
        <w:t>Conversion of foreign currency to Australian currency</w:t>
      </w:r>
      <w:r w:rsidRPr="00D277BD">
        <w:rPr>
          <w:noProof/>
        </w:rPr>
        <w:tab/>
      </w:r>
      <w:r w:rsidRPr="00D277BD">
        <w:rPr>
          <w:noProof/>
        </w:rPr>
        <w:fldChar w:fldCharType="begin"/>
      </w:r>
      <w:r w:rsidRPr="00D277BD">
        <w:rPr>
          <w:noProof/>
        </w:rPr>
        <w:instrText xml:space="preserve"> PAGEREF _Toc506888803 \h </w:instrText>
      </w:r>
      <w:r w:rsidRPr="00D277BD">
        <w:rPr>
          <w:noProof/>
        </w:rPr>
      </w:r>
      <w:r w:rsidRPr="00D277BD">
        <w:rPr>
          <w:noProof/>
        </w:rPr>
        <w:fldChar w:fldCharType="separate"/>
      </w:r>
      <w:r w:rsidR="000D5F3C">
        <w:rPr>
          <w:noProof/>
        </w:rPr>
        <w:t>15</w:t>
      </w:r>
      <w:r w:rsidRPr="00D277BD">
        <w:rPr>
          <w:noProof/>
        </w:rPr>
        <w:fldChar w:fldCharType="end"/>
      </w:r>
    </w:p>
    <w:p w:rsidR="001C1674" w:rsidRPr="00D277BD" w:rsidRDefault="001C1674">
      <w:pPr>
        <w:pStyle w:val="TOC5"/>
        <w:rPr>
          <w:rFonts w:asciiTheme="minorHAnsi" w:eastAsiaTheme="minorEastAsia" w:hAnsiTheme="minorHAnsi" w:cstheme="minorBidi"/>
          <w:noProof/>
          <w:kern w:val="0"/>
          <w:sz w:val="22"/>
          <w:szCs w:val="22"/>
        </w:rPr>
      </w:pPr>
      <w:r w:rsidRPr="00D277BD">
        <w:rPr>
          <w:noProof/>
        </w:rPr>
        <w:t>38</w:t>
      </w:r>
      <w:r w:rsidRPr="00D277BD">
        <w:rPr>
          <w:noProof/>
        </w:rPr>
        <w:tab/>
        <w:t>Conversion of Australian currency to New Zealand currency</w:t>
      </w:r>
      <w:r w:rsidRPr="00D277BD">
        <w:rPr>
          <w:noProof/>
        </w:rPr>
        <w:tab/>
      </w:r>
      <w:r w:rsidRPr="00D277BD">
        <w:rPr>
          <w:noProof/>
        </w:rPr>
        <w:fldChar w:fldCharType="begin"/>
      </w:r>
      <w:r w:rsidRPr="00D277BD">
        <w:rPr>
          <w:noProof/>
        </w:rPr>
        <w:instrText xml:space="preserve"> PAGEREF _Toc506888804 \h </w:instrText>
      </w:r>
      <w:r w:rsidRPr="00D277BD">
        <w:rPr>
          <w:noProof/>
        </w:rPr>
      </w:r>
      <w:r w:rsidRPr="00D277BD">
        <w:rPr>
          <w:noProof/>
        </w:rPr>
        <w:fldChar w:fldCharType="separate"/>
      </w:r>
      <w:r w:rsidR="000D5F3C">
        <w:rPr>
          <w:noProof/>
        </w:rPr>
        <w:t>16</w:t>
      </w:r>
      <w:r w:rsidRPr="00D277BD">
        <w:rPr>
          <w:noProof/>
        </w:rPr>
        <w:fldChar w:fldCharType="end"/>
      </w:r>
    </w:p>
    <w:p w:rsidR="001C1674" w:rsidRPr="00D277BD" w:rsidRDefault="001C1674">
      <w:pPr>
        <w:pStyle w:val="TOC1"/>
        <w:rPr>
          <w:rFonts w:asciiTheme="minorHAnsi" w:eastAsiaTheme="minorEastAsia" w:hAnsiTheme="minorHAnsi" w:cstheme="minorBidi"/>
          <w:b w:val="0"/>
          <w:noProof/>
          <w:kern w:val="0"/>
          <w:sz w:val="22"/>
          <w:szCs w:val="22"/>
        </w:rPr>
      </w:pPr>
      <w:r w:rsidRPr="00D277BD">
        <w:rPr>
          <w:noProof/>
        </w:rPr>
        <w:lastRenderedPageBreak/>
        <w:t>Schedule</w:t>
      </w:r>
      <w:r w:rsidR="00D277BD" w:rsidRPr="00D277BD">
        <w:rPr>
          <w:noProof/>
        </w:rPr>
        <w:t> </w:t>
      </w:r>
      <w:r w:rsidRPr="00D277BD">
        <w:rPr>
          <w:noProof/>
        </w:rPr>
        <w:t>1—Australia–New Zealand Agreement</w:t>
      </w:r>
      <w:r w:rsidRPr="00D277BD">
        <w:rPr>
          <w:b w:val="0"/>
          <w:noProof/>
          <w:sz w:val="18"/>
        </w:rPr>
        <w:tab/>
      </w:r>
      <w:r w:rsidRPr="00D277BD">
        <w:rPr>
          <w:b w:val="0"/>
          <w:noProof/>
          <w:sz w:val="18"/>
        </w:rPr>
        <w:fldChar w:fldCharType="begin"/>
      </w:r>
      <w:r w:rsidRPr="00D277BD">
        <w:rPr>
          <w:b w:val="0"/>
          <w:noProof/>
          <w:sz w:val="18"/>
        </w:rPr>
        <w:instrText xml:space="preserve"> PAGEREF _Toc506888805 \h </w:instrText>
      </w:r>
      <w:r w:rsidRPr="00D277BD">
        <w:rPr>
          <w:b w:val="0"/>
          <w:noProof/>
          <w:sz w:val="18"/>
        </w:rPr>
      </w:r>
      <w:r w:rsidRPr="00D277BD">
        <w:rPr>
          <w:b w:val="0"/>
          <w:noProof/>
          <w:sz w:val="18"/>
        </w:rPr>
        <w:fldChar w:fldCharType="separate"/>
      </w:r>
      <w:r w:rsidR="000D5F3C">
        <w:rPr>
          <w:b w:val="0"/>
          <w:noProof/>
          <w:sz w:val="18"/>
        </w:rPr>
        <w:t>17</w:t>
      </w:r>
      <w:r w:rsidRPr="00D277BD">
        <w:rPr>
          <w:b w:val="0"/>
          <w:noProof/>
          <w:sz w:val="18"/>
        </w:rPr>
        <w:fldChar w:fldCharType="end"/>
      </w:r>
    </w:p>
    <w:p w:rsidR="001C1674" w:rsidRPr="00D277BD" w:rsidRDefault="001C1674">
      <w:pPr>
        <w:pStyle w:val="TOC1"/>
        <w:rPr>
          <w:rFonts w:asciiTheme="minorHAnsi" w:eastAsiaTheme="minorEastAsia" w:hAnsiTheme="minorHAnsi" w:cstheme="minorBidi"/>
          <w:b w:val="0"/>
          <w:noProof/>
          <w:kern w:val="0"/>
          <w:sz w:val="22"/>
          <w:szCs w:val="22"/>
        </w:rPr>
      </w:pPr>
      <w:r w:rsidRPr="00D277BD">
        <w:rPr>
          <w:noProof/>
        </w:rPr>
        <w:t>Schedule</w:t>
      </w:r>
      <w:r w:rsidR="00D277BD" w:rsidRPr="00D277BD">
        <w:rPr>
          <w:noProof/>
        </w:rPr>
        <w:t> </w:t>
      </w:r>
      <w:r w:rsidRPr="00D277BD">
        <w:rPr>
          <w:noProof/>
        </w:rPr>
        <w:t>2—Reciprocating jurisdictions</w:t>
      </w:r>
      <w:r w:rsidRPr="00D277BD">
        <w:rPr>
          <w:b w:val="0"/>
          <w:noProof/>
          <w:sz w:val="18"/>
        </w:rPr>
        <w:tab/>
      </w:r>
      <w:r w:rsidRPr="00D277BD">
        <w:rPr>
          <w:b w:val="0"/>
          <w:noProof/>
          <w:sz w:val="18"/>
        </w:rPr>
        <w:fldChar w:fldCharType="begin"/>
      </w:r>
      <w:r w:rsidRPr="00D277BD">
        <w:rPr>
          <w:b w:val="0"/>
          <w:noProof/>
          <w:sz w:val="18"/>
        </w:rPr>
        <w:instrText xml:space="preserve"> PAGEREF _Toc506888806 \h </w:instrText>
      </w:r>
      <w:r w:rsidRPr="00D277BD">
        <w:rPr>
          <w:b w:val="0"/>
          <w:noProof/>
          <w:sz w:val="18"/>
        </w:rPr>
      </w:r>
      <w:r w:rsidRPr="00D277BD">
        <w:rPr>
          <w:b w:val="0"/>
          <w:noProof/>
          <w:sz w:val="18"/>
        </w:rPr>
        <w:fldChar w:fldCharType="separate"/>
      </w:r>
      <w:r w:rsidR="000D5F3C">
        <w:rPr>
          <w:b w:val="0"/>
          <w:noProof/>
          <w:sz w:val="18"/>
        </w:rPr>
        <w:t>29</w:t>
      </w:r>
      <w:r w:rsidRPr="00D277BD">
        <w:rPr>
          <w:b w:val="0"/>
          <w:noProof/>
          <w:sz w:val="18"/>
        </w:rPr>
        <w:fldChar w:fldCharType="end"/>
      </w:r>
    </w:p>
    <w:p w:rsidR="001C1674" w:rsidRPr="00D277BD" w:rsidRDefault="001C1674">
      <w:pPr>
        <w:pStyle w:val="TOC1"/>
        <w:rPr>
          <w:rFonts w:asciiTheme="minorHAnsi" w:eastAsiaTheme="minorEastAsia" w:hAnsiTheme="minorHAnsi" w:cstheme="minorBidi"/>
          <w:b w:val="0"/>
          <w:noProof/>
          <w:kern w:val="0"/>
          <w:sz w:val="22"/>
          <w:szCs w:val="22"/>
        </w:rPr>
      </w:pPr>
      <w:r w:rsidRPr="00D277BD">
        <w:rPr>
          <w:noProof/>
        </w:rPr>
        <w:t>Schedule</w:t>
      </w:r>
      <w:r w:rsidR="00D277BD" w:rsidRPr="00D277BD">
        <w:rPr>
          <w:noProof/>
        </w:rPr>
        <w:t> </w:t>
      </w:r>
      <w:r w:rsidRPr="00D277BD">
        <w:rPr>
          <w:noProof/>
        </w:rPr>
        <w:t>3—Powers of Registrar that AAT must not exercise</w:t>
      </w:r>
      <w:r w:rsidRPr="00D277BD">
        <w:rPr>
          <w:b w:val="0"/>
          <w:noProof/>
          <w:sz w:val="18"/>
        </w:rPr>
        <w:tab/>
      </w:r>
      <w:r w:rsidRPr="00D277BD">
        <w:rPr>
          <w:b w:val="0"/>
          <w:noProof/>
          <w:sz w:val="18"/>
        </w:rPr>
        <w:fldChar w:fldCharType="begin"/>
      </w:r>
      <w:r w:rsidRPr="00D277BD">
        <w:rPr>
          <w:b w:val="0"/>
          <w:noProof/>
          <w:sz w:val="18"/>
        </w:rPr>
        <w:instrText xml:space="preserve"> PAGEREF _Toc506888807 \h </w:instrText>
      </w:r>
      <w:r w:rsidRPr="00D277BD">
        <w:rPr>
          <w:b w:val="0"/>
          <w:noProof/>
          <w:sz w:val="18"/>
        </w:rPr>
      </w:r>
      <w:r w:rsidRPr="00D277BD">
        <w:rPr>
          <w:b w:val="0"/>
          <w:noProof/>
          <w:sz w:val="18"/>
        </w:rPr>
        <w:fldChar w:fldCharType="separate"/>
      </w:r>
      <w:r w:rsidR="000D5F3C">
        <w:rPr>
          <w:b w:val="0"/>
          <w:noProof/>
          <w:sz w:val="18"/>
        </w:rPr>
        <w:t>32</w:t>
      </w:r>
      <w:r w:rsidRPr="00D277BD">
        <w:rPr>
          <w:b w:val="0"/>
          <w:noProof/>
          <w:sz w:val="18"/>
        </w:rPr>
        <w:fldChar w:fldCharType="end"/>
      </w:r>
    </w:p>
    <w:p w:rsidR="001C1674" w:rsidRPr="00D277BD" w:rsidRDefault="001C1674">
      <w:pPr>
        <w:pStyle w:val="TOC2"/>
        <w:rPr>
          <w:rFonts w:asciiTheme="minorHAnsi" w:eastAsiaTheme="minorEastAsia" w:hAnsiTheme="minorHAnsi" w:cstheme="minorBidi"/>
          <w:b w:val="0"/>
          <w:noProof/>
          <w:kern w:val="0"/>
          <w:sz w:val="22"/>
          <w:szCs w:val="22"/>
        </w:rPr>
      </w:pPr>
      <w:r w:rsidRPr="00D277BD">
        <w:rPr>
          <w:noProof/>
        </w:rPr>
        <w:t>Part</w:t>
      </w:r>
      <w:r w:rsidR="00D277BD" w:rsidRPr="00D277BD">
        <w:rPr>
          <w:noProof/>
        </w:rPr>
        <w:t> </w:t>
      </w:r>
      <w:r w:rsidRPr="00D277BD">
        <w:rPr>
          <w:noProof/>
        </w:rPr>
        <w:t>1—Provisions of the Act</w:t>
      </w:r>
      <w:r w:rsidRPr="00D277BD">
        <w:rPr>
          <w:b w:val="0"/>
          <w:noProof/>
          <w:sz w:val="18"/>
        </w:rPr>
        <w:tab/>
      </w:r>
      <w:r w:rsidRPr="00D277BD">
        <w:rPr>
          <w:b w:val="0"/>
          <w:noProof/>
          <w:sz w:val="18"/>
        </w:rPr>
        <w:fldChar w:fldCharType="begin"/>
      </w:r>
      <w:r w:rsidRPr="00D277BD">
        <w:rPr>
          <w:b w:val="0"/>
          <w:noProof/>
          <w:sz w:val="18"/>
        </w:rPr>
        <w:instrText xml:space="preserve"> PAGEREF _Toc506888808 \h </w:instrText>
      </w:r>
      <w:r w:rsidRPr="00D277BD">
        <w:rPr>
          <w:b w:val="0"/>
          <w:noProof/>
          <w:sz w:val="18"/>
        </w:rPr>
      </w:r>
      <w:r w:rsidRPr="00D277BD">
        <w:rPr>
          <w:b w:val="0"/>
          <w:noProof/>
          <w:sz w:val="18"/>
        </w:rPr>
        <w:fldChar w:fldCharType="separate"/>
      </w:r>
      <w:r w:rsidR="000D5F3C">
        <w:rPr>
          <w:b w:val="0"/>
          <w:noProof/>
          <w:sz w:val="18"/>
        </w:rPr>
        <w:t>32</w:t>
      </w:r>
      <w:r w:rsidRPr="00D277BD">
        <w:rPr>
          <w:b w:val="0"/>
          <w:noProof/>
          <w:sz w:val="18"/>
        </w:rPr>
        <w:fldChar w:fldCharType="end"/>
      </w:r>
    </w:p>
    <w:p w:rsidR="001C1674" w:rsidRPr="00D277BD" w:rsidRDefault="001C1674">
      <w:pPr>
        <w:pStyle w:val="TOC2"/>
        <w:rPr>
          <w:rFonts w:asciiTheme="minorHAnsi" w:eastAsiaTheme="minorEastAsia" w:hAnsiTheme="minorHAnsi" w:cstheme="minorBidi"/>
          <w:b w:val="0"/>
          <w:noProof/>
          <w:kern w:val="0"/>
          <w:sz w:val="22"/>
          <w:szCs w:val="22"/>
        </w:rPr>
      </w:pPr>
      <w:r w:rsidRPr="00D277BD">
        <w:rPr>
          <w:noProof/>
        </w:rPr>
        <w:t>Part</w:t>
      </w:r>
      <w:r w:rsidR="00D277BD" w:rsidRPr="00D277BD">
        <w:rPr>
          <w:noProof/>
        </w:rPr>
        <w:t> </w:t>
      </w:r>
      <w:r w:rsidRPr="00D277BD">
        <w:rPr>
          <w:noProof/>
        </w:rPr>
        <w:t>2—Provisions of the Assessment Act</w:t>
      </w:r>
      <w:r w:rsidRPr="00D277BD">
        <w:rPr>
          <w:b w:val="0"/>
          <w:noProof/>
          <w:sz w:val="18"/>
        </w:rPr>
        <w:tab/>
      </w:r>
      <w:r w:rsidRPr="00D277BD">
        <w:rPr>
          <w:b w:val="0"/>
          <w:noProof/>
          <w:sz w:val="18"/>
        </w:rPr>
        <w:fldChar w:fldCharType="begin"/>
      </w:r>
      <w:r w:rsidRPr="00D277BD">
        <w:rPr>
          <w:b w:val="0"/>
          <w:noProof/>
          <w:sz w:val="18"/>
        </w:rPr>
        <w:instrText xml:space="preserve"> PAGEREF _Toc506888809 \h </w:instrText>
      </w:r>
      <w:r w:rsidRPr="00D277BD">
        <w:rPr>
          <w:b w:val="0"/>
          <w:noProof/>
          <w:sz w:val="18"/>
        </w:rPr>
      </w:r>
      <w:r w:rsidRPr="00D277BD">
        <w:rPr>
          <w:b w:val="0"/>
          <w:noProof/>
          <w:sz w:val="18"/>
        </w:rPr>
        <w:fldChar w:fldCharType="separate"/>
      </w:r>
      <w:r w:rsidR="000D5F3C">
        <w:rPr>
          <w:b w:val="0"/>
          <w:noProof/>
          <w:sz w:val="18"/>
        </w:rPr>
        <w:t>33</w:t>
      </w:r>
      <w:r w:rsidRPr="00D277BD">
        <w:rPr>
          <w:b w:val="0"/>
          <w:noProof/>
          <w:sz w:val="18"/>
        </w:rPr>
        <w:fldChar w:fldCharType="end"/>
      </w:r>
    </w:p>
    <w:p w:rsidR="001C1674" w:rsidRPr="00D277BD" w:rsidRDefault="001C1674">
      <w:pPr>
        <w:pStyle w:val="TOC6"/>
        <w:rPr>
          <w:rFonts w:asciiTheme="minorHAnsi" w:eastAsiaTheme="minorEastAsia" w:hAnsiTheme="minorHAnsi" w:cstheme="minorBidi"/>
          <w:b w:val="0"/>
          <w:noProof/>
          <w:kern w:val="0"/>
          <w:sz w:val="22"/>
          <w:szCs w:val="22"/>
        </w:rPr>
      </w:pPr>
      <w:r w:rsidRPr="00D277BD">
        <w:rPr>
          <w:noProof/>
        </w:rPr>
        <w:t>Schedule</w:t>
      </w:r>
      <w:r w:rsidR="00D277BD" w:rsidRPr="00D277BD">
        <w:rPr>
          <w:noProof/>
        </w:rPr>
        <w:t> </w:t>
      </w:r>
      <w:r w:rsidRPr="00D277BD">
        <w:rPr>
          <w:noProof/>
        </w:rPr>
        <w:t>4—Repeals</w:t>
      </w:r>
      <w:r w:rsidRPr="00D277BD">
        <w:rPr>
          <w:b w:val="0"/>
          <w:noProof/>
          <w:sz w:val="18"/>
        </w:rPr>
        <w:tab/>
      </w:r>
      <w:r w:rsidRPr="00D277BD">
        <w:rPr>
          <w:b w:val="0"/>
          <w:noProof/>
          <w:sz w:val="18"/>
        </w:rPr>
        <w:fldChar w:fldCharType="begin"/>
      </w:r>
      <w:r w:rsidRPr="00D277BD">
        <w:rPr>
          <w:b w:val="0"/>
          <w:noProof/>
          <w:sz w:val="18"/>
        </w:rPr>
        <w:instrText xml:space="preserve"> PAGEREF _Toc506888810 \h </w:instrText>
      </w:r>
      <w:r w:rsidRPr="00D277BD">
        <w:rPr>
          <w:b w:val="0"/>
          <w:noProof/>
          <w:sz w:val="18"/>
        </w:rPr>
      </w:r>
      <w:r w:rsidRPr="00D277BD">
        <w:rPr>
          <w:b w:val="0"/>
          <w:noProof/>
          <w:sz w:val="18"/>
        </w:rPr>
        <w:fldChar w:fldCharType="separate"/>
      </w:r>
      <w:r w:rsidR="000D5F3C">
        <w:rPr>
          <w:b w:val="0"/>
          <w:noProof/>
          <w:sz w:val="18"/>
        </w:rPr>
        <w:t>34</w:t>
      </w:r>
      <w:r w:rsidRPr="00D277BD">
        <w:rPr>
          <w:b w:val="0"/>
          <w:noProof/>
          <w:sz w:val="18"/>
        </w:rPr>
        <w:fldChar w:fldCharType="end"/>
      </w:r>
    </w:p>
    <w:p w:rsidR="001C1674" w:rsidRPr="00D277BD" w:rsidRDefault="001C1674">
      <w:pPr>
        <w:pStyle w:val="TOC9"/>
        <w:rPr>
          <w:rFonts w:asciiTheme="minorHAnsi" w:eastAsiaTheme="minorEastAsia" w:hAnsiTheme="minorHAnsi" w:cstheme="minorBidi"/>
          <w:i w:val="0"/>
          <w:noProof/>
          <w:kern w:val="0"/>
          <w:sz w:val="22"/>
          <w:szCs w:val="22"/>
        </w:rPr>
      </w:pPr>
      <w:r w:rsidRPr="00D277BD">
        <w:rPr>
          <w:iCs/>
          <w:noProof/>
        </w:rPr>
        <w:t>Child Support (Registration and Collection) Regulations</w:t>
      </w:r>
      <w:r w:rsidR="00D277BD" w:rsidRPr="00D277BD">
        <w:rPr>
          <w:iCs/>
          <w:noProof/>
        </w:rPr>
        <w:t> </w:t>
      </w:r>
      <w:r w:rsidRPr="00D277BD">
        <w:rPr>
          <w:iCs/>
          <w:noProof/>
        </w:rPr>
        <w:t>1988</w:t>
      </w:r>
      <w:r w:rsidRPr="00D277BD">
        <w:rPr>
          <w:i w:val="0"/>
          <w:noProof/>
          <w:sz w:val="18"/>
        </w:rPr>
        <w:tab/>
      </w:r>
      <w:r w:rsidRPr="00D277BD">
        <w:rPr>
          <w:i w:val="0"/>
          <w:noProof/>
          <w:sz w:val="18"/>
        </w:rPr>
        <w:fldChar w:fldCharType="begin"/>
      </w:r>
      <w:r w:rsidRPr="00D277BD">
        <w:rPr>
          <w:i w:val="0"/>
          <w:noProof/>
          <w:sz w:val="18"/>
        </w:rPr>
        <w:instrText xml:space="preserve"> PAGEREF _Toc506888811 \h </w:instrText>
      </w:r>
      <w:r w:rsidRPr="00D277BD">
        <w:rPr>
          <w:i w:val="0"/>
          <w:noProof/>
          <w:sz w:val="18"/>
        </w:rPr>
      </w:r>
      <w:r w:rsidRPr="00D277BD">
        <w:rPr>
          <w:i w:val="0"/>
          <w:noProof/>
          <w:sz w:val="18"/>
        </w:rPr>
        <w:fldChar w:fldCharType="separate"/>
      </w:r>
      <w:r w:rsidR="000D5F3C">
        <w:rPr>
          <w:i w:val="0"/>
          <w:noProof/>
          <w:sz w:val="18"/>
        </w:rPr>
        <w:t>34</w:t>
      </w:r>
      <w:r w:rsidRPr="00D277BD">
        <w:rPr>
          <w:i w:val="0"/>
          <w:noProof/>
          <w:sz w:val="18"/>
        </w:rPr>
        <w:fldChar w:fldCharType="end"/>
      </w:r>
    </w:p>
    <w:p w:rsidR="00670EA1" w:rsidRPr="00D277BD" w:rsidRDefault="001C1674" w:rsidP="00715914">
      <w:r w:rsidRPr="00D277BD">
        <w:fldChar w:fldCharType="end"/>
      </w:r>
    </w:p>
    <w:p w:rsidR="00670EA1" w:rsidRPr="00D277BD" w:rsidRDefault="00670EA1" w:rsidP="00715914">
      <w:pPr>
        <w:sectPr w:rsidR="00670EA1" w:rsidRPr="00D277BD" w:rsidSect="005C6A12">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BA3F5A" w:rsidRPr="00D277BD" w:rsidRDefault="00BA3F5A" w:rsidP="00BA3F5A">
      <w:pPr>
        <w:pStyle w:val="ActHead2"/>
      </w:pPr>
      <w:bookmarkStart w:id="0" w:name="_Toc506888760"/>
      <w:r w:rsidRPr="00D277BD">
        <w:rPr>
          <w:rStyle w:val="CharPartNo"/>
        </w:rPr>
        <w:t>Part</w:t>
      </w:r>
      <w:r w:rsidR="00D277BD" w:rsidRPr="00D277BD">
        <w:rPr>
          <w:rStyle w:val="CharPartNo"/>
        </w:rPr>
        <w:t> </w:t>
      </w:r>
      <w:r w:rsidRPr="00D277BD">
        <w:rPr>
          <w:rStyle w:val="CharPartNo"/>
        </w:rPr>
        <w:t>1</w:t>
      </w:r>
      <w:r w:rsidRPr="00D277BD">
        <w:t>—</w:t>
      </w:r>
      <w:r w:rsidRPr="00D277BD">
        <w:rPr>
          <w:rStyle w:val="CharPartText"/>
        </w:rPr>
        <w:t>Preliminary</w:t>
      </w:r>
      <w:bookmarkEnd w:id="0"/>
    </w:p>
    <w:p w:rsidR="00BA3F5A" w:rsidRPr="00D277BD" w:rsidRDefault="00BA3F5A" w:rsidP="00BA3F5A">
      <w:pPr>
        <w:pStyle w:val="Header"/>
      </w:pPr>
      <w:r w:rsidRPr="00D277BD">
        <w:rPr>
          <w:rStyle w:val="CharDivNo"/>
        </w:rPr>
        <w:t xml:space="preserve"> </w:t>
      </w:r>
      <w:r w:rsidRPr="00D277BD">
        <w:rPr>
          <w:rStyle w:val="CharDivText"/>
        </w:rPr>
        <w:t xml:space="preserve"> </w:t>
      </w:r>
    </w:p>
    <w:p w:rsidR="00BA3F5A" w:rsidRPr="00D277BD" w:rsidRDefault="001E227A" w:rsidP="00BA3F5A">
      <w:pPr>
        <w:pStyle w:val="ActHead5"/>
      </w:pPr>
      <w:bookmarkStart w:id="1" w:name="_Toc506888761"/>
      <w:r w:rsidRPr="00D277BD">
        <w:rPr>
          <w:rStyle w:val="CharSectno"/>
        </w:rPr>
        <w:t>1</w:t>
      </w:r>
      <w:r w:rsidR="00BA3F5A" w:rsidRPr="00D277BD">
        <w:t xml:space="preserve">  Name</w:t>
      </w:r>
      <w:bookmarkEnd w:id="1"/>
    </w:p>
    <w:p w:rsidR="00BA3F5A" w:rsidRPr="00D277BD" w:rsidRDefault="00BA3F5A" w:rsidP="00BA3F5A">
      <w:pPr>
        <w:pStyle w:val="subsection"/>
      </w:pPr>
      <w:r w:rsidRPr="00D277BD">
        <w:tab/>
      </w:r>
      <w:r w:rsidRPr="00D277BD">
        <w:tab/>
        <w:t xml:space="preserve">This instrument is the </w:t>
      </w:r>
      <w:r w:rsidRPr="00D277BD">
        <w:rPr>
          <w:i/>
        </w:rPr>
        <w:t>Child Support (Registration and Collection) Regulations</w:t>
      </w:r>
      <w:r w:rsidR="00D277BD" w:rsidRPr="00D277BD">
        <w:rPr>
          <w:i/>
        </w:rPr>
        <w:t> </w:t>
      </w:r>
      <w:r w:rsidRPr="00D277BD">
        <w:rPr>
          <w:i/>
        </w:rPr>
        <w:t>201</w:t>
      </w:r>
      <w:r w:rsidR="00C14309" w:rsidRPr="00D277BD">
        <w:rPr>
          <w:i/>
        </w:rPr>
        <w:t>8</w:t>
      </w:r>
      <w:r w:rsidRPr="00D277BD">
        <w:t>.</w:t>
      </w:r>
    </w:p>
    <w:p w:rsidR="00BA3F5A" w:rsidRPr="00D277BD" w:rsidRDefault="001E227A" w:rsidP="00BA3F5A">
      <w:pPr>
        <w:pStyle w:val="ActHead5"/>
      </w:pPr>
      <w:bookmarkStart w:id="2" w:name="_Toc506888762"/>
      <w:r w:rsidRPr="00D277BD">
        <w:rPr>
          <w:rStyle w:val="CharSectno"/>
        </w:rPr>
        <w:t>2</w:t>
      </w:r>
      <w:r w:rsidR="00BA3F5A" w:rsidRPr="00D277BD">
        <w:t xml:space="preserve">  Commencement</w:t>
      </w:r>
      <w:bookmarkEnd w:id="2"/>
    </w:p>
    <w:p w:rsidR="00BA3F5A" w:rsidRPr="00D277BD" w:rsidRDefault="00BA3F5A" w:rsidP="00BA3F5A">
      <w:pPr>
        <w:pStyle w:val="subsection"/>
      </w:pPr>
      <w:r w:rsidRPr="00D277BD">
        <w:tab/>
        <w:t>(1)</w:t>
      </w:r>
      <w:r w:rsidRPr="00D277BD">
        <w:tab/>
        <w:t>Each provision of this instrument specified in column 1 of the table commences, or is taken to have commenced, in accordance with column 2 of the table. Any other statement in column 2 has effect according to its terms.</w:t>
      </w:r>
    </w:p>
    <w:p w:rsidR="00BA3F5A" w:rsidRPr="00D277BD" w:rsidRDefault="00BA3F5A" w:rsidP="00BA3F5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BA3F5A" w:rsidRPr="00D277BD" w:rsidTr="00967873">
        <w:trPr>
          <w:tblHeader/>
        </w:trPr>
        <w:tc>
          <w:tcPr>
            <w:tcW w:w="5000" w:type="pct"/>
            <w:gridSpan w:val="3"/>
            <w:tcBorders>
              <w:top w:val="single" w:sz="12" w:space="0" w:color="auto"/>
              <w:bottom w:val="single" w:sz="6" w:space="0" w:color="auto"/>
            </w:tcBorders>
            <w:shd w:val="clear" w:color="auto" w:fill="auto"/>
            <w:hideMark/>
          </w:tcPr>
          <w:p w:rsidR="00BA3F5A" w:rsidRPr="00D277BD" w:rsidRDefault="00BA3F5A" w:rsidP="00967873">
            <w:pPr>
              <w:pStyle w:val="TableHeading"/>
            </w:pPr>
            <w:r w:rsidRPr="00D277BD">
              <w:t>Commencement information</w:t>
            </w:r>
          </w:p>
        </w:tc>
      </w:tr>
      <w:tr w:rsidR="00BA3F5A" w:rsidRPr="00D277BD" w:rsidTr="00967873">
        <w:trPr>
          <w:tblHeader/>
        </w:trPr>
        <w:tc>
          <w:tcPr>
            <w:tcW w:w="1272" w:type="pct"/>
            <w:tcBorders>
              <w:top w:val="single" w:sz="6" w:space="0" w:color="auto"/>
              <w:bottom w:val="single" w:sz="6" w:space="0" w:color="auto"/>
            </w:tcBorders>
            <w:shd w:val="clear" w:color="auto" w:fill="auto"/>
            <w:hideMark/>
          </w:tcPr>
          <w:p w:rsidR="00BA3F5A" w:rsidRPr="00D277BD" w:rsidRDefault="00BA3F5A" w:rsidP="00967873">
            <w:pPr>
              <w:pStyle w:val="TableHeading"/>
            </w:pPr>
            <w:r w:rsidRPr="00D277BD">
              <w:t>Column 1</w:t>
            </w:r>
          </w:p>
        </w:tc>
        <w:tc>
          <w:tcPr>
            <w:tcW w:w="2627" w:type="pct"/>
            <w:tcBorders>
              <w:top w:val="single" w:sz="6" w:space="0" w:color="auto"/>
              <w:bottom w:val="single" w:sz="6" w:space="0" w:color="auto"/>
            </w:tcBorders>
            <w:shd w:val="clear" w:color="auto" w:fill="auto"/>
            <w:hideMark/>
          </w:tcPr>
          <w:p w:rsidR="00BA3F5A" w:rsidRPr="00D277BD" w:rsidRDefault="00BA3F5A" w:rsidP="00967873">
            <w:pPr>
              <w:pStyle w:val="TableHeading"/>
            </w:pPr>
            <w:r w:rsidRPr="00D277BD">
              <w:t>Column 2</w:t>
            </w:r>
          </w:p>
        </w:tc>
        <w:tc>
          <w:tcPr>
            <w:tcW w:w="1101" w:type="pct"/>
            <w:tcBorders>
              <w:top w:val="single" w:sz="6" w:space="0" w:color="auto"/>
              <w:bottom w:val="single" w:sz="6" w:space="0" w:color="auto"/>
            </w:tcBorders>
            <w:shd w:val="clear" w:color="auto" w:fill="auto"/>
            <w:hideMark/>
          </w:tcPr>
          <w:p w:rsidR="00BA3F5A" w:rsidRPr="00D277BD" w:rsidRDefault="00BA3F5A" w:rsidP="00967873">
            <w:pPr>
              <w:pStyle w:val="TableHeading"/>
            </w:pPr>
            <w:r w:rsidRPr="00D277BD">
              <w:t>Column 3</w:t>
            </w:r>
          </w:p>
        </w:tc>
      </w:tr>
      <w:tr w:rsidR="00BA3F5A" w:rsidRPr="00D277BD" w:rsidTr="00967873">
        <w:trPr>
          <w:tblHeader/>
        </w:trPr>
        <w:tc>
          <w:tcPr>
            <w:tcW w:w="1272" w:type="pct"/>
            <w:tcBorders>
              <w:top w:val="single" w:sz="6" w:space="0" w:color="auto"/>
              <w:bottom w:val="single" w:sz="12" w:space="0" w:color="auto"/>
            </w:tcBorders>
            <w:shd w:val="clear" w:color="auto" w:fill="auto"/>
            <w:hideMark/>
          </w:tcPr>
          <w:p w:rsidR="00BA3F5A" w:rsidRPr="00D277BD" w:rsidRDefault="00BA3F5A" w:rsidP="00967873">
            <w:pPr>
              <w:pStyle w:val="TableHeading"/>
            </w:pPr>
            <w:r w:rsidRPr="00D277BD">
              <w:t>Provisions</w:t>
            </w:r>
          </w:p>
        </w:tc>
        <w:tc>
          <w:tcPr>
            <w:tcW w:w="2627" w:type="pct"/>
            <w:tcBorders>
              <w:top w:val="single" w:sz="6" w:space="0" w:color="auto"/>
              <w:bottom w:val="single" w:sz="12" w:space="0" w:color="auto"/>
            </w:tcBorders>
            <w:shd w:val="clear" w:color="auto" w:fill="auto"/>
            <w:hideMark/>
          </w:tcPr>
          <w:p w:rsidR="00BA3F5A" w:rsidRPr="00D277BD" w:rsidRDefault="00BA3F5A" w:rsidP="00967873">
            <w:pPr>
              <w:pStyle w:val="TableHeading"/>
            </w:pPr>
            <w:r w:rsidRPr="00D277BD">
              <w:t>Commencement</w:t>
            </w:r>
          </w:p>
        </w:tc>
        <w:tc>
          <w:tcPr>
            <w:tcW w:w="1101" w:type="pct"/>
            <w:tcBorders>
              <w:top w:val="single" w:sz="6" w:space="0" w:color="auto"/>
              <w:bottom w:val="single" w:sz="12" w:space="0" w:color="auto"/>
            </w:tcBorders>
            <w:shd w:val="clear" w:color="auto" w:fill="auto"/>
            <w:hideMark/>
          </w:tcPr>
          <w:p w:rsidR="00BA3F5A" w:rsidRPr="00D277BD" w:rsidRDefault="00BA3F5A" w:rsidP="00967873">
            <w:pPr>
              <w:pStyle w:val="TableHeading"/>
            </w:pPr>
            <w:r w:rsidRPr="00D277BD">
              <w:t>Date/Details</w:t>
            </w:r>
          </w:p>
        </w:tc>
      </w:tr>
      <w:tr w:rsidR="00BA3F5A" w:rsidRPr="00D277BD" w:rsidTr="00967873">
        <w:tc>
          <w:tcPr>
            <w:tcW w:w="1272" w:type="pct"/>
            <w:tcBorders>
              <w:top w:val="single" w:sz="12" w:space="0" w:color="auto"/>
              <w:bottom w:val="single" w:sz="12" w:space="0" w:color="auto"/>
            </w:tcBorders>
            <w:shd w:val="clear" w:color="auto" w:fill="auto"/>
            <w:hideMark/>
          </w:tcPr>
          <w:p w:rsidR="00BA3F5A" w:rsidRPr="00D277BD" w:rsidRDefault="00BA3F5A" w:rsidP="00967873">
            <w:pPr>
              <w:pStyle w:val="Tabletext"/>
            </w:pPr>
            <w:r w:rsidRPr="00D277BD">
              <w:t>1.  The whole of this instrument</w:t>
            </w:r>
          </w:p>
        </w:tc>
        <w:tc>
          <w:tcPr>
            <w:tcW w:w="2627" w:type="pct"/>
            <w:tcBorders>
              <w:top w:val="single" w:sz="12" w:space="0" w:color="auto"/>
              <w:bottom w:val="single" w:sz="12" w:space="0" w:color="auto"/>
            </w:tcBorders>
            <w:shd w:val="clear" w:color="auto" w:fill="auto"/>
            <w:hideMark/>
          </w:tcPr>
          <w:p w:rsidR="00BA3F5A" w:rsidRPr="00D277BD" w:rsidRDefault="00BA3F5A" w:rsidP="00967873">
            <w:pPr>
              <w:pStyle w:val="Tabletext"/>
            </w:pPr>
            <w:r w:rsidRPr="00D277BD">
              <w:t>The day after this instrument is registered.</w:t>
            </w:r>
          </w:p>
        </w:tc>
        <w:tc>
          <w:tcPr>
            <w:tcW w:w="1101" w:type="pct"/>
            <w:tcBorders>
              <w:top w:val="single" w:sz="12" w:space="0" w:color="auto"/>
              <w:bottom w:val="single" w:sz="12" w:space="0" w:color="auto"/>
            </w:tcBorders>
            <w:shd w:val="clear" w:color="auto" w:fill="auto"/>
          </w:tcPr>
          <w:p w:rsidR="00BA3F5A" w:rsidRPr="00D277BD" w:rsidRDefault="0099114A" w:rsidP="00967873">
            <w:pPr>
              <w:pStyle w:val="Tabletext"/>
            </w:pPr>
            <w:r>
              <w:t>20 March</w:t>
            </w:r>
            <w:bookmarkStart w:id="3" w:name="_GoBack"/>
            <w:bookmarkEnd w:id="3"/>
            <w:r>
              <w:t xml:space="preserve"> 2018</w:t>
            </w:r>
          </w:p>
        </w:tc>
      </w:tr>
    </w:tbl>
    <w:p w:rsidR="00BA3F5A" w:rsidRPr="00D277BD" w:rsidRDefault="00BA3F5A" w:rsidP="00BA3F5A">
      <w:pPr>
        <w:pStyle w:val="notetext"/>
        <w:rPr>
          <w:snapToGrid w:val="0"/>
          <w:lang w:eastAsia="en-US"/>
        </w:rPr>
      </w:pPr>
      <w:r w:rsidRPr="00D277BD">
        <w:rPr>
          <w:snapToGrid w:val="0"/>
          <w:lang w:eastAsia="en-US"/>
        </w:rPr>
        <w:t>Note:</w:t>
      </w:r>
      <w:r w:rsidRPr="00D277BD">
        <w:rPr>
          <w:snapToGrid w:val="0"/>
          <w:lang w:eastAsia="en-US"/>
        </w:rPr>
        <w:tab/>
        <w:t>This table relates only to the provisions of this instrument</w:t>
      </w:r>
      <w:r w:rsidRPr="00D277BD">
        <w:t xml:space="preserve"> </w:t>
      </w:r>
      <w:r w:rsidRPr="00D277BD">
        <w:rPr>
          <w:snapToGrid w:val="0"/>
          <w:lang w:eastAsia="en-US"/>
        </w:rPr>
        <w:t>as originally made. It will not be amended to deal with any later amendments of this instrument.</w:t>
      </w:r>
    </w:p>
    <w:p w:rsidR="00BA3F5A" w:rsidRPr="00D277BD" w:rsidRDefault="00BA3F5A" w:rsidP="00BA3F5A">
      <w:pPr>
        <w:pStyle w:val="subsection"/>
      </w:pPr>
      <w:r w:rsidRPr="00D277BD">
        <w:tab/>
        <w:t>(2)</w:t>
      </w:r>
      <w:r w:rsidRPr="00D277BD">
        <w:tab/>
        <w:t>Any information in column 3 of the table is not part of this instrument. Information may be inserted in this column, or information in it may be edited, in any published version of this instrument.</w:t>
      </w:r>
    </w:p>
    <w:p w:rsidR="00BA3F5A" w:rsidRPr="00D277BD" w:rsidRDefault="001E227A" w:rsidP="00BA3F5A">
      <w:pPr>
        <w:pStyle w:val="ActHead5"/>
      </w:pPr>
      <w:bookmarkStart w:id="4" w:name="_Toc506888763"/>
      <w:r w:rsidRPr="00D277BD">
        <w:rPr>
          <w:rStyle w:val="CharSectno"/>
        </w:rPr>
        <w:t>3</w:t>
      </w:r>
      <w:r w:rsidR="00BA3F5A" w:rsidRPr="00D277BD">
        <w:t xml:space="preserve">  Authority</w:t>
      </w:r>
      <w:bookmarkEnd w:id="4"/>
    </w:p>
    <w:p w:rsidR="00BA3F5A" w:rsidRPr="00D277BD" w:rsidRDefault="00BA3F5A" w:rsidP="00BA3F5A">
      <w:pPr>
        <w:pStyle w:val="subsection"/>
      </w:pPr>
      <w:r w:rsidRPr="00D277BD">
        <w:tab/>
      </w:r>
      <w:r w:rsidRPr="00D277BD">
        <w:tab/>
        <w:t xml:space="preserve">This instrument is made under the </w:t>
      </w:r>
      <w:r w:rsidRPr="00D277BD">
        <w:rPr>
          <w:i/>
        </w:rPr>
        <w:t>Child Support (</w:t>
      </w:r>
      <w:r w:rsidR="002962B2" w:rsidRPr="00D277BD">
        <w:rPr>
          <w:i/>
        </w:rPr>
        <w:t>Registration and Collection</w:t>
      </w:r>
      <w:r w:rsidRPr="00D277BD">
        <w:rPr>
          <w:i/>
        </w:rPr>
        <w:t>) Act 198</w:t>
      </w:r>
      <w:r w:rsidR="002962B2" w:rsidRPr="00D277BD">
        <w:rPr>
          <w:i/>
        </w:rPr>
        <w:t>8</w:t>
      </w:r>
      <w:r w:rsidRPr="00D277BD">
        <w:t>.</w:t>
      </w:r>
    </w:p>
    <w:p w:rsidR="007674A5" w:rsidRPr="00D277BD" w:rsidRDefault="001E227A" w:rsidP="00D7046A">
      <w:pPr>
        <w:pStyle w:val="ActHead5"/>
      </w:pPr>
      <w:bookmarkStart w:id="5" w:name="_Toc506888764"/>
      <w:r w:rsidRPr="00D277BD">
        <w:rPr>
          <w:rStyle w:val="CharSectno"/>
        </w:rPr>
        <w:t>4</w:t>
      </w:r>
      <w:r w:rsidR="007674A5" w:rsidRPr="00D277BD">
        <w:t xml:space="preserve">  Schedule</w:t>
      </w:r>
      <w:r w:rsidR="00D277BD" w:rsidRPr="00D277BD">
        <w:t> </w:t>
      </w:r>
      <w:r w:rsidR="007674A5" w:rsidRPr="00D277BD">
        <w:t>1</w:t>
      </w:r>
      <w:bookmarkEnd w:id="5"/>
    </w:p>
    <w:p w:rsidR="007674A5" w:rsidRPr="00D277BD" w:rsidRDefault="007674A5" w:rsidP="007674A5">
      <w:pPr>
        <w:pStyle w:val="subsection"/>
      </w:pPr>
      <w:r w:rsidRPr="00D277BD">
        <w:tab/>
      </w:r>
      <w:r w:rsidRPr="00D277BD">
        <w:tab/>
        <w:t>Schedule</w:t>
      </w:r>
      <w:r w:rsidR="00D277BD" w:rsidRPr="00D277BD">
        <w:t> </w:t>
      </w:r>
      <w:r w:rsidRPr="00D277BD">
        <w:t>1 to this instrument sets out the Australia</w:t>
      </w:r>
      <w:r w:rsidR="00D277BD">
        <w:noBreakHyphen/>
      </w:r>
      <w:r w:rsidRPr="00D277BD">
        <w:t>New Zealand Agreement.</w:t>
      </w:r>
    </w:p>
    <w:p w:rsidR="007674A5" w:rsidRPr="00D277BD" w:rsidRDefault="001E227A" w:rsidP="00D7046A">
      <w:pPr>
        <w:pStyle w:val="ActHead5"/>
      </w:pPr>
      <w:bookmarkStart w:id="6" w:name="_Toc506888765"/>
      <w:r w:rsidRPr="00D277BD">
        <w:rPr>
          <w:rStyle w:val="CharSectno"/>
        </w:rPr>
        <w:t>5</w:t>
      </w:r>
      <w:r w:rsidR="007674A5" w:rsidRPr="00D277BD">
        <w:t xml:space="preserve">  Schedule</w:t>
      </w:r>
      <w:r w:rsidR="00D277BD" w:rsidRPr="00D277BD">
        <w:t> </w:t>
      </w:r>
      <w:r w:rsidR="007674A5" w:rsidRPr="00D277BD">
        <w:t>2</w:t>
      </w:r>
      <w:bookmarkEnd w:id="6"/>
    </w:p>
    <w:p w:rsidR="007674A5" w:rsidRPr="00D277BD" w:rsidRDefault="007674A5" w:rsidP="007674A5">
      <w:pPr>
        <w:pStyle w:val="subsection"/>
      </w:pPr>
      <w:r w:rsidRPr="00D277BD">
        <w:tab/>
      </w:r>
      <w:r w:rsidRPr="00D277BD">
        <w:tab/>
        <w:t>Schedule</w:t>
      </w:r>
      <w:r w:rsidR="00D277BD" w:rsidRPr="00D277BD">
        <w:t> </w:t>
      </w:r>
      <w:r w:rsidRPr="00D277BD">
        <w:t xml:space="preserve">2 to this instrument prescribes each foreign country, or a part of a foreign country, that is a reciprocating jurisdiction for the purposes of </w:t>
      </w:r>
      <w:r w:rsidR="00A91EE0" w:rsidRPr="00D277BD">
        <w:t xml:space="preserve">the </w:t>
      </w:r>
      <w:r w:rsidRPr="00D277BD">
        <w:t xml:space="preserve">definition of </w:t>
      </w:r>
      <w:r w:rsidRPr="00D277BD">
        <w:rPr>
          <w:b/>
          <w:i/>
        </w:rPr>
        <w:t>reciprocating jurisdiction</w:t>
      </w:r>
      <w:r w:rsidRPr="00D277BD">
        <w:t xml:space="preserve"> in subsection</w:t>
      </w:r>
      <w:r w:rsidR="00D277BD" w:rsidRPr="00D277BD">
        <w:t> </w:t>
      </w:r>
      <w:r w:rsidRPr="00D277BD">
        <w:t>4(1) of the Act.</w:t>
      </w:r>
    </w:p>
    <w:p w:rsidR="007674A5" w:rsidRPr="00D277BD" w:rsidRDefault="001E227A" w:rsidP="00D7046A">
      <w:pPr>
        <w:pStyle w:val="ActHead5"/>
      </w:pPr>
      <w:bookmarkStart w:id="7" w:name="_Toc506888766"/>
      <w:r w:rsidRPr="00D277BD">
        <w:rPr>
          <w:rStyle w:val="CharSectno"/>
        </w:rPr>
        <w:t>6</w:t>
      </w:r>
      <w:r w:rsidR="007674A5" w:rsidRPr="00D277BD">
        <w:t xml:space="preserve">  Schedule</w:t>
      </w:r>
      <w:r w:rsidR="00D277BD" w:rsidRPr="00D277BD">
        <w:t> </w:t>
      </w:r>
      <w:r w:rsidR="007674A5" w:rsidRPr="00D277BD">
        <w:t>3</w:t>
      </w:r>
      <w:bookmarkEnd w:id="7"/>
    </w:p>
    <w:p w:rsidR="007674A5" w:rsidRPr="00D277BD" w:rsidRDefault="007674A5" w:rsidP="007674A5">
      <w:pPr>
        <w:pStyle w:val="subsection"/>
      </w:pPr>
      <w:r w:rsidRPr="00D277BD">
        <w:tab/>
      </w:r>
      <w:r w:rsidRPr="00D277BD">
        <w:tab/>
        <w:t>Schedule</w:t>
      </w:r>
      <w:r w:rsidR="00D277BD" w:rsidRPr="00D277BD">
        <w:t> </w:t>
      </w:r>
      <w:r w:rsidRPr="00D277BD">
        <w:t xml:space="preserve">3 to this instrument </w:t>
      </w:r>
      <w:r w:rsidR="004B2D5B" w:rsidRPr="00D277BD">
        <w:t>prescribes the provisions of the Act that confer powers or discretions on the Registrar that the AAT must not exercise for the purposes of an AAT first review.</w:t>
      </w:r>
    </w:p>
    <w:p w:rsidR="00BA3F5A" w:rsidRPr="00D277BD" w:rsidRDefault="001E227A" w:rsidP="00BA3F5A">
      <w:pPr>
        <w:pStyle w:val="ActHead5"/>
      </w:pPr>
      <w:bookmarkStart w:id="8" w:name="_Toc506888767"/>
      <w:r w:rsidRPr="00D277BD">
        <w:rPr>
          <w:rStyle w:val="CharSectno"/>
        </w:rPr>
        <w:t>7</w:t>
      </w:r>
      <w:r w:rsidR="00BA3F5A" w:rsidRPr="00D277BD">
        <w:t xml:space="preserve">  Schedule</w:t>
      </w:r>
      <w:r w:rsidR="00D277BD" w:rsidRPr="00D277BD">
        <w:t> </w:t>
      </w:r>
      <w:r w:rsidR="00546A7B" w:rsidRPr="00D277BD">
        <w:t>4</w:t>
      </w:r>
      <w:bookmarkEnd w:id="8"/>
    </w:p>
    <w:p w:rsidR="00BA3F5A" w:rsidRPr="00D277BD" w:rsidRDefault="00BA3F5A" w:rsidP="00BA3F5A">
      <w:pPr>
        <w:pStyle w:val="subsection"/>
      </w:pPr>
      <w:r w:rsidRPr="00D277BD">
        <w:tab/>
      </w:r>
      <w:r w:rsidRPr="00D277BD">
        <w:tab/>
        <w:t xml:space="preserve">Each instrument that is specified in </w:t>
      </w:r>
      <w:r w:rsidR="007674A5" w:rsidRPr="00D277BD">
        <w:t>Schedule</w:t>
      </w:r>
      <w:r w:rsidR="00D277BD" w:rsidRPr="00D277BD">
        <w:t> </w:t>
      </w:r>
      <w:r w:rsidR="007674A5" w:rsidRPr="00D277BD">
        <w:t>4</w:t>
      </w:r>
      <w:r w:rsidRPr="00D277BD">
        <w:t xml:space="preserve"> to this instrument is amended or repealed as set out in the applicable items in th</w:t>
      </w:r>
      <w:r w:rsidR="007674A5" w:rsidRPr="00D277BD">
        <w:t>at</w:t>
      </w:r>
      <w:r w:rsidRPr="00D277BD">
        <w:t xml:space="preserve"> Schedule concerned, and any other item in </w:t>
      </w:r>
      <w:r w:rsidR="007674A5" w:rsidRPr="00D277BD">
        <w:t>that</w:t>
      </w:r>
      <w:r w:rsidRPr="00D277BD">
        <w:t xml:space="preserve"> Schedule to this instrument has effect according to its terms.</w:t>
      </w:r>
    </w:p>
    <w:p w:rsidR="00626E3F" w:rsidRPr="00D277BD" w:rsidRDefault="001E227A" w:rsidP="00626E3F">
      <w:pPr>
        <w:pStyle w:val="ActHead5"/>
      </w:pPr>
      <w:bookmarkStart w:id="9" w:name="_Toc506888768"/>
      <w:r w:rsidRPr="00D277BD">
        <w:rPr>
          <w:rStyle w:val="CharSectno"/>
        </w:rPr>
        <w:t>8</w:t>
      </w:r>
      <w:r w:rsidR="00626E3F" w:rsidRPr="00D277BD">
        <w:t xml:space="preserve">  </w:t>
      </w:r>
      <w:r w:rsidR="00BA3F5A" w:rsidRPr="00D277BD">
        <w:t>Definitions</w:t>
      </w:r>
      <w:bookmarkEnd w:id="9"/>
    </w:p>
    <w:p w:rsidR="006F0FFC" w:rsidRPr="00D277BD" w:rsidRDefault="006F0FFC" w:rsidP="006F0FFC">
      <w:pPr>
        <w:pStyle w:val="notetext"/>
        <w:rPr>
          <w:iCs/>
        </w:rPr>
      </w:pPr>
      <w:r w:rsidRPr="00D277BD">
        <w:rPr>
          <w:iCs/>
        </w:rPr>
        <w:t>Note:</w:t>
      </w:r>
      <w:r w:rsidRPr="00D277BD">
        <w:rPr>
          <w:iCs/>
        </w:rPr>
        <w:tab/>
        <w:t xml:space="preserve">A number of expressions used in this instrument are defined in the </w:t>
      </w:r>
      <w:r w:rsidRPr="00D277BD">
        <w:t>Act</w:t>
      </w:r>
      <w:r w:rsidRPr="00D277BD">
        <w:rPr>
          <w:iCs/>
        </w:rPr>
        <w:t>, including the following:</w:t>
      </w:r>
    </w:p>
    <w:p w:rsidR="00C14309" w:rsidRPr="00D277BD" w:rsidRDefault="00C14309" w:rsidP="00C14309">
      <w:pPr>
        <w:pStyle w:val="notepara"/>
      </w:pPr>
      <w:r w:rsidRPr="00D277BD">
        <w:t>(a)</w:t>
      </w:r>
      <w:r w:rsidRPr="00D277BD">
        <w:tab/>
        <w:t>Assessment Act;</w:t>
      </w:r>
    </w:p>
    <w:p w:rsidR="006F0FFC" w:rsidRPr="00D277BD" w:rsidRDefault="006F0FFC" w:rsidP="006F0FFC">
      <w:pPr>
        <w:pStyle w:val="notepara"/>
      </w:pPr>
      <w:r w:rsidRPr="00D277BD">
        <w:t>(</w:t>
      </w:r>
      <w:r w:rsidR="00C14309" w:rsidRPr="00D277BD">
        <w:t>b</w:t>
      </w:r>
      <w:r w:rsidRPr="00D277BD">
        <w:t>)</w:t>
      </w:r>
      <w:r w:rsidRPr="00D277BD">
        <w:tab/>
        <w:t>child support assessment;</w:t>
      </w:r>
    </w:p>
    <w:p w:rsidR="006F0FFC" w:rsidRPr="00D277BD" w:rsidRDefault="006F0FFC" w:rsidP="006F0FFC">
      <w:pPr>
        <w:pStyle w:val="notepara"/>
      </w:pPr>
      <w:r w:rsidRPr="00D277BD">
        <w:t>(</w:t>
      </w:r>
      <w:r w:rsidR="00C14309" w:rsidRPr="00D277BD">
        <w:t>c</w:t>
      </w:r>
      <w:r w:rsidRPr="00D277BD">
        <w:t>)</w:t>
      </w:r>
      <w:r w:rsidRPr="00D277BD">
        <w:tab/>
        <w:t>Child Support Register;</w:t>
      </w:r>
    </w:p>
    <w:p w:rsidR="006F0FFC" w:rsidRPr="00D277BD" w:rsidRDefault="006F0FFC" w:rsidP="006F0FFC">
      <w:pPr>
        <w:pStyle w:val="notepara"/>
      </w:pPr>
      <w:r w:rsidRPr="00D277BD">
        <w:t>(</w:t>
      </w:r>
      <w:r w:rsidR="00C14309" w:rsidRPr="00D277BD">
        <w:t>d</w:t>
      </w:r>
      <w:r w:rsidRPr="00D277BD">
        <w:t>)</w:t>
      </w:r>
      <w:r w:rsidRPr="00D277BD">
        <w:tab/>
        <w:t>enforceable maintenance liability;</w:t>
      </w:r>
    </w:p>
    <w:p w:rsidR="006F0FFC" w:rsidRPr="00D277BD" w:rsidRDefault="006F0FFC" w:rsidP="006F0FFC">
      <w:pPr>
        <w:pStyle w:val="notepara"/>
      </w:pPr>
      <w:r w:rsidRPr="00D277BD">
        <w:t>(</w:t>
      </w:r>
      <w:r w:rsidR="00C14309" w:rsidRPr="00D277BD">
        <w:t>e</w:t>
      </w:r>
      <w:r w:rsidRPr="00D277BD">
        <w:t>)</w:t>
      </w:r>
      <w:r w:rsidRPr="00D277BD">
        <w:tab/>
        <w:t>Human Services Department</w:t>
      </w:r>
      <w:r w:rsidR="00632706" w:rsidRPr="00D277BD">
        <w:t>.</w:t>
      </w:r>
    </w:p>
    <w:p w:rsidR="00626E3F" w:rsidRPr="00D277BD" w:rsidRDefault="00626E3F" w:rsidP="00626E3F">
      <w:pPr>
        <w:pStyle w:val="subsection"/>
      </w:pPr>
      <w:r w:rsidRPr="00D277BD">
        <w:tab/>
      </w:r>
      <w:r w:rsidRPr="00D277BD">
        <w:tab/>
        <w:t xml:space="preserve">In </w:t>
      </w:r>
      <w:r w:rsidR="00091B42" w:rsidRPr="00D277BD">
        <w:t>this instrument</w:t>
      </w:r>
      <w:r w:rsidRPr="00D277BD">
        <w:t>:</w:t>
      </w:r>
    </w:p>
    <w:p w:rsidR="00F84C0B" w:rsidRPr="00D277BD" w:rsidRDefault="00F84C0B" w:rsidP="00626E3F">
      <w:pPr>
        <w:pStyle w:val="Definition"/>
      </w:pPr>
      <w:r w:rsidRPr="00D277BD">
        <w:rPr>
          <w:b/>
          <w:i/>
        </w:rPr>
        <w:t>account</w:t>
      </w:r>
      <w:r w:rsidRPr="00D277BD">
        <w:t xml:space="preserve"> means an account, maintained by a person, to which money received on deposit by a bank, or a foreign corporation, from that person is credited.</w:t>
      </w:r>
    </w:p>
    <w:p w:rsidR="00626E3F" w:rsidRPr="00D277BD" w:rsidRDefault="00626E3F" w:rsidP="00626E3F">
      <w:pPr>
        <w:pStyle w:val="Definition"/>
      </w:pPr>
      <w:r w:rsidRPr="00D277BD">
        <w:rPr>
          <w:b/>
          <w:i/>
        </w:rPr>
        <w:t xml:space="preserve">Act </w:t>
      </w:r>
      <w:r w:rsidRPr="00D277BD">
        <w:t xml:space="preserve">means the </w:t>
      </w:r>
      <w:r w:rsidRPr="00D277BD">
        <w:rPr>
          <w:i/>
        </w:rPr>
        <w:t>Child Support (Registration and Collection) Act 1988</w:t>
      </w:r>
      <w:r w:rsidRPr="00D277BD">
        <w:t>.</w:t>
      </w:r>
    </w:p>
    <w:p w:rsidR="003D6A9F" w:rsidRPr="00D277BD" w:rsidRDefault="003D6A9F" w:rsidP="003D6A9F">
      <w:pPr>
        <w:pStyle w:val="Definition"/>
      </w:pPr>
      <w:r w:rsidRPr="00D277BD">
        <w:rPr>
          <w:b/>
          <w:i/>
        </w:rPr>
        <w:t>address for service</w:t>
      </w:r>
      <w:r w:rsidR="005078E4" w:rsidRPr="00D277BD">
        <w:t>, in relation to a person,</w:t>
      </w:r>
      <w:r w:rsidRPr="00D277BD">
        <w:rPr>
          <w:b/>
          <w:i/>
        </w:rPr>
        <w:t xml:space="preserve"> </w:t>
      </w:r>
      <w:r w:rsidRPr="00D277BD">
        <w:t>includes both:</w:t>
      </w:r>
    </w:p>
    <w:p w:rsidR="003D6A9F" w:rsidRPr="00D277BD" w:rsidRDefault="003D6A9F" w:rsidP="003D6A9F">
      <w:pPr>
        <w:pStyle w:val="paragraph"/>
      </w:pPr>
      <w:r w:rsidRPr="00D277BD">
        <w:tab/>
        <w:t>(a)</w:t>
      </w:r>
      <w:r w:rsidRPr="00D277BD">
        <w:tab/>
        <w:t>the person’s address for the physical delivery of notices; and</w:t>
      </w:r>
    </w:p>
    <w:p w:rsidR="003D6A9F" w:rsidRPr="00D277BD" w:rsidRDefault="003D6A9F" w:rsidP="003D6A9F">
      <w:pPr>
        <w:pStyle w:val="paragraph"/>
      </w:pPr>
      <w:r w:rsidRPr="00D277BD">
        <w:tab/>
        <w:t>(b)</w:t>
      </w:r>
      <w:r w:rsidRPr="00D277BD">
        <w:tab/>
        <w:t>the person’s address for the electronic delivery of notices.</w:t>
      </w:r>
    </w:p>
    <w:p w:rsidR="00626E3F" w:rsidRPr="00D277BD" w:rsidRDefault="00626E3F" w:rsidP="00626E3F">
      <w:pPr>
        <w:pStyle w:val="Definition"/>
      </w:pPr>
      <w:r w:rsidRPr="00D277BD">
        <w:rPr>
          <w:b/>
          <w:i/>
        </w:rPr>
        <w:t>Australia</w:t>
      </w:r>
      <w:r w:rsidR="00D277BD">
        <w:rPr>
          <w:b/>
          <w:i/>
        </w:rPr>
        <w:noBreakHyphen/>
      </w:r>
      <w:r w:rsidRPr="00D277BD">
        <w:rPr>
          <w:b/>
          <w:i/>
        </w:rPr>
        <w:t xml:space="preserve">New Zealand Agreement </w:t>
      </w:r>
      <w:r w:rsidRPr="00D277BD">
        <w:t>means the Agreement between the Government of Australia and the Government of New Zealand on Child and Spousal Maintenance done at Canberra on 12</w:t>
      </w:r>
      <w:r w:rsidR="00D277BD" w:rsidRPr="00D277BD">
        <w:t> </w:t>
      </w:r>
      <w:r w:rsidRPr="00D277BD">
        <w:t>April 2000, a copy of the text of which is set out in Schedule</w:t>
      </w:r>
      <w:r w:rsidR="00D277BD" w:rsidRPr="00D277BD">
        <w:t> </w:t>
      </w:r>
      <w:r w:rsidRPr="00D277BD">
        <w:t>1.</w:t>
      </w:r>
    </w:p>
    <w:p w:rsidR="008D1A62" w:rsidRPr="00D277BD" w:rsidRDefault="008D1A62" w:rsidP="00914CC1">
      <w:pPr>
        <w:pStyle w:val="Definition"/>
      </w:pPr>
      <w:r w:rsidRPr="00D277BD">
        <w:rPr>
          <w:b/>
          <w:i/>
        </w:rPr>
        <w:t>bank</w:t>
      </w:r>
      <w:r w:rsidRPr="00D277BD">
        <w:t xml:space="preserve"> includes a body corporate that is an ADI (authorised deposit</w:t>
      </w:r>
      <w:r w:rsidR="00D277BD">
        <w:noBreakHyphen/>
      </w:r>
      <w:r w:rsidRPr="00D277BD">
        <w:t xml:space="preserve">taking institution) for the purposes of the </w:t>
      </w:r>
      <w:r w:rsidRPr="00D277BD">
        <w:rPr>
          <w:i/>
        </w:rPr>
        <w:t>Banking Act 1959</w:t>
      </w:r>
      <w:r w:rsidRPr="00D277BD">
        <w:t>.</w:t>
      </w:r>
    </w:p>
    <w:p w:rsidR="003D6A9F" w:rsidRPr="00D277BD" w:rsidRDefault="003D6A9F" w:rsidP="00914CC1">
      <w:pPr>
        <w:pStyle w:val="Definition"/>
      </w:pPr>
      <w:r w:rsidRPr="00D277BD">
        <w:rPr>
          <w:b/>
          <w:i/>
        </w:rPr>
        <w:t xml:space="preserve">consent </w:t>
      </w:r>
      <w:r w:rsidRPr="00D277BD">
        <w:t>has the meaning given by section</w:t>
      </w:r>
      <w:r w:rsidR="00D277BD" w:rsidRPr="00D277BD">
        <w:t> </w:t>
      </w:r>
      <w:r w:rsidRPr="00D277BD">
        <w:t xml:space="preserve">5 of the </w:t>
      </w:r>
      <w:r w:rsidRPr="00D277BD">
        <w:rPr>
          <w:i/>
        </w:rPr>
        <w:t>Electronic Transactions Act 1999</w:t>
      </w:r>
      <w:r w:rsidRPr="00D277BD">
        <w:t>.</w:t>
      </w:r>
    </w:p>
    <w:p w:rsidR="003D6A9F" w:rsidRPr="00D277BD" w:rsidRDefault="003D6A9F" w:rsidP="00626E3F">
      <w:pPr>
        <w:pStyle w:val="Definition"/>
      </w:pPr>
      <w:r w:rsidRPr="00D277BD">
        <w:rPr>
          <w:b/>
          <w:i/>
        </w:rPr>
        <w:t xml:space="preserve">electronic communication </w:t>
      </w:r>
      <w:r w:rsidRPr="00D277BD">
        <w:t>has the meaning given by section</w:t>
      </w:r>
      <w:r w:rsidR="00D277BD" w:rsidRPr="00D277BD">
        <w:t> </w:t>
      </w:r>
      <w:r w:rsidRPr="00D277BD">
        <w:t xml:space="preserve">5 of the </w:t>
      </w:r>
      <w:r w:rsidRPr="00D277BD">
        <w:rPr>
          <w:i/>
        </w:rPr>
        <w:t>Electronic Transactions Act 1999</w:t>
      </w:r>
      <w:r w:rsidRPr="00D277BD">
        <w:t>.</w:t>
      </w:r>
    </w:p>
    <w:p w:rsidR="00B27A38" w:rsidRPr="00D277BD" w:rsidRDefault="007D40C6" w:rsidP="00626E3F">
      <w:pPr>
        <w:pStyle w:val="Definition"/>
      </w:pPr>
      <w:r w:rsidRPr="00D277BD">
        <w:rPr>
          <w:b/>
          <w:i/>
        </w:rPr>
        <w:t>Foreign Affairs</w:t>
      </w:r>
      <w:r w:rsidR="00B27A38" w:rsidRPr="00D277BD">
        <w:rPr>
          <w:b/>
          <w:i/>
        </w:rPr>
        <w:t xml:space="preserve"> Department </w:t>
      </w:r>
      <w:r w:rsidR="00B27A38" w:rsidRPr="00D277BD">
        <w:t xml:space="preserve">means the Department administered by the Minister </w:t>
      </w:r>
      <w:r w:rsidRPr="00D277BD">
        <w:t xml:space="preserve">responsible for </w:t>
      </w:r>
      <w:r w:rsidR="00B27A38" w:rsidRPr="00D277BD">
        <w:t xml:space="preserve">administering the </w:t>
      </w:r>
      <w:r w:rsidRPr="00D277BD">
        <w:rPr>
          <w:i/>
        </w:rPr>
        <w:t>Diplomatic Privileges and Immunities</w:t>
      </w:r>
      <w:r w:rsidR="00B27A38" w:rsidRPr="00D277BD">
        <w:rPr>
          <w:i/>
        </w:rPr>
        <w:t xml:space="preserve"> Act 19</w:t>
      </w:r>
      <w:r w:rsidRPr="00D277BD">
        <w:rPr>
          <w:i/>
        </w:rPr>
        <w:t>6</w:t>
      </w:r>
      <w:r w:rsidR="00B27A38" w:rsidRPr="00D277BD">
        <w:rPr>
          <w:i/>
        </w:rPr>
        <w:t>7</w:t>
      </w:r>
      <w:r w:rsidR="003D6A9F" w:rsidRPr="00D277BD">
        <w:t>.</w:t>
      </w:r>
    </w:p>
    <w:p w:rsidR="00B0528F" w:rsidRPr="00D277BD" w:rsidRDefault="00B0528F" w:rsidP="00626E3F">
      <w:pPr>
        <w:pStyle w:val="Definition"/>
      </w:pPr>
      <w:r w:rsidRPr="00D277BD">
        <w:rPr>
          <w:b/>
          <w:i/>
        </w:rPr>
        <w:t xml:space="preserve">instalment period </w:t>
      </w:r>
      <w:r w:rsidRPr="00D277BD">
        <w:t>means the period for a social security periodic payment determined under paragraph</w:t>
      </w:r>
      <w:r w:rsidR="00D277BD" w:rsidRPr="00D277BD">
        <w:t> </w:t>
      </w:r>
      <w:r w:rsidRPr="00D277BD">
        <w:t xml:space="preserve">43(1)(b) of the </w:t>
      </w:r>
      <w:r w:rsidRPr="00D277BD">
        <w:rPr>
          <w:i/>
        </w:rPr>
        <w:t>Social Security (Administration) Act 1999</w:t>
      </w:r>
      <w:r w:rsidRPr="00D277BD">
        <w:t>.</w:t>
      </w:r>
    </w:p>
    <w:p w:rsidR="00B0528F" w:rsidRPr="00D277BD" w:rsidRDefault="00B0528F" w:rsidP="00626E3F">
      <w:pPr>
        <w:pStyle w:val="Definition"/>
      </w:pPr>
      <w:r w:rsidRPr="00D277BD">
        <w:rPr>
          <w:b/>
          <w:i/>
        </w:rPr>
        <w:t xml:space="preserve">minimum annual rate of child support </w:t>
      </w:r>
      <w:r w:rsidRPr="00D277BD">
        <w:t xml:space="preserve">means the amount </w:t>
      </w:r>
      <w:r w:rsidRPr="00D277BD">
        <w:br/>
        <w:t>set out in subsection</w:t>
      </w:r>
      <w:r w:rsidR="00D277BD" w:rsidRPr="00D277BD">
        <w:t> </w:t>
      </w:r>
      <w:r w:rsidRPr="00D277BD">
        <w:t xml:space="preserve">66(5) of the Assessment Act as if </w:t>
      </w:r>
      <w:r w:rsidRPr="00D277BD">
        <w:br/>
        <w:t>that amount applied to a calendar year in which a periodic deduction is made.</w:t>
      </w:r>
    </w:p>
    <w:p w:rsidR="00160FDB" w:rsidRPr="00D277BD" w:rsidRDefault="00160FDB" w:rsidP="00626E3F">
      <w:pPr>
        <w:pStyle w:val="Definition"/>
      </w:pPr>
      <w:r w:rsidRPr="00D277BD">
        <w:rPr>
          <w:b/>
          <w:i/>
        </w:rPr>
        <w:t>minimum social security rate</w:t>
      </w:r>
      <w:r w:rsidRPr="00D277BD">
        <w:t xml:space="preserve"> has the meaning given by </w:t>
      </w:r>
      <w:r w:rsidR="00145638" w:rsidRPr="00D277BD">
        <w:t>subsection</w:t>
      </w:r>
      <w:r w:rsidR="00D277BD" w:rsidRPr="00D277BD">
        <w:t> </w:t>
      </w:r>
      <w:r w:rsidR="001E227A" w:rsidRPr="00D277BD">
        <w:t>20</w:t>
      </w:r>
      <w:r w:rsidR="00145638" w:rsidRPr="00D277BD">
        <w:t>(3)</w:t>
      </w:r>
      <w:r w:rsidR="008175A3" w:rsidRPr="00D277BD">
        <w:t xml:space="preserve"> of this instrument</w:t>
      </w:r>
      <w:r w:rsidR="00145638" w:rsidRPr="00D277BD">
        <w:t>.</w:t>
      </w:r>
    </w:p>
    <w:p w:rsidR="00160FDB" w:rsidRPr="00D277BD" w:rsidRDefault="00160FDB" w:rsidP="00626E3F">
      <w:pPr>
        <w:pStyle w:val="Definition"/>
      </w:pPr>
      <w:r w:rsidRPr="00D277BD">
        <w:rPr>
          <w:b/>
          <w:i/>
        </w:rPr>
        <w:t>minimum veterans rate</w:t>
      </w:r>
      <w:r w:rsidRPr="00D277BD">
        <w:t xml:space="preserve"> has the meaning given by </w:t>
      </w:r>
      <w:r w:rsidR="00145638" w:rsidRPr="00D277BD">
        <w:t>subsection</w:t>
      </w:r>
      <w:r w:rsidR="00D277BD" w:rsidRPr="00D277BD">
        <w:t> </w:t>
      </w:r>
      <w:r w:rsidR="001E227A" w:rsidRPr="00D277BD">
        <w:t>21</w:t>
      </w:r>
      <w:r w:rsidR="00145638" w:rsidRPr="00D277BD">
        <w:t>(3)</w:t>
      </w:r>
      <w:r w:rsidR="008175A3" w:rsidRPr="00D277BD">
        <w:t xml:space="preserve"> of this instrument</w:t>
      </w:r>
      <w:r w:rsidR="00145638" w:rsidRPr="00D277BD">
        <w:t>.</w:t>
      </w:r>
    </w:p>
    <w:p w:rsidR="005541EF" w:rsidRPr="00D277BD" w:rsidRDefault="005541EF" w:rsidP="00626E3F">
      <w:pPr>
        <w:pStyle w:val="Definition"/>
      </w:pPr>
      <w:r w:rsidRPr="00D277BD">
        <w:rPr>
          <w:b/>
          <w:i/>
        </w:rPr>
        <w:t xml:space="preserve">ordinary income </w:t>
      </w:r>
      <w:r w:rsidRPr="00D277BD">
        <w:t xml:space="preserve">has the same meaning as in </w:t>
      </w:r>
      <w:r w:rsidR="007D40C6" w:rsidRPr="00D277BD">
        <w:t>subsection</w:t>
      </w:r>
      <w:r w:rsidR="00D277BD" w:rsidRPr="00D277BD">
        <w:t> </w:t>
      </w:r>
      <w:r w:rsidR="007D40C6" w:rsidRPr="00D277BD">
        <w:t xml:space="preserve">8(1) </w:t>
      </w:r>
      <w:r w:rsidR="008175A3" w:rsidRPr="00D277BD">
        <w:t xml:space="preserve">of </w:t>
      </w:r>
      <w:r w:rsidRPr="00D277BD">
        <w:t xml:space="preserve">the </w:t>
      </w:r>
      <w:r w:rsidRPr="00D277BD">
        <w:rPr>
          <w:i/>
        </w:rPr>
        <w:t>Social Security Act 1991</w:t>
      </w:r>
      <w:r w:rsidRPr="00D277BD">
        <w:t>.</w:t>
      </w:r>
    </w:p>
    <w:p w:rsidR="005541EF" w:rsidRPr="00D277BD" w:rsidRDefault="00626E3F" w:rsidP="005541EF">
      <w:pPr>
        <w:pStyle w:val="Definition"/>
      </w:pPr>
      <w:r w:rsidRPr="00D277BD">
        <w:rPr>
          <w:b/>
          <w:i/>
        </w:rPr>
        <w:t xml:space="preserve">partnered </w:t>
      </w:r>
      <w:r w:rsidRPr="00D277BD">
        <w:t>has the same meaning as in paragraph</w:t>
      </w:r>
      <w:r w:rsidR="00D277BD" w:rsidRPr="00D277BD">
        <w:t> </w:t>
      </w:r>
      <w:r w:rsidRPr="00D277BD">
        <w:t xml:space="preserve">4(11)(a) of the </w:t>
      </w:r>
      <w:r w:rsidRPr="00D277BD">
        <w:rPr>
          <w:i/>
        </w:rPr>
        <w:t>Social Security Act 1991</w:t>
      </w:r>
      <w:r w:rsidRPr="00D277BD">
        <w:t>.</w:t>
      </w:r>
    </w:p>
    <w:p w:rsidR="00B0528F" w:rsidRPr="00D277BD" w:rsidRDefault="00B0528F" w:rsidP="005541EF">
      <w:pPr>
        <w:pStyle w:val="Definition"/>
      </w:pPr>
      <w:r w:rsidRPr="00D277BD">
        <w:rPr>
          <w:b/>
          <w:i/>
        </w:rPr>
        <w:t xml:space="preserve">pension period </w:t>
      </w:r>
      <w:r w:rsidRPr="00D277BD">
        <w:t>has the same meaning as in section</w:t>
      </w:r>
      <w:r w:rsidR="00D277BD" w:rsidRPr="00D277BD">
        <w:t> </w:t>
      </w:r>
      <w:r w:rsidRPr="00D277BD">
        <w:t xml:space="preserve">5Q of the </w:t>
      </w:r>
      <w:r w:rsidRPr="00D277BD">
        <w:rPr>
          <w:i/>
        </w:rPr>
        <w:t>Veterans’ Entitlements Act 1986</w:t>
      </w:r>
      <w:r w:rsidRPr="00D277BD">
        <w:t>.</w:t>
      </w:r>
    </w:p>
    <w:p w:rsidR="005541EF" w:rsidRPr="00D277BD" w:rsidRDefault="005541EF" w:rsidP="00626E3F">
      <w:pPr>
        <w:pStyle w:val="Definition"/>
      </w:pPr>
      <w:r w:rsidRPr="00D277BD">
        <w:rPr>
          <w:b/>
          <w:i/>
        </w:rPr>
        <w:t xml:space="preserve">week day </w:t>
      </w:r>
      <w:r w:rsidRPr="00D277BD">
        <w:t xml:space="preserve">means a day other than a Saturday or </w:t>
      </w:r>
      <w:r w:rsidR="007D40C6" w:rsidRPr="00D277BD">
        <w:t xml:space="preserve">a </w:t>
      </w:r>
      <w:r w:rsidRPr="00D277BD">
        <w:t>Sunday.</w:t>
      </w:r>
    </w:p>
    <w:p w:rsidR="00626E3F" w:rsidRPr="00D277BD" w:rsidRDefault="001E227A" w:rsidP="00626E3F">
      <w:pPr>
        <w:pStyle w:val="ActHead5"/>
      </w:pPr>
      <w:bookmarkStart w:id="10" w:name="_Toc506888769"/>
      <w:r w:rsidRPr="00D277BD">
        <w:rPr>
          <w:rStyle w:val="CharSectno"/>
        </w:rPr>
        <w:t>9</w:t>
      </w:r>
      <w:r w:rsidR="00626E3F" w:rsidRPr="00D277BD">
        <w:t xml:space="preserve">  Protected earnings rate</w:t>
      </w:r>
      <w:bookmarkEnd w:id="10"/>
    </w:p>
    <w:p w:rsidR="00160FDB" w:rsidRPr="00D277BD" w:rsidRDefault="00626E3F" w:rsidP="00626E3F">
      <w:pPr>
        <w:pStyle w:val="subsection"/>
      </w:pPr>
      <w:r w:rsidRPr="00D277BD">
        <w:tab/>
      </w:r>
      <w:r w:rsidRPr="00D277BD">
        <w:tab/>
        <w:t xml:space="preserve">For the purposes of the definition of </w:t>
      </w:r>
      <w:r w:rsidRPr="00D277BD">
        <w:rPr>
          <w:b/>
          <w:i/>
        </w:rPr>
        <w:t>protected earnings rate</w:t>
      </w:r>
      <w:r w:rsidRPr="00D277BD">
        <w:t xml:space="preserve"> in subsection</w:t>
      </w:r>
      <w:r w:rsidR="00D277BD" w:rsidRPr="00D277BD">
        <w:t> </w:t>
      </w:r>
      <w:r w:rsidRPr="00D277BD">
        <w:t xml:space="preserve">4(1) of the Act, the </w:t>
      </w:r>
      <w:r w:rsidR="007D40C6" w:rsidRPr="00D277BD">
        <w:t>prescribed</w:t>
      </w:r>
      <w:r w:rsidRPr="00D277BD">
        <w:t xml:space="preserve"> weekly </w:t>
      </w:r>
      <w:r w:rsidR="00473390" w:rsidRPr="00D277BD">
        <w:t xml:space="preserve">rate </w:t>
      </w:r>
      <w:r w:rsidRPr="00D277BD">
        <w:t>for a year commencing on 1</w:t>
      </w:r>
      <w:r w:rsidR="00D277BD" w:rsidRPr="00D277BD">
        <w:t> </w:t>
      </w:r>
      <w:r w:rsidRPr="00D277BD">
        <w:t>January</w:t>
      </w:r>
      <w:r w:rsidR="007D40C6" w:rsidRPr="00D277BD">
        <w:t xml:space="preserve"> is</w:t>
      </w:r>
      <w:r w:rsidR="00160FDB" w:rsidRPr="00D277BD">
        <w:t xml:space="preserve"> the rate that:</w:t>
      </w:r>
    </w:p>
    <w:p w:rsidR="00160FDB" w:rsidRPr="00D277BD" w:rsidRDefault="00160FDB" w:rsidP="00160FDB">
      <w:pPr>
        <w:pStyle w:val="paragraph"/>
      </w:pPr>
      <w:r w:rsidRPr="00D277BD">
        <w:tab/>
        <w:t>(a)</w:t>
      </w:r>
      <w:r w:rsidRPr="00D277BD">
        <w:tab/>
      </w:r>
      <w:r w:rsidR="00B43B72" w:rsidRPr="00D277BD">
        <w:t xml:space="preserve">is </w:t>
      </w:r>
      <w:r w:rsidRPr="00D277BD">
        <w:t xml:space="preserve">75% of the maximum fortnightly basic rate of newstart allowance, as determined under the </w:t>
      </w:r>
      <w:r w:rsidRPr="00D277BD">
        <w:rPr>
          <w:i/>
        </w:rPr>
        <w:t>Social Security Act 1991</w:t>
      </w:r>
      <w:r w:rsidRPr="00D277BD">
        <w:t>; and</w:t>
      </w:r>
    </w:p>
    <w:p w:rsidR="00160FDB" w:rsidRPr="00D277BD" w:rsidRDefault="00160FDB" w:rsidP="00160FDB">
      <w:pPr>
        <w:pStyle w:val="paragraph"/>
      </w:pPr>
      <w:r w:rsidRPr="00D277BD">
        <w:tab/>
        <w:t>(b)</w:t>
      </w:r>
      <w:r w:rsidRPr="00D277BD">
        <w:tab/>
      </w:r>
      <w:r w:rsidR="00B43B72" w:rsidRPr="00D277BD">
        <w:t xml:space="preserve">is </w:t>
      </w:r>
      <w:r w:rsidRPr="00D277BD">
        <w:t>payable, on 1</w:t>
      </w:r>
      <w:r w:rsidR="00D277BD" w:rsidRPr="00D277BD">
        <w:t> </w:t>
      </w:r>
      <w:r w:rsidRPr="00D277BD">
        <w:t>January in that yea</w:t>
      </w:r>
      <w:r w:rsidR="00C73501" w:rsidRPr="00D277BD">
        <w:t xml:space="preserve">r, to a person who is partnered, </w:t>
      </w:r>
      <w:r w:rsidRPr="00D277BD">
        <w:t>has turned 21 years of age and who is without dependent children.</w:t>
      </w:r>
    </w:p>
    <w:p w:rsidR="00626E3F" w:rsidRPr="00D277BD" w:rsidRDefault="001E227A" w:rsidP="00626E3F">
      <w:pPr>
        <w:pStyle w:val="ActHead5"/>
      </w:pPr>
      <w:bookmarkStart w:id="11" w:name="_Toc506888770"/>
      <w:r w:rsidRPr="00D277BD">
        <w:rPr>
          <w:rStyle w:val="CharSectno"/>
        </w:rPr>
        <w:t>10</w:t>
      </w:r>
      <w:r w:rsidR="00626E3F" w:rsidRPr="00D277BD">
        <w:t xml:space="preserve">  Reciprocating jurisdictions</w:t>
      </w:r>
      <w:bookmarkEnd w:id="11"/>
    </w:p>
    <w:p w:rsidR="00626E3F" w:rsidRPr="00D277BD" w:rsidRDefault="00626E3F" w:rsidP="00626E3F">
      <w:pPr>
        <w:pStyle w:val="subsection"/>
      </w:pPr>
      <w:r w:rsidRPr="00D277BD">
        <w:tab/>
      </w:r>
      <w:r w:rsidRPr="00D277BD">
        <w:tab/>
        <w:t xml:space="preserve">For the </w:t>
      </w:r>
      <w:r w:rsidR="00091B42" w:rsidRPr="00D277BD">
        <w:t xml:space="preserve">purposes of </w:t>
      </w:r>
      <w:r w:rsidR="008175A3" w:rsidRPr="00D277BD">
        <w:t xml:space="preserve">the </w:t>
      </w:r>
      <w:r w:rsidRPr="00D277BD">
        <w:t xml:space="preserve">definition of </w:t>
      </w:r>
      <w:r w:rsidRPr="00D277BD">
        <w:rPr>
          <w:b/>
          <w:i/>
        </w:rPr>
        <w:t>reciprocating jurisdiction</w:t>
      </w:r>
      <w:r w:rsidRPr="00D277BD">
        <w:t xml:space="preserve"> in subsection</w:t>
      </w:r>
      <w:r w:rsidR="00D277BD" w:rsidRPr="00D277BD">
        <w:t> </w:t>
      </w:r>
      <w:r w:rsidRPr="00D277BD">
        <w:t>4(1) of the Act, each foreign country</w:t>
      </w:r>
      <w:r w:rsidR="00160FDB" w:rsidRPr="00D277BD">
        <w:t>,</w:t>
      </w:r>
      <w:r w:rsidRPr="00D277BD">
        <w:t xml:space="preserve"> or</w:t>
      </w:r>
      <w:r w:rsidR="00D17BE3" w:rsidRPr="00D277BD">
        <w:t xml:space="preserve"> a</w:t>
      </w:r>
      <w:r w:rsidRPr="00D277BD">
        <w:t xml:space="preserve"> part of a foreign country</w:t>
      </w:r>
      <w:r w:rsidR="00160FDB" w:rsidRPr="00D277BD">
        <w:t>,</w:t>
      </w:r>
      <w:r w:rsidRPr="00D277BD">
        <w:t xml:space="preserve"> mentioned in Schedule</w:t>
      </w:r>
      <w:r w:rsidR="00D277BD" w:rsidRPr="00D277BD">
        <w:t> </w:t>
      </w:r>
      <w:r w:rsidR="007D40C6" w:rsidRPr="00D277BD">
        <w:t xml:space="preserve">2 </w:t>
      </w:r>
      <w:r w:rsidR="00160FDB" w:rsidRPr="00D277BD">
        <w:t xml:space="preserve">to this instrument </w:t>
      </w:r>
      <w:r w:rsidR="007D40C6" w:rsidRPr="00D277BD">
        <w:t>is prescribed.</w:t>
      </w:r>
    </w:p>
    <w:p w:rsidR="00967873" w:rsidRPr="00D277BD" w:rsidRDefault="00967873" w:rsidP="00967873">
      <w:pPr>
        <w:pStyle w:val="ActHead2"/>
        <w:pageBreakBefore/>
      </w:pPr>
      <w:bookmarkStart w:id="12" w:name="_Toc506888771"/>
      <w:r w:rsidRPr="00D277BD">
        <w:rPr>
          <w:rStyle w:val="CharPartNo"/>
        </w:rPr>
        <w:t>Part</w:t>
      </w:r>
      <w:r w:rsidR="00D277BD" w:rsidRPr="00D277BD">
        <w:rPr>
          <w:rStyle w:val="CharPartNo"/>
        </w:rPr>
        <w:t> </w:t>
      </w:r>
      <w:r w:rsidRPr="00D277BD">
        <w:rPr>
          <w:rStyle w:val="CharPartNo"/>
        </w:rPr>
        <w:t>2</w:t>
      </w:r>
      <w:r w:rsidRPr="00D277BD">
        <w:t>—</w:t>
      </w:r>
      <w:r w:rsidRPr="00D277BD">
        <w:rPr>
          <w:rStyle w:val="CharPartText"/>
        </w:rPr>
        <w:t>Registration of maintenance liabilities</w:t>
      </w:r>
      <w:bookmarkEnd w:id="12"/>
    </w:p>
    <w:p w:rsidR="0037256E" w:rsidRPr="00D277BD" w:rsidRDefault="0037256E" w:rsidP="0037256E">
      <w:pPr>
        <w:pStyle w:val="Header"/>
      </w:pPr>
      <w:r w:rsidRPr="00D277BD">
        <w:rPr>
          <w:rStyle w:val="CharDivNo"/>
        </w:rPr>
        <w:t xml:space="preserve"> </w:t>
      </w:r>
      <w:r w:rsidRPr="00D277BD">
        <w:rPr>
          <w:rStyle w:val="CharDivText"/>
        </w:rPr>
        <w:t xml:space="preserve"> </w:t>
      </w:r>
    </w:p>
    <w:p w:rsidR="00626E3F" w:rsidRPr="00D277BD" w:rsidRDefault="001E227A" w:rsidP="00626E3F">
      <w:pPr>
        <w:pStyle w:val="ActHead5"/>
      </w:pPr>
      <w:bookmarkStart w:id="13" w:name="_Toc506888772"/>
      <w:r w:rsidRPr="00D277BD">
        <w:rPr>
          <w:rStyle w:val="CharSectno"/>
        </w:rPr>
        <w:t>11</w:t>
      </w:r>
      <w:r w:rsidR="00626E3F" w:rsidRPr="00D277BD">
        <w:t xml:space="preserve">  Registrable overseas maintenance liability—penalty under international treaty</w:t>
      </w:r>
      <w:bookmarkEnd w:id="13"/>
    </w:p>
    <w:p w:rsidR="00362120" w:rsidRPr="00D277BD" w:rsidRDefault="00626E3F" w:rsidP="00362120">
      <w:pPr>
        <w:pStyle w:val="subsection"/>
      </w:pPr>
      <w:r w:rsidRPr="00D277BD">
        <w:tab/>
      </w:r>
      <w:r w:rsidRPr="00D277BD">
        <w:tab/>
      </w:r>
      <w:r w:rsidR="00362120" w:rsidRPr="00D277BD">
        <w:t xml:space="preserve">For the purposes of </w:t>
      </w:r>
      <w:r w:rsidRPr="00D277BD">
        <w:t>paragraph</w:t>
      </w:r>
      <w:r w:rsidR="00D277BD" w:rsidRPr="00D277BD">
        <w:t> </w:t>
      </w:r>
      <w:r w:rsidRPr="00D277BD">
        <w:t xml:space="preserve">18A(3)(b) of the Act, </w:t>
      </w:r>
      <w:r w:rsidR="00362120" w:rsidRPr="00D277BD">
        <w:t>the following are prescribed:</w:t>
      </w:r>
    </w:p>
    <w:p w:rsidR="00362120" w:rsidRPr="00D277BD" w:rsidRDefault="00362120" w:rsidP="00362120">
      <w:pPr>
        <w:pStyle w:val="paragraph"/>
      </w:pPr>
      <w:r w:rsidRPr="00D277BD">
        <w:tab/>
        <w:t>(a)</w:t>
      </w:r>
      <w:r w:rsidRPr="00D277BD">
        <w:tab/>
        <w:t>the Australia</w:t>
      </w:r>
      <w:r w:rsidR="00D277BD">
        <w:noBreakHyphen/>
      </w:r>
      <w:r w:rsidRPr="00D277BD">
        <w:t>New Zealand Agreement;</w:t>
      </w:r>
    </w:p>
    <w:p w:rsidR="00362120" w:rsidRPr="00D277BD" w:rsidRDefault="00362120" w:rsidP="00362120">
      <w:pPr>
        <w:pStyle w:val="paragraph"/>
      </w:pPr>
      <w:r w:rsidRPr="00D277BD">
        <w:tab/>
        <w:t>(b)</w:t>
      </w:r>
      <w:r w:rsidRPr="00D277BD">
        <w:tab/>
        <w:t>Article 15 of that Agreement.</w:t>
      </w:r>
    </w:p>
    <w:p w:rsidR="009C02A2" w:rsidRPr="00D277BD" w:rsidRDefault="001E227A" w:rsidP="009C02A2">
      <w:pPr>
        <w:pStyle w:val="ActHead5"/>
      </w:pPr>
      <w:bookmarkStart w:id="14" w:name="_Toc506888773"/>
      <w:r w:rsidRPr="00D277BD">
        <w:rPr>
          <w:rStyle w:val="CharSectno"/>
        </w:rPr>
        <w:t>12</w:t>
      </w:r>
      <w:r w:rsidR="009C02A2" w:rsidRPr="00D277BD">
        <w:t xml:space="preserve">  Transmission of variation claims to overseas authorities</w:t>
      </w:r>
      <w:bookmarkEnd w:id="14"/>
    </w:p>
    <w:p w:rsidR="009C02A2" w:rsidRPr="00D277BD" w:rsidRDefault="009C02A2" w:rsidP="009C02A2">
      <w:pPr>
        <w:pStyle w:val="subsection"/>
      </w:pPr>
      <w:r w:rsidRPr="00D277BD">
        <w:tab/>
        <w:t>(1)</w:t>
      </w:r>
      <w:r w:rsidRPr="00D277BD">
        <w:tab/>
        <w:t>If, under a law of a reciprocating jurisdiction, a person claims to be entitled to variation of a registered maintenance liability of a kind mentioned in section</w:t>
      </w:r>
      <w:r w:rsidR="00D277BD" w:rsidRPr="00D277BD">
        <w:t> </w:t>
      </w:r>
      <w:r w:rsidRPr="00D277BD">
        <w:t>18A of the Act, the person may apply to the Registrar to have a claim for variation transmitted to an overseas authority of the reciprocating jurisdiction.</w:t>
      </w:r>
    </w:p>
    <w:p w:rsidR="009C02A2" w:rsidRPr="00D277BD" w:rsidRDefault="009C02A2" w:rsidP="009C02A2">
      <w:pPr>
        <w:pStyle w:val="subsection"/>
      </w:pPr>
      <w:r w:rsidRPr="00D277BD">
        <w:tab/>
        <w:t>(2)</w:t>
      </w:r>
      <w:r w:rsidRPr="00D277BD">
        <w:tab/>
        <w:t>The Registrar must take, on behalf of the applicant, any action required to be taken, for the purposes of an international maintenance arrangement with the reciprocating jurisdiction, to seek the variation.</w:t>
      </w:r>
    </w:p>
    <w:p w:rsidR="009C02A2" w:rsidRPr="00D277BD" w:rsidRDefault="009C02A2" w:rsidP="009C02A2">
      <w:pPr>
        <w:pStyle w:val="subsection"/>
      </w:pPr>
      <w:r w:rsidRPr="00D277BD">
        <w:tab/>
        <w:t>(3)</w:t>
      </w:r>
      <w:r w:rsidRPr="00D277BD">
        <w:tab/>
        <w:t xml:space="preserve">The Registrar must not take any action under </w:t>
      </w:r>
      <w:r w:rsidR="00D277BD" w:rsidRPr="00D277BD">
        <w:t>subsection (</w:t>
      </w:r>
      <w:r w:rsidRPr="00D277BD">
        <w:t>2) unless satisfied that the claim is in accordance with the international maintenance arrangement.</w:t>
      </w:r>
    </w:p>
    <w:p w:rsidR="007D40C6" w:rsidRPr="00D277BD" w:rsidRDefault="001E227A" w:rsidP="007D40C6">
      <w:pPr>
        <w:pStyle w:val="ActHead5"/>
      </w:pPr>
      <w:bookmarkStart w:id="15" w:name="_Toc506888774"/>
      <w:r w:rsidRPr="00D277BD">
        <w:rPr>
          <w:rStyle w:val="CharSectno"/>
        </w:rPr>
        <w:t>13</w:t>
      </w:r>
      <w:r w:rsidR="007D40C6" w:rsidRPr="00D277BD">
        <w:t xml:space="preserve">  Exclusion of liabilities</w:t>
      </w:r>
      <w:bookmarkEnd w:id="15"/>
    </w:p>
    <w:p w:rsidR="00B43B72" w:rsidRPr="00D277BD" w:rsidRDefault="007D40C6" w:rsidP="000428FF">
      <w:pPr>
        <w:pStyle w:val="subsection"/>
      </w:pPr>
      <w:r w:rsidRPr="00D277BD">
        <w:rPr>
          <w:b/>
        </w:rPr>
        <w:tab/>
      </w:r>
      <w:r w:rsidRPr="00D277BD">
        <w:rPr>
          <w:b/>
        </w:rPr>
        <w:tab/>
      </w:r>
      <w:r w:rsidR="000428FF" w:rsidRPr="00D277BD">
        <w:t>For the purposes of subsection</w:t>
      </w:r>
      <w:r w:rsidR="00D277BD" w:rsidRPr="00D277BD">
        <w:t> </w:t>
      </w:r>
      <w:r w:rsidR="000428FF" w:rsidRPr="00D277BD">
        <w:t>19(1) of the Act, a</w:t>
      </w:r>
      <w:r w:rsidRPr="00D277BD">
        <w:t xml:space="preserve"> </w:t>
      </w:r>
      <w:r w:rsidR="00B43B72" w:rsidRPr="00D277BD">
        <w:t>liability is not a registrable maintenance liability if:</w:t>
      </w:r>
    </w:p>
    <w:p w:rsidR="00B43B72" w:rsidRPr="00D277BD" w:rsidRDefault="00B43B72" w:rsidP="00B43B72">
      <w:pPr>
        <w:pStyle w:val="paragraph"/>
      </w:pPr>
      <w:r w:rsidRPr="00D277BD">
        <w:tab/>
        <w:t>(a)</w:t>
      </w:r>
      <w:r w:rsidRPr="00D277BD">
        <w:tab/>
        <w:t>it is a liability arising under an order made under section</w:t>
      </w:r>
      <w:r w:rsidR="00D277BD" w:rsidRPr="00D277BD">
        <w:t> </w:t>
      </w:r>
      <w:r w:rsidRPr="00D277BD">
        <w:t xml:space="preserve">66Q or 77 of the </w:t>
      </w:r>
      <w:r w:rsidRPr="00D277BD">
        <w:rPr>
          <w:i/>
        </w:rPr>
        <w:t xml:space="preserve">Family Law Act 1975 </w:t>
      </w:r>
      <w:r w:rsidRPr="00D277BD">
        <w:t>or under section</w:t>
      </w:r>
      <w:r w:rsidR="00D277BD" w:rsidRPr="00D277BD">
        <w:t> </w:t>
      </w:r>
      <w:r w:rsidRPr="00D277BD">
        <w:t xml:space="preserve">139 of the </w:t>
      </w:r>
      <w:r w:rsidR="008175A3" w:rsidRPr="00D277BD">
        <w:t>Assessment Act</w:t>
      </w:r>
      <w:r w:rsidRPr="00D277BD">
        <w:t>; and</w:t>
      </w:r>
    </w:p>
    <w:p w:rsidR="00B43B72" w:rsidRPr="00D277BD" w:rsidRDefault="00B43B72" w:rsidP="00B43B72">
      <w:pPr>
        <w:pStyle w:val="paragraph"/>
      </w:pPr>
      <w:r w:rsidRPr="00D277BD">
        <w:tab/>
        <w:t>(b)</w:t>
      </w:r>
      <w:r w:rsidRPr="00D277BD">
        <w:tab/>
        <w:t xml:space="preserve">the person who is entitled to receive payments under the liability does not </w:t>
      </w:r>
      <w:r w:rsidR="0075382B" w:rsidRPr="00D277BD">
        <w:t>give</w:t>
      </w:r>
      <w:r w:rsidRPr="00D277BD">
        <w:t xml:space="preserve"> to the Registrar a duly completed approved form requesting that the liability be enforced under the Act.</w:t>
      </w:r>
    </w:p>
    <w:p w:rsidR="00626E3F" w:rsidRPr="00D277BD" w:rsidRDefault="001E227A" w:rsidP="002962B2">
      <w:pPr>
        <w:pStyle w:val="ActHead5"/>
      </w:pPr>
      <w:bookmarkStart w:id="16" w:name="_Toc506888775"/>
      <w:r w:rsidRPr="00D277BD">
        <w:rPr>
          <w:rStyle w:val="CharSectno"/>
        </w:rPr>
        <w:t>14</w:t>
      </w:r>
      <w:r w:rsidR="00626E3F" w:rsidRPr="00D277BD">
        <w:t xml:space="preserve">  Inclusion of liabilities in Child Support Register—exceptions</w:t>
      </w:r>
      <w:bookmarkEnd w:id="16"/>
    </w:p>
    <w:p w:rsidR="00626E3F" w:rsidRPr="00D277BD" w:rsidRDefault="00626E3F" w:rsidP="00626E3F">
      <w:pPr>
        <w:pStyle w:val="subsection"/>
      </w:pPr>
      <w:r w:rsidRPr="00D277BD">
        <w:tab/>
      </w:r>
      <w:r w:rsidRPr="00D277BD">
        <w:tab/>
        <w:t xml:space="preserve">For </w:t>
      </w:r>
      <w:r w:rsidR="00091B42" w:rsidRPr="00D277BD">
        <w:t xml:space="preserve">the purposes of </w:t>
      </w:r>
      <w:r w:rsidRPr="00D277BD">
        <w:t>subsection</w:t>
      </w:r>
      <w:r w:rsidR="00D277BD" w:rsidRPr="00D277BD">
        <w:t> </w:t>
      </w:r>
      <w:r w:rsidRPr="00D277BD">
        <w:t>25A(5) of the Act, New Zealand is prescribed.</w:t>
      </w:r>
    </w:p>
    <w:p w:rsidR="00626E3F" w:rsidRPr="00D277BD" w:rsidRDefault="001E227A" w:rsidP="00626E3F">
      <w:pPr>
        <w:pStyle w:val="ActHead5"/>
      </w:pPr>
      <w:bookmarkStart w:id="17" w:name="_Toc506888776"/>
      <w:r w:rsidRPr="00D277BD">
        <w:rPr>
          <w:rStyle w:val="CharSectno"/>
        </w:rPr>
        <w:t>15</w:t>
      </w:r>
      <w:r w:rsidR="00626E3F" w:rsidRPr="00D277BD">
        <w:t xml:space="preserve">  Conversion of amounts payable under registrable maintenance liabilities</w:t>
      </w:r>
      <w:bookmarkEnd w:id="17"/>
    </w:p>
    <w:p w:rsidR="006378AC" w:rsidRPr="00D277BD" w:rsidRDefault="00626E3F" w:rsidP="00626E3F">
      <w:pPr>
        <w:pStyle w:val="subsection"/>
      </w:pPr>
      <w:r w:rsidRPr="00D277BD">
        <w:tab/>
        <w:t>(1)</w:t>
      </w:r>
      <w:r w:rsidRPr="00D277BD">
        <w:tab/>
      </w:r>
      <w:r w:rsidR="006378AC" w:rsidRPr="00D277BD">
        <w:t>This section is made f</w:t>
      </w:r>
      <w:r w:rsidR="000428FF" w:rsidRPr="00D277BD">
        <w:t>or the purposes of section</w:t>
      </w:r>
      <w:r w:rsidR="00D277BD" w:rsidRPr="00D277BD">
        <w:t> </w:t>
      </w:r>
      <w:r w:rsidR="000428FF" w:rsidRPr="00D277BD">
        <w:t>29 of the Act</w:t>
      </w:r>
      <w:r w:rsidR="006378AC" w:rsidRPr="00D277BD">
        <w:t>.</w:t>
      </w:r>
    </w:p>
    <w:p w:rsidR="00626E3F" w:rsidRPr="00D277BD" w:rsidRDefault="006378AC" w:rsidP="006378AC">
      <w:pPr>
        <w:pStyle w:val="subsection"/>
      </w:pPr>
      <w:r w:rsidRPr="00D277BD">
        <w:tab/>
        <w:t>(2)</w:t>
      </w:r>
      <w:r w:rsidRPr="00D277BD">
        <w:tab/>
        <w:t>F</w:t>
      </w:r>
      <w:r w:rsidR="00626E3F" w:rsidRPr="00D277BD">
        <w:t xml:space="preserve">or the conversion of amounts payable under a registrable maintenance liability that are quantified by reference to a period, or </w:t>
      </w:r>
      <w:r w:rsidR="00CB6248" w:rsidRPr="00D277BD">
        <w:t xml:space="preserve">a </w:t>
      </w:r>
      <w:r w:rsidR="00626E3F" w:rsidRPr="00D277BD">
        <w:t>multiple of a period, specified in the following table into a rate of payment quantified by reference to another such period, or a multiple of such period, those periods are taken to comprise the number of days respectively specified in the table</w:t>
      </w:r>
      <w:r w:rsidRPr="00D277BD">
        <w:t>.</w:t>
      </w:r>
    </w:p>
    <w:p w:rsidR="000428FF" w:rsidRPr="00D277BD" w:rsidRDefault="000428FF" w:rsidP="000428FF">
      <w:pPr>
        <w:pStyle w:val="Tabletext"/>
      </w:pPr>
    </w:p>
    <w:tbl>
      <w:tblPr>
        <w:tblW w:w="4717"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3509"/>
        <w:gridCol w:w="4535"/>
      </w:tblGrid>
      <w:tr w:rsidR="000428FF" w:rsidRPr="00D277BD" w:rsidTr="000428FF">
        <w:trPr>
          <w:tblHeader/>
        </w:trPr>
        <w:tc>
          <w:tcPr>
            <w:tcW w:w="5000" w:type="pct"/>
            <w:gridSpan w:val="2"/>
            <w:tcBorders>
              <w:top w:val="single" w:sz="12" w:space="0" w:color="auto"/>
              <w:bottom w:val="single" w:sz="6" w:space="0" w:color="auto"/>
            </w:tcBorders>
            <w:shd w:val="clear" w:color="auto" w:fill="auto"/>
            <w:hideMark/>
          </w:tcPr>
          <w:p w:rsidR="000428FF" w:rsidRPr="00D277BD" w:rsidRDefault="000428FF" w:rsidP="00160FDB">
            <w:pPr>
              <w:pStyle w:val="TableHeading"/>
            </w:pPr>
            <w:r w:rsidRPr="00D277BD">
              <w:t>Conversion of amounts payable under registrable maintenance liabilities</w:t>
            </w:r>
          </w:p>
        </w:tc>
      </w:tr>
      <w:tr w:rsidR="000428FF" w:rsidRPr="00D277BD" w:rsidTr="000428FF">
        <w:trPr>
          <w:tblHeader/>
        </w:trPr>
        <w:tc>
          <w:tcPr>
            <w:tcW w:w="2181" w:type="pct"/>
            <w:tcBorders>
              <w:top w:val="single" w:sz="6" w:space="0" w:color="auto"/>
              <w:bottom w:val="single" w:sz="12" w:space="0" w:color="auto"/>
            </w:tcBorders>
            <w:shd w:val="clear" w:color="auto" w:fill="auto"/>
            <w:hideMark/>
          </w:tcPr>
          <w:p w:rsidR="000428FF" w:rsidRPr="00D277BD" w:rsidRDefault="000428FF" w:rsidP="000428FF">
            <w:pPr>
              <w:pStyle w:val="TableHeading"/>
            </w:pPr>
            <w:r w:rsidRPr="00D277BD">
              <w:t>Period</w:t>
            </w:r>
          </w:p>
        </w:tc>
        <w:tc>
          <w:tcPr>
            <w:tcW w:w="2819" w:type="pct"/>
            <w:tcBorders>
              <w:top w:val="single" w:sz="6" w:space="0" w:color="auto"/>
              <w:bottom w:val="single" w:sz="12" w:space="0" w:color="auto"/>
            </w:tcBorders>
            <w:shd w:val="clear" w:color="auto" w:fill="auto"/>
            <w:hideMark/>
          </w:tcPr>
          <w:p w:rsidR="000428FF" w:rsidRPr="00D277BD" w:rsidRDefault="000428FF" w:rsidP="00160FDB">
            <w:pPr>
              <w:pStyle w:val="TableHeading"/>
            </w:pPr>
            <w:r w:rsidRPr="00D277BD">
              <w:t>Number of days in the period</w:t>
            </w:r>
          </w:p>
        </w:tc>
      </w:tr>
      <w:tr w:rsidR="000428FF" w:rsidRPr="00D277BD" w:rsidTr="000428FF">
        <w:tc>
          <w:tcPr>
            <w:tcW w:w="2181" w:type="pct"/>
            <w:tcBorders>
              <w:top w:val="single" w:sz="12" w:space="0" w:color="auto"/>
            </w:tcBorders>
            <w:shd w:val="clear" w:color="auto" w:fill="auto"/>
            <w:hideMark/>
          </w:tcPr>
          <w:p w:rsidR="000428FF" w:rsidRPr="00D277BD" w:rsidRDefault="000428FF" w:rsidP="00160FDB">
            <w:pPr>
              <w:pStyle w:val="Tabletext"/>
            </w:pPr>
            <w:r w:rsidRPr="00D277BD">
              <w:t>Week</w:t>
            </w:r>
          </w:p>
        </w:tc>
        <w:tc>
          <w:tcPr>
            <w:tcW w:w="2819" w:type="pct"/>
            <w:tcBorders>
              <w:top w:val="single" w:sz="12" w:space="0" w:color="auto"/>
            </w:tcBorders>
            <w:shd w:val="clear" w:color="auto" w:fill="auto"/>
            <w:hideMark/>
          </w:tcPr>
          <w:p w:rsidR="000428FF" w:rsidRPr="00D277BD" w:rsidRDefault="000428FF" w:rsidP="00160FDB">
            <w:pPr>
              <w:pStyle w:val="Tabletext"/>
            </w:pPr>
            <w:r w:rsidRPr="00D277BD">
              <w:t>7</w:t>
            </w:r>
          </w:p>
        </w:tc>
      </w:tr>
      <w:tr w:rsidR="000428FF" w:rsidRPr="00D277BD" w:rsidTr="000428FF">
        <w:tc>
          <w:tcPr>
            <w:tcW w:w="2181" w:type="pct"/>
            <w:shd w:val="clear" w:color="auto" w:fill="auto"/>
          </w:tcPr>
          <w:p w:rsidR="000428FF" w:rsidRPr="00D277BD" w:rsidRDefault="000428FF" w:rsidP="00160FDB">
            <w:pPr>
              <w:pStyle w:val="Tabletext"/>
            </w:pPr>
            <w:r w:rsidRPr="00D277BD">
              <w:t>Fortnight</w:t>
            </w:r>
          </w:p>
        </w:tc>
        <w:tc>
          <w:tcPr>
            <w:tcW w:w="2819" w:type="pct"/>
            <w:shd w:val="clear" w:color="auto" w:fill="auto"/>
          </w:tcPr>
          <w:p w:rsidR="000428FF" w:rsidRPr="00D277BD" w:rsidRDefault="000428FF" w:rsidP="00160FDB">
            <w:pPr>
              <w:pStyle w:val="Tabletext"/>
            </w:pPr>
            <w:r w:rsidRPr="00D277BD">
              <w:t>14</w:t>
            </w:r>
          </w:p>
        </w:tc>
      </w:tr>
      <w:tr w:rsidR="000428FF" w:rsidRPr="00D277BD" w:rsidTr="000428FF">
        <w:tc>
          <w:tcPr>
            <w:tcW w:w="2181" w:type="pct"/>
            <w:shd w:val="clear" w:color="auto" w:fill="auto"/>
          </w:tcPr>
          <w:p w:rsidR="000428FF" w:rsidRPr="00D277BD" w:rsidRDefault="000428FF" w:rsidP="00160FDB">
            <w:pPr>
              <w:pStyle w:val="Tabletext"/>
            </w:pPr>
            <w:r w:rsidRPr="00D277BD">
              <w:t>4 weeks</w:t>
            </w:r>
          </w:p>
        </w:tc>
        <w:tc>
          <w:tcPr>
            <w:tcW w:w="2819" w:type="pct"/>
            <w:shd w:val="clear" w:color="auto" w:fill="auto"/>
          </w:tcPr>
          <w:p w:rsidR="000428FF" w:rsidRPr="00D277BD" w:rsidRDefault="000428FF" w:rsidP="00160FDB">
            <w:pPr>
              <w:pStyle w:val="Tabletext"/>
            </w:pPr>
            <w:r w:rsidRPr="00D277BD">
              <w:t>28</w:t>
            </w:r>
          </w:p>
        </w:tc>
      </w:tr>
      <w:tr w:rsidR="000428FF" w:rsidRPr="00D277BD" w:rsidTr="000428FF">
        <w:tc>
          <w:tcPr>
            <w:tcW w:w="2181" w:type="pct"/>
            <w:tcBorders>
              <w:bottom w:val="single" w:sz="2" w:space="0" w:color="auto"/>
            </w:tcBorders>
            <w:shd w:val="clear" w:color="auto" w:fill="auto"/>
          </w:tcPr>
          <w:p w:rsidR="000428FF" w:rsidRPr="00D277BD" w:rsidRDefault="000428FF" w:rsidP="00160FDB">
            <w:pPr>
              <w:pStyle w:val="Tabletext"/>
            </w:pPr>
            <w:r w:rsidRPr="00D277BD">
              <w:t>Month</w:t>
            </w:r>
          </w:p>
        </w:tc>
        <w:tc>
          <w:tcPr>
            <w:tcW w:w="2819" w:type="pct"/>
            <w:tcBorders>
              <w:bottom w:val="single" w:sz="2" w:space="0" w:color="auto"/>
            </w:tcBorders>
            <w:shd w:val="clear" w:color="auto" w:fill="auto"/>
          </w:tcPr>
          <w:p w:rsidR="000428FF" w:rsidRPr="00D277BD" w:rsidRDefault="000428FF" w:rsidP="00160FDB">
            <w:pPr>
              <w:pStyle w:val="Tabletext"/>
            </w:pPr>
            <w:r w:rsidRPr="00D277BD">
              <w:t>30.4375</w:t>
            </w:r>
          </w:p>
        </w:tc>
      </w:tr>
      <w:tr w:rsidR="000428FF" w:rsidRPr="00D277BD" w:rsidTr="000428FF">
        <w:tc>
          <w:tcPr>
            <w:tcW w:w="2181" w:type="pct"/>
            <w:tcBorders>
              <w:top w:val="single" w:sz="2" w:space="0" w:color="auto"/>
              <w:bottom w:val="single" w:sz="12" w:space="0" w:color="auto"/>
            </w:tcBorders>
            <w:shd w:val="clear" w:color="auto" w:fill="auto"/>
          </w:tcPr>
          <w:p w:rsidR="000428FF" w:rsidRPr="00D277BD" w:rsidRDefault="000428FF" w:rsidP="00160FDB">
            <w:pPr>
              <w:pStyle w:val="Tabletext"/>
            </w:pPr>
            <w:r w:rsidRPr="00D277BD">
              <w:t>Year</w:t>
            </w:r>
          </w:p>
        </w:tc>
        <w:tc>
          <w:tcPr>
            <w:tcW w:w="2819" w:type="pct"/>
            <w:tcBorders>
              <w:top w:val="single" w:sz="2" w:space="0" w:color="auto"/>
              <w:bottom w:val="single" w:sz="12" w:space="0" w:color="auto"/>
            </w:tcBorders>
            <w:shd w:val="clear" w:color="auto" w:fill="auto"/>
          </w:tcPr>
          <w:p w:rsidR="000428FF" w:rsidRPr="00D277BD" w:rsidRDefault="000428FF" w:rsidP="00160FDB">
            <w:pPr>
              <w:pStyle w:val="Tabletext"/>
            </w:pPr>
            <w:r w:rsidRPr="00D277BD">
              <w:t>365.25</w:t>
            </w:r>
          </w:p>
        </w:tc>
      </w:tr>
    </w:tbl>
    <w:p w:rsidR="00626E3F" w:rsidRPr="00D277BD" w:rsidRDefault="00626E3F" w:rsidP="00626E3F">
      <w:pPr>
        <w:pStyle w:val="subsection"/>
      </w:pPr>
      <w:r w:rsidRPr="00D277BD">
        <w:tab/>
        <w:t>(</w:t>
      </w:r>
      <w:r w:rsidR="006378AC" w:rsidRPr="00D277BD">
        <w:t>3</w:t>
      </w:r>
      <w:r w:rsidRPr="00D277BD">
        <w:t>)</w:t>
      </w:r>
      <w:r w:rsidRPr="00D277BD">
        <w:tab/>
      </w:r>
      <w:r w:rsidR="00B43B72" w:rsidRPr="00D277BD">
        <w:t xml:space="preserve">In calculating a conversion, the daily rate </w:t>
      </w:r>
      <w:r w:rsidR="00145638" w:rsidRPr="00D277BD">
        <w:t>is to</w:t>
      </w:r>
      <w:r w:rsidR="00B43B72" w:rsidRPr="00D277BD">
        <w:t xml:space="preserve"> be rounded to 5 decimal places (rounding up if the sixth decimal place is 5 or more).</w:t>
      </w:r>
    </w:p>
    <w:p w:rsidR="00626E3F" w:rsidRPr="00D277BD" w:rsidRDefault="001E227A" w:rsidP="00626E3F">
      <w:pPr>
        <w:pStyle w:val="ActHead5"/>
      </w:pPr>
      <w:bookmarkStart w:id="18" w:name="_Toc506888777"/>
      <w:r w:rsidRPr="00D277BD">
        <w:rPr>
          <w:rStyle w:val="CharSectno"/>
        </w:rPr>
        <w:t>16</w:t>
      </w:r>
      <w:r w:rsidR="00626E3F" w:rsidRPr="00D277BD">
        <w:t xml:space="preserve">  Enforcement of Australian liabilities in reciprocating jurisdictions—exceptions</w:t>
      </w:r>
      <w:bookmarkEnd w:id="18"/>
    </w:p>
    <w:p w:rsidR="00626E3F" w:rsidRPr="00D277BD" w:rsidRDefault="00626E3F" w:rsidP="00626E3F">
      <w:pPr>
        <w:pStyle w:val="subsection"/>
      </w:pPr>
      <w:r w:rsidRPr="00D277BD">
        <w:tab/>
      </w:r>
      <w:r w:rsidRPr="00D277BD">
        <w:tab/>
        <w:t xml:space="preserve">For </w:t>
      </w:r>
      <w:r w:rsidR="00091B42" w:rsidRPr="00D277BD">
        <w:t xml:space="preserve">the purposes of </w:t>
      </w:r>
      <w:r w:rsidR="006378AC" w:rsidRPr="00D277BD">
        <w:t xml:space="preserve">the definition of </w:t>
      </w:r>
      <w:r w:rsidR="006378AC" w:rsidRPr="00D277BD">
        <w:rPr>
          <w:b/>
          <w:i/>
        </w:rPr>
        <w:t>excepted reciprocating jurisdiction</w:t>
      </w:r>
      <w:r w:rsidR="006378AC" w:rsidRPr="00D277BD">
        <w:t xml:space="preserve"> in </w:t>
      </w:r>
      <w:r w:rsidRPr="00D277BD">
        <w:t>subsection</w:t>
      </w:r>
      <w:r w:rsidR="00D277BD" w:rsidRPr="00D277BD">
        <w:t> </w:t>
      </w:r>
      <w:r w:rsidRPr="00D277BD">
        <w:t xml:space="preserve">30A(4) of the Act, </w:t>
      </w:r>
      <w:r w:rsidR="00893C86" w:rsidRPr="00D277BD">
        <w:t xml:space="preserve">each of the following reciprocating jurisdictions is declared to be </w:t>
      </w:r>
      <w:r w:rsidRPr="00D277BD">
        <w:t>an excepted reciprocating jurisdiction</w:t>
      </w:r>
      <w:r w:rsidRPr="00D277BD">
        <w:rPr>
          <w:b/>
          <w:i/>
        </w:rPr>
        <w:t xml:space="preserve"> </w:t>
      </w:r>
      <w:r w:rsidRPr="00D277BD">
        <w:t xml:space="preserve">in </w:t>
      </w:r>
      <w:r w:rsidR="00893C86" w:rsidRPr="00D277BD">
        <w:t>respect of</w:t>
      </w:r>
      <w:r w:rsidRPr="00D277BD">
        <w:t xml:space="preserve"> a child support assessment:</w:t>
      </w:r>
    </w:p>
    <w:p w:rsidR="00626E3F" w:rsidRPr="00D277BD" w:rsidRDefault="00626E3F" w:rsidP="00626E3F">
      <w:pPr>
        <w:pStyle w:val="paragraph"/>
      </w:pPr>
      <w:r w:rsidRPr="00D277BD">
        <w:tab/>
        <w:t>(a)</w:t>
      </w:r>
      <w:r w:rsidRPr="00D277BD">
        <w:tab/>
        <w:t>Brunei Darussalam;</w:t>
      </w:r>
    </w:p>
    <w:p w:rsidR="00626E3F" w:rsidRPr="00D277BD" w:rsidRDefault="00626E3F" w:rsidP="00626E3F">
      <w:pPr>
        <w:pStyle w:val="paragraph"/>
      </w:pPr>
      <w:r w:rsidRPr="00D277BD">
        <w:tab/>
        <w:t>(b)</w:t>
      </w:r>
      <w:r w:rsidRPr="00D277BD">
        <w:tab/>
        <w:t>Cook Islands;</w:t>
      </w:r>
    </w:p>
    <w:p w:rsidR="00626E3F" w:rsidRPr="00D277BD" w:rsidRDefault="00626E3F" w:rsidP="00626E3F">
      <w:pPr>
        <w:pStyle w:val="paragraph"/>
      </w:pPr>
      <w:r w:rsidRPr="00D277BD">
        <w:tab/>
        <w:t>(c)</w:t>
      </w:r>
      <w:r w:rsidRPr="00D277BD">
        <w:tab/>
        <w:t>Israel;</w:t>
      </w:r>
    </w:p>
    <w:p w:rsidR="00626E3F" w:rsidRPr="00D277BD" w:rsidRDefault="00626E3F" w:rsidP="00626E3F">
      <w:pPr>
        <w:pStyle w:val="paragraph"/>
      </w:pPr>
      <w:r w:rsidRPr="00D277BD">
        <w:tab/>
        <w:t>(d)</w:t>
      </w:r>
      <w:r w:rsidRPr="00D277BD">
        <w:tab/>
        <w:t>Niue;</w:t>
      </w:r>
    </w:p>
    <w:p w:rsidR="00626E3F" w:rsidRPr="00D277BD" w:rsidRDefault="00626E3F" w:rsidP="00626E3F">
      <w:pPr>
        <w:pStyle w:val="paragraph"/>
      </w:pPr>
      <w:r w:rsidRPr="00D277BD">
        <w:tab/>
        <w:t>(e)</w:t>
      </w:r>
      <w:r w:rsidRPr="00D277BD">
        <w:tab/>
        <w:t>Papua New Guinea;</w:t>
      </w:r>
    </w:p>
    <w:p w:rsidR="00626E3F" w:rsidRPr="00D277BD" w:rsidRDefault="00626E3F" w:rsidP="00626E3F">
      <w:pPr>
        <w:pStyle w:val="paragraph"/>
      </w:pPr>
      <w:r w:rsidRPr="00D277BD">
        <w:tab/>
        <w:t>(f)</w:t>
      </w:r>
      <w:r w:rsidRPr="00D277BD">
        <w:tab/>
        <w:t>Samoa</w:t>
      </w:r>
      <w:r w:rsidR="00B75657" w:rsidRPr="00D277BD">
        <w:t>;</w:t>
      </w:r>
    </w:p>
    <w:p w:rsidR="00B75657" w:rsidRPr="00D277BD" w:rsidRDefault="00B75657" w:rsidP="00626E3F">
      <w:pPr>
        <w:pStyle w:val="paragraph"/>
      </w:pPr>
      <w:r w:rsidRPr="00D277BD">
        <w:tab/>
        <w:t>(g)</w:t>
      </w:r>
      <w:r w:rsidRPr="00D277BD">
        <w:tab/>
        <w:t>the Yukon Territory of Canada.</w:t>
      </w:r>
    </w:p>
    <w:p w:rsidR="00626E3F" w:rsidRPr="00D277BD" w:rsidRDefault="001E227A" w:rsidP="00626E3F">
      <w:pPr>
        <w:pStyle w:val="ActHead5"/>
      </w:pPr>
      <w:bookmarkStart w:id="19" w:name="_Toc506888778"/>
      <w:r w:rsidRPr="00D277BD">
        <w:rPr>
          <w:rStyle w:val="CharSectno"/>
        </w:rPr>
        <w:t>17</w:t>
      </w:r>
      <w:r w:rsidR="00626E3F" w:rsidRPr="00D277BD">
        <w:t xml:space="preserve">  Prescribed income test</w:t>
      </w:r>
      <w:bookmarkEnd w:id="19"/>
    </w:p>
    <w:p w:rsidR="00626E3F" w:rsidRPr="00D277BD" w:rsidRDefault="00626E3F" w:rsidP="005541EF">
      <w:pPr>
        <w:pStyle w:val="subsection"/>
      </w:pPr>
      <w:r w:rsidRPr="00D277BD">
        <w:rPr>
          <w:b/>
        </w:rPr>
        <w:tab/>
      </w:r>
      <w:r w:rsidR="005541EF" w:rsidRPr="00D277BD">
        <w:t>(1)</w:t>
      </w:r>
      <w:r w:rsidRPr="00D277BD">
        <w:rPr>
          <w:b/>
        </w:rPr>
        <w:tab/>
      </w:r>
      <w:r w:rsidRPr="00D277BD">
        <w:t>For the purposes of paragraph</w:t>
      </w:r>
      <w:r w:rsidR="00D277BD" w:rsidRPr="00D277BD">
        <w:t> </w:t>
      </w:r>
      <w:r w:rsidRPr="00D277BD">
        <w:t>37B(4)(b) of the Act</w:t>
      </w:r>
      <w:r w:rsidR="00C73501" w:rsidRPr="00D277BD">
        <w:t>,</w:t>
      </w:r>
      <w:r w:rsidRPr="00D277BD">
        <w:t xml:space="preserve"> a payer is taken to satisfy the income test in relation to </w:t>
      </w:r>
      <w:r w:rsidR="00893C86" w:rsidRPr="00D277BD">
        <w:t>the first</w:t>
      </w:r>
      <w:r w:rsidRPr="00D277BD">
        <w:t xml:space="preserve"> instalment of a social security pension or </w:t>
      </w:r>
      <w:r w:rsidR="005541EF" w:rsidRPr="00D277BD">
        <w:t xml:space="preserve">a </w:t>
      </w:r>
      <w:r w:rsidRPr="00D277BD">
        <w:t xml:space="preserve">social security benefit paid to the payer </w:t>
      </w:r>
      <w:r w:rsidR="00893C86" w:rsidRPr="00D277BD">
        <w:t xml:space="preserve">after the day on which an application is made under </w:t>
      </w:r>
      <w:r w:rsidR="005B3684" w:rsidRPr="00D277BD">
        <w:t>subsection</w:t>
      </w:r>
      <w:r w:rsidR="00D277BD" w:rsidRPr="00D277BD">
        <w:t> </w:t>
      </w:r>
      <w:r w:rsidR="00893C86" w:rsidRPr="00D277BD">
        <w:t>37B(</w:t>
      </w:r>
      <w:r w:rsidR="005B3684" w:rsidRPr="00D277BD">
        <w:t>2</w:t>
      </w:r>
      <w:r w:rsidR="00893C86" w:rsidRPr="00D277BD">
        <w:t>)</w:t>
      </w:r>
      <w:r w:rsidR="001E227A" w:rsidRPr="00D277BD">
        <w:t xml:space="preserve"> of the Act</w:t>
      </w:r>
      <w:r w:rsidR="00893C86" w:rsidRPr="00D277BD">
        <w:t xml:space="preserve"> </w:t>
      </w:r>
      <w:r w:rsidRPr="00D277BD">
        <w:t>if:</w:t>
      </w:r>
    </w:p>
    <w:p w:rsidR="00626E3F" w:rsidRPr="00D277BD" w:rsidRDefault="00626E3F" w:rsidP="00626E3F">
      <w:pPr>
        <w:pStyle w:val="paragraph"/>
      </w:pPr>
      <w:r w:rsidRPr="00D277BD">
        <w:tab/>
        <w:t>(a)</w:t>
      </w:r>
      <w:r w:rsidRPr="00D277BD">
        <w:tab/>
      </w:r>
      <w:r w:rsidR="00893C86" w:rsidRPr="00D277BD">
        <w:t>if</w:t>
      </w:r>
      <w:r w:rsidRPr="00D277BD">
        <w:t xml:space="preserve"> that instalment was paid in respect of a fortnight—the total of:</w:t>
      </w:r>
    </w:p>
    <w:p w:rsidR="00626E3F" w:rsidRPr="00D277BD" w:rsidRDefault="00626E3F" w:rsidP="00626E3F">
      <w:pPr>
        <w:pStyle w:val="paragraphsub"/>
      </w:pPr>
      <w:r w:rsidRPr="00D277BD">
        <w:tab/>
        <w:t>(i)</w:t>
      </w:r>
      <w:r w:rsidRPr="00D277BD">
        <w:tab/>
      </w:r>
      <w:r w:rsidR="005B3684" w:rsidRPr="00D277BD">
        <w:t xml:space="preserve">the amount of </w:t>
      </w:r>
      <w:r w:rsidRPr="00D277BD">
        <w:t>that instalment</w:t>
      </w:r>
      <w:r w:rsidR="001304E6" w:rsidRPr="00D277BD">
        <w:t>,</w:t>
      </w:r>
      <w:r w:rsidRPr="00D277BD">
        <w:t xml:space="preserve"> less any non</w:t>
      </w:r>
      <w:r w:rsidR="00D277BD">
        <w:noBreakHyphen/>
      </w:r>
      <w:r w:rsidRPr="00D277BD">
        <w:t>taxable additional amounts; and</w:t>
      </w:r>
    </w:p>
    <w:p w:rsidR="00626E3F" w:rsidRPr="00D277BD" w:rsidRDefault="00626E3F" w:rsidP="00626E3F">
      <w:pPr>
        <w:pStyle w:val="paragraphsub"/>
      </w:pPr>
      <w:r w:rsidRPr="00D277BD">
        <w:tab/>
        <w:t>(ii)</w:t>
      </w:r>
      <w:r w:rsidRPr="00D277BD">
        <w:tab/>
      </w:r>
      <w:r w:rsidR="005B3684" w:rsidRPr="00D277BD">
        <w:t xml:space="preserve">the amount of </w:t>
      </w:r>
      <w:r w:rsidRPr="00D277BD">
        <w:t>the payer’s ordinary income for that fortnight;</w:t>
      </w:r>
    </w:p>
    <w:p w:rsidR="00626E3F" w:rsidRPr="00D277BD" w:rsidRDefault="00626E3F" w:rsidP="00626E3F">
      <w:pPr>
        <w:pStyle w:val="paragraph"/>
      </w:pPr>
      <w:r w:rsidRPr="00D277BD">
        <w:tab/>
      </w:r>
      <w:r w:rsidRPr="00D277BD">
        <w:tab/>
        <w:t xml:space="preserve">is not more than the highest maximum basic rate of pension for a fortnight </w:t>
      </w:r>
      <w:r w:rsidR="009A7EDA" w:rsidRPr="00D277BD">
        <w:t xml:space="preserve">under Table B of </w:t>
      </w:r>
      <w:r w:rsidRPr="00D277BD">
        <w:t>point 1064</w:t>
      </w:r>
      <w:r w:rsidR="00D277BD">
        <w:noBreakHyphen/>
      </w:r>
      <w:r w:rsidRPr="00D277BD">
        <w:t xml:space="preserve">B1 </w:t>
      </w:r>
      <w:r w:rsidR="009A7EDA" w:rsidRPr="00D277BD">
        <w:t xml:space="preserve">in the Rate Calculator at the end </w:t>
      </w:r>
      <w:r w:rsidRPr="00D277BD">
        <w:t>of section</w:t>
      </w:r>
      <w:r w:rsidR="00D277BD" w:rsidRPr="00D277BD">
        <w:t> </w:t>
      </w:r>
      <w:r w:rsidRPr="00D277BD">
        <w:t xml:space="preserve">1064 of the </w:t>
      </w:r>
      <w:r w:rsidRPr="00D277BD">
        <w:rPr>
          <w:i/>
        </w:rPr>
        <w:t>Social Security Act 1991</w:t>
      </w:r>
      <w:r w:rsidRPr="00D277BD">
        <w:t>; or</w:t>
      </w:r>
    </w:p>
    <w:p w:rsidR="00626E3F" w:rsidRPr="00D277BD" w:rsidRDefault="00626E3F" w:rsidP="00626E3F">
      <w:pPr>
        <w:pStyle w:val="paragraph"/>
      </w:pPr>
      <w:r w:rsidRPr="00D277BD">
        <w:tab/>
        <w:t>(b)</w:t>
      </w:r>
      <w:r w:rsidRPr="00D277BD">
        <w:tab/>
      </w:r>
      <w:r w:rsidR="005541EF" w:rsidRPr="00D277BD">
        <w:t>if</w:t>
      </w:r>
      <w:r w:rsidRPr="00D277BD">
        <w:t xml:space="preserve"> that instalment was paid in respect of a period of less than a fortnight—the total of:</w:t>
      </w:r>
    </w:p>
    <w:p w:rsidR="00626E3F" w:rsidRPr="00D277BD" w:rsidRDefault="00626E3F" w:rsidP="00626E3F">
      <w:pPr>
        <w:pStyle w:val="paragraphsub"/>
      </w:pPr>
      <w:r w:rsidRPr="00D277BD">
        <w:tab/>
        <w:t>(i)</w:t>
      </w:r>
      <w:r w:rsidRPr="00D277BD">
        <w:tab/>
      </w:r>
      <w:r w:rsidR="005B3684" w:rsidRPr="00D277BD">
        <w:t xml:space="preserve">the amount of </w:t>
      </w:r>
      <w:r w:rsidRPr="00D277BD">
        <w:t>that instalment</w:t>
      </w:r>
      <w:r w:rsidR="001304E6" w:rsidRPr="00D277BD">
        <w:t>,</w:t>
      </w:r>
      <w:r w:rsidRPr="00D277BD">
        <w:t xml:space="preserve"> less any non</w:t>
      </w:r>
      <w:r w:rsidR="00D277BD">
        <w:noBreakHyphen/>
      </w:r>
      <w:r w:rsidRPr="00D277BD">
        <w:t>taxable additional amounts; and</w:t>
      </w:r>
    </w:p>
    <w:p w:rsidR="00626E3F" w:rsidRPr="00D277BD" w:rsidRDefault="00626E3F" w:rsidP="00626E3F">
      <w:pPr>
        <w:pStyle w:val="paragraphsub"/>
      </w:pPr>
      <w:r w:rsidRPr="00D277BD">
        <w:tab/>
        <w:t>(ii)</w:t>
      </w:r>
      <w:r w:rsidRPr="00D277BD">
        <w:tab/>
      </w:r>
      <w:r w:rsidR="005B3684" w:rsidRPr="00D277BD">
        <w:t xml:space="preserve">the amount of </w:t>
      </w:r>
      <w:r w:rsidRPr="00D277BD">
        <w:t>the payer’s ordinary income for that period;</w:t>
      </w:r>
    </w:p>
    <w:p w:rsidR="00626E3F" w:rsidRPr="00D277BD" w:rsidRDefault="00626E3F" w:rsidP="00AF3859">
      <w:pPr>
        <w:pStyle w:val="paragraph"/>
      </w:pPr>
      <w:r w:rsidRPr="00D277BD">
        <w:tab/>
      </w:r>
      <w:r w:rsidRPr="00D277BD">
        <w:tab/>
        <w:t>is not more than the amount calculated using the formula:</w:t>
      </w:r>
    </w:p>
    <w:p w:rsidR="000958F0" w:rsidRPr="00D277BD" w:rsidRDefault="005541EF" w:rsidP="00AF3859">
      <w:pPr>
        <w:pStyle w:val="paragraph"/>
      </w:pPr>
      <w:r w:rsidRPr="00D277BD">
        <w:tab/>
      </w:r>
      <w:r w:rsidRPr="00D277BD">
        <w:tab/>
      </w:r>
      <w:r w:rsidR="00F84C0B" w:rsidRPr="00D277BD">
        <w:rPr>
          <w:position w:val="-32"/>
        </w:rPr>
        <w:object w:dxaOrig="54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4pt;height:38.05pt" o:ole="">
            <v:imagedata r:id="rId21" o:title=""/>
          </v:shape>
          <o:OLEObject Type="Embed" ProgID="Equation.DSMT4" ShapeID="_x0000_i1025" DrawAspect="Content" ObjectID="_1582973546" r:id="rId22"/>
        </w:object>
      </w:r>
    </w:p>
    <w:p w:rsidR="005541EF" w:rsidRPr="00D277BD" w:rsidRDefault="005541EF" w:rsidP="005541EF">
      <w:pPr>
        <w:pStyle w:val="subsection"/>
      </w:pPr>
      <w:r w:rsidRPr="00D277BD">
        <w:tab/>
        <w:t>(2)</w:t>
      </w:r>
      <w:r w:rsidRPr="00D277BD">
        <w:rPr>
          <w:b/>
        </w:rPr>
        <w:tab/>
      </w:r>
      <w:r w:rsidRPr="00D277BD">
        <w:t>For the purposes of paragraph</w:t>
      </w:r>
      <w:r w:rsidR="00D277BD" w:rsidRPr="00D277BD">
        <w:t> </w:t>
      </w:r>
      <w:r w:rsidRPr="00D277BD">
        <w:t>37B(5)(b) of the Act</w:t>
      </w:r>
      <w:r w:rsidR="00D52841" w:rsidRPr="00D277BD">
        <w:t>,</w:t>
      </w:r>
      <w:r w:rsidRPr="00D277BD">
        <w:t xml:space="preserve"> a payer is taken not to satisfy the income test in relation to an instalment of a social security pension or a social security benefit paid to the payer for a particular fortnight if:</w:t>
      </w:r>
    </w:p>
    <w:p w:rsidR="005541EF" w:rsidRPr="00D277BD" w:rsidRDefault="005541EF" w:rsidP="005541EF">
      <w:pPr>
        <w:pStyle w:val="paragraph"/>
      </w:pPr>
      <w:r w:rsidRPr="00D277BD">
        <w:tab/>
        <w:t>(a)</w:t>
      </w:r>
      <w:r w:rsidRPr="00D277BD">
        <w:tab/>
        <w:t>if that instalment was paid in respect of a fortnight—the total of:</w:t>
      </w:r>
    </w:p>
    <w:p w:rsidR="005541EF" w:rsidRPr="00D277BD" w:rsidRDefault="005541EF" w:rsidP="005541EF">
      <w:pPr>
        <w:pStyle w:val="paragraphsub"/>
      </w:pPr>
      <w:r w:rsidRPr="00D277BD">
        <w:tab/>
        <w:t>(i)</w:t>
      </w:r>
      <w:r w:rsidRPr="00D277BD">
        <w:tab/>
      </w:r>
      <w:r w:rsidR="00C73501" w:rsidRPr="00D277BD">
        <w:t xml:space="preserve">the amount of </w:t>
      </w:r>
      <w:r w:rsidRPr="00D277BD">
        <w:t>that instalment</w:t>
      </w:r>
      <w:r w:rsidR="001304E6" w:rsidRPr="00D277BD">
        <w:t>,</w:t>
      </w:r>
      <w:r w:rsidRPr="00D277BD">
        <w:t xml:space="preserve"> less any non</w:t>
      </w:r>
      <w:r w:rsidR="00D277BD">
        <w:noBreakHyphen/>
      </w:r>
      <w:r w:rsidRPr="00D277BD">
        <w:t>taxable additional amounts; and</w:t>
      </w:r>
    </w:p>
    <w:p w:rsidR="005541EF" w:rsidRPr="00D277BD" w:rsidRDefault="005541EF" w:rsidP="005541EF">
      <w:pPr>
        <w:pStyle w:val="paragraphsub"/>
      </w:pPr>
      <w:r w:rsidRPr="00D277BD">
        <w:tab/>
        <w:t>(ii)</w:t>
      </w:r>
      <w:r w:rsidRPr="00D277BD">
        <w:tab/>
      </w:r>
      <w:r w:rsidR="00C73501" w:rsidRPr="00D277BD">
        <w:t xml:space="preserve">the amount of </w:t>
      </w:r>
      <w:r w:rsidRPr="00D277BD">
        <w:t>the payer’s ordinary income for that fortnight;</w:t>
      </w:r>
    </w:p>
    <w:p w:rsidR="005541EF" w:rsidRPr="00D277BD" w:rsidRDefault="005541EF" w:rsidP="005541EF">
      <w:pPr>
        <w:pStyle w:val="paragraph"/>
      </w:pPr>
      <w:r w:rsidRPr="00D277BD">
        <w:tab/>
      </w:r>
      <w:r w:rsidRPr="00D277BD">
        <w:tab/>
        <w:t xml:space="preserve">is more than the highest maximum basic rate of pension for a fortnight </w:t>
      </w:r>
      <w:r w:rsidR="009A7EDA" w:rsidRPr="00D277BD">
        <w:t>under Table B of point 1064</w:t>
      </w:r>
      <w:r w:rsidR="00D277BD">
        <w:noBreakHyphen/>
      </w:r>
      <w:r w:rsidR="009A7EDA" w:rsidRPr="00D277BD">
        <w:t>B1 in the Rate Calculator at the end of section</w:t>
      </w:r>
      <w:r w:rsidR="00D277BD" w:rsidRPr="00D277BD">
        <w:t> </w:t>
      </w:r>
      <w:r w:rsidR="009A7EDA" w:rsidRPr="00D277BD">
        <w:t xml:space="preserve">1064 of the </w:t>
      </w:r>
      <w:r w:rsidR="009A7EDA" w:rsidRPr="00D277BD">
        <w:rPr>
          <w:i/>
        </w:rPr>
        <w:t>Social Security Act 1991</w:t>
      </w:r>
      <w:r w:rsidRPr="00D277BD">
        <w:t>; or</w:t>
      </w:r>
    </w:p>
    <w:p w:rsidR="005541EF" w:rsidRPr="00D277BD" w:rsidRDefault="005541EF" w:rsidP="005541EF">
      <w:pPr>
        <w:pStyle w:val="paragraph"/>
      </w:pPr>
      <w:r w:rsidRPr="00D277BD">
        <w:tab/>
        <w:t>(b)</w:t>
      </w:r>
      <w:r w:rsidRPr="00D277BD">
        <w:tab/>
        <w:t>if that instalment was paid in respect of a period of less than a fortnight—the total of:</w:t>
      </w:r>
    </w:p>
    <w:p w:rsidR="005541EF" w:rsidRPr="00D277BD" w:rsidRDefault="005541EF" w:rsidP="005541EF">
      <w:pPr>
        <w:pStyle w:val="paragraphsub"/>
      </w:pPr>
      <w:r w:rsidRPr="00D277BD">
        <w:tab/>
        <w:t>(i)</w:t>
      </w:r>
      <w:r w:rsidRPr="00D277BD">
        <w:tab/>
      </w:r>
      <w:r w:rsidR="00C73501" w:rsidRPr="00D277BD">
        <w:t xml:space="preserve">the amount of </w:t>
      </w:r>
      <w:r w:rsidRPr="00D277BD">
        <w:t>that instalment</w:t>
      </w:r>
      <w:r w:rsidR="001304E6" w:rsidRPr="00D277BD">
        <w:t>,</w:t>
      </w:r>
      <w:r w:rsidRPr="00D277BD">
        <w:t xml:space="preserve"> less any non</w:t>
      </w:r>
      <w:r w:rsidR="00D277BD">
        <w:noBreakHyphen/>
      </w:r>
      <w:r w:rsidRPr="00D277BD">
        <w:t>taxable additional amounts; and</w:t>
      </w:r>
    </w:p>
    <w:p w:rsidR="005541EF" w:rsidRPr="00D277BD" w:rsidRDefault="005541EF" w:rsidP="005541EF">
      <w:pPr>
        <w:pStyle w:val="paragraphsub"/>
      </w:pPr>
      <w:r w:rsidRPr="00D277BD">
        <w:tab/>
        <w:t>(ii)</w:t>
      </w:r>
      <w:r w:rsidRPr="00D277BD">
        <w:tab/>
      </w:r>
      <w:r w:rsidR="00C73501" w:rsidRPr="00D277BD">
        <w:t xml:space="preserve">the amount of </w:t>
      </w:r>
      <w:r w:rsidRPr="00D277BD">
        <w:t>the payer’s ordinary income for that period;</w:t>
      </w:r>
    </w:p>
    <w:p w:rsidR="005541EF" w:rsidRPr="00D277BD" w:rsidRDefault="005541EF" w:rsidP="005541EF">
      <w:pPr>
        <w:pStyle w:val="paragraph"/>
      </w:pPr>
      <w:r w:rsidRPr="00D277BD">
        <w:tab/>
      </w:r>
      <w:r w:rsidRPr="00D277BD">
        <w:tab/>
        <w:t>is more than the amount calculated using the formula:</w:t>
      </w:r>
    </w:p>
    <w:p w:rsidR="005541EF" w:rsidRPr="00D277BD" w:rsidRDefault="005541EF" w:rsidP="006D2326">
      <w:pPr>
        <w:pStyle w:val="paragraph"/>
      </w:pPr>
      <w:r w:rsidRPr="00D277BD">
        <w:tab/>
      </w:r>
      <w:r w:rsidRPr="00D277BD">
        <w:tab/>
      </w:r>
      <w:r w:rsidR="00F84C0B" w:rsidRPr="00D277BD">
        <w:rPr>
          <w:position w:val="-32"/>
        </w:rPr>
        <w:object w:dxaOrig="5440" w:dyaOrig="760">
          <v:shape id="_x0000_i1026" type="#_x0000_t75" style="width:272.4pt;height:38.05pt" o:ole="">
            <v:imagedata r:id="rId23" o:title=""/>
          </v:shape>
          <o:OLEObject Type="Embed" ProgID="Equation.DSMT4" ShapeID="_x0000_i1026" DrawAspect="Content" ObjectID="_1582973547" r:id="rId24"/>
        </w:object>
      </w:r>
    </w:p>
    <w:p w:rsidR="00626E3F" w:rsidRPr="00D277BD" w:rsidRDefault="001E227A" w:rsidP="00626E3F">
      <w:pPr>
        <w:pStyle w:val="ActHead5"/>
      </w:pPr>
      <w:bookmarkStart w:id="20" w:name="_Toc506888779"/>
      <w:r w:rsidRPr="00D277BD">
        <w:rPr>
          <w:rStyle w:val="CharSectno"/>
        </w:rPr>
        <w:t>18</w:t>
      </w:r>
      <w:r w:rsidR="00626E3F" w:rsidRPr="00D277BD">
        <w:t xml:space="preserve">  Satisfactory payment record</w:t>
      </w:r>
      <w:bookmarkEnd w:id="20"/>
    </w:p>
    <w:p w:rsidR="00183926" w:rsidRPr="00D277BD" w:rsidRDefault="00183926" w:rsidP="0089187D">
      <w:pPr>
        <w:pStyle w:val="subsection"/>
      </w:pPr>
      <w:r w:rsidRPr="00D277BD">
        <w:tab/>
      </w:r>
      <w:r w:rsidRPr="00D277BD">
        <w:tab/>
        <w:t>For the purposes of paragraph</w:t>
      </w:r>
      <w:r w:rsidR="00D277BD" w:rsidRPr="00D277BD">
        <w:t> </w:t>
      </w:r>
      <w:r w:rsidRPr="00D277BD">
        <w:t xml:space="preserve">38B(1)(a) of the Act, a payer is taken to have a satisfactory payment record in relation to </w:t>
      </w:r>
      <w:r w:rsidR="0089187D" w:rsidRPr="00D277BD">
        <w:t>the</w:t>
      </w:r>
      <w:r w:rsidRPr="00D277BD">
        <w:t xml:space="preserve"> previous 6 months period in relation to an enforceable maintenance liability if:</w:t>
      </w:r>
    </w:p>
    <w:p w:rsidR="00183926" w:rsidRPr="00D277BD" w:rsidRDefault="00183926" w:rsidP="0089187D">
      <w:pPr>
        <w:pStyle w:val="paragraph"/>
      </w:pPr>
      <w:r w:rsidRPr="00D277BD">
        <w:tab/>
        <w:t>(a)</w:t>
      </w:r>
      <w:r w:rsidRPr="00D277BD">
        <w:tab/>
        <w:t>the enforceable maintenance liability has been enforceable for at least 6 months; and</w:t>
      </w:r>
    </w:p>
    <w:p w:rsidR="00183926" w:rsidRPr="00D277BD" w:rsidRDefault="00183926" w:rsidP="0089187D">
      <w:pPr>
        <w:pStyle w:val="paragraph"/>
      </w:pPr>
      <w:r w:rsidRPr="00D277BD">
        <w:tab/>
        <w:t>(b)</w:t>
      </w:r>
      <w:r w:rsidRPr="00D277BD">
        <w:tab/>
        <w:t>all enforceable maintenance liabilities arising during those 6 months:</w:t>
      </w:r>
    </w:p>
    <w:p w:rsidR="00183926" w:rsidRPr="00D277BD" w:rsidRDefault="00183926" w:rsidP="0089187D">
      <w:pPr>
        <w:pStyle w:val="paragraphsub"/>
      </w:pPr>
      <w:r w:rsidRPr="00D277BD">
        <w:tab/>
        <w:t>(i)</w:t>
      </w:r>
      <w:r w:rsidRPr="00D277BD">
        <w:tab/>
        <w:t>were paid when they were due; or</w:t>
      </w:r>
    </w:p>
    <w:p w:rsidR="00183926" w:rsidRPr="00D277BD" w:rsidRDefault="00183926" w:rsidP="0089187D">
      <w:pPr>
        <w:pStyle w:val="paragraphsub"/>
      </w:pPr>
      <w:r w:rsidRPr="00D277BD">
        <w:tab/>
        <w:t>(ii)</w:t>
      </w:r>
      <w:r w:rsidRPr="00D277BD">
        <w:tab/>
        <w:t>if they were not paid when they were due, there are circumstances that satisfactorily explain the late payment; and</w:t>
      </w:r>
    </w:p>
    <w:p w:rsidR="00183926" w:rsidRPr="00D277BD" w:rsidRDefault="00183926" w:rsidP="0089187D">
      <w:pPr>
        <w:pStyle w:val="paragraph"/>
      </w:pPr>
      <w:r w:rsidRPr="00D277BD">
        <w:tab/>
        <w:t>(c)</w:t>
      </w:r>
      <w:r w:rsidRPr="00D277BD">
        <w:tab/>
        <w:t>no arrears are outstanding.</w:t>
      </w:r>
    </w:p>
    <w:p w:rsidR="00967873" w:rsidRPr="00D277BD" w:rsidRDefault="00967873" w:rsidP="00967873">
      <w:pPr>
        <w:pStyle w:val="ActHead2"/>
        <w:pageBreakBefore/>
      </w:pPr>
      <w:bookmarkStart w:id="21" w:name="_Toc506888780"/>
      <w:r w:rsidRPr="00D277BD">
        <w:rPr>
          <w:rStyle w:val="CharPartNo"/>
        </w:rPr>
        <w:t>Part</w:t>
      </w:r>
      <w:r w:rsidR="00D277BD" w:rsidRPr="00D277BD">
        <w:rPr>
          <w:rStyle w:val="CharPartNo"/>
        </w:rPr>
        <w:t> </w:t>
      </w:r>
      <w:r w:rsidRPr="00D277BD">
        <w:rPr>
          <w:rStyle w:val="CharPartNo"/>
        </w:rPr>
        <w:t>3</w:t>
      </w:r>
      <w:r w:rsidRPr="00D277BD">
        <w:t>—</w:t>
      </w:r>
      <w:r w:rsidRPr="00D277BD">
        <w:rPr>
          <w:rStyle w:val="CharPartText"/>
        </w:rPr>
        <w:t>Payment and recovery of child support debts</w:t>
      </w:r>
      <w:bookmarkEnd w:id="21"/>
    </w:p>
    <w:p w:rsidR="0037256E" w:rsidRPr="00D277BD" w:rsidRDefault="0037256E" w:rsidP="0037256E">
      <w:pPr>
        <w:pStyle w:val="Header"/>
      </w:pPr>
      <w:r w:rsidRPr="00D277BD">
        <w:rPr>
          <w:rStyle w:val="CharDivNo"/>
        </w:rPr>
        <w:t xml:space="preserve"> </w:t>
      </w:r>
      <w:r w:rsidRPr="00D277BD">
        <w:rPr>
          <w:rStyle w:val="CharDivText"/>
        </w:rPr>
        <w:t xml:space="preserve"> </w:t>
      </w:r>
    </w:p>
    <w:p w:rsidR="00626E3F" w:rsidRPr="00D277BD" w:rsidRDefault="001E227A" w:rsidP="00626E3F">
      <w:pPr>
        <w:pStyle w:val="ActHead5"/>
      </w:pPr>
      <w:bookmarkStart w:id="22" w:name="_Toc506888781"/>
      <w:r w:rsidRPr="00D277BD">
        <w:rPr>
          <w:rStyle w:val="CharSectno"/>
        </w:rPr>
        <w:t>19</w:t>
      </w:r>
      <w:r w:rsidR="00626E3F" w:rsidRPr="00D277BD">
        <w:t xml:space="preserve">  Specified payments</w:t>
      </w:r>
      <w:bookmarkEnd w:id="22"/>
    </w:p>
    <w:p w:rsidR="00626E3F" w:rsidRPr="00D277BD" w:rsidRDefault="00626E3F" w:rsidP="00626E3F">
      <w:pPr>
        <w:pStyle w:val="subsection"/>
      </w:pPr>
      <w:r w:rsidRPr="00D277BD">
        <w:tab/>
      </w:r>
      <w:r w:rsidRPr="00D277BD">
        <w:rPr>
          <w:b/>
        </w:rPr>
        <w:tab/>
      </w:r>
      <w:r w:rsidRPr="00D277BD">
        <w:t xml:space="preserve">For </w:t>
      </w:r>
      <w:r w:rsidR="00091B42" w:rsidRPr="00D277BD">
        <w:t xml:space="preserve">the purposes of </w:t>
      </w:r>
      <w:r w:rsidRPr="00D277BD">
        <w:t>paragraph</w:t>
      </w:r>
      <w:r w:rsidR="00D277BD" w:rsidRPr="00D277BD">
        <w:t> </w:t>
      </w:r>
      <w:r w:rsidRPr="00D277BD">
        <w:t>71C(1)(b) of the Act, payments of the following kinds</w:t>
      </w:r>
      <w:r w:rsidR="00374339" w:rsidRPr="00D277BD">
        <w:t xml:space="preserve"> </w:t>
      </w:r>
      <w:r w:rsidR="00183926" w:rsidRPr="00D277BD">
        <w:t xml:space="preserve">in relation to an enforceable maintenance liability </w:t>
      </w:r>
      <w:r w:rsidR="00374339" w:rsidRPr="00D277BD">
        <w:t>are specified</w:t>
      </w:r>
      <w:r w:rsidRPr="00D277BD">
        <w:t>:</w:t>
      </w:r>
    </w:p>
    <w:p w:rsidR="00626E3F" w:rsidRPr="00D277BD" w:rsidRDefault="00626E3F" w:rsidP="00626E3F">
      <w:pPr>
        <w:pStyle w:val="paragraph"/>
      </w:pPr>
      <w:r w:rsidRPr="00D277BD">
        <w:tab/>
        <w:t>(a)</w:t>
      </w:r>
      <w:r w:rsidRPr="00D277BD">
        <w:tab/>
        <w:t>child care costs for the child who is the subject of the enforceable maintenance liability;</w:t>
      </w:r>
    </w:p>
    <w:p w:rsidR="00626E3F" w:rsidRPr="00D277BD" w:rsidRDefault="00626E3F" w:rsidP="00626E3F">
      <w:pPr>
        <w:pStyle w:val="paragraph"/>
      </w:pPr>
      <w:r w:rsidRPr="00D277BD">
        <w:tab/>
        <w:t>(b)</w:t>
      </w:r>
      <w:r w:rsidRPr="00D277BD">
        <w:tab/>
        <w:t>fees charged by a school or preschool for that child;</w:t>
      </w:r>
    </w:p>
    <w:p w:rsidR="00626E3F" w:rsidRPr="00D277BD" w:rsidRDefault="00626E3F" w:rsidP="00626E3F">
      <w:pPr>
        <w:pStyle w:val="paragraph"/>
      </w:pPr>
      <w:r w:rsidRPr="00D277BD">
        <w:tab/>
        <w:t>(</w:t>
      </w:r>
      <w:r w:rsidR="00B0528F" w:rsidRPr="00D277BD">
        <w:t>c</w:t>
      </w:r>
      <w:r w:rsidRPr="00D277BD">
        <w:t>)</w:t>
      </w:r>
      <w:r w:rsidRPr="00D277BD">
        <w:tab/>
        <w:t xml:space="preserve">amounts payable for uniforms and books </w:t>
      </w:r>
      <w:r w:rsidR="004A4618" w:rsidRPr="00D277BD">
        <w:t xml:space="preserve">required </w:t>
      </w:r>
      <w:r w:rsidRPr="00D277BD">
        <w:t>by a school or preschool for that child;</w:t>
      </w:r>
    </w:p>
    <w:p w:rsidR="00626E3F" w:rsidRPr="00D277BD" w:rsidRDefault="00626E3F" w:rsidP="00626E3F">
      <w:pPr>
        <w:pStyle w:val="paragraph"/>
      </w:pPr>
      <w:r w:rsidRPr="00D277BD">
        <w:tab/>
        <w:t>(</w:t>
      </w:r>
      <w:r w:rsidR="00B0528F" w:rsidRPr="00D277BD">
        <w:t>d</w:t>
      </w:r>
      <w:r w:rsidRPr="00D277BD">
        <w:t>)</w:t>
      </w:r>
      <w:r w:rsidRPr="00D277BD">
        <w:tab/>
        <w:t>fees for essential medical and dental services for that child;</w:t>
      </w:r>
    </w:p>
    <w:p w:rsidR="00626E3F" w:rsidRPr="00D277BD" w:rsidRDefault="00626E3F" w:rsidP="00626E3F">
      <w:pPr>
        <w:pStyle w:val="paragraph"/>
      </w:pPr>
      <w:r w:rsidRPr="00D277BD">
        <w:tab/>
        <w:t>(</w:t>
      </w:r>
      <w:r w:rsidR="00B0528F" w:rsidRPr="00D277BD">
        <w:t>e</w:t>
      </w:r>
      <w:r w:rsidRPr="00D277BD">
        <w:t>)</w:t>
      </w:r>
      <w:r w:rsidRPr="00D277BD">
        <w:tab/>
        <w:t>the payee’s share of amounts payable for rent or a security bond for the payee’s home;</w:t>
      </w:r>
    </w:p>
    <w:p w:rsidR="00626E3F" w:rsidRPr="00D277BD" w:rsidRDefault="00626E3F" w:rsidP="00626E3F">
      <w:pPr>
        <w:pStyle w:val="paragraph"/>
      </w:pPr>
      <w:r w:rsidRPr="00D277BD">
        <w:tab/>
        <w:t>(</w:t>
      </w:r>
      <w:r w:rsidR="00B0528F" w:rsidRPr="00D277BD">
        <w:t>f</w:t>
      </w:r>
      <w:r w:rsidRPr="00D277BD">
        <w:t>)</w:t>
      </w:r>
      <w:r w:rsidRPr="00D277BD">
        <w:tab/>
        <w:t>the payee’s share of amounts payable for utilities, rates or body corporate charges for the payee’s home;</w:t>
      </w:r>
    </w:p>
    <w:p w:rsidR="00626E3F" w:rsidRPr="00D277BD" w:rsidRDefault="00626E3F" w:rsidP="00626E3F">
      <w:pPr>
        <w:pStyle w:val="paragraph"/>
      </w:pPr>
      <w:r w:rsidRPr="00D277BD">
        <w:tab/>
        <w:t>(</w:t>
      </w:r>
      <w:r w:rsidR="00B0528F" w:rsidRPr="00D277BD">
        <w:t>g</w:t>
      </w:r>
      <w:r w:rsidRPr="00D277BD">
        <w:t>)</w:t>
      </w:r>
      <w:r w:rsidRPr="00D277BD">
        <w:tab/>
        <w:t>the payee’s share of repayments on a loan that financed the payee’s home;</w:t>
      </w:r>
    </w:p>
    <w:p w:rsidR="00626E3F" w:rsidRPr="00D277BD" w:rsidRDefault="00626E3F" w:rsidP="00626E3F">
      <w:pPr>
        <w:pStyle w:val="paragraph"/>
      </w:pPr>
      <w:r w:rsidRPr="00D277BD">
        <w:tab/>
        <w:t>(</w:t>
      </w:r>
      <w:r w:rsidR="00B0528F" w:rsidRPr="00D277BD">
        <w:t>h</w:t>
      </w:r>
      <w:r w:rsidRPr="00D277BD">
        <w:t>)</w:t>
      </w:r>
      <w:r w:rsidRPr="00D277BD">
        <w:tab/>
        <w:t>costs to the payee of obtaining and running a motor vehicle, including repairs and standing costs.</w:t>
      </w:r>
    </w:p>
    <w:p w:rsidR="00626E3F" w:rsidRPr="00D277BD" w:rsidRDefault="001E227A" w:rsidP="00626E3F">
      <w:pPr>
        <w:pStyle w:val="ActHead5"/>
      </w:pPr>
      <w:bookmarkStart w:id="23" w:name="_Toc506888782"/>
      <w:r w:rsidRPr="00D277BD">
        <w:rPr>
          <w:rStyle w:val="CharSectno"/>
        </w:rPr>
        <w:t>20</w:t>
      </w:r>
      <w:r w:rsidR="00626E3F" w:rsidRPr="00D277BD">
        <w:t xml:space="preserve">  Prescribed periodic deduction</w:t>
      </w:r>
      <w:bookmarkEnd w:id="23"/>
    </w:p>
    <w:p w:rsidR="00706767" w:rsidRPr="00D277BD" w:rsidRDefault="00706767" w:rsidP="00706767">
      <w:pPr>
        <w:pStyle w:val="subsection"/>
      </w:pPr>
      <w:r w:rsidRPr="00D277BD">
        <w:tab/>
        <w:t>(1)</w:t>
      </w:r>
      <w:r w:rsidRPr="00D277BD">
        <w:tab/>
      </w:r>
      <w:r w:rsidR="00D52841" w:rsidRPr="00D277BD">
        <w:t>I</w:t>
      </w:r>
      <w:r w:rsidRPr="00D277BD">
        <w:t>f a person:</w:t>
      </w:r>
    </w:p>
    <w:p w:rsidR="00706767" w:rsidRPr="00D277BD" w:rsidRDefault="00706767" w:rsidP="00706767">
      <w:pPr>
        <w:pStyle w:val="paragraph"/>
      </w:pPr>
      <w:r w:rsidRPr="00D277BD">
        <w:tab/>
        <w:t>(a)</w:t>
      </w:r>
      <w:r w:rsidRPr="00D277BD">
        <w:tab/>
        <w:t>is a payer of an enforceable maintenance liability</w:t>
      </w:r>
      <w:r w:rsidR="0089187D" w:rsidRPr="00D277BD">
        <w:t xml:space="preserve"> covered by subsection</w:t>
      </w:r>
      <w:r w:rsidR="00D277BD" w:rsidRPr="00D277BD">
        <w:t> </w:t>
      </w:r>
      <w:r w:rsidR="0089187D" w:rsidRPr="00D277BD">
        <w:t>17(2) of the Act</w:t>
      </w:r>
      <w:r w:rsidRPr="00D277BD">
        <w:t>; and</w:t>
      </w:r>
    </w:p>
    <w:p w:rsidR="00706767" w:rsidRPr="00D277BD" w:rsidRDefault="00706767" w:rsidP="00706767">
      <w:pPr>
        <w:pStyle w:val="paragraph"/>
      </w:pPr>
      <w:r w:rsidRPr="00D277BD">
        <w:tab/>
        <w:t>(b)</w:t>
      </w:r>
      <w:r w:rsidRPr="00D277BD">
        <w:tab/>
        <w:t>is in receipt of a social security pension or social security benefit;</w:t>
      </w:r>
    </w:p>
    <w:p w:rsidR="00706767" w:rsidRPr="00D277BD" w:rsidRDefault="00D52841" w:rsidP="00706767">
      <w:pPr>
        <w:pStyle w:val="subsection2"/>
      </w:pPr>
      <w:r w:rsidRPr="00D277BD">
        <w:t>t</w:t>
      </w:r>
      <w:r w:rsidR="00706767" w:rsidRPr="00D277BD">
        <w:t>hen</w:t>
      </w:r>
      <w:r w:rsidRPr="00D277BD">
        <w:t>, for the purposes of paragraph</w:t>
      </w:r>
      <w:r w:rsidR="00D277BD" w:rsidRPr="00D277BD">
        <w:t> </w:t>
      </w:r>
      <w:r w:rsidRPr="00D277BD">
        <w:t xml:space="preserve">72AA(1)(b) of the Act, </w:t>
      </w:r>
      <w:r w:rsidR="00706767" w:rsidRPr="00D277BD">
        <w:t xml:space="preserve">the prescribed periodic deduction from the </w:t>
      </w:r>
      <w:r w:rsidRPr="00D277BD">
        <w:t>person</w:t>
      </w:r>
      <w:r w:rsidR="00706767" w:rsidRPr="00D277BD">
        <w:t>’s pension or benefit is the lesser of:</w:t>
      </w:r>
    </w:p>
    <w:p w:rsidR="00706767" w:rsidRPr="00D277BD" w:rsidRDefault="00706767" w:rsidP="00706767">
      <w:pPr>
        <w:pStyle w:val="paragraph"/>
      </w:pPr>
      <w:r w:rsidRPr="00D277BD">
        <w:tab/>
        <w:t>(c)</w:t>
      </w:r>
      <w:r w:rsidRPr="00D277BD">
        <w:tab/>
        <w:t>3 times the minimum social security rate for the instalment period for the pension or benefit; and</w:t>
      </w:r>
    </w:p>
    <w:p w:rsidR="00706767" w:rsidRPr="00D277BD" w:rsidRDefault="00706767" w:rsidP="00706767">
      <w:pPr>
        <w:pStyle w:val="paragraph"/>
      </w:pPr>
      <w:r w:rsidRPr="00D277BD">
        <w:tab/>
        <w:t>(d)</w:t>
      </w:r>
      <w:r w:rsidRPr="00D277BD">
        <w:tab/>
        <w:t>the amount of the enforceable maintenance liability payable for the instalment period.</w:t>
      </w:r>
    </w:p>
    <w:p w:rsidR="00D52841" w:rsidRPr="00D277BD" w:rsidRDefault="00D52841" w:rsidP="00D52841">
      <w:pPr>
        <w:pStyle w:val="subsection"/>
      </w:pPr>
      <w:r w:rsidRPr="00D277BD">
        <w:tab/>
        <w:t>(2)</w:t>
      </w:r>
      <w:r w:rsidRPr="00D277BD">
        <w:tab/>
        <w:t>If a person:</w:t>
      </w:r>
    </w:p>
    <w:p w:rsidR="00D52841" w:rsidRPr="00D277BD" w:rsidRDefault="00D52841" w:rsidP="00B97191">
      <w:pPr>
        <w:pStyle w:val="paragraph"/>
      </w:pPr>
      <w:r w:rsidRPr="00D277BD">
        <w:tab/>
        <w:t>(a)</w:t>
      </w:r>
      <w:r w:rsidRPr="00D277BD">
        <w:tab/>
        <w:t>has an unpaid child support debt; and</w:t>
      </w:r>
    </w:p>
    <w:p w:rsidR="00D52841" w:rsidRPr="00D277BD" w:rsidRDefault="00D52841" w:rsidP="00B97191">
      <w:pPr>
        <w:pStyle w:val="paragraph"/>
      </w:pPr>
      <w:r w:rsidRPr="00D277BD">
        <w:tab/>
        <w:t>(b)</w:t>
      </w:r>
      <w:r w:rsidRPr="00D277BD">
        <w:tab/>
        <w:t>is in receipt of a social security pension or social security benefit;</w:t>
      </w:r>
    </w:p>
    <w:p w:rsidR="00D52841" w:rsidRPr="00D277BD" w:rsidRDefault="00D52841" w:rsidP="00D52841">
      <w:pPr>
        <w:pStyle w:val="subsection2"/>
      </w:pPr>
      <w:r w:rsidRPr="00D277BD">
        <w:t>then, for the purposes of subparagraph</w:t>
      </w:r>
      <w:r w:rsidR="00D277BD" w:rsidRPr="00D277BD">
        <w:t> </w:t>
      </w:r>
      <w:r w:rsidRPr="00D277BD">
        <w:t>72AA(2)(d)(i) of the Act, the prescribed periodic deduction from the person’s pension or benefit is the lesser of:</w:t>
      </w:r>
    </w:p>
    <w:p w:rsidR="00D52841" w:rsidRPr="00D277BD" w:rsidRDefault="00D52841" w:rsidP="00D52841">
      <w:pPr>
        <w:pStyle w:val="paragraph"/>
      </w:pPr>
      <w:r w:rsidRPr="00D277BD">
        <w:tab/>
        <w:t>(</w:t>
      </w:r>
      <w:r w:rsidR="003D6A15" w:rsidRPr="00D277BD">
        <w:t>c</w:t>
      </w:r>
      <w:r w:rsidRPr="00D277BD">
        <w:t>)</w:t>
      </w:r>
      <w:r w:rsidRPr="00D277BD">
        <w:tab/>
        <w:t>3 times the minimum social security rate for the instalment period, less any amount to be deducted from the person’s pension or benefit under paragraph</w:t>
      </w:r>
      <w:r w:rsidR="00D277BD" w:rsidRPr="00D277BD">
        <w:t> </w:t>
      </w:r>
      <w:r w:rsidRPr="00D277BD">
        <w:t>72AA(1)(b) of the Act; and</w:t>
      </w:r>
    </w:p>
    <w:p w:rsidR="00D52841" w:rsidRPr="00D277BD" w:rsidRDefault="00D52841" w:rsidP="002144EB">
      <w:pPr>
        <w:pStyle w:val="paragraph"/>
      </w:pPr>
      <w:r w:rsidRPr="00D277BD">
        <w:tab/>
        <w:t>(</w:t>
      </w:r>
      <w:r w:rsidR="003D6A15" w:rsidRPr="00D277BD">
        <w:t>d</w:t>
      </w:r>
      <w:r w:rsidRPr="00D277BD">
        <w:t>)</w:t>
      </w:r>
      <w:r w:rsidRPr="00D277BD">
        <w:tab/>
        <w:t>the amount of the unpaid child support debt.</w:t>
      </w:r>
    </w:p>
    <w:p w:rsidR="007655A8" w:rsidRPr="00D277BD" w:rsidRDefault="007655A8" w:rsidP="007655A8">
      <w:pPr>
        <w:pStyle w:val="subsection"/>
      </w:pPr>
      <w:r w:rsidRPr="00D277BD">
        <w:tab/>
        <w:t>(3)</w:t>
      </w:r>
      <w:r w:rsidRPr="00D277BD">
        <w:tab/>
        <w:t xml:space="preserve">The </w:t>
      </w:r>
      <w:r w:rsidRPr="00D277BD">
        <w:rPr>
          <w:b/>
          <w:i/>
        </w:rPr>
        <w:t xml:space="preserve">minimum </w:t>
      </w:r>
      <w:r w:rsidR="0004556D" w:rsidRPr="00D277BD">
        <w:rPr>
          <w:b/>
          <w:i/>
        </w:rPr>
        <w:t xml:space="preserve">social security </w:t>
      </w:r>
      <w:r w:rsidRPr="00D277BD">
        <w:rPr>
          <w:b/>
          <w:i/>
        </w:rPr>
        <w:t>rate</w:t>
      </w:r>
      <w:r w:rsidRPr="00D277BD">
        <w:t xml:space="preserve">, for an instalment period </w:t>
      </w:r>
      <w:r w:rsidR="00632706" w:rsidRPr="00D277BD">
        <w:t xml:space="preserve">in a calendar year </w:t>
      </w:r>
      <w:r w:rsidR="0004556D" w:rsidRPr="00D277BD">
        <w:t>for a person’s social security pension or social security benefit</w:t>
      </w:r>
      <w:r w:rsidRPr="00D277BD">
        <w:t>, is worked out as follows:</w:t>
      </w:r>
    </w:p>
    <w:p w:rsidR="007655A8" w:rsidRPr="00D277BD" w:rsidRDefault="007655A8" w:rsidP="007655A8">
      <w:pPr>
        <w:pStyle w:val="BoxHeadItalic"/>
      </w:pPr>
      <w:r w:rsidRPr="00D277BD">
        <w:t>Method statement</w:t>
      </w:r>
    </w:p>
    <w:p w:rsidR="007655A8" w:rsidRPr="00D277BD" w:rsidRDefault="007655A8" w:rsidP="007655A8">
      <w:pPr>
        <w:pStyle w:val="BoxStep"/>
      </w:pPr>
      <w:r w:rsidRPr="00D277BD">
        <w:t>Step 1.</w:t>
      </w:r>
      <w:r w:rsidRPr="00D277BD">
        <w:tab/>
        <w:t>Divide the minimum annual rate of child support by 365.25.</w:t>
      </w:r>
    </w:p>
    <w:p w:rsidR="007655A8" w:rsidRPr="00D277BD" w:rsidRDefault="007655A8" w:rsidP="007655A8">
      <w:pPr>
        <w:pStyle w:val="BoxStep"/>
      </w:pPr>
      <w:r w:rsidRPr="00D277BD">
        <w:t>Step 2.</w:t>
      </w:r>
      <w:r w:rsidRPr="00D277BD">
        <w:tab/>
      </w:r>
      <w:r w:rsidR="0004556D" w:rsidRPr="00D277BD">
        <w:t>T</w:t>
      </w:r>
      <w:r w:rsidRPr="00D277BD">
        <w:t xml:space="preserve">he amount worked out in </w:t>
      </w:r>
      <w:r w:rsidR="000D05BD" w:rsidRPr="00D277BD">
        <w:t>s</w:t>
      </w:r>
      <w:r w:rsidRPr="00D277BD">
        <w:t xml:space="preserve">tep 1 </w:t>
      </w:r>
      <w:r w:rsidR="0004556D" w:rsidRPr="00D277BD">
        <w:t>must be rounded to 5 decimal places (rounding up if the sixth decimal place is 5 or more).</w:t>
      </w:r>
    </w:p>
    <w:p w:rsidR="007655A8" w:rsidRPr="00D277BD" w:rsidRDefault="007655A8" w:rsidP="007655A8">
      <w:pPr>
        <w:pStyle w:val="BoxStep"/>
      </w:pPr>
      <w:r w:rsidRPr="00D277BD">
        <w:t>Step 3.</w:t>
      </w:r>
      <w:r w:rsidRPr="00D277BD">
        <w:tab/>
        <w:t xml:space="preserve">Multiply the amount worked out in </w:t>
      </w:r>
      <w:r w:rsidR="000D05BD" w:rsidRPr="00D277BD">
        <w:t>s</w:t>
      </w:r>
      <w:r w:rsidRPr="00D277BD">
        <w:t>tep 2 by the number of days in the instalment period</w:t>
      </w:r>
      <w:r w:rsidR="0004556D" w:rsidRPr="00D277BD">
        <w:t xml:space="preserve"> for the person’s social security pension or social security benefit</w:t>
      </w:r>
      <w:r w:rsidRPr="00D277BD">
        <w:t>.</w:t>
      </w:r>
    </w:p>
    <w:p w:rsidR="007655A8" w:rsidRPr="00D277BD" w:rsidRDefault="007655A8" w:rsidP="007655A8">
      <w:pPr>
        <w:pStyle w:val="BoxStep"/>
      </w:pPr>
      <w:r w:rsidRPr="00D277BD">
        <w:t>Step 4.</w:t>
      </w:r>
      <w:r w:rsidRPr="00D277BD">
        <w:tab/>
        <w:t xml:space="preserve">Round the amount worked out in </w:t>
      </w:r>
      <w:r w:rsidR="000D05BD" w:rsidRPr="00D277BD">
        <w:t>s</w:t>
      </w:r>
      <w:r w:rsidRPr="00D277BD">
        <w:t>tep 3 to the nearest cent by increasing the second decimal place by 1 if the third decimal place is 5 or more.</w:t>
      </w:r>
    </w:p>
    <w:p w:rsidR="00626E3F" w:rsidRPr="00D277BD" w:rsidRDefault="001E227A" w:rsidP="00626E3F">
      <w:pPr>
        <w:pStyle w:val="ActHead5"/>
      </w:pPr>
      <w:bookmarkStart w:id="24" w:name="_Toc506888783"/>
      <w:r w:rsidRPr="00D277BD">
        <w:rPr>
          <w:rStyle w:val="CharSectno"/>
        </w:rPr>
        <w:t>21</w:t>
      </w:r>
      <w:r w:rsidR="00626E3F" w:rsidRPr="00D277BD">
        <w:t xml:space="preserve">  Prescribed periodic deduction for veterans</w:t>
      </w:r>
      <w:bookmarkEnd w:id="24"/>
    </w:p>
    <w:p w:rsidR="00D52841" w:rsidRPr="00D277BD" w:rsidRDefault="00D52841" w:rsidP="00D52841">
      <w:pPr>
        <w:pStyle w:val="subsection"/>
      </w:pPr>
      <w:r w:rsidRPr="00D277BD">
        <w:tab/>
        <w:t>(1)</w:t>
      </w:r>
      <w:r w:rsidRPr="00D277BD">
        <w:tab/>
        <w:t>If a person:</w:t>
      </w:r>
    </w:p>
    <w:p w:rsidR="00D52841" w:rsidRPr="00D277BD" w:rsidRDefault="00D52841" w:rsidP="00D52841">
      <w:pPr>
        <w:pStyle w:val="paragraph"/>
      </w:pPr>
      <w:r w:rsidRPr="00D277BD">
        <w:tab/>
        <w:t>(a)</w:t>
      </w:r>
      <w:r w:rsidRPr="00D277BD">
        <w:tab/>
        <w:t>is a payer of an enforceable maintenance liability</w:t>
      </w:r>
      <w:r w:rsidR="0089187D" w:rsidRPr="00D277BD">
        <w:t xml:space="preserve"> under section</w:t>
      </w:r>
      <w:r w:rsidR="00D277BD" w:rsidRPr="00D277BD">
        <w:t> </w:t>
      </w:r>
      <w:r w:rsidR="0089187D" w:rsidRPr="00D277BD">
        <w:t>17 of th</w:t>
      </w:r>
      <w:r w:rsidR="00410398" w:rsidRPr="00D277BD">
        <w:t>e</w:t>
      </w:r>
      <w:r w:rsidR="0089187D" w:rsidRPr="00D277BD">
        <w:t xml:space="preserve"> Act</w:t>
      </w:r>
      <w:r w:rsidRPr="00D277BD">
        <w:t>; and</w:t>
      </w:r>
    </w:p>
    <w:p w:rsidR="00D52841" w:rsidRPr="00D277BD" w:rsidRDefault="00D52841" w:rsidP="00D52841">
      <w:pPr>
        <w:pStyle w:val="paragraph"/>
      </w:pPr>
      <w:r w:rsidRPr="00D277BD">
        <w:tab/>
        <w:t>(b)</w:t>
      </w:r>
      <w:r w:rsidRPr="00D277BD">
        <w:tab/>
        <w:t>is in receipt of a pension or allowance of a kind mentioned in paragraph</w:t>
      </w:r>
      <w:r w:rsidR="00D277BD" w:rsidRPr="00D277BD">
        <w:t> </w:t>
      </w:r>
      <w:r w:rsidRPr="00D277BD">
        <w:t>72AC(1)(b) of the Act;</w:t>
      </w:r>
    </w:p>
    <w:p w:rsidR="00D52841" w:rsidRPr="00D277BD" w:rsidRDefault="00D52841" w:rsidP="00D52841">
      <w:pPr>
        <w:pStyle w:val="subsection2"/>
      </w:pPr>
      <w:r w:rsidRPr="00D277BD">
        <w:t>then, for the purposes of paragraph</w:t>
      </w:r>
      <w:r w:rsidR="00D277BD" w:rsidRPr="00D277BD">
        <w:t> </w:t>
      </w:r>
      <w:r w:rsidRPr="00D277BD">
        <w:t>72AC(2)(c) of the Act, the prescribed periodic deduction from the person’s pension or allowance is the lesser of:</w:t>
      </w:r>
    </w:p>
    <w:p w:rsidR="00626E3F" w:rsidRPr="00D277BD" w:rsidRDefault="00626E3F" w:rsidP="00626E3F">
      <w:pPr>
        <w:pStyle w:val="paragraph"/>
      </w:pPr>
      <w:r w:rsidRPr="00D277BD">
        <w:tab/>
        <w:t>(</w:t>
      </w:r>
      <w:r w:rsidR="00D52841" w:rsidRPr="00D277BD">
        <w:t>c</w:t>
      </w:r>
      <w:r w:rsidRPr="00D277BD">
        <w:t>)</w:t>
      </w:r>
      <w:r w:rsidRPr="00D277BD">
        <w:tab/>
        <w:t xml:space="preserve">3 times the minimum </w:t>
      </w:r>
      <w:r w:rsidR="002B5F00" w:rsidRPr="00D277BD">
        <w:t xml:space="preserve">veterans </w:t>
      </w:r>
      <w:r w:rsidRPr="00D277BD">
        <w:t>rate for the pension period</w:t>
      </w:r>
      <w:r w:rsidR="002B5F00" w:rsidRPr="00D277BD">
        <w:t xml:space="preserve"> for the pension or allowance</w:t>
      </w:r>
      <w:r w:rsidRPr="00D277BD">
        <w:t>; and</w:t>
      </w:r>
    </w:p>
    <w:p w:rsidR="00626E3F" w:rsidRPr="00D277BD" w:rsidRDefault="00626E3F" w:rsidP="00626E3F">
      <w:pPr>
        <w:pStyle w:val="paragraph"/>
      </w:pPr>
      <w:r w:rsidRPr="00D277BD">
        <w:tab/>
        <w:t>(</w:t>
      </w:r>
      <w:r w:rsidR="00D52841" w:rsidRPr="00D277BD">
        <w:t>d</w:t>
      </w:r>
      <w:r w:rsidRPr="00D277BD">
        <w:t>)</w:t>
      </w:r>
      <w:r w:rsidRPr="00D277BD">
        <w:tab/>
        <w:t>the amount of the enforceable maintenance liability payable for the pension period.</w:t>
      </w:r>
    </w:p>
    <w:p w:rsidR="00D52841" w:rsidRPr="00D277BD" w:rsidRDefault="00D52841" w:rsidP="00D52841">
      <w:pPr>
        <w:pStyle w:val="subsection"/>
      </w:pPr>
      <w:r w:rsidRPr="00D277BD">
        <w:tab/>
        <w:t>(2)</w:t>
      </w:r>
      <w:r w:rsidRPr="00D277BD">
        <w:tab/>
        <w:t>If a person:</w:t>
      </w:r>
    </w:p>
    <w:p w:rsidR="00D52841" w:rsidRPr="00D277BD" w:rsidRDefault="00D52841" w:rsidP="00D52841">
      <w:pPr>
        <w:pStyle w:val="paragraph"/>
      </w:pPr>
      <w:r w:rsidRPr="00D277BD">
        <w:tab/>
        <w:t>(a)</w:t>
      </w:r>
      <w:r w:rsidRPr="00D277BD">
        <w:tab/>
        <w:t>has an unpaid child support debt; and</w:t>
      </w:r>
    </w:p>
    <w:p w:rsidR="00D52841" w:rsidRPr="00D277BD" w:rsidRDefault="00D52841" w:rsidP="00D52841">
      <w:pPr>
        <w:pStyle w:val="paragraph"/>
      </w:pPr>
      <w:r w:rsidRPr="00D277BD">
        <w:tab/>
        <w:t>(b)</w:t>
      </w:r>
      <w:r w:rsidRPr="00D277BD">
        <w:tab/>
        <w:t xml:space="preserve"> is in receipt of a pension or allowance of a kind mentioned in paragraph</w:t>
      </w:r>
      <w:r w:rsidR="00D277BD" w:rsidRPr="00D277BD">
        <w:t> </w:t>
      </w:r>
      <w:r w:rsidRPr="00D277BD">
        <w:t>72AC(1)(b) of the Act;</w:t>
      </w:r>
    </w:p>
    <w:p w:rsidR="00D52841" w:rsidRPr="00D277BD" w:rsidRDefault="00D52841" w:rsidP="00D52841">
      <w:pPr>
        <w:pStyle w:val="subsection2"/>
      </w:pPr>
      <w:r w:rsidRPr="00D277BD">
        <w:t>then, for the purposes of subparagraph</w:t>
      </w:r>
      <w:r w:rsidR="00D277BD" w:rsidRPr="00D277BD">
        <w:t> </w:t>
      </w:r>
      <w:r w:rsidRPr="00D277BD">
        <w:t>72AC(2)(d)(i) of the Act, the prescribed periodic deduction from the person’s pension or allowance is the lesser of:</w:t>
      </w:r>
    </w:p>
    <w:p w:rsidR="00626E3F" w:rsidRPr="00D277BD" w:rsidRDefault="00626E3F" w:rsidP="00626E3F">
      <w:pPr>
        <w:pStyle w:val="paragraph"/>
      </w:pPr>
      <w:r w:rsidRPr="00D277BD">
        <w:tab/>
        <w:t>(</w:t>
      </w:r>
      <w:r w:rsidR="00D52841" w:rsidRPr="00D277BD">
        <w:t>c</w:t>
      </w:r>
      <w:r w:rsidRPr="00D277BD">
        <w:t>)</w:t>
      </w:r>
      <w:r w:rsidRPr="00D277BD">
        <w:tab/>
        <w:t xml:space="preserve">3 times the minimum </w:t>
      </w:r>
      <w:r w:rsidR="002B5F00" w:rsidRPr="00D277BD">
        <w:t xml:space="preserve">veterans </w:t>
      </w:r>
      <w:r w:rsidRPr="00D277BD">
        <w:t>rate for the pension period</w:t>
      </w:r>
      <w:r w:rsidR="00810331" w:rsidRPr="00D277BD">
        <w:t>,</w:t>
      </w:r>
      <w:r w:rsidRPr="00D277BD">
        <w:t xml:space="preserve"> less any amount to be deducted from the </w:t>
      </w:r>
      <w:r w:rsidR="00810331" w:rsidRPr="00D277BD">
        <w:t>person</w:t>
      </w:r>
      <w:r w:rsidRPr="00D277BD">
        <w:t>’s pension or allowance under paragraph</w:t>
      </w:r>
      <w:r w:rsidR="00D277BD" w:rsidRPr="00D277BD">
        <w:t> </w:t>
      </w:r>
      <w:r w:rsidRPr="00D277BD">
        <w:t>72AC(2)(c) of the Act; and</w:t>
      </w:r>
    </w:p>
    <w:p w:rsidR="00626E3F" w:rsidRPr="00D277BD" w:rsidRDefault="00626E3F" w:rsidP="00626E3F">
      <w:pPr>
        <w:pStyle w:val="paragraph"/>
      </w:pPr>
      <w:r w:rsidRPr="00D277BD">
        <w:tab/>
        <w:t>(</w:t>
      </w:r>
      <w:r w:rsidR="00D52841" w:rsidRPr="00D277BD">
        <w:t>d</w:t>
      </w:r>
      <w:r w:rsidRPr="00D277BD">
        <w:t>)</w:t>
      </w:r>
      <w:r w:rsidRPr="00D277BD">
        <w:tab/>
        <w:t xml:space="preserve">the amount of the </w:t>
      </w:r>
      <w:r w:rsidR="000F1E66" w:rsidRPr="00D277BD">
        <w:t>unpaid child support debt</w:t>
      </w:r>
      <w:r w:rsidRPr="00D277BD">
        <w:t>.</w:t>
      </w:r>
    </w:p>
    <w:p w:rsidR="007655A8" w:rsidRPr="00D277BD" w:rsidRDefault="007655A8" w:rsidP="007655A8">
      <w:pPr>
        <w:pStyle w:val="subsection"/>
      </w:pPr>
      <w:r w:rsidRPr="00D277BD">
        <w:tab/>
        <w:t>(3)</w:t>
      </w:r>
      <w:r w:rsidRPr="00D277BD">
        <w:tab/>
        <w:t xml:space="preserve">The </w:t>
      </w:r>
      <w:r w:rsidRPr="00D277BD">
        <w:rPr>
          <w:b/>
          <w:i/>
        </w:rPr>
        <w:t xml:space="preserve">minimum </w:t>
      </w:r>
      <w:r w:rsidR="002B5F00" w:rsidRPr="00D277BD">
        <w:rPr>
          <w:b/>
          <w:i/>
        </w:rPr>
        <w:t xml:space="preserve">veterans </w:t>
      </w:r>
      <w:r w:rsidRPr="00D277BD">
        <w:rPr>
          <w:b/>
          <w:i/>
        </w:rPr>
        <w:t>rate</w:t>
      </w:r>
      <w:r w:rsidRPr="00D277BD">
        <w:t>, for a pension period in a calendar year, is worked out as follows:</w:t>
      </w:r>
    </w:p>
    <w:p w:rsidR="007655A8" w:rsidRPr="00D277BD" w:rsidRDefault="007655A8" w:rsidP="007655A8">
      <w:pPr>
        <w:pStyle w:val="BoxHeadItalic"/>
      </w:pPr>
      <w:r w:rsidRPr="00D277BD">
        <w:t>Method statement</w:t>
      </w:r>
    </w:p>
    <w:p w:rsidR="007655A8" w:rsidRPr="00D277BD" w:rsidRDefault="007655A8" w:rsidP="007655A8">
      <w:pPr>
        <w:pStyle w:val="BoxStep"/>
      </w:pPr>
      <w:r w:rsidRPr="00D277BD">
        <w:t>Step 1.</w:t>
      </w:r>
      <w:r w:rsidRPr="00D277BD">
        <w:tab/>
        <w:t>Divide the minimum annual rate of child support by 365.25.</w:t>
      </w:r>
    </w:p>
    <w:p w:rsidR="007655A8" w:rsidRPr="00D277BD" w:rsidRDefault="007655A8" w:rsidP="007655A8">
      <w:pPr>
        <w:pStyle w:val="BoxStep"/>
      </w:pPr>
      <w:r w:rsidRPr="00D277BD">
        <w:t>Step 2.</w:t>
      </w:r>
      <w:r w:rsidRPr="00D277BD">
        <w:tab/>
      </w:r>
      <w:r w:rsidR="002B5F00" w:rsidRPr="00D277BD">
        <w:t xml:space="preserve">The amount worked out in </w:t>
      </w:r>
      <w:r w:rsidR="00ED02C8" w:rsidRPr="00D277BD">
        <w:t>s</w:t>
      </w:r>
      <w:r w:rsidR="002B5F00" w:rsidRPr="00D277BD">
        <w:t>tep 1 must be rounded to 5 decimal places (rounding up if the sixth decimal place is 5 or more).</w:t>
      </w:r>
    </w:p>
    <w:p w:rsidR="007655A8" w:rsidRPr="00D277BD" w:rsidRDefault="007655A8" w:rsidP="007655A8">
      <w:pPr>
        <w:pStyle w:val="BoxStep"/>
      </w:pPr>
      <w:r w:rsidRPr="00D277BD">
        <w:t>Step 3.</w:t>
      </w:r>
      <w:r w:rsidRPr="00D277BD">
        <w:tab/>
        <w:t xml:space="preserve">Multiply the amount worked out in </w:t>
      </w:r>
      <w:r w:rsidR="00ED02C8" w:rsidRPr="00D277BD">
        <w:t>s</w:t>
      </w:r>
      <w:r w:rsidRPr="00D277BD">
        <w:t>tep 2 by the number of days in the pension period.</w:t>
      </w:r>
    </w:p>
    <w:p w:rsidR="007655A8" w:rsidRPr="00D277BD" w:rsidRDefault="007655A8" w:rsidP="007655A8">
      <w:pPr>
        <w:pStyle w:val="BoxStep"/>
      </w:pPr>
      <w:r w:rsidRPr="00D277BD">
        <w:t>Step 4.</w:t>
      </w:r>
      <w:r w:rsidRPr="00D277BD">
        <w:tab/>
        <w:t xml:space="preserve">Round the amount worked out in </w:t>
      </w:r>
      <w:r w:rsidR="00ED02C8" w:rsidRPr="00D277BD">
        <w:t>s</w:t>
      </w:r>
      <w:r w:rsidRPr="00D277BD">
        <w:t>tep 3 to the nearest cent by increasing the second decimal place by 1 if the third decimal place is 5 or more.</w:t>
      </w:r>
    </w:p>
    <w:p w:rsidR="00967873" w:rsidRPr="00D277BD" w:rsidRDefault="00967873" w:rsidP="00967873">
      <w:pPr>
        <w:pStyle w:val="ActHead2"/>
        <w:pageBreakBefore/>
      </w:pPr>
      <w:bookmarkStart w:id="25" w:name="_Toc506888784"/>
      <w:r w:rsidRPr="00D277BD">
        <w:rPr>
          <w:rStyle w:val="CharPartNo"/>
        </w:rPr>
        <w:t>Part</w:t>
      </w:r>
      <w:r w:rsidR="00D277BD" w:rsidRPr="00D277BD">
        <w:rPr>
          <w:rStyle w:val="CharPartNo"/>
        </w:rPr>
        <w:t> </w:t>
      </w:r>
      <w:r w:rsidRPr="00D277BD">
        <w:rPr>
          <w:rStyle w:val="CharPartNo"/>
        </w:rPr>
        <w:t>4</w:t>
      </w:r>
      <w:r w:rsidRPr="00D277BD">
        <w:t>—</w:t>
      </w:r>
      <w:r w:rsidRPr="00D277BD">
        <w:rPr>
          <w:rStyle w:val="CharPartText"/>
        </w:rPr>
        <w:t>Departure prohibition orders</w:t>
      </w:r>
      <w:bookmarkEnd w:id="25"/>
    </w:p>
    <w:p w:rsidR="0037256E" w:rsidRPr="00D277BD" w:rsidRDefault="0037256E" w:rsidP="0037256E">
      <w:pPr>
        <w:pStyle w:val="Header"/>
      </w:pPr>
      <w:r w:rsidRPr="00D277BD">
        <w:rPr>
          <w:rStyle w:val="CharDivNo"/>
        </w:rPr>
        <w:t xml:space="preserve"> </w:t>
      </w:r>
      <w:r w:rsidRPr="00D277BD">
        <w:rPr>
          <w:rStyle w:val="CharDivText"/>
        </w:rPr>
        <w:t xml:space="preserve"> </w:t>
      </w:r>
    </w:p>
    <w:p w:rsidR="00626E3F" w:rsidRPr="00D277BD" w:rsidRDefault="001E227A" w:rsidP="00626E3F">
      <w:pPr>
        <w:pStyle w:val="ActHead5"/>
      </w:pPr>
      <w:bookmarkStart w:id="26" w:name="_Toc506888785"/>
      <w:r w:rsidRPr="00D277BD">
        <w:rPr>
          <w:rStyle w:val="CharSectno"/>
        </w:rPr>
        <w:t>22</w:t>
      </w:r>
      <w:r w:rsidR="00626E3F" w:rsidRPr="00D277BD">
        <w:t xml:space="preserve">  Departure prohibition orders—prescribed persons</w:t>
      </w:r>
      <w:bookmarkEnd w:id="26"/>
    </w:p>
    <w:p w:rsidR="00626E3F" w:rsidRPr="00D277BD" w:rsidRDefault="00626E3F" w:rsidP="00626E3F">
      <w:pPr>
        <w:pStyle w:val="subsection"/>
      </w:pPr>
      <w:r w:rsidRPr="00D277BD">
        <w:tab/>
      </w:r>
      <w:r w:rsidRPr="00D277BD">
        <w:tab/>
        <w:t xml:space="preserve">For </w:t>
      </w:r>
      <w:r w:rsidR="00091B42" w:rsidRPr="00D277BD">
        <w:t xml:space="preserve">the purposes of </w:t>
      </w:r>
      <w:r w:rsidRPr="00D277BD">
        <w:t>subsection</w:t>
      </w:r>
      <w:r w:rsidR="00D277BD" w:rsidRPr="00D277BD">
        <w:t> </w:t>
      </w:r>
      <w:r w:rsidRPr="00D277BD">
        <w:t>72G(5) of the Act, each of the following persons is prescribed:</w:t>
      </w:r>
    </w:p>
    <w:p w:rsidR="00626E3F" w:rsidRPr="00D277BD" w:rsidRDefault="00626E3F" w:rsidP="00626E3F">
      <w:pPr>
        <w:pStyle w:val="paragraph"/>
      </w:pPr>
      <w:r w:rsidRPr="00D277BD">
        <w:tab/>
        <w:t>(a)</w:t>
      </w:r>
      <w:r w:rsidRPr="00D277BD">
        <w:tab/>
        <w:t>the Comptroller</w:t>
      </w:r>
      <w:r w:rsidR="00D277BD">
        <w:noBreakHyphen/>
      </w:r>
      <w:r w:rsidRPr="00D277BD">
        <w:t xml:space="preserve">General of Customs (within the meaning of the </w:t>
      </w:r>
      <w:r w:rsidRPr="00D277BD">
        <w:rPr>
          <w:i/>
        </w:rPr>
        <w:t>Customs Act 1901</w:t>
      </w:r>
      <w:r w:rsidRPr="00D277BD">
        <w:t>);</w:t>
      </w:r>
    </w:p>
    <w:p w:rsidR="00626E3F" w:rsidRPr="00D277BD" w:rsidRDefault="00626E3F" w:rsidP="00626E3F">
      <w:pPr>
        <w:pStyle w:val="paragraph"/>
      </w:pPr>
      <w:r w:rsidRPr="00D277BD">
        <w:tab/>
        <w:t>(b)</w:t>
      </w:r>
      <w:r w:rsidRPr="00D277BD">
        <w:tab/>
        <w:t>the Commissioner of Police of the Australian Federal Police;</w:t>
      </w:r>
    </w:p>
    <w:p w:rsidR="00626E3F" w:rsidRPr="00D277BD" w:rsidRDefault="00626E3F" w:rsidP="00626E3F">
      <w:pPr>
        <w:pStyle w:val="paragraph"/>
      </w:pPr>
      <w:r w:rsidRPr="00D277BD">
        <w:tab/>
        <w:t>(c)</w:t>
      </w:r>
      <w:r w:rsidRPr="00D277BD">
        <w:tab/>
        <w:t>the Secretary of the Foreign Affairs</w:t>
      </w:r>
      <w:r w:rsidR="004A4618" w:rsidRPr="00D277BD">
        <w:t xml:space="preserve"> Department</w:t>
      </w:r>
      <w:r w:rsidRPr="00D277BD">
        <w:t>.</w:t>
      </w:r>
    </w:p>
    <w:p w:rsidR="00967873" w:rsidRPr="00D277BD" w:rsidRDefault="00967873" w:rsidP="00967873">
      <w:pPr>
        <w:pStyle w:val="ActHead2"/>
        <w:pageBreakBefore/>
      </w:pPr>
      <w:bookmarkStart w:id="27" w:name="_Toc506888786"/>
      <w:r w:rsidRPr="00D277BD">
        <w:rPr>
          <w:rStyle w:val="CharPartNo"/>
        </w:rPr>
        <w:t>Part</w:t>
      </w:r>
      <w:r w:rsidR="00D277BD" w:rsidRPr="00D277BD">
        <w:rPr>
          <w:rStyle w:val="CharPartNo"/>
        </w:rPr>
        <w:t> </w:t>
      </w:r>
      <w:r w:rsidRPr="00D277BD">
        <w:rPr>
          <w:rStyle w:val="CharPartNo"/>
        </w:rPr>
        <w:t>5</w:t>
      </w:r>
      <w:r w:rsidRPr="00D277BD">
        <w:t>—</w:t>
      </w:r>
      <w:r w:rsidRPr="00D277BD">
        <w:rPr>
          <w:rStyle w:val="CharPartText"/>
        </w:rPr>
        <w:t>Payments to payees</w:t>
      </w:r>
      <w:bookmarkEnd w:id="27"/>
    </w:p>
    <w:p w:rsidR="00967873" w:rsidRPr="00D277BD" w:rsidRDefault="00967873" w:rsidP="00967873">
      <w:pPr>
        <w:pStyle w:val="Header"/>
      </w:pPr>
      <w:r w:rsidRPr="00D277BD">
        <w:rPr>
          <w:rStyle w:val="CharDivNo"/>
        </w:rPr>
        <w:t xml:space="preserve"> </w:t>
      </w:r>
      <w:r w:rsidRPr="00D277BD">
        <w:rPr>
          <w:rStyle w:val="CharDivText"/>
        </w:rPr>
        <w:t xml:space="preserve"> </w:t>
      </w:r>
    </w:p>
    <w:p w:rsidR="00626E3F" w:rsidRPr="00D277BD" w:rsidRDefault="001E227A" w:rsidP="00626E3F">
      <w:pPr>
        <w:pStyle w:val="ActHead5"/>
      </w:pPr>
      <w:bookmarkStart w:id="28" w:name="_Toc506888787"/>
      <w:r w:rsidRPr="00D277BD">
        <w:rPr>
          <w:rStyle w:val="CharSectno"/>
        </w:rPr>
        <w:t>23</w:t>
      </w:r>
      <w:r w:rsidR="00626E3F" w:rsidRPr="00D277BD">
        <w:t xml:space="preserve">  Prescribed amount</w:t>
      </w:r>
      <w:r w:rsidR="00CD3AFB" w:rsidRPr="00D277BD">
        <w:t xml:space="preserve"> that person not entitled to be paid</w:t>
      </w:r>
      <w:bookmarkEnd w:id="28"/>
    </w:p>
    <w:p w:rsidR="00626E3F" w:rsidRPr="00D277BD" w:rsidRDefault="00626E3F" w:rsidP="00626E3F">
      <w:pPr>
        <w:pStyle w:val="subsection"/>
      </w:pPr>
      <w:r w:rsidRPr="00D277BD">
        <w:tab/>
        <w:t>(1)</w:t>
      </w:r>
      <w:r w:rsidRPr="00D277BD">
        <w:tab/>
        <w:t>For the purposes of subsection</w:t>
      </w:r>
      <w:r w:rsidR="00D277BD" w:rsidRPr="00D277BD">
        <w:t> </w:t>
      </w:r>
      <w:r w:rsidRPr="00D277BD">
        <w:t>76(2) of the Act, the following amounts are prescribed:</w:t>
      </w:r>
    </w:p>
    <w:p w:rsidR="00626E3F" w:rsidRPr="00D277BD" w:rsidRDefault="00626E3F" w:rsidP="00626E3F">
      <w:pPr>
        <w:pStyle w:val="paragraph"/>
      </w:pPr>
      <w:r w:rsidRPr="00D277BD">
        <w:tab/>
        <w:t>(a)</w:t>
      </w:r>
      <w:r w:rsidRPr="00D277BD">
        <w:tab/>
        <w:t xml:space="preserve">for a payment </w:t>
      </w:r>
      <w:r w:rsidR="004A4618" w:rsidRPr="00D277BD">
        <w:t xml:space="preserve">to a person that is to be </w:t>
      </w:r>
      <w:r w:rsidRPr="00D277BD">
        <w:t xml:space="preserve">made to an address, or </w:t>
      </w:r>
      <w:r w:rsidR="008D1A62" w:rsidRPr="00D277BD">
        <w:t>an</w:t>
      </w:r>
      <w:r w:rsidRPr="00D277BD">
        <w:t xml:space="preserve"> account, in Australia—$5;</w:t>
      </w:r>
    </w:p>
    <w:p w:rsidR="00626E3F" w:rsidRPr="00D277BD" w:rsidRDefault="00626E3F" w:rsidP="00626E3F">
      <w:pPr>
        <w:pStyle w:val="paragraph"/>
      </w:pPr>
      <w:r w:rsidRPr="00D277BD">
        <w:tab/>
        <w:t>(b)</w:t>
      </w:r>
      <w:r w:rsidRPr="00D277BD">
        <w:tab/>
        <w:t xml:space="preserve">for a payment </w:t>
      </w:r>
      <w:r w:rsidR="004A4618" w:rsidRPr="00D277BD">
        <w:t xml:space="preserve">to a person that is to be </w:t>
      </w:r>
      <w:r w:rsidRPr="00D277BD">
        <w:t xml:space="preserve">made to </w:t>
      </w:r>
      <w:r w:rsidR="008D1A62" w:rsidRPr="00D277BD">
        <w:t>an</w:t>
      </w:r>
      <w:r w:rsidRPr="00D277BD">
        <w:t xml:space="preserve"> account in another country, through an arrangement between Australia and that country under which amounts are transferred to a central authority of that country for payment, in accordance with section</w:t>
      </w:r>
      <w:r w:rsidR="00D277BD" w:rsidRPr="00D277BD">
        <w:t> </w:t>
      </w:r>
      <w:r w:rsidRPr="00D277BD">
        <w:t>76 of the Act, by electronic transfer—$5;</w:t>
      </w:r>
    </w:p>
    <w:p w:rsidR="00626E3F" w:rsidRPr="00D277BD" w:rsidRDefault="00626E3F" w:rsidP="00626E3F">
      <w:pPr>
        <w:pStyle w:val="paragraph"/>
      </w:pPr>
      <w:r w:rsidRPr="00D277BD">
        <w:tab/>
        <w:t>(c)</w:t>
      </w:r>
      <w:r w:rsidRPr="00D277BD">
        <w:tab/>
        <w:t>in any other case—$50.</w:t>
      </w:r>
    </w:p>
    <w:p w:rsidR="00626E3F" w:rsidRPr="00D277BD" w:rsidRDefault="00626E3F" w:rsidP="00626E3F">
      <w:pPr>
        <w:pStyle w:val="subsection"/>
      </w:pPr>
      <w:r w:rsidRPr="00D277BD">
        <w:rPr>
          <w:b/>
        </w:rPr>
        <w:tab/>
      </w:r>
      <w:r w:rsidRPr="00D277BD">
        <w:t>(2)</w:t>
      </w:r>
      <w:r w:rsidRPr="00D277BD">
        <w:rPr>
          <w:b/>
        </w:rPr>
        <w:tab/>
      </w:r>
      <w:r w:rsidR="00D277BD" w:rsidRPr="00D277BD">
        <w:t>Subsection (</w:t>
      </w:r>
      <w:r w:rsidRPr="00D277BD">
        <w:t xml:space="preserve">1) does not apply </w:t>
      </w:r>
      <w:r w:rsidR="00D90A79" w:rsidRPr="00D277BD">
        <w:t>if</w:t>
      </w:r>
      <w:r w:rsidRPr="00D277BD">
        <w:t>:</w:t>
      </w:r>
    </w:p>
    <w:p w:rsidR="00626E3F" w:rsidRPr="00D277BD" w:rsidRDefault="00626E3F" w:rsidP="00626E3F">
      <w:pPr>
        <w:pStyle w:val="paragraph"/>
      </w:pPr>
      <w:r w:rsidRPr="00D277BD">
        <w:tab/>
        <w:t>(a)</w:t>
      </w:r>
      <w:r w:rsidRPr="00D277BD">
        <w:tab/>
        <w:t>but for that sub</w:t>
      </w:r>
      <w:r w:rsidR="00F30399" w:rsidRPr="00D277BD">
        <w:t>subsection</w:t>
      </w:r>
      <w:r w:rsidRPr="00D277BD">
        <w:t>, a person would be entitled to be paid an amount under subsection</w:t>
      </w:r>
      <w:r w:rsidR="00D277BD" w:rsidRPr="00D277BD">
        <w:t> </w:t>
      </w:r>
      <w:r w:rsidRPr="00D277BD">
        <w:t>76(1) of the Act in relation to a registered maintenance liability; and</w:t>
      </w:r>
    </w:p>
    <w:p w:rsidR="00626E3F" w:rsidRPr="00D277BD" w:rsidRDefault="00626E3F" w:rsidP="00626E3F">
      <w:pPr>
        <w:pStyle w:val="paragraph"/>
      </w:pPr>
      <w:r w:rsidRPr="00D277BD">
        <w:tab/>
        <w:t>(b)</w:t>
      </w:r>
      <w:r w:rsidRPr="00D277BD">
        <w:tab/>
        <w:t>no further amounts are expected to be payable to the person in relation to that or any other registered maintenance liability.</w:t>
      </w:r>
    </w:p>
    <w:p w:rsidR="00626E3F" w:rsidRPr="00D277BD" w:rsidRDefault="001E227A" w:rsidP="00626E3F">
      <w:pPr>
        <w:pStyle w:val="ActHead5"/>
      </w:pPr>
      <w:bookmarkStart w:id="29" w:name="_Toc506888788"/>
      <w:r w:rsidRPr="00D277BD">
        <w:rPr>
          <w:rStyle w:val="CharSectno"/>
        </w:rPr>
        <w:t>24</w:t>
      </w:r>
      <w:r w:rsidR="00626E3F" w:rsidRPr="00D277BD">
        <w:t xml:space="preserve">  Prescribed amount—</w:t>
      </w:r>
      <w:r w:rsidR="000229C5" w:rsidRPr="00D277BD">
        <w:t>remittances from employers</w:t>
      </w:r>
      <w:bookmarkEnd w:id="29"/>
    </w:p>
    <w:p w:rsidR="00626E3F" w:rsidRPr="00D277BD" w:rsidRDefault="00626E3F" w:rsidP="00626E3F">
      <w:pPr>
        <w:pStyle w:val="subsection"/>
      </w:pPr>
      <w:r w:rsidRPr="00D277BD">
        <w:tab/>
      </w:r>
      <w:r w:rsidRPr="00D277BD">
        <w:tab/>
        <w:t>For the purposes of subsection</w:t>
      </w:r>
      <w:r w:rsidR="00D277BD" w:rsidRPr="00D277BD">
        <w:t> </w:t>
      </w:r>
      <w:r w:rsidRPr="00D277BD">
        <w:t>78(3) of the Act, the amount of $50 is prescribed.</w:t>
      </w:r>
    </w:p>
    <w:p w:rsidR="00967873" w:rsidRPr="00D277BD" w:rsidRDefault="00967873" w:rsidP="00967873">
      <w:pPr>
        <w:pStyle w:val="ActHead2"/>
        <w:pageBreakBefore/>
      </w:pPr>
      <w:bookmarkStart w:id="30" w:name="_Toc506888789"/>
      <w:r w:rsidRPr="00D277BD">
        <w:rPr>
          <w:rStyle w:val="CharPartNo"/>
        </w:rPr>
        <w:t>Part</w:t>
      </w:r>
      <w:r w:rsidR="00D277BD" w:rsidRPr="00D277BD">
        <w:rPr>
          <w:rStyle w:val="CharPartNo"/>
        </w:rPr>
        <w:t> </w:t>
      </w:r>
      <w:r w:rsidRPr="00D277BD">
        <w:rPr>
          <w:rStyle w:val="CharPartNo"/>
        </w:rPr>
        <w:t>6</w:t>
      </w:r>
      <w:r w:rsidRPr="00D277BD">
        <w:t>—</w:t>
      </w:r>
      <w:r w:rsidRPr="00D277BD">
        <w:rPr>
          <w:rStyle w:val="CharPartText"/>
        </w:rPr>
        <w:t>Review by the Administrative Appeals Tribunal</w:t>
      </w:r>
      <w:bookmarkEnd w:id="30"/>
    </w:p>
    <w:p w:rsidR="00967873" w:rsidRPr="00D277BD" w:rsidRDefault="00967873" w:rsidP="00967873">
      <w:pPr>
        <w:pStyle w:val="Header"/>
      </w:pPr>
      <w:r w:rsidRPr="00D277BD">
        <w:rPr>
          <w:rStyle w:val="CharDivNo"/>
        </w:rPr>
        <w:t xml:space="preserve"> </w:t>
      </w:r>
      <w:r w:rsidRPr="00D277BD">
        <w:rPr>
          <w:rStyle w:val="CharDivText"/>
        </w:rPr>
        <w:t xml:space="preserve"> </w:t>
      </w:r>
    </w:p>
    <w:p w:rsidR="00626E3F" w:rsidRPr="00D277BD" w:rsidRDefault="001E227A" w:rsidP="00626E3F">
      <w:pPr>
        <w:pStyle w:val="ActHead5"/>
      </w:pPr>
      <w:bookmarkStart w:id="31" w:name="_Toc506888790"/>
      <w:r w:rsidRPr="00D277BD">
        <w:rPr>
          <w:rStyle w:val="CharSectno"/>
        </w:rPr>
        <w:t>25</w:t>
      </w:r>
      <w:r w:rsidR="00626E3F" w:rsidRPr="00D277BD">
        <w:t xml:space="preserve">  Limitation of powers of AAT</w:t>
      </w:r>
      <w:bookmarkEnd w:id="31"/>
    </w:p>
    <w:p w:rsidR="00626E3F" w:rsidRPr="00D277BD" w:rsidRDefault="00626E3F" w:rsidP="00626E3F">
      <w:pPr>
        <w:pStyle w:val="subsection"/>
      </w:pPr>
      <w:r w:rsidRPr="00D277BD">
        <w:tab/>
      </w:r>
      <w:r w:rsidRPr="00D277BD">
        <w:tab/>
        <w:t xml:space="preserve">For </w:t>
      </w:r>
      <w:r w:rsidR="00091B42" w:rsidRPr="00D277BD">
        <w:t xml:space="preserve">the purposes of </w:t>
      </w:r>
      <w:r w:rsidRPr="00D277BD">
        <w:t>section</w:t>
      </w:r>
      <w:r w:rsidR="00D277BD" w:rsidRPr="00D277BD">
        <w:t> </w:t>
      </w:r>
      <w:r w:rsidRPr="00D277BD">
        <w:t xml:space="preserve">95E of the Act, the following provisions </w:t>
      </w:r>
      <w:r w:rsidR="001E0198" w:rsidRPr="00D277BD">
        <w:t>are prescribed</w:t>
      </w:r>
      <w:r w:rsidRPr="00D277BD">
        <w:t>:</w:t>
      </w:r>
    </w:p>
    <w:p w:rsidR="00626E3F" w:rsidRPr="00D277BD" w:rsidRDefault="00626E3F" w:rsidP="00626E3F">
      <w:pPr>
        <w:pStyle w:val="paragraph"/>
      </w:pPr>
      <w:r w:rsidRPr="00D277BD">
        <w:tab/>
        <w:t>(a)</w:t>
      </w:r>
      <w:r w:rsidRPr="00D277BD">
        <w:tab/>
        <w:t xml:space="preserve">a provision of the Act </w:t>
      </w:r>
      <w:r w:rsidR="004A4618" w:rsidRPr="00D277BD">
        <w:t>specified</w:t>
      </w:r>
      <w:r w:rsidRPr="00D277BD">
        <w:t xml:space="preserve"> in Part</w:t>
      </w:r>
      <w:r w:rsidR="00D277BD" w:rsidRPr="00D277BD">
        <w:t> </w:t>
      </w:r>
      <w:r w:rsidRPr="00D277BD">
        <w:t>1 of Schedule</w:t>
      </w:r>
      <w:r w:rsidR="00D277BD" w:rsidRPr="00D277BD">
        <w:t> </w:t>
      </w:r>
      <w:r w:rsidRPr="00D277BD">
        <w:t>3</w:t>
      </w:r>
      <w:r w:rsidR="009C02A2" w:rsidRPr="00D277BD">
        <w:t xml:space="preserve"> to this instrument</w:t>
      </w:r>
      <w:r w:rsidRPr="00D277BD">
        <w:t>;</w:t>
      </w:r>
    </w:p>
    <w:p w:rsidR="00626E3F" w:rsidRPr="00D277BD" w:rsidRDefault="00626E3F" w:rsidP="00626E3F">
      <w:pPr>
        <w:pStyle w:val="paragraph"/>
      </w:pPr>
      <w:r w:rsidRPr="00D277BD">
        <w:tab/>
        <w:t>(b)</w:t>
      </w:r>
      <w:r w:rsidRPr="00D277BD">
        <w:tab/>
        <w:t xml:space="preserve">a provision of the Assessment Act </w:t>
      </w:r>
      <w:r w:rsidR="004A4618" w:rsidRPr="00D277BD">
        <w:t>specified</w:t>
      </w:r>
      <w:r w:rsidRPr="00D277BD">
        <w:t xml:space="preserve"> in Part</w:t>
      </w:r>
      <w:r w:rsidR="00D277BD" w:rsidRPr="00D277BD">
        <w:t> </w:t>
      </w:r>
      <w:r w:rsidRPr="00D277BD">
        <w:t>2 of Schedule</w:t>
      </w:r>
      <w:r w:rsidR="00D277BD" w:rsidRPr="00D277BD">
        <w:t> </w:t>
      </w:r>
      <w:r w:rsidRPr="00D277BD">
        <w:t>3</w:t>
      </w:r>
      <w:r w:rsidR="009C02A2" w:rsidRPr="00D277BD">
        <w:t xml:space="preserve"> to this instrument</w:t>
      </w:r>
      <w:r w:rsidRPr="00D277BD">
        <w:t>.</w:t>
      </w:r>
    </w:p>
    <w:p w:rsidR="00967873" w:rsidRPr="00D277BD" w:rsidRDefault="00967873" w:rsidP="00967873">
      <w:pPr>
        <w:pStyle w:val="ActHead2"/>
        <w:pageBreakBefore/>
      </w:pPr>
      <w:bookmarkStart w:id="32" w:name="_Toc506888791"/>
      <w:r w:rsidRPr="00D277BD">
        <w:rPr>
          <w:rStyle w:val="CharPartNo"/>
        </w:rPr>
        <w:t>Part</w:t>
      </w:r>
      <w:r w:rsidR="00D277BD" w:rsidRPr="00D277BD">
        <w:rPr>
          <w:rStyle w:val="CharPartNo"/>
        </w:rPr>
        <w:t> </w:t>
      </w:r>
      <w:r w:rsidRPr="00D277BD">
        <w:rPr>
          <w:rStyle w:val="CharPartNo"/>
        </w:rPr>
        <w:t>7</w:t>
      </w:r>
      <w:r w:rsidRPr="00D277BD">
        <w:t>—</w:t>
      </w:r>
      <w:r w:rsidRPr="00D277BD">
        <w:rPr>
          <w:rStyle w:val="CharPartText"/>
        </w:rPr>
        <w:t>Miscellaneous</w:t>
      </w:r>
      <w:bookmarkEnd w:id="32"/>
    </w:p>
    <w:p w:rsidR="00967873" w:rsidRPr="00D277BD" w:rsidRDefault="00967873" w:rsidP="00967873">
      <w:pPr>
        <w:pStyle w:val="Header"/>
      </w:pPr>
      <w:r w:rsidRPr="00D277BD">
        <w:rPr>
          <w:rStyle w:val="CharDivNo"/>
        </w:rPr>
        <w:t xml:space="preserve"> </w:t>
      </w:r>
      <w:r w:rsidRPr="00D277BD">
        <w:rPr>
          <w:rStyle w:val="CharDivText"/>
        </w:rPr>
        <w:t xml:space="preserve"> </w:t>
      </w:r>
    </w:p>
    <w:p w:rsidR="00626E3F" w:rsidRPr="00D277BD" w:rsidRDefault="001E227A" w:rsidP="00967873">
      <w:pPr>
        <w:pStyle w:val="ActHead5"/>
      </w:pPr>
      <w:bookmarkStart w:id="33" w:name="_Toc506888792"/>
      <w:r w:rsidRPr="00D277BD">
        <w:rPr>
          <w:rStyle w:val="CharSectno"/>
        </w:rPr>
        <w:t>26</w:t>
      </w:r>
      <w:r w:rsidR="00626E3F" w:rsidRPr="00D277BD">
        <w:t xml:space="preserve">  Debts due to the Commonwealth</w:t>
      </w:r>
      <w:bookmarkEnd w:id="33"/>
    </w:p>
    <w:p w:rsidR="00626E3F" w:rsidRPr="00D277BD" w:rsidRDefault="00626E3F" w:rsidP="00626E3F">
      <w:pPr>
        <w:pStyle w:val="subsection"/>
      </w:pPr>
      <w:r w:rsidRPr="00D277BD">
        <w:tab/>
      </w:r>
      <w:r w:rsidRPr="00D277BD">
        <w:tab/>
        <w:t xml:space="preserve">For </w:t>
      </w:r>
      <w:r w:rsidR="00091B42" w:rsidRPr="00D277BD">
        <w:t xml:space="preserve">the purposes of </w:t>
      </w:r>
      <w:r w:rsidRPr="00D277BD">
        <w:t>paragraph</w:t>
      </w:r>
      <w:r w:rsidR="00D277BD" w:rsidRPr="00D277BD">
        <w:t> </w:t>
      </w:r>
      <w:r w:rsidRPr="00D277BD">
        <w:t>113(1)(a) of the Act:</w:t>
      </w:r>
    </w:p>
    <w:p w:rsidR="00626E3F" w:rsidRPr="00D277BD" w:rsidRDefault="00626E3F" w:rsidP="00626E3F">
      <w:pPr>
        <w:pStyle w:val="paragraph"/>
      </w:pPr>
      <w:r w:rsidRPr="00D277BD">
        <w:tab/>
        <w:t>(a)</w:t>
      </w:r>
      <w:r w:rsidRPr="00D277BD">
        <w:tab/>
        <w:t xml:space="preserve">the </w:t>
      </w:r>
      <w:r w:rsidR="001E0198" w:rsidRPr="00D277BD">
        <w:t xml:space="preserve">following places are prescribed as </w:t>
      </w:r>
      <w:r w:rsidRPr="00D277BD">
        <w:t>place</w:t>
      </w:r>
      <w:r w:rsidR="001E0198" w:rsidRPr="00D277BD">
        <w:t>s</w:t>
      </w:r>
      <w:r w:rsidRPr="00D277BD">
        <w:t xml:space="preserve"> at which a debt </w:t>
      </w:r>
      <w:r w:rsidR="004A4618" w:rsidRPr="00D277BD">
        <w:t xml:space="preserve">due to the Commonwealth </w:t>
      </w:r>
      <w:r w:rsidRPr="00D277BD">
        <w:t>is payable:</w:t>
      </w:r>
    </w:p>
    <w:p w:rsidR="00626E3F" w:rsidRPr="00D277BD" w:rsidRDefault="00626E3F" w:rsidP="00626E3F">
      <w:pPr>
        <w:pStyle w:val="paragraphsub"/>
      </w:pPr>
      <w:r w:rsidRPr="00D277BD">
        <w:tab/>
        <w:t>(i)</w:t>
      </w:r>
      <w:r w:rsidRPr="00D277BD">
        <w:tab/>
        <w:t xml:space="preserve">the </w:t>
      </w:r>
      <w:r w:rsidR="00B27A38" w:rsidRPr="00D277BD">
        <w:t xml:space="preserve">Human Services </w:t>
      </w:r>
      <w:r w:rsidRPr="00D277BD">
        <w:t>Department;</w:t>
      </w:r>
    </w:p>
    <w:p w:rsidR="00626E3F" w:rsidRPr="00D277BD" w:rsidRDefault="00626E3F" w:rsidP="00626E3F">
      <w:pPr>
        <w:pStyle w:val="paragraphsub"/>
      </w:pPr>
      <w:r w:rsidRPr="00D277BD">
        <w:tab/>
        <w:t>(ii)</w:t>
      </w:r>
      <w:r w:rsidRPr="00D277BD">
        <w:tab/>
        <w:t xml:space="preserve">a payment agency that, by arrangement with the </w:t>
      </w:r>
      <w:r w:rsidR="00B27A38" w:rsidRPr="00D277BD">
        <w:t>Human Services Department</w:t>
      </w:r>
      <w:r w:rsidRPr="00D277BD">
        <w:t>, accepts payment of such a debt;</w:t>
      </w:r>
    </w:p>
    <w:p w:rsidR="00626E3F" w:rsidRPr="00D277BD" w:rsidRDefault="00626E3F" w:rsidP="00626E3F">
      <w:pPr>
        <w:pStyle w:val="paragraphsub"/>
      </w:pPr>
      <w:r w:rsidRPr="00D277BD">
        <w:tab/>
        <w:t>(iii)</w:t>
      </w:r>
      <w:r w:rsidRPr="00D277BD">
        <w:tab/>
        <w:t xml:space="preserve">a financial institution that, by arrangement with the </w:t>
      </w:r>
      <w:r w:rsidR="00B27A38" w:rsidRPr="00D277BD">
        <w:t>Human Services Department</w:t>
      </w:r>
      <w:r w:rsidRPr="00D277BD">
        <w:t>, maintains an account for receipt of payment of such a debt; and</w:t>
      </w:r>
    </w:p>
    <w:p w:rsidR="00626E3F" w:rsidRPr="00D277BD" w:rsidRDefault="00626E3F" w:rsidP="00626E3F">
      <w:pPr>
        <w:pStyle w:val="paragraph"/>
      </w:pPr>
      <w:r w:rsidRPr="00D277BD">
        <w:tab/>
        <w:t>(b)</w:t>
      </w:r>
      <w:r w:rsidRPr="00D277BD">
        <w:tab/>
        <w:t xml:space="preserve">the </w:t>
      </w:r>
      <w:r w:rsidR="00BC0FE6" w:rsidRPr="00D277BD">
        <w:t xml:space="preserve">prescribed </w:t>
      </w:r>
      <w:r w:rsidRPr="00D277BD">
        <w:t xml:space="preserve">manner in which </w:t>
      </w:r>
      <w:r w:rsidR="004A4618" w:rsidRPr="00D277BD">
        <w:t xml:space="preserve">such </w:t>
      </w:r>
      <w:r w:rsidRPr="00D277BD">
        <w:t>a debt is payable is:</w:t>
      </w:r>
    </w:p>
    <w:p w:rsidR="00626E3F" w:rsidRPr="00D277BD" w:rsidRDefault="00626E3F" w:rsidP="001E0198">
      <w:pPr>
        <w:pStyle w:val="paragraphsub"/>
      </w:pPr>
      <w:r w:rsidRPr="00D277BD">
        <w:tab/>
        <w:t>(i)</w:t>
      </w:r>
      <w:r w:rsidRPr="00D277BD">
        <w:tab/>
        <w:t xml:space="preserve">if the payment of the debt is made to the </w:t>
      </w:r>
      <w:r w:rsidR="00B27A38" w:rsidRPr="00D277BD">
        <w:t>Human Services Department</w:t>
      </w:r>
      <w:r w:rsidR="001E0198" w:rsidRPr="00D277BD">
        <w:t>—</w:t>
      </w:r>
      <w:r w:rsidRPr="00D277BD">
        <w:t>by cheque</w:t>
      </w:r>
      <w:r w:rsidR="00BA1A7D" w:rsidRPr="00D277BD">
        <w:t xml:space="preserve"> or </w:t>
      </w:r>
      <w:r w:rsidRPr="00D277BD">
        <w:t>money order</w:t>
      </w:r>
      <w:r w:rsidR="00BA1A7D" w:rsidRPr="00D277BD">
        <w:t>,</w:t>
      </w:r>
      <w:r w:rsidRPr="00D277BD">
        <w:t xml:space="preserve"> or</w:t>
      </w:r>
      <w:r w:rsidR="001E0198" w:rsidRPr="00D277BD">
        <w:t xml:space="preserve"> </w:t>
      </w:r>
      <w:r w:rsidR="005D584A" w:rsidRPr="00D277BD">
        <w:t xml:space="preserve">by </w:t>
      </w:r>
      <w:r w:rsidRPr="00D277BD">
        <w:t xml:space="preserve">electronic means capable of being processed by the </w:t>
      </w:r>
      <w:r w:rsidR="00B27A38" w:rsidRPr="00D277BD">
        <w:t>Human Services Department</w:t>
      </w:r>
      <w:r w:rsidRPr="00D277BD">
        <w:t>; or</w:t>
      </w:r>
    </w:p>
    <w:p w:rsidR="00626E3F" w:rsidRPr="00D277BD" w:rsidRDefault="00626E3F" w:rsidP="00626E3F">
      <w:pPr>
        <w:pStyle w:val="paragraphsub"/>
      </w:pPr>
      <w:r w:rsidRPr="00D277BD">
        <w:tab/>
        <w:t>(ii)</w:t>
      </w:r>
      <w:r w:rsidRPr="00D277BD">
        <w:tab/>
        <w:t>if the payment of the debt is made to a payment agency or financial institution—by a means capable of being processed by the payment agency or financial institution.</w:t>
      </w:r>
    </w:p>
    <w:p w:rsidR="00626E3F" w:rsidRPr="00D277BD" w:rsidRDefault="00626E3F" w:rsidP="00626E3F">
      <w:pPr>
        <w:pStyle w:val="notetext"/>
      </w:pPr>
      <w:r w:rsidRPr="00D277BD">
        <w:rPr>
          <w:iCs/>
        </w:rPr>
        <w:t>Note:</w:t>
      </w:r>
      <w:r w:rsidRPr="00D277BD">
        <w:rPr>
          <w:iCs/>
        </w:rPr>
        <w:tab/>
      </w:r>
      <w:r w:rsidRPr="00D277BD">
        <w:t xml:space="preserve">Details of </w:t>
      </w:r>
      <w:r w:rsidR="00B27A38" w:rsidRPr="00D277BD">
        <w:t>how payments may be made</w:t>
      </w:r>
      <w:r w:rsidRPr="00D277BD">
        <w:rPr>
          <w:color w:val="000000"/>
        </w:rPr>
        <w:t xml:space="preserve"> are set </w:t>
      </w:r>
      <w:r w:rsidR="002129D9" w:rsidRPr="00D277BD">
        <w:rPr>
          <w:color w:val="000000"/>
        </w:rPr>
        <w:t xml:space="preserve">out </w:t>
      </w:r>
      <w:r w:rsidR="00B27A38" w:rsidRPr="00D277BD">
        <w:rPr>
          <w:color w:val="000000"/>
        </w:rPr>
        <w:t xml:space="preserve">in the Human Services </w:t>
      </w:r>
      <w:r w:rsidR="002129D9" w:rsidRPr="00D277BD">
        <w:rPr>
          <w:color w:val="000000"/>
        </w:rPr>
        <w:t xml:space="preserve">Department </w:t>
      </w:r>
      <w:r w:rsidRPr="00D277BD">
        <w:t>website at www.</w:t>
      </w:r>
      <w:r w:rsidR="00B27A38" w:rsidRPr="00D277BD">
        <w:t>humanservices</w:t>
      </w:r>
      <w:r w:rsidRPr="00D277BD">
        <w:t>.gov.au.</w:t>
      </w:r>
    </w:p>
    <w:p w:rsidR="003E0EFA" w:rsidRPr="00D277BD" w:rsidRDefault="001E227A" w:rsidP="003E0EFA">
      <w:pPr>
        <w:pStyle w:val="ActHead5"/>
      </w:pPr>
      <w:bookmarkStart w:id="34" w:name="_Toc506888793"/>
      <w:r w:rsidRPr="00D277BD">
        <w:rPr>
          <w:rStyle w:val="CharSectno"/>
        </w:rPr>
        <w:t>27</w:t>
      </w:r>
      <w:r w:rsidR="003E0EFA" w:rsidRPr="00D277BD">
        <w:t xml:space="preserve">  Scale of expenses</w:t>
      </w:r>
      <w:bookmarkEnd w:id="34"/>
    </w:p>
    <w:p w:rsidR="003E0EFA" w:rsidRPr="00D277BD" w:rsidRDefault="003E0EFA" w:rsidP="003E0EFA">
      <w:pPr>
        <w:pStyle w:val="subsection"/>
      </w:pPr>
      <w:r w:rsidRPr="00D277BD">
        <w:rPr>
          <w:b/>
        </w:rPr>
        <w:tab/>
      </w:r>
      <w:r w:rsidRPr="00D277BD">
        <w:rPr>
          <w:b/>
        </w:rPr>
        <w:tab/>
      </w:r>
      <w:r w:rsidRPr="00D277BD">
        <w:t>For the purposes of subsection</w:t>
      </w:r>
      <w:r w:rsidR="00D277BD" w:rsidRPr="00D277BD">
        <w:t> </w:t>
      </w:r>
      <w:r w:rsidRPr="00D277BD">
        <w:t>120(2) of the Act, the prescribed scales of expenses to be allowed to a person (other than a person who is a payer, payee or a personal representative of a payer or payee) required to attend under section</w:t>
      </w:r>
      <w:r w:rsidR="00D277BD" w:rsidRPr="00D277BD">
        <w:t> </w:t>
      </w:r>
      <w:r w:rsidRPr="00D277BD">
        <w:t>120 of the Act are as follows:</w:t>
      </w:r>
    </w:p>
    <w:p w:rsidR="003E0EFA" w:rsidRPr="00D277BD" w:rsidRDefault="003E0EFA" w:rsidP="003E0EFA">
      <w:pPr>
        <w:pStyle w:val="paragraph"/>
      </w:pPr>
      <w:r w:rsidRPr="00D277BD">
        <w:tab/>
        <w:t>(a)</w:t>
      </w:r>
      <w:r w:rsidRPr="00D277BD">
        <w:tab/>
        <w:t>the amount provided for in the High Court Rules (as in force at the commencement of this section) for expenses of witnesses;</w:t>
      </w:r>
    </w:p>
    <w:p w:rsidR="003E0EFA" w:rsidRPr="00D277BD" w:rsidRDefault="003E0EFA" w:rsidP="003E0EFA">
      <w:pPr>
        <w:pStyle w:val="paragraph"/>
      </w:pPr>
      <w:r w:rsidRPr="00D277BD">
        <w:tab/>
        <w:t>(b)</w:t>
      </w:r>
      <w:r w:rsidRPr="00D277BD">
        <w:tab/>
        <w:t>if the person is required to be absent overnight from his or her usual place of residence—such amount as is reasonable for meals and accommodation.</w:t>
      </w:r>
    </w:p>
    <w:p w:rsidR="00626E3F" w:rsidRPr="00D277BD" w:rsidRDefault="001E227A" w:rsidP="00BA3C75">
      <w:pPr>
        <w:pStyle w:val="ActHead5"/>
      </w:pPr>
      <w:bookmarkStart w:id="35" w:name="_Toc506888794"/>
      <w:r w:rsidRPr="00D277BD">
        <w:rPr>
          <w:rStyle w:val="CharSectno"/>
        </w:rPr>
        <w:t>28</w:t>
      </w:r>
      <w:r w:rsidR="00626E3F" w:rsidRPr="00D277BD">
        <w:t xml:space="preserve">  Evidentiary certificates</w:t>
      </w:r>
      <w:bookmarkEnd w:id="35"/>
    </w:p>
    <w:p w:rsidR="00626E3F" w:rsidRPr="00D277BD" w:rsidRDefault="00626E3F" w:rsidP="00626E3F">
      <w:pPr>
        <w:pStyle w:val="subsection"/>
      </w:pPr>
      <w:r w:rsidRPr="00D277BD">
        <w:tab/>
      </w:r>
      <w:r w:rsidRPr="00D277BD">
        <w:tab/>
        <w:t>In an action for the recovery of a debt payable to the Registrar, a certificate signed by the Registrar certifying that:</w:t>
      </w:r>
    </w:p>
    <w:p w:rsidR="00626E3F" w:rsidRPr="00D277BD" w:rsidRDefault="00626E3F" w:rsidP="00626E3F">
      <w:pPr>
        <w:pStyle w:val="paragraph"/>
      </w:pPr>
      <w:r w:rsidRPr="00D277BD">
        <w:tab/>
        <w:t>(a)</w:t>
      </w:r>
      <w:r w:rsidRPr="00D277BD">
        <w:tab/>
        <w:t>the person named in the certificate is liable to pay the debt; and</w:t>
      </w:r>
    </w:p>
    <w:p w:rsidR="00626E3F" w:rsidRPr="00D277BD" w:rsidRDefault="00626E3F" w:rsidP="00626E3F">
      <w:pPr>
        <w:pStyle w:val="paragraph"/>
      </w:pPr>
      <w:r w:rsidRPr="00D277BD">
        <w:tab/>
        <w:t>(b)</w:t>
      </w:r>
      <w:r w:rsidRPr="00D277BD">
        <w:tab/>
        <w:t>the debt referred to in the certificate is, at the date of the certificate, a debt payable by the person to the Registrar;</w:t>
      </w:r>
    </w:p>
    <w:p w:rsidR="00626E3F" w:rsidRPr="00D277BD" w:rsidRDefault="00626E3F" w:rsidP="00626E3F">
      <w:pPr>
        <w:pStyle w:val="subsection2"/>
      </w:pPr>
      <w:r w:rsidRPr="00D277BD">
        <w:t xml:space="preserve">is </w:t>
      </w:r>
      <w:r w:rsidR="009C02A2" w:rsidRPr="00D277BD">
        <w:t xml:space="preserve">prima facie </w:t>
      </w:r>
      <w:r w:rsidRPr="00D277BD">
        <w:t>evidence of the facts stated in the certificate.</w:t>
      </w:r>
    </w:p>
    <w:p w:rsidR="00626E3F" w:rsidRPr="00D277BD" w:rsidRDefault="001E227A" w:rsidP="00626E3F">
      <w:pPr>
        <w:pStyle w:val="ActHead5"/>
      </w:pPr>
      <w:bookmarkStart w:id="36" w:name="_Toc506888795"/>
      <w:r w:rsidRPr="00D277BD">
        <w:rPr>
          <w:rStyle w:val="CharSectno"/>
        </w:rPr>
        <w:t>29</w:t>
      </w:r>
      <w:r w:rsidR="00626E3F" w:rsidRPr="00D277BD">
        <w:t xml:space="preserve">  Evidence by affidavit</w:t>
      </w:r>
      <w:bookmarkEnd w:id="36"/>
    </w:p>
    <w:p w:rsidR="00626E3F" w:rsidRPr="00D277BD" w:rsidRDefault="00626E3F" w:rsidP="00626E3F">
      <w:pPr>
        <w:pStyle w:val="subsection"/>
      </w:pPr>
      <w:r w:rsidRPr="00D277BD">
        <w:tab/>
      </w:r>
      <w:r w:rsidRPr="00D277BD">
        <w:tab/>
        <w:t>In an action for the recovery of a debt payable to the Registrar:</w:t>
      </w:r>
    </w:p>
    <w:p w:rsidR="00626E3F" w:rsidRPr="00D277BD" w:rsidRDefault="00626E3F" w:rsidP="00626E3F">
      <w:pPr>
        <w:pStyle w:val="paragraph"/>
      </w:pPr>
      <w:r w:rsidRPr="00D277BD">
        <w:tab/>
        <w:t>(a)</w:t>
      </w:r>
      <w:r w:rsidRPr="00D277BD">
        <w:tab/>
        <w:t>a person may give evidence by affidavit; and</w:t>
      </w:r>
    </w:p>
    <w:p w:rsidR="00626E3F" w:rsidRPr="00D277BD" w:rsidRDefault="00626E3F" w:rsidP="00626E3F">
      <w:pPr>
        <w:pStyle w:val="paragraph"/>
      </w:pPr>
      <w:r w:rsidRPr="00D277BD">
        <w:tab/>
        <w:t>(b)</w:t>
      </w:r>
      <w:r w:rsidRPr="00D277BD">
        <w:tab/>
        <w:t>the court may require the person to attend before it:</w:t>
      </w:r>
    </w:p>
    <w:p w:rsidR="00626E3F" w:rsidRPr="00D277BD" w:rsidRDefault="00626E3F" w:rsidP="00626E3F">
      <w:pPr>
        <w:pStyle w:val="paragraphsub"/>
      </w:pPr>
      <w:r w:rsidRPr="00D277BD">
        <w:tab/>
        <w:t>(i)</w:t>
      </w:r>
      <w:r w:rsidRPr="00D277BD">
        <w:tab/>
        <w:t>to be cross</w:t>
      </w:r>
      <w:r w:rsidR="00D277BD">
        <w:noBreakHyphen/>
      </w:r>
      <w:r w:rsidRPr="00D277BD">
        <w:t>examined on the evidence; or</w:t>
      </w:r>
    </w:p>
    <w:p w:rsidR="00626E3F" w:rsidRPr="00D277BD" w:rsidRDefault="00626E3F" w:rsidP="00626E3F">
      <w:pPr>
        <w:pStyle w:val="paragraphsub"/>
      </w:pPr>
      <w:r w:rsidRPr="00D277BD">
        <w:tab/>
        <w:t>(ii)</w:t>
      </w:r>
      <w:r w:rsidRPr="00D277BD">
        <w:tab/>
        <w:t>to give other evidence in relation to the action.</w:t>
      </w:r>
    </w:p>
    <w:p w:rsidR="00626E3F" w:rsidRPr="00D277BD" w:rsidRDefault="001E227A" w:rsidP="00626E3F">
      <w:pPr>
        <w:pStyle w:val="ActHead5"/>
      </w:pPr>
      <w:bookmarkStart w:id="37" w:name="_Toc506888796"/>
      <w:r w:rsidRPr="00D277BD">
        <w:rPr>
          <w:rStyle w:val="CharSectno"/>
        </w:rPr>
        <w:t>30</w:t>
      </w:r>
      <w:r w:rsidR="00626E3F" w:rsidRPr="00D277BD">
        <w:t xml:space="preserve">  Documents taken to be duly signed</w:t>
      </w:r>
      <w:bookmarkEnd w:id="37"/>
    </w:p>
    <w:p w:rsidR="00626E3F" w:rsidRPr="00D277BD" w:rsidRDefault="00626E3F" w:rsidP="00626E3F">
      <w:pPr>
        <w:pStyle w:val="subsection"/>
      </w:pPr>
      <w:r w:rsidRPr="00D277BD">
        <w:rPr>
          <w:b/>
        </w:rPr>
        <w:tab/>
      </w:r>
      <w:r w:rsidRPr="00D277BD">
        <w:t>(1)</w:t>
      </w:r>
      <w:r w:rsidRPr="00D277BD">
        <w:rPr>
          <w:b/>
        </w:rPr>
        <w:tab/>
      </w:r>
      <w:r w:rsidRPr="00D277BD">
        <w:t>A certificate, notice or other document bearing the written, printed or stamped name (including a facsimile of the signature) of a person who is, or was at any time, the Registrar or a delegate of the Registrar in place of that person’s signature must, unless it is proved that the document was issued without authority, be taken to have been duly signed by that person.</w:t>
      </w:r>
    </w:p>
    <w:p w:rsidR="00626E3F" w:rsidRPr="00D277BD" w:rsidRDefault="00626E3F" w:rsidP="00626E3F">
      <w:pPr>
        <w:pStyle w:val="subsection"/>
      </w:pPr>
      <w:r w:rsidRPr="00D277BD">
        <w:rPr>
          <w:b/>
        </w:rPr>
        <w:tab/>
      </w:r>
      <w:r w:rsidRPr="00D277BD">
        <w:t>(2)</w:t>
      </w:r>
      <w:r w:rsidRPr="00D277BD">
        <w:rPr>
          <w:b/>
        </w:rPr>
        <w:tab/>
      </w:r>
      <w:r w:rsidRPr="00D277BD">
        <w:t>Judicial notice must be taken of the names and signatures</w:t>
      </w:r>
      <w:r w:rsidR="008D1A62" w:rsidRPr="00D277BD">
        <w:t xml:space="preserve"> </w:t>
      </w:r>
      <w:r w:rsidRPr="00D277BD">
        <w:t>of the persons who are, or were at any time, the Registrar or a delegate of the Registrar.</w:t>
      </w:r>
    </w:p>
    <w:p w:rsidR="00626E3F" w:rsidRPr="00D277BD" w:rsidRDefault="001E227A" w:rsidP="00626E3F">
      <w:pPr>
        <w:pStyle w:val="ActHead5"/>
      </w:pPr>
      <w:bookmarkStart w:id="38" w:name="_Toc506888797"/>
      <w:r w:rsidRPr="00D277BD">
        <w:rPr>
          <w:rStyle w:val="CharSectno"/>
        </w:rPr>
        <w:t>31</w:t>
      </w:r>
      <w:r w:rsidR="00626E3F" w:rsidRPr="00D277BD">
        <w:t xml:space="preserve">  Service of notices etc</w:t>
      </w:r>
      <w:r w:rsidR="00220D44" w:rsidRPr="00D277BD">
        <w:t>.</w:t>
      </w:r>
      <w:bookmarkEnd w:id="38"/>
    </w:p>
    <w:p w:rsidR="00626E3F" w:rsidRPr="00D277BD" w:rsidRDefault="00626E3F" w:rsidP="00626E3F">
      <w:pPr>
        <w:pStyle w:val="subsection"/>
      </w:pPr>
      <w:r w:rsidRPr="00D277BD">
        <w:tab/>
      </w:r>
      <w:r w:rsidR="005D584A" w:rsidRPr="00D277BD">
        <w:t>(1)</w:t>
      </w:r>
      <w:r w:rsidRPr="00D277BD">
        <w:tab/>
        <w:t xml:space="preserve">Any notice or other communication </w:t>
      </w:r>
      <w:r w:rsidR="005D584A" w:rsidRPr="00D277BD">
        <w:t xml:space="preserve">given </w:t>
      </w:r>
      <w:r w:rsidRPr="00D277BD">
        <w:t xml:space="preserve">by or on behalf of the Registrar </w:t>
      </w:r>
      <w:r w:rsidR="005D584A" w:rsidRPr="00D277BD">
        <w:t xml:space="preserve">under the Act </w:t>
      </w:r>
      <w:r w:rsidRPr="00D277BD">
        <w:t>may be served on a person:</w:t>
      </w:r>
    </w:p>
    <w:p w:rsidR="00626E3F" w:rsidRPr="00D277BD" w:rsidRDefault="00626E3F" w:rsidP="00626E3F">
      <w:pPr>
        <w:pStyle w:val="paragraph"/>
      </w:pPr>
      <w:r w:rsidRPr="00D277BD">
        <w:tab/>
        <w:t>(a)</w:t>
      </w:r>
      <w:r w:rsidRPr="00D277BD">
        <w:tab/>
        <w:t>if the person is a natural person:</w:t>
      </w:r>
    </w:p>
    <w:p w:rsidR="00626E3F" w:rsidRPr="00D277BD" w:rsidRDefault="00626E3F" w:rsidP="00626E3F">
      <w:pPr>
        <w:pStyle w:val="paragraphsub"/>
      </w:pPr>
      <w:r w:rsidRPr="00D277BD">
        <w:tab/>
        <w:t>(i)</w:t>
      </w:r>
      <w:r w:rsidRPr="00D277BD">
        <w:tab/>
        <w:t>by causing it to be personally served on the person; or</w:t>
      </w:r>
    </w:p>
    <w:p w:rsidR="00626E3F" w:rsidRPr="00D277BD" w:rsidRDefault="00626E3F" w:rsidP="00626E3F">
      <w:pPr>
        <w:pStyle w:val="paragraphsub"/>
      </w:pPr>
      <w:r w:rsidRPr="00D277BD">
        <w:tab/>
        <w:t>(ii)</w:t>
      </w:r>
      <w:r w:rsidRPr="00D277BD">
        <w:tab/>
        <w:t>by leaving it at the person’s address for service; or</w:t>
      </w:r>
    </w:p>
    <w:p w:rsidR="00626670" w:rsidRPr="00D277BD" w:rsidRDefault="00626670" w:rsidP="00626E3F">
      <w:pPr>
        <w:pStyle w:val="paragraphsub"/>
      </w:pPr>
      <w:r w:rsidRPr="00D277BD">
        <w:tab/>
        <w:t>(iii)</w:t>
      </w:r>
      <w:r w:rsidRPr="00D277BD">
        <w:tab/>
        <w:t xml:space="preserve">if the person has consented to receiving </w:t>
      </w:r>
      <w:r w:rsidR="00632706" w:rsidRPr="00D277BD">
        <w:t xml:space="preserve">such </w:t>
      </w:r>
      <w:r w:rsidRPr="00D277BD">
        <w:t>notices or communications by way of electronic communication—by delivering the notice or other communication by means of electronic communication; or</w:t>
      </w:r>
    </w:p>
    <w:p w:rsidR="00626E3F" w:rsidRPr="00D277BD" w:rsidRDefault="00626E3F" w:rsidP="00626E3F">
      <w:pPr>
        <w:pStyle w:val="paragraphsub"/>
      </w:pPr>
      <w:r w:rsidRPr="00D277BD">
        <w:tab/>
        <w:t>(i</w:t>
      </w:r>
      <w:r w:rsidR="00626670" w:rsidRPr="00D277BD">
        <w:t>v</w:t>
      </w:r>
      <w:r w:rsidRPr="00D277BD">
        <w:t>)</w:t>
      </w:r>
      <w:r w:rsidRPr="00D277BD">
        <w:tab/>
        <w:t>by sending it by prepaid post to the person’s address for service; or</w:t>
      </w:r>
    </w:p>
    <w:p w:rsidR="00626E3F" w:rsidRPr="00D277BD" w:rsidRDefault="00626E3F" w:rsidP="00626E3F">
      <w:pPr>
        <w:pStyle w:val="paragraph"/>
      </w:pPr>
      <w:r w:rsidRPr="00D277BD">
        <w:tab/>
        <w:t>(b)</w:t>
      </w:r>
      <w:r w:rsidRPr="00D277BD">
        <w:tab/>
        <w:t>if the person is a body corporate:</w:t>
      </w:r>
    </w:p>
    <w:p w:rsidR="00626E3F" w:rsidRPr="00D277BD" w:rsidRDefault="00626E3F" w:rsidP="00626E3F">
      <w:pPr>
        <w:pStyle w:val="paragraphsub"/>
      </w:pPr>
      <w:r w:rsidRPr="00D277BD">
        <w:tab/>
        <w:t>(i)</w:t>
      </w:r>
      <w:r w:rsidRPr="00D277BD">
        <w:tab/>
        <w:t>by leaving it at the person’s address for service; or</w:t>
      </w:r>
    </w:p>
    <w:p w:rsidR="00626670" w:rsidRPr="00D277BD" w:rsidRDefault="00626670" w:rsidP="00626E3F">
      <w:pPr>
        <w:pStyle w:val="paragraphsub"/>
      </w:pPr>
      <w:r w:rsidRPr="00D277BD">
        <w:tab/>
        <w:t>(ii)</w:t>
      </w:r>
      <w:r w:rsidRPr="00D277BD">
        <w:tab/>
        <w:t xml:space="preserve">if the person has consented to receiving </w:t>
      </w:r>
      <w:r w:rsidR="00632706" w:rsidRPr="00D277BD">
        <w:t xml:space="preserve">such </w:t>
      </w:r>
      <w:r w:rsidRPr="00D277BD">
        <w:t>notices or communications by way of electronic communication—by delivering the notice or other communication by means of electronic communication; or</w:t>
      </w:r>
    </w:p>
    <w:p w:rsidR="005D584A" w:rsidRPr="00D277BD" w:rsidRDefault="00626E3F" w:rsidP="00626670">
      <w:pPr>
        <w:pStyle w:val="paragraphsub"/>
      </w:pPr>
      <w:r w:rsidRPr="00D277BD">
        <w:tab/>
        <w:t>(</w:t>
      </w:r>
      <w:r w:rsidR="00626670" w:rsidRPr="00D277BD">
        <w:t>i</w:t>
      </w:r>
      <w:r w:rsidRPr="00D277BD">
        <w:t>ii)</w:t>
      </w:r>
      <w:r w:rsidRPr="00D277BD">
        <w:tab/>
        <w:t>by leaving it at, or sending it by prepaid post to, the head office, a registered office or a principal office of the body corporate</w:t>
      </w:r>
      <w:r w:rsidR="005D584A" w:rsidRPr="00D277BD">
        <w:t>.</w:t>
      </w:r>
    </w:p>
    <w:p w:rsidR="00626E3F" w:rsidRPr="00D277BD" w:rsidRDefault="005D584A" w:rsidP="005D584A">
      <w:pPr>
        <w:pStyle w:val="subsection"/>
      </w:pPr>
      <w:r w:rsidRPr="00D277BD">
        <w:tab/>
        <w:t>(2)</w:t>
      </w:r>
      <w:r w:rsidRPr="00D277BD">
        <w:tab/>
        <w:t>If</w:t>
      </w:r>
      <w:r w:rsidR="00626E3F" w:rsidRPr="00D277BD">
        <w:t xml:space="preserve"> service has been attempted by use of prepaid post, </w:t>
      </w:r>
      <w:r w:rsidRPr="00D277BD">
        <w:t xml:space="preserve">then, </w:t>
      </w:r>
      <w:r w:rsidR="00626E3F" w:rsidRPr="00D277BD">
        <w:t>unless the contrary is proved, service will be taken to have been effected at the time when the notice or other communication would, in the ordinary course of the post, have arrived at the place to which it was addressed.</w:t>
      </w:r>
    </w:p>
    <w:p w:rsidR="00626E3F" w:rsidRPr="00D277BD" w:rsidRDefault="001E227A" w:rsidP="00626E3F">
      <w:pPr>
        <w:pStyle w:val="ActHead5"/>
      </w:pPr>
      <w:bookmarkStart w:id="39" w:name="_Toc506888798"/>
      <w:r w:rsidRPr="00D277BD">
        <w:rPr>
          <w:rStyle w:val="CharSectno"/>
        </w:rPr>
        <w:t>32</w:t>
      </w:r>
      <w:r w:rsidR="00626E3F" w:rsidRPr="00D277BD">
        <w:t xml:space="preserve">  Service of documents in Australia for overseas authority</w:t>
      </w:r>
      <w:bookmarkEnd w:id="39"/>
    </w:p>
    <w:p w:rsidR="00E213BF" w:rsidRPr="00D277BD" w:rsidRDefault="00626E3F" w:rsidP="00626E3F">
      <w:pPr>
        <w:pStyle w:val="subsection"/>
      </w:pPr>
      <w:r w:rsidRPr="00D277BD">
        <w:tab/>
      </w:r>
      <w:r w:rsidR="00E213BF" w:rsidRPr="00D277BD">
        <w:t>(1)</w:t>
      </w:r>
      <w:r w:rsidRPr="00D277BD">
        <w:tab/>
      </w:r>
      <w:r w:rsidR="00E213BF" w:rsidRPr="00D277BD">
        <w:t>This section applies i</w:t>
      </w:r>
      <w:r w:rsidRPr="00D277BD">
        <w:t>f a document is required to be served by an overseas authority of a reciprocating jurisdiction on a person who is in Australia</w:t>
      </w:r>
      <w:r w:rsidR="00E213BF" w:rsidRPr="00D277BD">
        <w:t>.</w:t>
      </w:r>
    </w:p>
    <w:p w:rsidR="00626E3F" w:rsidRPr="00D277BD" w:rsidRDefault="00E213BF" w:rsidP="00626E3F">
      <w:pPr>
        <w:pStyle w:val="subsection"/>
      </w:pPr>
      <w:r w:rsidRPr="00D277BD">
        <w:tab/>
        <w:t>(2)</w:t>
      </w:r>
      <w:r w:rsidRPr="00D277BD">
        <w:tab/>
        <w:t>T</w:t>
      </w:r>
      <w:r w:rsidR="00626E3F" w:rsidRPr="00D277BD">
        <w:t>he Registrar (or a person authorised to do so on the Registrar’s behalf) may serve the document on behalf of the overseas authority if it is necessary or convenient to do so for the purposes of an international maintenance arrangement with the reciprocating jurisdiction.</w:t>
      </w:r>
    </w:p>
    <w:p w:rsidR="00626E3F" w:rsidRPr="00D277BD" w:rsidRDefault="001E227A" w:rsidP="00626E3F">
      <w:pPr>
        <w:pStyle w:val="ActHead5"/>
      </w:pPr>
      <w:bookmarkStart w:id="40" w:name="_Toc506888799"/>
      <w:r w:rsidRPr="00D277BD">
        <w:rPr>
          <w:rStyle w:val="CharSectno"/>
        </w:rPr>
        <w:t>33</w:t>
      </w:r>
      <w:r w:rsidR="00626E3F" w:rsidRPr="00D277BD">
        <w:t xml:space="preserve">  Giving notices or other communications</w:t>
      </w:r>
      <w:r w:rsidR="00967873" w:rsidRPr="00D277BD">
        <w:t xml:space="preserve"> </w:t>
      </w:r>
      <w:r w:rsidR="00626E3F" w:rsidRPr="00D277BD">
        <w:t>in reciprocating jurisdictions</w:t>
      </w:r>
      <w:bookmarkEnd w:id="40"/>
    </w:p>
    <w:p w:rsidR="00626E3F" w:rsidRPr="00D277BD" w:rsidRDefault="00626E3F" w:rsidP="00626E3F">
      <w:pPr>
        <w:pStyle w:val="subsection"/>
      </w:pPr>
      <w:r w:rsidRPr="00D277BD">
        <w:tab/>
      </w:r>
      <w:r w:rsidRPr="00D277BD">
        <w:tab/>
        <w:t xml:space="preserve">For </w:t>
      </w:r>
      <w:r w:rsidR="00091B42" w:rsidRPr="00D277BD">
        <w:t xml:space="preserve">the purposes of </w:t>
      </w:r>
      <w:r w:rsidRPr="00D277BD">
        <w:t>section</w:t>
      </w:r>
      <w:r w:rsidR="00D277BD" w:rsidRPr="00D277BD">
        <w:t> </w:t>
      </w:r>
      <w:r w:rsidRPr="00D277BD">
        <w:t>121C of the Act, a notice or other communication that is required to be given to a payer or payee who is a resident of a reciprocating jurisdiction may be given to an overseas authority of the reciprocating jurisdiction, if the Registrar considers that it is desirable or appropriate to do so.</w:t>
      </w:r>
    </w:p>
    <w:p w:rsidR="00626E3F" w:rsidRPr="00D277BD" w:rsidRDefault="001E227A" w:rsidP="00626E3F">
      <w:pPr>
        <w:pStyle w:val="ActHead5"/>
      </w:pPr>
      <w:bookmarkStart w:id="41" w:name="_Toc506888800"/>
      <w:r w:rsidRPr="00D277BD">
        <w:rPr>
          <w:rStyle w:val="CharSectno"/>
        </w:rPr>
        <w:t>34</w:t>
      </w:r>
      <w:r w:rsidR="00626E3F" w:rsidRPr="00D277BD">
        <w:t xml:space="preserve">  Address for service</w:t>
      </w:r>
      <w:bookmarkEnd w:id="41"/>
    </w:p>
    <w:p w:rsidR="00626E3F" w:rsidRPr="00D277BD" w:rsidRDefault="00626E3F" w:rsidP="00626E3F">
      <w:pPr>
        <w:pStyle w:val="subsection"/>
      </w:pPr>
      <w:r w:rsidRPr="00D277BD">
        <w:rPr>
          <w:b/>
          <w:bCs/>
        </w:rPr>
        <w:tab/>
      </w:r>
      <w:r w:rsidRPr="00D277BD">
        <w:t>(1)</w:t>
      </w:r>
      <w:r w:rsidRPr="00D277BD">
        <w:rPr>
          <w:b/>
          <w:bCs/>
        </w:rPr>
        <w:tab/>
      </w:r>
      <w:r w:rsidRPr="00D277BD">
        <w:t xml:space="preserve">The address last notified by a person to the Registrar as the address for service of the person is, for all purposes under the Act and </w:t>
      </w:r>
      <w:r w:rsidR="00F30399" w:rsidRPr="00D277BD">
        <w:t>this instrument</w:t>
      </w:r>
      <w:r w:rsidRPr="00D277BD">
        <w:t>, that person’s address for service.</w:t>
      </w:r>
    </w:p>
    <w:p w:rsidR="00626E3F" w:rsidRPr="00D277BD" w:rsidRDefault="00626E3F" w:rsidP="00626E3F">
      <w:pPr>
        <w:pStyle w:val="subsection"/>
      </w:pPr>
      <w:r w:rsidRPr="00D277BD">
        <w:tab/>
        <w:t>(2)</w:t>
      </w:r>
      <w:r w:rsidRPr="00D277BD">
        <w:tab/>
        <w:t xml:space="preserve">If no address for service has been notified to the Registrar but the Registrar’s records contain an address attributed to the person, the last such address in any record held by the Registrar is the person’s address for service under the Act and </w:t>
      </w:r>
      <w:r w:rsidR="00F30399" w:rsidRPr="00D277BD">
        <w:t>this instrument</w:t>
      </w:r>
      <w:r w:rsidRPr="00D277BD">
        <w:t>.</w:t>
      </w:r>
    </w:p>
    <w:p w:rsidR="00626E3F" w:rsidRPr="00D277BD" w:rsidRDefault="001E227A" w:rsidP="00626E3F">
      <w:pPr>
        <w:pStyle w:val="ActHead5"/>
      </w:pPr>
      <w:bookmarkStart w:id="42" w:name="_Toc506888801"/>
      <w:r w:rsidRPr="00D277BD">
        <w:rPr>
          <w:rStyle w:val="CharSectno"/>
        </w:rPr>
        <w:t>35</w:t>
      </w:r>
      <w:r w:rsidR="00626E3F" w:rsidRPr="00D277BD">
        <w:t xml:space="preserve">  Failure to notify change of address</w:t>
      </w:r>
      <w:bookmarkEnd w:id="42"/>
    </w:p>
    <w:p w:rsidR="00626E3F" w:rsidRPr="00D277BD" w:rsidRDefault="00626E3F" w:rsidP="00626E3F">
      <w:pPr>
        <w:pStyle w:val="subsection"/>
      </w:pPr>
      <w:r w:rsidRPr="00D277BD">
        <w:tab/>
      </w:r>
      <w:r w:rsidRPr="00D277BD">
        <w:tab/>
        <w:t xml:space="preserve">A person who changes address and fails to give to the Registrar notice of the new address for service cannot plead the change of address as a defence in any proceedings (whether civil or criminal) instituted against that person under the Act or </w:t>
      </w:r>
      <w:r w:rsidR="00F30399" w:rsidRPr="00D277BD">
        <w:t>this instrument</w:t>
      </w:r>
      <w:r w:rsidRPr="00D277BD">
        <w:t>.</w:t>
      </w:r>
    </w:p>
    <w:p w:rsidR="00626E3F" w:rsidRPr="00D277BD" w:rsidRDefault="001E227A" w:rsidP="00626E3F">
      <w:pPr>
        <w:pStyle w:val="ActHead5"/>
      </w:pPr>
      <w:bookmarkStart w:id="43" w:name="_Toc506888802"/>
      <w:r w:rsidRPr="00D277BD">
        <w:rPr>
          <w:rStyle w:val="CharSectno"/>
        </w:rPr>
        <w:t>36</w:t>
      </w:r>
      <w:r w:rsidR="00626E3F" w:rsidRPr="00D277BD">
        <w:t xml:space="preserve">  Assistance in communicating with overseas authorities</w:t>
      </w:r>
      <w:bookmarkEnd w:id="43"/>
    </w:p>
    <w:p w:rsidR="00626E3F" w:rsidRPr="00D277BD" w:rsidRDefault="00626E3F" w:rsidP="00626E3F">
      <w:pPr>
        <w:pStyle w:val="subsection"/>
      </w:pPr>
      <w:r w:rsidRPr="00D277BD">
        <w:tab/>
      </w:r>
      <w:r w:rsidRPr="00D277BD">
        <w:tab/>
        <w:t>A person in Australia may apply to the Registrar for assistance in communicating with an overseas authority of a reciprocating jurisdiction in relation to a matter if:</w:t>
      </w:r>
    </w:p>
    <w:p w:rsidR="00626E3F" w:rsidRPr="00D277BD" w:rsidRDefault="00626E3F" w:rsidP="00626E3F">
      <w:pPr>
        <w:pStyle w:val="paragraph"/>
      </w:pPr>
      <w:r w:rsidRPr="00D277BD">
        <w:tab/>
        <w:t>(a)</w:t>
      </w:r>
      <w:r w:rsidRPr="00D277BD">
        <w:tab/>
        <w:t>a resident of the reciprocating jurisdiction is seeking payment of child support from the person; or</w:t>
      </w:r>
    </w:p>
    <w:p w:rsidR="00626E3F" w:rsidRPr="00D277BD" w:rsidRDefault="00626E3F" w:rsidP="00626E3F">
      <w:pPr>
        <w:pStyle w:val="paragraph"/>
      </w:pPr>
      <w:r w:rsidRPr="00D277BD">
        <w:tab/>
        <w:t>(b)</w:t>
      </w:r>
      <w:r w:rsidRPr="00D277BD">
        <w:tab/>
        <w:t>the overseas authority is seeking payment of child support from the person on behalf of a resident of the reciprocating jurisdiction.</w:t>
      </w:r>
    </w:p>
    <w:p w:rsidR="00626E3F" w:rsidRPr="00D277BD" w:rsidRDefault="001E227A" w:rsidP="00626E3F">
      <w:pPr>
        <w:pStyle w:val="ActHead5"/>
      </w:pPr>
      <w:bookmarkStart w:id="44" w:name="_Toc506888803"/>
      <w:r w:rsidRPr="00D277BD">
        <w:rPr>
          <w:rStyle w:val="CharSectno"/>
        </w:rPr>
        <w:t>37</w:t>
      </w:r>
      <w:r w:rsidR="00626E3F" w:rsidRPr="00D277BD">
        <w:t xml:space="preserve">  Conversion of foreign currency to Australian currency</w:t>
      </w:r>
      <w:bookmarkEnd w:id="44"/>
    </w:p>
    <w:p w:rsidR="00626E3F" w:rsidRPr="00D277BD" w:rsidRDefault="00626E3F" w:rsidP="00626E3F">
      <w:pPr>
        <w:pStyle w:val="subsection"/>
      </w:pPr>
      <w:r w:rsidRPr="00D277BD">
        <w:tab/>
        <w:t>(1)</w:t>
      </w:r>
      <w:r w:rsidRPr="00D277BD">
        <w:tab/>
        <w:t xml:space="preserve">This </w:t>
      </w:r>
      <w:r w:rsidR="00091B42" w:rsidRPr="00D277BD">
        <w:t>section</w:t>
      </w:r>
      <w:r w:rsidRPr="00D277BD">
        <w:t xml:space="preserve"> applies to the following overseas maintenance liabilities:</w:t>
      </w:r>
    </w:p>
    <w:p w:rsidR="00626E3F" w:rsidRPr="00D277BD" w:rsidRDefault="00626E3F" w:rsidP="00626E3F">
      <w:pPr>
        <w:pStyle w:val="paragraph"/>
      </w:pPr>
      <w:r w:rsidRPr="00D277BD">
        <w:tab/>
        <w:t>(a)</w:t>
      </w:r>
      <w:r w:rsidRPr="00D277BD">
        <w:tab/>
        <w:t>a maintenance order made by a judicial authority of a reciprocating jurisdiction (other than New Zealand);</w:t>
      </w:r>
    </w:p>
    <w:p w:rsidR="00626E3F" w:rsidRPr="00D277BD" w:rsidRDefault="00626E3F" w:rsidP="00626E3F">
      <w:pPr>
        <w:pStyle w:val="paragraph"/>
      </w:pPr>
      <w:r w:rsidRPr="00D277BD">
        <w:tab/>
        <w:t>(b)</w:t>
      </w:r>
      <w:r w:rsidRPr="00D277BD">
        <w:tab/>
        <w:t>a maintenance agreement registered by an overseas authority of a reciprocating jurisdiction (other than New Zealand);</w:t>
      </w:r>
    </w:p>
    <w:p w:rsidR="00626E3F" w:rsidRPr="00D277BD" w:rsidRDefault="00626E3F" w:rsidP="00626E3F">
      <w:pPr>
        <w:pStyle w:val="paragraph"/>
      </w:pPr>
      <w:r w:rsidRPr="00D277BD">
        <w:tab/>
        <w:t>(c)</w:t>
      </w:r>
      <w:r w:rsidRPr="00D277BD">
        <w:tab/>
        <w:t>a maintenance assessment issued by an administrative authority of a reciprocating jurisdiction (other than New Zealand);</w:t>
      </w:r>
    </w:p>
    <w:p w:rsidR="00626E3F" w:rsidRPr="00D277BD" w:rsidRDefault="00626E3F" w:rsidP="00626E3F">
      <w:pPr>
        <w:pStyle w:val="paragraph"/>
      </w:pPr>
      <w:r w:rsidRPr="00D277BD">
        <w:tab/>
        <w:t>(d)</w:t>
      </w:r>
      <w:r w:rsidRPr="00D277BD">
        <w:tab/>
        <w:t>an overseas maintenance liability in relation to which an application for entry, in the Child Support Register, of particulars has been made under section</w:t>
      </w:r>
      <w:r w:rsidR="00D277BD" w:rsidRPr="00D277BD">
        <w:t> </w:t>
      </w:r>
      <w:r w:rsidRPr="00D277BD">
        <w:t>25A of the Act.</w:t>
      </w:r>
    </w:p>
    <w:p w:rsidR="00626E3F" w:rsidRPr="00D277BD" w:rsidRDefault="00626E3F" w:rsidP="00626E3F">
      <w:pPr>
        <w:pStyle w:val="subsection"/>
      </w:pPr>
      <w:r w:rsidRPr="00D277BD">
        <w:tab/>
        <w:t>(2)</w:t>
      </w:r>
      <w:r w:rsidRPr="00D277BD">
        <w:tab/>
        <w:t xml:space="preserve">If the </w:t>
      </w:r>
      <w:r w:rsidR="00BA2177" w:rsidRPr="00D277BD">
        <w:t xml:space="preserve">amount of the </w:t>
      </w:r>
      <w:r w:rsidRPr="00D277BD">
        <w:t xml:space="preserve">overseas maintenance liability </w:t>
      </w:r>
      <w:r w:rsidR="00BA2177" w:rsidRPr="00D277BD">
        <w:t>is</w:t>
      </w:r>
      <w:r w:rsidRPr="00D277BD">
        <w:t xml:space="preserve"> expressed in foreign currency, the liability is taken to refer to the equivalent amount expressed in Australian </w:t>
      </w:r>
      <w:r w:rsidR="00BA2177" w:rsidRPr="00D277BD">
        <w:t>dollars</w:t>
      </w:r>
      <w:r w:rsidRPr="00D277BD">
        <w:t xml:space="preserve">, </w:t>
      </w:r>
      <w:r w:rsidR="00BA2177" w:rsidRPr="00D277BD">
        <w:t>converted</w:t>
      </w:r>
      <w:r w:rsidRPr="00D277BD">
        <w:t xml:space="preserve"> in accordance with </w:t>
      </w:r>
      <w:r w:rsidR="00D277BD" w:rsidRPr="00D277BD">
        <w:t>subsection (</w:t>
      </w:r>
      <w:r w:rsidRPr="00D277BD">
        <w:t>3), applicable on:</w:t>
      </w:r>
    </w:p>
    <w:p w:rsidR="00626E3F" w:rsidRPr="00D277BD" w:rsidRDefault="00626E3F" w:rsidP="00626E3F">
      <w:pPr>
        <w:pStyle w:val="paragraph"/>
      </w:pPr>
      <w:r w:rsidRPr="00D277BD">
        <w:tab/>
        <w:t>(a)</w:t>
      </w:r>
      <w:r w:rsidRPr="00D277BD">
        <w:tab/>
        <w:t xml:space="preserve">for an order, agreement or assessment of a kind mentioned in </w:t>
      </w:r>
      <w:r w:rsidR="00D277BD" w:rsidRPr="00D277BD">
        <w:t>paragraph (</w:t>
      </w:r>
      <w:r w:rsidRPr="00D277BD">
        <w:t xml:space="preserve">1)(a), (b) or (c)—the day </w:t>
      </w:r>
      <w:r w:rsidR="00AC50E3" w:rsidRPr="00D277BD">
        <w:t>on which the Registrar receives the application for the liability arising under the order, agreement or assessment to be registered</w:t>
      </w:r>
      <w:r w:rsidRPr="00D277BD">
        <w:t>; or</w:t>
      </w:r>
    </w:p>
    <w:p w:rsidR="00626E3F" w:rsidRPr="00D277BD" w:rsidRDefault="00626E3F" w:rsidP="00626E3F">
      <w:pPr>
        <w:pStyle w:val="paragraph"/>
      </w:pPr>
      <w:r w:rsidRPr="00D277BD">
        <w:tab/>
        <w:t>(b)</w:t>
      </w:r>
      <w:r w:rsidRPr="00D277BD">
        <w:tab/>
        <w:t xml:space="preserve">for an overseas maintenance liability of a kind mentioned in </w:t>
      </w:r>
      <w:r w:rsidR="00D277BD" w:rsidRPr="00D277BD">
        <w:t>paragraph (</w:t>
      </w:r>
      <w:r w:rsidRPr="00D277BD">
        <w:t xml:space="preserve">1) (d)—the day </w:t>
      </w:r>
      <w:r w:rsidR="00325030" w:rsidRPr="00D277BD">
        <w:t>on which</w:t>
      </w:r>
      <w:r w:rsidRPr="00D277BD">
        <w:t xml:space="preserve"> the </w:t>
      </w:r>
      <w:r w:rsidR="00AC50E3" w:rsidRPr="00D277BD">
        <w:t xml:space="preserve">Registrar receives the application for </w:t>
      </w:r>
      <w:r w:rsidR="00325030" w:rsidRPr="00D277BD">
        <w:t>entry in the Child Support Register of the particulars of the overseas maintenance liability.</w:t>
      </w:r>
    </w:p>
    <w:p w:rsidR="00626E3F" w:rsidRPr="00D277BD" w:rsidRDefault="00626E3F" w:rsidP="00626E3F">
      <w:pPr>
        <w:pStyle w:val="subsection"/>
      </w:pPr>
      <w:r w:rsidRPr="00D277BD">
        <w:tab/>
        <w:t>(3)</w:t>
      </w:r>
      <w:r w:rsidRPr="00D277BD">
        <w:tab/>
        <w:t xml:space="preserve">For </w:t>
      </w:r>
      <w:r w:rsidR="00B0528F" w:rsidRPr="00D277BD">
        <w:t xml:space="preserve">the purposes of </w:t>
      </w:r>
      <w:r w:rsidR="00D277BD" w:rsidRPr="00D277BD">
        <w:t>subsection (</w:t>
      </w:r>
      <w:r w:rsidRPr="00D277BD">
        <w:t xml:space="preserve">2), the </w:t>
      </w:r>
      <w:r w:rsidR="00BA2177" w:rsidRPr="00D277BD">
        <w:t xml:space="preserve">foreign currency </w:t>
      </w:r>
      <w:r w:rsidRPr="00D277BD">
        <w:t xml:space="preserve">amount must be </w:t>
      </w:r>
      <w:r w:rsidR="00BA2177" w:rsidRPr="00D277BD">
        <w:t>converted into the equivalent Australian dollar amount using</w:t>
      </w:r>
      <w:r w:rsidRPr="00D277BD">
        <w:t>:</w:t>
      </w:r>
    </w:p>
    <w:p w:rsidR="00626E3F" w:rsidRPr="00D277BD" w:rsidRDefault="00626E3F" w:rsidP="00626E3F">
      <w:pPr>
        <w:pStyle w:val="paragraph"/>
      </w:pPr>
      <w:r w:rsidRPr="00D277BD">
        <w:tab/>
        <w:t>(a)</w:t>
      </w:r>
      <w:r w:rsidRPr="00D277BD">
        <w:tab/>
      </w:r>
      <w:r w:rsidR="0063797C" w:rsidRPr="00D277BD">
        <w:t xml:space="preserve">the </w:t>
      </w:r>
      <w:r w:rsidR="0063797C" w:rsidRPr="00D277BD">
        <w:rPr>
          <w:szCs w:val="22"/>
          <w:lang w:eastAsia="en-US"/>
        </w:rPr>
        <w:t>internati</w:t>
      </w:r>
      <w:r w:rsidR="00325030" w:rsidRPr="00D277BD">
        <w:rPr>
          <w:szCs w:val="22"/>
          <w:lang w:eastAsia="en-US"/>
        </w:rPr>
        <w:t>onal money transfer buying rate for the foreign currency, being the rate</w:t>
      </w:r>
      <w:r w:rsidR="0063797C" w:rsidRPr="00D277BD">
        <w:t xml:space="preserve"> published by the Commonwealth Bank of Australia</w:t>
      </w:r>
      <w:r w:rsidRPr="00D277BD">
        <w:t xml:space="preserve"> that applies to the </w:t>
      </w:r>
      <w:r w:rsidR="00BA2177" w:rsidRPr="00D277BD">
        <w:t xml:space="preserve">foreign </w:t>
      </w:r>
      <w:r w:rsidRPr="00D277BD">
        <w:t>currency</w:t>
      </w:r>
      <w:r w:rsidR="005D584A" w:rsidRPr="00D277BD">
        <w:t xml:space="preserve"> on the day that applies under </w:t>
      </w:r>
      <w:r w:rsidR="00D277BD" w:rsidRPr="00D277BD">
        <w:t>subsection (</w:t>
      </w:r>
      <w:r w:rsidR="005D584A" w:rsidRPr="00D277BD">
        <w:t>2)</w:t>
      </w:r>
      <w:r w:rsidRPr="00D277BD">
        <w:t>; or</w:t>
      </w:r>
    </w:p>
    <w:p w:rsidR="00626E3F" w:rsidRPr="00D277BD" w:rsidRDefault="00626E3F" w:rsidP="00626E3F">
      <w:pPr>
        <w:pStyle w:val="paragraph"/>
      </w:pPr>
      <w:r w:rsidRPr="00D277BD">
        <w:tab/>
        <w:t>(b)</w:t>
      </w:r>
      <w:r w:rsidRPr="00D277BD">
        <w:tab/>
        <w:t>if no such rate is available for the foreign currency on that day—an exchange rate for the foreign currency that the Registrar considers appropriate.</w:t>
      </w:r>
    </w:p>
    <w:p w:rsidR="00626E3F" w:rsidRPr="00D277BD" w:rsidRDefault="001E227A" w:rsidP="00626E3F">
      <w:pPr>
        <w:pStyle w:val="ActHead5"/>
      </w:pPr>
      <w:bookmarkStart w:id="45" w:name="_Toc506888804"/>
      <w:r w:rsidRPr="00D277BD">
        <w:rPr>
          <w:rStyle w:val="CharSectno"/>
        </w:rPr>
        <w:t>38</w:t>
      </w:r>
      <w:r w:rsidR="00626E3F" w:rsidRPr="00D277BD">
        <w:t xml:space="preserve">  Conversion of Australian currency to New Zealand currency</w:t>
      </w:r>
      <w:bookmarkEnd w:id="45"/>
    </w:p>
    <w:p w:rsidR="00626E3F" w:rsidRPr="00D277BD" w:rsidRDefault="00626E3F" w:rsidP="00626E3F">
      <w:pPr>
        <w:pStyle w:val="subsection"/>
      </w:pPr>
      <w:r w:rsidRPr="00D277BD">
        <w:tab/>
        <w:t>(1)</w:t>
      </w:r>
      <w:r w:rsidRPr="00D277BD">
        <w:tab/>
      </w:r>
      <w:r w:rsidR="00BA2177" w:rsidRPr="00D277BD">
        <w:t>This section</w:t>
      </w:r>
      <w:r w:rsidRPr="00D277BD">
        <w:t xml:space="preserve"> applies if:</w:t>
      </w:r>
    </w:p>
    <w:p w:rsidR="00626E3F" w:rsidRPr="00D277BD" w:rsidRDefault="00626E3F" w:rsidP="00626E3F">
      <w:pPr>
        <w:pStyle w:val="paragraph"/>
      </w:pPr>
      <w:r w:rsidRPr="00D277BD">
        <w:tab/>
        <w:t>(a)</w:t>
      </w:r>
      <w:r w:rsidRPr="00D277BD">
        <w:tab/>
        <w:t>a decision (within the meaning of Article 1 of the Australia</w:t>
      </w:r>
      <w:r w:rsidR="00D277BD">
        <w:noBreakHyphen/>
      </w:r>
      <w:r w:rsidRPr="00D277BD">
        <w:t>New Zealand Agreement) is issued, made or registered by a judicial or administrative authority of Australia; and</w:t>
      </w:r>
    </w:p>
    <w:p w:rsidR="00626E3F" w:rsidRPr="00D277BD" w:rsidRDefault="00626E3F" w:rsidP="00626E3F">
      <w:pPr>
        <w:pStyle w:val="paragraph"/>
      </w:pPr>
      <w:r w:rsidRPr="00D277BD">
        <w:tab/>
        <w:t>(b)</w:t>
      </w:r>
      <w:r w:rsidRPr="00D277BD">
        <w:tab/>
        <w:t>the decision refers to an amount of money expressed in Australian currency.</w:t>
      </w:r>
    </w:p>
    <w:p w:rsidR="00626E3F" w:rsidRPr="00D277BD" w:rsidRDefault="00626E3F" w:rsidP="00626E3F">
      <w:pPr>
        <w:pStyle w:val="subsection"/>
      </w:pPr>
      <w:r w:rsidRPr="00D277BD">
        <w:tab/>
        <w:t>(2)</w:t>
      </w:r>
      <w:r w:rsidRPr="00D277BD">
        <w:tab/>
        <w:t>The amount must be converted into the equivalent amount expressed in New Zealand currency</w:t>
      </w:r>
      <w:r w:rsidR="00BA2177" w:rsidRPr="00D277BD">
        <w:t xml:space="preserve"> using:</w:t>
      </w:r>
    </w:p>
    <w:p w:rsidR="00626E3F" w:rsidRPr="00D277BD" w:rsidRDefault="00626E3F" w:rsidP="00626E3F">
      <w:pPr>
        <w:pStyle w:val="paragraph"/>
      </w:pPr>
      <w:r w:rsidRPr="00D277BD">
        <w:tab/>
        <w:t>(a)</w:t>
      </w:r>
      <w:r w:rsidRPr="00D277BD">
        <w:tab/>
      </w:r>
      <w:r w:rsidR="00B04E9E" w:rsidRPr="00D277BD">
        <w:t xml:space="preserve">the </w:t>
      </w:r>
      <w:r w:rsidR="00B04E9E" w:rsidRPr="00D277BD">
        <w:rPr>
          <w:szCs w:val="22"/>
          <w:lang w:eastAsia="en-US"/>
        </w:rPr>
        <w:t>international money transfer buying rates</w:t>
      </w:r>
      <w:r w:rsidR="00B04E9E" w:rsidRPr="00D277BD">
        <w:t xml:space="preserve"> published by the Commonwealth Bank of Australia</w:t>
      </w:r>
      <w:r w:rsidRPr="00D277BD">
        <w:t xml:space="preserve"> </w:t>
      </w:r>
      <w:r w:rsidR="00B04E9E" w:rsidRPr="00D277BD">
        <w:t xml:space="preserve">that applies to New Zealand currency </w:t>
      </w:r>
      <w:r w:rsidRPr="00D277BD">
        <w:t>on the day when the decision is transmitted by the Registrar; or</w:t>
      </w:r>
    </w:p>
    <w:p w:rsidR="00626E3F" w:rsidRPr="00D277BD" w:rsidRDefault="00626E3F" w:rsidP="00626E3F">
      <w:pPr>
        <w:pStyle w:val="paragraph"/>
      </w:pPr>
      <w:r w:rsidRPr="00D277BD">
        <w:tab/>
        <w:t>(b)</w:t>
      </w:r>
      <w:r w:rsidRPr="00D277BD">
        <w:tab/>
        <w:t>if no such rate is available for New Zealand currency on that day—an exchange rate for the currency that the Registrar considers appropriate.</w:t>
      </w:r>
    </w:p>
    <w:p w:rsidR="00D47B16" w:rsidRPr="00D277BD" w:rsidRDefault="00D47B16" w:rsidP="00967873">
      <w:pPr>
        <w:sectPr w:rsidR="00D47B16" w:rsidRPr="00D277BD" w:rsidSect="005C6A12">
          <w:headerReference w:type="even" r:id="rId25"/>
          <w:headerReference w:type="default" r:id="rId26"/>
          <w:footerReference w:type="even" r:id="rId27"/>
          <w:footerReference w:type="default" r:id="rId28"/>
          <w:footerReference w:type="first" r:id="rId29"/>
          <w:pgSz w:w="11907" w:h="16839" w:code="9"/>
          <w:pgMar w:top="2233" w:right="1797" w:bottom="1440" w:left="1797" w:header="720" w:footer="709" w:gutter="0"/>
          <w:pgNumType w:start="1"/>
          <w:cols w:space="720"/>
          <w:docGrid w:linePitch="299"/>
        </w:sectPr>
      </w:pPr>
    </w:p>
    <w:p w:rsidR="00D47B16" w:rsidRPr="00D277BD" w:rsidRDefault="00D47B16" w:rsidP="00D47B16">
      <w:pPr>
        <w:pStyle w:val="ActHead1"/>
      </w:pPr>
      <w:bookmarkStart w:id="46" w:name="_Toc506888805"/>
      <w:r w:rsidRPr="00D277BD">
        <w:rPr>
          <w:rStyle w:val="CharChapNo"/>
        </w:rPr>
        <w:t>Schedule</w:t>
      </w:r>
      <w:r w:rsidR="00D277BD" w:rsidRPr="00D277BD">
        <w:rPr>
          <w:rStyle w:val="CharChapNo"/>
        </w:rPr>
        <w:t> </w:t>
      </w:r>
      <w:r w:rsidRPr="00D277BD">
        <w:rPr>
          <w:rStyle w:val="CharChapNo"/>
        </w:rPr>
        <w:t>1</w:t>
      </w:r>
      <w:r w:rsidRPr="00D277BD">
        <w:t>—</w:t>
      </w:r>
      <w:r w:rsidRPr="00D277BD">
        <w:rPr>
          <w:rStyle w:val="CharChapText"/>
        </w:rPr>
        <w:t>Australia–New Zealand Agreement</w:t>
      </w:r>
      <w:bookmarkEnd w:id="46"/>
    </w:p>
    <w:p w:rsidR="00D47B16" w:rsidRPr="00D277BD" w:rsidRDefault="00490FF4" w:rsidP="00490FF4">
      <w:pPr>
        <w:pStyle w:val="notemargin"/>
      </w:pPr>
      <w:r w:rsidRPr="00D277BD">
        <w:t>Note:</w:t>
      </w:r>
      <w:r w:rsidRPr="00D277BD">
        <w:tab/>
        <w:t xml:space="preserve">See </w:t>
      </w:r>
      <w:r w:rsidR="00116BE4" w:rsidRPr="00D277BD">
        <w:t xml:space="preserve">the </w:t>
      </w:r>
      <w:r w:rsidR="00B04E9E" w:rsidRPr="00D277BD">
        <w:t xml:space="preserve">definition of </w:t>
      </w:r>
      <w:r w:rsidR="00B04E9E" w:rsidRPr="00D277BD">
        <w:rPr>
          <w:b/>
          <w:i/>
        </w:rPr>
        <w:t>Australia—New Zealand Agreement</w:t>
      </w:r>
      <w:r w:rsidR="00116BE4" w:rsidRPr="00D277BD">
        <w:rPr>
          <w:b/>
          <w:i/>
        </w:rPr>
        <w:t xml:space="preserve"> </w:t>
      </w:r>
      <w:r w:rsidR="00116BE4" w:rsidRPr="00D277BD">
        <w:t>in section</w:t>
      </w:r>
      <w:r w:rsidR="00D277BD" w:rsidRPr="00D277BD">
        <w:t> </w:t>
      </w:r>
      <w:r w:rsidR="00154B7C" w:rsidRPr="00D277BD">
        <w:t>8</w:t>
      </w:r>
      <w:r w:rsidR="00B04E9E" w:rsidRPr="00D277BD">
        <w:t>.</w:t>
      </w:r>
    </w:p>
    <w:p w:rsidR="00D47B16" w:rsidRPr="00D277BD" w:rsidRDefault="00D47B16" w:rsidP="00D47B16">
      <w:pPr>
        <w:pStyle w:val="Header"/>
      </w:pPr>
      <w:r w:rsidRPr="00D277BD">
        <w:rPr>
          <w:rStyle w:val="CharPartNo"/>
        </w:rPr>
        <w:t xml:space="preserve"> </w:t>
      </w:r>
      <w:r w:rsidRPr="00D277BD">
        <w:rPr>
          <w:rStyle w:val="CharPartText"/>
        </w:rPr>
        <w:t xml:space="preserve"> </w:t>
      </w:r>
    </w:p>
    <w:p w:rsidR="00D47B16" w:rsidRPr="00D277BD" w:rsidRDefault="00D47B16" w:rsidP="00D47B16">
      <w:pPr>
        <w:spacing w:before="480" w:line="240" w:lineRule="atLeast"/>
        <w:jc w:val="center"/>
      </w:pPr>
      <w:r w:rsidRPr="00D277BD">
        <w:t>AGREEMENT BETWEEN THE GOVERNMENT OF AUSTRALIA AND THE GOVERNMENT OF NEW ZEALAND ON CHILD AND SPOUSAL MAINTENANCE</w:t>
      </w:r>
    </w:p>
    <w:p w:rsidR="00D47B16" w:rsidRPr="00D277BD" w:rsidRDefault="00D47B16" w:rsidP="00D47B16">
      <w:pPr>
        <w:spacing w:line="240" w:lineRule="atLeast"/>
      </w:pPr>
    </w:p>
    <w:p w:rsidR="00D47B16" w:rsidRPr="00D277BD" w:rsidRDefault="00D47B16" w:rsidP="00D47B16">
      <w:pPr>
        <w:spacing w:line="240" w:lineRule="atLeast"/>
        <w:jc w:val="center"/>
      </w:pPr>
      <w:r w:rsidRPr="00D277BD">
        <w:t>(Canberra, 12</w:t>
      </w:r>
      <w:r w:rsidR="00D277BD" w:rsidRPr="00D277BD">
        <w:t> </w:t>
      </w:r>
      <w:r w:rsidRPr="00D277BD">
        <w:t>April 2000)</w:t>
      </w:r>
    </w:p>
    <w:p w:rsidR="00D47B16" w:rsidRPr="00D277BD" w:rsidRDefault="00D47B16" w:rsidP="00D47B16">
      <w:pPr>
        <w:spacing w:line="240" w:lineRule="atLeast"/>
      </w:pPr>
    </w:p>
    <w:p w:rsidR="00D47B16" w:rsidRPr="00D277BD" w:rsidRDefault="00D47B16" w:rsidP="00D47B16">
      <w:pPr>
        <w:spacing w:line="240" w:lineRule="atLeast"/>
      </w:pPr>
    </w:p>
    <w:p w:rsidR="00D47B16" w:rsidRPr="00D277BD" w:rsidRDefault="00D47B16" w:rsidP="00D47B16">
      <w:pPr>
        <w:spacing w:line="240" w:lineRule="atLeast"/>
        <w:jc w:val="center"/>
        <w:rPr>
          <w:caps/>
          <w:color w:val="000000"/>
        </w:rPr>
      </w:pPr>
      <w:r w:rsidRPr="00D277BD">
        <w:rPr>
          <w:caps/>
          <w:color w:val="000000"/>
        </w:rPr>
        <w:t>Preamble</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THE GOVERNMENT OF AUSTRALIA AND THE GOVERNMENT OF NEW ZEALAND (hereinafter referred to as “the Contracting States”),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CONSIDERING the principle that parents have an obligation, according to their capacity to pay, to provide their children with a proper level of financial support,</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CONSIDERING the enforcement abroad of maintenance decisions gives rise to serious practical and legal difficulties,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DESIRING to conclude an Agreement on the jurisdiction of their administrative and judicial authorities, to facilitate recognition and enforcement of decisions, to exchange information and to provide for mutual co</w:t>
      </w:r>
      <w:r w:rsidR="00D277BD">
        <w:rPr>
          <w:color w:val="000000"/>
        </w:rPr>
        <w:noBreakHyphen/>
      </w:r>
      <w:r w:rsidRPr="00D277BD">
        <w:rPr>
          <w:color w:val="000000"/>
        </w:rPr>
        <w:t>operation in the collection and payment of monies in relation to child and spousal maintenance,</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HAVE AGREED AS FOLLOWS:</w:t>
      </w:r>
    </w:p>
    <w:p w:rsidR="00D47B16" w:rsidRPr="00D277BD" w:rsidRDefault="00D47B16" w:rsidP="00D47B16">
      <w:pPr>
        <w:spacing w:line="240" w:lineRule="atLeast"/>
        <w:rPr>
          <w:color w:val="000000"/>
        </w:rPr>
      </w:pPr>
    </w:p>
    <w:p w:rsidR="00D47B16" w:rsidRPr="00D277BD" w:rsidRDefault="00D47B16" w:rsidP="00D47B16">
      <w:pPr>
        <w:keepNext/>
        <w:spacing w:line="240" w:lineRule="atLeast"/>
        <w:jc w:val="center"/>
        <w:rPr>
          <w:color w:val="000000"/>
        </w:rPr>
      </w:pPr>
      <w:r w:rsidRPr="00D277BD">
        <w:rPr>
          <w:color w:val="000000"/>
        </w:rPr>
        <w:t>PART 1</w:t>
      </w:r>
    </w:p>
    <w:p w:rsidR="00D47B16" w:rsidRPr="00D277BD" w:rsidRDefault="00D47B16" w:rsidP="00D47B16">
      <w:pPr>
        <w:keepNext/>
        <w:spacing w:line="240" w:lineRule="atLeast"/>
        <w:jc w:val="center"/>
        <w:rPr>
          <w:color w:val="000000"/>
        </w:rPr>
      </w:pPr>
      <w:r w:rsidRPr="00D277BD">
        <w:rPr>
          <w:color w:val="000000"/>
        </w:rPr>
        <w:t>SCOPE OF THE AGREEMENT</w:t>
      </w:r>
    </w:p>
    <w:p w:rsidR="00D47B16" w:rsidRPr="00D277BD" w:rsidRDefault="00D47B16" w:rsidP="00D47B16">
      <w:pPr>
        <w:keepNext/>
        <w:spacing w:line="240" w:lineRule="atLeast"/>
        <w:rPr>
          <w:color w:val="000000"/>
        </w:rPr>
      </w:pPr>
    </w:p>
    <w:p w:rsidR="00D47B16" w:rsidRPr="00D277BD" w:rsidRDefault="00D47B16" w:rsidP="00D47B16">
      <w:pPr>
        <w:keepNext/>
        <w:spacing w:line="240" w:lineRule="atLeast"/>
        <w:jc w:val="center"/>
        <w:rPr>
          <w:color w:val="000000"/>
        </w:rPr>
      </w:pPr>
      <w:r w:rsidRPr="00D277BD">
        <w:rPr>
          <w:color w:val="000000"/>
        </w:rPr>
        <w:t>Article 1</w:t>
      </w:r>
    </w:p>
    <w:p w:rsidR="00D47B16" w:rsidRPr="00D277BD" w:rsidRDefault="00D47B16" w:rsidP="00D47B16">
      <w:pPr>
        <w:keepNext/>
        <w:spacing w:line="240" w:lineRule="atLeast"/>
        <w:jc w:val="center"/>
        <w:rPr>
          <w:color w:val="000000"/>
        </w:rPr>
      </w:pPr>
      <w:r w:rsidRPr="00D277BD">
        <w:rPr>
          <w:color w:val="000000"/>
        </w:rPr>
        <w:t>Meaning of decision</w:t>
      </w:r>
    </w:p>
    <w:p w:rsidR="00D47B16" w:rsidRPr="00D277BD" w:rsidRDefault="00D47B16" w:rsidP="00D47B16">
      <w:pPr>
        <w:keepNext/>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This Agreement applies to a decision made by an administrative or judicial authority of a Contracting State under which money is payable in respect of a maintenance obligation, arising from parentage or marriage, between a payer and payee.</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2</w:t>
      </w:r>
      <w:r w:rsidRPr="00D277BD">
        <w:rPr>
          <w:color w:val="000000"/>
        </w:rPr>
        <w:tab/>
        <w:t>For the purposes of this Agreement a decision shall include:</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a child support assessment issued by an administrative authority;</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an agreement to make payments for the maintenance of a child or spouse which has been registered with an administrative authority;</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(c)</w:t>
      </w:r>
      <w:r w:rsidRPr="00D277BD">
        <w:rPr>
          <w:color w:val="000000"/>
        </w:rPr>
        <w:tab/>
        <w:t>an assessment, order or agreement suspending, modifying or revoking a decision of the kind referred to in (a) or (b);</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(d)</w:t>
      </w:r>
      <w:r w:rsidRPr="00D277BD">
        <w:rPr>
          <w:color w:val="000000"/>
        </w:rPr>
        <w:tab/>
        <w:t>an order for child maintenance made by a judicial authority;</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(e)</w:t>
      </w:r>
      <w:r w:rsidRPr="00D277BD">
        <w:rPr>
          <w:color w:val="000000"/>
        </w:rPr>
        <w:tab/>
        <w:t>an order for spousal maintenance made by a judicial authority;</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(f)</w:t>
      </w:r>
      <w:r w:rsidRPr="00D277BD">
        <w:rPr>
          <w:color w:val="000000"/>
        </w:rPr>
        <w:tab/>
        <w:t>an agreement to make payments for the maintenance of a child or spouse which has been registered with a judicial authority;</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(g)</w:t>
      </w:r>
      <w:r w:rsidRPr="00D277BD">
        <w:rPr>
          <w:color w:val="000000"/>
        </w:rPr>
        <w:tab/>
        <w:t>an order or agreement suspending, modifying or revoking a decision of the kind referred to in (d), (e) or (f); and</w:t>
      </w:r>
    </w:p>
    <w:p w:rsidR="00D47B16" w:rsidRPr="00D277BD" w:rsidRDefault="00D47B16" w:rsidP="00D47B16">
      <w:pPr>
        <w:spacing w:line="240" w:lineRule="atLeast"/>
        <w:rPr>
          <w:color w:val="000000"/>
        </w:rPr>
      </w:pPr>
    </w:p>
    <w:p w:rsidR="00D47B16" w:rsidRPr="00D277BD" w:rsidRDefault="00D47B16" w:rsidP="00D47B16">
      <w:pPr>
        <w:keepLines/>
        <w:spacing w:line="240" w:lineRule="atLeast"/>
        <w:ind w:left="1134" w:hanging="567"/>
        <w:rPr>
          <w:color w:val="000000"/>
        </w:rPr>
      </w:pPr>
      <w:r w:rsidRPr="00D277BD">
        <w:rPr>
          <w:color w:val="000000"/>
        </w:rPr>
        <w:t>(h)</w:t>
      </w:r>
      <w:r w:rsidRPr="00D277BD">
        <w:rPr>
          <w:color w:val="000000"/>
        </w:rPr>
        <w:tab/>
        <w:t>a liability to pay an amount to an administrative authority for the maintenance of a child or as contribution to the cost of government benefits paid to a payee for the maintenance of a child.</w:t>
      </w:r>
    </w:p>
    <w:p w:rsidR="00D47B16" w:rsidRPr="00D277BD" w:rsidRDefault="00D47B16" w:rsidP="00D47B16">
      <w:pPr>
        <w:keepNext/>
        <w:spacing w:line="240" w:lineRule="atLeast"/>
        <w:rPr>
          <w:color w:val="000000"/>
        </w:rPr>
      </w:pPr>
      <w:r w:rsidRPr="00D277BD">
        <w:rPr>
          <w:color w:val="000000"/>
        </w:rPr>
        <w:t>3</w:t>
      </w:r>
      <w:r w:rsidRPr="00D277BD">
        <w:rPr>
          <w:color w:val="000000"/>
        </w:rPr>
        <w:tab/>
        <w:t>For the purposes of this Agreement a decision shall not include:</w:t>
      </w:r>
    </w:p>
    <w:p w:rsidR="00D47B16" w:rsidRPr="00D277BD" w:rsidRDefault="00D47B16" w:rsidP="00D47B16">
      <w:pPr>
        <w:keepNext/>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an agreement to make payments for the maintenance of a child or spouse which has not been registered with an administrative or judicial authority;</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a decision requiring the provision of maintenance by way of the transfer or settlement of property; or</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(c)</w:t>
      </w:r>
      <w:r w:rsidRPr="00D277BD">
        <w:rPr>
          <w:color w:val="000000"/>
        </w:rPr>
        <w:tab/>
        <w:t>a decision under which money is payable in respect of taxes, fines, penalties or other charges of a similar nature.</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4</w:t>
      </w:r>
      <w:r w:rsidRPr="00D277BD">
        <w:rPr>
          <w:color w:val="000000"/>
        </w:rPr>
        <w:tab/>
        <w:t>If a decision does not relate solely to the payment of an amount of money for maintenance, the effect of this Agreement is limited to the parts of the decision which concern maintenance obligations.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5</w:t>
      </w:r>
      <w:r w:rsidRPr="00D277BD">
        <w:rPr>
          <w:color w:val="000000"/>
        </w:rPr>
        <w:tab/>
        <w:t xml:space="preserve">In relation to agreements referred to in Article 1.2(b), (c), (f) </w:t>
      </w:r>
      <w:r w:rsidRPr="00D277BD">
        <w:rPr>
          <w:color w:val="000000"/>
        </w:rPr>
        <w:br/>
        <w:t>and (g), a reference in this Agreement to the making, suspension, modification or revocation of a decision means a decision by a judicial or administrative authority to register an agreement, to register a variation of an agreement, or to suspend or revoke the registration of an agreement.</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2</w:t>
      </w:r>
    </w:p>
    <w:p w:rsidR="00D47B16" w:rsidRPr="00D277BD" w:rsidRDefault="00D47B16" w:rsidP="00D47B16">
      <w:pPr>
        <w:spacing w:line="240" w:lineRule="atLeast"/>
        <w:jc w:val="center"/>
        <w:rPr>
          <w:color w:val="000000"/>
        </w:rPr>
      </w:pPr>
      <w:r w:rsidRPr="00D277BD">
        <w:t>Limitation to Australia/New Zealand cases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The provisions of this Agreement apply to a judicial or administrative authority of a Contracting State making, suspending, modifying or revoking a decision referred to in Article 1, if:</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(a)</w:t>
      </w:r>
      <w:r w:rsidRPr="00D277BD">
        <w:rPr>
          <w:color w:val="000000"/>
        </w:rPr>
        <w:tab/>
        <w:t>the payer is habitually resident in a Contracting State; and</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(b)</w:t>
      </w:r>
      <w:r w:rsidRPr="00D277BD">
        <w:rPr>
          <w:color w:val="000000"/>
        </w:rPr>
        <w:tab/>
        <w:t>the payee is habitually resident in the other Contracting State.</w:t>
      </w:r>
    </w:p>
    <w:p w:rsidR="00D47B16" w:rsidRPr="00D277BD" w:rsidRDefault="00D47B16" w:rsidP="00D47B16">
      <w:pPr>
        <w:spacing w:line="240" w:lineRule="atLeast"/>
        <w:rPr>
          <w:color w:val="000000"/>
        </w:rPr>
      </w:pPr>
    </w:p>
    <w:p w:rsidR="00D47B16" w:rsidRPr="00D277BD" w:rsidRDefault="00D47B16" w:rsidP="00D47B16">
      <w:pPr>
        <w:keepNext/>
        <w:spacing w:line="240" w:lineRule="atLeast"/>
        <w:jc w:val="center"/>
        <w:rPr>
          <w:color w:val="000000"/>
        </w:rPr>
      </w:pPr>
      <w:r w:rsidRPr="00D277BD">
        <w:rPr>
          <w:color w:val="000000"/>
        </w:rPr>
        <w:t>Article 3</w:t>
      </w:r>
    </w:p>
    <w:p w:rsidR="00D47B16" w:rsidRPr="00D277BD" w:rsidRDefault="00D47B16" w:rsidP="00D47B16">
      <w:pPr>
        <w:keepNext/>
        <w:spacing w:line="240" w:lineRule="atLeast"/>
        <w:jc w:val="center"/>
        <w:rPr>
          <w:color w:val="000000"/>
        </w:rPr>
      </w:pPr>
      <w:r w:rsidRPr="00D277BD">
        <w:rPr>
          <w:color w:val="000000"/>
        </w:rPr>
        <w:t>Date of decisions</w:t>
      </w:r>
    </w:p>
    <w:p w:rsidR="00D47B16" w:rsidRPr="00D277BD" w:rsidRDefault="00D47B16" w:rsidP="00D47B16">
      <w:pPr>
        <w:keepNext/>
        <w:spacing w:line="240" w:lineRule="atLeast"/>
        <w:rPr>
          <w:color w:val="000000"/>
        </w:rPr>
      </w:pPr>
    </w:p>
    <w:p w:rsidR="00D47B16" w:rsidRPr="00D277BD" w:rsidRDefault="00D47B16" w:rsidP="00D47B16">
      <w:pPr>
        <w:keepNext/>
        <w:spacing w:line="240" w:lineRule="atLeast"/>
        <w:rPr>
          <w:color w:val="000000"/>
        </w:rPr>
      </w:pPr>
      <w:r w:rsidRPr="00D277BD">
        <w:rPr>
          <w:color w:val="000000"/>
        </w:rPr>
        <w:t>1</w:t>
      </w:r>
      <w:r w:rsidRPr="00D277BD">
        <w:rPr>
          <w:color w:val="000000"/>
        </w:rPr>
        <w:tab/>
        <w:t>This Agreement applies irrespective of the date on which a decision was made.</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2</w:t>
      </w:r>
      <w:r w:rsidRPr="00D277BD">
        <w:rPr>
          <w:color w:val="000000"/>
        </w:rPr>
        <w:tab/>
        <w:t>Where a decision has been made prior to the date on which this Agreement enters into force between the Contracting States, this Agreement applies for payments falling due under the decision before and after that date.</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PART II</w:t>
      </w:r>
    </w:p>
    <w:p w:rsidR="00D47B16" w:rsidRPr="00D277BD" w:rsidRDefault="00D47B16" w:rsidP="00D47B16">
      <w:pPr>
        <w:spacing w:line="240" w:lineRule="atLeast"/>
        <w:jc w:val="center"/>
        <w:rPr>
          <w:color w:val="000000"/>
        </w:rPr>
      </w:pPr>
      <w:r w:rsidRPr="00D277BD">
        <w:rPr>
          <w:color w:val="000000"/>
        </w:rPr>
        <w:t>JURISDICTION</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4</w:t>
      </w:r>
    </w:p>
    <w:p w:rsidR="00D47B16" w:rsidRPr="00D277BD" w:rsidRDefault="00D47B16" w:rsidP="00D47B16">
      <w:pPr>
        <w:spacing w:line="240" w:lineRule="atLeast"/>
        <w:jc w:val="center"/>
        <w:rPr>
          <w:color w:val="000000"/>
        </w:rPr>
      </w:pPr>
      <w:r w:rsidRPr="00D277BD">
        <w:rPr>
          <w:color w:val="000000"/>
        </w:rPr>
        <w:t>Jurisdiction of judicial authorities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Subject to Article 11, a judicial authority of a Contracting State has jurisdiction to make a decision if at the date of the decision the payee has his or her habitual residence in that State.</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5</w:t>
      </w:r>
    </w:p>
    <w:p w:rsidR="00D47B16" w:rsidRPr="00D277BD" w:rsidRDefault="00D47B16" w:rsidP="00D47B16">
      <w:pPr>
        <w:spacing w:line="240" w:lineRule="atLeast"/>
        <w:jc w:val="center"/>
        <w:rPr>
          <w:color w:val="000000"/>
        </w:rPr>
      </w:pPr>
      <w:r w:rsidRPr="00D277BD">
        <w:rPr>
          <w:color w:val="000000"/>
        </w:rPr>
        <w:t>Jurisdiction of administrative authorities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Subject to Article 5.2 and 5.3, an administrative authority of a Contracting State has jurisdiction to make, suspend, modify or revoke a decision if, according to the national law of that Contracting State, the authority has that jurisdiction.</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2</w:t>
      </w:r>
      <w:r w:rsidRPr="00D277BD">
        <w:rPr>
          <w:color w:val="000000"/>
        </w:rPr>
        <w:tab/>
        <w:t>Subject to Article 5.3, where an administrative authority of a Contracting State has made or modified a decision referred to in Article</w:t>
      </w:r>
      <w:r w:rsidR="00967873" w:rsidRPr="00D277BD">
        <w:rPr>
          <w:color w:val="000000"/>
        </w:rPr>
        <w:t xml:space="preserve"> </w:t>
      </w:r>
      <w:r w:rsidRPr="00D277BD">
        <w:rPr>
          <w:color w:val="000000"/>
        </w:rPr>
        <w:t>1.2(a), (b) or (c) in accordance with the law of that Contracting State, and a payer, a payee or a Central Authority gives a notice in writing to that administrative authority indicating that the payee has his or her habitual residence in the other Contracting State:</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the jurisdiction of that administrative authority to make or modify a decision referred to in Article 1.2(a), (b) or (c) ceases as from the date of the notice if the payee has his or her habitual residence in the other Contracting State; and</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the decision of the administrative authority has force and effect for the period prior to the date of receipt by the administrative authority of the notice.</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3</w:t>
      </w:r>
      <w:r w:rsidRPr="00D277BD">
        <w:rPr>
          <w:color w:val="000000"/>
        </w:rPr>
        <w:tab/>
        <w:t>Where a payee has his or her habitual residence in a Contracting State, and there is in force a decision by a judicial or administrative authority of that Contracting State:</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an administrative authority of the other Contracting State has no jurisdiction to make or modify a decision referred to in Article 1.2(a), (b) or (c); and</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a decision of an administrative authority of the other Contracting State to make or modify a decision referred to in Article 1.2(a), (b) or (c) has no force and effect.</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PART III</w:t>
      </w:r>
    </w:p>
    <w:p w:rsidR="00D47B16" w:rsidRPr="00D277BD" w:rsidRDefault="00D47B16" w:rsidP="00D47B16">
      <w:pPr>
        <w:spacing w:line="240" w:lineRule="atLeast"/>
        <w:jc w:val="center"/>
      </w:pPr>
      <w:r w:rsidRPr="00D277BD">
        <w:rPr>
          <w:caps/>
        </w:rPr>
        <w:t>Applicable law</w:t>
      </w:r>
    </w:p>
    <w:p w:rsidR="00D47B16" w:rsidRPr="00D277BD" w:rsidRDefault="00D47B16" w:rsidP="00D47B16">
      <w:pPr>
        <w:spacing w:line="240" w:lineRule="atLeast"/>
      </w:pPr>
    </w:p>
    <w:p w:rsidR="00D47B16" w:rsidRPr="00D277BD" w:rsidRDefault="00D47B16" w:rsidP="00D47B16">
      <w:pPr>
        <w:spacing w:line="240" w:lineRule="atLeast"/>
        <w:jc w:val="center"/>
      </w:pPr>
      <w:r w:rsidRPr="00D277BD">
        <w:t>Article 6</w:t>
      </w:r>
    </w:p>
    <w:p w:rsidR="00D47B16" w:rsidRPr="00D277BD" w:rsidRDefault="00D47B16" w:rsidP="00D47B16">
      <w:pPr>
        <w:spacing w:line="240" w:lineRule="atLeast"/>
        <w:jc w:val="center"/>
      </w:pPr>
      <w:r w:rsidRPr="00D277BD">
        <w:t>Applicable law</w:t>
      </w:r>
    </w:p>
    <w:p w:rsidR="00D47B16" w:rsidRPr="00D277BD" w:rsidRDefault="00D47B16" w:rsidP="00D47B16">
      <w:pPr>
        <w:spacing w:line="240" w:lineRule="atLeast"/>
      </w:pPr>
    </w:p>
    <w:p w:rsidR="00D47B16" w:rsidRPr="00D277BD" w:rsidRDefault="00D47B16" w:rsidP="00D47B16">
      <w:pPr>
        <w:spacing w:line="240" w:lineRule="atLeast"/>
      </w:pPr>
      <w:r w:rsidRPr="00D277BD">
        <w:t>1</w:t>
      </w:r>
      <w:r w:rsidRPr="00D277BD">
        <w:tab/>
        <w:t>Subject to Article 6.2, the administrative and judicial authorities of a Contracting State shall apply the national law of that State in exercising jurisdiction to make a decision.</w:t>
      </w:r>
    </w:p>
    <w:p w:rsidR="00D47B16" w:rsidRPr="00D277BD" w:rsidRDefault="00D47B16" w:rsidP="00D47B16">
      <w:pPr>
        <w:spacing w:line="240" w:lineRule="atLeast"/>
      </w:pPr>
    </w:p>
    <w:p w:rsidR="00D47B16" w:rsidRPr="00D277BD" w:rsidRDefault="00D47B16" w:rsidP="00D47B16">
      <w:pPr>
        <w:spacing w:line="240" w:lineRule="atLeast"/>
      </w:pPr>
      <w:r w:rsidRPr="00D277BD">
        <w:t>2</w:t>
      </w:r>
      <w:r w:rsidRPr="00D277BD">
        <w:tab/>
        <w:t xml:space="preserve">Where a payer has a duty to pay child support to payees in both Contracting States, and administrative assessments may be issued in relation to that payer under the national laws of both Contracting States, the amount payable by the payer under any administrative assessment issued by an authority of a Contracting State shall be calculated </w:t>
      </w:r>
      <w:r w:rsidRPr="00D277BD">
        <w:rPr>
          <w:color w:val="000000"/>
        </w:rPr>
        <w:t>according to the</w:t>
      </w:r>
      <w:r w:rsidRPr="00D277BD">
        <w:t xml:space="preserve"> proportion </w:t>
      </w:r>
      <w:r w:rsidRPr="00D277BD">
        <w:rPr>
          <w:color w:val="000000"/>
        </w:rPr>
        <w:t>which</w:t>
      </w:r>
      <w:r w:rsidRPr="00D277BD">
        <w:t xml:space="preserve"> the number of eligible children in the Contracting State bears to the total number of eligible children in both Contracting States.</w:t>
      </w:r>
    </w:p>
    <w:p w:rsidR="00D47B16" w:rsidRPr="00D277BD" w:rsidRDefault="00D47B16" w:rsidP="00D47B16">
      <w:pPr>
        <w:spacing w:line="240" w:lineRule="atLeast"/>
        <w:rPr>
          <w:color w:val="000000"/>
        </w:rPr>
      </w:pPr>
    </w:p>
    <w:p w:rsidR="00D47B16" w:rsidRPr="00D277BD" w:rsidRDefault="00D47B16" w:rsidP="00D47B16">
      <w:pPr>
        <w:keepNext/>
        <w:spacing w:line="240" w:lineRule="atLeast"/>
        <w:jc w:val="center"/>
        <w:rPr>
          <w:color w:val="000000"/>
        </w:rPr>
      </w:pPr>
      <w:r w:rsidRPr="00D277BD">
        <w:rPr>
          <w:color w:val="000000"/>
        </w:rPr>
        <w:t>PART IV</w:t>
      </w:r>
    </w:p>
    <w:p w:rsidR="00D47B16" w:rsidRPr="00D277BD" w:rsidRDefault="00D47B16" w:rsidP="00D47B16">
      <w:pPr>
        <w:spacing w:line="240" w:lineRule="atLeast"/>
        <w:jc w:val="center"/>
        <w:rPr>
          <w:color w:val="000000"/>
        </w:rPr>
      </w:pPr>
      <w:r w:rsidRPr="00D277BD">
        <w:rPr>
          <w:color w:val="000000"/>
        </w:rPr>
        <w:t xml:space="preserve">RECOGNITION AND </w:t>
      </w:r>
      <w:r w:rsidRPr="00D277BD">
        <w:rPr>
          <w:caps/>
          <w:color w:val="000000"/>
        </w:rPr>
        <w:t>EnforceMEN</w:t>
      </w:r>
      <w:r w:rsidRPr="00D277BD">
        <w:rPr>
          <w:color w:val="000000"/>
        </w:rPr>
        <w:t>T</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7</w:t>
      </w:r>
    </w:p>
    <w:p w:rsidR="00D47B16" w:rsidRPr="00D277BD" w:rsidRDefault="00D47B16" w:rsidP="00D47B16">
      <w:pPr>
        <w:spacing w:line="240" w:lineRule="atLeast"/>
        <w:jc w:val="center"/>
        <w:rPr>
          <w:color w:val="000000"/>
        </w:rPr>
      </w:pPr>
      <w:r w:rsidRPr="00D277BD">
        <w:rPr>
          <w:color w:val="000000"/>
        </w:rPr>
        <w:t>Recognition and enforcement</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A decision made by an administrative or judicial authority of a Contracting State (the State of origin) is entitled to recognition and enforcement by operation of law in the territory of the other Contracting State (the State addressed).</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2</w:t>
      </w:r>
      <w:r w:rsidRPr="00D277BD">
        <w:rPr>
          <w:color w:val="000000"/>
        </w:rPr>
        <w:tab/>
        <w:t>Recognition or enforcement of a decision may be refused by an administrative or judicial authority of the State addressed:</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if the administrative or judicial authority of the State of origin did not have jurisdiction under Article 4, 5 or 11; or</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if recognition or enforcement is incompatible with the public policy of the State addressed; or</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(c)</w:t>
      </w:r>
      <w:r w:rsidRPr="00D277BD">
        <w:rPr>
          <w:color w:val="000000"/>
        </w:rPr>
        <w:tab/>
        <w:t>if the decision was obtained by fraud.</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3</w:t>
      </w:r>
      <w:r w:rsidRPr="00D277BD">
        <w:rPr>
          <w:color w:val="000000"/>
        </w:rPr>
        <w:tab/>
        <w:t>Subject to Article 7.2(a), where a decision is incompatible with a previous decision made by an authority in a Contracting State between the same parties and having the same purpose:</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the earlier decision shall be recognised and enforced with effect up to but excluding the day on which the later decision was made; and</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the later decision shall be recognised and enforced with effect from and including the day on which the later decision was made.</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4</w:t>
      </w:r>
      <w:r w:rsidRPr="00D277BD">
        <w:rPr>
          <w:color w:val="000000"/>
        </w:rPr>
        <w:tab/>
        <w:t>If a decision provides for the periodical payment of maintenance, the decision shall be enforceable in respect of unpaid amounts already due and in respect of future payments.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5</w:t>
      </w:r>
      <w:r w:rsidRPr="00D277BD">
        <w:rPr>
          <w:color w:val="000000"/>
        </w:rPr>
        <w:tab/>
        <w:t>There shall be no review by the administrative or judicial authorities of the State addressed of the merits of a decision, unless this Agreement otherwise provides.</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8</w:t>
      </w:r>
    </w:p>
    <w:p w:rsidR="00D47B16" w:rsidRPr="00D277BD" w:rsidRDefault="00D47B16" w:rsidP="00D47B16">
      <w:pPr>
        <w:spacing w:line="240" w:lineRule="atLeast"/>
        <w:jc w:val="center"/>
        <w:rPr>
          <w:color w:val="000000"/>
        </w:rPr>
      </w:pPr>
      <w:r w:rsidRPr="00D277BD">
        <w:rPr>
          <w:color w:val="000000"/>
        </w:rPr>
        <w:t>Procedure for recognition and enforcement</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The procedure for recognition and enforcement of a decision shall be governed by the law of the Contracting State in which recognition or enforcement is sought.</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9</w:t>
      </w:r>
    </w:p>
    <w:p w:rsidR="00D47B16" w:rsidRPr="00D277BD" w:rsidRDefault="00D47B16" w:rsidP="00D47B16">
      <w:pPr>
        <w:spacing w:line="240" w:lineRule="atLeast"/>
        <w:jc w:val="center"/>
        <w:rPr>
          <w:color w:val="000000"/>
        </w:rPr>
      </w:pPr>
      <w:r w:rsidRPr="00D277BD">
        <w:rPr>
          <w:color w:val="000000"/>
        </w:rPr>
        <w:t>Partial recognition and enforcement</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An application may be made at any time for partial recognition or enforcement.</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10</w:t>
      </w:r>
    </w:p>
    <w:p w:rsidR="00D47B16" w:rsidRPr="00D277BD" w:rsidRDefault="00D47B16" w:rsidP="00D47B16">
      <w:pPr>
        <w:spacing w:line="240" w:lineRule="atLeast"/>
        <w:jc w:val="center"/>
        <w:rPr>
          <w:color w:val="000000"/>
        </w:rPr>
      </w:pPr>
      <w:r w:rsidRPr="00D277BD">
        <w:rPr>
          <w:color w:val="000000"/>
        </w:rPr>
        <w:t>Default decisions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A decision made by default by a judicial authority of a Contracting State shall be entitled to recognition and enforcement only if notice of the institution of the proceedings, including notice of the substance of the claim, has been served on the defaulting party in accordance with the law of the other Contracting State and if, having regard to the circumstances, that party has had sufficient time to enable him or her to defend the proceedings.</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11</w:t>
      </w:r>
    </w:p>
    <w:p w:rsidR="00D47B16" w:rsidRPr="00D277BD" w:rsidRDefault="00D47B16" w:rsidP="00D47B16">
      <w:pPr>
        <w:spacing w:line="240" w:lineRule="atLeast"/>
        <w:jc w:val="center"/>
        <w:rPr>
          <w:color w:val="000000"/>
        </w:rPr>
      </w:pPr>
      <w:r w:rsidRPr="00D277BD">
        <w:rPr>
          <w:color w:val="000000"/>
        </w:rPr>
        <w:t>Provisional orders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Where under the law in force in a Contracting State a judicial authority makes, suspends, modifies or revokes a decision which has no effect unless and until confirmed by a judicial authority of the other Contracting State (a provisional order), the following provisions shall apply.</w:t>
      </w:r>
    </w:p>
    <w:p w:rsidR="00D47B16" w:rsidRPr="00D277BD" w:rsidRDefault="00D47B16" w:rsidP="00D47B16">
      <w:pPr>
        <w:spacing w:line="240" w:lineRule="atLeast"/>
        <w:rPr>
          <w:color w:val="000000"/>
        </w:rPr>
      </w:pPr>
    </w:p>
    <w:p w:rsidR="00D47B16" w:rsidRPr="00D277BD" w:rsidRDefault="00D47B16" w:rsidP="00D47B16">
      <w:pPr>
        <w:keepLines/>
        <w:spacing w:line="240" w:lineRule="atLeast"/>
        <w:rPr>
          <w:color w:val="000000"/>
        </w:rPr>
      </w:pPr>
      <w:r w:rsidRPr="00D277BD">
        <w:rPr>
          <w:color w:val="000000"/>
        </w:rPr>
        <w:t>2</w:t>
      </w:r>
      <w:r w:rsidRPr="00D277BD">
        <w:rPr>
          <w:color w:val="000000"/>
        </w:rPr>
        <w:tab/>
        <w:t>A payee or payer under a provisional order who is habitually resident in a Contracting State (hereinafter referred to as the State of origin) may apply to the authorities of that State to have the provisional order transmitted to the authorities of the other Contracting State (hereinafter referred to as the State addressed).</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3</w:t>
      </w:r>
      <w:r w:rsidRPr="00D277BD">
        <w:rPr>
          <w:color w:val="000000"/>
        </w:rPr>
        <w:tab/>
        <w:t>The Central Authority of the State of origin shall transmit the provisional order to the authorities of the State addressed.</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4</w:t>
      </w:r>
      <w:r w:rsidRPr="00D277BD">
        <w:rPr>
          <w:color w:val="000000"/>
        </w:rPr>
        <w:tab/>
        <w:t>The authorities of the State addressed shall take all appropriate steps to have a judicial authority make a decision whether to confirm, confirm with modification or refuse to confirm the provisional order.</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5</w:t>
      </w:r>
      <w:r w:rsidRPr="00D277BD">
        <w:rPr>
          <w:color w:val="000000"/>
        </w:rPr>
        <w:tab/>
        <w:t>The judicial authority of the State addressed may remit the provisional order to the judicial authority in the State of origin to take further evidence or further consider the provisional order.</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6</w:t>
      </w:r>
      <w:r w:rsidRPr="00D277BD">
        <w:rPr>
          <w:color w:val="000000"/>
        </w:rPr>
        <w:tab/>
        <w:t>Where a judicial authority in the State addressed confirms a provisional order (with or without modification) the order by operation of law shall be enforceable as a court order in the State addressed and in the State of origin.</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PART V</w:t>
      </w:r>
    </w:p>
    <w:p w:rsidR="00D47B16" w:rsidRPr="00D277BD" w:rsidRDefault="00D47B16" w:rsidP="00D47B16">
      <w:pPr>
        <w:spacing w:line="240" w:lineRule="atLeast"/>
        <w:jc w:val="center"/>
        <w:rPr>
          <w:color w:val="000000"/>
        </w:rPr>
      </w:pPr>
      <w:r w:rsidRPr="00D277BD">
        <w:rPr>
          <w:color w:val="000000"/>
        </w:rPr>
        <w:t>RECOVERY OF MONIES BY GOVERNMENT AUTHORITIES</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12</w:t>
      </w:r>
    </w:p>
    <w:p w:rsidR="00D47B16" w:rsidRPr="00D277BD" w:rsidRDefault="00D47B16" w:rsidP="00D47B16">
      <w:pPr>
        <w:spacing w:line="240" w:lineRule="atLeast"/>
        <w:jc w:val="center"/>
        <w:rPr>
          <w:color w:val="000000"/>
        </w:rPr>
      </w:pPr>
      <w:r w:rsidRPr="00D277BD">
        <w:rPr>
          <w:color w:val="000000"/>
        </w:rPr>
        <w:t>Recovery of monies by government authorities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A Central Authority of a Contracting State may, in its discretion, transmit to the Central Authority of the other Contracting State a request for authorities of the State addressed to recover, on behalf of the payee, monies payable under a decision.</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2</w:t>
      </w:r>
      <w:r w:rsidRPr="00D277BD">
        <w:rPr>
          <w:color w:val="000000"/>
        </w:rPr>
        <w:tab/>
        <w:t xml:space="preserve">A Central Authority may only transmit a request under </w:t>
      </w:r>
      <w:r w:rsidRPr="00D277BD">
        <w:rPr>
          <w:color w:val="000000"/>
        </w:rPr>
        <w:br/>
        <w:t>Article 12.1 in respect of a decision which is entitled to recognition and enforcement in the State addressed under Part</w:t>
      </w:r>
      <w:r w:rsidR="00D277BD" w:rsidRPr="00D277BD">
        <w:rPr>
          <w:color w:val="000000"/>
        </w:rPr>
        <w:t> </w:t>
      </w:r>
      <w:r w:rsidRPr="00D277BD">
        <w:rPr>
          <w:color w:val="000000"/>
        </w:rPr>
        <w:t>IV of this Agreement.</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3</w:t>
      </w:r>
      <w:r w:rsidRPr="00D277BD">
        <w:rPr>
          <w:color w:val="000000"/>
        </w:rPr>
        <w:tab/>
        <w:t>The Contracting States agree that, upon receipt of a request under Article 12.1, authorities of the State addressed shall take action to recover the monies payable under the decision.</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13</w:t>
      </w:r>
    </w:p>
    <w:p w:rsidR="00D47B16" w:rsidRPr="00D277BD" w:rsidRDefault="00D47B16" w:rsidP="00D47B16">
      <w:pPr>
        <w:spacing w:line="240" w:lineRule="atLeast"/>
        <w:jc w:val="center"/>
        <w:rPr>
          <w:color w:val="000000"/>
        </w:rPr>
      </w:pPr>
      <w:r w:rsidRPr="00D277BD">
        <w:rPr>
          <w:color w:val="000000"/>
        </w:rPr>
        <w:t>Procedure for recovery of monies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The procedure for the recovery of monies in accordance with Article 12 shall be governed by the laws of the State addressed.</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14</w:t>
      </w:r>
    </w:p>
    <w:p w:rsidR="00D47B16" w:rsidRPr="00D277BD" w:rsidRDefault="00D47B16" w:rsidP="00D47B16">
      <w:pPr>
        <w:spacing w:line="240" w:lineRule="atLeast"/>
        <w:jc w:val="center"/>
        <w:rPr>
          <w:color w:val="000000"/>
        </w:rPr>
      </w:pPr>
      <w:r w:rsidRPr="00D277BD">
        <w:rPr>
          <w:color w:val="000000"/>
        </w:rPr>
        <w:t>Disbursement of monies recovered</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Monies recovered by the authorities of the State addressed shall be paid to the Central Authority of the State of origin.</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2</w:t>
      </w:r>
      <w:r w:rsidRPr="00D277BD">
        <w:rPr>
          <w:color w:val="000000"/>
        </w:rPr>
        <w:tab/>
        <w:t>The Central Authority of the State of origin shall disburse monies paid to it under Article 14.1 in accordance with the laws of the State addressed.</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PART VI</w:t>
      </w:r>
    </w:p>
    <w:p w:rsidR="00D47B16" w:rsidRPr="00D277BD" w:rsidRDefault="00D47B16" w:rsidP="00D47B16">
      <w:pPr>
        <w:spacing w:line="240" w:lineRule="atLeast"/>
        <w:jc w:val="center"/>
        <w:rPr>
          <w:color w:val="000000"/>
        </w:rPr>
      </w:pPr>
      <w:r w:rsidRPr="00D277BD">
        <w:rPr>
          <w:color w:val="000000"/>
        </w:rPr>
        <w:t>PENALTIES</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15</w:t>
      </w:r>
    </w:p>
    <w:p w:rsidR="00D47B16" w:rsidRPr="00D277BD" w:rsidRDefault="00D47B16" w:rsidP="00D47B16">
      <w:pPr>
        <w:spacing w:line="240" w:lineRule="atLeast"/>
        <w:jc w:val="center"/>
        <w:rPr>
          <w:color w:val="000000"/>
        </w:rPr>
      </w:pPr>
      <w:r w:rsidRPr="00D277BD">
        <w:rPr>
          <w:color w:val="000000"/>
        </w:rPr>
        <w:t>Penalties incurred prior to transfer of a decision</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In this Article “penalty” means a penalty payable to an administrative authority by a payer under the law of a Contracting State:</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in respect of an incorrect estimate of income given by the payer for the purpose of the making of a decision; or</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in respect of the late payment to the administrative authority by the payer of monies payable under a decision of the kind referred to in Article 1.2(a) to (h).</w:t>
      </w:r>
    </w:p>
    <w:p w:rsidR="00D47B16" w:rsidRPr="00D277BD" w:rsidRDefault="00D47B16" w:rsidP="00D47B16">
      <w:pPr>
        <w:spacing w:line="240" w:lineRule="atLeast"/>
        <w:rPr>
          <w:color w:val="000000"/>
        </w:rPr>
      </w:pPr>
    </w:p>
    <w:p w:rsidR="00D47B16" w:rsidRPr="00D277BD" w:rsidRDefault="00D47B16" w:rsidP="00D47B16">
      <w:pPr>
        <w:keepNext/>
        <w:spacing w:line="240" w:lineRule="atLeast"/>
        <w:rPr>
          <w:color w:val="000000"/>
        </w:rPr>
      </w:pPr>
      <w:r w:rsidRPr="00D277BD">
        <w:rPr>
          <w:color w:val="000000"/>
        </w:rPr>
        <w:t>2</w:t>
      </w:r>
      <w:r w:rsidRPr="00D277BD">
        <w:rPr>
          <w:color w:val="000000"/>
        </w:rPr>
        <w:tab/>
        <w:t>Where a decision by an administrative or judicial authority is transmitted in accordance with Article 12 of this Agreement, any penalty payable under the law of the State of origin in relation to that decision:</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shall be recognised and enforced in the State addressed in so far as the penalty relates to a period prior to the date of transmission of the decision;</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shall be recovered by authorities of the State addressed if the Central Authority of the State of origin makes a request for its recovery to the Central Authority of the State addressed.</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3</w:t>
      </w:r>
      <w:r w:rsidRPr="00D277BD">
        <w:rPr>
          <w:color w:val="000000"/>
        </w:rPr>
        <w:tab/>
        <w:t>Where monies are recovered by the authorities of the State addressed in accordance with a request under Article 15.2(b):</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the monies shall be paid to the Central Authority of the State of origin;</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the Central Authority of the State of origin shall disburse monies in accordance with the laws of the State of origin.</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16</w:t>
      </w:r>
    </w:p>
    <w:p w:rsidR="00D47B16" w:rsidRPr="00D277BD" w:rsidRDefault="00D47B16" w:rsidP="00D47B16">
      <w:pPr>
        <w:spacing w:line="240" w:lineRule="atLeast"/>
        <w:jc w:val="center"/>
        <w:rPr>
          <w:color w:val="000000"/>
        </w:rPr>
      </w:pPr>
      <w:r w:rsidRPr="00D277BD">
        <w:rPr>
          <w:color w:val="000000"/>
        </w:rPr>
        <w:t>Penalties incurred after transfer of a decision</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Where a request in relation to a decision by an administrative or judicial authority is transmitted in accordance with Article 12 of this Agreement:</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the imposition of a penalty in respect of the late payment to an administrative authority by the payer of monies payable under the decision shall be governed by the law of the State addressed; and</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the penalty shall be disbursed in accordance with the laws of the State addressed.</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2</w:t>
      </w:r>
      <w:r w:rsidRPr="00D277BD">
        <w:rPr>
          <w:color w:val="000000"/>
        </w:rPr>
        <w:tab/>
        <w:t>Where a request in relation to a decision by an administrative or judicial authority is transmitted in accordance with Article 12 of this Agreement, any penalty payable under the law of the State of origin in respect of an incorrect estimate of income given by the payer for the purpose of the making of the decision:</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shall be recognised and enforced in the State addressed;</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shall be recovered by authorities of the State addressed if the Central Authority of the State of origin makes a request for its recovery to the Central Authority of the State addressed.</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3</w:t>
      </w:r>
      <w:r w:rsidRPr="00D277BD">
        <w:rPr>
          <w:color w:val="000000"/>
        </w:rPr>
        <w:tab/>
        <w:t>Where monies are recovered by the authorities of the State addressed in accordance with a request under Article 16.2(b):</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the monies shall be paid to the Central Authority of the State of origin;</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the Central Authority of the State of origin shall disburse monies in accordance with the laws of the State of origin.</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PART VII</w:t>
      </w:r>
    </w:p>
    <w:p w:rsidR="00D47B16" w:rsidRPr="00D277BD" w:rsidRDefault="00D47B16" w:rsidP="00D47B16">
      <w:pPr>
        <w:spacing w:line="240" w:lineRule="atLeast"/>
        <w:jc w:val="center"/>
        <w:rPr>
          <w:color w:val="000000"/>
        </w:rPr>
      </w:pPr>
      <w:r w:rsidRPr="00D277BD">
        <w:rPr>
          <w:color w:val="000000"/>
        </w:rPr>
        <w:t>PARENTAGE PRESUMPTIONS</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17</w:t>
      </w:r>
    </w:p>
    <w:p w:rsidR="00D47B16" w:rsidRPr="00D277BD" w:rsidRDefault="00D47B16" w:rsidP="00D47B16">
      <w:pPr>
        <w:spacing w:line="240" w:lineRule="atLeast"/>
        <w:jc w:val="center"/>
        <w:rPr>
          <w:color w:val="000000"/>
        </w:rPr>
      </w:pPr>
      <w:r w:rsidRPr="00D277BD">
        <w:rPr>
          <w:color w:val="000000"/>
        </w:rPr>
        <w:t>Reciprocal recognition of court parentage findings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Where a judicial authority of one Contracting State finds that a person is a parent of a child, and the finding has not been altered, set aside or reversed by the judicial authorities of that State, the person shall be presumed to be a parent of the child by operation of law in the territory of the other Contracting State.</w:t>
      </w:r>
    </w:p>
    <w:p w:rsidR="00D47B16" w:rsidRPr="00D277BD" w:rsidRDefault="00D47B16" w:rsidP="00D47B16">
      <w:pPr>
        <w:spacing w:line="240" w:lineRule="atLeast"/>
        <w:rPr>
          <w:color w:val="000000"/>
        </w:rPr>
      </w:pPr>
    </w:p>
    <w:p w:rsidR="00D47B16" w:rsidRPr="00D277BD" w:rsidRDefault="00D47B16" w:rsidP="00D47B16">
      <w:pPr>
        <w:keepNext/>
        <w:spacing w:line="240" w:lineRule="atLeast"/>
        <w:jc w:val="center"/>
        <w:rPr>
          <w:color w:val="000000"/>
        </w:rPr>
      </w:pPr>
      <w:r w:rsidRPr="00D277BD">
        <w:rPr>
          <w:color w:val="000000"/>
        </w:rPr>
        <w:t>Article 18</w:t>
      </w:r>
    </w:p>
    <w:p w:rsidR="00D47B16" w:rsidRPr="00D277BD" w:rsidRDefault="00D47B16" w:rsidP="00D47B16">
      <w:pPr>
        <w:keepNext/>
        <w:spacing w:line="240" w:lineRule="atLeast"/>
        <w:jc w:val="center"/>
        <w:rPr>
          <w:color w:val="000000"/>
        </w:rPr>
      </w:pPr>
      <w:r w:rsidRPr="00D277BD">
        <w:rPr>
          <w:color w:val="000000"/>
        </w:rPr>
        <w:t>Reciprocal recognition of birth registrations</w:t>
      </w:r>
    </w:p>
    <w:p w:rsidR="00D47B16" w:rsidRPr="00D277BD" w:rsidRDefault="00D47B16" w:rsidP="00D47B16">
      <w:pPr>
        <w:keepNext/>
        <w:spacing w:line="240" w:lineRule="atLeast"/>
        <w:rPr>
          <w:color w:val="000000"/>
        </w:rPr>
      </w:pPr>
    </w:p>
    <w:p w:rsidR="00D47B16" w:rsidRPr="00D277BD" w:rsidRDefault="00D47B16" w:rsidP="00D47B16">
      <w:pPr>
        <w:keepLines/>
        <w:spacing w:line="240" w:lineRule="atLeast"/>
        <w:rPr>
          <w:color w:val="000000"/>
        </w:rPr>
      </w:pPr>
      <w:r w:rsidRPr="00D277BD">
        <w:rPr>
          <w:color w:val="000000"/>
        </w:rPr>
        <w:t>Where a person’s name is registered as a parent of a child in a register of births or parentage information by an administrative authority of a Contracting State, the person shall be presumed to be a parent of the child by operation of law in the territory of the other Contracting State.</w:t>
      </w:r>
    </w:p>
    <w:p w:rsidR="00D47B16" w:rsidRPr="00D277BD" w:rsidRDefault="00D47B16" w:rsidP="00D47B16">
      <w:pPr>
        <w:spacing w:line="240" w:lineRule="atLeast"/>
        <w:rPr>
          <w:color w:val="000000"/>
        </w:rPr>
      </w:pPr>
    </w:p>
    <w:p w:rsidR="00D47B16" w:rsidRPr="00D277BD" w:rsidRDefault="00D47B16" w:rsidP="00D47B16">
      <w:pPr>
        <w:keepNext/>
        <w:keepLines/>
        <w:spacing w:line="240" w:lineRule="atLeast"/>
        <w:jc w:val="center"/>
        <w:rPr>
          <w:color w:val="000000"/>
        </w:rPr>
      </w:pPr>
      <w:r w:rsidRPr="00D277BD">
        <w:rPr>
          <w:color w:val="000000"/>
        </w:rPr>
        <w:t>Article 19</w:t>
      </w:r>
    </w:p>
    <w:p w:rsidR="00D47B16" w:rsidRPr="00D277BD" w:rsidRDefault="00D47B16" w:rsidP="00D47B16">
      <w:pPr>
        <w:spacing w:line="240" w:lineRule="atLeast"/>
        <w:jc w:val="center"/>
        <w:rPr>
          <w:color w:val="000000"/>
        </w:rPr>
      </w:pPr>
      <w:r w:rsidRPr="00D277BD">
        <w:rPr>
          <w:color w:val="000000"/>
        </w:rPr>
        <w:t>Reciprocal recognition of instruments of acknowledgment</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Where under a law of a Contracting State a person has executed an instrument acknowledging that he is the father of a child, and that instrument has not been annulled or otherwise set aside, the person shall be presumed to be a parent of the child by operation of law in the territory of the other Contracting State.</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PART VIII</w:t>
      </w:r>
    </w:p>
    <w:p w:rsidR="00D47B16" w:rsidRPr="00D277BD" w:rsidRDefault="00D47B16" w:rsidP="00D47B16">
      <w:pPr>
        <w:spacing w:line="240" w:lineRule="atLeast"/>
        <w:jc w:val="center"/>
        <w:rPr>
          <w:color w:val="000000"/>
        </w:rPr>
      </w:pPr>
      <w:r w:rsidRPr="00D277BD">
        <w:rPr>
          <w:color w:val="000000"/>
        </w:rPr>
        <w:t>LEGAL AID</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20</w:t>
      </w:r>
    </w:p>
    <w:p w:rsidR="00D47B16" w:rsidRPr="00D277BD" w:rsidRDefault="00D47B16" w:rsidP="00D47B16">
      <w:pPr>
        <w:spacing w:line="240" w:lineRule="atLeast"/>
        <w:jc w:val="center"/>
        <w:rPr>
          <w:color w:val="000000"/>
        </w:rPr>
      </w:pPr>
      <w:r w:rsidRPr="00D277BD">
        <w:rPr>
          <w:color w:val="000000"/>
        </w:rPr>
        <w:t>No discrimination in provision of legal aid</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Nationals of either Contracting State, and persons habitually resident in either Contracting State, shall enjoy legal aid for court proceedings relating to child and spousal maintenance in each Contracting State on the same conditions as if they themselves were nationals or habitually resident in that State.</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PART IX</w:t>
      </w:r>
    </w:p>
    <w:p w:rsidR="00D47B16" w:rsidRPr="00D277BD" w:rsidRDefault="00D47B16" w:rsidP="00D47B16">
      <w:pPr>
        <w:spacing w:line="240" w:lineRule="atLeast"/>
        <w:jc w:val="center"/>
        <w:rPr>
          <w:color w:val="000000"/>
        </w:rPr>
      </w:pPr>
      <w:r w:rsidRPr="00D277BD">
        <w:rPr>
          <w:color w:val="000000"/>
        </w:rPr>
        <w:t>CENTRAL AUTHORITIES</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21</w:t>
      </w:r>
    </w:p>
    <w:p w:rsidR="00D47B16" w:rsidRPr="00D277BD" w:rsidRDefault="00D47B16" w:rsidP="00D47B16">
      <w:pPr>
        <w:spacing w:line="240" w:lineRule="atLeast"/>
        <w:jc w:val="center"/>
        <w:rPr>
          <w:color w:val="000000"/>
        </w:rPr>
      </w:pPr>
      <w:r w:rsidRPr="00D277BD">
        <w:rPr>
          <w:color w:val="000000"/>
        </w:rPr>
        <w:t>Central Authorities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The Central Authority for New Zealand shall be the Commissioner of Inland Revenue. The Central Authority for Australia shall be the Child Support Registrar.</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2</w:t>
      </w:r>
      <w:r w:rsidRPr="00D277BD">
        <w:rPr>
          <w:color w:val="000000"/>
        </w:rPr>
        <w:tab/>
        <w:t>Each Contracting State shall be free to designate additional Authorities and to determine the extent of their competence. However communications may in all cases be sent directly to the Central Authority.</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3</w:t>
      </w:r>
      <w:r w:rsidRPr="00D277BD">
        <w:rPr>
          <w:color w:val="000000"/>
        </w:rPr>
        <w:tab/>
        <w:t>Each Contracting State shall notify the other Contracting State of the Authorities designated from time to time and the extent of their competence.</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22</w:t>
      </w:r>
    </w:p>
    <w:p w:rsidR="00D47B16" w:rsidRPr="00D277BD" w:rsidRDefault="00D47B16" w:rsidP="00D47B16">
      <w:pPr>
        <w:spacing w:line="240" w:lineRule="atLeast"/>
        <w:jc w:val="center"/>
        <w:rPr>
          <w:color w:val="000000"/>
        </w:rPr>
      </w:pPr>
      <w:r w:rsidRPr="00D277BD">
        <w:rPr>
          <w:color w:val="000000"/>
        </w:rPr>
        <w:t>Duties of Central Authorities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The Central Authority of each Contracting State shall:</w:t>
      </w:r>
    </w:p>
    <w:p w:rsidR="00D47B16" w:rsidRPr="00D277BD" w:rsidRDefault="00D47B16" w:rsidP="00D47B16">
      <w:pPr>
        <w:spacing w:line="240" w:lineRule="atLeast"/>
        <w:rPr>
          <w:color w:val="000000"/>
        </w:rPr>
      </w:pPr>
    </w:p>
    <w:p w:rsidR="00D47B16" w:rsidRPr="00D277BD" w:rsidRDefault="00D47B16" w:rsidP="00D47B16">
      <w:pPr>
        <w:spacing w:line="240" w:lineRule="atLeast"/>
        <w:ind w:left="567" w:hanging="567"/>
        <w:rPr>
          <w:color w:val="000000"/>
        </w:rPr>
      </w:pPr>
      <w:r w:rsidRPr="00D277BD">
        <w:rPr>
          <w:color w:val="000000"/>
        </w:rPr>
        <w:t>(a)</w:t>
      </w:r>
      <w:r w:rsidRPr="00D277BD">
        <w:rPr>
          <w:color w:val="000000"/>
        </w:rPr>
        <w:tab/>
        <w:t>co</w:t>
      </w:r>
      <w:r w:rsidR="00D277BD">
        <w:rPr>
          <w:color w:val="000000"/>
        </w:rPr>
        <w:noBreakHyphen/>
      </w:r>
      <w:r w:rsidRPr="00D277BD">
        <w:rPr>
          <w:color w:val="000000"/>
        </w:rPr>
        <w:t>operate with each other and promote co</w:t>
      </w:r>
      <w:r w:rsidR="00D277BD">
        <w:rPr>
          <w:color w:val="000000"/>
        </w:rPr>
        <w:noBreakHyphen/>
      </w:r>
      <w:r w:rsidRPr="00D277BD">
        <w:rPr>
          <w:color w:val="000000"/>
        </w:rPr>
        <w:t>operation amongst administrative and judicial authorities in their States to achieve the purposes of this Agreement;</w:t>
      </w:r>
    </w:p>
    <w:p w:rsidR="00D47B16" w:rsidRPr="00D277BD" w:rsidRDefault="00D47B16" w:rsidP="00D47B16">
      <w:pPr>
        <w:spacing w:line="240" w:lineRule="atLeast"/>
        <w:rPr>
          <w:color w:val="000000"/>
        </w:rPr>
      </w:pPr>
    </w:p>
    <w:p w:rsidR="00D47B16" w:rsidRPr="00D277BD" w:rsidRDefault="00D47B16" w:rsidP="00D47B16">
      <w:pPr>
        <w:spacing w:line="240" w:lineRule="atLeast"/>
        <w:ind w:left="567" w:hanging="567"/>
        <w:rPr>
          <w:color w:val="000000"/>
        </w:rPr>
      </w:pPr>
      <w:r w:rsidRPr="00D277BD">
        <w:rPr>
          <w:color w:val="000000"/>
        </w:rPr>
        <w:t>(b)</w:t>
      </w:r>
      <w:r w:rsidRPr="00D277BD">
        <w:rPr>
          <w:color w:val="000000"/>
        </w:rPr>
        <w:tab/>
        <w:t>on request by the Central Authority of the other Contracting State, obtain and provide reports on the progress made by administrative and judicial authorities in recovering monies payable under a decision;</w:t>
      </w:r>
    </w:p>
    <w:p w:rsidR="00D47B16" w:rsidRPr="00D277BD" w:rsidRDefault="00D47B16" w:rsidP="00D47B16">
      <w:pPr>
        <w:spacing w:line="240" w:lineRule="atLeast"/>
        <w:rPr>
          <w:color w:val="000000"/>
        </w:rPr>
      </w:pPr>
    </w:p>
    <w:p w:rsidR="00D47B16" w:rsidRPr="00D277BD" w:rsidRDefault="00D47B16" w:rsidP="00D47B16">
      <w:pPr>
        <w:spacing w:line="240" w:lineRule="atLeast"/>
        <w:ind w:left="567" w:hanging="567"/>
        <w:rPr>
          <w:color w:val="000000"/>
        </w:rPr>
      </w:pPr>
      <w:r w:rsidRPr="00D277BD">
        <w:rPr>
          <w:color w:val="000000"/>
        </w:rPr>
        <w:t>(c)</w:t>
      </w:r>
      <w:r w:rsidRPr="00D277BD">
        <w:rPr>
          <w:color w:val="000000"/>
        </w:rPr>
        <w:tab/>
        <w:t>co</w:t>
      </w:r>
      <w:r w:rsidR="00D277BD">
        <w:rPr>
          <w:color w:val="000000"/>
        </w:rPr>
        <w:noBreakHyphen/>
      </w:r>
      <w:r w:rsidRPr="00D277BD">
        <w:rPr>
          <w:color w:val="000000"/>
        </w:rPr>
        <w:t>operate in the provision of information to children, payees and payers within its territory on their rights and duties under the law relating to maintenance of the other Contracting State.</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23</w:t>
      </w:r>
    </w:p>
    <w:p w:rsidR="00D47B16" w:rsidRPr="00D277BD" w:rsidRDefault="00D47B16" w:rsidP="00D47B16">
      <w:pPr>
        <w:spacing w:line="240" w:lineRule="atLeast"/>
        <w:jc w:val="center"/>
        <w:rPr>
          <w:color w:val="000000"/>
        </w:rPr>
      </w:pPr>
      <w:r w:rsidRPr="00D277BD">
        <w:rPr>
          <w:color w:val="000000"/>
        </w:rPr>
        <w:t>Exchange of information</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At the request of the Central Authority of a Contracting State, the Central Authority of the other Contracting State, either directly or through other administrative or judicial authorities, shall take all appropriate steps to obtain and provide to the requesting Central Authority any information necessary or convenient for the operation of this Agreement or for the laws of the Contracting States relating to maintenance, including:</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information on the whereabouts of a payer; or</w:t>
      </w: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information about the income, earning capacity, property, financial resources or commitments of a child, a payer or payee.</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2</w:t>
      </w:r>
      <w:r w:rsidRPr="00D277BD">
        <w:rPr>
          <w:color w:val="000000"/>
        </w:rPr>
        <w:tab/>
        <w:t>Any information about an individual which is transmitted in accordance with this Agreement to an administrative or judicial authority of a Contracting State:</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is confidential; and</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shall be used only for the purposes of implementing this Agreement and the laws of the Contracting States relating to maintenance; and</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(c)</w:t>
      </w:r>
      <w:r w:rsidRPr="00D277BD">
        <w:rPr>
          <w:color w:val="000000"/>
        </w:rPr>
        <w:tab/>
        <w:t>shall be disclosed only if disclosure is required or permitted under the laws of the Contracting State.</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3</w:t>
      </w:r>
      <w:r w:rsidRPr="00D277BD">
        <w:rPr>
          <w:color w:val="000000"/>
        </w:rPr>
        <w:tab/>
        <w:t>In no case shall the provisions of this Article be construed so as to impose on the administrative or judicial authorities of a Contracting State the obligation to obtain information which is not obtainable under the laws or in the normal course of administration of those authorities.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4</w:t>
      </w:r>
      <w:r w:rsidRPr="00D277BD">
        <w:rPr>
          <w:color w:val="000000"/>
        </w:rPr>
        <w:tab/>
        <w:t>At any time the Contracting Parties may determine that communication between the Contracting States, including exchange of information, may be conducted by electronic data transfer.</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PART X</w:t>
      </w:r>
    </w:p>
    <w:p w:rsidR="00D47B16" w:rsidRPr="00D277BD" w:rsidRDefault="00D47B16" w:rsidP="00D47B16">
      <w:pPr>
        <w:spacing w:line="240" w:lineRule="atLeast"/>
        <w:jc w:val="center"/>
        <w:rPr>
          <w:color w:val="000000"/>
        </w:rPr>
      </w:pPr>
      <w:r w:rsidRPr="00D277BD">
        <w:rPr>
          <w:color w:val="000000"/>
        </w:rPr>
        <w:t>SERVICE ARRANGEMENT</w:t>
      </w:r>
    </w:p>
    <w:p w:rsidR="00D47B16" w:rsidRPr="00D277BD" w:rsidRDefault="00D47B16" w:rsidP="00D47B16">
      <w:pPr>
        <w:spacing w:line="240" w:lineRule="atLeast"/>
        <w:rPr>
          <w:color w:val="000000"/>
        </w:rPr>
      </w:pPr>
    </w:p>
    <w:p w:rsidR="00D47B16" w:rsidRPr="00D277BD" w:rsidRDefault="00D47B16" w:rsidP="00D47B16">
      <w:pPr>
        <w:tabs>
          <w:tab w:val="left" w:pos="8647"/>
        </w:tabs>
        <w:spacing w:line="240" w:lineRule="atLeast"/>
        <w:jc w:val="center"/>
        <w:rPr>
          <w:color w:val="000000"/>
        </w:rPr>
      </w:pPr>
      <w:r w:rsidRPr="00D277BD">
        <w:rPr>
          <w:color w:val="000000"/>
        </w:rPr>
        <w:t>Article 24</w:t>
      </w:r>
    </w:p>
    <w:p w:rsidR="00D47B16" w:rsidRPr="00D277BD" w:rsidRDefault="00D47B16" w:rsidP="00D47B16">
      <w:pPr>
        <w:tabs>
          <w:tab w:val="left" w:pos="8647"/>
        </w:tabs>
        <w:spacing w:line="240" w:lineRule="atLeast"/>
        <w:jc w:val="center"/>
        <w:rPr>
          <w:color w:val="000000"/>
        </w:rPr>
      </w:pPr>
      <w:r w:rsidRPr="00D277BD">
        <w:rPr>
          <w:color w:val="000000"/>
        </w:rPr>
        <w:t>Service Arrangement</w:t>
      </w:r>
    </w:p>
    <w:p w:rsidR="00D47B16" w:rsidRPr="00D277BD" w:rsidRDefault="00D47B16" w:rsidP="00D47B16">
      <w:pPr>
        <w:tabs>
          <w:tab w:val="left" w:pos="8647"/>
        </w:tabs>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The Child Support Registrar for Australia and the Commissioner of Inland Revenue for New Zealand may enter an arrangement (hereinafter referred to as the Service Arrangement) to facilitate the implementation of this Agreement.</w:t>
      </w:r>
    </w:p>
    <w:p w:rsidR="00D47B16" w:rsidRPr="00D277BD" w:rsidRDefault="00D47B16" w:rsidP="00D47B16">
      <w:pPr>
        <w:spacing w:line="240" w:lineRule="atLeast"/>
        <w:rPr>
          <w:color w:val="000000"/>
        </w:rPr>
      </w:pPr>
    </w:p>
    <w:p w:rsidR="00D47B16" w:rsidRPr="00D277BD" w:rsidRDefault="00D47B16" w:rsidP="00D47B16">
      <w:pPr>
        <w:keepNext/>
        <w:spacing w:line="240" w:lineRule="atLeast"/>
        <w:rPr>
          <w:color w:val="000000"/>
        </w:rPr>
      </w:pPr>
      <w:r w:rsidRPr="00D277BD">
        <w:rPr>
          <w:color w:val="000000"/>
        </w:rPr>
        <w:t>2</w:t>
      </w:r>
      <w:r w:rsidRPr="00D277BD">
        <w:rPr>
          <w:color w:val="000000"/>
        </w:rPr>
        <w:tab/>
        <w:t>The matters which may be dealt with in the Service Arrangement include but are not limited to:</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(a)</w:t>
      </w:r>
      <w:r w:rsidRPr="00D277BD">
        <w:rPr>
          <w:color w:val="000000"/>
        </w:rPr>
        <w:tab/>
        <w:t>the procedures to be adopted by administrative authorities in the Contracting States in identifying and resolving cases of conflict in jurisdiction between the administrative or judicial authorities of one State and the administrative or judicial authorities of the other State;</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(b)</w:t>
      </w:r>
      <w:r w:rsidRPr="00D277BD">
        <w:rPr>
          <w:color w:val="000000"/>
        </w:rPr>
        <w:tab/>
        <w:t>the exchange of information between authorities of the Contracting States and the protection of the privacy of the subjects of such information;</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(c)</w:t>
      </w:r>
      <w:r w:rsidRPr="00D277BD">
        <w:rPr>
          <w:color w:val="000000"/>
        </w:rPr>
        <w:tab/>
        <w:t>the location of payers and the service of documents on payers;</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(d)</w:t>
      </w:r>
      <w:r w:rsidRPr="00D277BD">
        <w:rPr>
          <w:color w:val="000000"/>
        </w:rPr>
        <w:tab/>
        <w:t>the making of determinations as to the income, earning capacity, property, financial resources or commitments of a child, a payer or payee;</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(e)</w:t>
      </w:r>
      <w:r w:rsidRPr="00D277BD">
        <w:rPr>
          <w:color w:val="000000"/>
        </w:rPr>
        <w:tab/>
        <w:t>the making of child support assessments and other decisions;</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(f)</w:t>
      </w:r>
      <w:r w:rsidRPr="00D277BD">
        <w:rPr>
          <w:color w:val="000000"/>
        </w:rPr>
        <w:tab/>
        <w:t>procedures for the recognition and enforcement of decisions to which this Agreement applies;</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(g)</w:t>
      </w:r>
      <w:r w:rsidRPr="00D277BD">
        <w:rPr>
          <w:color w:val="000000"/>
        </w:rPr>
        <w:tab/>
        <w:t>procedures for the collection and disbursement of monies payable under decisions and penalties to which this Agreement applies;</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(h)</w:t>
      </w:r>
      <w:r w:rsidRPr="00D277BD">
        <w:rPr>
          <w:color w:val="000000"/>
        </w:rPr>
        <w:tab/>
        <w:t>procedures for determining applications by payers and payees for the suspension, modification or revocation of decisions to which this Agreement applies;</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(i)</w:t>
      </w:r>
      <w:r w:rsidRPr="00D277BD">
        <w:rPr>
          <w:color w:val="000000"/>
        </w:rPr>
        <w:tab/>
        <w:t>parentage testing;</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(j)</w:t>
      </w:r>
      <w:r w:rsidRPr="00D277BD">
        <w:rPr>
          <w:color w:val="000000"/>
        </w:rPr>
        <w:tab/>
        <w:t>evaluation of the operation of this Agreement and the Service Arrangement;</w:t>
      </w:r>
    </w:p>
    <w:p w:rsidR="00D47B16" w:rsidRPr="00D277BD" w:rsidRDefault="00D47B16" w:rsidP="00D47B16">
      <w:pPr>
        <w:spacing w:line="240" w:lineRule="atLeast"/>
        <w:rPr>
          <w:color w:val="000000"/>
        </w:rPr>
      </w:pPr>
    </w:p>
    <w:p w:rsidR="00D47B16" w:rsidRPr="00D277BD" w:rsidRDefault="00D47B16" w:rsidP="00D47B16">
      <w:pPr>
        <w:spacing w:line="240" w:lineRule="atLeast"/>
        <w:ind w:left="1134" w:hanging="567"/>
        <w:rPr>
          <w:color w:val="000000"/>
        </w:rPr>
      </w:pPr>
      <w:r w:rsidRPr="00D277BD">
        <w:rPr>
          <w:color w:val="000000"/>
        </w:rPr>
        <w:t>(k)</w:t>
      </w:r>
      <w:r w:rsidRPr="00D277BD">
        <w:rPr>
          <w:color w:val="000000"/>
        </w:rPr>
        <w:tab/>
        <w:t>the provision of information and advice to payers and payees;</w:t>
      </w:r>
    </w:p>
    <w:p w:rsidR="00D47B16" w:rsidRPr="00D277BD" w:rsidRDefault="00D47B16" w:rsidP="00D47B16">
      <w:pPr>
        <w:spacing w:line="240" w:lineRule="atLeast"/>
        <w:ind w:left="1134" w:hanging="567"/>
        <w:rPr>
          <w:color w:val="000000"/>
        </w:rPr>
      </w:pPr>
      <w:r w:rsidRPr="00D277BD">
        <w:rPr>
          <w:color w:val="000000"/>
        </w:rPr>
        <w:t>(l)</w:t>
      </w:r>
      <w:r w:rsidRPr="00D277BD">
        <w:rPr>
          <w:color w:val="000000"/>
        </w:rPr>
        <w:tab/>
        <w:t>the reimbursement by a Child Support Agency of one Contracting State of the costs incurred by the Child Support Agency of the other Contracting State in the provision of services under this Agreement or the Service Arrangement.</w:t>
      </w:r>
    </w:p>
    <w:p w:rsidR="00D47B16" w:rsidRPr="00D277BD" w:rsidRDefault="00D47B16" w:rsidP="00D47B16">
      <w:pPr>
        <w:spacing w:line="240" w:lineRule="atLeast"/>
        <w:rPr>
          <w:color w:val="000000"/>
        </w:rPr>
      </w:pPr>
    </w:p>
    <w:p w:rsidR="00D47B16" w:rsidRPr="00D277BD" w:rsidRDefault="00D47B16" w:rsidP="00D47B16">
      <w:pPr>
        <w:keepNext/>
        <w:keepLines/>
        <w:spacing w:line="240" w:lineRule="atLeast"/>
        <w:jc w:val="center"/>
        <w:rPr>
          <w:color w:val="000000"/>
        </w:rPr>
      </w:pPr>
      <w:r w:rsidRPr="00D277BD">
        <w:rPr>
          <w:color w:val="000000"/>
        </w:rPr>
        <w:t>PART XI</w:t>
      </w:r>
    </w:p>
    <w:p w:rsidR="00D47B16" w:rsidRPr="00D277BD" w:rsidRDefault="00D47B16" w:rsidP="00D47B16">
      <w:pPr>
        <w:keepNext/>
        <w:keepLines/>
        <w:spacing w:line="240" w:lineRule="atLeast"/>
        <w:jc w:val="center"/>
        <w:rPr>
          <w:color w:val="000000"/>
        </w:rPr>
      </w:pPr>
      <w:r w:rsidRPr="00D277BD">
        <w:rPr>
          <w:color w:val="000000"/>
        </w:rPr>
        <w:t>TERRITORIAL APPLICATION</w:t>
      </w:r>
    </w:p>
    <w:p w:rsidR="00D47B16" w:rsidRPr="00D277BD" w:rsidRDefault="00D47B16" w:rsidP="00D47B16">
      <w:pPr>
        <w:keepNext/>
        <w:keepLines/>
        <w:spacing w:line="240" w:lineRule="atLeast"/>
        <w:rPr>
          <w:color w:val="000000"/>
        </w:rPr>
      </w:pPr>
    </w:p>
    <w:p w:rsidR="00D47B16" w:rsidRPr="00D277BD" w:rsidRDefault="00D47B16" w:rsidP="00D47B16">
      <w:pPr>
        <w:keepNext/>
        <w:keepLines/>
        <w:spacing w:line="240" w:lineRule="atLeast"/>
        <w:jc w:val="center"/>
        <w:rPr>
          <w:color w:val="000000"/>
        </w:rPr>
      </w:pPr>
      <w:r w:rsidRPr="00D277BD">
        <w:rPr>
          <w:color w:val="000000"/>
        </w:rPr>
        <w:t>Article 25</w:t>
      </w:r>
    </w:p>
    <w:p w:rsidR="00D47B16" w:rsidRPr="00D277BD" w:rsidRDefault="00D47B16" w:rsidP="00D47B16">
      <w:pPr>
        <w:spacing w:line="240" w:lineRule="atLeast"/>
        <w:jc w:val="center"/>
        <w:rPr>
          <w:color w:val="000000"/>
        </w:rPr>
      </w:pPr>
      <w:r w:rsidRPr="00D277BD">
        <w:rPr>
          <w:color w:val="000000"/>
        </w:rPr>
        <w:t>Australian Territories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This Agreement extends to the following Australian Territories:</w:t>
      </w:r>
    </w:p>
    <w:p w:rsidR="00D47B16" w:rsidRPr="00D277BD" w:rsidRDefault="00D47B16" w:rsidP="00D47B16">
      <w:pPr>
        <w:spacing w:line="240" w:lineRule="atLeast"/>
        <w:rPr>
          <w:color w:val="000000"/>
        </w:rPr>
      </w:pPr>
    </w:p>
    <w:p w:rsidR="00D47B16" w:rsidRPr="00D277BD" w:rsidRDefault="00D47B16" w:rsidP="00D47B16">
      <w:pPr>
        <w:spacing w:line="240" w:lineRule="atLeast"/>
        <w:ind w:left="567"/>
        <w:rPr>
          <w:color w:val="000000"/>
        </w:rPr>
      </w:pPr>
      <w:r w:rsidRPr="00D277BD">
        <w:rPr>
          <w:color w:val="000000"/>
        </w:rPr>
        <w:t>Norfolk Island, the Territory of Christmas Island, the Territory of Cocos (Keeling) Islands.</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26</w:t>
      </w:r>
    </w:p>
    <w:p w:rsidR="00D47B16" w:rsidRPr="00D277BD" w:rsidRDefault="00D47B16" w:rsidP="00D47B16">
      <w:pPr>
        <w:spacing w:line="240" w:lineRule="atLeast"/>
        <w:jc w:val="center"/>
        <w:rPr>
          <w:color w:val="000000"/>
        </w:rPr>
      </w:pPr>
      <w:r w:rsidRPr="00D277BD">
        <w:rPr>
          <w:color w:val="000000"/>
        </w:rPr>
        <w:t>Territories associated with New Zealand</w:t>
      </w:r>
    </w:p>
    <w:p w:rsidR="00D47B16" w:rsidRPr="00D277BD" w:rsidRDefault="00D47B16" w:rsidP="00D47B16">
      <w:pPr>
        <w:spacing w:line="240" w:lineRule="atLeast"/>
        <w:rPr>
          <w:color w:val="000000"/>
        </w:rPr>
      </w:pPr>
    </w:p>
    <w:p w:rsidR="00D47B16" w:rsidRPr="00D277BD" w:rsidRDefault="00D47B16" w:rsidP="00D47B16">
      <w:pPr>
        <w:spacing w:line="240" w:lineRule="atLeast"/>
      </w:pPr>
      <w:r w:rsidRPr="00D277BD">
        <w:t>This Agreement shall not apply to Tokelau, unless the Contracting States exchange notes agreeing to the terms on which it will so apply.</w:t>
      </w:r>
    </w:p>
    <w:p w:rsidR="00D47B16" w:rsidRPr="00D277BD" w:rsidRDefault="00D47B16" w:rsidP="00D47B16">
      <w:pPr>
        <w:spacing w:line="240" w:lineRule="atLeast"/>
        <w:rPr>
          <w:color w:val="000000"/>
        </w:rPr>
      </w:pPr>
    </w:p>
    <w:p w:rsidR="00D47B16" w:rsidRPr="00D277BD" w:rsidRDefault="00D47B16" w:rsidP="00D47B16">
      <w:pPr>
        <w:keepNext/>
        <w:spacing w:line="240" w:lineRule="atLeast"/>
        <w:jc w:val="center"/>
        <w:rPr>
          <w:color w:val="000000"/>
        </w:rPr>
      </w:pPr>
      <w:r w:rsidRPr="00D277BD">
        <w:rPr>
          <w:color w:val="000000"/>
        </w:rPr>
        <w:t>PART XII</w:t>
      </w:r>
    </w:p>
    <w:p w:rsidR="00D47B16" w:rsidRPr="00D277BD" w:rsidRDefault="00D47B16" w:rsidP="00D47B16">
      <w:pPr>
        <w:spacing w:line="240" w:lineRule="atLeast"/>
        <w:jc w:val="center"/>
        <w:rPr>
          <w:color w:val="000000"/>
        </w:rPr>
      </w:pPr>
      <w:r w:rsidRPr="00D277BD">
        <w:rPr>
          <w:color w:val="000000"/>
        </w:rPr>
        <w:t>GENERAL PROVISIONS</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27</w:t>
      </w:r>
    </w:p>
    <w:p w:rsidR="00D47B16" w:rsidRPr="00D277BD" w:rsidRDefault="00D47B16" w:rsidP="00D47B16">
      <w:pPr>
        <w:spacing w:line="240" w:lineRule="atLeast"/>
        <w:jc w:val="center"/>
        <w:rPr>
          <w:color w:val="000000"/>
        </w:rPr>
      </w:pPr>
      <w:r w:rsidRPr="00D277BD">
        <w:rPr>
          <w:color w:val="000000"/>
        </w:rPr>
        <w:t>Other treaty obligations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As long as this Agreement is in force, it shall replace, as between the Contracting States, the Convention on the Recovery Abroad of Maintenance signed at New York on 20</w:t>
      </w:r>
      <w:r w:rsidR="00D277BD" w:rsidRPr="00D277BD">
        <w:rPr>
          <w:color w:val="000000"/>
        </w:rPr>
        <w:t> </w:t>
      </w:r>
      <w:r w:rsidRPr="00D277BD">
        <w:rPr>
          <w:color w:val="000000"/>
        </w:rPr>
        <w:t>June 1956.</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28</w:t>
      </w:r>
    </w:p>
    <w:p w:rsidR="00D47B16" w:rsidRPr="00D277BD" w:rsidRDefault="00D47B16" w:rsidP="00D47B16">
      <w:pPr>
        <w:spacing w:line="240" w:lineRule="atLeast"/>
        <w:jc w:val="center"/>
        <w:rPr>
          <w:color w:val="000000"/>
        </w:rPr>
      </w:pPr>
      <w:r w:rsidRPr="00D277BD">
        <w:rPr>
          <w:color w:val="000000"/>
        </w:rPr>
        <w:t>Resolution of disputes</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The administrative and judicial authorities of the Contracting States shall resolve, to the extent possible, any difficulties which arise in interpreting or applying this Agreement or the Service Arrangement according to the spirit and fundamental principles of this Agreement.</w:t>
      </w:r>
    </w:p>
    <w:p w:rsidR="00D47B16" w:rsidRPr="00D277BD" w:rsidRDefault="00D47B16" w:rsidP="00D47B16">
      <w:pPr>
        <w:spacing w:line="240" w:lineRule="atLeast"/>
        <w:rPr>
          <w:color w:val="000000"/>
        </w:rPr>
      </w:pPr>
      <w:r w:rsidRPr="00D277BD">
        <w:rPr>
          <w:color w:val="000000"/>
        </w:rPr>
        <w:t>2</w:t>
      </w:r>
      <w:r w:rsidRPr="00D277BD">
        <w:rPr>
          <w:color w:val="000000"/>
        </w:rPr>
        <w:tab/>
        <w:t>Where the administrative and judicial authorities have not resolved difficulties which arise in interpreting or applying this Agreement or the Service Arrangement, a Contracting State may request consultation. Such consultation shall take place promptly.</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29</w:t>
      </w:r>
    </w:p>
    <w:p w:rsidR="00D47B16" w:rsidRPr="00D277BD" w:rsidRDefault="00D47B16" w:rsidP="00D47B16">
      <w:pPr>
        <w:spacing w:line="240" w:lineRule="atLeast"/>
        <w:jc w:val="center"/>
        <w:rPr>
          <w:color w:val="000000"/>
        </w:rPr>
      </w:pPr>
      <w:r w:rsidRPr="00D277BD">
        <w:rPr>
          <w:color w:val="000000"/>
        </w:rPr>
        <w:t>Review of Agreement</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The Contracting States may agree at any time to review the whole or any part of this Agreement or the Service Arrangement.</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2</w:t>
      </w:r>
      <w:r w:rsidRPr="00D277BD">
        <w:rPr>
          <w:color w:val="000000"/>
        </w:rPr>
        <w:tab/>
        <w:t>At any time a Contracting State may request that the Contracting States meet to review this Agreement or the Service Arrangement. Representatives of the Contracting States shall meet for that purpose no later than six months after the date of that request and, unless the Contracting States otherwise agree, the meeting shall be held in the territory of the Contracting State to which the request was made.</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3</w:t>
      </w:r>
      <w:r w:rsidRPr="00D277BD">
        <w:rPr>
          <w:color w:val="000000"/>
        </w:rPr>
        <w:tab/>
        <w:t>The Contracting States shall exchange information as to changes in their laws or administrative practices relating to maintenance which are relevant to the operation of this Agreement or the Service Arrangement.</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PART XIII</w:t>
      </w:r>
    </w:p>
    <w:p w:rsidR="00D47B16" w:rsidRPr="00D277BD" w:rsidRDefault="00D47B16" w:rsidP="00D47B16">
      <w:pPr>
        <w:spacing w:line="240" w:lineRule="atLeast"/>
        <w:jc w:val="center"/>
        <w:rPr>
          <w:color w:val="000000"/>
        </w:rPr>
      </w:pPr>
      <w:r w:rsidRPr="00D277BD">
        <w:rPr>
          <w:color w:val="000000"/>
        </w:rPr>
        <w:t>FINAL PROVISIONS</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30</w:t>
      </w:r>
    </w:p>
    <w:p w:rsidR="00D47B16" w:rsidRPr="00D277BD" w:rsidRDefault="00D47B16" w:rsidP="00D47B16">
      <w:pPr>
        <w:spacing w:line="240" w:lineRule="atLeast"/>
        <w:jc w:val="center"/>
        <w:rPr>
          <w:color w:val="000000"/>
        </w:rPr>
      </w:pPr>
      <w:r w:rsidRPr="00D277BD">
        <w:rPr>
          <w:color w:val="000000"/>
        </w:rPr>
        <w:t>Entry into force</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The Contracting States shall notify each other through diplomatic channels when their respective requirements for the entry into force of this Agreement have been complied with.</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2</w:t>
      </w:r>
      <w:r w:rsidRPr="00D277BD">
        <w:rPr>
          <w:color w:val="000000"/>
        </w:rPr>
        <w:tab/>
        <w:t>This Agreement shall enter into force 30 days after the date on which the Contracting States have notified each other in accordance with Article 30.1.</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3</w:t>
      </w:r>
      <w:r w:rsidRPr="00D277BD">
        <w:rPr>
          <w:color w:val="000000"/>
        </w:rPr>
        <w:tab/>
        <w:t>The Contracting States shall notify each other through diplomatic channels when their respective requirements for the entry into force of the Service Arrangement have been complied with.</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4</w:t>
      </w:r>
      <w:r w:rsidRPr="00D277BD">
        <w:rPr>
          <w:color w:val="000000"/>
        </w:rPr>
        <w:tab/>
        <w:t>The Service Arrangement shall enter into force 30 days after the date on which the Contracting States have notified each other in accordance with Article 30.3.</w:t>
      </w:r>
    </w:p>
    <w:p w:rsidR="00D47B16" w:rsidRPr="00D277BD" w:rsidRDefault="00D47B16" w:rsidP="00D47B16">
      <w:pPr>
        <w:spacing w:line="240" w:lineRule="atLeast"/>
        <w:rPr>
          <w:color w:val="000000"/>
        </w:rPr>
      </w:pPr>
    </w:p>
    <w:p w:rsidR="00D47B16" w:rsidRPr="00D277BD" w:rsidRDefault="00D47B16" w:rsidP="00D47B16">
      <w:pPr>
        <w:spacing w:line="240" w:lineRule="atLeast"/>
        <w:jc w:val="center"/>
        <w:rPr>
          <w:color w:val="000000"/>
        </w:rPr>
      </w:pPr>
      <w:r w:rsidRPr="00D277BD">
        <w:rPr>
          <w:color w:val="000000"/>
        </w:rPr>
        <w:t>Article 31</w:t>
      </w:r>
    </w:p>
    <w:p w:rsidR="00D47B16" w:rsidRPr="00D277BD" w:rsidRDefault="00D47B16" w:rsidP="00D47B16">
      <w:pPr>
        <w:spacing w:line="240" w:lineRule="atLeast"/>
        <w:jc w:val="center"/>
        <w:rPr>
          <w:color w:val="000000"/>
        </w:rPr>
      </w:pPr>
      <w:r w:rsidRPr="00D277BD">
        <w:rPr>
          <w:color w:val="000000"/>
        </w:rPr>
        <w:t>Termination</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1</w:t>
      </w:r>
      <w:r w:rsidRPr="00D277BD">
        <w:rPr>
          <w:color w:val="000000"/>
        </w:rPr>
        <w:tab/>
        <w:t>This Agreement may be terminated by either Contracting State giving notice in writing through the diplomatic channel and the Agreement shall terminate six months after the date of the notice.</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2</w:t>
      </w:r>
      <w:r w:rsidRPr="00D277BD">
        <w:rPr>
          <w:color w:val="000000"/>
        </w:rPr>
        <w:tab/>
        <w:t>The Service Arrangement may be terminated by either Contracting State giving notice in writing through the diplomatic channel and the Service Arrangement shall terminate six months after the date of the notice.</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IN WITNESS WHEREOF the undersigned, being duly authorised thereto by their respective Governments, have signed this Agreement.</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r w:rsidRPr="00D277BD">
        <w:rPr>
          <w:color w:val="000000"/>
        </w:rPr>
        <w:t>DONE in duplicate at Canberra this twelfth day of April, 2000.</w:t>
      </w: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p>
    <w:p w:rsidR="00D47B16" w:rsidRPr="00D277BD" w:rsidRDefault="00D47B16" w:rsidP="00D47B16">
      <w:pPr>
        <w:spacing w:line="240" w:lineRule="atLeast"/>
        <w:rPr>
          <w:color w:val="000000"/>
        </w:rPr>
      </w:pPr>
    </w:p>
    <w:p w:rsidR="00D47B16" w:rsidRPr="00D277BD" w:rsidRDefault="00D47B16" w:rsidP="00D47B16">
      <w:pPr>
        <w:tabs>
          <w:tab w:val="left" w:pos="3969"/>
        </w:tabs>
        <w:spacing w:line="240" w:lineRule="atLeast"/>
        <w:rPr>
          <w:color w:val="000000"/>
        </w:rPr>
      </w:pPr>
      <w:r w:rsidRPr="00D277BD">
        <w:rPr>
          <w:color w:val="000000"/>
        </w:rPr>
        <w:t>FOR THE GOVERNMENT OF</w:t>
      </w:r>
      <w:r w:rsidRPr="00D277BD">
        <w:rPr>
          <w:color w:val="000000"/>
        </w:rPr>
        <w:tab/>
        <w:t>FOR THE GOVERNMENT OF</w:t>
      </w:r>
    </w:p>
    <w:p w:rsidR="00D47B16" w:rsidRPr="00D277BD" w:rsidRDefault="00D47B16" w:rsidP="00D47B16">
      <w:pPr>
        <w:tabs>
          <w:tab w:val="left" w:pos="3969"/>
        </w:tabs>
        <w:spacing w:line="240" w:lineRule="atLeast"/>
        <w:rPr>
          <w:color w:val="000000"/>
        </w:rPr>
      </w:pPr>
      <w:r w:rsidRPr="00D277BD">
        <w:rPr>
          <w:color w:val="000000"/>
        </w:rPr>
        <w:t>AUSTRALIA:</w:t>
      </w:r>
      <w:r w:rsidRPr="00D277BD">
        <w:rPr>
          <w:color w:val="000000"/>
        </w:rPr>
        <w:tab/>
        <w:t>NEW ZEALAND:</w:t>
      </w:r>
    </w:p>
    <w:p w:rsidR="00D47B16" w:rsidRPr="00D277BD" w:rsidRDefault="00D47B16" w:rsidP="00D47B16">
      <w:pPr>
        <w:tabs>
          <w:tab w:val="left" w:pos="3969"/>
        </w:tabs>
        <w:spacing w:line="240" w:lineRule="atLeast"/>
        <w:rPr>
          <w:color w:val="000000"/>
        </w:rPr>
      </w:pPr>
    </w:p>
    <w:p w:rsidR="00D47B16" w:rsidRPr="00D277BD" w:rsidRDefault="00D47B16" w:rsidP="00D47B16">
      <w:pPr>
        <w:tabs>
          <w:tab w:val="left" w:pos="3969"/>
        </w:tabs>
        <w:spacing w:line="240" w:lineRule="atLeast"/>
        <w:rPr>
          <w:color w:val="000000"/>
        </w:rPr>
      </w:pPr>
      <w:r w:rsidRPr="00D277BD">
        <w:rPr>
          <w:color w:val="000000"/>
        </w:rPr>
        <w:t>[Signed:]</w:t>
      </w:r>
      <w:r w:rsidRPr="00D277BD">
        <w:rPr>
          <w:color w:val="000000"/>
        </w:rPr>
        <w:tab/>
        <w:t>[Signed:]</w:t>
      </w:r>
    </w:p>
    <w:p w:rsidR="00D47B16" w:rsidRPr="00D277BD" w:rsidRDefault="00D47B16" w:rsidP="00D47B16">
      <w:pPr>
        <w:tabs>
          <w:tab w:val="left" w:pos="3969"/>
        </w:tabs>
        <w:spacing w:line="240" w:lineRule="atLeast"/>
        <w:rPr>
          <w:color w:val="000000"/>
        </w:rPr>
      </w:pPr>
      <w:r w:rsidRPr="00D277BD">
        <w:rPr>
          <w:color w:val="000000"/>
        </w:rPr>
        <w:t>L ANTHONY</w:t>
      </w:r>
      <w:r w:rsidRPr="00D277BD">
        <w:rPr>
          <w:color w:val="000000"/>
        </w:rPr>
        <w:tab/>
        <w:t>SIMON MURDOCH</w:t>
      </w:r>
    </w:p>
    <w:p w:rsidR="00D47B16" w:rsidRPr="00D277BD" w:rsidRDefault="00D47B16" w:rsidP="00D47B16">
      <w:pPr>
        <w:pStyle w:val="ActHead1"/>
        <w:pageBreakBefore/>
      </w:pPr>
      <w:bookmarkStart w:id="47" w:name="_Toc506888806"/>
      <w:r w:rsidRPr="00D277BD">
        <w:rPr>
          <w:rStyle w:val="CharChapNo"/>
        </w:rPr>
        <w:t>Schedule</w:t>
      </w:r>
      <w:r w:rsidR="00D277BD" w:rsidRPr="00D277BD">
        <w:rPr>
          <w:rStyle w:val="CharChapNo"/>
        </w:rPr>
        <w:t> </w:t>
      </w:r>
      <w:r w:rsidRPr="00D277BD">
        <w:rPr>
          <w:rStyle w:val="CharChapNo"/>
        </w:rPr>
        <w:t>2</w:t>
      </w:r>
      <w:r w:rsidRPr="00D277BD">
        <w:t>—</w:t>
      </w:r>
      <w:r w:rsidRPr="00D277BD">
        <w:rPr>
          <w:rStyle w:val="CharChapText"/>
        </w:rPr>
        <w:t>Reciprocating jurisdictions</w:t>
      </w:r>
      <w:bookmarkEnd w:id="47"/>
    </w:p>
    <w:p w:rsidR="00490FF4" w:rsidRPr="00D277BD" w:rsidRDefault="00490FF4" w:rsidP="00490FF4">
      <w:pPr>
        <w:pStyle w:val="notemargin"/>
      </w:pPr>
      <w:r w:rsidRPr="00D277BD">
        <w:t>Note:</w:t>
      </w:r>
      <w:r w:rsidRPr="00D277BD">
        <w:tab/>
        <w:t>See section</w:t>
      </w:r>
      <w:r w:rsidR="00D277BD" w:rsidRPr="00D277BD">
        <w:t> </w:t>
      </w:r>
      <w:r w:rsidR="00154B7C" w:rsidRPr="00D277BD">
        <w:t>10</w:t>
      </w:r>
      <w:r w:rsidRPr="00D277BD">
        <w:t>.</w:t>
      </w:r>
    </w:p>
    <w:p w:rsidR="00D47B16" w:rsidRPr="00D277BD" w:rsidRDefault="00D47B16" w:rsidP="00D47B16">
      <w:pPr>
        <w:pStyle w:val="Header"/>
      </w:pPr>
      <w:bookmarkStart w:id="48" w:name="f_Check_Lines_below"/>
      <w:bookmarkEnd w:id="48"/>
      <w:r w:rsidRPr="00D277BD">
        <w:rPr>
          <w:rStyle w:val="CharPartNo"/>
        </w:rPr>
        <w:t xml:space="preserve"> </w:t>
      </w:r>
      <w:r w:rsidRPr="00D277BD">
        <w:rPr>
          <w:rStyle w:val="CharPartText"/>
        </w:rPr>
        <w:t xml:space="preserve"> </w:t>
      </w:r>
    </w:p>
    <w:p w:rsidR="00D47B16" w:rsidRPr="00D277BD" w:rsidRDefault="00D47B16" w:rsidP="00D47B16">
      <w:pPr>
        <w:pStyle w:val="Header"/>
      </w:pPr>
      <w:r w:rsidRPr="00D277BD">
        <w:rPr>
          <w:rStyle w:val="CharDivNo"/>
        </w:rPr>
        <w:t xml:space="preserve"> </w:t>
      </w:r>
      <w:r w:rsidRPr="00D277BD">
        <w:rPr>
          <w:rStyle w:val="CharDivText"/>
        </w:rPr>
        <w:t xml:space="preserve"> </w:t>
      </w:r>
    </w:p>
    <w:p w:rsidR="00D47B16" w:rsidRPr="00D277BD" w:rsidRDefault="00D47B16" w:rsidP="00D47B16">
      <w:pPr>
        <w:ind w:left="284" w:hanging="284"/>
      </w:pPr>
      <w:r w:rsidRPr="00D277BD">
        <w:t>Algeria</w:t>
      </w:r>
    </w:p>
    <w:p w:rsidR="00D47B16" w:rsidRPr="00D277BD" w:rsidRDefault="00D47B16" w:rsidP="00D47B16">
      <w:pPr>
        <w:ind w:left="284" w:hanging="284"/>
      </w:pPr>
      <w:r w:rsidRPr="00D277BD">
        <w:t>Argentina</w:t>
      </w:r>
    </w:p>
    <w:p w:rsidR="00D47B16" w:rsidRPr="00D277BD" w:rsidRDefault="00D47B16" w:rsidP="00D47B16">
      <w:pPr>
        <w:ind w:left="284" w:hanging="284"/>
      </w:pPr>
      <w:r w:rsidRPr="00D277BD">
        <w:t>Austria</w:t>
      </w:r>
    </w:p>
    <w:p w:rsidR="00D47B16" w:rsidRPr="00D277BD" w:rsidRDefault="00D47B16" w:rsidP="00D47B16">
      <w:pPr>
        <w:ind w:left="284" w:hanging="284"/>
      </w:pPr>
      <w:r w:rsidRPr="00D277BD">
        <w:t>Barbados</w:t>
      </w:r>
    </w:p>
    <w:p w:rsidR="00D47B16" w:rsidRPr="00D277BD" w:rsidRDefault="00D47B16" w:rsidP="00D47B16">
      <w:pPr>
        <w:ind w:left="284" w:hanging="284"/>
      </w:pPr>
      <w:r w:rsidRPr="00D277BD">
        <w:t>Belarus</w:t>
      </w:r>
    </w:p>
    <w:p w:rsidR="00D47B16" w:rsidRPr="00D277BD" w:rsidRDefault="00D47B16" w:rsidP="00D47B16">
      <w:pPr>
        <w:ind w:left="284" w:hanging="284"/>
      </w:pPr>
      <w:r w:rsidRPr="00D277BD">
        <w:t>Belgium</w:t>
      </w:r>
    </w:p>
    <w:p w:rsidR="00D47B16" w:rsidRPr="00D277BD" w:rsidRDefault="00D47B16" w:rsidP="00D47B16">
      <w:pPr>
        <w:ind w:left="284" w:hanging="284"/>
      </w:pPr>
      <w:r w:rsidRPr="00D277BD">
        <w:t>Bosnia and Herzegovina</w:t>
      </w:r>
    </w:p>
    <w:p w:rsidR="00D47B16" w:rsidRPr="00D277BD" w:rsidRDefault="00D47B16" w:rsidP="00D47B16">
      <w:pPr>
        <w:ind w:left="284" w:hanging="284"/>
      </w:pPr>
      <w:r w:rsidRPr="00D277BD">
        <w:t>Brazil</w:t>
      </w:r>
    </w:p>
    <w:p w:rsidR="00D47B16" w:rsidRPr="00D277BD" w:rsidRDefault="00D47B16" w:rsidP="00D47B16">
      <w:pPr>
        <w:ind w:left="284" w:hanging="284"/>
      </w:pPr>
      <w:r w:rsidRPr="00D277BD">
        <w:t>Brunei Darussalam</w:t>
      </w:r>
    </w:p>
    <w:p w:rsidR="00D47B16" w:rsidRPr="00D277BD" w:rsidRDefault="00D47B16" w:rsidP="00D47B16">
      <w:pPr>
        <w:ind w:left="284" w:hanging="284"/>
      </w:pPr>
      <w:r w:rsidRPr="00D277BD">
        <w:t>Burkina Faso</w:t>
      </w:r>
    </w:p>
    <w:p w:rsidR="00D47B16" w:rsidRPr="00D277BD" w:rsidRDefault="00D47B16" w:rsidP="00D47B16">
      <w:pPr>
        <w:ind w:left="284" w:hanging="284"/>
      </w:pPr>
      <w:r w:rsidRPr="00D277BD">
        <w:t>Canada, the following Provinces and Territories:</w:t>
      </w:r>
    </w:p>
    <w:p w:rsidR="00D47B16" w:rsidRPr="00D277BD" w:rsidRDefault="00D7046A" w:rsidP="00D47B16">
      <w:pPr>
        <w:tabs>
          <w:tab w:val="left" w:pos="567"/>
        </w:tabs>
        <w:ind w:left="284" w:hanging="284"/>
      </w:pPr>
      <w:r w:rsidRPr="00D277BD">
        <w:tab/>
      </w:r>
      <w:r w:rsidR="00D47B16" w:rsidRPr="00D277BD">
        <w:tab/>
        <w:t>Alberta</w:t>
      </w:r>
    </w:p>
    <w:p w:rsidR="00D47B16" w:rsidRPr="00D277BD" w:rsidRDefault="00D7046A" w:rsidP="00D47B16">
      <w:pPr>
        <w:tabs>
          <w:tab w:val="left" w:pos="567"/>
        </w:tabs>
        <w:ind w:left="284" w:hanging="284"/>
      </w:pPr>
      <w:r w:rsidRPr="00D277BD">
        <w:tab/>
      </w:r>
      <w:r w:rsidR="00D47B16" w:rsidRPr="00D277BD">
        <w:tab/>
        <w:t>British Columbia</w:t>
      </w:r>
    </w:p>
    <w:p w:rsidR="00D47B16" w:rsidRPr="00D277BD" w:rsidRDefault="00D7046A" w:rsidP="00D47B16">
      <w:pPr>
        <w:tabs>
          <w:tab w:val="left" w:pos="567"/>
        </w:tabs>
        <w:ind w:left="284" w:hanging="284"/>
      </w:pPr>
      <w:r w:rsidRPr="00D277BD">
        <w:tab/>
      </w:r>
      <w:r w:rsidR="00D47B16" w:rsidRPr="00D277BD">
        <w:tab/>
        <w:t>Manitoba</w:t>
      </w:r>
    </w:p>
    <w:p w:rsidR="00D47B16" w:rsidRPr="00D277BD" w:rsidRDefault="00D7046A" w:rsidP="00D47B16">
      <w:pPr>
        <w:tabs>
          <w:tab w:val="left" w:pos="567"/>
        </w:tabs>
        <w:ind w:left="284" w:hanging="284"/>
      </w:pPr>
      <w:r w:rsidRPr="00D277BD">
        <w:tab/>
      </w:r>
      <w:r w:rsidR="00D47B16" w:rsidRPr="00D277BD">
        <w:tab/>
        <w:t>New Brunswick</w:t>
      </w:r>
    </w:p>
    <w:p w:rsidR="00D47B16" w:rsidRPr="00D277BD" w:rsidRDefault="00D7046A" w:rsidP="00D7046A">
      <w:pPr>
        <w:tabs>
          <w:tab w:val="left" w:pos="567"/>
        </w:tabs>
        <w:ind w:left="284" w:hanging="284"/>
      </w:pPr>
      <w:r w:rsidRPr="00D277BD">
        <w:tab/>
      </w:r>
      <w:r w:rsidRPr="00D277BD">
        <w:tab/>
      </w:r>
      <w:r w:rsidR="00D47B16" w:rsidRPr="00D277BD">
        <w:t>Newfoundland and Labrador</w:t>
      </w:r>
    </w:p>
    <w:p w:rsidR="00D47B16" w:rsidRPr="00D277BD" w:rsidRDefault="00D7046A" w:rsidP="00D47B16">
      <w:pPr>
        <w:tabs>
          <w:tab w:val="left" w:pos="567"/>
        </w:tabs>
        <w:ind w:left="284" w:hanging="284"/>
      </w:pPr>
      <w:r w:rsidRPr="00D277BD">
        <w:tab/>
      </w:r>
      <w:r w:rsidR="00D47B16" w:rsidRPr="00D277BD">
        <w:tab/>
        <w:t>Northwest Territories</w:t>
      </w:r>
    </w:p>
    <w:p w:rsidR="00D47B16" w:rsidRPr="00D277BD" w:rsidRDefault="00D7046A" w:rsidP="00D47B16">
      <w:pPr>
        <w:tabs>
          <w:tab w:val="left" w:pos="567"/>
        </w:tabs>
        <w:ind w:left="284" w:hanging="284"/>
      </w:pPr>
      <w:r w:rsidRPr="00D277BD">
        <w:tab/>
      </w:r>
      <w:r w:rsidR="00D47B16" w:rsidRPr="00D277BD">
        <w:tab/>
        <w:t>Nova Scotia</w:t>
      </w:r>
    </w:p>
    <w:p w:rsidR="00D47B16" w:rsidRPr="00D277BD" w:rsidRDefault="00D7046A" w:rsidP="00D47B16">
      <w:pPr>
        <w:tabs>
          <w:tab w:val="left" w:pos="567"/>
        </w:tabs>
        <w:ind w:left="284" w:hanging="284"/>
      </w:pPr>
      <w:r w:rsidRPr="00D277BD">
        <w:tab/>
      </w:r>
      <w:r w:rsidR="00D47B16" w:rsidRPr="00D277BD">
        <w:tab/>
        <w:t>Nunavut</w:t>
      </w:r>
    </w:p>
    <w:p w:rsidR="00D47B16" w:rsidRPr="00D277BD" w:rsidRDefault="00D7046A" w:rsidP="00D47B16">
      <w:pPr>
        <w:tabs>
          <w:tab w:val="left" w:pos="567"/>
        </w:tabs>
        <w:ind w:left="284" w:hanging="284"/>
      </w:pPr>
      <w:r w:rsidRPr="00D277BD">
        <w:tab/>
      </w:r>
      <w:r w:rsidR="00D47B16" w:rsidRPr="00D277BD">
        <w:tab/>
        <w:t>Ontario</w:t>
      </w:r>
    </w:p>
    <w:p w:rsidR="00D47B16" w:rsidRPr="00D277BD" w:rsidRDefault="00D7046A" w:rsidP="00D47B16">
      <w:pPr>
        <w:tabs>
          <w:tab w:val="left" w:pos="567"/>
        </w:tabs>
        <w:ind w:left="284" w:hanging="284"/>
      </w:pPr>
      <w:r w:rsidRPr="00D277BD">
        <w:tab/>
      </w:r>
      <w:r w:rsidR="00D47B16" w:rsidRPr="00D277BD">
        <w:tab/>
        <w:t>Prince Edward Island</w:t>
      </w:r>
    </w:p>
    <w:p w:rsidR="00D47B16" w:rsidRPr="00D277BD" w:rsidRDefault="00D7046A" w:rsidP="00D47B16">
      <w:pPr>
        <w:tabs>
          <w:tab w:val="left" w:pos="567"/>
        </w:tabs>
        <w:ind w:left="284" w:hanging="284"/>
      </w:pPr>
      <w:r w:rsidRPr="00D277BD">
        <w:tab/>
      </w:r>
      <w:r w:rsidR="00D47B16" w:rsidRPr="00D277BD">
        <w:tab/>
        <w:t>Saskatchewan</w:t>
      </w:r>
    </w:p>
    <w:p w:rsidR="00D47B16" w:rsidRPr="00D277BD" w:rsidRDefault="00D7046A" w:rsidP="00D47B16">
      <w:pPr>
        <w:tabs>
          <w:tab w:val="left" w:pos="567"/>
        </w:tabs>
        <w:ind w:left="284" w:hanging="284"/>
      </w:pPr>
      <w:r w:rsidRPr="00D277BD">
        <w:tab/>
      </w:r>
      <w:r w:rsidR="00D47B16" w:rsidRPr="00D277BD">
        <w:tab/>
        <w:t>Yukon</w:t>
      </w:r>
    </w:p>
    <w:p w:rsidR="00D47B16" w:rsidRPr="00D277BD" w:rsidRDefault="00D47B16" w:rsidP="00D47B16">
      <w:pPr>
        <w:ind w:left="284" w:hanging="284"/>
      </w:pPr>
      <w:r w:rsidRPr="00D277BD">
        <w:t>Cape Verde</w:t>
      </w:r>
    </w:p>
    <w:p w:rsidR="00D47B16" w:rsidRPr="00D277BD" w:rsidRDefault="00D47B16" w:rsidP="00D47B16">
      <w:pPr>
        <w:ind w:left="284" w:hanging="284"/>
      </w:pPr>
      <w:r w:rsidRPr="00D277BD">
        <w:t>Central African Republic</w:t>
      </w:r>
    </w:p>
    <w:p w:rsidR="00D47B16" w:rsidRPr="00D277BD" w:rsidRDefault="00D47B16" w:rsidP="00D47B16">
      <w:pPr>
        <w:ind w:left="284" w:hanging="284"/>
      </w:pPr>
      <w:r w:rsidRPr="00D277BD">
        <w:t>Chile</w:t>
      </w:r>
    </w:p>
    <w:p w:rsidR="00D47B16" w:rsidRPr="00D277BD" w:rsidRDefault="00D47B16" w:rsidP="00D47B16">
      <w:pPr>
        <w:ind w:left="284" w:hanging="284"/>
      </w:pPr>
      <w:r w:rsidRPr="00D277BD">
        <w:t>Colombia</w:t>
      </w:r>
    </w:p>
    <w:p w:rsidR="00D47B16" w:rsidRPr="00D277BD" w:rsidRDefault="00D47B16" w:rsidP="00D47B16">
      <w:pPr>
        <w:ind w:left="284" w:hanging="284"/>
      </w:pPr>
      <w:r w:rsidRPr="00D277BD">
        <w:t>Cook Islands</w:t>
      </w:r>
    </w:p>
    <w:p w:rsidR="00D47B16" w:rsidRPr="00D277BD" w:rsidRDefault="00D47B16" w:rsidP="00D47B16">
      <w:pPr>
        <w:ind w:left="284" w:hanging="284"/>
      </w:pPr>
      <w:r w:rsidRPr="00D277BD">
        <w:t>Croatia</w:t>
      </w:r>
    </w:p>
    <w:p w:rsidR="00D47B16" w:rsidRPr="00D277BD" w:rsidRDefault="00D47B16" w:rsidP="00D47B16">
      <w:pPr>
        <w:ind w:left="284" w:hanging="284"/>
      </w:pPr>
      <w:r w:rsidRPr="00D277BD">
        <w:t>Cyprus</w:t>
      </w:r>
    </w:p>
    <w:p w:rsidR="00D47B16" w:rsidRPr="00D277BD" w:rsidRDefault="00D47B16" w:rsidP="00D47B16">
      <w:pPr>
        <w:ind w:left="284" w:hanging="284"/>
      </w:pPr>
      <w:r w:rsidRPr="00D277BD">
        <w:t>Czech Republic</w:t>
      </w:r>
    </w:p>
    <w:p w:rsidR="00D47B16" w:rsidRPr="00D277BD" w:rsidRDefault="00D47B16" w:rsidP="00D47B16">
      <w:pPr>
        <w:ind w:left="284" w:hanging="284"/>
      </w:pPr>
      <w:r w:rsidRPr="00D277BD">
        <w:t>Denmark</w:t>
      </w:r>
    </w:p>
    <w:p w:rsidR="00D47B16" w:rsidRPr="00D277BD" w:rsidRDefault="00D47B16" w:rsidP="00D47B16">
      <w:pPr>
        <w:ind w:left="284" w:hanging="284"/>
      </w:pPr>
      <w:r w:rsidRPr="00D277BD">
        <w:t>Ecuador</w:t>
      </w:r>
    </w:p>
    <w:p w:rsidR="00D47B16" w:rsidRPr="00D277BD" w:rsidRDefault="00D47B16" w:rsidP="00D47B16">
      <w:pPr>
        <w:ind w:left="284" w:hanging="284"/>
      </w:pPr>
      <w:r w:rsidRPr="00D277BD">
        <w:t>Estonia</w:t>
      </w:r>
    </w:p>
    <w:p w:rsidR="00D47B16" w:rsidRPr="00D277BD" w:rsidRDefault="00D47B16" w:rsidP="00D47B16">
      <w:pPr>
        <w:ind w:left="284" w:hanging="284"/>
      </w:pPr>
      <w:r w:rsidRPr="00D277BD">
        <w:t>Fiji</w:t>
      </w:r>
    </w:p>
    <w:p w:rsidR="00D47B16" w:rsidRPr="00D277BD" w:rsidRDefault="00D47B16" w:rsidP="00D47B16">
      <w:pPr>
        <w:ind w:left="284" w:hanging="284"/>
      </w:pPr>
      <w:r w:rsidRPr="00D277BD">
        <w:t>Finland</w:t>
      </w:r>
    </w:p>
    <w:p w:rsidR="00D47B16" w:rsidRPr="00D277BD" w:rsidRDefault="00D47B16" w:rsidP="00D47B16">
      <w:pPr>
        <w:ind w:left="284" w:hanging="284"/>
      </w:pPr>
      <w:r w:rsidRPr="00D277BD">
        <w:t>Former Yugoslav Republic of Macedonia</w:t>
      </w:r>
    </w:p>
    <w:p w:rsidR="00D47B16" w:rsidRPr="00D277BD" w:rsidRDefault="00D47B16" w:rsidP="00D47B16">
      <w:pPr>
        <w:ind w:left="284" w:hanging="284"/>
      </w:pPr>
      <w:r w:rsidRPr="00D277BD">
        <w:t>France</w:t>
      </w:r>
    </w:p>
    <w:p w:rsidR="00D47B16" w:rsidRPr="00D277BD" w:rsidRDefault="00D47B16" w:rsidP="00D47B16">
      <w:pPr>
        <w:ind w:left="284" w:hanging="284"/>
      </w:pPr>
      <w:r w:rsidRPr="00D277BD">
        <w:t>Germany</w:t>
      </w:r>
    </w:p>
    <w:p w:rsidR="00D47B16" w:rsidRPr="00D277BD" w:rsidRDefault="00D47B16" w:rsidP="00D47B16">
      <w:pPr>
        <w:ind w:left="284" w:hanging="284"/>
      </w:pPr>
      <w:r w:rsidRPr="00D277BD">
        <w:t>Greece</w:t>
      </w:r>
    </w:p>
    <w:p w:rsidR="00D47B16" w:rsidRPr="00D277BD" w:rsidRDefault="00D47B16" w:rsidP="00D47B16">
      <w:pPr>
        <w:ind w:left="284" w:hanging="284"/>
      </w:pPr>
      <w:r w:rsidRPr="00D277BD">
        <w:t>Guatemala</w:t>
      </w:r>
    </w:p>
    <w:p w:rsidR="00D47B16" w:rsidRPr="00D277BD" w:rsidRDefault="00D47B16" w:rsidP="00D47B16">
      <w:pPr>
        <w:ind w:left="284" w:hanging="284"/>
      </w:pPr>
      <w:r w:rsidRPr="00D277BD">
        <w:t>Haiti</w:t>
      </w:r>
    </w:p>
    <w:p w:rsidR="00D47B16" w:rsidRPr="00D277BD" w:rsidRDefault="00D47B16" w:rsidP="00D47B16">
      <w:pPr>
        <w:ind w:left="284" w:hanging="284"/>
      </w:pPr>
      <w:r w:rsidRPr="00D277BD">
        <w:t>Holy See, The</w:t>
      </w:r>
    </w:p>
    <w:p w:rsidR="00D47B16" w:rsidRPr="00D277BD" w:rsidRDefault="00D47B16" w:rsidP="00D47B16">
      <w:pPr>
        <w:ind w:left="284" w:hanging="284"/>
      </w:pPr>
      <w:r w:rsidRPr="00D277BD">
        <w:t>Hong Kong</w:t>
      </w:r>
    </w:p>
    <w:p w:rsidR="00D47B16" w:rsidRPr="00D277BD" w:rsidRDefault="00D47B16" w:rsidP="00D47B16">
      <w:pPr>
        <w:ind w:left="284" w:hanging="284"/>
      </w:pPr>
      <w:r w:rsidRPr="00D277BD">
        <w:t>Hungary</w:t>
      </w:r>
    </w:p>
    <w:p w:rsidR="00D47B16" w:rsidRPr="00D277BD" w:rsidRDefault="00D47B16" w:rsidP="00D47B16">
      <w:pPr>
        <w:ind w:left="284" w:hanging="284"/>
      </w:pPr>
      <w:r w:rsidRPr="00D277BD">
        <w:t>India</w:t>
      </w:r>
    </w:p>
    <w:p w:rsidR="00D47B16" w:rsidRPr="00D277BD" w:rsidRDefault="00D47B16" w:rsidP="00D47B16">
      <w:pPr>
        <w:ind w:left="284" w:hanging="284"/>
      </w:pPr>
      <w:r w:rsidRPr="00D277BD">
        <w:t>Ireland</w:t>
      </w:r>
    </w:p>
    <w:p w:rsidR="00D47B16" w:rsidRPr="00D277BD" w:rsidRDefault="00D47B16" w:rsidP="00D47B16">
      <w:pPr>
        <w:ind w:left="284" w:hanging="284"/>
      </w:pPr>
      <w:r w:rsidRPr="00D277BD">
        <w:t>Israel</w:t>
      </w:r>
    </w:p>
    <w:p w:rsidR="00D47B16" w:rsidRPr="00D277BD" w:rsidRDefault="00D47B16" w:rsidP="00D47B16">
      <w:pPr>
        <w:ind w:left="284" w:hanging="284"/>
      </w:pPr>
      <w:r w:rsidRPr="00D277BD">
        <w:t>Italy</w:t>
      </w:r>
    </w:p>
    <w:p w:rsidR="00D47B16" w:rsidRPr="00D277BD" w:rsidRDefault="00D47B16" w:rsidP="00D47B16">
      <w:pPr>
        <w:ind w:left="284" w:hanging="284"/>
      </w:pPr>
      <w:r w:rsidRPr="00D277BD">
        <w:t>Kazakhstan</w:t>
      </w:r>
    </w:p>
    <w:p w:rsidR="00D47B16" w:rsidRPr="00D277BD" w:rsidRDefault="00D47B16" w:rsidP="00D47B16">
      <w:pPr>
        <w:ind w:left="284" w:hanging="284"/>
      </w:pPr>
      <w:r w:rsidRPr="00D277BD">
        <w:t>Kenya</w:t>
      </w:r>
    </w:p>
    <w:p w:rsidR="00D47B16" w:rsidRPr="00D277BD" w:rsidRDefault="00D47B16" w:rsidP="00D47B16">
      <w:pPr>
        <w:ind w:left="284" w:hanging="284"/>
      </w:pPr>
      <w:r w:rsidRPr="00D277BD">
        <w:t>Kyrgyzstan</w:t>
      </w:r>
    </w:p>
    <w:p w:rsidR="00D47B16" w:rsidRPr="00D277BD" w:rsidRDefault="00D47B16" w:rsidP="00D47B16">
      <w:pPr>
        <w:ind w:left="284" w:hanging="284"/>
      </w:pPr>
      <w:r w:rsidRPr="00D277BD">
        <w:t>Liberia</w:t>
      </w:r>
    </w:p>
    <w:p w:rsidR="00D47B16" w:rsidRPr="00D277BD" w:rsidRDefault="00D47B16" w:rsidP="00D47B16">
      <w:pPr>
        <w:ind w:left="284" w:hanging="284"/>
      </w:pPr>
      <w:r w:rsidRPr="00D277BD">
        <w:t>Lithuania</w:t>
      </w:r>
    </w:p>
    <w:p w:rsidR="00D47B16" w:rsidRPr="00D277BD" w:rsidRDefault="00D47B16" w:rsidP="00D47B16">
      <w:pPr>
        <w:ind w:left="284" w:hanging="284"/>
      </w:pPr>
      <w:r w:rsidRPr="00D277BD">
        <w:t>Luxembourg</w:t>
      </w:r>
    </w:p>
    <w:p w:rsidR="00D47B16" w:rsidRPr="00D277BD" w:rsidRDefault="00D47B16" w:rsidP="00D47B16">
      <w:pPr>
        <w:ind w:left="284" w:hanging="284"/>
      </w:pPr>
      <w:r w:rsidRPr="00D277BD">
        <w:t>Malawi</w:t>
      </w:r>
    </w:p>
    <w:p w:rsidR="00D47B16" w:rsidRPr="00D277BD" w:rsidRDefault="00D47B16" w:rsidP="00D47B16">
      <w:pPr>
        <w:ind w:left="284" w:hanging="284"/>
      </w:pPr>
      <w:r w:rsidRPr="00D277BD">
        <w:t>Malaysia</w:t>
      </w:r>
    </w:p>
    <w:p w:rsidR="00D47B16" w:rsidRPr="00D277BD" w:rsidRDefault="00D47B16" w:rsidP="00D47B16">
      <w:pPr>
        <w:ind w:left="284" w:hanging="284"/>
      </w:pPr>
      <w:r w:rsidRPr="00D277BD">
        <w:t>Malta</w:t>
      </w:r>
    </w:p>
    <w:p w:rsidR="00D47B16" w:rsidRPr="00D277BD" w:rsidRDefault="00D47B16" w:rsidP="00D47B16">
      <w:pPr>
        <w:ind w:left="284" w:hanging="284"/>
      </w:pPr>
      <w:r w:rsidRPr="00D277BD">
        <w:t>Mexico</w:t>
      </w:r>
    </w:p>
    <w:p w:rsidR="00D47B16" w:rsidRPr="00D277BD" w:rsidRDefault="00D47B16" w:rsidP="00D47B16">
      <w:pPr>
        <w:ind w:left="284" w:hanging="284"/>
      </w:pPr>
      <w:r w:rsidRPr="00D277BD">
        <w:t>Moldova</w:t>
      </w:r>
    </w:p>
    <w:p w:rsidR="00D47B16" w:rsidRPr="00D277BD" w:rsidRDefault="00D47B16" w:rsidP="00D47B16">
      <w:pPr>
        <w:ind w:left="284" w:hanging="284"/>
      </w:pPr>
      <w:r w:rsidRPr="00D277BD">
        <w:t>Monaco</w:t>
      </w:r>
    </w:p>
    <w:p w:rsidR="00D47B16" w:rsidRPr="00D277BD" w:rsidRDefault="00D47B16" w:rsidP="00D47B16">
      <w:pPr>
        <w:ind w:left="284" w:hanging="284"/>
      </w:pPr>
      <w:r w:rsidRPr="00D277BD">
        <w:t>Montenegro</w:t>
      </w:r>
    </w:p>
    <w:p w:rsidR="00D47B16" w:rsidRPr="00D277BD" w:rsidRDefault="00D47B16" w:rsidP="00D47B16">
      <w:pPr>
        <w:ind w:left="284" w:hanging="284"/>
      </w:pPr>
      <w:r w:rsidRPr="00D277BD">
        <w:t>Morocco</w:t>
      </w:r>
    </w:p>
    <w:p w:rsidR="00D47B16" w:rsidRPr="00D277BD" w:rsidRDefault="00D47B16" w:rsidP="00D47B16">
      <w:pPr>
        <w:ind w:left="284" w:hanging="284"/>
      </w:pPr>
      <w:r w:rsidRPr="00D277BD">
        <w:t>Nauru</w:t>
      </w:r>
    </w:p>
    <w:p w:rsidR="00D47B16" w:rsidRPr="00D277BD" w:rsidRDefault="00D47B16" w:rsidP="00D47B16">
      <w:pPr>
        <w:ind w:left="284" w:hanging="284"/>
      </w:pPr>
      <w:r w:rsidRPr="00D277BD">
        <w:t>Netherlands</w:t>
      </w:r>
    </w:p>
    <w:p w:rsidR="00D47B16" w:rsidRPr="00D277BD" w:rsidRDefault="00D47B16" w:rsidP="00D47B16">
      <w:pPr>
        <w:ind w:left="284" w:hanging="284"/>
      </w:pPr>
      <w:r w:rsidRPr="00D277BD">
        <w:t>New Zealand</w:t>
      </w:r>
    </w:p>
    <w:p w:rsidR="00D47B16" w:rsidRPr="00D277BD" w:rsidRDefault="00D47B16" w:rsidP="00D47B16">
      <w:pPr>
        <w:ind w:left="284" w:hanging="284"/>
      </w:pPr>
      <w:r w:rsidRPr="00D277BD">
        <w:t>Niger</w:t>
      </w:r>
    </w:p>
    <w:p w:rsidR="00D47B16" w:rsidRPr="00D277BD" w:rsidRDefault="00D47B16" w:rsidP="00D47B16">
      <w:pPr>
        <w:ind w:left="284" w:hanging="284"/>
      </w:pPr>
      <w:r w:rsidRPr="00D277BD">
        <w:t>Niue</w:t>
      </w:r>
    </w:p>
    <w:p w:rsidR="00D47B16" w:rsidRPr="00D277BD" w:rsidRDefault="00D47B16" w:rsidP="00D47B16">
      <w:pPr>
        <w:ind w:left="284" w:hanging="284"/>
      </w:pPr>
      <w:r w:rsidRPr="00D277BD">
        <w:t>Norway</w:t>
      </w:r>
    </w:p>
    <w:p w:rsidR="00D47B16" w:rsidRPr="00D277BD" w:rsidRDefault="00D47B16" w:rsidP="00D47B16">
      <w:pPr>
        <w:ind w:left="284" w:hanging="284"/>
      </w:pPr>
      <w:r w:rsidRPr="00D277BD">
        <w:t>Pakistan</w:t>
      </w:r>
    </w:p>
    <w:p w:rsidR="00D47B16" w:rsidRPr="00D277BD" w:rsidRDefault="00D47B16" w:rsidP="00D47B16">
      <w:pPr>
        <w:ind w:left="284" w:hanging="284"/>
      </w:pPr>
      <w:r w:rsidRPr="00D277BD">
        <w:t>Papua New Guinea</w:t>
      </w:r>
    </w:p>
    <w:p w:rsidR="00D47B16" w:rsidRPr="00D277BD" w:rsidRDefault="00D47B16" w:rsidP="00D47B16">
      <w:pPr>
        <w:ind w:left="284" w:hanging="284"/>
      </w:pPr>
      <w:r w:rsidRPr="00D277BD">
        <w:t>Philippines</w:t>
      </w:r>
    </w:p>
    <w:p w:rsidR="00D47B16" w:rsidRPr="00D277BD" w:rsidRDefault="00D47B16" w:rsidP="00D47B16">
      <w:pPr>
        <w:ind w:left="284" w:hanging="284"/>
      </w:pPr>
      <w:r w:rsidRPr="00D277BD">
        <w:t>Poland</w:t>
      </w:r>
    </w:p>
    <w:p w:rsidR="00D47B16" w:rsidRPr="00D277BD" w:rsidRDefault="00D47B16" w:rsidP="00D47B16">
      <w:pPr>
        <w:ind w:left="284" w:hanging="284"/>
      </w:pPr>
      <w:r w:rsidRPr="00D277BD">
        <w:t>Portugal</w:t>
      </w:r>
    </w:p>
    <w:p w:rsidR="00D47B16" w:rsidRPr="00D277BD" w:rsidRDefault="00D47B16" w:rsidP="00D47B16">
      <w:pPr>
        <w:ind w:left="284" w:hanging="284"/>
      </w:pPr>
      <w:r w:rsidRPr="00D277BD">
        <w:t>Romania</w:t>
      </w:r>
    </w:p>
    <w:p w:rsidR="00D47B16" w:rsidRPr="00D277BD" w:rsidRDefault="00D47B16" w:rsidP="00D47B16">
      <w:pPr>
        <w:ind w:left="284" w:hanging="284"/>
      </w:pPr>
      <w:r w:rsidRPr="00D277BD">
        <w:t>Samoa</w:t>
      </w:r>
    </w:p>
    <w:p w:rsidR="00D47B16" w:rsidRPr="00D277BD" w:rsidRDefault="00D47B16" w:rsidP="00D47B16">
      <w:pPr>
        <w:ind w:left="284" w:hanging="284"/>
      </w:pPr>
      <w:r w:rsidRPr="00D277BD">
        <w:t>Serbia</w:t>
      </w:r>
    </w:p>
    <w:p w:rsidR="00D47B16" w:rsidRPr="00D277BD" w:rsidRDefault="00D47B16" w:rsidP="00D47B16">
      <w:pPr>
        <w:ind w:left="284" w:hanging="284"/>
      </w:pPr>
      <w:r w:rsidRPr="00D277BD">
        <w:t>Seychelles</w:t>
      </w:r>
    </w:p>
    <w:p w:rsidR="00D47B16" w:rsidRPr="00D277BD" w:rsidRDefault="00D47B16" w:rsidP="00D47B16">
      <w:pPr>
        <w:ind w:left="284" w:hanging="284"/>
      </w:pPr>
      <w:r w:rsidRPr="00D277BD">
        <w:t>Sierra Leone</w:t>
      </w:r>
    </w:p>
    <w:p w:rsidR="00D47B16" w:rsidRPr="00D277BD" w:rsidRDefault="00D47B16" w:rsidP="00D47B16">
      <w:pPr>
        <w:ind w:left="284" w:hanging="284"/>
      </w:pPr>
      <w:r w:rsidRPr="00D277BD">
        <w:t>Singapore</w:t>
      </w:r>
    </w:p>
    <w:p w:rsidR="00D47B16" w:rsidRPr="00D277BD" w:rsidRDefault="00D47B16" w:rsidP="00D47B16">
      <w:pPr>
        <w:ind w:left="284" w:hanging="284"/>
      </w:pPr>
      <w:r w:rsidRPr="00D277BD">
        <w:t>Slovakia</w:t>
      </w:r>
    </w:p>
    <w:p w:rsidR="00D47B16" w:rsidRPr="00D277BD" w:rsidRDefault="00D47B16" w:rsidP="00D47B16">
      <w:pPr>
        <w:ind w:left="284" w:hanging="284"/>
      </w:pPr>
      <w:r w:rsidRPr="00D277BD">
        <w:t>Slovenia</w:t>
      </w:r>
    </w:p>
    <w:p w:rsidR="00D47B16" w:rsidRPr="00D277BD" w:rsidRDefault="00D47B16" w:rsidP="00D47B16">
      <w:pPr>
        <w:ind w:left="284" w:hanging="284"/>
      </w:pPr>
      <w:r w:rsidRPr="00D277BD">
        <w:t>South Africa</w:t>
      </w:r>
    </w:p>
    <w:p w:rsidR="00D47B16" w:rsidRPr="00D277BD" w:rsidRDefault="00D47B16" w:rsidP="00D47B16">
      <w:pPr>
        <w:ind w:left="284" w:hanging="284"/>
      </w:pPr>
      <w:r w:rsidRPr="00D277BD">
        <w:t>Spain</w:t>
      </w:r>
    </w:p>
    <w:p w:rsidR="00D47B16" w:rsidRPr="00D277BD" w:rsidRDefault="00D47B16" w:rsidP="00D47B16">
      <w:pPr>
        <w:ind w:left="284" w:hanging="284"/>
      </w:pPr>
      <w:r w:rsidRPr="00D277BD">
        <w:t>Sri Lanka</w:t>
      </w:r>
    </w:p>
    <w:p w:rsidR="00D47B16" w:rsidRPr="00D277BD" w:rsidRDefault="00D47B16" w:rsidP="00D47B16">
      <w:pPr>
        <w:ind w:left="284" w:hanging="284"/>
      </w:pPr>
      <w:r w:rsidRPr="00D277BD">
        <w:t>Suriname</w:t>
      </w:r>
    </w:p>
    <w:p w:rsidR="00D47B16" w:rsidRPr="00D277BD" w:rsidRDefault="00D47B16" w:rsidP="00D47B16">
      <w:pPr>
        <w:ind w:left="284" w:hanging="284"/>
      </w:pPr>
      <w:r w:rsidRPr="00D277BD">
        <w:t>Sweden</w:t>
      </w:r>
    </w:p>
    <w:p w:rsidR="00D47B16" w:rsidRPr="00D277BD" w:rsidRDefault="00D47B16" w:rsidP="00D47B16">
      <w:pPr>
        <w:ind w:left="284" w:hanging="284"/>
      </w:pPr>
      <w:r w:rsidRPr="00D277BD">
        <w:t>Switzerland</w:t>
      </w:r>
    </w:p>
    <w:p w:rsidR="00D47B16" w:rsidRPr="00D277BD" w:rsidRDefault="00D47B16" w:rsidP="00D47B16">
      <w:pPr>
        <w:ind w:left="284" w:hanging="284"/>
      </w:pPr>
      <w:r w:rsidRPr="00D277BD">
        <w:t>Tanzania (excluding Zanzibar)</w:t>
      </w:r>
    </w:p>
    <w:p w:rsidR="00D47B16" w:rsidRPr="00D277BD" w:rsidRDefault="00D47B16" w:rsidP="00D47B16">
      <w:pPr>
        <w:ind w:left="284" w:hanging="284"/>
      </w:pPr>
      <w:r w:rsidRPr="00D277BD">
        <w:t>Trinidad and Tobago</w:t>
      </w:r>
    </w:p>
    <w:p w:rsidR="00D47B16" w:rsidRPr="00D277BD" w:rsidRDefault="00D47B16" w:rsidP="00D47B16">
      <w:pPr>
        <w:ind w:left="284" w:hanging="284"/>
      </w:pPr>
      <w:r w:rsidRPr="00D277BD">
        <w:t>Tunisia</w:t>
      </w:r>
    </w:p>
    <w:p w:rsidR="00D47B16" w:rsidRPr="00D277BD" w:rsidRDefault="00D47B16" w:rsidP="00D47B16">
      <w:pPr>
        <w:ind w:left="284" w:hanging="284"/>
      </w:pPr>
      <w:r w:rsidRPr="00D277BD">
        <w:t>Turkey</w:t>
      </w:r>
    </w:p>
    <w:p w:rsidR="00D47B16" w:rsidRPr="00D277BD" w:rsidRDefault="00D47B16" w:rsidP="00D47B16">
      <w:pPr>
        <w:ind w:left="284" w:hanging="284"/>
      </w:pPr>
      <w:r w:rsidRPr="00D277BD">
        <w:t>Ukraine</w:t>
      </w:r>
    </w:p>
    <w:p w:rsidR="00D47B16" w:rsidRPr="00D277BD" w:rsidRDefault="00D47B16" w:rsidP="00D47B16">
      <w:pPr>
        <w:ind w:left="284" w:hanging="284"/>
      </w:pPr>
      <w:r w:rsidRPr="00D277BD">
        <w:t>United Kingdom (including Alderney, Gibraltar, Guernsey, Isle of Man, Jersey and Sark)</w:t>
      </w:r>
    </w:p>
    <w:p w:rsidR="00D47B16" w:rsidRPr="00D277BD" w:rsidRDefault="00D47B16" w:rsidP="00D47B16">
      <w:pPr>
        <w:ind w:left="284" w:hanging="284"/>
      </w:pPr>
      <w:r w:rsidRPr="00D277BD">
        <w:t>United States of America</w:t>
      </w:r>
    </w:p>
    <w:p w:rsidR="00D47B16" w:rsidRPr="00D277BD" w:rsidRDefault="00D47B16" w:rsidP="00D47B16">
      <w:pPr>
        <w:ind w:left="284" w:hanging="284"/>
      </w:pPr>
      <w:r w:rsidRPr="00D277BD">
        <w:t>Uruguay</w:t>
      </w:r>
    </w:p>
    <w:p w:rsidR="00D47B16" w:rsidRPr="00D277BD" w:rsidRDefault="00D47B16" w:rsidP="00D47B16">
      <w:pPr>
        <w:ind w:left="284" w:hanging="284"/>
      </w:pPr>
      <w:r w:rsidRPr="00D277BD">
        <w:t>Zambia</w:t>
      </w:r>
    </w:p>
    <w:p w:rsidR="00D47B16" w:rsidRPr="00D277BD" w:rsidRDefault="00D47B16" w:rsidP="00D47B16">
      <w:r w:rsidRPr="00D277BD">
        <w:t>Zimbabwe</w:t>
      </w:r>
    </w:p>
    <w:p w:rsidR="00D47B16" w:rsidRPr="00D277BD" w:rsidRDefault="00D47B16" w:rsidP="00D47B16">
      <w:pPr>
        <w:pStyle w:val="ActHead1"/>
        <w:pageBreakBefore/>
      </w:pPr>
      <w:bookmarkStart w:id="49" w:name="_Toc506888807"/>
      <w:r w:rsidRPr="00D277BD">
        <w:rPr>
          <w:rStyle w:val="CharChapNo"/>
        </w:rPr>
        <w:t>Schedule</w:t>
      </w:r>
      <w:r w:rsidR="00D277BD" w:rsidRPr="00D277BD">
        <w:rPr>
          <w:rStyle w:val="CharChapNo"/>
        </w:rPr>
        <w:t> </w:t>
      </w:r>
      <w:r w:rsidRPr="00D277BD">
        <w:rPr>
          <w:rStyle w:val="CharChapNo"/>
        </w:rPr>
        <w:t>3</w:t>
      </w:r>
      <w:r w:rsidRPr="00D277BD">
        <w:t>—</w:t>
      </w:r>
      <w:r w:rsidRPr="00D277BD">
        <w:rPr>
          <w:rStyle w:val="CharChapText"/>
        </w:rPr>
        <w:t>Powers of Registrar that AAT must not exercise</w:t>
      </w:r>
      <w:bookmarkEnd w:id="49"/>
    </w:p>
    <w:p w:rsidR="00490FF4" w:rsidRPr="00D277BD" w:rsidRDefault="00490FF4" w:rsidP="00490FF4">
      <w:pPr>
        <w:pStyle w:val="notemargin"/>
      </w:pPr>
      <w:r w:rsidRPr="00D277BD">
        <w:t>Note:</w:t>
      </w:r>
      <w:r w:rsidRPr="00D277BD">
        <w:tab/>
        <w:t>See section</w:t>
      </w:r>
      <w:r w:rsidR="00D277BD" w:rsidRPr="00D277BD">
        <w:t> </w:t>
      </w:r>
      <w:r w:rsidR="00154B7C" w:rsidRPr="00D277BD">
        <w:t>25</w:t>
      </w:r>
      <w:r w:rsidRPr="00D277BD">
        <w:t>.</w:t>
      </w:r>
    </w:p>
    <w:p w:rsidR="00D47B16" w:rsidRPr="00D277BD" w:rsidRDefault="00D47B16" w:rsidP="000428FF">
      <w:pPr>
        <w:pStyle w:val="ActHead2"/>
      </w:pPr>
      <w:bookmarkStart w:id="50" w:name="_Toc506888808"/>
      <w:r w:rsidRPr="00D277BD">
        <w:rPr>
          <w:rStyle w:val="CharPartNo"/>
        </w:rPr>
        <w:t>Part</w:t>
      </w:r>
      <w:r w:rsidR="00D277BD" w:rsidRPr="00D277BD">
        <w:rPr>
          <w:rStyle w:val="CharPartNo"/>
        </w:rPr>
        <w:t> </w:t>
      </w:r>
      <w:r w:rsidRPr="00D277BD">
        <w:rPr>
          <w:rStyle w:val="CharPartNo"/>
        </w:rPr>
        <w:t>1</w:t>
      </w:r>
      <w:r w:rsidRPr="00D277BD">
        <w:t>—</w:t>
      </w:r>
      <w:r w:rsidRPr="00D277BD">
        <w:rPr>
          <w:rStyle w:val="CharPartText"/>
        </w:rPr>
        <w:t>Provisions of the Act</w:t>
      </w:r>
      <w:bookmarkEnd w:id="50"/>
    </w:p>
    <w:p w:rsidR="00D7046A" w:rsidRPr="00D277BD" w:rsidRDefault="00D7046A" w:rsidP="00D7046A">
      <w:pPr>
        <w:pStyle w:val="Header"/>
      </w:pPr>
      <w:r w:rsidRPr="00D277BD">
        <w:rPr>
          <w:rStyle w:val="CharDivNo"/>
        </w:rPr>
        <w:t xml:space="preserve"> </w:t>
      </w:r>
      <w:r w:rsidRPr="00D277BD">
        <w:rPr>
          <w:rStyle w:val="CharDivText"/>
        </w:rPr>
        <w:t xml:space="preserve"> </w:t>
      </w:r>
    </w:p>
    <w:p w:rsidR="00D47B16" w:rsidRPr="00D277BD" w:rsidRDefault="00D47B16" w:rsidP="00D47B16">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982"/>
        <w:gridCol w:w="24"/>
        <w:gridCol w:w="7523"/>
      </w:tblGrid>
      <w:tr w:rsidR="00D47B16" w:rsidRPr="00D277BD" w:rsidTr="00D47B16">
        <w:trPr>
          <w:tblHeader/>
        </w:trPr>
        <w:tc>
          <w:tcPr>
            <w:tcW w:w="590" w:type="pct"/>
            <w:gridSpan w:val="2"/>
            <w:tcBorders>
              <w:top w:val="single" w:sz="12" w:space="0" w:color="auto"/>
              <w:bottom w:val="single" w:sz="12" w:space="0" w:color="auto"/>
            </w:tcBorders>
            <w:shd w:val="clear" w:color="auto" w:fill="auto"/>
          </w:tcPr>
          <w:p w:rsidR="00D47B16" w:rsidRPr="00D277BD" w:rsidRDefault="00D47B16" w:rsidP="00967873">
            <w:pPr>
              <w:pStyle w:val="TableHeading"/>
            </w:pPr>
            <w:r w:rsidRPr="00D277BD">
              <w:t>Item</w:t>
            </w:r>
          </w:p>
        </w:tc>
        <w:tc>
          <w:tcPr>
            <w:tcW w:w="4410" w:type="pct"/>
            <w:tcBorders>
              <w:top w:val="single" w:sz="12" w:space="0" w:color="auto"/>
              <w:bottom w:val="single" w:sz="12" w:space="0" w:color="auto"/>
            </w:tcBorders>
            <w:shd w:val="clear" w:color="auto" w:fill="auto"/>
          </w:tcPr>
          <w:p w:rsidR="00D47B16" w:rsidRPr="00D277BD" w:rsidRDefault="00D47B16" w:rsidP="00967873">
            <w:pPr>
              <w:pStyle w:val="TableHeading"/>
            </w:pPr>
            <w:r w:rsidRPr="00D277BD">
              <w:t>Provision</w:t>
            </w:r>
          </w:p>
        </w:tc>
      </w:tr>
      <w:tr w:rsidR="00D47B16" w:rsidRPr="00D277BD" w:rsidTr="00D47B16">
        <w:tc>
          <w:tcPr>
            <w:tcW w:w="590" w:type="pct"/>
            <w:gridSpan w:val="2"/>
            <w:tcBorders>
              <w:top w:val="single" w:sz="12" w:space="0" w:color="auto"/>
            </w:tcBorders>
            <w:shd w:val="clear" w:color="auto" w:fill="auto"/>
          </w:tcPr>
          <w:p w:rsidR="00D47B16" w:rsidRPr="00D277BD" w:rsidRDefault="00D47B16" w:rsidP="00967873">
            <w:pPr>
              <w:pStyle w:val="Tabletext"/>
            </w:pPr>
            <w:r w:rsidRPr="00D277BD">
              <w:t>1</w:t>
            </w:r>
          </w:p>
        </w:tc>
        <w:tc>
          <w:tcPr>
            <w:tcW w:w="4410" w:type="pct"/>
            <w:tcBorders>
              <w:top w:val="single" w:sz="12" w:space="0" w:color="auto"/>
            </w:tcBorders>
            <w:shd w:val="clear" w:color="auto" w:fill="auto"/>
          </w:tcPr>
          <w:p w:rsidR="00D47B16" w:rsidRPr="00D277BD" w:rsidRDefault="00D47B16" w:rsidP="001E0198">
            <w:pPr>
              <w:pStyle w:val="Tabletext"/>
            </w:pPr>
            <w:r w:rsidRPr="00D277BD">
              <w:t>subsection</w:t>
            </w:r>
            <w:r w:rsidR="00D277BD" w:rsidRPr="00D277BD">
              <w:t> </w:t>
            </w:r>
            <w:r w:rsidRPr="00D277BD">
              <w:t>13(2)</w:t>
            </w:r>
          </w:p>
        </w:tc>
      </w:tr>
      <w:tr w:rsidR="00D47B16" w:rsidRPr="00D277BD" w:rsidTr="00D47B16">
        <w:tc>
          <w:tcPr>
            <w:tcW w:w="590" w:type="pct"/>
            <w:gridSpan w:val="2"/>
            <w:shd w:val="clear" w:color="auto" w:fill="auto"/>
          </w:tcPr>
          <w:p w:rsidR="00D47B16" w:rsidRPr="00D277BD" w:rsidRDefault="00D47B16" w:rsidP="00967873">
            <w:pPr>
              <w:pStyle w:val="Tabletext"/>
            </w:pPr>
            <w:r w:rsidRPr="00D277BD">
              <w:t>2</w:t>
            </w:r>
          </w:p>
        </w:tc>
        <w:tc>
          <w:tcPr>
            <w:tcW w:w="4410" w:type="pct"/>
            <w:shd w:val="clear" w:color="auto" w:fill="auto"/>
          </w:tcPr>
          <w:p w:rsidR="00D47B16" w:rsidRPr="00D277BD" w:rsidRDefault="00D47B16" w:rsidP="001E0198">
            <w:pPr>
              <w:pStyle w:val="Tabletext"/>
            </w:pPr>
            <w:r w:rsidRPr="00D277BD">
              <w:t>subsections</w:t>
            </w:r>
            <w:r w:rsidR="00D277BD" w:rsidRPr="00D277BD">
              <w:t> </w:t>
            </w:r>
            <w:r w:rsidRPr="00D277BD">
              <w:t>15(1), (1A) and (2)</w:t>
            </w:r>
          </w:p>
        </w:tc>
      </w:tr>
      <w:tr w:rsidR="00D47B16" w:rsidRPr="00D277BD" w:rsidTr="00D47B16">
        <w:tc>
          <w:tcPr>
            <w:tcW w:w="590" w:type="pct"/>
            <w:gridSpan w:val="2"/>
            <w:shd w:val="clear" w:color="auto" w:fill="auto"/>
          </w:tcPr>
          <w:p w:rsidR="00D47B16" w:rsidRPr="00D277BD" w:rsidRDefault="00D47B16" w:rsidP="00967873">
            <w:pPr>
              <w:pStyle w:val="Tabletext"/>
            </w:pPr>
            <w:r w:rsidRPr="00D277BD">
              <w:t>3</w:t>
            </w:r>
          </w:p>
        </w:tc>
        <w:tc>
          <w:tcPr>
            <w:tcW w:w="4410" w:type="pct"/>
            <w:shd w:val="clear" w:color="auto" w:fill="auto"/>
          </w:tcPr>
          <w:p w:rsidR="00D47B16" w:rsidRPr="00D277BD" w:rsidRDefault="00D47B16" w:rsidP="001E0198">
            <w:pPr>
              <w:pStyle w:val="Tabletext"/>
            </w:pPr>
            <w:r w:rsidRPr="00D277BD">
              <w:t>subsections</w:t>
            </w:r>
            <w:r w:rsidR="00D277BD" w:rsidRPr="00D277BD">
              <w:t> </w:t>
            </w:r>
            <w:r w:rsidRPr="00D277BD">
              <w:t>16A(1), (2), (3), (4) and (5)</w:t>
            </w:r>
          </w:p>
        </w:tc>
      </w:tr>
      <w:tr w:rsidR="00D47B16" w:rsidRPr="00D277BD" w:rsidTr="00D47B16">
        <w:tc>
          <w:tcPr>
            <w:tcW w:w="590" w:type="pct"/>
            <w:gridSpan w:val="2"/>
            <w:shd w:val="clear" w:color="auto" w:fill="auto"/>
          </w:tcPr>
          <w:p w:rsidR="00D47B16" w:rsidRPr="00D277BD" w:rsidRDefault="00D47B16" w:rsidP="00967873">
            <w:pPr>
              <w:pStyle w:val="Tabletext"/>
            </w:pPr>
            <w:r w:rsidRPr="00D277BD">
              <w:t>4</w:t>
            </w:r>
          </w:p>
        </w:tc>
        <w:tc>
          <w:tcPr>
            <w:tcW w:w="4410" w:type="pct"/>
            <w:shd w:val="clear" w:color="auto" w:fill="auto"/>
          </w:tcPr>
          <w:p w:rsidR="00D47B16" w:rsidRPr="00D277BD" w:rsidRDefault="00D47B16" w:rsidP="00967873">
            <w:pPr>
              <w:pStyle w:val="Tabletext"/>
            </w:pPr>
            <w:r w:rsidRPr="00D277BD">
              <w:t>section</w:t>
            </w:r>
            <w:r w:rsidR="00D277BD" w:rsidRPr="00D277BD">
              <w:t> </w:t>
            </w:r>
            <w:r w:rsidRPr="00D277BD">
              <w:t>16B</w:t>
            </w:r>
          </w:p>
        </w:tc>
      </w:tr>
      <w:tr w:rsidR="00D47B16" w:rsidRPr="00D277BD" w:rsidTr="00D47B16">
        <w:tc>
          <w:tcPr>
            <w:tcW w:w="590" w:type="pct"/>
            <w:gridSpan w:val="2"/>
            <w:shd w:val="clear" w:color="auto" w:fill="auto"/>
          </w:tcPr>
          <w:p w:rsidR="00D47B16" w:rsidRPr="00D277BD" w:rsidRDefault="00D47B16" w:rsidP="00967873">
            <w:pPr>
              <w:pStyle w:val="Tabletext"/>
            </w:pPr>
            <w:r w:rsidRPr="00D277BD">
              <w:t>5</w:t>
            </w:r>
          </w:p>
        </w:tc>
        <w:tc>
          <w:tcPr>
            <w:tcW w:w="4410" w:type="pct"/>
            <w:shd w:val="clear" w:color="auto" w:fill="auto"/>
          </w:tcPr>
          <w:p w:rsidR="00D47B16" w:rsidRPr="00D277BD" w:rsidRDefault="00D47B16" w:rsidP="00967873">
            <w:pPr>
              <w:pStyle w:val="Tabletext"/>
            </w:pPr>
            <w:r w:rsidRPr="00D277BD">
              <w:t>section</w:t>
            </w:r>
            <w:r w:rsidR="00D277BD" w:rsidRPr="00D277BD">
              <w:t> </w:t>
            </w:r>
            <w:r w:rsidRPr="00D277BD">
              <w:t>16C</w:t>
            </w:r>
          </w:p>
        </w:tc>
      </w:tr>
      <w:tr w:rsidR="00D47B16" w:rsidRPr="00D277BD" w:rsidTr="00D47B16">
        <w:tc>
          <w:tcPr>
            <w:tcW w:w="590" w:type="pct"/>
            <w:gridSpan w:val="2"/>
            <w:shd w:val="clear" w:color="auto" w:fill="auto"/>
          </w:tcPr>
          <w:p w:rsidR="00D47B16" w:rsidRPr="00D277BD" w:rsidRDefault="00D47B16" w:rsidP="00967873">
            <w:pPr>
              <w:pStyle w:val="Tabletext"/>
            </w:pPr>
            <w:r w:rsidRPr="00D277BD">
              <w:t>6</w:t>
            </w:r>
          </w:p>
        </w:tc>
        <w:tc>
          <w:tcPr>
            <w:tcW w:w="4410" w:type="pct"/>
            <w:shd w:val="clear" w:color="auto" w:fill="auto"/>
          </w:tcPr>
          <w:p w:rsidR="00D47B16" w:rsidRPr="00D277BD" w:rsidRDefault="00D47B16" w:rsidP="00967873">
            <w:pPr>
              <w:pStyle w:val="Tabletext"/>
            </w:pPr>
            <w:r w:rsidRPr="00D277BD">
              <w:t>section</w:t>
            </w:r>
            <w:r w:rsidR="00D277BD" w:rsidRPr="00D277BD">
              <w:t> </w:t>
            </w:r>
            <w:r w:rsidRPr="00D277BD">
              <w:t>21</w:t>
            </w:r>
          </w:p>
        </w:tc>
      </w:tr>
      <w:tr w:rsidR="00D47B16" w:rsidRPr="00D277BD" w:rsidTr="00D47B16">
        <w:tc>
          <w:tcPr>
            <w:tcW w:w="590" w:type="pct"/>
            <w:gridSpan w:val="2"/>
            <w:shd w:val="clear" w:color="auto" w:fill="auto"/>
          </w:tcPr>
          <w:p w:rsidR="00D47B16" w:rsidRPr="00D277BD" w:rsidRDefault="00D47B16" w:rsidP="00967873">
            <w:pPr>
              <w:pStyle w:val="Tabletext"/>
            </w:pPr>
            <w:r w:rsidRPr="00D277BD">
              <w:t>7</w:t>
            </w:r>
          </w:p>
        </w:tc>
        <w:tc>
          <w:tcPr>
            <w:tcW w:w="4410" w:type="pct"/>
            <w:shd w:val="clear" w:color="auto" w:fill="auto"/>
          </w:tcPr>
          <w:p w:rsidR="00D47B16" w:rsidRPr="00D277BD" w:rsidRDefault="00D47B16" w:rsidP="00D7046A">
            <w:pPr>
              <w:pStyle w:val="Tabletext"/>
            </w:pPr>
            <w:r w:rsidRPr="00D277BD">
              <w:t>subsection</w:t>
            </w:r>
            <w:r w:rsidR="00D277BD" w:rsidRPr="00D277BD">
              <w:t> </w:t>
            </w:r>
            <w:r w:rsidRPr="00D277BD">
              <w:t>24(2)</w:t>
            </w:r>
          </w:p>
        </w:tc>
      </w:tr>
      <w:tr w:rsidR="00D47B16" w:rsidRPr="00D277BD" w:rsidTr="00D47B16">
        <w:tc>
          <w:tcPr>
            <w:tcW w:w="590" w:type="pct"/>
            <w:gridSpan w:val="2"/>
            <w:shd w:val="clear" w:color="auto" w:fill="auto"/>
          </w:tcPr>
          <w:p w:rsidR="00D47B16" w:rsidRPr="00D277BD" w:rsidRDefault="00D47B16" w:rsidP="00967873">
            <w:pPr>
              <w:pStyle w:val="Tabletext"/>
            </w:pPr>
            <w:r w:rsidRPr="00D277BD">
              <w:t>8</w:t>
            </w:r>
          </w:p>
        </w:tc>
        <w:tc>
          <w:tcPr>
            <w:tcW w:w="4410" w:type="pct"/>
            <w:shd w:val="clear" w:color="auto" w:fill="auto"/>
          </w:tcPr>
          <w:p w:rsidR="00D47B16" w:rsidRPr="00D277BD" w:rsidRDefault="00D47B16" w:rsidP="00D7046A">
            <w:pPr>
              <w:pStyle w:val="Tabletext"/>
            </w:pPr>
            <w:r w:rsidRPr="00D277BD">
              <w:t>subsection</w:t>
            </w:r>
            <w:r w:rsidR="00D277BD" w:rsidRPr="00D277BD">
              <w:t> </w:t>
            </w:r>
            <w:r w:rsidRPr="00D277BD">
              <w:t>30A(2)</w:t>
            </w:r>
          </w:p>
        </w:tc>
      </w:tr>
      <w:tr w:rsidR="00D47B16" w:rsidRPr="00D277BD" w:rsidTr="00D47B16">
        <w:tc>
          <w:tcPr>
            <w:tcW w:w="590" w:type="pct"/>
            <w:gridSpan w:val="2"/>
            <w:shd w:val="clear" w:color="auto" w:fill="auto"/>
          </w:tcPr>
          <w:p w:rsidR="00D47B16" w:rsidRPr="00D277BD" w:rsidRDefault="00D47B16" w:rsidP="00967873">
            <w:pPr>
              <w:pStyle w:val="Tabletext"/>
            </w:pPr>
            <w:r w:rsidRPr="00D277BD">
              <w:t>9</w:t>
            </w:r>
          </w:p>
        </w:tc>
        <w:tc>
          <w:tcPr>
            <w:tcW w:w="4410" w:type="pct"/>
            <w:shd w:val="clear" w:color="auto" w:fill="auto"/>
          </w:tcPr>
          <w:p w:rsidR="00D47B16" w:rsidRPr="00D277BD" w:rsidRDefault="00D47B16" w:rsidP="00967873">
            <w:pPr>
              <w:pStyle w:val="Tabletext"/>
            </w:pPr>
            <w:r w:rsidRPr="00D277BD">
              <w:t>section</w:t>
            </w:r>
            <w:r w:rsidR="00D277BD" w:rsidRPr="00D277BD">
              <w:t> </w:t>
            </w:r>
            <w:r w:rsidRPr="00D277BD">
              <w:t>37A</w:t>
            </w:r>
          </w:p>
        </w:tc>
      </w:tr>
      <w:tr w:rsidR="00D47B16" w:rsidRPr="00D277BD" w:rsidTr="00D47B16">
        <w:tc>
          <w:tcPr>
            <w:tcW w:w="590" w:type="pct"/>
            <w:gridSpan w:val="2"/>
            <w:shd w:val="clear" w:color="auto" w:fill="auto"/>
          </w:tcPr>
          <w:p w:rsidR="00D47B16" w:rsidRPr="00D277BD" w:rsidRDefault="00D47B16" w:rsidP="00967873">
            <w:pPr>
              <w:pStyle w:val="Tabletext"/>
            </w:pPr>
            <w:r w:rsidRPr="00D277BD">
              <w:t>10</w:t>
            </w:r>
          </w:p>
        </w:tc>
        <w:tc>
          <w:tcPr>
            <w:tcW w:w="4410" w:type="pct"/>
            <w:shd w:val="clear" w:color="auto" w:fill="auto"/>
          </w:tcPr>
          <w:p w:rsidR="00D47B16" w:rsidRPr="00D277BD" w:rsidRDefault="00D47B16" w:rsidP="001E0198">
            <w:pPr>
              <w:pStyle w:val="Tabletext"/>
            </w:pPr>
            <w:r w:rsidRPr="00D277BD">
              <w:t>subsections</w:t>
            </w:r>
            <w:r w:rsidR="00D277BD" w:rsidRPr="00D277BD">
              <w:t> </w:t>
            </w:r>
            <w:r w:rsidRPr="00D277BD">
              <w:t>38B(1) and (2)</w:t>
            </w:r>
          </w:p>
        </w:tc>
      </w:tr>
      <w:tr w:rsidR="00D47B16" w:rsidRPr="00D277BD" w:rsidTr="00D47B16">
        <w:tc>
          <w:tcPr>
            <w:tcW w:w="590" w:type="pct"/>
            <w:gridSpan w:val="2"/>
            <w:shd w:val="clear" w:color="auto" w:fill="auto"/>
          </w:tcPr>
          <w:p w:rsidR="00D47B16" w:rsidRPr="00D277BD" w:rsidRDefault="00D47B16" w:rsidP="00967873">
            <w:pPr>
              <w:pStyle w:val="Tabletext"/>
            </w:pPr>
            <w:r w:rsidRPr="00D277BD">
              <w:t>11</w:t>
            </w:r>
          </w:p>
        </w:tc>
        <w:tc>
          <w:tcPr>
            <w:tcW w:w="4410" w:type="pct"/>
            <w:shd w:val="clear" w:color="auto" w:fill="auto"/>
          </w:tcPr>
          <w:p w:rsidR="00D47B16" w:rsidRPr="00D277BD" w:rsidRDefault="00D47B16" w:rsidP="001E0198">
            <w:pPr>
              <w:pStyle w:val="Tabletext"/>
            </w:pPr>
            <w:r w:rsidRPr="00D277BD">
              <w:t>subsection</w:t>
            </w:r>
            <w:r w:rsidR="00D277BD" w:rsidRPr="00D277BD">
              <w:t> </w:t>
            </w:r>
            <w:r w:rsidRPr="00D277BD">
              <w:t>45(1), paragraph</w:t>
            </w:r>
            <w:r w:rsidR="00D277BD" w:rsidRPr="00D277BD">
              <w:t> </w:t>
            </w:r>
            <w:r w:rsidRPr="00D277BD">
              <w:t>45(2)(b) and subsection</w:t>
            </w:r>
            <w:r w:rsidR="00D277BD" w:rsidRPr="00D277BD">
              <w:t> </w:t>
            </w:r>
            <w:r w:rsidRPr="00D277BD">
              <w:t>45(2A)</w:t>
            </w:r>
          </w:p>
        </w:tc>
      </w:tr>
      <w:tr w:rsidR="00D47B16" w:rsidRPr="00D277BD" w:rsidTr="00D47B16">
        <w:tc>
          <w:tcPr>
            <w:tcW w:w="590" w:type="pct"/>
            <w:gridSpan w:val="2"/>
            <w:shd w:val="clear" w:color="auto" w:fill="auto"/>
          </w:tcPr>
          <w:p w:rsidR="00D47B16" w:rsidRPr="00D277BD" w:rsidRDefault="00D47B16" w:rsidP="00967873">
            <w:pPr>
              <w:pStyle w:val="Tabletext"/>
            </w:pPr>
            <w:r w:rsidRPr="00D277BD">
              <w:t>12</w:t>
            </w:r>
          </w:p>
        </w:tc>
        <w:tc>
          <w:tcPr>
            <w:tcW w:w="4410" w:type="pct"/>
            <w:shd w:val="clear" w:color="auto" w:fill="auto"/>
          </w:tcPr>
          <w:p w:rsidR="00D47B16" w:rsidRPr="00D277BD" w:rsidRDefault="00D47B16" w:rsidP="001E0198">
            <w:pPr>
              <w:pStyle w:val="Tabletext"/>
            </w:pPr>
            <w:r w:rsidRPr="00D277BD">
              <w:t>subsection</w:t>
            </w:r>
            <w:r w:rsidR="00D277BD" w:rsidRPr="00D277BD">
              <w:t> </w:t>
            </w:r>
            <w:r w:rsidRPr="00D277BD">
              <w:t>47(4)</w:t>
            </w:r>
          </w:p>
        </w:tc>
      </w:tr>
      <w:tr w:rsidR="00D47B16" w:rsidRPr="00D277BD" w:rsidTr="00D47B16">
        <w:tc>
          <w:tcPr>
            <w:tcW w:w="576" w:type="pct"/>
            <w:shd w:val="clear" w:color="auto" w:fill="auto"/>
          </w:tcPr>
          <w:p w:rsidR="00D47B16" w:rsidRPr="00D277BD" w:rsidRDefault="00D47B16" w:rsidP="00967873">
            <w:pPr>
              <w:pStyle w:val="Tabletext"/>
            </w:pPr>
            <w:r w:rsidRPr="00D277BD">
              <w:t>13</w:t>
            </w:r>
          </w:p>
        </w:tc>
        <w:tc>
          <w:tcPr>
            <w:tcW w:w="4424" w:type="pct"/>
            <w:gridSpan w:val="2"/>
            <w:shd w:val="clear" w:color="auto" w:fill="auto"/>
          </w:tcPr>
          <w:p w:rsidR="00D47B16" w:rsidRPr="00D277BD" w:rsidRDefault="00D47B16" w:rsidP="001E0198">
            <w:pPr>
              <w:pStyle w:val="Tabletext"/>
            </w:pPr>
            <w:r w:rsidRPr="00D277BD">
              <w:t>subsection</w:t>
            </w:r>
            <w:r w:rsidR="00D277BD" w:rsidRPr="00D277BD">
              <w:t> </w:t>
            </w:r>
            <w:r w:rsidRPr="00D277BD">
              <w:t>61(1)</w:t>
            </w:r>
          </w:p>
        </w:tc>
      </w:tr>
      <w:tr w:rsidR="00D47B16" w:rsidRPr="00D277BD" w:rsidTr="00D47B16">
        <w:tc>
          <w:tcPr>
            <w:tcW w:w="576" w:type="pct"/>
            <w:shd w:val="clear" w:color="auto" w:fill="auto"/>
          </w:tcPr>
          <w:p w:rsidR="00D47B16" w:rsidRPr="00D277BD" w:rsidRDefault="00D47B16" w:rsidP="00967873">
            <w:pPr>
              <w:pStyle w:val="Tabletext"/>
            </w:pPr>
            <w:r w:rsidRPr="00D277BD">
              <w:t>14</w:t>
            </w:r>
          </w:p>
        </w:tc>
        <w:tc>
          <w:tcPr>
            <w:tcW w:w="4424" w:type="pct"/>
            <w:gridSpan w:val="2"/>
            <w:shd w:val="clear" w:color="auto" w:fill="auto"/>
          </w:tcPr>
          <w:p w:rsidR="00D47B16" w:rsidRPr="00D277BD" w:rsidRDefault="00D47B16" w:rsidP="000D05BD">
            <w:pPr>
              <w:pStyle w:val="Tabletext"/>
            </w:pPr>
            <w:r w:rsidRPr="00D277BD">
              <w:t>paragraph</w:t>
            </w:r>
            <w:r w:rsidR="00D277BD" w:rsidRPr="00D277BD">
              <w:t> </w:t>
            </w:r>
            <w:r w:rsidRPr="00D277BD">
              <w:t>72(1)(c)</w:t>
            </w:r>
          </w:p>
        </w:tc>
      </w:tr>
      <w:tr w:rsidR="00D47B16" w:rsidRPr="00D277BD" w:rsidTr="00D47B16">
        <w:tc>
          <w:tcPr>
            <w:tcW w:w="576" w:type="pct"/>
            <w:shd w:val="clear" w:color="auto" w:fill="auto"/>
          </w:tcPr>
          <w:p w:rsidR="00D47B16" w:rsidRPr="00D277BD" w:rsidRDefault="00D47B16" w:rsidP="00967873">
            <w:pPr>
              <w:pStyle w:val="Tabletext"/>
            </w:pPr>
            <w:r w:rsidRPr="00D277BD">
              <w:t>15</w:t>
            </w:r>
          </w:p>
        </w:tc>
        <w:tc>
          <w:tcPr>
            <w:tcW w:w="4424" w:type="pct"/>
            <w:gridSpan w:val="2"/>
            <w:shd w:val="clear" w:color="auto" w:fill="auto"/>
          </w:tcPr>
          <w:p w:rsidR="00D47B16" w:rsidRPr="00D277BD" w:rsidRDefault="00D47B16" w:rsidP="001E0198">
            <w:pPr>
              <w:pStyle w:val="Tabletext"/>
            </w:pPr>
            <w:r w:rsidRPr="00D277BD">
              <w:t>subsection</w:t>
            </w:r>
            <w:r w:rsidR="00D277BD" w:rsidRPr="00D277BD">
              <w:t> </w:t>
            </w:r>
            <w:r w:rsidRPr="00D277BD">
              <w:t>72A(1) and paragraph</w:t>
            </w:r>
            <w:r w:rsidR="00D277BD" w:rsidRPr="00D277BD">
              <w:t> </w:t>
            </w:r>
            <w:r w:rsidRPr="00D277BD">
              <w:t>72A(3)(b)</w:t>
            </w:r>
          </w:p>
        </w:tc>
      </w:tr>
      <w:tr w:rsidR="00D47B16" w:rsidRPr="00D277BD" w:rsidTr="00D47B16">
        <w:tc>
          <w:tcPr>
            <w:tcW w:w="576" w:type="pct"/>
            <w:shd w:val="clear" w:color="auto" w:fill="auto"/>
          </w:tcPr>
          <w:p w:rsidR="00D47B16" w:rsidRPr="00D277BD" w:rsidRDefault="00D47B16" w:rsidP="00967873">
            <w:pPr>
              <w:pStyle w:val="Tabletext"/>
            </w:pPr>
            <w:r w:rsidRPr="00D277BD">
              <w:t>16</w:t>
            </w:r>
          </w:p>
        </w:tc>
        <w:tc>
          <w:tcPr>
            <w:tcW w:w="4424" w:type="pct"/>
            <w:gridSpan w:val="2"/>
            <w:shd w:val="clear" w:color="auto" w:fill="auto"/>
          </w:tcPr>
          <w:p w:rsidR="00D47B16" w:rsidRPr="00D277BD" w:rsidRDefault="00D47B16" w:rsidP="001E0198">
            <w:pPr>
              <w:pStyle w:val="Tabletext"/>
            </w:pPr>
            <w:r w:rsidRPr="00D277BD">
              <w:t>subsections</w:t>
            </w:r>
            <w:r w:rsidR="00D277BD" w:rsidRPr="00D277BD">
              <w:t> </w:t>
            </w:r>
            <w:r w:rsidRPr="00D277BD">
              <w:t>72AA(1) and (2)</w:t>
            </w:r>
          </w:p>
        </w:tc>
      </w:tr>
      <w:tr w:rsidR="00D47B16" w:rsidRPr="00D277BD" w:rsidTr="00D47B16">
        <w:tc>
          <w:tcPr>
            <w:tcW w:w="576" w:type="pct"/>
            <w:shd w:val="clear" w:color="auto" w:fill="auto"/>
          </w:tcPr>
          <w:p w:rsidR="00D47B16" w:rsidRPr="00D277BD" w:rsidRDefault="00D47B16" w:rsidP="00967873">
            <w:pPr>
              <w:pStyle w:val="Tabletext"/>
            </w:pPr>
            <w:r w:rsidRPr="00D277BD">
              <w:t>17</w:t>
            </w:r>
          </w:p>
        </w:tc>
        <w:tc>
          <w:tcPr>
            <w:tcW w:w="4424" w:type="pct"/>
            <w:gridSpan w:val="2"/>
            <w:shd w:val="clear" w:color="auto" w:fill="auto"/>
          </w:tcPr>
          <w:p w:rsidR="00D47B16" w:rsidRPr="00D277BD" w:rsidRDefault="00D47B16" w:rsidP="001E0198">
            <w:pPr>
              <w:pStyle w:val="Tabletext"/>
            </w:pPr>
            <w:r w:rsidRPr="00D277BD">
              <w:t>subsection</w:t>
            </w:r>
            <w:r w:rsidR="00D277BD" w:rsidRPr="00D277BD">
              <w:t> </w:t>
            </w:r>
            <w:r w:rsidRPr="00D277BD">
              <w:t>72AB(3)</w:t>
            </w:r>
          </w:p>
        </w:tc>
      </w:tr>
      <w:tr w:rsidR="00D47B16" w:rsidRPr="00D277BD" w:rsidTr="00D47B16">
        <w:tc>
          <w:tcPr>
            <w:tcW w:w="576" w:type="pct"/>
            <w:shd w:val="clear" w:color="auto" w:fill="auto"/>
          </w:tcPr>
          <w:p w:rsidR="00D47B16" w:rsidRPr="00D277BD" w:rsidRDefault="00D47B16" w:rsidP="00967873">
            <w:pPr>
              <w:pStyle w:val="Tabletext"/>
            </w:pPr>
            <w:r w:rsidRPr="00D277BD">
              <w:t>18</w:t>
            </w:r>
          </w:p>
        </w:tc>
        <w:tc>
          <w:tcPr>
            <w:tcW w:w="4424" w:type="pct"/>
            <w:gridSpan w:val="2"/>
            <w:shd w:val="clear" w:color="auto" w:fill="auto"/>
          </w:tcPr>
          <w:p w:rsidR="00D47B16" w:rsidRPr="00D277BD" w:rsidRDefault="00D47B16" w:rsidP="001E0198">
            <w:pPr>
              <w:pStyle w:val="Tabletext"/>
            </w:pPr>
            <w:r w:rsidRPr="00D277BD">
              <w:t>subsection</w:t>
            </w:r>
            <w:r w:rsidR="00D277BD" w:rsidRPr="00D277BD">
              <w:t> </w:t>
            </w:r>
            <w:r w:rsidRPr="00D277BD">
              <w:t>72AC(1)</w:t>
            </w:r>
          </w:p>
        </w:tc>
      </w:tr>
      <w:tr w:rsidR="00D40DA3" w:rsidRPr="00D277BD" w:rsidTr="00D47B16">
        <w:tc>
          <w:tcPr>
            <w:tcW w:w="576" w:type="pct"/>
            <w:shd w:val="clear" w:color="auto" w:fill="auto"/>
          </w:tcPr>
          <w:p w:rsidR="00D40DA3" w:rsidRPr="00D277BD" w:rsidRDefault="00D40DA3" w:rsidP="00967873">
            <w:pPr>
              <w:pStyle w:val="Tabletext"/>
            </w:pPr>
            <w:r w:rsidRPr="00D277BD">
              <w:t>19</w:t>
            </w:r>
          </w:p>
        </w:tc>
        <w:tc>
          <w:tcPr>
            <w:tcW w:w="4424" w:type="pct"/>
            <w:gridSpan w:val="2"/>
            <w:shd w:val="clear" w:color="auto" w:fill="auto"/>
          </w:tcPr>
          <w:p w:rsidR="00D40DA3" w:rsidRPr="00D277BD" w:rsidRDefault="00D40DA3" w:rsidP="001E0198">
            <w:pPr>
              <w:pStyle w:val="Tabletext"/>
            </w:pPr>
            <w:r w:rsidRPr="00D277BD">
              <w:t>subsection</w:t>
            </w:r>
            <w:r w:rsidR="00D277BD" w:rsidRPr="00D277BD">
              <w:t> </w:t>
            </w:r>
            <w:r w:rsidRPr="00D277BD">
              <w:t>72AD(1)</w:t>
            </w:r>
          </w:p>
        </w:tc>
      </w:tr>
      <w:tr w:rsidR="00D47B16" w:rsidRPr="00D277BD" w:rsidTr="00D47B16">
        <w:tc>
          <w:tcPr>
            <w:tcW w:w="576" w:type="pct"/>
            <w:shd w:val="clear" w:color="auto" w:fill="auto"/>
          </w:tcPr>
          <w:p w:rsidR="00D47B16" w:rsidRPr="00D277BD" w:rsidRDefault="00D40DA3" w:rsidP="00967873">
            <w:pPr>
              <w:pStyle w:val="Tabletext"/>
            </w:pPr>
            <w:r w:rsidRPr="00D277BD">
              <w:t>20</w:t>
            </w:r>
          </w:p>
        </w:tc>
        <w:tc>
          <w:tcPr>
            <w:tcW w:w="4424" w:type="pct"/>
            <w:gridSpan w:val="2"/>
            <w:shd w:val="clear" w:color="auto" w:fill="auto"/>
          </w:tcPr>
          <w:p w:rsidR="00D47B16" w:rsidRPr="00D277BD" w:rsidRDefault="00D47B16" w:rsidP="001E0198">
            <w:pPr>
              <w:pStyle w:val="Tabletext"/>
            </w:pPr>
            <w:r w:rsidRPr="00D277BD">
              <w:t>subsection</w:t>
            </w:r>
            <w:r w:rsidR="00D277BD" w:rsidRPr="00D277BD">
              <w:t> </w:t>
            </w:r>
            <w:r w:rsidRPr="00D277BD">
              <w:t>72B(2)</w:t>
            </w:r>
          </w:p>
        </w:tc>
      </w:tr>
      <w:tr w:rsidR="00D47B16" w:rsidRPr="00D277BD" w:rsidTr="00D47B16">
        <w:tc>
          <w:tcPr>
            <w:tcW w:w="576" w:type="pct"/>
            <w:shd w:val="clear" w:color="auto" w:fill="auto"/>
          </w:tcPr>
          <w:p w:rsidR="00D47B16" w:rsidRPr="00D277BD" w:rsidRDefault="00D47B16" w:rsidP="00D40DA3">
            <w:pPr>
              <w:pStyle w:val="Tabletext"/>
            </w:pPr>
            <w:r w:rsidRPr="00D277BD">
              <w:t>2</w:t>
            </w:r>
            <w:r w:rsidR="00D40DA3" w:rsidRPr="00D277BD">
              <w:t>1</w:t>
            </w:r>
          </w:p>
        </w:tc>
        <w:tc>
          <w:tcPr>
            <w:tcW w:w="4424" w:type="pct"/>
            <w:gridSpan w:val="2"/>
            <w:shd w:val="clear" w:color="auto" w:fill="auto"/>
          </w:tcPr>
          <w:p w:rsidR="00D47B16" w:rsidRPr="00D277BD" w:rsidRDefault="00D47B16" w:rsidP="000D05BD">
            <w:pPr>
              <w:pStyle w:val="Tabletext"/>
            </w:pPr>
            <w:r w:rsidRPr="00D277BD">
              <w:t>subsection</w:t>
            </w:r>
            <w:r w:rsidR="00D277BD" w:rsidRPr="00D277BD">
              <w:t> </w:t>
            </w:r>
            <w:r w:rsidRPr="00D277BD">
              <w:t>72C</w:t>
            </w:r>
            <w:r w:rsidR="000D05BD" w:rsidRPr="00D277BD">
              <w:t>(</w:t>
            </w:r>
            <w:r w:rsidRPr="00D277BD">
              <w:t>1)</w:t>
            </w:r>
          </w:p>
        </w:tc>
      </w:tr>
      <w:tr w:rsidR="00D47B16" w:rsidRPr="00D277BD" w:rsidTr="00D47B16">
        <w:tc>
          <w:tcPr>
            <w:tcW w:w="576" w:type="pct"/>
            <w:shd w:val="clear" w:color="auto" w:fill="auto"/>
          </w:tcPr>
          <w:p w:rsidR="00D47B16" w:rsidRPr="00D277BD" w:rsidRDefault="00D47B16" w:rsidP="00D40DA3">
            <w:pPr>
              <w:pStyle w:val="Tabletext"/>
            </w:pPr>
            <w:r w:rsidRPr="00D277BD">
              <w:t>2</w:t>
            </w:r>
            <w:r w:rsidR="00D40DA3" w:rsidRPr="00D277BD">
              <w:t>2</w:t>
            </w:r>
          </w:p>
        </w:tc>
        <w:tc>
          <w:tcPr>
            <w:tcW w:w="4424" w:type="pct"/>
            <w:gridSpan w:val="2"/>
            <w:shd w:val="clear" w:color="auto" w:fill="auto"/>
          </w:tcPr>
          <w:p w:rsidR="00D47B16" w:rsidRPr="00D277BD" w:rsidRDefault="00D47B16" w:rsidP="00967873">
            <w:pPr>
              <w:pStyle w:val="Tabletext"/>
            </w:pPr>
            <w:r w:rsidRPr="00D277BD">
              <w:t>Part</w:t>
            </w:r>
            <w:r w:rsidR="00D277BD" w:rsidRPr="00D277BD">
              <w:t> </w:t>
            </w:r>
            <w:r w:rsidRPr="00D277BD">
              <w:t>VA</w:t>
            </w:r>
          </w:p>
        </w:tc>
      </w:tr>
      <w:tr w:rsidR="00D47B16" w:rsidRPr="00D277BD" w:rsidTr="00D47B16">
        <w:tc>
          <w:tcPr>
            <w:tcW w:w="576" w:type="pct"/>
            <w:shd w:val="clear" w:color="auto" w:fill="auto"/>
          </w:tcPr>
          <w:p w:rsidR="00D47B16" w:rsidRPr="00D277BD" w:rsidRDefault="00D47B16" w:rsidP="00D40DA3">
            <w:pPr>
              <w:pStyle w:val="Tabletext"/>
            </w:pPr>
            <w:r w:rsidRPr="00D277BD">
              <w:t>2</w:t>
            </w:r>
            <w:r w:rsidR="00D40DA3" w:rsidRPr="00D277BD">
              <w:t>3</w:t>
            </w:r>
          </w:p>
        </w:tc>
        <w:tc>
          <w:tcPr>
            <w:tcW w:w="4424" w:type="pct"/>
            <w:gridSpan w:val="2"/>
            <w:shd w:val="clear" w:color="auto" w:fill="auto"/>
          </w:tcPr>
          <w:p w:rsidR="00D47B16" w:rsidRPr="00D277BD" w:rsidRDefault="00D47B16" w:rsidP="00967873">
            <w:pPr>
              <w:pStyle w:val="Tabletext"/>
            </w:pPr>
            <w:r w:rsidRPr="00D277BD">
              <w:t>section</w:t>
            </w:r>
            <w:r w:rsidR="00D277BD" w:rsidRPr="00D277BD">
              <w:t> </w:t>
            </w:r>
            <w:r w:rsidRPr="00D277BD">
              <w:t>111D</w:t>
            </w:r>
          </w:p>
        </w:tc>
      </w:tr>
      <w:tr w:rsidR="00D47B16" w:rsidRPr="00D277BD" w:rsidTr="00D47B16">
        <w:tc>
          <w:tcPr>
            <w:tcW w:w="576" w:type="pct"/>
            <w:shd w:val="clear" w:color="auto" w:fill="auto"/>
          </w:tcPr>
          <w:p w:rsidR="00D47B16" w:rsidRPr="00D277BD" w:rsidRDefault="00D47B16" w:rsidP="00D40DA3">
            <w:pPr>
              <w:pStyle w:val="Tabletext"/>
            </w:pPr>
            <w:r w:rsidRPr="00D277BD">
              <w:t>2</w:t>
            </w:r>
            <w:r w:rsidR="00D40DA3" w:rsidRPr="00D277BD">
              <w:t>4</w:t>
            </w:r>
          </w:p>
        </w:tc>
        <w:tc>
          <w:tcPr>
            <w:tcW w:w="4424" w:type="pct"/>
            <w:gridSpan w:val="2"/>
            <w:shd w:val="clear" w:color="auto" w:fill="auto"/>
          </w:tcPr>
          <w:p w:rsidR="00D47B16" w:rsidRPr="00D277BD" w:rsidRDefault="00D47B16" w:rsidP="00967873">
            <w:pPr>
              <w:pStyle w:val="Tabletext"/>
            </w:pPr>
            <w:r w:rsidRPr="00D277BD">
              <w:t>section</w:t>
            </w:r>
            <w:r w:rsidR="00D277BD" w:rsidRPr="00D277BD">
              <w:t> </w:t>
            </w:r>
            <w:r w:rsidRPr="00D277BD">
              <w:t>111E</w:t>
            </w:r>
          </w:p>
        </w:tc>
      </w:tr>
      <w:tr w:rsidR="00D47B16" w:rsidRPr="00D277BD" w:rsidTr="00D47B16">
        <w:tc>
          <w:tcPr>
            <w:tcW w:w="576" w:type="pct"/>
            <w:shd w:val="clear" w:color="auto" w:fill="auto"/>
          </w:tcPr>
          <w:p w:rsidR="00D47B16" w:rsidRPr="00D277BD" w:rsidRDefault="00D47B16" w:rsidP="00D40DA3">
            <w:pPr>
              <w:pStyle w:val="Tabletext"/>
            </w:pPr>
            <w:r w:rsidRPr="00D277BD">
              <w:t>2</w:t>
            </w:r>
            <w:r w:rsidR="00D40DA3" w:rsidRPr="00D277BD">
              <w:t>5</w:t>
            </w:r>
          </w:p>
        </w:tc>
        <w:tc>
          <w:tcPr>
            <w:tcW w:w="4424" w:type="pct"/>
            <w:gridSpan w:val="2"/>
            <w:shd w:val="clear" w:color="auto" w:fill="auto"/>
          </w:tcPr>
          <w:p w:rsidR="00D47B16" w:rsidRPr="00D277BD" w:rsidRDefault="00D47B16" w:rsidP="00967873">
            <w:pPr>
              <w:pStyle w:val="Tabletext"/>
            </w:pPr>
            <w:r w:rsidRPr="00D277BD">
              <w:t>subsection</w:t>
            </w:r>
            <w:r w:rsidR="00D277BD" w:rsidRPr="00D277BD">
              <w:t> </w:t>
            </w:r>
            <w:r w:rsidRPr="00D277BD">
              <w:t>112(2)</w:t>
            </w:r>
          </w:p>
        </w:tc>
      </w:tr>
      <w:tr w:rsidR="00D47B16" w:rsidRPr="00D277BD" w:rsidTr="00D47B16">
        <w:tc>
          <w:tcPr>
            <w:tcW w:w="576" w:type="pct"/>
            <w:shd w:val="clear" w:color="auto" w:fill="auto"/>
          </w:tcPr>
          <w:p w:rsidR="00D47B16" w:rsidRPr="00D277BD" w:rsidRDefault="00D47B16" w:rsidP="00D40DA3">
            <w:pPr>
              <w:pStyle w:val="Tabletext"/>
            </w:pPr>
            <w:r w:rsidRPr="00D277BD">
              <w:t>2</w:t>
            </w:r>
            <w:r w:rsidR="00D40DA3" w:rsidRPr="00D277BD">
              <w:t>6</w:t>
            </w:r>
          </w:p>
        </w:tc>
        <w:tc>
          <w:tcPr>
            <w:tcW w:w="4424" w:type="pct"/>
            <w:gridSpan w:val="2"/>
            <w:shd w:val="clear" w:color="auto" w:fill="auto"/>
          </w:tcPr>
          <w:p w:rsidR="00D47B16" w:rsidRPr="00D277BD" w:rsidRDefault="00D47B16" w:rsidP="000D05BD">
            <w:pPr>
              <w:pStyle w:val="Tabletext"/>
            </w:pPr>
            <w:r w:rsidRPr="00D277BD">
              <w:t>paragraph</w:t>
            </w:r>
            <w:r w:rsidR="00D277BD" w:rsidRPr="00D277BD">
              <w:t> </w:t>
            </w:r>
            <w:r w:rsidRPr="00D277BD">
              <w:t>113(1)(b) and subsection</w:t>
            </w:r>
            <w:r w:rsidR="00D277BD" w:rsidRPr="00D277BD">
              <w:t> </w:t>
            </w:r>
            <w:r w:rsidRPr="00D277BD">
              <w:t>113(2)</w:t>
            </w:r>
          </w:p>
        </w:tc>
      </w:tr>
      <w:tr w:rsidR="00D47B16" w:rsidRPr="00D277BD" w:rsidTr="00D47B16">
        <w:tc>
          <w:tcPr>
            <w:tcW w:w="576" w:type="pct"/>
            <w:shd w:val="clear" w:color="auto" w:fill="auto"/>
          </w:tcPr>
          <w:p w:rsidR="00D47B16" w:rsidRPr="00D277BD" w:rsidRDefault="00D47B16" w:rsidP="00D40DA3">
            <w:pPr>
              <w:pStyle w:val="Tabletext"/>
            </w:pPr>
            <w:r w:rsidRPr="00D277BD">
              <w:t>2</w:t>
            </w:r>
            <w:r w:rsidR="00D40DA3" w:rsidRPr="00D277BD">
              <w:t>7</w:t>
            </w:r>
          </w:p>
        </w:tc>
        <w:tc>
          <w:tcPr>
            <w:tcW w:w="4424" w:type="pct"/>
            <w:gridSpan w:val="2"/>
            <w:shd w:val="clear" w:color="auto" w:fill="auto"/>
          </w:tcPr>
          <w:p w:rsidR="00D47B16" w:rsidRPr="00D277BD" w:rsidRDefault="00D47B16" w:rsidP="001E0198">
            <w:pPr>
              <w:pStyle w:val="Tabletext"/>
            </w:pPr>
            <w:r w:rsidRPr="00D277BD">
              <w:t>subsections</w:t>
            </w:r>
            <w:r w:rsidR="00D277BD" w:rsidRPr="00D277BD">
              <w:t> </w:t>
            </w:r>
            <w:r w:rsidRPr="00D277BD">
              <w:t>116(1), (2) and (3)</w:t>
            </w:r>
          </w:p>
        </w:tc>
      </w:tr>
      <w:tr w:rsidR="00D47B16" w:rsidRPr="00D277BD" w:rsidTr="00D47B16">
        <w:tc>
          <w:tcPr>
            <w:tcW w:w="576" w:type="pct"/>
            <w:shd w:val="clear" w:color="auto" w:fill="auto"/>
          </w:tcPr>
          <w:p w:rsidR="00D47B16" w:rsidRPr="00D277BD" w:rsidRDefault="00D47B16" w:rsidP="00D40DA3">
            <w:pPr>
              <w:pStyle w:val="Tabletext"/>
            </w:pPr>
            <w:r w:rsidRPr="00D277BD">
              <w:t>2</w:t>
            </w:r>
            <w:r w:rsidR="00D40DA3" w:rsidRPr="00D277BD">
              <w:t>8</w:t>
            </w:r>
          </w:p>
        </w:tc>
        <w:tc>
          <w:tcPr>
            <w:tcW w:w="4424" w:type="pct"/>
            <w:gridSpan w:val="2"/>
            <w:shd w:val="clear" w:color="auto" w:fill="auto"/>
          </w:tcPr>
          <w:p w:rsidR="00D47B16" w:rsidRPr="00D277BD" w:rsidRDefault="00D47B16" w:rsidP="001E0198">
            <w:pPr>
              <w:pStyle w:val="Tabletext"/>
            </w:pPr>
            <w:r w:rsidRPr="00D277BD">
              <w:t>subsection</w:t>
            </w:r>
            <w:r w:rsidR="00D277BD" w:rsidRPr="00D277BD">
              <w:t> </w:t>
            </w:r>
            <w:r w:rsidRPr="00D277BD">
              <w:t>117(1)</w:t>
            </w:r>
          </w:p>
        </w:tc>
      </w:tr>
      <w:tr w:rsidR="00D47B16" w:rsidRPr="00D277BD" w:rsidTr="00D47B16">
        <w:tc>
          <w:tcPr>
            <w:tcW w:w="576" w:type="pct"/>
            <w:tcBorders>
              <w:bottom w:val="single" w:sz="4" w:space="0" w:color="auto"/>
            </w:tcBorders>
            <w:shd w:val="clear" w:color="auto" w:fill="auto"/>
          </w:tcPr>
          <w:p w:rsidR="00D47B16" w:rsidRPr="00D277BD" w:rsidRDefault="00D47B16" w:rsidP="00D40DA3">
            <w:pPr>
              <w:pStyle w:val="Tabletext"/>
            </w:pPr>
            <w:r w:rsidRPr="00D277BD">
              <w:t>2</w:t>
            </w:r>
            <w:r w:rsidR="00D40DA3" w:rsidRPr="00D277BD">
              <w:t>9</w:t>
            </w:r>
          </w:p>
        </w:tc>
        <w:tc>
          <w:tcPr>
            <w:tcW w:w="4424" w:type="pct"/>
            <w:gridSpan w:val="2"/>
            <w:tcBorders>
              <w:bottom w:val="single" w:sz="4" w:space="0" w:color="auto"/>
            </w:tcBorders>
            <w:shd w:val="clear" w:color="auto" w:fill="auto"/>
          </w:tcPr>
          <w:p w:rsidR="00D47B16" w:rsidRPr="00D277BD" w:rsidRDefault="00D47B16" w:rsidP="001E0198">
            <w:pPr>
              <w:pStyle w:val="Tabletext"/>
            </w:pPr>
            <w:r w:rsidRPr="00D277BD">
              <w:t>subsection</w:t>
            </w:r>
            <w:r w:rsidR="00D277BD" w:rsidRPr="00D277BD">
              <w:t> </w:t>
            </w:r>
            <w:r w:rsidRPr="00D277BD">
              <w:t>120(1)</w:t>
            </w:r>
          </w:p>
        </w:tc>
      </w:tr>
      <w:tr w:rsidR="00D47B16" w:rsidRPr="00D277BD" w:rsidTr="00D47B16">
        <w:tc>
          <w:tcPr>
            <w:tcW w:w="576" w:type="pct"/>
            <w:tcBorders>
              <w:bottom w:val="single" w:sz="12" w:space="0" w:color="auto"/>
            </w:tcBorders>
            <w:shd w:val="clear" w:color="auto" w:fill="auto"/>
          </w:tcPr>
          <w:p w:rsidR="00D47B16" w:rsidRPr="00D277BD" w:rsidRDefault="00D40DA3" w:rsidP="00967873">
            <w:pPr>
              <w:pStyle w:val="Tabletext"/>
            </w:pPr>
            <w:r w:rsidRPr="00D277BD">
              <w:t>30</w:t>
            </w:r>
          </w:p>
        </w:tc>
        <w:tc>
          <w:tcPr>
            <w:tcW w:w="4424" w:type="pct"/>
            <w:gridSpan w:val="2"/>
            <w:tcBorders>
              <w:bottom w:val="single" w:sz="12" w:space="0" w:color="auto"/>
            </w:tcBorders>
            <w:shd w:val="clear" w:color="auto" w:fill="auto"/>
          </w:tcPr>
          <w:p w:rsidR="00D47B16" w:rsidRPr="00D277BD" w:rsidRDefault="00D47B16" w:rsidP="00967873">
            <w:pPr>
              <w:pStyle w:val="Tabletext"/>
            </w:pPr>
            <w:r w:rsidRPr="00D277BD">
              <w:t>section</w:t>
            </w:r>
            <w:r w:rsidR="00D277BD" w:rsidRPr="00D277BD">
              <w:t> </w:t>
            </w:r>
            <w:r w:rsidRPr="00D277BD">
              <w:t>121A</w:t>
            </w:r>
          </w:p>
        </w:tc>
      </w:tr>
    </w:tbl>
    <w:p w:rsidR="00D47B16" w:rsidRPr="00D277BD" w:rsidRDefault="00D47B16" w:rsidP="00B00CF2">
      <w:pPr>
        <w:pStyle w:val="ActHead2"/>
        <w:pageBreakBefore/>
      </w:pPr>
      <w:bookmarkStart w:id="51" w:name="f_Check_Lines_above"/>
      <w:bookmarkStart w:id="52" w:name="_Toc506888809"/>
      <w:bookmarkEnd w:id="51"/>
      <w:r w:rsidRPr="00D277BD">
        <w:rPr>
          <w:rStyle w:val="CharPartNo"/>
        </w:rPr>
        <w:t>Part</w:t>
      </w:r>
      <w:r w:rsidR="00D277BD" w:rsidRPr="00D277BD">
        <w:rPr>
          <w:rStyle w:val="CharPartNo"/>
        </w:rPr>
        <w:t> </w:t>
      </w:r>
      <w:r w:rsidRPr="00D277BD">
        <w:rPr>
          <w:rStyle w:val="CharPartNo"/>
        </w:rPr>
        <w:t>2</w:t>
      </w:r>
      <w:r w:rsidRPr="00D277BD">
        <w:t>—</w:t>
      </w:r>
      <w:r w:rsidRPr="00D277BD">
        <w:rPr>
          <w:rStyle w:val="CharPartText"/>
        </w:rPr>
        <w:t>Provisions of the Assessment Act</w:t>
      </w:r>
      <w:bookmarkEnd w:id="52"/>
    </w:p>
    <w:p w:rsidR="00D7046A" w:rsidRPr="00D277BD" w:rsidRDefault="00D7046A" w:rsidP="00D7046A">
      <w:pPr>
        <w:pStyle w:val="Header"/>
      </w:pPr>
      <w:r w:rsidRPr="00D277BD">
        <w:rPr>
          <w:rStyle w:val="CharDivNo"/>
        </w:rPr>
        <w:t xml:space="preserve"> </w:t>
      </w:r>
      <w:r w:rsidRPr="00D277BD">
        <w:rPr>
          <w:rStyle w:val="CharDivText"/>
        </w:rPr>
        <w:t xml:space="preserve"> </w:t>
      </w:r>
    </w:p>
    <w:p w:rsidR="00D47B16" w:rsidRPr="00D277BD" w:rsidRDefault="00D47B16" w:rsidP="00D47B1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85"/>
        <w:gridCol w:w="7644"/>
      </w:tblGrid>
      <w:tr w:rsidR="00D47B16" w:rsidRPr="00D277BD" w:rsidTr="00D47B16">
        <w:trPr>
          <w:tblHeader/>
        </w:trPr>
        <w:tc>
          <w:tcPr>
            <w:tcW w:w="519" w:type="pct"/>
            <w:tcBorders>
              <w:top w:val="single" w:sz="12" w:space="0" w:color="auto"/>
              <w:bottom w:val="single" w:sz="12" w:space="0" w:color="auto"/>
            </w:tcBorders>
            <w:shd w:val="clear" w:color="auto" w:fill="auto"/>
          </w:tcPr>
          <w:p w:rsidR="00D47B16" w:rsidRPr="00D277BD" w:rsidRDefault="00D47B16" w:rsidP="00967873">
            <w:pPr>
              <w:pStyle w:val="TableHeading"/>
            </w:pPr>
            <w:r w:rsidRPr="00D277BD">
              <w:t>Item</w:t>
            </w:r>
          </w:p>
        </w:tc>
        <w:tc>
          <w:tcPr>
            <w:tcW w:w="4481" w:type="pct"/>
            <w:tcBorders>
              <w:top w:val="single" w:sz="12" w:space="0" w:color="auto"/>
              <w:bottom w:val="single" w:sz="12" w:space="0" w:color="auto"/>
            </w:tcBorders>
            <w:shd w:val="clear" w:color="auto" w:fill="auto"/>
          </w:tcPr>
          <w:p w:rsidR="00D47B16" w:rsidRPr="00D277BD" w:rsidRDefault="00D47B16" w:rsidP="00967873">
            <w:pPr>
              <w:pStyle w:val="TableHeading"/>
            </w:pPr>
            <w:r w:rsidRPr="00D277BD">
              <w:t>Provision</w:t>
            </w:r>
          </w:p>
        </w:tc>
      </w:tr>
      <w:tr w:rsidR="00D47B16" w:rsidRPr="00D277BD" w:rsidTr="00D47B16">
        <w:tc>
          <w:tcPr>
            <w:tcW w:w="519" w:type="pct"/>
            <w:tcBorders>
              <w:top w:val="single" w:sz="12" w:space="0" w:color="auto"/>
            </w:tcBorders>
            <w:shd w:val="clear" w:color="auto" w:fill="auto"/>
          </w:tcPr>
          <w:p w:rsidR="00D47B16" w:rsidRPr="00D277BD" w:rsidRDefault="00D47B16" w:rsidP="00967873">
            <w:pPr>
              <w:pStyle w:val="Tabletext"/>
            </w:pPr>
            <w:r w:rsidRPr="00D277BD">
              <w:t>1</w:t>
            </w:r>
          </w:p>
        </w:tc>
        <w:tc>
          <w:tcPr>
            <w:tcW w:w="4481" w:type="pct"/>
            <w:tcBorders>
              <w:top w:val="single" w:sz="12" w:space="0" w:color="auto"/>
            </w:tcBorders>
            <w:shd w:val="clear" w:color="auto" w:fill="auto"/>
          </w:tcPr>
          <w:p w:rsidR="00D47B16" w:rsidRPr="00D277BD" w:rsidRDefault="00D47B16" w:rsidP="001E0198">
            <w:pPr>
              <w:pStyle w:val="Tabletext"/>
            </w:pPr>
            <w:r w:rsidRPr="00D277BD">
              <w:t>subsection</w:t>
            </w:r>
            <w:r w:rsidR="00D277BD" w:rsidRPr="00D277BD">
              <w:t> </w:t>
            </w:r>
            <w:r w:rsidRPr="00D277BD">
              <w:t>145(1)</w:t>
            </w:r>
          </w:p>
        </w:tc>
      </w:tr>
      <w:tr w:rsidR="00D47B16" w:rsidRPr="00D277BD" w:rsidTr="00D47B16">
        <w:tc>
          <w:tcPr>
            <w:tcW w:w="519" w:type="pct"/>
            <w:shd w:val="clear" w:color="auto" w:fill="auto"/>
          </w:tcPr>
          <w:p w:rsidR="00D47B16" w:rsidRPr="00D277BD" w:rsidRDefault="00D47B16" w:rsidP="00967873">
            <w:pPr>
              <w:pStyle w:val="Tabletext"/>
            </w:pPr>
            <w:r w:rsidRPr="00D277BD">
              <w:t>2</w:t>
            </w:r>
          </w:p>
        </w:tc>
        <w:tc>
          <w:tcPr>
            <w:tcW w:w="4481" w:type="pct"/>
            <w:shd w:val="clear" w:color="auto" w:fill="auto"/>
          </w:tcPr>
          <w:p w:rsidR="00D47B16" w:rsidRPr="00D277BD" w:rsidRDefault="00D47B16" w:rsidP="001E0198">
            <w:pPr>
              <w:pStyle w:val="Tabletext"/>
            </w:pPr>
            <w:r w:rsidRPr="00D277BD">
              <w:t>subsection</w:t>
            </w:r>
            <w:r w:rsidR="00D277BD" w:rsidRPr="00D277BD">
              <w:t> </w:t>
            </w:r>
            <w:r w:rsidRPr="00D277BD">
              <w:t>146(2)</w:t>
            </w:r>
          </w:p>
        </w:tc>
      </w:tr>
      <w:tr w:rsidR="00D47B16" w:rsidRPr="00D277BD" w:rsidTr="00D47B16">
        <w:tc>
          <w:tcPr>
            <w:tcW w:w="519" w:type="pct"/>
            <w:shd w:val="clear" w:color="auto" w:fill="auto"/>
          </w:tcPr>
          <w:p w:rsidR="00D47B16" w:rsidRPr="00D277BD" w:rsidRDefault="00D47B16" w:rsidP="00967873">
            <w:pPr>
              <w:pStyle w:val="Tabletext"/>
            </w:pPr>
            <w:r w:rsidRPr="00D277BD">
              <w:t>3</w:t>
            </w:r>
          </w:p>
        </w:tc>
        <w:tc>
          <w:tcPr>
            <w:tcW w:w="4481" w:type="pct"/>
            <w:shd w:val="clear" w:color="auto" w:fill="auto"/>
          </w:tcPr>
          <w:p w:rsidR="00D47B16" w:rsidRPr="00D277BD" w:rsidRDefault="00D47B16" w:rsidP="00A91EE0">
            <w:pPr>
              <w:pStyle w:val="Tabletext"/>
            </w:pPr>
            <w:r w:rsidRPr="00D277BD">
              <w:t>subsections</w:t>
            </w:r>
            <w:r w:rsidR="00D277BD" w:rsidRPr="00D277BD">
              <w:t> </w:t>
            </w:r>
            <w:r w:rsidRPr="00D277BD">
              <w:t>149</w:t>
            </w:r>
            <w:r w:rsidR="00A91EE0" w:rsidRPr="00D277BD">
              <w:t>(</w:t>
            </w:r>
            <w:r w:rsidRPr="00D277BD">
              <w:t>1), (1AA), (1A) and (2)</w:t>
            </w:r>
          </w:p>
        </w:tc>
      </w:tr>
      <w:tr w:rsidR="00D47B16" w:rsidRPr="00D277BD" w:rsidTr="00D47B16">
        <w:tc>
          <w:tcPr>
            <w:tcW w:w="519" w:type="pct"/>
            <w:shd w:val="clear" w:color="auto" w:fill="auto"/>
          </w:tcPr>
          <w:p w:rsidR="00D47B16" w:rsidRPr="00D277BD" w:rsidRDefault="00D47B16" w:rsidP="00967873">
            <w:pPr>
              <w:pStyle w:val="Tabletext"/>
            </w:pPr>
            <w:r w:rsidRPr="00D277BD">
              <w:t>4</w:t>
            </w:r>
          </w:p>
        </w:tc>
        <w:tc>
          <w:tcPr>
            <w:tcW w:w="4481" w:type="pct"/>
            <w:shd w:val="clear" w:color="auto" w:fill="auto"/>
          </w:tcPr>
          <w:p w:rsidR="00D47B16" w:rsidRPr="00D277BD" w:rsidRDefault="00D47B16" w:rsidP="001E0198">
            <w:pPr>
              <w:pStyle w:val="Tabletext"/>
            </w:pPr>
            <w:r w:rsidRPr="00D277BD">
              <w:t>subsections</w:t>
            </w:r>
            <w:r w:rsidR="00D277BD" w:rsidRPr="00D277BD">
              <w:t> </w:t>
            </w:r>
            <w:r w:rsidRPr="00D277BD">
              <w:t>150A(1), (2), (3), (4) and (5)</w:t>
            </w:r>
          </w:p>
        </w:tc>
      </w:tr>
      <w:tr w:rsidR="00D47B16" w:rsidRPr="00D277BD" w:rsidTr="00D47B16">
        <w:tc>
          <w:tcPr>
            <w:tcW w:w="519" w:type="pct"/>
            <w:shd w:val="clear" w:color="auto" w:fill="auto"/>
          </w:tcPr>
          <w:p w:rsidR="00D47B16" w:rsidRPr="00D277BD" w:rsidRDefault="00D47B16" w:rsidP="00967873">
            <w:pPr>
              <w:pStyle w:val="Tabletext"/>
            </w:pPr>
            <w:r w:rsidRPr="00D277BD">
              <w:t>5</w:t>
            </w:r>
          </w:p>
        </w:tc>
        <w:tc>
          <w:tcPr>
            <w:tcW w:w="4481" w:type="pct"/>
            <w:shd w:val="clear" w:color="auto" w:fill="auto"/>
          </w:tcPr>
          <w:p w:rsidR="00D47B16" w:rsidRPr="00D277BD" w:rsidRDefault="00D47B16" w:rsidP="00967873">
            <w:pPr>
              <w:pStyle w:val="Tabletext"/>
            </w:pPr>
            <w:r w:rsidRPr="00D277BD">
              <w:t>section</w:t>
            </w:r>
            <w:r w:rsidR="00D277BD" w:rsidRPr="00D277BD">
              <w:t> </w:t>
            </w:r>
            <w:r w:rsidRPr="00D277BD">
              <w:t>150D</w:t>
            </w:r>
          </w:p>
        </w:tc>
      </w:tr>
      <w:tr w:rsidR="00D47B16" w:rsidRPr="00D277BD" w:rsidTr="00D47B16">
        <w:tc>
          <w:tcPr>
            <w:tcW w:w="519" w:type="pct"/>
            <w:shd w:val="clear" w:color="auto" w:fill="auto"/>
          </w:tcPr>
          <w:p w:rsidR="00D47B16" w:rsidRPr="00D277BD" w:rsidRDefault="00D47B16" w:rsidP="00967873">
            <w:pPr>
              <w:pStyle w:val="Tabletext"/>
            </w:pPr>
            <w:r w:rsidRPr="00D277BD">
              <w:t>6</w:t>
            </w:r>
          </w:p>
        </w:tc>
        <w:tc>
          <w:tcPr>
            <w:tcW w:w="4481" w:type="pct"/>
            <w:shd w:val="clear" w:color="auto" w:fill="auto"/>
          </w:tcPr>
          <w:p w:rsidR="00D47B16" w:rsidRPr="00D277BD" w:rsidRDefault="00D47B16" w:rsidP="00967873">
            <w:pPr>
              <w:pStyle w:val="Tabletext"/>
            </w:pPr>
            <w:r w:rsidRPr="00D277BD">
              <w:t>section</w:t>
            </w:r>
            <w:r w:rsidR="00D277BD" w:rsidRPr="00D277BD">
              <w:t> </w:t>
            </w:r>
            <w:r w:rsidRPr="00D277BD">
              <w:t>153</w:t>
            </w:r>
          </w:p>
        </w:tc>
      </w:tr>
      <w:tr w:rsidR="00D47B16" w:rsidRPr="00D277BD" w:rsidTr="00D47B16">
        <w:tc>
          <w:tcPr>
            <w:tcW w:w="519" w:type="pct"/>
            <w:shd w:val="clear" w:color="auto" w:fill="auto"/>
          </w:tcPr>
          <w:p w:rsidR="00D47B16" w:rsidRPr="00D277BD" w:rsidRDefault="00D47B16" w:rsidP="00967873">
            <w:pPr>
              <w:pStyle w:val="Tabletext"/>
            </w:pPr>
            <w:r w:rsidRPr="00D277BD">
              <w:t>7</w:t>
            </w:r>
          </w:p>
        </w:tc>
        <w:tc>
          <w:tcPr>
            <w:tcW w:w="4481" w:type="pct"/>
            <w:shd w:val="clear" w:color="auto" w:fill="auto"/>
          </w:tcPr>
          <w:p w:rsidR="00D47B16" w:rsidRPr="00D277BD" w:rsidRDefault="00D47B16" w:rsidP="001E0198">
            <w:pPr>
              <w:pStyle w:val="Tabletext"/>
            </w:pPr>
            <w:r w:rsidRPr="00D277BD">
              <w:t>subsection</w:t>
            </w:r>
            <w:r w:rsidR="00D277BD" w:rsidRPr="00D277BD">
              <w:t> </w:t>
            </w:r>
            <w:r w:rsidRPr="00D277BD">
              <w:t>157(1)</w:t>
            </w:r>
          </w:p>
        </w:tc>
      </w:tr>
      <w:tr w:rsidR="00D47B16" w:rsidRPr="00D277BD" w:rsidTr="00D47B16">
        <w:tc>
          <w:tcPr>
            <w:tcW w:w="519" w:type="pct"/>
            <w:shd w:val="clear" w:color="auto" w:fill="auto"/>
          </w:tcPr>
          <w:p w:rsidR="00D47B16" w:rsidRPr="00D277BD" w:rsidRDefault="00D47B16" w:rsidP="00967873">
            <w:pPr>
              <w:pStyle w:val="Tabletext"/>
            </w:pPr>
            <w:r w:rsidRPr="00D277BD">
              <w:t>8</w:t>
            </w:r>
          </w:p>
        </w:tc>
        <w:tc>
          <w:tcPr>
            <w:tcW w:w="4481" w:type="pct"/>
            <w:shd w:val="clear" w:color="auto" w:fill="auto"/>
          </w:tcPr>
          <w:p w:rsidR="00D47B16" w:rsidRPr="00D277BD" w:rsidRDefault="00D47B16" w:rsidP="001E0198">
            <w:pPr>
              <w:pStyle w:val="Tabletext"/>
            </w:pPr>
            <w:r w:rsidRPr="00D277BD">
              <w:t>subsection</w:t>
            </w:r>
            <w:r w:rsidR="00D277BD" w:rsidRPr="00D277BD">
              <w:t> </w:t>
            </w:r>
            <w:r w:rsidRPr="00D277BD">
              <w:t>160</w:t>
            </w:r>
            <w:r w:rsidR="001E0198" w:rsidRPr="00D277BD">
              <w:t>(</w:t>
            </w:r>
            <w:r w:rsidRPr="00D277BD">
              <w:t>1)</w:t>
            </w:r>
          </w:p>
        </w:tc>
      </w:tr>
      <w:tr w:rsidR="00D47B16" w:rsidRPr="00D277BD" w:rsidTr="00D47B16">
        <w:tc>
          <w:tcPr>
            <w:tcW w:w="519" w:type="pct"/>
            <w:tcBorders>
              <w:bottom w:val="single" w:sz="4" w:space="0" w:color="auto"/>
            </w:tcBorders>
            <w:shd w:val="clear" w:color="auto" w:fill="auto"/>
          </w:tcPr>
          <w:p w:rsidR="00D47B16" w:rsidRPr="00D277BD" w:rsidRDefault="00D47B16" w:rsidP="00967873">
            <w:pPr>
              <w:pStyle w:val="Tabletext"/>
            </w:pPr>
            <w:r w:rsidRPr="00D277BD">
              <w:t>9</w:t>
            </w:r>
          </w:p>
        </w:tc>
        <w:tc>
          <w:tcPr>
            <w:tcW w:w="4481" w:type="pct"/>
            <w:tcBorders>
              <w:bottom w:val="single" w:sz="4" w:space="0" w:color="auto"/>
            </w:tcBorders>
            <w:shd w:val="clear" w:color="auto" w:fill="auto"/>
          </w:tcPr>
          <w:p w:rsidR="00D47B16" w:rsidRPr="00D277BD" w:rsidRDefault="00D47B16" w:rsidP="001E0198">
            <w:pPr>
              <w:pStyle w:val="Tabletext"/>
            </w:pPr>
            <w:r w:rsidRPr="00D277BD">
              <w:t>subsection</w:t>
            </w:r>
            <w:r w:rsidR="00D277BD" w:rsidRPr="00D277BD">
              <w:t> </w:t>
            </w:r>
            <w:r w:rsidRPr="00D277BD">
              <w:t>161(1)</w:t>
            </w:r>
          </w:p>
        </w:tc>
      </w:tr>
      <w:tr w:rsidR="00D47B16" w:rsidRPr="00D277BD" w:rsidTr="00D47B16">
        <w:tc>
          <w:tcPr>
            <w:tcW w:w="519" w:type="pct"/>
            <w:tcBorders>
              <w:bottom w:val="single" w:sz="12" w:space="0" w:color="auto"/>
            </w:tcBorders>
            <w:shd w:val="clear" w:color="auto" w:fill="auto"/>
          </w:tcPr>
          <w:p w:rsidR="00D47B16" w:rsidRPr="00D277BD" w:rsidRDefault="00D47B16" w:rsidP="00967873">
            <w:pPr>
              <w:pStyle w:val="Tabletext"/>
            </w:pPr>
            <w:r w:rsidRPr="00D277BD">
              <w:t>10</w:t>
            </w:r>
          </w:p>
        </w:tc>
        <w:tc>
          <w:tcPr>
            <w:tcW w:w="4481" w:type="pct"/>
            <w:tcBorders>
              <w:bottom w:val="single" w:sz="12" w:space="0" w:color="auto"/>
            </w:tcBorders>
            <w:shd w:val="clear" w:color="auto" w:fill="auto"/>
          </w:tcPr>
          <w:p w:rsidR="00D47B16" w:rsidRPr="00D277BD" w:rsidRDefault="00D47B16" w:rsidP="00967873">
            <w:pPr>
              <w:pStyle w:val="Tabletext"/>
            </w:pPr>
            <w:r w:rsidRPr="00D277BD">
              <w:t>section</w:t>
            </w:r>
            <w:r w:rsidR="00D277BD" w:rsidRPr="00D277BD">
              <w:t> </w:t>
            </w:r>
            <w:r w:rsidRPr="00D277BD">
              <w:t>162A</w:t>
            </w:r>
          </w:p>
        </w:tc>
      </w:tr>
    </w:tbl>
    <w:p w:rsidR="00D47B16" w:rsidRPr="00D277BD" w:rsidRDefault="00D47B16" w:rsidP="00967873">
      <w:pPr>
        <w:sectPr w:rsidR="00D47B16" w:rsidRPr="00D277BD" w:rsidSect="005C6A12">
          <w:headerReference w:type="even" r:id="rId30"/>
          <w:headerReference w:type="default" r:id="rId31"/>
          <w:footerReference w:type="even" r:id="rId32"/>
          <w:footerReference w:type="default" r:id="rId33"/>
          <w:headerReference w:type="first" r:id="rId34"/>
          <w:footerReference w:type="first" r:id="rId35"/>
          <w:pgSz w:w="11907" w:h="16839" w:code="9"/>
          <w:pgMar w:top="2233" w:right="1797" w:bottom="1440" w:left="1797" w:header="720" w:footer="709" w:gutter="0"/>
          <w:cols w:space="720"/>
          <w:docGrid w:linePitch="299"/>
        </w:sectPr>
      </w:pPr>
    </w:p>
    <w:p w:rsidR="00D47B16" w:rsidRPr="00D277BD" w:rsidRDefault="00D47B16" w:rsidP="00D47B16">
      <w:pPr>
        <w:pStyle w:val="ActHead6"/>
        <w:pageBreakBefore/>
      </w:pPr>
      <w:bookmarkStart w:id="53" w:name="_Toc506888810"/>
      <w:bookmarkStart w:id="54" w:name="opcAmSched"/>
      <w:bookmarkStart w:id="55" w:name="opcCurrentFind"/>
      <w:r w:rsidRPr="00D277BD">
        <w:rPr>
          <w:rStyle w:val="CharAmSchNo"/>
        </w:rPr>
        <w:t>Schedule</w:t>
      </w:r>
      <w:r w:rsidR="00D277BD" w:rsidRPr="00D277BD">
        <w:rPr>
          <w:rStyle w:val="CharAmSchNo"/>
        </w:rPr>
        <w:t> </w:t>
      </w:r>
      <w:r w:rsidRPr="00D277BD">
        <w:rPr>
          <w:rStyle w:val="CharAmSchNo"/>
        </w:rPr>
        <w:t>4</w:t>
      </w:r>
      <w:r w:rsidRPr="00D277BD">
        <w:t>—</w:t>
      </w:r>
      <w:r w:rsidRPr="00D277BD">
        <w:rPr>
          <w:rStyle w:val="CharAmSchText"/>
        </w:rPr>
        <w:t>Repeals</w:t>
      </w:r>
      <w:bookmarkEnd w:id="53"/>
    </w:p>
    <w:bookmarkEnd w:id="54"/>
    <w:bookmarkEnd w:id="55"/>
    <w:p w:rsidR="00D47B16" w:rsidRPr="00D277BD" w:rsidRDefault="00D47B16" w:rsidP="00D47B16">
      <w:pPr>
        <w:pStyle w:val="Header"/>
      </w:pPr>
      <w:r w:rsidRPr="00D277BD">
        <w:rPr>
          <w:rStyle w:val="CharAmPartNo"/>
        </w:rPr>
        <w:t xml:space="preserve"> </w:t>
      </w:r>
      <w:r w:rsidRPr="00D277BD">
        <w:rPr>
          <w:rStyle w:val="CharAmPartText"/>
        </w:rPr>
        <w:t xml:space="preserve"> </w:t>
      </w:r>
    </w:p>
    <w:p w:rsidR="00D47B16" w:rsidRPr="00D277BD" w:rsidRDefault="00D47B16" w:rsidP="00D47B16">
      <w:pPr>
        <w:pStyle w:val="ActHead9"/>
      </w:pPr>
      <w:bookmarkStart w:id="56" w:name="_Toc506888811"/>
      <w:r w:rsidRPr="00D277BD">
        <w:rPr>
          <w:iCs/>
        </w:rPr>
        <w:t>Child Support (Registration and Collection) Regulations</w:t>
      </w:r>
      <w:r w:rsidR="00D277BD" w:rsidRPr="00D277BD">
        <w:rPr>
          <w:iCs/>
        </w:rPr>
        <w:t> </w:t>
      </w:r>
      <w:r w:rsidRPr="00D277BD">
        <w:rPr>
          <w:iCs/>
        </w:rPr>
        <w:t>1988</w:t>
      </w:r>
      <w:bookmarkEnd w:id="56"/>
    </w:p>
    <w:p w:rsidR="00D47B16" w:rsidRPr="00D277BD" w:rsidRDefault="00D47B16" w:rsidP="00D47B16">
      <w:pPr>
        <w:pStyle w:val="ItemHead"/>
      </w:pPr>
      <w:r w:rsidRPr="00D277BD">
        <w:t>1  The whole of the instrument</w:t>
      </w:r>
    </w:p>
    <w:p w:rsidR="00D47B16" w:rsidRPr="00D277BD" w:rsidRDefault="00D47B16" w:rsidP="00D47B16">
      <w:pPr>
        <w:pStyle w:val="Item"/>
        <w:sectPr w:rsidR="00D47B16" w:rsidRPr="00D277BD" w:rsidSect="005C6A12">
          <w:headerReference w:type="even" r:id="rId36"/>
          <w:headerReference w:type="default" r:id="rId37"/>
          <w:footerReference w:type="even" r:id="rId38"/>
          <w:footerReference w:type="default" r:id="rId39"/>
          <w:headerReference w:type="first" r:id="rId40"/>
          <w:footerReference w:type="first" r:id="rId41"/>
          <w:pgSz w:w="11907" w:h="16839" w:code="9"/>
          <w:pgMar w:top="2233" w:right="1797" w:bottom="1440" w:left="1797" w:header="720" w:footer="709" w:gutter="0"/>
          <w:cols w:space="720"/>
          <w:docGrid w:linePitch="299"/>
        </w:sectPr>
      </w:pPr>
      <w:r w:rsidRPr="00D277BD">
        <w:t>Repeal the instrument.</w:t>
      </w:r>
    </w:p>
    <w:p w:rsidR="00BA3C75" w:rsidRPr="00D277BD" w:rsidRDefault="00BA3C75" w:rsidP="00D47B16"/>
    <w:sectPr w:rsidR="00BA3C75" w:rsidRPr="00D277BD" w:rsidSect="005C6A12">
      <w:headerReference w:type="even" r:id="rId42"/>
      <w:headerReference w:type="default" r:id="rId43"/>
      <w:footerReference w:type="even" r:id="rId44"/>
      <w:footerReference w:type="default" r:id="rId45"/>
      <w:headerReference w:type="first" r:id="rId46"/>
      <w:footerReference w:type="first" r:id="rId4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C0B" w:rsidRDefault="00F84C0B" w:rsidP="00715914">
      <w:pPr>
        <w:spacing w:line="240" w:lineRule="auto"/>
      </w:pPr>
      <w:r>
        <w:separator/>
      </w:r>
    </w:p>
  </w:endnote>
  <w:endnote w:type="continuationSeparator" w:id="0">
    <w:p w:rsidR="00F84C0B" w:rsidRDefault="00F84C0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A12" w:rsidRPr="005C6A12" w:rsidRDefault="005C6A12" w:rsidP="005C6A12">
    <w:pPr>
      <w:pStyle w:val="Footer"/>
      <w:rPr>
        <w:i/>
        <w:sz w:val="18"/>
      </w:rPr>
    </w:pPr>
    <w:r w:rsidRPr="005C6A12">
      <w:rPr>
        <w:i/>
        <w:sz w:val="18"/>
      </w:rPr>
      <w:t>OPC62790 -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8A2C51" w:rsidRDefault="00F84C0B" w:rsidP="00D47B16">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1615"/>
      <w:gridCol w:w="6291"/>
      <w:gridCol w:w="623"/>
    </w:tblGrid>
    <w:tr w:rsidR="00F84C0B" w:rsidRPr="008A2C51" w:rsidTr="00D47B16">
      <w:tc>
        <w:tcPr>
          <w:tcW w:w="947" w:type="pct"/>
        </w:tcPr>
        <w:p w:rsidR="00F84C0B" w:rsidRPr="008A2C51" w:rsidRDefault="00F84C0B" w:rsidP="00967873">
          <w:pPr>
            <w:spacing w:line="0" w:lineRule="atLeast"/>
            <w:rPr>
              <w:rFonts w:eastAsia="Calibri" w:cs="Times New Roman"/>
              <w:sz w:val="18"/>
            </w:rPr>
          </w:pPr>
        </w:p>
      </w:tc>
      <w:tc>
        <w:tcPr>
          <w:tcW w:w="3688" w:type="pct"/>
        </w:tcPr>
        <w:p w:rsidR="00F84C0B" w:rsidRPr="008A2C51" w:rsidRDefault="00F84C0B" w:rsidP="00C14309">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0D5F3C">
            <w:rPr>
              <w:rFonts w:eastAsia="Calibri" w:cs="Times New Roman"/>
              <w:i/>
              <w:sz w:val="18"/>
            </w:rPr>
            <w:t>Child Support (Registration and Collection) Regulations 2018</w:t>
          </w:r>
          <w:r w:rsidRPr="008A2C51">
            <w:rPr>
              <w:rFonts w:eastAsia="Calibri"/>
              <w:i/>
              <w:sz w:val="18"/>
            </w:rPr>
            <w:fldChar w:fldCharType="end"/>
          </w:r>
        </w:p>
      </w:tc>
      <w:tc>
        <w:tcPr>
          <w:tcW w:w="365" w:type="pct"/>
        </w:tcPr>
        <w:p w:rsidR="00F84C0B" w:rsidRPr="008A2C51" w:rsidRDefault="00F84C0B" w:rsidP="00967873">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99114A">
            <w:rPr>
              <w:rFonts w:eastAsia="Calibri" w:cs="Times New Roman"/>
              <w:i/>
              <w:noProof/>
              <w:sz w:val="18"/>
            </w:rPr>
            <w:t>33</w:t>
          </w:r>
          <w:r w:rsidRPr="008A2C51">
            <w:rPr>
              <w:rFonts w:eastAsia="Calibri"/>
              <w:i/>
              <w:sz w:val="18"/>
            </w:rPr>
            <w:fldChar w:fldCharType="end"/>
          </w:r>
        </w:p>
      </w:tc>
    </w:tr>
  </w:tbl>
  <w:p w:rsidR="00F84C0B" w:rsidRPr="005C6A12" w:rsidRDefault="005C6A12" w:rsidP="005C6A12">
    <w:pPr>
      <w:rPr>
        <w:rFonts w:eastAsia="Calibri" w:cs="Times New Roman"/>
        <w:i/>
        <w:sz w:val="18"/>
      </w:rPr>
    </w:pPr>
    <w:r w:rsidRPr="005C6A12">
      <w:rPr>
        <w:rFonts w:eastAsia="Calibri" w:cs="Times New Roman"/>
        <w:i/>
        <w:sz w:val="18"/>
      </w:rPr>
      <w:t>OPC62790 -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Default="00F84C0B">
    <w:pPr>
      <w:pBdr>
        <w:top w:val="single" w:sz="6" w:space="1" w:color="auto"/>
      </w:pBdr>
      <w:rPr>
        <w:sz w:val="18"/>
      </w:rPr>
    </w:pPr>
  </w:p>
  <w:p w:rsidR="00F84C0B" w:rsidRDefault="00F84C0B">
    <w:pPr>
      <w:jc w:val="right"/>
      <w:rPr>
        <w:i/>
        <w:sz w:val="18"/>
      </w:rPr>
    </w:pPr>
    <w:r>
      <w:rPr>
        <w:i/>
        <w:sz w:val="18"/>
      </w:rPr>
      <w:fldChar w:fldCharType="begin"/>
    </w:r>
    <w:r>
      <w:rPr>
        <w:i/>
        <w:sz w:val="18"/>
      </w:rPr>
      <w:instrText xml:space="preserve"> STYLEREF ShortT </w:instrText>
    </w:r>
    <w:r>
      <w:rPr>
        <w:i/>
        <w:sz w:val="18"/>
      </w:rPr>
      <w:fldChar w:fldCharType="separate"/>
    </w:r>
    <w:r w:rsidR="000D5F3C">
      <w:rPr>
        <w:i/>
        <w:noProof/>
        <w:sz w:val="18"/>
      </w:rPr>
      <w:t>Child Support (Registration and Collection) Regulations 2018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0D5F3C">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657F87">
      <w:rPr>
        <w:i/>
        <w:noProof/>
        <w:sz w:val="18"/>
      </w:rPr>
      <w:t>34</w:t>
    </w:r>
    <w:r>
      <w:rPr>
        <w:i/>
        <w:sz w:val="18"/>
      </w:rPr>
      <w:fldChar w:fldCharType="end"/>
    </w:r>
  </w:p>
  <w:p w:rsidR="00F84C0B" w:rsidRPr="005C6A12" w:rsidRDefault="005C6A12" w:rsidP="005C6A12">
    <w:pPr>
      <w:rPr>
        <w:rFonts w:cs="Times New Roman"/>
        <w:i/>
        <w:sz w:val="18"/>
      </w:rPr>
    </w:pPr>
    <w:r w:rsidRPr="005C6A12">
      <w:rPr>
        <w:rFonts w:cs="Times New Roman"/>
        <w:i/>
        <w:sz w:val="18"/>
      </w:rPr>
      <w:t>OPC62790 - B</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D90ABA" w:rsidRDefault="00F84C0B" w:rsidP="00D47B1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84C0B" w:rsidTr="00D47B16">
      <w:tc>
        <w:tcPr>
          <w:tcW w:w="365" w:type="pct"/>
        </w:tcPr>
        <w:p w:rsidR="00F84C0B" w:rsidRDefault="00F84C0B" w:rsidP="0096787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114A">
            <w:rPr>
              <w:i/>
              <w:noProof/>
              <w:sz w:val="18"/>
            </w:rPr>
            <w:t>34</w:t>
          </w:r>
          <w:r w:rsidRPr="00ED79B6">
            <w:rPr>
              <w:i/>
              <w:sz w:val="18"/>
            </w:rPr>
            <w:fldChar w:fldCharType="end"/>
          </w:r>
        </w:p>
      </w:tc>
      <w:tc>
        <w:tcPr>
          <w:tcW w:w="3688" w:type="pct"/>
        </w:tcPr>
        <w:p w:rsidR="00F84C0B" w:rsidRDefault="00F84C0B" w:rsidP="0096787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F3C">
            <w:rPr>
              <w:i/>
              <w:sz w:val="18"/>
            </w:rPr>
            <w:t>Child Support (Registration and Collection) Regulations 2018</w:t>
          </w:r>
          <w:r w:rsidRPr="007A1328">
            <w:rPr>
              <w:i/>
              <w:sz w:val="18"/>
            </w:rPr>
            <w:fldChar w:fldCharType="end"/>
          </w:r>
        </w:p>
      </w:tc>
      <w:tc>
        <w:tcPr>
          <w:tcW w:w="947" w:type="pct"/>
        </w:tcPr>
        <w:p w:rsidR="00F84C0B" w:rsidRDefault="00F84C0B" w:rsidP="00967873">
          <w:pPr>
            <w:spacing w:line="0" w:lineRule="atLeast"/>
            <w:jc w:val="right"/>
            <w:rPr>
              <w:sz w:val="18"/>
            </w:rPr>
          </w:pPr>
        </w:p>
      </w:tc>
    </w:tr>
  </w:tbl>
  <w:p w:rsidR="00F84C0B" w:rsidRPr="005C6A12" w:rsidRDefault="005C6A12" w:rsidP="005C6A12">
    <w:pPr>
      <w:rPr>
        <w:rFonts w:cs="Times New Roman"/>
        <w:i/>
        <w:sz w:val="18"/>
      </w:rPr>
    </w:pPr>
    <w:r w:rsidRPr="005C6A12">
      <w:rPr>
        <w:rFonts w:cs="Times New Roman"/>
        <w:i/>
        <w:sz w:val="18"/>
      </w:rPr>
      <w:t>OPC62790 -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D90ABA" w:rsidRDefault="00F84C0B" w:rsidP="00D47B1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F84C0B" w:rsidTr="00D47B16">
      <w:tc>
        <w:tcPr>
          <w:tcW w:w="942" w:type="pct"/>
        </w:tcPr>
        <w:p w:rsidR="00F84C0B" w:rsidRDefault="00F84C0B" w:rsidP="00967873">
          <w:pPr>
            <w:spacing w:line="0" w:lineRule="atLeast"/>
            <w:rPr>
              <w:sz w:val="18"/>
            </w:rPr>
          </w:pPr>
        </w:p>
      </w:tc>
      <w:tc>
        <w:tcPr>
          <w:tcW w:w="3671" w:type="pct"/>
        </w:tcPr>
        <w:p w:rsidR="00F84C0B" w:rsidRDefault="00F84C0B" w:rsidP="00C143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F3C">
            <w:rPr>
              <w:i/>
              <w:sz w:val="18"/>
            </w:rPr>
            <w:t>Child Support (Registration and Collection) Regulations 2018</w:t>
          </w:r>
          <w:r w:rsidRPr="007A1328">
            <w:rPr>
              <w:i/>
              <w:sz w:val="18"/>
            </w:rPr>
            <w:fldChar w:fldCharType="end"/>
          </w:r>
        </w:p>
      </w:tc>
      <w:tc>
        <w:tcPr>
          <w:tcW w:w="387" w:type="pct"/>
        </w:tcPr>
        <w:p w:rsidR="00F84C0B" w:rsidRDefault="00F84C0B" w:rsidP="0096787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7F87">
            <w:rPr>
              <w:i/>
              <w:noProof/>
              <w:sz w:val="18"/>
            </w:rPr>
            <w:t>34</w:t>
          </w:r>
          <w:r w:rsidRPr="00ED79B6">
            <w:rPr>
              <w:i/>
              <w:sz w:val="18"/>
            </w:rPr>
            <w:fldChar w:fldCharType="end"/>
          </w:r>
        </w:p>
      </w:tc>
    </w:tr>
  </w:tbl>
  <w:p w:rsidR="00F84C0B" w:rsidRPr="005C6A12" w:rsidRDefault="005C6A12" w:rsidP="005C6A12">
    <w:pPr>
      <w:rPr>
        <w:rFonts w:cs="Times New Roman"/>
        <w:i/>
        <w:sz w:val="18"/>
      </w:rPr>
    </w:pPr>
    <w:r w:rsidRPr="005C6A12">
      <w:rPr>
        <w:rFonts w:cs="Times New Roman"/>
        <w:i/>
        <w:sz w:val="18"/>
      </w:rPr>
      <w:t>OPC62790 -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E33C1C" w:rsidRDefault="00F84C0B" w:rsidP="00D47B16">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F84C0B" w:rsidTr="00D47B16">
      <w:tc>
        <w:tcPr>
          <w:tcW w:w="817" w:type="pct"/>
          <w:tcBorders>
            <w:top w:val="nil"/>
            <w:left w:val="nil"/>
            <w:bottom w:val="nil"/>
            <w:right w:val="nil"/>
          </w:tcBorders>
        </w:tcPr>
        <w:p w:rsidR="00F84C0B" w:rsidRDefault="00F84C0B" w:rsidP="00967873">
          <w:pPr>
            <w:spacing w:line="0" w:lineRule="atLeast"/>
            <w:rPr>
              <w:sz w:val="18"/>
            </w:rPr>
          </w:pPr>
        </w:p>
      </w:tc>
      <w:tc>
        <w:tcPr>
          <w:tcW w:w="3765" w:type="pct"/>
          <w:tcBorders>
            <w:top w:val="nil"/>
            <w:left w:val="nil"/>
            <w:bottom w:val="nil"/>
            <w:right w:val="nil"/>
          </w:tcBorders>
        </w:tcPr>
        <w:p w:rsidR="00F84C0B" w:rsidRDefault="00F84C0B" w:rsidP="0096787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F3C">
            <w:rPr>
              <w:i/>
              <w:sz w:val="18"/>
            </w:rPr>
            <w:t>Child Support (Registration and Collection) Regulations 2018</w:t>
          </w:r>
          <w:r w:rsidRPr="007A1328">
            <w:rPr>
              <w:i/>
              <w:sz w:val="18"/>
            </w:rPr>
            <w:fldChar w:fldCharType="end"/>
          </w:r>
        </w:p>
      </w:tc>
      <w:tc>
        <w:tcPr>
          <w:tcW w:w="418" w:type="pct"/>
          <w:tcBorders>
            <w:top w:val="nil"/>
            <w:left w:val="nil"/>
            <w:bottom w:val="nil"/>
            <w:right w:val="nil"/>
          </w:tcBorders>
        </w:tcPr>
        <w:p w:rsidR="00F84C0B" w:rsidRDefault="00F84C0B" w:rsidP="0096787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7F87">
            <w:rPr>
              <w:i/>
              <w:noProof/>
              <w:sz w:val="18"/>
            </w:rPr>
            <w:t>34</w:t>
          </w:r>
          <w:r w:rsidRPr="00ED79B6">
            <w:rPr>
              <w:i/>
              <w:sz w:val="18"/>
            </w:rPr>
            <w:fldChar w:fldCharType="end"/>
          </w:r>
        </w:p>
      </w:tc>
    </w:tr>
  </w:tbl>
  <w:p w:rsidR="00F84C0B" w:rsidRPr="00ED79B6" w:rsidRDefault="00F84C0B" w:rsidP="00D47B16">
    <w:pPr>
      <w:rPr>
        <w:i/>
        <w:sz w:val="18"/>
      </w:rPr>
    </w:pPr>
  </w:p>
  <w:p w:rsidR="00F84C0B" w:rsidRPr="005C6A12" w:rsidRDefault="005C6A12" w:rsidP="005C6A12">
    <w:pPr>
      <w:pStyle w:val="Footer"/>
      <w:rPr>
        <w:i/>
        <w:sz w:val="18"/>
      </w:rPr>
    </w:pPr>
    <w:r w:rsidRPr="005C6A12">
      <w:rPr>
        <w:i/>
        <w:sz w:val="18"/>
      </w:rPr>
      <w:t>OPC62790 - B</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E33C1C" w:rsidRDefault="00F84C0B" w:rsidP="00D47B1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F84C0B" w:rsidTr="00D47B16">
      <w:tc>
        <w:tcPr>
          <w:tcW w:w="418" w:type="pct"/>
          <w:tcBorders>
            <w:top w:val="nil"/>
            <w:left w:val="nil"/>
            <w:bottom w:val="nil"/>
            <w:right w:val="nil"/>
          </w:tcBorders>
        </w:tcPr>
        <w:p w:rsidR="00F84C0B" w:rsidRDefault="00F84C0B" w:rsidP="0096787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7F87">
            <w:rPr>
              <w:i/>
              <w:noProof/>
              <w:sz w:val="18"/>
            </w:rPr>
            <w:t>34</w:t>
          </w:r>
          <w:r w:rsidRPr="00ED79B6">
            <w:rPr>
              <w:i/>
              <w:sz w:val="18"/>
            </w:rPr>
            <w:fldChar w:fldCharType="end"/>
          </w:r>
        </w:p>
      </w:tc>
      <w:tc>
        <w:tcPr>
          <w:tcW w:w="3765" w:type="pct"/>
          <w:tcBorders>
            <w:top w:val="nil"/>
            <w:left w:val="nil"/>
            <w:bottom w:val="nil"/>
            <w:right w:val="nil"/>
          </w:tcBorders>
        </w:tcPr>
        <w:p w:rsidR="00F84C0B" w:rsidRDefault="00F84C0B" w:rsidP="0096787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F3C">
            <w:rPr>
              <w:i/>
              <w:sz w:val="18"/>
            </w:rPr>
            <w:t>Child Support (Registration and Collection) Regulations 2018</w:t>
          </w:r>
          <w:r w:rsidRPr="007A1328">
            <w:rPr>
              <w:i/>
              <w:sz w:val="18"/>
            </w:rPr>
            <w:fldChar w:fldCharType="end"/>
          </w:r>
        </w:p>
      </w:tc>
      <w:tc>
        <w:tcPr>
          <w:tcW w:w="817" w:type="pct"/>
          <w:tcBorders>
            <w:top w:val="nil"/>
            <w:left w:val="nil"/>
            <w:bottom w:val="nil"/>
            <w:right w:val="nil"/>
          </w:tcBorders>
        </w:tcPr>
        <w:p w:rsidR="00F84C0B" w:rsidRDefault="00F84C0B" w:rsidP="00967873">
          <w:pPr>
            <w:spacing w:line="0" w:lineRule="atLeast"/>
            <w:jc w:val="right"/>
            <w:rPr>
              <w:sz w:val="18"/>
            </w:rPr>
          </w:pPr>
        </w:p>
      </w:tc>
    </w:tr>
  </w:tbl>
  <w:p w:rsidR="00F84C0B" w:rsidRPr="005C6A12" w:rsidRDefault="005C6A12" w:rsidP="005C6A12">
    <w:pPr>
      <w:rPr>
        <w:rFonts w:cs="Times New Roman"/>
        <w:i/>
        <w:sz w:val="18"/>
      </w:rPr>
    </w:pPr>
    <w:r w:rsidRPr="005C6A12">
      <w:rPr>
        <w:rFonts w:cs="Times New Roman"/>
        <w:i/>
        <w:sz w:val="18"/>
      </w:rPr>
      <w:t>OPC62790 - B</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E33C1C" w:rsidRDefault="00F84C0B" w:rsidP="00D47B1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F84C0B" w:rsidTr="00D47B16">
      <w:tc>
        <w:tcPr>
          <w:tcW w:w="817" w:type="pct"/>
          <w:tcBorders>
            <w:top w:val="nil"/>
            <w:left w:val="nil"/>
            <w:bottom w:val="nil"/>
            <w:right w:val="nil"/>
          </w:tcBorders>
        </w:tcPr>
        <w:p w:rsidR="00F84C0B" w:rsidRDefault="00F84C0B" w:rsidP="00967873">
          <w:pPr>
            <w:spacing w:line="0" w:lineRule="atLeast"/>
            <w:rPr>
              <w:sz w:val="18"/>
            </w:rPr>
          </w:pPr>
        </w:p>
      </w:tc>
      <w:tc>
        <w:tcPr>
          <w:tcW w:w="3765" w:type="pct"/>
          <w:tcBorders>
            <w:top w:val="nil"/>
            <w:left w:val="nil"/>
            <w:bottom w:val="nil"/>
            <w:right w:val="nil"/>
          </w:tcBorders>
        </w:tcPr>
        <w:p w:rsidR="00F84C0B" w:rsidRDefault="00F84C0B" w:rsidP="0096787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F3C">
            <w:rPr>
              <w:i/>
              <w:sz w:val="18"/>
            </w:rPr>
            <w:t>Child Support (Registration and Collection) Regulations 2018</w:t>
          </w:r>
          <w:r w:rsidRPr="007A1328">
            <w:rPr>
              <w:i/>
              <w:sz w:val="18"/>
            </w:rPr>
            <w:fldChar w:fldCharType="end"/>
          </w:r>
        </w:p>
      </w:tc>
      <w:tc>
        <w:tcPr>
          <w:tcW w:w="418" w:type="pct"/>
          <w:tcBorders>
            <w:top w:val="nil"/>
            <w:left w:val="nil"/>
            <w:bottom w:val="nil"/>
            <w:right w:val="nil"/>
          </w:tcBorders>
        </w:tcPr>
        <w:p w:rsidR="00F84C0B" w:rsidRDefault="00F84C0B" w:rsidP="0096787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7F87">
            <w:rPr>
              <w:i/>
              <w:noProof/>
              <w:sz w:val="18"/>
            </w:rPr>
            <w:t>34</w:t>
          </w:r>
          <w:r w:rsidRPr="00ED79B6">
            <w:rPr>
              <w:i/>
              <w:sz w:val="18"/>
            </w:rPr>
            <w:fldChar w:fldCharType="end"/>
          </w:r>
        </w:p>
      </w:tc>
    </w:tr>
  </w:tbl>
  <w:p w:rsidR="00F84C0B" w:rsidRPr="005C6A12" w:rsidRDefault="005C6A12" w:rsidP="005C6A12">
    <w:pPr>
      <w:rPr>
        <w:rFonts w:cs="Times New Roman"/>
        <w:i/>
        <w:sz w:val="18"/>
      </w:rPr>
    </w:pPr>
    <w:r w:rsidRPr="005C6A12">
      <w:rPr>
        <w:rFonts w:cs="Times New Roman"/>
        <w:i/>
        <w:sz w:val="18"/>
      </w:rPr>
      <w:t>OPC62790 - B</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E33C1C" w:rsidRDefault="00F84C0B"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F84C0B" w:rsidTr="00D47B16">
      <w:tc>
        <w:tcPr>
          <w:tcW w:w="817" w:type="pct"/>
          <w:tcBorders>
            <w:top w:val="nil"/>
            <w:left w:val="nil"/>
            <w:bottom w:val="nil"/>
            <w:right w:val="nil"/>
          </w:tcBorders>
        </w:tcPr>
        <w:p w:rsidR="00F84C0B" w:rsidRDefault="00F84C0B" w:rsidP="00967873">
          <w:pPr>
            <w:spacing w:line="0" w:lineRule="atLeast"/>
            <w:rPr>
              <w:sz w:val="18"/>
            </w:rPr>
          </w:pPr>
        </w:p>
      </w:tc>
      <w:tc>
        <w:tcPr>
          <w:tcW w:w="3765" w:type="pct"/>
          <w:tcBorders>
            <w:top w:val="nil"/>
            <w:left w:val="nil"/>
            <w:bottom w:val="nil"/>
            <w:right w:val="nil"/>
          </w:tcBorders>
        </w:tcPr>
        <w:p w:rsidR="00F84C0B" w:rsidRDefault="00F84C0B" w:rsidP="0096787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F3C">
            <w:rPr>
              <w:i/>
              <w:sz w:val="18"/>
            </w:rPr>
            <w:t>Child Support (Registration and Collection) Regulations 2018</w:t>
          </w:r>
          <w:r w:rsidRPr="007A1328">
            <w:rPr>
              <w:i/>
              <w:sz w:val="18"/>
            </w:rPr>
            <w:fldChar w:fldCharType="end"/>
          </w:r>
        </w:p>
      </w:tc>
      <w:tc>
        <w:tcPr>
          <w:tcW w:w="418" w:type="pct"/>
          <w:tcBorders>
            <w:top w:val="nil"/>
            <w:left w:val="nil"/>
            <w:bottom w:val="nil"/>
            <w:right w:val="nil"/>
          </w:tcBorders>
        </w:tcPr>
        <w:p w:rsidR="00F84C0B" w:rsidRDefault="00F84C0B" w:rsidP="0096787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7F87">
            <w:rPr>
              <w:i/>
              <w:noProof/>
              <w:sz w:val="18"/>
            </w:rPr>
            <w:t>34</w:t>
          </w:r>
          <w:r w:rsidRPr="00ED79B6">
            <w:rPr>
              <w:i/>
              <w:sz w:val="18"/>
            </w:rPr>
            <w:fldChar w:fldCharType="end"/>
          </w:r>
        </w:p>
      </w:tc>
    </w:tr>
  </w:tbl>
  <w:p w:rsidR="00F84C0B" w:rsidRPr="005C6A12" w:rsidRDefault="005C6A12" w:rsidP="005C6A12">
    <w:pPr>
      <w:rPr>
        <w:rFonts w:cs="Times New Roman"/>
        <w:i/>
        <w:sz w:val="18"/>
      </w:rPr>
    </w:pPr>
    <w:r w:rsidRPr="005C6A12">
      <w:rPr>
        <w:rFonts w:cs="Times New Roman"/>
        <w:i/>
        <w:sz w:val="18"/>
      </w:rPr>
      <w:t>OPC62790 -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Default="00F84C0B" w:rsidP="00D47B16">
    <w:pPr>
      <w:pStyle w:val="Footer"/>
      <w:spacing w:before="120"/>
    </w:pPr>
  </w:p>
  <w:p w:rsidR="00F84C0B" w:rsidRPr="005C6A12" w:rsidRDefault="005C6A12" w:rsidP="005C6A12">
    <w:pPr>
      <w:pStyle w:val="Footer"/>
      <w:rPr>
        <w:i/>
        <w:sz w:val="18"/>
      </w:rPr>
    </w:pPr>
    <w:r w:rsidRPr="005C6A12">
      <w:rPr>
        <w:i/>
        <w:sz w:val="18"/>
      </w:rPr>
      <w:t>OPC62790 -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5C6A12" w:rsidRDefault="005C6A12" w:rsidP="005C6A12">
    <w:pPr>
      <w:pStyle w:val="Footer"/>
      <w:tabs>
        <w:tab w:val="clear" w:pos="4153"/>
        <w:tab w:val="clear" w:pos="8306"/>
        <w:tab w:val="center" w:pos="4150"/>
        <w:tab w:val="right" w:pos="8307"/>
      </w:tabs>
      <w:spacing w:before="120"/>
      <w:rPr>
        <w:i/>
        <w:sz w:val="18"/>
      </w:rPr>
    </w:pPr>
    <w:r w:rsidRPr="005C6A12">
      <w:rPr>
        <w:i/>
        <w:sz w:val="18"/>
      </w:rPr>
      <w:t>OPC62790 -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E33C1C" w:rsidRDefault="00F84C0B" w:rsidP="00D47B1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F84C0B" w:rsidTr="00D47B16">
      <w:tc>
        <w:tcPr>
          <w:tcW w:w="418" w:type="pct"/>
          <w:tcBorders>
            <w:top w:val="nil"/>
            <w:left w:val="nil"/>
            <w:bottom w:val="nil"/>
            <w:right w:val="nil"/>
          </w:tcBorders>
        </w:tcPr>
        <w:p w:rsidR="00F84C0B" w:rsidRDefault="00F84C0B" w:rsidP="0096787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114A">
            <w:rPr>
              <w:i/>
              <w:noProof/>
              <w:sz w:val="18"/>
            </w:rPr>
            <w:t>ii</w:t>
          </w:r>
          <w:r w:rsidRPr="00ED79B6">
            <w:rPr>
              <w:i/>
              <w:sz w:val="18"/>
            </w:rPr>
            <w:fldChar w:fldCharType="end"/>
          </w:r>
        </w:p>
      </w:tc>
      <w:tc>
        <w:tcPr>
          <w:tcW w:w="3765" w:type="pct"/>
          <w:tcBorders>
            <w:top w:val="nil"/>
            <w:left w:val="nil"/>
            <w:bottom w:val="nil"/>
            <w:right w:val="nil"/>
          </w:tcBorders>
        </w:tcPr>
        <w:p w:rsidR="00F84C0B" w:rsidRDefault="00F84C0B" w:rsidP="00C143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F3C">
            <w:rPr>
              <w:i/>
              <w:sz w:val="18"/>
            </w:rPr>
            <w:t>Child Support (Registration and Collection) Regulations 2018</w:t>
          </w:r>
          <w:r w:rsidRPr="007A1328">
            <w:rPr>
              <w:i/>
              <w:sz w:val="18"/>
            </w:rPr>
            <w:fldChar w:fldCharType="end"/>
          </w:r>
        </w:p>
      </w:tc>
      <w:tc>
        <w:tcPr>
          <w:tcW w:w="817" w:type="pct"/>
          <w:tcBorders>
            <w:top w:val="nil"/>
            <w:left w:val="nil"/>
            <w:bottom w:val="nil"/>
            <w:right w:val="nil"/>
          </w:tcBorders>
        </w:tcPr>
        <w:p w:rsidR="00F84C0B" w:rsidRDefault="00F84C0B" w:rsidP="00967873">
          <w:pPr>
            <w:spacing w:line="0" w:lineRule="atLeast"/>
            <w:jc w:val="right"/>
            <w:rPr>
              <w:sz w:val="18"/>
            </w:rPr>
          </w:pPr>
        </w:p>
      </w:tc>
    </w:tr>
  </w:tbl>
  <w:p w:rsidR="00F84C0B" w:rsidRPr="005C6A12" w:rsidRDefault="005C6A12" w:rsidP="005C6A12">
    <w:pPr>
      <w:rPr>
        <w:rFonts w:cs="Times New Roman"/>
        <w:i/>
        <w:sz w:val="18"/>
      </w:rPr>
    </w:pPr>
    <w:r w:rsidRPr="005C6A12">
      <w:rPr>
        <w:rFonts w:cs="Times New Roman"/>
        <w:i/>
        <w:sz w:val="18"/>
      </w:rPr>
      <w:t>OPC62790 -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E33C1C" w:rsidRDefault="00F84C0B" w:rsidP="00D47B1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F84C0B" w:rsidTr="005E1F25">
      <w:tc>
        <w:tcPr>
          <w:tcW w:w="816" w:type="pct"/>
          <w:tcBorders>
            <w:top w:val="nil"/>
            <w:left w:val="nil"/>
            <w:bottom w:val="nil"/>
            <w:right w:val="nil"/>
          </w:tcBorders>
        </w:tcPr>
        <w:p w:rsidR="00F84C0B" w:rsidRDefault="00F84C0B" w:rsidP="00967873">
          <w:pPr>
            <w:spacing w:line="0" w:lineRule="atLeast"/>
            <w:rPr>
              <w:sz w:val="18"/>
            </w:rPr>
          </w:pPr>
        </w:p>
      </w:tc>
      <w:tc>
        <w:tcPr>
          <w:tcW w:w="3765" w:type="pct"/>
          <w:tcBorders>
            <w:top w:val="nil"/>
            <w:left w:val="nil"/>
            <w:bottom w:val="nil"/>
            <w:right w:val="nil"/>
          </w:tcBorders>
        </w:tcPr>
        <w:p w:rsidR="00F84C0B" w:rsidRDefault="00F84C0B" w:rsidP="00C143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F3C">
            <w:rPr>
              <w:i/>
              <w:sz w:val="18"/>
            </w:rPr>
            <w:t>Child Support (Registration and Collection) Regulations 2018</w:t>
          </w:r>
          <w:r w:rsidRPr="007A1328">
            <w:rPr>
              <w:i/>
              <w:sz w:val="18"/>
            </w:rPr>
            <w:fldChar w:fldCharType="end"/>
          </w:r>
        </w:p>
      </w:tc>
      <w:tc>
        <w:tcPr>
          <w:tcW w:w="419" w:type="pct"/>
          <w:tcBorders>
            <w:top w:val="nil"/>
            <w:left w:val="nil"/>
            <w:bottom w:val="nil"/>
            <w:right w:val="nil"/>
          </w:tcBorders>
        </w:tcPr>
        <w:p w:rsidR="00F84C0B" w:rsidRDefault="00F84C0B" w:rsidP="0096787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114A">
            <w:rPr>
              <w:i/>
              <w:noProof/>
              <w:sz w:val="18"/>
            </w:rPr>
            <w:t>i</w:t>
          </w:r>
          <w:r w:rsidRPr="00ED79B6">
            <w:rPr>
              <w:i/>
              <w:sz w:val="18"/>
            </w:rPr>
            <w:fldChar w:fldCharType="end"/>
          </w:r>
        </w:p>
      </w:tc>
    </w:tr>
  </w:tbl>
  <w:p w:rsidR="00F84C0B" w:rsidRPr="005C6A12" w:rsidRDefault="005C6A12" w:rsidP="005C6A12">
    <w:pPr>
      <w:rPr>
        <w:rFonts w:cs="Times New Roman"/>
        <w:i/>
        <w:sz w:val="18"/>
      </w:rPr>
    </w:pPr>
    <w:r w:rsidRPr="005C6A12">
      <w:rPr>
        <w:rFonts w:cs="Times New Roman"/>
        <w:i/>
        <w:sz w:val="18"/>
      </w:rPr>
      <w:t>OPC62790 -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8A2C51" w:rsidRDefault="00F84C0B" w:rsidP="00D47B16">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23"/>
      <w:gridCol w:w="6291"/>
      <w:gridCol w:w="1615"/>
    </w:tblGrid>
    <w:tr w:rsidR="00F84C0B" w:rsidRPr="008A2C51" w:rsidTr="00D47B16">
      <w:tc>
        <w:tcPr>
          <w:tcW w:w="365" w:type="pct"/>
        </w:tcPr>
        <w:p w:rsidR="00F84C0B" w:rsidRPr="008A2C51" w:rsidRDefault="00F84C0B" w:rsidP="00967873">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99114A">
            <w:rPr>
              <w:rFonts w:eastAsia="Calibri" w:cs="Times New Roman"/>
              <w:i/>
              <w:noProof/>
              <w:sz w:val="18"/>
            </w:rPr>
            <w:t>16</w:t>
          </w:r>
          <w:r w:rsidRPr="008A2C51">
            <w:rPr>
              <w:rFonts w:eastAsia="Calibri"/>
              <w:i/>
              <w:sz w:val="18"/>
            </w:rPr>
            <w:fldChar w:fldCharType="end"/>
          </w:r>
        </w:p>
      </w:tc>
      <w:tc>
        <w:tcPr>
          <w:tcW w:w="3688" w:type="pct"/>
        </w:tcPr>
        <w:p w:rsidR="00F84C0B" w:rsidRPr="008A2C51" w:rsidRDefault="00F84C0B" w:rsidP="00C14309">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0D5F3C">
            <w:rPr>
              <w:rFonts w:eastAsia="Calibri" w:cs="Times New Roman"/>
              <w:i/>
              <w:sz w:val="18"/>
            </w:rPr>
            <w:t>Child Support (Registration and Collection) Regulations 2018</w:t>
          </w:r>
          <w:r w:rsidRPr="008A2C51">
            <w:rPr>
              <w:rFonts w:eastAsia="Calibri"/>
              <w:i/>
              <w:sz w:val="18"/>
            </w:rPr>
            <w:fldChar w:fldCharType="end"/>
          </w:r>
        </w:p>
      </w:tc>
      <w:tc>
        <w:tcPr>
          <w:tcW w:w="947" w:type="pct"/>
        </w:tcPr>
        <w:p w:rsidR="00F84C0B" w:rsidRPr="008A2C51" w:rsidRDefault="00F84C0B" w:rsidP="00967873">
          <w:pPr>
            <w:spacing w:line="0" w:lineRule="atLeast"/>
            <w:jc w:val="right"/>
            <w:rPr>
              <w:rFonts w:eastAsia="Calibri" w:cs="Times New Roman"/>
              <w:sz w:val="18"/>
            </w:rPr>
          </w:pPr>
        </w:p>
      </w:tc>
    </w:tr>
  </w:tbl>
  <w:p w:rsidR="00F84C0B" w:rsidRPr="005C6A12" w:rsidRDefault="005C6A12" w:rsidP="005C6A12">
    <w:pPr>
      <w:rPr>
        <w:rFonts w:eastAsia="Calibri" w:cs="Times New Roman"/>
        <w:i/>
        <w:sz w:val="18"/>
      </w:rPr>
    </w:pPr>
    <w:r w:rsidRPr="005C6A12">
      <w:rPr>
        <w:rFonts w:eastAsia="Calibri" w:cs="Times New Roman"/>
        <w:i/>
        <w:sz w:val="18"/>
      </w:rPr>
      <w:t>OPC62790 -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8A2C51" w:rsidRDefault="00F84C0B" w:rsidP="00D47B16">
    <w:pPr>
      <w:pBdr>
        <w:top w:val="single" w:sz="6" w:space="1" w:color="auto"/>
      </w:pBdr>
      <w:spacing w:before="120" w:line="0" w:lineRule="atLeast"/>
      <w:rPr>
        <w:rFonts w:eastAsia="Calibri"/>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F84C0B" w:rsidRPr="008A2C51" w:rsidTr="00D47B16">
      <w:tc>
        <w:tcPr>
          <w:tcW w:w="947" w:type="pct"/>
        </w:tcPr>
        <w:p w:rsidR="00F84C0B" w:rsidRPr="008A2C51" w:rsidRDefault="00F84C0B" w:rsidP="00967873">
          <w:pPr>
            <w:spacing w:line="0" w:lineRule="atLeast"/>
            <w:rPr>
              <w:rFonts w:eastAsia="Calibri"/>
              <w:sz w:val="18"/>
            </w:rPr>
          </w:pPr>
        </w:p>
      </w:tc>
      <w:tc>
        <w:tcPr>
          <w:tcW w:w="3688" w:type="pct"/>
        </w:tcPr>
        <w:p w:rsidR="00F84C0B" w:rsidRPr="008A2C51" w:rsidRDefault="00F84C0B" w:rsidP="00C14309">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0D5F3C">
            <w:rPr>
              <w:rFonts w:eastAsia="Calibri"/>
              <w:i/>
              <w:sz w:val="18"/>
            </w:rPr>
            <w:t>Child Support (Registration and Collection) Regulations 2018</w:t>
          </w:r>
          <w:r w:rsidRPr="008A2C51">
            <w:rPr>
              <w:rFonts w:eastAsia="Calibri"/>
              <w:i/>
              <w:sz w:val="18"/>
            </w:rPr>
            <w:fldChar w:fldCharType="end"/>
          </w:r>
        </w:p>
      </w:tc>
      <w:tc>
        <w:tcPr>
          <w:tcW w:w="365" w:type="pct"/>
        </w:tcPr>
        <w:p w:rsidR="00F84C0B" w:rsidRPr="008A2C51" w:rsidRDefault="00F84C0B" w:rsidP="00967873">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sidR="0099114A">
            <w:rPr>
              <w:rFonts w:eastAsia="Calibri"/>
              <w:i/>
              <w:noProof/>
              <w:sz w:val="18"/>
            </w:rPr>
            <w:t>1</w:t>
          </w:r>
          <w:r w:rsidRPr="008A2C51">
            <w:rPr>
              <w:rFonts w:eastAsia="Calibri"/>
              <w:i/>
              <w:sz w:val="18"/>
            </w:rPr>
            <w:fldChar w:fldCharType="end"/>
          </w:r>
        </w:p>
      </w:tc>
    </w:tr>
  </w:tbl>
  <w:p w:rsidR="00F84C0B" w:rsidRPr="005C6A12" w:rsidRDefault="005C6A12" w:rsidP="005C6A12">
    <w:pPr>
      <w:rPr>
        <w:rFonts w:eastAsia="Calibri" w:cs="Times New Roman"/>
        <w:i/>
        <w:sz w:val="18"/>
      </w:rPr>
    </w:pPr>
    <w:r w:rsidRPr="005C6A12">
      <w:rPr>
        <w:rFonts w:eastAsia="Calibri" w:cs="Times New Roman"/>
        <w:i/>
        <w:sz w:val="18"/>
      </w:rPr>
      <w:t>OPC62790 -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E33C1C" w:rsidRDefault="00F84C0B" w:rsidP="00D47B16">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F84C0B" w:rsidTr="00D47B16">
      <w:tc>
        <w:tcPr>
          <w:tcW w:w="817" w:type="pct"/>
          <w:tcBorders>
            <w:top w:val="nil"/>
            <w:left w:val="nil"/>
            <w:bottom w:val="nil"/>
            <w:right w:val="nil"/>
          </w:tcBorders>
        </w:tcPr>
        <w:p w:rsidR="00F84C0B" w:rsidRDefault="00F84C0B" w:rsidP="00967873">
          <w:pPr>
            <w:spacing w:line="0" w:lineRule="atLeast"/>
            <w:rPr>
              <w:sz w:val="18"/>
            </w:rPr>
          </w:pPr>
        </w:p>
      </w:tc>
      <w:tc>
        <w:tcPr>
          <w:tcW w:w="3765" w:type="pct"/>
          <w:tcBorders>
            <w:top w:val="nil"/>
            <w:left w:val="nil"/>
            <w:bottom w:val="nil"/>
            <w:right w:val="nil"/>
          </w:tcBorders>
        </w:tcPr>
        <w:p w:rsidR="00F84C0B" w:rsidRDefault="00F84C0B" w:rsidP="0096787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F3C">
            <w:rPr>
              <w:i/>
              <w:sz w:val="18"/>
            </w:rPr>
            <w:t>Child Support (Registration and Collection) Regulations 2018</w:t>
          </w:r>
          <w:r w:rsidRPr="007A1328">
            <w:rPr>
              <w:i/>
              <w:sz w:val="18"/>
            </w:rPr>
            <w:fldChar w:fldCharType="end"/>
          </w:r>
        </w:p>
      </w:tc>
      <w:tc>
        <w:tcPr>
          <w:tcW w:w="418" w:type="pct"/>
          <w:tcBorders>
            <w:top w:val="nil"/>
            <w:left w:val="nil"/>
            <w:bottom w:val="nil"/>
            <w:right w:val="nil"/>
          </w:tcBorders>
        </w:tcPr>
        <w:p w:rsidR="00F84C0B" w:rsidRDefault="00F84C0B" w:rsidP="0096787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7F87">
            <w:rPr>
              <w:i/>
              <w:noProof/>
              <w:sz w:val="18"/>
            </w:rPr>
            <w:t>34</w:t>
          </w:r>
          <w:r w:rsidRPr="00ED79B6">
            <w:rPr>
              <w:i/>
              <w:sz w:val="18"/>
            </w:rPr>
            <w:fldChar w:fldCharType="end"/>
          </w:r>
        </w:p>
      </w:tc>
    </w:tr>
  </w:tbl>
  <w:p w:rsidR="00F84C0B" w:rsidRPr="00ED79B6" w:rsidRDefault="00F84C0B" w:rsidP="00D47B16">
    <w:pPr>
      <w:rPr>
        <w:i/>
        <w:sz w:val="18"/>
      </w:rPr>
    </w:pPr>
  </w:p>
  <w:p w:rsidR="00F84C0B" w:rsidRPr="005C6A12" w:rsidRDefault="005C6A12" w:rsidP="005C6A12">
    <w:pPr>
      <w:pStyle w:val="Footer"/>
      <w:rPr>
        <w:rFonts w:eastAsia="Calibri"/>
        <w:i/>
        <w:sz w:val="18"/>
      </w:rPr>
    </w:pPr>
    <w:r w:rsidRPr="005C6A12">
      <w:rPr>
        <w:rFonts w:eastAsia="Calibri"/>
        <w:i/>
        <w:sz w:val="18"/>
      </w:rPr>
      <w:t>OPC62790 - 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8A2C51" w:rsidRDefault="00F84C0B" w:rsidP="00D47B16">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23"/>
      <w:gridCol w:w="6291"/>
      <w:gridCol w:w="1615"/>
    </w:tblGrid>
    <w:tr w:rsidR="00F84C0B" w:rsidRPr="008A2C51" w:rsidTr="00D47B16">
      <w:tc>
        <w:tcPr>
          <w:tcW w:w="365" w:type="pct"/>
        </w:tcPr>
        <w:p w:rsidR="00F84C0B" w:rsidRPr="008A2C51" w:rsidRDefault="00F84C0B" w:rsidP="00967873">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99114A">
            <w:rPr>
              <w:rFonts w:eastAsia="Calibri" w:cs="Times New Roman"/>
              <w:i/>
              <w:noProof/>
              <w:sz w:val="18"/>
            </w:rPr>
            <w:t>32</w:t>
          </w:r>
          <w:r w:rsidRPr="008A2C51">
            <w:rPr>
              <w:rFonts w:eastAsia="Calibri"/>
              <w:i/>
              <w:sz w:val="18"/>
            </w:rPr>
            <w:fldChar w:fldCharType="end"/>
          </w:r>
        </w:p>
      </w:tc>
      <w:tc>
        <w:tcPr>
          <w:tcW w:w="3688" w:type="pct"/>
        </w:tcPr>
        <w:p w:rsidR="00F84C0B" w:rsidRPr="008A2C51" w:rsidRDefault="00F84C0B" w:rsidP="00C14309">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0D5F3C">
            <w:rPr>
              <w:rFonts w:eastAsia="Calibri" w:cs="Times New Roman"/>
              <w:i/>
              <w:sz w:val="18"/>
            </w:rPr>
            <w:t>Child Support (Registration and Collection) Regulations 2018</w:t>
          </w:r>
          <w:r w:rsidRPr="008A2C51">
            <w:rPr>
              <w:rFonts w:eastAsia="Calibri"/>
              <w:i/>
              <w:sz w:val="18"/>
            </w:rPr>
            <w:fldChar w:fldCharType="end"/>
          </w:r>
        </w:p>
      </w:tc>
      <w:tc>
        <w:tcPr>
          <w:tcW w:w="947" w:type="pct"/>
        </w:tcPr>
        <w:p w:rsidR="00F84C0B" w:rsidRPr="008A2C51" w:rsidRDefault="00F84C0B" w:rsidP="00967873">
          <w:pPr>
            <w:spacing w:line="0" w:lineRule="atLeast"/>
            <w:jc w:val="right"/>
            <w:rPr>
              <w:rFonts w:eastAsia="Calibri" w:cs="Times New Roman"/>
              <w:sz w:val="18"/>
            </w:rPr>
          </w:pPr>
        </w:p>
      </w:tc>
    </w:tr>
  </w:tbl>
  <w:p w:rsidR="00F84C0B" w:rsidRPr="005C6A12" w:rsidRDefault="005C6A12" w:rsidP="005C6A12">
    <w:pPr>
      <w:rPr>
        <w:rFonts w:eastAsia="Calibri" w:cs="Times New Roman"/>
        <w:i/>
        <w:sz w:val="18"/>
      </w:rPr>
    </w:pPr>
    <w:r w:rsidRPr="005C6A12">
      <w:rPr>
        <w:rFonts w:eastAsia="Calibri" w:cs="Times New Roman"/>
        <w:i/>
        <w:sz w:val="18"/>
      </w:rPr>
      <w:t>OPC62790 -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C0B" w:rsidRDefault="00F84C0B" w:rsidP="00715914">
      <w:pPr>
        <w:spacing w:line="240" w:lineRule="auto"/>
      </w:pPr>
      <w:r>
        <w:separator/>
      </w:r>
    </w:p>
  </w:footnote>
  <w:footnote w:type="continuationSeparator" w:id="0">
    <w:p w:rsidR="00F84C0B" w:rsidRDefault="00F84C0B"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5F1388" w:rsidRDefault="00F84C0B"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8A2C51" w:rsidRDefault="00F84C0B">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99114A">
      <w:rPr>
        <w:noProof/>
        <w:sz w:val="20"/>
      </w:rPr>
      <w:t>Powers of Registrar that AAT must not exercise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99114A">
      <w:rPr>
        <w:b/>
        <w:noProof/>
        <w:sz w:val="20"/>
      </w:rPr>
      <w:t>Schedule 3</w:t>
    </w:r>
    <w:r w:rsidRPr="008A2C51">
      <w:rPr>
        <w:b/>
        <w:sz w:val="20"/>
      </w:rPr>
      <w:fldChar w:fldCharType="end"/>
    </w:r>
  </w:p>
  <w:p w:rsidR="00F84C0B" w:rsidRPr="008A2C51" w:rsidRDefault="00F84C0B">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99114A">
      <w:rPr>
        <w:sz w:val="20"/>
      </w:rPr>
      <w:fldChar w:fldCharType="separate"/>
    </w:r>
    <w:r w:rsidR="0099114A">
      <w:rPr>
        <w:noProof/>
        <w:sz w:val="20"/>
      </w:rPr>
      <w:t>Provisions of the Assessment Act</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99114A">
      <w:rPr>
        <w:b/>
        <w:sz w:val="20"/>
      </w:rPr>
      <w:fldChar w:fldCharType="separate"/>
    </w:r>
    <w:r w:rsidR="0099114A">
      <w:rPr>
        <w:b/>
        <w:noProof/>
        <w:sz w:val="20"/>
      </w:rPr>
      <w:t>Part 2</w:t>
    </w:r>
    <w:r w:rsidRPr="008A2C51">
      <w:rPr>
        <w:b/>
        <w:sz w:val="20"/>
      </w:rPr>
      <w:fldChar w:fldCharType="end"/>
    </w:r>
  </w:p>
  <w:p w:rsidR="00F84C0B" w:rsidRPr="008A2C51" w:rsidRDefault="00F84C0B" w:rsidP="00D47B16">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Default="00F84C0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Default="00F84C0B">
    <w:pPr>
      <w:rPr>
        <w:sz w:val="20"/>
      </w:rPr>
    </w:pPr>
    <w:r>
      <w:rPr>
        <w:b/>
        <w:sz w:val="20"/>
      </w:rPr>
      <w:fldChar w:fldCharType="begin"/>
    </w:r>
    <w:r>
      <w:rPr>
        <w:b/>
        <w:sz w:val="20"/>
      </w:rPr>
      <w:instrText xml:space="preserve"> STYLEREF CharAmSchNo </w:instrText>
    </w:r>
    <w:r>
      <w:rPr>
        <w:b/>
        <w:sz w:val="20"/>
      </w:rPr>
      <w:fldChar w:fldCharType="separate"/>
    </w:r>
    <w:r w:rsidR="0099114A">
      <w:rPr>
        <w:b/>
        <w:noProof/>
        <w:sz w:val="20"/>
      </w:rPr>
      <w:t>Schedule 4</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99114A">
      <w:rPr>
        <w:noProof/>
        <w:sz w:val="20"/>
      </w:rPr>
      <w:t>Repeals</w:t>
    </w:r>
    <w:r>
      <w:rPr>
        <w:sz w:val="20"/>
      </w:rPr>
      <w:fldChar w:fldCharType="end"/>
    </w:r>
  </w:p>
  <w:p w:rsidR="00F84C0B" w:rsidRDefault="00F84C0B">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F84C0B" w:rsidRDefault="00F84C0B" w:rsidP="00D47B16">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Default="00F84C0B">
    <w:pPr>
      <w:jc w:val="right"/>
      <w:rPr>
        <w:sz w:val="20"/>
      </w:rPr>
    </w:pPr>
    <w:r>
      <w:rPr>
        <w:sz w:val="20"/>
      </w:rPr>
      <w:fldChar w:fldCharType="begin"/>
    </w:r>
    <w:r>
      <w:rPr>
        <w:sz w:val="20"/>
      </w:rPr>
      <w:instrText xml:space="preserve"> STYLEREF CharAmSchText </w:instrText>
    </w:r>
    <w:r>
      <w:rPr>
        <w:sz w:val="20"/>
      </w:rPr>
      <w:fldChar w:fldCharType="separate"/>
    </w:r>
    <w:r w:rsidR="000D5F3C">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0D5F3C">
      <w:rPr>
        <w:b/>
        <w:noProof/>
        <w:sz w:val="20"/>
      </w:rPr>
      <w:t>Schedule 4</w:t>
    </w:r>
    <w:r>
      <w:rPr>
        <w:b/>
        <w:sz w:val="20"/>
      </w:rPr>
      <w:fldChar w:fldCharType="end"/>
    </w:r>
  </w:p>
  <w:p w:rsidR="00F84C0B" w:rsidRDefault="00F84C0B">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F84C0B" w:rsidRDefault="00F84C0B" w:rsidP="00D47B16">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Default="00F84C0B"/>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Default="00F84C0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0D5F3C">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0D5F3C">
      <w:rPr>
        <w:noProof/>
        <w:sz w:val="20"/>
      </w:rPr>
      <w:t>Powers of Registrar that AAT must not exercise</w:t>
    </w:r>
    <w:r>
      <w:rPr>
        <w:sz w:val="20"/>
      </w:rPr>
      <w:fldChar w:fldCharType="end"/>
    </w:r>
  </w:p>
  <w:p w:rsidR="00F84C0B" w:rsidRDefault="00F84C0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D5F3C">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D5F3C">
      <w:rPr>
        <w:noProof/>
        <w:sz w:val="20"/>
      </w:rPr>
      <w:t>Provisions of the Assessment Act</w:t>
    </w:r>
    <w:r>
      <w:rPr>
        <w:sz w:val="20"/>
      </w:rPr>
      <w:fldChar w:fldCharType="end"/>
    </w:r>
  </w:p>
  <w:p w:rsidR="00F84C0B" w:rsidRPr="007A1328" w:rsidRDefault="00F84C0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84C0B" w:rsidRPr="007A1328" w:rsidRDefault="00F84C0B" w:rsidP="00715914">
    <w:pPr>
      <w:rPr>
        <w:b/>
        <w:sz w:val="24"/>
      </w:rPr>
    </w:pPr>
  </w:p>
  <w:p w:rsidR="00F84C0B" w:rsidRPr="007A1328" w:rsidRDefault="00F84C0B" w:rsidP="00D47B1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D5F3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D5F3C">
      <w:rPr>
        <w:noProof/>
        <w:sz w:val="24"/>
      </w:rPr>
      <w:t>38</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7A1328" w:rsidRDefault="00F84C0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0D5F3C">
      <w:rPr>
        <w:noProof/>
        <w:sz w:val="20"/>
      </w:rPr>
      <w:t>Powers of Registrar that AAT must not exercise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0D5F3C">
      <w:rPr>
        <w:b/>
        <w:noProof/>
        <w:sz w:val="20"/>
      </w:rPr>
      <w:t>Schedule 3</w:t>
    </w:r>
    <w:r>
      <w:rPr>
        <w:b/>
        <w:sz w:val="20"/>
      </w:rPr>
      <w:fldChar w:fldCharType="end"/>
    </w:r>
  </w:p>
  <w:p w:rsidR="00F84C0B" w:rsidRPr="007A1328" w:rsidRDefault="00F84C0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D5F3C">
      <w:rPr>
        <w:noProof/>
        <w:sz w:val="20"/>
      </w:rPr>
      <w:t>Provisions of the Assessment Act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D5F3C">
      <w:rPr>
        <w:b/>
        <w:noProof/>
        <w:sz w:val="20"/>
      </w:rPr>
      <w:t>Part 2</w:t>
    </w:r>
    <w:r>
      <w:rPr>
        <w:b/>
        <w:sz w:val="20"/>
      </w:rPr>
      <w:fldChar w:fldCharType="end"/>
    </w:r>
  </w:p>
  <w:p w:rsidR="00F84C0B" w:rsidRPr="007A1328" w:rsidRDefault="00F84C0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84C0B" w:rsidRPr="007A1328" w:rsidRDefault="00F84C0B" w:rsidP="00715914">
    <w:pPr>
      <w:jc w:val="right"/>
      <w:rPr>
        <w:b/>
        <w:sz w:val="24"/>
      </w:rPr>
    </w:pPr>
  </w:p>
  <w:p w:rsidR="00F84C0B" w:rsidRPr="007A1328" w:rsidRDefault="00F84C0B" w:rsidP="00D47B1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D5F3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D5F3C">
      <w:rPr>
        <w:noProof/>
        <w:sz w:val="24"/>
      </w:rPr>
      <w:t>38</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7A1328" w:rsidRDefault="00F84C0B"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5F1388" w:rsidRDefault="00F84C0B"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5F1388" w:rsidRDefault="00F84C0B"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ED79B6" w:rsidRDefault="00F84C0B"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ED79B6" w:rsidRDefault="00F84C0B"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ED79B6" w:rsidRDefault="00F84C0B"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Pr="008A2C51" w:rsidRDefault="00F84C0B" w:rsidP="00967873">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rsidR="00F84C0B" w:rsidRPr="008A2C51" w:rsidRDefault="00F84C0B" w:rsidP="00967873">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separate"/>
    </w:r>
    <w:r w:rsidR="0099114A">
      <w:rPr>
        <w:rFonts w:eastAsia="Calibri"/>
        <w:b/>
        <w:noProof/>
        <w:sz w:val="20"/>
      </w:rPr>
      <w:t>Part 7</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separate"/>
    </w:r>
    <w:r w:rsidR="0099114A">
      <w:rPr>
        <w:rFonts w:eastAsia="Calibri"/>
        <w:noProof/>
        <w:sz w:val="20"/>
      </w:rPr>
      <w:t>Miscellaneous</w:t>
    </w:r>
    <w:r w:rsidRPr="008A2C51">
      <w:rPr>
        <w:rFonts w:eastAsia="Calibri"/>
        <w:sz w:val="20"/>
      </w:rPr>
      <w:fldChar w:fldCharType="end"/>
    </w:r>
  </w:p>
  <w:p w:rsidR="00F84C0B" w:rsidRPr="008A2C51" w:rsidRDefault="00F84C0B" w:rsidP="00967873">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rsidR="00F84C0B" w:rsidRPr="008A2C51" w:rsidRDefault="00F84C0B" w:rsidP="00967873">
    <w:pPr>
      <w:rPr>
        <w:rFonts w:eastAsia="Calibri"/>
        <w:b/>
        <w:sz w:val="24"/>
      </w:rPr>
    </w:pPr>
  </w:p>
  <w:p w:rsidR="00F84C0B" w:rsidRPr="008A2C51" w:rsidRDefault="00F84C0B" w:rsidP="00D47B16">
    <w:pPr>
      <w:pBdr>
        <w:bottom w:val="single" w:sz="6" w:space="1" w:color="auto"/>
      </w:pBdr>
      <w:spacing w:after="120"/>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0D5F3C">
      <w:rPr>
        <w:rFonts w:eastAsia="Calibri"/>
        <w:sz w:val="24"/>
      </w:rPr>
      <w:t>Section</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99114A">
      <w:rPr>
        <w:rFonts w:eastAsia="Calibri"/>
        <w:noProof/>
        <w:sz w:val="24"/>
      </w:rPr>
      <w:t>38</w:t>
    </w:r>
    <w:r w:rsidRPr="008A2C51">
      <w:rPr>
        <w:rFonts w:eastAsia="Calibri"/>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Default="00F84C0B">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F84C0B" w:rsidRDefault="00F84C0B">
    <w:pPr>
      <w:jc w:val="right"/>
      <w:rPr>
        <w:b/>
        <w:sz w:val="20"/>
      </w:rPr>
    </w:pPr>
    <w:r>
      <w:rPr>
        <w:sz w:val="20"/>
      </w:rPr>
      <w:fldChar w:fldCharType="begin"/>
    </w:r>
    <w:r>
      <w:rPr>
        <w:sz w:val="20"/>
      </w:rPr>
      <w:instrText xml:space="preserve"> STYLEREF CharPartText </w:instrText>
    </w:r>
    <w:r>
      <w:rPr>
        <w:sz w:val="20"/>
      </w:rPr>
      <w:fldChar w:fldCharType="separate"/>
    </w:r>
    <w:r w:rsidR="0099114A">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99114A">
      <w:rPr>
        <w:b/>
        <w:noProof/>
        <w:sz w:val="20"/>
      </w:rPr>
      <w:t>Part 1</w:t>
    </w:r>
    <w:r>
      <w:rPr>
        <w:b/>
        <w:sz w:val="20"/>
      </w:rPr>
      <w:fldChar w:fldCharType="end"/>
    </w:r>
  </w:p>
  <w:p w:rsidR="00F84C0B" w:rsidRDefault="00F84C0B">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F84C0B" w:rsidRDefault="00F84C0B">
    <w:pPr>
      <w:jc w:val="right"/>
      <w:rPr>
        <w:b/>
      </w:rPr>
    </w:pPr>
  </w:p>
  <w:p w:rsidR="00F84C0B" w:rsidRDefault="00F84C0B" w:rsidP="00D47B16">
    <w:pPr>
      <w:pBdr>
        <w:bottom w:val="single" w:sz="6" w:space="1" w:color="auto"/>
      </w:pBdr>
      <w:spacing w:after="120"/>
      <w:jc w:val="right"/>
    </w:pPr>
    <w:r>
      <w:t xml:space="preserve">Section </w:t>
    </w:r>
    <w:fldSimple w:instr=" STYLEREF CharSectno ">
      <w:r w:rsidR="0099114A">
        <w:rPr>
          <w:noProof/>
        </w:rPr>
        <w:t>1</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0B" w:rsidRDefault="00F84C0B">
    <w:pPr>
      <w:rPr>
        <w:sz w:val="20"/>
      </w:rPr>
    </w:pPr>
    <w:r>
      <w:rPr>
        <w:b/>
        <w:sz w:val="20"/>
      </w:rPr>
      <w:fldChar w:fldCharType="begin"/>
    </w:r>
    <w:r>
      <w:rPr>
        <w:b/>
        <w:sz w:val="20"/>
      </w:rPr>
      <w:instrText xml:space="preserve"> STYLEREF CharChapNo </w:instrText>
    </w:r>
    <w:r>
      <w:rPr>
        <w:b/>
        <w:sz w:val="20"/>
      </w:rPr>
      <w:fldChar w:fldCharType="separate"/>
    </w:r>
    <w:r w:rsidR="0099114A">
      <w:rPr>
        <w:b/>
        <w:noProof/>
        <w:sz w:val="20"/>
      </w:rPr>
      <w:t>Schedule 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99114A">
      <w:rPr>
        <w:noProof/>
        <w:sz w:val="20"/>
      </w:rPr>
      <w:t>Powers of Registrar that AAT must not exercise</w:t>
    </w:r>
    <w:r>
      <w:rPr>
        <w:sz w:val="20"/>
      </w:rPr>
      <w:fldChar w:fldCharType="end"/>
    </w:r>
  </w:p>
  <w:p w:rsidR="00F84C0B" w:rsidRDefault="00F84C0B">
    <w:pPr>
      <w:pBdr>
        <w:bottom w:val="single" w:sz="6" w:space="1" w:color="auto"/>
      </w:pBdr>
      <w:rPr>
        <w:sz w:val="20"/>
      </w:rPr>
    </w:pPr>
    <w:r>
      <w:rPr>
        <w:b/>
        <w:sz w:val="20"/>
      </w:rPr>
      <w:fldChar w:fldCharType="begin"/>
    </w:r>
    <w:r>
      <w:rPr>
        <w:b/>
        <w:sz w:val="20"/>
      </w:rPr>
      <w:instrText xml:space="preserve"> STYLEREF CharPartNo </w:instrText>
    </w:r>
    <w:r w:rsidR="0099114A">
      <w:rPr>
        <w:b/>
        <w:sz w:val="20"/>
      </w:rPr>
      <w:fldChar w:fldCharType="separate"/>
    </w:r>
    <w:r w:rsidR="0099114A">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sidR="0099114A">
      <w:rPr>
        <w:sz w:val="20"/>
      </w:rPr>
      <w:fldChar w:fldCharType="separate"/>
    </w:r>
    <w:r w:rsidR="0099114A">
      <w:rPr>
        <w:noProof/>
        <w:sz w:val="20"/>
      </w:rPr>
      <w:t>Provisions of the Act</w:t>
    </w:r>
    <w:r>
      <w:rPr>
        <w:sz w:val="20"/>
      </w:rPr>
      <w:fldChar w:fldCharType="end"/>
    </w:r>
  </w:p>
  <w:p w:rsidR="00F84C0B" w:rsidRDefault="00F84C0B" w:rsidP="00D47B16">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3F"/>
    <w:rsid w:val="00004470"/>
    <w:rsid w:val="000136AF"/>
    <w:rsid w:val="000229C5"/>
    <w:rsid w:val="000428FF"/>
    <w:rsid w:val="000437C1"/>
    <w:rsid w:val="0004556D"/>
    <w:rsid w:val="0005365D"/>
    <w:rsid w:val="000614BF"/>
    <w:rsid w:val="00091B42"/>
    <w:rsid w:val="000958F0"/>
    <w:rsid w:val="000A1F9F"/>
    <w:rsid w:val="000B3B4D"/>
    <w:rsid w:val="000B58FA"/>
    <w:rsid w:val="000D05BD"/>
    <w:rsid w:val="000D05EF"/>
    <w:rsid w:val="000D5F3C"/>
    <w:rsid w:val="000E2261"/>
    <w:rsid w:val="000E365E"/>
    <w:rsid w:val="000F1E66"/>
    <w:rsid w:val="000F21C1"/>
    <w:rsid w:val="00101154"/>
    <w:rsid w:val="0010745C"/>
    <w:rsid w:val="00116BE4"/>
    <w:rsid w:val="001304E6"/>
    <w:rsid w:val="00132CEB"/>
    <w:rsid w:val="00142B62"/>
    <w:rsid w:val="0014539C"/>
    <w:rsid w:val="00145638"/>
    <w:rsid w:val="00154B7C"/>
    <w:rsid w:val="00157B8B"/>
    <w:rsid w:val="00160FDB"/>
    <w:rsid w:val="00166C2F"/>
    <w:rsid w:val="001809D7"/>
    <w:rsid w:val="00183926"/>
    <w:rsid w:val="00187B52"/>
    <w:rsid w:val="001939E1"/>
    <w:rsid w:val="00194C3E"/>
    <w:rsid w:val="00195382"/>
    <w:rsid w:val="001C1674"/>
    <w:rsid w:val="001C61C5"/>
    <w:rsid w:val="001C69C4"/>
    <w:rsid w:val="001D37EF"/>
    <w:rsid w:val="001E0198"/>
    <w:rsid w:val="001E227A"/>
    <w:rsid w:val="001E277A"/>
    <w:rsid w:val="001E3590"/>
    <w:rsid w:val="001E7407"/>
    <w:rsid w:val="001F5D5E"/>
    <w:rsid w:val="001F5E5F"/>
    <w:rsid w:val="001F6219"/>
    <w:rsid w:val="001F6CD4"/>
    <w:rsid w:val="001F774E"/>
    <w:rsid w:val="002054CF"/>
    <w:rsid w:val="00206C4D"/>
    <w:rsid w:val="00207777"/>
    <w:rsid w:val="002103CC"/>
    <w:rsid w:val="0021053C"/>
    <w:rsid w:val="002129D9"/>
    <w:rsid w:val="002144EB"/>
    <w:rsid w:val="00215AF1"/>
    <w:rsid w:val="00220D44"/>
    <w:rsid w:val="00227509"/>
    <w:rsid w:val="002321E8"/>
    <w:rsid w:val="00236EEC"/>
    <w:rsid w:val="0024010F"/>
    <w:rsid w:val="00240749"/>
    <w:rsid w:val="00243018"/>
    <w:rsid w:val="002476AC"/>
    <w:rsid w:val="002564A4"/>
    <w:rsid w:val="00266616"/>
    <w:rsid w:val="0026736C"/>
    <w:rsid w:val="002767A0"/>
    <w:rsid w:val="00281308"/>
    <w:rsid w:val="00284719"/>
    <w:rsid w:val="00292301"/>
    <w:rsid w:val="002962B2"/>
    <w:rsid w:val="00297ECB"/>
    <w:rsid w:val="002A7BCF"/>
    <w:rsid w:val="002B5F00"/>
    <w:rsid w:val="002C36D6"/>
    <w:rsid w:val="002D043A"/>
    <w:rsid w:val="002D6224"/>
    <w:rsid w:val="002E3F4B"/>
    <w:rsid w:val="00304F8B"/>
    <w:rsid w:val="00325030"/>
    <w:rsid w:val="003354D2"/>
    <w:rsid w:val="00335BC6"/>
    <w:rsid w:val="003415D3"/>
    <w:rsid w:val="00344701"/>
    <w:rsid w:val="00347FD6"/>
    <w:rsid w:val="00352B0F"/>
    <w:rsid w:val="00356051"/>
    <w:rsid w:val="00356690"/>
    <w:rsid w:val="00360459"/>
    <w:rsid w:val="00362120"/>
    <w:rsid w:val="0037256E"/>
    <w:rsid w:val="00374339"/>
    <w:rsid w:val="003A38C0"/>
    <w:rsid w:val="003C6231"/>
    <w:rsid w:val="003D0BFE"/>
    <w:rsid w:val="003D0F0D"/>
    <w:rsid w:val="003D5700"/>
    <w:rsid w:val="003D6A15"/>
    <w:rsid w:val="003D6A9F"/>
    <w:rsid w:val="003E0EFA"/>
    <w:rsid w:val="003E341B"/>
    <w:rsid w:val="00410398"/>
    <w:rsid w:val="004116CD"/>
    <w:rsid w:val="004144EC"/>
    <w:rsid w:val="00417EB9"/>
    <w:rsid w:val="00424CA9"/>
    <w:rsid w:val="00431E9B"/>
    <w:rsid w:val="004379E3"/>
    <w:rsid w:val="0044015E"/>
    <w:rsid w:val="0044291A"/>
    <w:rsid w:val="00444ABD"/>
    <w:rsid w:val="00461C81"/>
    <w:rsid w:val="00467661"/>
    <w:rsid w:val="004705B7"/>
    <w:rsid w:val="00472DBE"/>
    <w:rsid w:val="00473390"/>
    <w:rsid w:val="00474A19"/>
    <w:rsid w:val="004873B1"/>
    <w:rsid w:val="00490FF4"/>
    <w:rsid w:val="00496F97"/>
    <w:rsid w:val="004A4618"/>
    <w:rsid w:val="004B2D5B"/>
    <w:rsid w:val="004C6AE8"/>
    <w:rsid w:val="004D54D1"/>
    <w:rsid w:val="004E063A"/>
    <w:rsid w:val="004E7BEC"/>
    <w:rsid w:val="00505D3D"/>
    <w:rsid w:val="00506AF6"/>
    <w:rsid w:val="005078E4"/>
    <w:rsid w:val="00516B8D"/>
    <w:rsid w:val="00537FBC"/>
    <w:rsid w:val="00546A7B"/>
    <w:rsid w:val="005541EF"/>
    <w:rsid w:val="00554954"/>
    <w:rsid w:val="005574D1"/>
    <w:rsid w:val="00577B46"/>
    <w:rsid w:val="00584811"/>
    <w:rsid w:val="00585784"/>
    <w:rsid w:val="00593AA6"/>
    <w:rsid w:val="00594161"/>
    <w:rsid w:val="00594749"/>
    <w:rsid w:val="005A259F"/>
    <w:rsid w:val="005B3684"/>
    <w:rsid w:val="005B4067"/>
    <w:rsid w:val="005C3F41"/>
    <w:rsid w:val="005C6A12"/>
    <w:rsid w:val="005D2D09"/>
    <w:rsid w:val="005D584A"/>
    <w:rsid w:val="005D6056"/>
    <w:rsid w:val="005E1F25"/>
    <w:rsid w:val="005F3025"/>
    <w:rsid w:val="00600219"/>
    <w:rsid w:val="00603DC4"/>
    <w:rsid w:val="0061062B"/>
    <w:rsid w:val="00620076"/>
    <w:rsid w:val="00622F72"/>
    <w:rsid w:val="00623EFF"/>
    <w:rsid w:val="00626670"/>
    <w:rsid w:val="00626E3F"/>
    <w:rsid w:val="006306E8"/>
    <w:rsid w:val="00632706"/>
    <w:rsid w:val="00636F60"/>
    <w:rsid w:val="006378AC"/>
    <w:rsid w:val="0063797C"/>
    <w:rsid w:val="00657F87"/>
    <w:rsid w:val="00660DE0"/>
    <w:rsid w:val="00667EA5"/>
    <w:rsid w:val="00670EA1"/>
    <w:rsid w:val="00673225"/>
    <w:rsid w:val="00677CC2"/>
    <w:rsid w:val="006905DE"/>
    <w:rsid w:val="0069207B"/>
    <w:rsid w:val="006B5789"/>
    <w:rsid w:val="006C30C5"/>
    <w:rsid w:val="006C7F8C"/>
    <w:rsid w:val="006D2326"/>
    <w:rsid w:val="006E6246"/>
    <w:rsid w:val="006F0FFC"/>
    <w:rsid w:val="006F318F"/>
    <w:rsid w:val="006F4226"/>
    <w:rsid w:val="0070017E"/>
    <w:rsid w:val="00700B2C"/>
    <w:rsid w:val="007050A2"/>
    <w:rsid w:val="00706767"/>
    <w:rsid w:val="00713084"/>
    <w:rsid w:val="00714F20"/>
    <w:rsid w:val="0071590F"/>
    <w:rsid w:val="00715914"/>
    <w:rsid w:val="00731E00"/>
    <w:rsid w:val="007440B7"/>
    <w:rsid w:val="007500C8"/>
    <w:rsid w:val="0075382B"/>
    <w:rsid w:val="007544D2"/>
    <w:rsid w:val="00756272"/>
    <w:rsid w:val="007655A8"/>
    <w:rsid w:val="0076681A"/>
    <w:rsid w:val="007674A5"/>
    <w:rsid w:val="007715C9"/>
    <w:rsid w:val="00771613"/>
    <w:rsid w:val="00774EDD"/>
    <w:rsid w:val="007757EC"/>
    <w:rsid w:val="0077729E"/>
    <w:rsid w:val="00783E89"/>
    <w:rsid w:val="00793915"/>
    <w:rsid w:val="007C2253"/>
    <w:rsid w:val="007D40C6"/>
    <w:rsid w:val="007D5A63"/>
    <w:rsid w:val="007D7B81"/>
    <w:rsid w:val="007E163D"/>
    <w:rsid w:val="007E5F37"/>
    <w:rsid w:val="007E667A"/>
    <w:rsid w:val="007F28C9"/>
    <w:rsid w:val="00803587"/>
    <w:rsid w:val="00807849"/>
    <w:rsid w:val="00810331"/>
    <w:rsid w:val="008117E9"/>
    <w:rsid w:val="008175A3"/>
    <w:rsid w:val="00824498"/>
    <w:rsid w:val="008279FD"/>
    <w:rsid w:val="00845B35"/>
    <w:rsid w:val="00845CD1"/>
    <w:rsid w:val="00854F12"/>
    <w:rsid w:val="00856A31"/>
    <w:rsid w:val="00864B24"/>
    <w:rsid w:val="00867B37"/>
    <w:rsid w:val="008754D0"/>
    <w:rsid w:val="008855C9"/>
    <w:rsid w:val="00886456"/>
    <w:rsid w:val="0089187D"/>
    <w:rsid w:val="00893C86"/>
    <w:rsid w:val="008A46E1"/>
    <w:rsid w:val="008A4F43"/>
    <w:rsid w:val="008B2706"/>
    <w:rsid w:val="008C1E00"/>
    <w:rsid w:val="008D0EE0"/>
    <w:rsid w:val="008D1A62"/>
    <w:rsid w:val="008E6067"/>
    <w:rsid w:val="008F003F"/>
    <w:rsid w:val="008F54E7"/>
    <w:rsid w:val="00903422"/>
    <w:rsid w:val="00914CC1"/>
    <w:rsid w:val="00915DF9"/>
    <w:rsid w:val="009238F7"/>
    <w:rsid w:val="009254C3"/>
    <w:rsid w:val="00932377"/>
    <w:rsid w:val="00947D5A"/>
    <w:rsid w:val="009532A5"/>
    <w:rsid w:val="009549DC"/>
    <w:rsid w:val="00967873"/>
    <w:rsid w:val="00982242"/>
    <w:rsid w:val="009868E9"/>
    <w:rsid w:val="0099114A"/>
    <w:rsid w:val="009A7EDA"/>
    <w:rsid w:val="009B5846"/>
    <w:rsid w:val="009C02A2"/>
    <w:rsid w:val="009C2BF5"/>
    <w:rsid w:val="009E181B"/>
    <w:rsid w:val="009E5CFC"/>
    <w:rsid w:val="00A079CB"/>
    <w:rsid w:val="00A12128"/>
    <w:rsid w:val="00A22C98"/>
    <w:rsid w:val="00A231E2"/>
    <w:rsid w:val="00A6294B"/>
    <w:rsid w:val="00A64912"/>
    <w:rsid w:val="00A70A74"/>
    <w:rsid w:val="00A87FF0"/>
    <w:rsid w:val="00A917D0"/>
    <w:rsid w:val="00A91EE0"/>
    <w:rsid w:val="00AC50E3"/>
    <w:rsid w:val="00AD5641"/>
    <w:rsid w:val="00AD7889"/>
    <w:rsid w:val="00AF021B"/>
    <w:rsid w:val="00AF06CF"/>
    <w:rsid w:val="00AF3859"/>
    <w:rsid w:val="00AF6CDA"/>
    <w:rsid w:val="00B00CF2"/>
    <w:rsid w:val="00B04E9E"/>
    <w:rsid w:val="00B0528F"/>
    <w:rsid w:val="00B05CF4"/>
    <w:rsid w:val="00B07CDB"/>
    <w:rsid w:val="00B16A31"/>
    <w:rsid w:val="00B17DFD"/>
    <w:rsid w:val="00B27A38"/>
    <w:rsid w:val="00B308FE"/>
    <w:rsid w:val="00B33709"/>
    <w:rsid w:val="00B33B3C"/>
    <w:rsid w:val="00B43B72"/>
    <w:rsid w:val="00B50ADC"/>
    <w:rsid w:val="00B566B1"/>
    <w:rsid w:val="00B63834"/>
    <w:rsid w:val="00B65F8A"/>
    <w:rsid w:val="00B72734"/>
    <w:rsid w:val="00B72735"/>
    <w:rsid w:val="00B75657"/>
    <w:rsid w:val="00B765E0"/>
    <w:rsid w:val="00B80199"/>
    <w:rsid w:val="00B83204"/>
    <w:rsid w:val="00B97191"/>
    <w:rsid w:val="00BA0C87"/>
    <w:rsid w:val="00BA1A7D"/>
    <w:rsid w:val="00BA2177"/>
    <w:rsid w:val="00BA220B"/>
    <w:rsid w:val="00BA3A57"/>
    <w:rsid w:val="00BA3C75"/>
    <w:rsid w:val="00BA3F5A"/>
    <w:rsid w:val="00BA691F"/>
    <w:rsid w:val="00BB4E1A"/>
    <w:rsid w:val="00BC015E"/>
    <w:rsid w:val="00BC0FE6"/>
    <w:rsid w:val="00BC76AC"/>
    <w:rsid w:val="00BD0ECB"/>
    <w:rsid w:val="00BE2155"/>
    <w:rsid w:val="00BE2213"/>
    <w:rsid w:val="00BE719A"/>
    <w:rsid w:val="00BE720A"/>
    <w:rsid w:val="00BF0D73"/>
    <w:rsid w:val="00BF2465"/>
    <w:rsid w:val="00C0677D"/>
    <w:rsid w:val="00C1257B"/>
    <w:rsid w:val="00C14309"/>
    <w:rsid w:val="00C25E7F"/>
    <w:rsid w:val="00C2746F"/>
    <w:rsid w:val="00C324A0"/>
    <w:rsid w:val="00C3300F"/>
    <w:rsid w:val="00C42BF8"/>
    <w:rsid w:val="00C50043"/>
    <w:rsid w:val="00C73501"/>
    <w:rsid w:val="00C7573B"/>
    <w:rsid w:val="00C93C03"/>
    <w:rsid w:val="00CA55E1"/>
    <w:rsid w:val="00CB2C8E"/>
    <w:rsid w:val="00CB602E"/>
    <w:rsid w:val="00CB6248"/>
    <w:rsid w:val="00CD3AFB"/>
    <w:rsid w:val="00CE051D"/>
    <w:rsid w:val="00CE1335"/>
    <w:rsid w:val="00CE493D"/>
    <w:rsid w:val="00CF07FA"/>
    <w:rsid w:val="00CF0BB2"/>
    <w:rsid w:val="00CF14FE"/>
    <w:rsid w:val="00CF3EE8"/>
    <w:rsid w:val="00D01C1E"/>
    <w:rsid w:val="00D0263C"/>
    <w:rsid w:val="00D050E6"/>
    <w:rsid w:val="00D13441"/>
    <w:rsid w:val="00D150E7"/>
    <w:rsid w:val="00D17BE3"/>
    <w:rsid w:val="00D277BD"/>
    <w:rsid w:val="00D32F65"/>
    <w:rsid w:val="00D3779C"/>
    <w:rsid w:val="00D40DA3"/>
    <w:rsid w:val="00D47B16"/>
    <w:rsid w:val="00D52841"/>
    <w:rsid w:val="00D52DC2"/>
    <w:rsid w:val="00D53BCC"/>
    <w:rsid w:val="00D7046A"/>
    <w:rsid w:val="00D70DFB"/>
    <w:rsid w:val="00D75E11"/>
    <w:rsid w:val="00D766DF"/>
    <w:rsid w:val="00D90A79"/>
    <w:rsid w:val="00DA186E"/>
    <w:rsid w:val="00DA4116"/>
    <w:rsid w:val="00DA6802"/>
    <w:rsid w:val="00DB251C"/>
    <w:rsid w:val="00DB4630"/>
    <w:rsid w:val="00DC4F88"/>
    <w:rsid w:val="00DE01D4"/>
    <w:rsid w:val="00DF674D"/>
    <w:rsid w:val="00E05704"/>
    <w:rsid w:val="00E11E44"/>
    <w:rsid w:val="00E17C48"/>
    <w:rsid w:val="00E213BF"/>
    <w:rsid w:val="00E3270E"/>
    <w:rsid w:val="00E338EF"/>
    <w:rsid w:val="00E544BB"/>
    <w:rsid w:val="00E60EC3"/>
    <w:rsid w:val="00E662CB"/>
    <w:rsid w:val="00E74DC7"/>
    <w:rsid w:val="00E8075A"/>
    <w:rsid w:val="00E94D5E"/>
    <w:rsid w:val="00EA6341"/>
    <w:rsid w:val="00EA7100"/>
    <w:rsid w:val="00EA7F9F"/>
    <w:rsid w:val="00EB1274"/>
    <w:rsid w:val="00EB6AD0"/>
    <w:rsid w:val="00ED02C8"/>
    <w:rsid w:val="00ED2BB6"/>
    <w:rsid w:val="00ED3018"/>
    <w:rsid w:val="00ED34E1"/>
    <w:rsid w:val="00ED3B8D"/>
    <w:rsid w:val="00ED659C"/>
    <w:rsid w:val="00EF2288"/>
    <w:rsid w:val="00EF2E3A"/>
    <w:rsid w:val="00F008F4"/>
    <w:rsid w:val="00F072A7"/>
    <w:rsid w:val="00F078DC"/>
    <w:rsid w:val="00F22A86"/>
    <w:rsid w:val="00F30399"/>
    <w:rsid w:val="00F32BA8"/>
    <w:rsid w:val="00F349F1"/>
    <w:rsid w:val="00F4248E"/>
    <w:rsid w:val="00F4350D"/>
    <w:rsid w:val="00F52192"/>
    <w:rsid w:val="00F52ABD"/>
    <w:rsid w:val="00F567F7"/>
    <w:rsid w:val="00F62036"/>
    <w:rsid w:val="00F65B52"/>
    <w:rsid w:val="00F67BCA"/>
    <w:rsid w:val="00F73BD6"/>
    <w:rsid w:val="00F83989"/>
    <w:rsid w:val="00F84C0B"/>
    <w:rsid w:val="00F85099"/>
    <w:rsid w:val="00F9379C"/>
    <w:rsid w:val="00F9632C"/>
    <w:rsid w:val="00F9735B"/>
    <w:rsid w:val="00FA1E52"/>
    <w:rsid w:val="00FE4688"/>
    <w:rsid w:val="00FE7E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77BD"/>
    <w:pPr>
      <w:spacing w:line="260" w:lineRule="atLeast"/>
    </w:pPr>
    <w:rPr>
      <w:sz w:val="22"/>
    </w:rPr>
  </w:style>
  <w:style w:type="paragraph" w:styleId="Heading1">
    <w:name w:val="heading 1"/>
    <w:basedOn w:val="Normal"/>
    <w:next w:val="Normal"/>
    <w:link w:val="Heading1Char"/>
    <w:uiPriority w:val="9"/>
    <w:qFormat/>
    <w:rsid w:val="00D277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277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277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277B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277B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277B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277B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77B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277B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277BD"/>
  </w:style>
  <w:style w:type="paragraph" w:customStyle="1" w:styleId="OPCParaBase">
    <w:name w:val="OPCParaBase"/>
    <w:qFormat/>
    <w:rsid w:val="00D277BD"/>
    <w:pPr>
      <w:spacing w:line="260" w:lineRule="atLeast"/>
    </w:pPr>
    <w:rPr>
      <w:rFonts w:eastAsia="Times New Roman" w:cs="Times New Roman"/>
      <w:sz w:val="22"/>
      <w:lang w:eastAsia="en-AU"/>
    </w:rPr>
  </w:style>
  <w:style w:type="paragraph" w:customStyle="1" w:styleId="ShortT">
    <w:name w:val="ShortT"/>
    <w:basedOn w:val="OPCParaBase"/>
    <w:next w:val="Normal"/>
    <w:qFormat/>
    <w:rsid w:val="00D277BD"/>
    <w:pPr>
      <w:spacing w:line="240" w:lineRule="auto"/>
    </w:pPr>
    <w:rPr>
      <w:b/>
      <w:sz w:val="40"/>
    </w:rPr>
  </w:style>
  <w:style w:type="paragraph" w:customStyle="1" w:styleId="ActHead1">
    <w:name w:val="ActHead 1"/>
    <w:aliases w:val="c"/>
    <w:basedOn w:val="OPCParaBase"/>
    <w:next w:val="Normal"/>
    <w:qFormat/>
    <w:rsid w:val="00D277B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77B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77B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77B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277B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77B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77B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77B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77B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77BD"/>
  </w:style>
  <w:style w:type="paragraph" w:customStyle="1" w:styleId="Blocks">
    <w:name w:val="Blocks"/>
    <w:aliases w:val="bb"/>
    <w:basedOn w:val="OPCParaBase"/>
    <w:qFormat/>
    <w:rsid w:val="00D277BD"/>
    <w:pPr>
      <w:spacing w:line="240" w:lineRule="auto"/>
    </w:pPr>
    <w:rPr>
      <w:sz w:val="24"/>
    </w:rPr>
  </w:style>
  <w:style w:type="paragraph" w:customStyle="1" w:styleId="BoxText">
    <w:name w:val="BoxText"/>
    <w:aliases w:val="bt"/>
    <w:basedOn w:val="OPCParaBase"/>
    <w:qFormat/>
    <w:rsid w:val="00D277B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77BD"/>
    <w:rPr>
      <w:b/>
    </w:rPr>
  </w:style>
  <w:style w:type="paragraph" w:customStyle="1" w:styleId="BoxHeadItalic">
    <w:name w:val="BoxHeadItalic"/>
    <w:aliases w:val="bhi"/>
    <w:basedOn w:val="BoxText"/>
    <w:next w:val="BoxStep"/>
    <w:qFormat/>
    <w:rsid w:val="00D277BD"/>
    <w:rPr>
      <w:i/>
    </w:rPr>
  </w:style>
  <w:style w:type="paragraph" w:customStyle="1" w:styleId="BoxList">
    <w:name w:val="BoxList"/>
    <w:aliases w:val="bl"/>
    <w:basedOn w:val="BoxText"/>
    <w:qFormat/>
    <w:rsid w:val="00D277BD"/>
    <w:pPr>
      <w:ind w:left="1559" w:hanging="425"/>
    </w:pPr>
  </w:style>
  <w:style w:type="paragraph" w:customStyle="1" w:styleId="BoxNote">
    <w:name w:val="BoxNote"/>
    <w:aliases w:val="bn"/>
    <w:basedOn w:val="BoxText"/>
    <w:qFormat/>
    <w:rsid w:val="00D277BD"/>
    <w:pPr>
      <w:tabs>
        <w:tab w:val="left" w:pos="1985"/>
      </w:tabs>
      <w:spacing w:before="122" w:line="198" w:lineRule="exact"/>
      <w:ind w:left="2948" w:hanging="1814"/>
    </w:pPr>
    <w:rPr>
      <w:sz w:val="18"/>
    </w:rPr>
  </w:style>
  <w:style w:type="paragraph" w:customStyle="1" w:styleId="BoxPara">
    <w:name w:val="BoxPara"/>
    <w:aliases w:val="bp"/>
    <w:basedOn w:val="BoxText"/>
    <w:qFormat/>
    <w:rsid w:val="00D277BD"/>
    <w:pPr>
      <w:tabs>
        <w:tab w:val="right" w:pos="2268"/>
      </w:tabs>
      <w:ind w:left="2552" w:hanging="1418"/>
    </w:pPr>
  </w:style>
  <w:style w:type="paragraph" w:customStyle="1" w:styleId="BoxStep">
    <w:name w:val="BoxStep"/>
    <w:aliases w:val="bs"/>
    <w:basedOn w:val="BoxText"/>
    <w:qFormat/>
    <w:rsid w:val="00D277BD"/>
    <w:pPr>
      <w:ind w:left="1985" w:hanging="851"/>
    </w:pPr>
  </w:style>
  <w:style w:type="character" w:customStyle="1" w:styleId="CharAmPartNo">
    <w:name w:val="CharAmPartNo"/>
    <w:basedOn w:val="OPCCharBase"/>
    <w:uiPriority w:val="1"/>
    <w:qFormat/>
    <w:rsid w:val="00D277BD"/>
  </w:style>
  <w:style w:type="character" w:customStyle="1" w:styleId="CharAmPartText">
    <w:name w:val="CharAmPartText"/>
    <w:basedOn w:val="OPCCharBase"/>
    <w:uiPriority w:val="1"/>
    <w:qFormat/>
    <w:rsid w:val="00D277BD"/>
  </w:style>
  <w:style w:type="character" w:customStyle="1" w:styleId="CharAmSchNo">
    <w:name w:val="CharAmSchNo"/>
    <w:basedOn w:val="OPCCharBase"/>
    <w:uiPriority w:val="1"/>
    <w:qFormat/>
    <w:rsid w:val="00D277BD"/>
  </w:style>
  <w:style w:type="character" w:customStyle="1" w:styleId="CharAmSchText">
    <w:name w:val="CharAmSchText"/>
    <w:basedOn w:val="OPCCharBase"/>
    <w:uiPriority w:val="1"/>
    <w:qFormat/>
    <w:rsid w:val="00D277BD"/>
  </w:style>
  <w:style w:type="character" w:customStyle="1" w:styleId="CharBoldItalic">
    <w:name w:val="CharBoldItalic"/>
    <w:basedOn w:val="OPCCharBase"/>
    <w:uiPriority w:val="1"/>
    <w:qFormat/>
    <w:rsid w:val="00D277BD"/>
    <w:rPr>
      <w:b/>
      <w:i/>
    </w:rPr>
  </w:style>
  <w:style w:type="character" w:customStyle="1" w:styleId="CharChapNo">
    <w:name w:val="CharChapNo"/>
    <w:basedOn w:val="OPCCharBase"/>
    <w:qFormat/>
    <w:rsid w:val="00D277BD"/>
  </w:style>
  <w:style w:type="character" w:customStyle="1" w:styleId="CharChapText">
    <w:name w:val="CharChapText"/>
    <w:basedOn w:val="OPCCharBase"/>
    <w:qFormat/>
    <w:rsid w:val="00D277BD"/>
  </w:style>
  <w:style w:type="character" w:customStyle="1" w:styleId="CharDivNo">
    <w:name w:val="CharDivNo"/>
    <w:basedOn w:val="OPCCharBase"/>
    <w:qFormat/>
    <w:rsid w:val="00D277BD"/>
  </w:style>
  <w:style w:type="character" w:customStyle="1" w:styleId="CharDivText">
    <w:name w:val="CharDivText"/>
    <w:basedOn w:val="OPCCharBase"/>
    <w:qFormat/>
    <w:rsid w:val="00D277BD"/>
  </w:style>
  <w:style w:type="character" w:customStyle="1" w:styleId="CharItalic">
    <w:name w:val="CharItalic"/>
    <w:basedOn w:val="OPCCharBase"/>
    <w:uiPriority w:val="1"/>
    <w:qFormat/>
    <w:rsid w:val="00D277BD"/>
    <w:rPr>
      <w:i/>
    </w:rPr>
  </w:style>
  <w:style w:type="character" w:customStyle="1" w:styleId="CharPartNo">
    <w:name w:val="CharPartNo"/>
    <w:basedOn w:val="OPCCharBase"/>
    <w:qFormat/>
    <w:rsid w:val="00D277BD"/>
  </w:style>
  <w:style w:type="character" w:customStyle="1" w:styleId="CharPartText">
    <w:name w:val="CharPartText"/>
    <w:basedOn w:val="OPCCharBase"/>
    <w:qFormat/>
    <w:rsid w:val="00D277BD"/>
  </w:style>
  <w:style w:type="character" w:customStyle="1" w:styleId="CharSectno">
    <w:name w:val="CharSectno"/>
    <w:basedOn w:val="OPCCharBase"/>
    <w:qFormat/>
    <w:rsid w:val="00D277BD"/>
  </w:style>
  <w:style w:type="character" w:customStyle="1" w:styleId="CharSubdNo">
    <w:name w:val="CharSubdNo"/>
    <w:basedOn w:val="OPCCharBase"/>
    <w:uiPriority w:val="1"/>
    <w:qFormat/>
    <w:rsid w:val="00D277BD"/>
  </w:style>
  <w:style w:type="character" w:customStyle="1" w:styleId="CharSubdText">
    <w:name w:val="CharSubdText"/>
    <w:basedOn w:val="OPCCharBase"/>
    <w:uiPriority w:val="1"/>
    <w:qFormat/>
    <w:rsid w:val="00D277BD"/>
  </w:style>
  <w:style w:type="paragraph" w:customStyle="1" w:styleId="CTA--">
    <w:name w:val="CTA --"/>
    <w:basedOn w:val="OPCParaBase"/>
    <w:next w:val="Normal"/>
    <w:rsid w:val="00D277BD"/>
    <w:pPr>
      <w:spacing w:before="60" w:line="240" w:lineRule="atLeast"/>
      <w:ind w:left="142" w:hanging="142"/>
    </w:pPr>
    <w:rPr>
      <w:sz w:val="20"/>
    </w:rPr>
  </w:style>
  <w:style w:type="paragraph" w:customStyle="1" w:styleId="CTA-">
    <w:name w:val="CTA -"/>
    <w:basedOn w:val="OPCParaBase"/>
    <w:rsid w:val="00D277BD"/>
    <w:pPr>
      <w:spacing w:before="60" w:line="240" w:lineRule="atLeast"/>
      <w:ind w:left="85" w:hanging="85"/>
    </w:pPr>
    <w:rPr>
      <w:sz w:val="20"/>
    </w:rPr>
  </w:style>
  <w:style w:type="paragraph" w:customStyle="1" w:styleId="CTA---">
    <w:name w:val="CTA ---"/>
    <w:basedOn w:val="OPCParaBase"/>
    <w:next w:val="Normal"/>
    <w:rsid w:val="00D277BD"/>
    <w:pPr>
      <w:spacing w:before="60" w:line="240" w:lineRule="atLeast"/>
      <w:ind w:left="198" w:hanging="198"/>
    </w:pPr>
    <w:rPr>
      <w:sz w:val="20"/>
    </w:rPr>
  </w:style>
  <w:style w:type="paragraph" w:customStyle="1" w:styleId="CTA----">
    <w:name w:val="CTA ----"/>
    <w:basedOn w:val="OPCParaBase"/>
    <w:next w:val="Normal"/>
    <w:rsid w:val="00D277BD"/>
    <w:pPr>
      <w:spacing w:before="60" w:line="240" w:lineRule="atLeast"/>
      <w:ind w:left="255" w:hanging="255"/>
    </w:pPr>
    <w:rPr>
      <w:sz w:val="20"/>
    </w:rPr>
  </w:style>
  <w:style w:type="paragraph" w:customStyle="1" w:styleId="CTA1a">
    <w:name w:val="CTA 1(a)"/>
    <w:basedOn w:val="OPCParaBase"/>
    <w:rsid w:val="00D277BD"/>
    <w:pPr>
      <w:tabs>
        <w:tab w:val="right" w:pos="414"/>
      </w:tabs>
      <w:spacing w:before="40" w:line="240" w:lineRule="atLeast"/>
      <w:ind w:left="675" w:hanging="675"/>
    </w:pPr>
    <w:rPr>
      <w:sz w:val="20"/>
    </w:rPr>
  </w:style>
  <w:style w:type="paragraph" w:customStyle="1" w:styleId="CTA1ai">
    <w:name w:val="CTA 1(a)(i)"/>
    <w:basedOn w:val="OPCParaBase"/>
    <w:rsid w:val="00D277BD"/>
    <w:pPr>
      <w:tabs>
        <w:tab w:val="right" w:pos="1004"/>
      </w:tabs>
      <w:spacing w:before="40" w:line="240" w:lineRule="atLeast"/>
      <w:ind w:left="1253" w:hanging="1253"/>
    </w:pPr>
    <w:rPr>
      <w:sz w:val="20"/>
    </w:rPr>
  </w:style>
  <w:style w:type="paragraph" w:customStyle="1" w:styleId="CTA2a">
    <w:name w:val="CTA 2(a)"/>
    <w:basedOn w:val="OPCParaBase"/>
    <w:rsid w:val="00D277BD"/>
    <w:pPr>
      <w:tabs>
        <w:tab w:val="right" w:pos="482"/>
      </w:tabs>
      <w:spacing w:before="40" w:line="240" w:lineRule="atLeast"/>
      <w:ind w:left="748" w:hanging="748"/>
    </w:pPr>
    <w:rPr>
      <w:sz w:val="20"/>
    </w:rPr>
  </w:style>
  <w:style w:type="paragraph" w:customStyle="1" w:styleId="CTA2ai">
    <w:name w:val="CTA 2(a)(i)"/>
    <w:basedOn w:val="OPCParaBase"/>
    <w:rsid w:val="00D277BD"/>
    <w:pPr>
      <w:tabs>
        <w:tab w:val="right" w:pos="1089"/>
      </w:tabs>
      <w:spacing w:before="40" w:line="240" w:lineRule="atLeast"/>
      <w:ind w:left="1327" w:hanging="1327"/>
    </w:pPr>
    <w:rPr>
      <w:sz w:val="20"/>
    </w:rPr>
  </w:style>
  <w:style w:type="paragraph" w:customStyle="1" w:styleId="CTA3a">
    <w:name w:val="CTA 3(a)"/>
    <w:basedOn w:val="OPCParaBase"/>
    <w:rsid w:val="00D277BD"/>
    <w:pPr>
      <w:tabs>
        <w:tab w:val="right" w:pos="556"/>
      </w:tabs>
      <w:spacing w:before="40" w:line="240" w:lineRule="atLeast"/>
      <w:ind w:left="805" w:hanging="805"/>
    </w:pPr>
    <w:rPr>
      <w:sz w:val="20"/>
    </w:rPr>
  </w:style>
  <w:style w:type="paragraph" w:customStyle="1" w:styleId="CTA3ai">
    <w:name w:val="CTA 3(a)(i)"/>
    <w:basedOn w:val="OPCParaBase"/>
    <w:rsid w:val="00D277BD"/>
    <w:pPr>
      <w:tabs>
        <w:tab w:val="right" w:pos="1140"/>
      </w:tabs>
      <w:spacing w:before="40" w:line="240" w:lineRule="atLeast"/>
      <w:ind w:left="1361" w:hanging="1361"/>
    </w:pPr>
    <w:rPr>
      <w:sz w:val="20"/>
    </w:rPr>
  </w:style>
  <w:style w:type="paragraph" w:customStyle="1" w:styleId="CTA4a">
    <w:name w:val="CTA 4(a)"/>
    <w:basedOn w:val="OPCParaBase"/>
    <w:rsid w:val="00D277BD"/>
    <w:pPr>
      <w:tabs>
        <w:tab w:val="right" w:pos="624"/>
      </w:tabs>
      <w:spacing w:before="40" w:line="240" w:lineRule="atLeast"/>
      <w:ind w:left="873" w:hanging="873"/>
    </w:pPr>
    <w:rPr>
      <w:sz w:val="20"/>
    </w:rPr>
  </w:style>
  <w:style w:type="paragraph" w:customStyle="1" w:styleId="CTA4ai">
    <w:name w:val="CTA 4(a)(i)"/>
    <w:basedOn w:val="OPCParaBase"/>
    <w:rsid w:val="00D277BD"/>
    <w:pPr>
      <w:tabs>
        <w:tab w:val="right" w:pos="1213"/>
      </w:tabs>
      <w:spacing w:before="40" w:line="240" w:lineRule="atLeast"/>
      <w:ind w:left="1452" w:hanging="1452"/>
    </w:pPr>
    <w:rPr>
      <w:sz w:val="20"/>
    </w:rPr>
  </w:style>
  <w:style w:type="paragraph" w:customStyle="1" w:styleId="CTACAPS">
    <w:name w:val="CTA CAPS"/>
    <w:basedOn w:val="OPCParaBase"/>
    <w:rsid w:val="00D277BD"/>
    <w:pPr>
      <w:spacing w:before="60" w:line="240" w:lineRule="atLeast"/>
    </w:pPr>
    <w:rPr>
      <w:sz w:val="20"/>
    </w:rPr>
  </w:style>
  <w:style w:type="paragraph" w:customStyle="1" w:styleId="CTAright">
    <w:name w:val="CTA right"/>
    <w:basedOn w:val="OPCParaBase"/>
    <w:rsid w:val="00D277BD"/>
    <w:pPr>
      <w:spacing w:before="60" w:line="240" w:lineRule="auto"/>
      <w:jc w:val="right"/>
    </w:pPr>
    <w:rPr>
      <w:sz w:val="20"/>
    </w:rPr>
  </w:style>
  <w:style w:type="paragraph" w:customStyle="1" w:styleId="subsection">
    <w:name w:val="subsection"/>
    <w:aliases w:val="ss,Subsection"/>
    <w:basedOn w:val="OPCParaBase"/>
    <w:link w:val="subsectionChar"/>
    <w:rsid w:val="00D277BD"/>
    <w:pPr>
      <w:tabs>
        <w:tab w:val="right" w:pos="1021"/>
      </w:tabs>
      <w:spacing w:before="180" w:line="240" w:lineRule="auto"/>
      <w:ind w:left="1134" w:hanging="1134"/>
    </w:pPr>
  </w:style>
  <w:style w:type="paragraph" w:customStyle="1" w:styleId="Definition">
    <w:name w:val="Definition"/>
    <w:aliases w:val="dd"/>
    <w:basedOn w:val="OPCParaBase"/>
    <w:rsid w:val="00D277BD"/>
    <w:pPr>
      <w:spacing w:before="180" w:line="240" w:lineRule="auto"/>
      <w:ind w:left="1134"/>
    </w:pPr>
  </w:style>
  <w:style w:type="paragraph" w:customStyle="1" w:styleId="EndNotespara">
    <w:name w:val="EndNotes(para)"/>
    <w:aliases w:val="eta"/>
    <w:basedOn w:val="OPCParaBase"/>
    <w:next w:val="EndNotessubpara"/>
    <w:rsid w:val="00D277B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77B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277B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77BD"/>
    <w:pPr>
      <w:tabs>
        <w:tab w:val="right" w:pos="1412"/>
      </w:tabs>
      <w:spacing w:before="60" w:line="240" w:lineRule="auto"/>
      <w:ind w:left="1525" w:hanging="1525"/>
    </w:pPr>
    <w:rPr>
      <w:sz w:val="20"/>
    </w:rPr>
  </w:style>
  <w:style w:type="paragraph" w:customStyle="1" w:styleId="Formula">
    <w:name w:val="Formula"/>
    <w:basedOn w:val="OPCParaBase"/>
    <w:rsid w:val="00D277BD"/>
    <w:pPr>
      <w:spacing w:line="240" w:lineRule="auto"/>
      <w:ind w:left="1134"/>
    </w:pPr>
    <w:rPr>
      <w:sz w:val="20"/>
    </w:rPr>
  </w:style>
  <w:style w:type="paragraph" w:styleId="Header">
    <w:name w:val="header"/>
    <w:basedOn w:val="OPCParaBase"/>
    <w:link w:val="HeaderChar"/>
    <w:unhideWhenUsed/>
    <w:rsid w:val="00D277B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77BD"/>
    <w:rPr>
      <w:rFonts w:eastAsia="Times New Roman" w:cs="Times New Roman"/>
      <w:sz w:val="16"/>
      <w:lang w:eastAsia="en-AU"/>
    </w:rPr>
  </w:style>
  <w:style w:type="paragraph" w:customStyle="1" w:styleId="House">
    <w:name w:val="House"/>
    <w:basedOn w:val="OPCParaBase"/>
    <w:rsid w:val="00D277BD"/>
    <w:pPr>
      <w:spacing w:line="240" w:lineRule="auto"/>
    </w:pPr>
    <w:rPr>
      <w:sz w:val="28"/>
    </w:rPr>
  </w:style>
  <w:style w:type="paragraph" w:customStyle="1" w:styleId="Item">
    <w:name w:val="Item"/>
    <w:aliases w:val="i"/>
    <w:basedOn w:val="OPCParaBase"/>
    <w:next w:val="ItemHead"/>
    <w:rsid w:val="00D277BD"/>
    <w:pPr>
      <w:keepLines/>
      <w:spacing w:before="80" w:line="240" w:lineRule="auto"/>
      <w:ind w:left="709"/>
    </w:pPr>
  </w:style>
  <w:style w:type="paragraph" w:customStyle="1" w:styleId="ItemHead">
    <w:name w:val="ItemHead"/>
    <w:aliases w:val="ih"/>
    <w:basedOn w:val="OPCParaBase"/>
    <w:next w:val="Item"/>
    <w:rsid w:val="00D277B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77BD"/>
    <w:pPr>
      <w:spacing w:line="240" w:lineRule="auto"/>
    </w:pPr>
    <w:rPr>
      <w:b/>
      <w:sz w:val="32"/>
    </w:rPr>
  </w:style>
  <w:style w:type="paragraph" w:customStyle="1" w:styleId="notedraft">
    <w:name w:val="note(draft)"/>
    <w:aliases w:val="nd"/>
    <w:basedOn w:val="OPCParaBase"/>
    <w:rsid w:val="00D277BD"/>
    <w:pPr>
      <w:spacing w:before="240" w:line="240" w:lineRule="auto"/>
      <w:ind w:left="284" w:hanging="284"/>
    </w:pPr>
    <w:rPr>
      <w:i/>
      <w:sz w:val="24"/>
    </w:rPr>
  </w:style>
  <w:style w:type="paragraph" w:customStyle="1" w:styleId="notemargin">
    <w:name w:val="note(margin)"/>
    <w:aliases w:val="nm"/>
    <w:basedOn w:val="OPCParaBase"/>
    <w:rsid w:val="00D277BD"/>
    <w:pPr>
      <w:tabs>
        <w:tab w:val="left" w:pos="709"/>
      </w:tabs>
      <w:spacing w:before="122" w:line="198" w:lineRule="exact"/>
      <w:ind w:left="709" w:hanging="709"/>
    </w:pPr>
    <w:rPr>
      <w:sz w:val="18"/>
    </w:rPr>
  </w:style>
  <w:style w:type="paragraph" w:customStyle="1" w:styleId="noteToPara">
    <w:name w:val="noteToPara"/>
    <w:aliases w:val="ntp"/>
    <w:basedOn w:val="OPCParaBase"/>
    <w:rsid w:val="00D277BD"/>
    <w:pPr>
      <w:spacing w:before="122" w:line="198" w:lineRule="exact"/>
      <w:ind w:left="2353" w:hanging="709"/>
    </w:pPr>
    <w:rPr>
      <w:sz w:val="18"/>
    </w:rPr>
  </w:style>
  <w:style w:type="paragraph" w:customStyle="1" w:styleId="noteParlAmend">
    <w:name w:val="note(ParlAmend)"/>
    <w:aliases w:val="npp"/>
    <w:basedOn w:val="OPCParaBase"/>
    <w:next w:val="ParlAmend"/>
    <w:rsid w:val="00D277BD"/>
    <w:pPr>
      <w:spacing w:line="240" w:lineRule="auto"/>
      <w:jc w:val="right"/>
    </w:pPr>
    <w:rPr>
      <w:rFonts w:ascii="Arial" w:hAnsi="Arial"/>
      <w:b/>
      <w:i/>
    </w:rPr>
  </w:style>
  <w:style w:type="paragraph" w:customStyle="1" w:styleId="Page1">
    <w:name w:val="Page1"/>
    <w:basedOn w:val="OPCParaBase"/>
    <w:rsid w:val="00D277BD"/>
    <w:pPr>
      <w:spacing w:before="5600" w:line="240" w:lineRule="auto"/>
    </w:pPr>
    <w:rPr>
      <w:b/>
      <w:sz w:val="32"/>
    </w:rPr>
  </w:style>
  <w:style w:type="paragraph" w:customStyle="1" w:styleId="PageBreak">
    <w:name w:val="PageBreak"/>
    <w:aliases w:val="pb"/>
    <w:basedOn w:val="OPCParaBase"/>
    <w:rsid w:val="00D277BD"/>
    <w:pPr>
      <w:spacing w:line="240" w:lineRule="auto"/>
    </w:pPr>
    <w:rPr>
      <w:sz w:val="20"/>
    </w:rPr>
  </w:style>
  <w:style w:type="paragraph" w:customStyle="1" w:styleId="paragraphsub">
    <w:name w:val="paragraph(sub)"/>
    <w:aliases w:val="aa"/>
    <w:basedOn w:val="OPCParaBase"/>
    <w:rsid w:val="00D277BD"/>
    <w:pPr>
      <w:tabs>
        <w:tab w:val="right" w:pos="1985"/>
      </w:tabs>
      <w:spacing w:before="40" w:line="240" w:lineRule="auto"/>
      <w:ind w:left="2098" w:hanging="2098"/>
    </w:pPr>
  </w:style>
  <w:style w:type="paragraph" w:customStyle="1" w:styleId="paragraphsub-sub">
    <w:name w:val="paragraph(sub-sub)"/>
    <w:aliases w:val="aaa"/>
    <w:basedOn w:val="OPCParaBase"/>
    <w:rsid w:val="00D277BD"/>
    <w:pPr>
      <w:tabs>
        <w:tab w:val="right" w:pos="2722"/>
      </w:tabs>
      <w:spacing w:before="40" w:line="240" w:lineRule="auto"/>
      <w:ind w:left="2835" w:hanging="2835"/>
    </w:pPr>
  </w:style>
  <w:style w:type="paragraph" w:customStyle="1" w:styleId="paragraph">
    <w:name w:val="paragraph"/>
    <w:aliases w:val="a"/>
    <w:basedOn w:val="OPCParaBase"/>
    <w:rsid w:val="00D277BD"/>
    <w:pPr>
      <w:tabs>
        <w:tab w:val="right" w:pos="1531"/>
      </w:tabs>
      <w:spacing w:before="40" w:line="240" w:lineRule="auto"/>
      <w:ind w:left="1644" w:hanging="1644"/>
    </w:pPr>
  </w:style>
  <w:style w:type="paragraph" w:customStyle="1" w:styleId="ParlAmend">
    <w:name w:val="ParlAmend"/>
    <w:aliases w:val="pp"/>
    <w:basedOn w:val="OPCParaBase"/>
    <w:rsid w:val="00D277BD"/>
    <w:pPr>
      <w:spacing w:before="240" w:line="240" w:lineRule="atLeast"/>
      <w:ind w:hanging="567"/>
    </w:pPr>
    <w:rPr>
      <w:sz w:val="24"/>
    </w:rPr>
  </w:style>
  <w:style w:type="paragraph" w:customStyle="1" w:styleId="Penalty">
    <w:name w:val="Penalty"/>
    <w:basedOn w:val="OPCParaBase"/>
    <w:rsid w:val="00D277BD"/>
    <w:pPr>
      <w:tabs>
        <w:tab w:val="left" w:pos="2977"/>
      </w:tabs>
      <w:spacing w:before="180" w:line="240" w:lineRule="auto"/>
      <w:ind w:left="1985" w:hanging="851"/>
    </w:pPr>
  </w:style>
  <w:style w:type="paragraph" w:customStyle="1" w:styleId="Portfolio">
    <w:name w:val="Portfolio"/>
    <w:basedOn w:val="OPCParaBase"/>
    <w:rsid w:val="00D277BD"/>
    <w:pPr>
      <w:spacing w:line="240" w:lineRule="auto"/>
    </w:pPr>
    <w:rPr>
      <w:i/>
      <w:sz w:val="20"/>
    </w:rPr>
  </w:style>
  <w:style w:type="paragraph" w:customStyle="1" w:styleId="Preamble">
    <w:name w:val="Preamble"/>
    <w:basedOn w:val="OPCParaBase"/>
    <w:next w:val="Normal"/>
    <w:rsid w:val="00D277B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77BD"/>
    <w:pPr>
      <w:spacing w:line="240" w:lineRule="auto"/>
    </w:pPr>
    <w:rPr>
      <w:i/>
      <w:sz w:val="20"/>
    </w:rPr>
  </w:style>
  <w:style w:type="paragraph" w:customStyle="1" w:styleId="Session">
    <w:name w:val="Session"/>
    <w:basedOn w:val="OPCParaBase"/>
    <w:rsid w:val="00D277BD"/>
    <w:pPr>
      <w:spacing w:line="240" w:lineRule="auto"/>
    </w:pPr>
    <w:rPr>
      <w:sz w:val="28"/>
    </w:rPr>
  </w:style>
  <w:style w:type="paragraph" w:customStyle="1" w:styleId="Sponsor">
    <w:name w:val="Sponsor"/>
    <w:basedOn w:val="OPCParaBase"/>
    <w:rsid w:val="00D277BD"/>
    <w:pPr>
      <w:spacing w:line="240" w:lineRule="auto"/>
    </w:pPr>
    <w:rPr>
      <w:i/>
    </w:rPr>
  </w:style>
  <w:style w:type="paragraph" w:customStyle="1" w:styleId="Subitem">
    <w:name w:val="Subitem"/>
    <w:aliases w:val="iss"/>
    <w:basedOn w:val="OPCParaBase"/>
    <w:rsid w:val="00D277BD"/>
    <w:pPr>
      <w:spacing w:before="180" w:line="240" w:lineRule="auto"/>
      <w:ind w:left="709" w:hanging="709"/>
    </w:pPr>
  </w:style>
  <w:style w:type="paragraph" w:customStyle="1" w:styleId="SubitemHead">
    <w:name w:val="SubitemHead"/>
    <w:aliases w:val="issh"/>
    <w:basedOn w:val="OPCParaBase"/>
    <w:rsid w:val="00D277B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77BD"/>
    <w:pPr>
      <w:spacing w:before="40" w:line="240" w:lineRule="auto"/>
      <w:ind w:left="1134"/>
    </w:pPr>
  </w:style>
  <w:style w:type="paragraph" w:customStyle="1" w:styleId="SubsectionHead">
    <w:name w:val="SubsectionHead"/>
    <w:aliases w:val="ssh"/>
    <w:basedOn w:val="OPCParaBase"/>
    <w:next w:val="subsection"/>
    <w:rsid w:val="00D277BD"/>
    <w:pPr>
      <w:keepNext/>
      <w:keepLines/>
      <w:spacing w:before="240" w:line="240" w:lineRule="auto"/>
      <w:ind w:left="1134"/>
    </w:pPr>
    <w:rPr>
      <w:i/>
    </w:rPr>
  </w:style>
  <w:style w:type="paragraph" w:customStyle="1" w:styleId="Tablea">
    <w:name w:val="Table(a)"/>
    <w:aliases w:val="ta"/>
    <w:basedOn w:val="OPCParaBase"/>
    <w:rsid w:val="00D277BD"/>
    <w:pPr>
      <w:spacing w:before="60" w:line="240" w:lineRule="auto"/>
      <w:ind w:left="284" w:hanging="284"/>
    </w:pPr>
    <w:rPr>
      <w:sz w:val="20"/>
    </w:rPr>
  </w:style>
  <w:style w:type="paragraph" w:customStyle="1" w:styleId="TableAA">
    <w:name w:val="Table(AA)"/>
    <w:aliases w:val="taaa"/>
    <w:basedOn w:val="OPCParaBase"/>
    <w:rsid w:val="00D277B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77B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77BD"/>
    <w:pPr>
      <w:spacing w:before="60" w:line="240" w:lineRule="atLeast"/>
    </w:pPr>
    <w:rPr>
      <w:sz w:val="20"/>
    </w:rPr>
  </w:style>
  <w:style w:type="paragraph" w:customStyle="1" w:styleId="TLPBoxTextnote">
    <w:name w:val="TLPBoxText(note"/>
    <w:aliases w:val="right)"/>
    <w:basedOn w:val="OPCParaBase"/>
    <w:rsid w:val="00D277B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77B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77BD"/>
    <w:pPr>
      <w:spacing w:before="122" w:line="198" w:lineRule="exact"/>
      <w:ind w:left="1985" w:hanging="851"/>
      <w:jc w:val="right"/>
    </w:pPr>
    <w:rPr>
      <w:sz w:val="18"/>
    </w:rPr>
  </w:style>
  <w:style w:type="paragraph" w:customStyle="1" w:styleId="TLPTableBullet">
    <w:name w:val="TLPTableBullet"/>
    <w:aliases w:val="ttb"/>
    <w:basedOn w:val="OPCParaBase"/>
    <w:rsid w:val="00D277BD"/>
    <w:pPr>
      <w:spacing w:line="240" w:lineRule="exact"/>
      <w:ind w:left="284" w:hanging="284"/>
    </w:pPr>
    <w:rPr>
      <w:sz w:val="20"/>
    </w:rPr>
  </w:style>
  <w:style w:type="paragraph" w:styleId="TOC1">
    <w:name w:val="toc 1"/>
    <w:basedOn w:val="Normal"/>
    <w:next w:val="Normal"/>
    <w:uiPriority w:val="39"/>
    <w:unhideWhenUsed/>
    <w:rsid w:val="00D277B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277B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D277B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D277B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277B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277B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277B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277B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277B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277BD"/>
    <w:pPr>
      <w:keepLines/>
      <w:spacing w:before="240" w:after="120" w:line="240" w:lineRule="auto"/>
      <w:ind w:left="794"/>
    </w:pPr>
    <w:rPr>
      <w:b/>
      <w:kern w:val="28"/>
      <w:sz w:val="20"/>
    </w:rPr>
  </w:style>
  <w:style w:type="paragraph" w:customStyle="1" w:styleId="TofSectsHeading">
    <w:name w:val="TofSects(Heading)"/>
    <w:basedOn w:val="OPCParaBase"/>
    <w:rsid w:val="00D277BD"/>
    <w:pPr>
      <w:spacing w:before="240" w:after="120" w:line="240" w:lineRule="auto"/>
    </w:pPr>
    <w:rPr>
      <w:b/>
      <w:sz w:val="24"/>
    </w:rPr>
  </w:style>
  <w:style w:type="paragraph" w:customStyle="1" w:styleId="TofSectsSection">
    <w:name w:val="TofSects(Section)"/>
    <w:basedOn w:val="OPCParaBase"/>
    <w:rsid w:val="00D277BD"/>
    <w:pPr>
      <w:keepLines/>
      <w:spacing w:before="40" w:line="240" w:lineRule="auto"/>
      <w:ind w:left="1588" w:hanging="794"/>
    </w:pPr>
    <w:rPr>
      <w:kern w:val="28"/>
      <w:sz w:val="18"/>
    </w:rPr>
  </w:style>
  <w:style w:type="paragraph" w:customStyle="1" w:styleId="TofSectsSubdiv">
    <w:name w:val="TofSects(Subdiv)"/>
    <w:basedOn w:val="OPCParaBase"/>
    <w:rsid w:val="00D277BD"/>
    <w:pPr>
      <w:keepLines/>
      <w:spacing w:before="80" w:line="240" w:lineRule="auto"/>
      <w:ind w:left="1588" w:hanging="794"/>
    </w:pPr>
    <w:rPr>
      <w:kern w:val="28"/>
    </w:rPr>
  </w:style>
  <w:style w:type="paragraph" w:customStyle="1" w:styleId="WRStyle">
    <w:name w:val="WR Style"/>
    <w:aliases w:val="WR"/>
    <w:basedOn w:val="OPCParaBase"/>
    <w:rsid w:val="00D277BD"/>
    <w:pPr>
      <w:spacing w:before="240" w:line="240" w:lineRule="auto"/>
      <w:ind w:left="284" w:hanging="284"/>
    </w:pPr>
    <w:rPr>
      <w:b/>
      <w:i/>
      <w:kern w:val="28"/>
      <w:sz w:val="24"/>
    </w:rPr>
  </w:style>
  <w:style w:type="paragraph" w:customStyle="1" w:styleId="notepara">
    <w:name w:val="note(para)"/>
    <w:aliases w:val="na"/>
    <w:basedOn w:val="OPCParaBase"/>
    <w:rsid w:val="00D277BD"/>
    <w:pPr>
      <w:spacing w:before="40" w:line="198" w:lineRule="exact"/>
      <w:ind w:left="2354" w:hanging="369"/>
    </w:pPr>
    <w:rPr>
      <w:sz w:val="18"/>
    </w:rPr>
  </w:style>
  <w:style w:type="paragraph" w:styleId="Footer">
    <w:name w:val="footer"/>
    <w:link w:val="FooterChar"/>
    <w:rsid w:val="00D277B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277BD"/>
    <w:rPr>
      <w:rFonts w:eastAsia="Times New Roman" w:cs="Times New Roman"/>
      <w:sz w:val="22"/>
      <w:szCs w:val="24"/>
      <w:lang w:eastAsia="en-AU"/>
    </w:rPr>
  </w:style>
  <w:style w:type="character" w:styleId="LineNumber">
    <w:name w:val="line number"/>
    <w:basedOn w:val="OPCCharBase"/>
    <w:uiPriority w:val="99"/>
    <w:semiHidden/>
    <w:unhideWhenUsed/>
    <w:rsid w:val="00D277BD"/>
    <w:rPr>
      <w:sz w:val="16"/>
    </w:rPr>
  </w:style>
  <w:style w:type="table" w:customStyle="1" w:styleId="CFlag">
    <w:name w:val="CFlag"/>
    <w:basedOn w:val="TableNormal"/>
    <w:uiPriority w:val="99"/>
    <w:rsid w:val="00D277BD"/>
    <w:rPr>
      <w:rFonts w:eastAsia="Times New Roman" w:cs="Times New Roman"/>
      <w:lang w:eastAsia="en-AU"/>
    </w:rPr>
    <w:tblPr/>
  </w:style>
  <w:style w:type="paragraph" w:styleId="BalloonText">
    <w:name w:val="Balloon Text"/>
    <w:basedOn w:val="Normal"/>
    <w:link w:val="BalloonTextChar"/>
    <w:uiPriority w:val="99"/>
    <w:semiHidden/>
    <w:unhideWhenUsed/>
    <w:rsid w:val="00D27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7BD"/>
    <w:rPr>
      <w:rFonts w:ascii="Tahoma" w:hAnsi="Tahoma" w:cs="Tahoma"/>
      <w:sz w:val="16"/>
      <w:szCs w:val="16"/>
    </w:rPr>
  </w:style>
  <w:style w:type="table" w:styleId="TableGrid">
    <w:name w:val="Table Grid"/>
    <w:basedOn w:val="TableNormal"/>
    <w:uiPriority w:val="59"/>
    <w:rsid w:val="00D27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277BD"/>
    <w:rPr>
      <w:b/>
      <w:sz w:val="28"/>
      <w:szCs w:val="32"/>
    </w:rPr>
  </w:style>
  <w:style w:type="paragraph" w:customStyle="1" w:styleId="LegislationMadeUnder">
    <w:name w:val="LegislationMadeUnder"/>
    <w:basedOn w:val="OPCParaBase"/>
    <w:next w:val="Normal"/>
    <w:rsid w:val="00D277BD"/>
    <w:rPr>
      <w:i/>
      <w:sz w:val="32"/>
      <w:szCs w:val="32"/>
    </w:rPr>
  </w:style>
  <w:style w:type="paragraph" w:customStyle="1" w:styleId="SignCoverPageEnd">
    <w:name w:val="SignCoverPageEnd"/>
    <w:basedOn w:val="OPCParaBase"/>
    <w:next w:val="Normal"/>
    <w:rsid w:val="00D277B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277BD"/>
    <w:pPr>
      <w:pBdr>
        <w:top w:val="single" w:sz="4" w:space="1" w:color="auto"/>
      </w:pBdr>
      <w:spacing w:before="360"/>
      <w:ind w:right="397"/>
      <w:jc w:val="both"/>
    </w:pPr>
  </w:style>
  <w:style w:type="paragraph" w:customStyle="1" w:styleId="NotesHeading1">
    <w:name w:val="NotesHeading 1"/>
    <w:basedOn w:val="OPCParaBase"/>
    <w:next w:val="Normal"/>
    <w:rsid w:val="00D277BD"/>
    <w:pPr>
      <w:outlineLvl w:val="0"/>
    </w:pPr>
    <w:rPr>
      <w:b/>
      <w:sz w:val="28"/>
      <w:szCs w:val="28"/>
    </w:rPr>
  </w:style>
  <w:style w:type="paragraph" w:customStyle="1" w:styleId="NotesHeading2">
    <w:name w:val="NotesHeading 2"/>
    <w:basedOn w:val="OPCParaBase"/>
    <w:next w:val="Normal"/>
    <w:rsid w:val="00D277BD"/>
    <w:rPr>
      <w:b/>
      <w:sz w:val="28"/>
      <w:szCs w:val="28"/>
    </w:rPr>
  </w:style>
  <w:style w:type="paragraph" w:customStyle="1" w:styleId="CompiledActNo">
    <w:name w:val="CompiledActNo"/>
    <w:basedOn w:val="OPCParaBase"/>
    <w:next w:val="Normal"/>
    <w:rsid w:val="00D277BD"/>
    <w:rPr>
      <w:b/>
      <w:sz w:val="24"/>
      <w:szCs w:val="24"/>
    </w:rPr>
  </w:style>
  <w:style w:type="paragraph" w:customStyle="1" w:styleId="ENotesText">
    <w:name w:val="ENotesText"/>
    <w:aliases w:val="Ent"/>
    <w:basedOn w:val="OPCParaBase"/>
    <w:next w:val="Normal"/>
    <w:rsid w:val="00D277BD"/>
    <w:pPr>
      <w:spacing w:before="120"/>
    </w:pPr>
  </w:style>
  <w:style w:type="paragraph" w:customStyle="1" w:styleId="CompiledMadeUnder">
    <w:name w:val="CompiledMadeUnder"/>
    <w:basedOn w:val="OPCParaBase"/>
    <w:next w:val="Normal"/>
    <w:rsid w:val="00D277BD"/>
    <w:rPr>
      <w:i/>
      <w:sz w:val="24"/>
      <w:szCs w:val="24"/>
    </w:rPr>
  </w:style>
  <w:style w:type="paragraph" w:customStyle="1" w:styleId="Paragraphsub-sub-sub">
    <w:name w:val="Paragraph(sub-sub-sub)"/>
    <w:aliases w:val="aaaa"/>
    <w:basedOn w:val="OPCParaBase"/>
    <w:rsid w:val="00D277BD"/>
    <w:pPr>
      <w:tabs>
        <w:tab w:val="right" w:pos="3402"/>
      </w:tabs>
      <w:spacing w:before="40" w:line="240" w:lineRule="auto"/>
      <w:ind w:left="3402" w:hanging="3402"/>
    </w:pPr>
  </w:style>
  <w:style w:type="paragraph" w:customStyle="1" w:styleId="TableTextEndNotes">
    <w:name w:val="TableTextEndNotes"/>
    <w:aliases w:val="Tten"/>
    <w:basedOn w:val="Normal"/>
    <w:rsid w:val="00D277BD"/>
    <w:pPr>
      <w:spacing w:before="60" w:line="240" w:lineRule="auto"/>
    </w:pPr>
    <w:rPr>
      <w:rFonts w:cs="Arial"/>
      <w:sz w:val="20"/>
      <w:szCs w:val="22"/>
    </w:rPr>
  </w:style>
  <w:style w:type="paragraph" w:customStyle="1" w:styleId="NoteToSubpara">
    <w:name w:val="NoteToSubpara"/>
    <w:aliases w:val="nts"/>
    <w:basedOn w:val="OPCParaBase"/>
    <w:rsid w:val="00D277BD"/>
    <w:pPr>
      <w:spacing w:before="40" w:line="198" w:lineRule="exact"/>
      <w:ind w:left="2835" w:hanging="709"/>
    </w:pPr>
    <w:rPr>
      <w:sz w:val="18"/>
    </w:rPr>
  </w:style>
  <w:style w:type="paragraph" w:customStyle="1" w:styleId="ENoteTableHeading">
    <w:name w:val="ENoteTableHeading"/>
    <w:aliases w:val="enth"/>
    <w:basedOn w:val="OPCParaBase"/>
    <w:rsid w:val="00D277BD"/>
    <w:pPr>
      <w:keepNext/>
      <w:spacing w:before="60" w:line="240" w:lineRule="atLeast"/>
    </w:pPr>
    <w:rPr>
      <w:rFonts w:ascii="Arial" w:hAnsi="Arial"/>
      <w:b/>
      <w:sz w:val="16"/>
    </w:rPr>
  </w:style>
  <w:style w:type="paragraph" w:customStyle="1" w:styleId="ENoteTTi">
    <w:name w:val="ENoteTTi"/>
    <w:aliases w:val="entti"/>
    <w:basedOn w:val="OPCParaBase"/>
    <w:rsid w:val="00D277BD"/>
    <w:pPr>
      <w:keepNext/>
      <w:spacing w:before="60" w:line="240" w:lineRule="atLeast"/>
      <w:ind w:left="170"/>
    </w:pPr>
    <w:rPr>
      <w:sz w:val="16"/>
    </w:rPr>
  </w:style>
  <w:style w:type="paragraph" w:customStyle="1" w:styleId="ENotesHeading1">
    <w:name w:val="ENotesHeading 1"/>
    <w:aliases w:val="Enh1"/>
    <w:basedOn w:val="OPCParaBase"/>
    <w:next w:val="Normal"/>
    <w:rsid w:val="00D277BD"/>
    <w:pPr>
      <w:spacing w:before="120"/>
      <w:outlineLvl w:val="1"/>
    </w:pPr>
    <w:rPr>
      <w:b/>
      <w:sz w:val="28"/>
      <w:szCs w:val="28"/>
    </w:rPr>
  </w:style>
  <w:style w:type="paragraph" w:customStyle="1" w:styleId="ENotesHeading2">
    <w:name w:val="ENotesHeading 2"/>
    <w:aliases w:val="Enh2"/>
    <w:basedOn w:val="OPCParaBase"/>
    <w:next w:val="Normal"/>
    <w:rsid w:val="00D277BD"/>
    <w:pPr>
      <w:spacing w:before="120" w:after="120"/>
      <w:outlineLvl w:val="2"/>
    </w:pPr>
    <w:rPr>
      <w:b/>
      <w:sz w:val="24"/>
      <w:szCs w:val="28"/>
    </w:rPr>
  </w:style>
  <w:style w:type="paragraph" w:customStyle="1" w:styleId="ENoteTTIndentHeading">
    <w:name w:val="ENoteTTIndentHeading"/>
    <w:aliases w:val="enTTHi"/>
    <w:basedOn w:val="OPCParaBase"/>
    <w:rsid w:val="00D277B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277BD"/>
    <w:pPr>
      <w:spacing w:before="60" w:line="240" w:lineRule="atLeast"/>
    </w:pPr>
    <w:rPr>
      <w:sz w:val="16"/>
    </w:rPr>
  </w:style>
  <w:style w:type="paragraph" w:customStyle="1" w:styleId="MadeunderText">
    <w:name w:val="MadeunderText"/>
    <w:basedOn w:val="OPCParaBase"/>
    <w:next w:val="CompiledMadeUnder"/>
    <w:rsid w:val="00D277BD"/>
    <w:pPr>
      <w:spacing w:before="240"/>
    </w:pPr>
    <w:rPr>
      <w:sz w:val="24"/>
      <w:szCs w:val="24"/>
    </w:rPr>
  </w:style>
  <w:style w:type="paragraph" w:customStyle="1" w:styleId="ENotesHeading3">
    <w:name w:val="ENotesHeading 3"/>
    <w:aliases w:val="Enh3"/>
    <w:basedOn w:val="OPCParaBase"/>
    <w:next w:val="Normal"/>
    <w:rsid w:val="00D277BD"/>
    <w:pPr>
      <w:keepNext/>
      <w:spacing w:before="120" w:line="240" w:lineRule="auto"/>
      <w:outlineLvl w:val="4"/>
    </w:pPr>
    <w:rPr>
      <w:b/>
      <w:szCs w:val="24"/>
    </w:rPr>
  </w:style>
  <w:style w:type="character" w:customStyle="1" w:styleId="CharSubPartTextCASA">
    <w:name w:val="CharSubPartText(CASA)"/>
    <w:basedOn w:val="OPCCharBase"/>
    <w:uiPriority w:val="1"/>
    <w:rsid w:val="00D277BD"/>
  </w:style>
  <w:style w:type="character" w:customStyle="1" w:styleId="CharSubPartNoCASA">
    <w:name w:val="CharSubPartNo(CASA)"/>
    <w:basedOn w:val="OPCCharBase"/>
    <w:uiPriority w:val="1"/>
    <w:rsid w:val="00D277BD"/>
  </w:style>
  <w:style w:type="paragraph" w:customStyle="1" w:styleId="ENoteTTIndentHeadingSub">
    <w:name w:val="ENoteTTIndentHeadingSub"/>
    <w:aliases w:val="enTTHis"/>
    <w:basedOn w:val="OPCParaBase"/>
    <w:rsid w:val="00D277BD"/>
    <w:pPr>
      <w:keepNext/>
      <w:spacing w:before="60" w:line="240" w:lineRule="atLeast"/>
      <w:ind w:left="340"/>
    </w:pPr>
    <w:rPr>
      <w:b/>
      <w:sz w:val="16"/>
    </w:rPr>
  </w:style>
  <w:style w:type="paragraph" w:customStyle="1" w:styleId="ENoteTTiSub">
    <w:name w:val="ENoteTTiSub"/>
    <w:aliases w:val="enttis"/>
    <w:basedOn w:val="OPCParaBase"/>
    <w:rsid w:val="00D277BD"/>
    <w:pPr>
      <w:keepNext/>
      <w:spacing w:before="60" w:line="240" w:lineRule="atLeast"/>
      <w:ind w:left="340"/>
    </w:pPr>
    <w:rPr>
      <w:sz w:val="16"/>
    </w:rPr>
  </w:style>
  <w:style w:type="paragraph" w:customStyle="1" w:styleId="SubDivisionMigration">
    <w:name w:val="SubDivisionMigration"/>
    <w:aliases w:val="sdm"/>
    <w:basedOn w:val="OPCParaBase"/>
    <w:rsid w:val="00D277B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77B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277BD"/>
    <w:pPr>
      <w:spacing w:before="122" w:line="240" w:lineRule="auto"/>
      <w:ind w:left="1985" w:hanging="851"/>
    </w:pPr>
    <w:rPr>
      <w:sz w:val="18"/>
    </w:rPr>
  </w:style>
  <w:style w:type="paragraph" w:customStyle="1" w:styleId="FreeForm">
    <w:name w:val="FreeForm"/>
    <w:rsid w:val="00D47B16"/>
    <w:rPr>
      <w:rFonts w:ascii="Arial" w:hAnsi="Arial"/>
      <w:sz w:val="22"/>
    </w:rPr>
  </w:style>
  <w:style w:type="paragraph" w:customStyle="1" w:styleId="SOText">
    <w:name w:val="SO Text"/>
    <w:aliases w:val="sot"/>
    <w:link w:val="SOTextChar"/>
    <w:rsid w:val="00D277B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277BD"/>
    <w:rPr>
      <w:sz w:val="22"/>
    </w:rPr>
  </w:style>
  <w:style w:type="paragraph" w:customStyle="1" w:styleId="SOTextNote">
    <w:name w:val="SO TextNote"/>
    <w:aliases w:val="sont"/>
    <w:basedOn w:val="SOText"/>
    <w:qFormat/>
    <w:rsid w:val="00D277BD"/>
    <w:pPr>
      <w:spacing w:before="122" w:line="198" w:lineRule="exact"/>
      <w:ind w:left="1843" w:hanging="709"/>
    </w:pPr>
    <w:rPr>
      <w:sz w:val="18"/>
    </w:rPr>
  </w:style>
  <w:style w:type="paragraph" w:customStyle="1" w:styleId="SOPara">
    <w:name w:val="SO Para"/>
    <w:aliases w:val="soa"/>
    <w:basedOn w:val="SOText"/>
    <w:link w:val="SOParaChar"/>
    <w:qFormat/>
    <w:rsid w:val="00D277BD"/>
    <w:pPr>
      <w:tabs>
        <w:tab w:val="right" w:pos="1786"/>
      </w:tabs>
      <w:spacing w:before="40"/>
      <w:ind w:left="2070" w:hanging="936"/>
    </w:pPr>
  </w:style>
  <w:style w:type="character" w:customStyle="1" w:styleId="SOParaChar">
    <w:name w:val="SO Para Char"/>
    <w:aliases w:val="soa Char"/>
    <w:basedOn w:val="DefaultParagraphFont"/>
    <w:link w:val="SOPara"/>
    <w:rsid w:val="00D277BD"/>
    <w:rPr>
      <w:sz w:val="22"/>
    </w:rPr>
  </w:style>
  <w:style w:type="paragraph" w:customStyle="1" w:styleId="FileName">
    <w:name w:val="FileName"/>
    <w:basedOn w:val="Normal"/>
    <w:rsid w:val="00D277BD"/>
  </w:style>
  <w:style w:type="paragraph" w:customStyle="1" w:styleId="TableHeading">
    <w:name w:val="TableHeading"/>
    <w:aliases w:val="th"/>
    <w:basedOn w:val="OPCParaBase"/>
    <w:next w:val="Tabletext"/>
    <w:rsid w:val="00D277BD"/>
    <w:pPr>
      <w:keepNext/>
      <w:spacing w:before="60" w:line="240" w:lineRule="atLeast"/>
    </w:pPr>
    <w:rPr>
      <w:b/>
      <w:sz w:val="20"/>
    </w:rPr>
  </w:style>
  <w:style w:type="paragraph" w:customStyle="1" w:styleId="SOHeadBold">
    <w:name w:val="SO HeadBold"/>
    <w:aliases w:val="sohb"/>
    <w:basedOn w:val="SOText"/>
    <w:next w:val="SOText"/>
    <w:link w:val="SOHeadBoldChar"/>
    <w:qFormat/>
    <w:rsid w:val="00D277BD"/>
    <w:rPr>
      <w:b/>
    </w:rPr>
  </w:style>
  <w:style w:type="character" w:customStyle="1" w:styleId="SOHeadBoldChar">
    <w:name w:val="SO HeadBold Char"/>
    <w:aliases w:val="sohb Char"/>
    <w:basedOn w:val="DefaultParagraphFont"/>
    <w:link w:val="SOHeadBold"/>
    <w:rsid w:val="00D277BD"/>
    <w:rPr>
      <w:b/>
      <w:sz w:val="22"/>
    </w:rPr>
  </w:style>
  <w:style w:type="paragraph" w:customStyle="1" w:styleId="SOHeadItalic">
    <w:name w:val="SO HeadItalic"/>
    <w:aliases w:val="sohi"/>
    <w:basedOn w:val="SOText"/>
    <w:next w:val="SOText"/>
    <w:link w:val="SOHeadItalicChar"/>
    <w:qFormat/>
    <w:rsid w:val="00D277BD"/>
    <w:rPr>
      <w:i/>
    </w:rPr>
  </w:style>
  <w:style w:type="character" w:customStyle="1" w:styleId="SOHeadItalicChar">
    <w:name w:val="SO HeadItalic Char"/>
    <w:aliases w:val="sohi Char"/>
    <w:basedOn w:val="DefaultParagraphFont"/>
    <w:link w:val="SOHeadItalic"/>
    <w:rsid w:val="00D277BD"/>
    <w:rPr>
      <w:i/>
      <w:sz w:val="22"/>
    </w:rPr>
  </w:style>
  <w:style w:type="paragraph" w:customStyle="1" w:styleId="SOBullet">
    <w:name w:val="SO Bullet"/>
    <w:aliases w:val="sotb"/>
    <w:basedOn w:val="SOText"/>
    <w:link w:val="SOBulletChar"/>
    <w:qFormat/>
    <w:rsid w:val="00D277BD"/>
    <w:pPr>
      <w:ind w:left="1559" w:hanging="425"/>
    </w:pPr>
  </w:style>
  <w:style w:type="character" w:customStyle="1" w:styleId="SOBulletChar">
    <w:name w:val="SO Bullet Char"/>
    <w:aliases w:val="sotb Char"/>
    <w:basedOn w:val="DefaultParagraphFont"/>
    <w:link w:val="SOBullet"/>
    <w:rsid w:val="00D277BD"/>
    <w:rPr>
      <w:sz w:val="22"/>
    </w:rPr>
  </w:style>
  <w:style w:type="paragraph" w:customStyle="1" w:styleId="SOBulletNote">
    <w:name w:val="SO BulletNote"/>
    <w:aliases w:val="sonb"/>
    <w:basedOn w:val="SOTextNote"/>
    <w:link w:val="SOBulletNoteChar"/>
    <w:qFormat/>
    <w:rsid w:val="00D277BD"/>
    <w:pPr>
      <w:tabs>
        <w:tab w:val="left" w:pos="1560"/>
      </w:tabs>
      <w:ind w:left="2268" w:hanging="1134"/>
    </w:pPr>
  </w:style>
  <w:style w:type="character" w:customStyle="1" w:styleId="SOBulletNoteChar">
    <w:name w:val="SO BulletNote Char"/>
    <w:aliases w:val="sonb Char"/>
    <w:basedOn w:val="DefaultParagraphFont"/>
    <w:link w:val="SOBulletNote"/>
    <w:rsid w:val="00D277BD"/>
    <w:rPr>
      <w:sz w:val="18"/>
    </w:rPr>
  </w:style>
  <w:style w:type="paragraph" w:customStyle="1" w:styleId="SOText2">
    <w:name w:val="SO Text2"/>
    <w:aliases w:val="sot2"/>
    <w:basedOn w:val="Normal"/>
    <w:next w:val="SOText"/>
    <w:link w:val="SOText2Char"/>
    <w:rsid w:val="00D277B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277BD"/>
    <w:rPr>
      <w:sz w:val="22"/>
    </w:rPr>
  </w:style>
  <w:style w:type="paragraph" w:customStyle="1" w:styleId="SubPartCASA">
    <w:name w:val="SubPart(CASA)"/>
    <w:aliases w:val="csp"/>
    <w:basedOn w:val="OPCParaBase"/>
    <w:next w:val="ActHead3"/>
    <w:rsid w:val="00D277B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277BD"/>
    <w:rPr>
      <w:rFonts w:eastAsia="Times New Roman" w:cs="Times New Roman"/>
      <w:sz w:val="22"/>
      <w:lang w:eastAsia="en-AU"/>
    </w:rPr>
  </w:style>
  <w:style w:type="character" w:customStyle="1" w:styleId="notetextChar">
    <w:name w:val="note(text) Char"/>
    <w:aliases w:val="n Char"/>
    <w:basedOn w:val="DefaultParagraphFont"/>
    <w:link w:val="notetext"/>
    <w:rsid w:val="00D277BD"/>
    <w:rPr>
      <w:rFonts w:eastAsia="Times New Roman" w:cs="Times New Roman"/>
      <w:sz w:val="18"/>
      <w:lang w:eastAsia="en-AU"/>
    </w:rPr>
  </w:style>
  <w:style w:type="character" w:customStyle="1" w:styleId="Heading1Char">
    <w:name w:val="Heading 1 Char"/>
    <w:basedOn w:val="DefaultParagraphFont"/>
    <w:link w:val="Heading1"/>
    <w:uiPriority w:val="9"/>
    <w:rsid w:val="00D277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277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277B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277B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277B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277B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277B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277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277BD"/>
    <w:rPr>
      <w:rFonts w:asciiTheme="majorHAnsi" w:eastAsiaTheme="majorEastAsia" w:hAnsiTheme="majorHAnsi" w:cstheme="majorBidi"/>
      <w:i/>
      <w:iCs/>
      <w:color w:val="404040" w:themeColor="text1" w:themeTint="BF"/>
    </w:rPr>
  </w:style>
  <w:style w:type="numbering" w:styleId="1ai">
    <w:name w:val="Outline List 1"/>
    <w:basedOn w:val="NoList"/>
    <w:rsid w:val="00626E3F"/>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77BD"/>
    <w:pPr>
      <w:spacing w:line="260" w:lineRule="atLeast"/>
    </w:pPr>
    <w:rPr>
      <w:sz w:val="22"/>
    </w:rPr>
  </w:style>
  <w:style w:type="paragraph" w:styleId="Heading1">
    <w:name w:val="heading 1"/>
    <w:basedOn w:val="Normal"/>
    <w:next w:val="Normal"/>
    <w:link w:val="Heading1Char"/>
    <w:uiPriority w:val="9"/>
    <w:qFormat/>
    <w:rsid w:val="00D277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277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277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277B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277B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277B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277B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77B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277B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277BD"/>
  </w:style>
  <w:style w:type="paragraph" w:customStyle="1" w:styleId="OPCParaBase">
    <w:name w:val="OPCParaBase"/>
    <w:qFormat/>
    <w:rsid w:val="00D277BD"/>
    <w:pPr>
      <w:spacing w:line="260" w:lineRule="atLeast"/>
    </w:pPr>
    <w:rPr>
      <w:rFonts w:eastAsia="Times New Roman" w:cs="Times New Roman"/>
      <w:sz w:val="22"/>
      <w:lang w:eastAsia="en-AU"/>
    </w:rPr>
  </w:style>
  <w:style w:type="paragraph" w:customStyle="1" w:styleId="ShortT">
    <w:name w:val="ShortT"/>
    <w:basedOn w:val="OPCParaBase"/>
    <w:next w:val="Normal"/>
    <w:qFormat/>
    <w:rsid w:val="00D277BD"/>
    <w:pPr>
      <w:spacing w:line="240" w:lineRule="auto"/>
    </w:pPr>
    <w:rPr>
      <w:b/>
      <w:sz w:val="40"/>
    </w:rPr>
  </w:style>
  <w:style w:type="paragraph" w:customStyle="1" w:styleId="ActHead1">
    <w:name w:val="ActHead 1"/>
    <w:aliases w:val="c"/>
    <w:basedOn w:val="OPCParaBase"/>
    <w:next w:val="Normal"/>
    <w:qFormat/>
    <w:rsid w:val="00D277B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77B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77B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77B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277B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77B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77B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77B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77B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77BD"/>
  </w:style>
  <w:style w:type="paragraph" w:customStyle="1" w:styleId="Blocks">
    <w:name w:val="Blocks"/>
    <w:aliases w:val="bb"/>
    <w:basedOn w:val="OPCParaBase"/>
    <w:qFormat/>
    <w:rsid w:val="00D277BD"/>
    <w:pPr>
      <w:spacing w:line="240" w:lineRule="auto"/>
    </w:pPr>
    <w:rPr>
      <w:sz w:val="24"/>
    </w:rPr>
  </w:style>
  <w:style w:type="paragraph" w:customStyle="1" w:styleId="BoxText">
    <w:name w:val="BoxText"/>
    <w:aliases w:val="bt"/>
    <w:basedOn w:val="OPCParaBase"/>
    <w:qFormat/>
    <w:rsid w:val="00D277B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77BD"/>
    <w:rPr>
      <w:b/>
    </w:rPr>
  </w:style>
  <w:style w:type="paragraph" w:customStyle="1" w:styleId="BoxHeadItalic">
    <w:name w:val="BoxHeadItalic"/>
    <w:aliases w:val="bhi"/>
    <w:basedOn w:val="BoxText"/>
    <w:next w:val="BoxStep"/>
    <w:qFormat/>
    <w:rsid w:val="00D277BD"/>
    <w:rPr>
      <w:i/>
    </w:rPr>
  </w:style>
  <w:style w:type="paragraph" w:customStyle="1" w:styleId="BoxList">
    <w:name w:val="BoxList"/>
    <w:aliases w:val="bl"/>
    <w:basedOn w:val="BoxText"/>
    <w:qFormat/>
    <w:rsid w:val="00D277BD"/>
    <w:pPr>
      <w:ind w:left="1559" w:hanging="425"/>
    </w:pPr>
  </w:style>
  <w:style w:type="paragraph" w:customStyle="1" w:styleId="BoxNote">
    <w:name w:val="BoxNote"/>
    <w:aliases w:val="bn"/>
    <w:basedOn w:val="BoxText"/>
    <w:qFormat/>
    <w:rsid w:val="00D277BD"/>
    <w:pPr>
      <w:tabs>
        <w:tab w:val="left" w:pos="1985"/>
      </w:tabs>
      <w:spacing w:before="122" w:line="198" w:lineRule="exact"/>
      <w:ind w:left="2948" w:hanging="1814"/>
    </w:pPr>
    <w:rPr>
      <w:sz w:val="18"/>
    </w:rPr>
  </w:style>
  <w:style w:type="paragraph" w:customStyle="1" w:styleId="BoxPara">
    <w:name w:val="BoxPara"/>
    <w:aliases w:val="bp"/>
    <w:basedOn w:val="BoxText"/>
    <w:qFormat/>
    <w:rsid w:val="00D277BD"/>
    <w:pPr>
      <w:tabs>
        <w:tab w:val="right" w:pos="2268"/>
      </w:tabs>
      <w:ind w:left="2552" w:hanging="1418"/>
    </w:pPr>
  </w:style>
  <w:style w:type="paragraph" w:customStyle="1" w:styleId="BoxStep">
    <w:name w:val="BoxStep"/>
    <w:aliases w:val="bs"/>
    <w:basedOn w:val="BoxText"/>
    <w:qFormat/>
    <w:rsid w:val="00D277BD"/>
    <w:pPr>
      <w:ind w:left="1985" w:hanging="851"/>
    </w:pPr>
  </w:style>
  <w:style w:type="character" w:customStyle="1" w:styleId="CharAmPartNo">
    <w:name w:val="CharAmPartNo"/>
    <w:basedOn w:val="OPCCharBase"/>
    <w:uiPriority w:val="1"/>
    <w:qFormat/>
    <w:rsid w:val="00D277BD"/>
  </w:style>
  <w:style w:type="character" w:customStyle="1" w:styleId="CharAmPartText">
    <w:name w:val="CharAmPartText"/>
    <w:basedOn w:val="OPCCharBase"/>
    <w:uiPriority w:val="1"/>
    <w:qFormat/>
    <w:rsid w:val="00D277BD"/>
  </w:style>
  <w:style w:type="character" w:customStyle="1" w:styleId="CharAmSchNo">
    <w:name w:val="CharAmSchNo"/>
    <w:basedOn w:val="OPCCharBase"/>
    <w:uiPriority w:val="1"/>
    <w:qFormat/>
    <w:rsid w:val="00D277BD"/>
  </w:style>
  <w:style w:type="character" w:customStyle="1" w:styleId="CharAmSchText">
    <w:name w:val="CharAmSchText"/>
    <w:basedOn w:val="OPCCharBase"/>
    <w:uiPriority w:val="1"/>
    <w:qFormat/>
    <w:rsid w:val="00D277BD"/>
  </w:style>
  <w:style w:type="character" w:customStyle="1" w:styleId="CharBoldItalic">
    <w:name w:val="CharBoldItalic"/>
    <w:basedOn w:val="OPCCharBase"/>
    <w:uiPriority w:val="1"/>
    <w:qFormat/>
    <w:rsid w:val="00D277BD"/>
    <w:rPr>
      <w:b/>
      <w:i/>
    </w:rPr>
  </w:style>
  <w:style w:type="character" w:customStyle="1" w:styleId="CharChapNo">
    <w:name w:val="CharChapNo"/>
    <w:basedOn w:val="OPCCharBase"/>
    <w:qFormat/>
    <w:rsid w:val="00D277BD"/>
  </w:style>
  <w:style w:type="character" w:customStyle="1" w:styleId="CharChapText">
    <w:name w:val="CharChapText"/>
    <w:basedOn w:val="OPCCharBase"/>
    <w:qFormat/>
    <w:rsid w:val="00D277BD"/>
  </w:style>
  <w:style w:type="character" w:customStyle="1" w:styleId="CharDivNo">
    <w:name w:val="CharDivNo"/>
    <w:basedOn w:val="OPCCharBase"/>
    <w:qFormat/>
    <w:rsid w:val="00D277BD"/>
  </w:style>
  <w:style w:type="character" w:customStyle="1" w:styleId="CharDivText">
    <w:name w:val="CharDivText"/>
    <w:basedOn w:val="OPCCharBase"/>
    <w:qFormat/>
    <w:rsid w:val="00D277BD"/>
  </w:style>
  <w:style w:type="character" w:customStyle="1" w:styleId="CharItalic">
    <w:name w:val="CharItalic"/>
    <w:basedOn w:val="OPCCharBase"/>
    <w:uiPriority w:val="1"/>
    <w:qFormat/>
    <w:rsid w:val="00D277BD"/>
    <w:rPr>
      <w:i/>
    </w:rPr>
  </w:style>
  <w:style w:type="character" w:customStyle="1" w:styleId="CharPartNo">
    <w:name w:val="CharPartNo"/>
    <w:basedOn w:val="OPCCharBase"/>
    <w:qFormat/>
    <w:rsid w:val="00D277BD"/>
  </w:style>
  <w:style w:type="character" w:customStyle="1" w:styleId="CharPartText">
    <w:name w:val="CharPartText"/>
    <w:basedOn w:val="OPCCharBase"/>
    <w:qFormat/>
    <w:rsid w:val="00D277BD"/>
  </w:style>
  <w:style w:type="character" w:customStyle="1" w:styleId="CharSectno">
    <w:name w:val="CharSectno"/>
    <w:basedOn w:val="OPCCharBase"/>
    <w:qFormat/>
    <w:rsid w:val="00D277BD"/>
  </w:style>
  <w:style w:type="character" w:customStyle="1" w:styleId="CharSubdNo">
    <w:name w:val="CharSubdNo"/>
    <w:basedOn w:val="OPCCharBase"/>
    <w:uiPriority w:val="1"/>
    <w:qFormat/>
    <w:rsid w:val="00D277BD"/>
  </w:style>
  <w:style w:type="character" w:customStyle="1" w:styleId="CharSubdText">
    <w:name w:val="CharSubdText"/>
    <w:basedOn w:val="OPCCharBase"/>
    <w:uiPriority w:val="1"/>
    <w:qFormat/>
    <w:rsid w:val="00D277BD"/>
  </w:style>
  <w:style w:type="paragraph" w:customStyle="1" w:styleId="CTA--">
    <w:name w:val="CTA --"/>
    <w:basedOn w:val="OPCParaBase"/>
    <w:next w:val="Normal"/>
    <w:rsid w:val="00D277BD"/>
    <w:pPr>
      <w:spacing w:before="60" w:line="240" w:lineRule="atLeast"/>
      <w:ind w:left="142" w:hanging="142"/>
    </w:pPr>
    <w:rPr>
      <w:sz w:val="20"/>
    </w:rPr>
  </w:style>
  <w:style w:type="paragraph" w:customStyle="1" w:styleId="CTA-">
    <w:name w:val="CTA -"/>
    <w:basedOn w:val="OPCParaBase"/>
    <w:rsid w:val="00D277BD"/>
    <w:pPr>
      <w:spacing w:before="60" w:line="240" w:lineRule="atLeast"/>
      <w:ind w:left="85" w:hanging="85"/>
    </w:pPr>
    <w:rPr>
      <w:sz w:val="20"/>
    </w:rPr>
  </w:style>
  <w:style w:type="paragraph" w:customStyle="1" w:styleId="CTA---">
    <w:name w:val="CTA ---"/>
    <w:basedOn w:val="OPCParaBase"/>
    <w:next w:val="Normal"/>
    <w:rsid w:val="00D277BD"/>
    <w:pPr>
      <w:spacing w:before="60" w:line="240" w:lineRule="atLeast"/>
      <w:ind w:left="198" w:hanging="198"/>
    </w:pPr>
    <w:rPr>
      <w:sz w:val="20"/>
    </w:rPr>
  </w:style>
  <w:style w:type="paragraph" w:customStyle="1" w:styleId="CTA----">
    <w:name w:val="CTA ----"/>
    <w:basedOn w:val="OPCParaBase"/>
    <w:next w:val="Normal"/>
    <w:rsid w:val="00D277BD"/>
    <w:pPr>
      <w:spacing w:before="60" w:line="240" w:lineRule="atLeast"/>
      <w:ind w:left="255" w:hanging="255"/>
    </w:pPr>
    <w:rPr>
      <w:sz w:val="20"/>
    </w:rPr>
  </w:style>
  <w:style w:type="paragraph" w:customStyle="1" w:styleId="CTA1a">
    <w:name w:val="CTA 1(a)"/>
    <w:basedOn w:val="OPCParaBase"/>
    <w:rsid w:val="00D277BD"/>
    <w:pPr>
      <w:tabs>
        <w:tab w:val="right" w:pos="414"/>
      </w:tabs>
      <w:spacing w:before="40" w:line="240" w:lineRule="atLeast"/>
      <w:ind w:left="675" w:hanging="675"/>
    </w:pPr>
    <w:rPr>
      <w:sz w:val="20"/>
    </w:rPr>
  </w:style>
  <w:style w:type="paragraph" w:customStyle="1" w:styleId="CTA1ai">
    <w:name w:val="CTA 1(a)(i)"/>
    <w:basedOn w:val="OPCParaBase"/>
    <w:rsid w:val="00D277BD"/>
    <w:pPr>
      <w:tabs>
        <w:tab w:val="right" w:pos="1004"/>
      </w:tabs>
      <w:spacing w:before="40" w:line="240" w:lineRule="atLeast"/>
      <w:ind w:left="1253" w:hanging="1253"/>
    </w:pPr>
    <w:rPr>
      <w:sz w:val="20"/>
    </w:rPr>
  </w:style>
  <w:style w:type="paragraph" w:customStyle="1" w:styleId="CTA2a">
    <w:name w:val="CTA 2(a)"/>
    <w:basedOn w:val="OPCParaBase"/>
    <w:rsid w:val="00D277BD"/>
    <w:pPr>
      <w:tabs>
        <w:tab w:val="right" w:pos="482"/>
      </w:tabs>
      <w:spacing w:before="40" w:line="240" w:lineRule="atLeast"/>
      <w:ind w:left="748" w:hanging="748"/>
    </w:pPr>
    <w:rPr>
      <w:sz w:val="20"/>
    </w:rPr>
  </w:style>
  <w:style w:type="paragraph" w:customStyle="1" w:styleId="CTA2ai">
    <w:name w:val="CTA 2(a)(i)"/>
    <w:basedOn w:val="OPCParaBase"/>
    <w:rsid w:val="00D277BD"/>
    <w:pPr>
      <w:tabs>
        <w:tab w:val="right" w:pos="1089"/>
      </w:tabs>
      <w:spacing w:before="40" w:line="240" w:lineRule="atLeast"/>
      <w:ind w:left="1327" w:hanging="1327"/>
    </w:pPr>
    <w:rPr>
      <w:sz w:val="20"/>
    </w:rPr>
  </w:style>
  <w:style w:type="paragraph" w:customStyle="1" w:styleId="CTA3a">
    <w:name w:val="CTA 3(a)"/>
    <w:basedOn w:val="OPCParaBase"/>
    <w:rsid w:val="00D277BD"/>
    <w:pPr>
      <w:tabs>
        <w:tab w:val="right" w:pos="556"/>
      </w:tabs>
      <w:spacing w:before="40" w:line="240" w:lineRule="atLeast"/>
      <w:ind w:left="805" w:hanging="805"/>
    </w:pPr>
    <w:rPr>
      <w:sz w:val="20"/>
    </w:rPr>
  </w:style>
  <w:style w:type="paragraph" w:customStyle="1" w:styleId="CTA3ai">
    <w:name w:val="CTA 3(a)(i)"/>
    <w:basedOn w:val="OPCParaBase"/>
    <w:rsid w:val="00D277BD"/>
    <w:pPr>
      <w:tabs>
        <w:tab w:val="right" w:pos="1140"/>
      </w:tabs>
      <w:spacing w:before="40" w:line="240" w:lineRule="atLeast"/>
      <w:ind w:left="1361" w:hanging="1361"/>
    </w:pPr>
    <w:rPr>
      <w:sz w:val="20"/>
    </w:rPr>
  </w:style>
  <w:style w:type="paragraph" w:customStyle="1" w:styleId="CTA4a">
    <w:name w:val="CTA 4(a)"/>
    <w:basedOn w:val="OPCParaBase"/>
    <w:rsid w:val="00D277BD"/>
    <w:pPr>
      <w:tabs>
        <w:tab w:val="right" w:pos="624"/>
      </w:tabs>
      <w:spacing w:before="40" w:line="240" w:lineRule="atLeast"/>
      <w:ind w:left="873" w:hanging="873"/>
    </w:pPr>
    <w:rPr>
      <w:sz w:val="20"/>
    </w:rPr>
  </w:style>
  <w:style w:type="paragraph" w:customStyle="1" w:styleId="CTA4ai">
    <w:name w:val="CTA 4(a)(i)"/>
    <w:basedOn w:val="OPCParaBase"/>
    <w:rsid w:val="00D277BD"/>
    <w:pPr>
      <w:tabs>
        <w:tab w:val="right" w:pos="1213"/>
      </w:tabs>
      <w:spacing w:before="40" w:line="240" w:lineRule="atLeast"/>
      <w:ind w:left="1452" w:hanging="1452"/>
    </w:pPr>
    <w:rPr>
      <w:sz w:val="20"/>
    </w:rPr>
  </w:style>
  <w:style w:type="paragraph" w:customStyle="1" w:styleId="CTACAPS">
    <w:name w:val="CTA CAPS"/>
    <w:basedOn w:val="OPCParaBase"/>
    <w:rsid w:val="00D277BD"/>
    <w:pPr>
      <w:spacing w:before="60" w:line="240" w:lineRule="atLeast"/>
    </w:pPr>
    <w:rPr>
      <w:sz w:val="20"/>
    </w:rPr>
  </w:style>
  <w:style w:type="paragraph" w:customStyle="1" w:styleId="CTAright">
    <w:name w:val="CTA right"/>
    <w:basedOn w:val="OPCParaBase"/>
    <w:rsid w:val="00D277BD"/>
    <w:pPr>
      <w:spacing w:before="60" w:line="240" w:lineRule="auto"/>
      <w:jc w:val="right"/>
    </w:pPr>
    <w:rPr>
      <w:sz w:val="20"/>
    </w:rPr>
  </w:style>
  <w:style w:type="paragraph" w:customStyle="1" w:styleId="subsection">
    <w:name w:val="subsection"/>
    <w:aliases w:val="ss,Subsection"/>
    <w:basedOn w:val="OPCParaBase"/>
    <w:link w:val="subsectionChar"/>
    <w:rsid w:val="00D277BD"/>
    <w:pPr>
      <w:tabs>
        <w:tab w:val="right" w:pos="1021"/>
      </w:tabs>
      <w:spacing w:before="180" w:line="240" w:lineRule="auto"/>
      <w:ind w:left="1134" w:hanging="1134"/>
    </w:pPr>
  </w:style>
  <w:style w:type="paragraph" w:customStyle="1" w:styleId="Definition">
    <w:name w:val="Definition"/>
    <w:aliases w:val="dd"/>
    <w:basedOn w:val="OPCParaBase"/>
    <w:rsid w:val="00D277BD"/>
    <w:pPr>
      <w:spacing w:before="180" w:line="240" w:lineRule="auto"/>
      <w:ind w:left="1134"/>
    </w:pPr>
  </w:style>
  <w:style w:type="paragraph" w:customStyle="1" w:styleId="EndNotespara">
    <w:name w:val="EndNotes(para)"/>
    <w:aliases w:val="eta"/>
    <w:basedOn w:val="OPCParaBase"/>
    <w:next w:val="EndNotessubpara"/>
    <w:rsid w:val="00D277B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77B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277B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77BD"/>
    <w:pPr>
      <w:tabs>
        <w:tab w:val="right" w:pos="1412"/>
      </w:tabs>
      <w:spacing w:before="60" w:line="240" w:lineRule="auto"/>
      <w:ind w:left="1525" w:hanging="1525"/>
    </w:pPr>
    <w:rPr>
      <w:sz w:val="20"/>
    </w:rPr>
  </w:style>
  <w:style w:type="paragraph" w:customStyle="1" w:styleId="Formula">
    <w:name w:val="Formula"/>
    <w:basedOn w:val="OPCParaBase"/>
    <w:rsid w:val="00D277BD"/>
    <w:pPr>
      <w:spacing w:line="240" w:lineRule="auto"/>
      <w:ind w:left="1134"/>
    </w:pPr>
    <w:rPr>
      <w:sz w:val="20"/>
    </w:rPr>
  </w:style>
  <w:style w:type="paragraph" w:styleId="Header">
    <w:name w:val="header"/>
    <w:basedOn w:val="OPCParaBase"/>
    <w:link w:val="HeaderChar"/>
    <w:unhideWhenUsed/>
    <w:rsid w:val="00D277B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77BD"/>
    <w:rPr>
      <w:rFonts w:eastAsia="Times New Roman" w:cs="Times New Roman"/>
      <w:sz w:val="16"/>
      <w:lang w:eastAsia="en-AU"/>
    </w:rPr>
  </w:style>
  <w:style w:type="paragraph" w:customStyle="1" w:styleId="House">
    <w:name w:val="House"/>
    <w:basedOn w:val="OPCParaBase"/>
    <w:rsid w:val="00D277BD"/>
    <w:pPr>
      <w:spacing w:line="240" w:lineRule="auto"/>
    </w:pPr>
    <w:rPr>
      <w:sz w:val="28"/>
    </w:rPr>
  </w:style>
  <w:style w:type="paragraph" w:customStyle="1" w:styleId="Item">
    <w:name w:val="Item"/>
    <w:aliases w:val="i"/>
    <w:basedOn w:val="OPCParaBase"/>
    <w:next w:val="ItemHead"/>
    <w:rsid w:val="00D277BD"/>
    <w:pPr>
      <w:keepLines/>
      <w:spacing w:before="80" w:line="240" w:lineRule="auto"/>
      <w:ind w:left="709"/>
    </w:pPr>
  </w:style>
  <w:style w:type="paragraph" w:customStyle="1" w:styleId="ItemHead">
    <w:name w:val="ItemHead"/>
    <w:aliases w:val="ih"/>
    <w:basedOn w:val="OPCParaBase"/>
    <w:next w:val="Item"/>
    <w:rsid w:val="00D277B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77BD"/>
    <w:pPr>
      <w:spacing w:line="240" w:lineRule="auto"/>
    </w:pPr>
    <w:rPr>
      <w:b/>
      <w:sz w:val="32"/>
    </w:rPr>
  </w:style>
  <w:style w:type="paragraph" w:customStyle="1" w:styleId="notedraft">
    <w:name w:val="note(draft)"/>
    <w:aliases w:val="nd"/>
    <w:basedOn w:val="OPCParaBase"/>
    <w:rsid w:val="00D277BD"/>
    <w:pPr>
      <w:spacing w:before="240" w:line="240" w:lineRule="auto"/>
      <w:ind w:left="284" w:hanging="284"/>
    </w:pPr>
    <w:rPr>
      <w:i/>
      <w:sz w:val="24"/>
    </w:rPr>
  </w:style>
  <w:style w:type="paragraph" w:customStyle="1" w:styleId="notemargin">
    <w:name w:val="note(margin)"/>
    <w:aliases w:val="nm"/>
    <w:basedOn w:val="OPCParaBase"/>
    <w:rsid w:val="00D277BD"/>
    <w:pPr>
      <w:tabs>
        <w:tab w:val="left" w:pos="709"/>
      </w:tabs>
      <w:spacing w:before="122" w:line="198" w:lineRule="exact"/>
      <w:ind w:left="709" w:hanging="709"/>
    </w:pPr>
    <w:rPr>
      <w:sz w:val="18"/>
    </w:rPr>
  </w:style>
  <w:style w:type="paragraph" w:customStyle="1" w:styleId="noteToPara">
    <w:name w:val="noteToPara"/>
    <w:aliases w:val="ntp"/>
    <w:basedOn w:val="OPCParaBase"/>
    <w:rsid w:val="00D277BD"/>
    <w:pPr>
      <w:spacing w:before="122" w:line="198" w:lineRule="exact"/>
      <w:ind w:left="2353" w:hanging="709"/>
    </w:pPr>
    <w:rPr>
      <w:sz w:val="18"/>
    </w:rPr>
  </w:style>
  <w:style w:type="paragraph" w:customStyle="1" w:styleId="noteParlAmend">
    <w:name w:val="note(ParlAmend)"/>
    <w:aliases w:val="npp"/>
    <w:basedOn w:val="OPCParaBase"/>
    <w:next w:val="ParlAmend"/>
    <w:rsid w:val="00D277BD"/>
    <w:pPr>
      <w:spacing w:line="240" w:lineRule="auto"/>
      <w:jc w:val="right"/>
    </w:pPr>
    <w:rPr>
      <w:rFonts w:ascii="Arial" w:hAnsi="Arial"/>
      <w:b/>
      <w:i/>
    </w:rPr>
  </w:style>
  <w:style w:type="paragraph" w:customStyle="1" w:styleId="Page1">
    <w:name w:val="Page1"/>
    <w:basedOn w:val="OPCParaBase"/>
    <w:rsid w:val="00D277BD"/>
    <w:pPr>
      <w:spacing w:before="5600" w:line="240" w:lineRule="auto"/>
    </w:pPr>
    <w:rPr>
      <w:b/>
      <w:sz w:val="32"/>
    </w:rPr>
  </w:style>
  <w:style w:type="paragraph" w:customStyle="1" w:styleId="PageBreak">
    <w:name w:val="PageBreak"/>
    <w:aliases w:val="pb"/>
    <w:basedOn w:val="OPCParaBase"/>
    <w:rsid w:val="00D277BD"/>
    <w:pPr>
      <w:spacing w:line="240" w:lineRule="auto"/>
    </w:pPr>
    <w:rPr>
      <w:sz w:val="20"/>
    </w:rPr>
  </w:style>
  <w:style w:type="paragraph" w:customStyle="1" w:styleId="paragraphsub">
    <w:name w:val="paragraph(sub)"/>
    <w:aliases w:val="aa"/>
    <w:basedOn w:val="OPCParaBase"/>
    <w:rsid w:val="00D277BD"/>
    <w:pPr>
      <w:tabs>
        <w:tab w:val="right" w:pos="1985"/>
      </w:tabs>
      <w:spacing w:before="40" w:line="240" w:lineRule="auto"/>
      <w:ind w:left="2098" w:hanging="2098"/>
    </w:pPr>
  </w:style>
  <w:style w:type="paragraph" w:customStyle="1" w:styleId="paragraphsub-sub">
    <w:name w:val="paragraph(sub-sub)"/>
    <w:aliases w:val="aaa"/>
    <w:basedOn w:val="OPCParaBase"/>
    <w:rsid w:val="00D277BD"/>
    <w:pPr>
      <w:tabs>
        <w:tab w:val="right" w:pos="2722"/>
      </w:tabs>
      <w:spacing w:before="40" w:line="240" w:lineRule="auto"/>
      <w:ind w:left="2835" w:hanging="2835"/>
    </w:pPr>
  </w:style>
  <w:style w:type="paragraph" w:customStyle="1" w:styleId="paragraph">
    <w:name w:val="paragraph"/>
    <w:aliases w:val="a"/>
    <w:basedOn w:val="OPCParaBase"/>
    <w:rsid w:val="00D277BD"/>
    <w:pPr>
      <w:tabs>
        <w:tab w:val="right" w:pos="1531"/>
      </w:tabs>
      <w:spacing w:before="40" w:line="240" w:lineRule="auto"/>
      <w:ind w:left="1644" w:hanging="1644"/>
    </w:pPr>
  </w:style>
  <w:style w:type="paragraph" w:customStyle="1" w:styleId="ParlAmend">
    <w:name w:val="ParlAmend"/>
    <w:aliases w:val="pp"/>
    <w:basedOn w:val="OPCParaBase"/>
    <w:rsid w:val="00D277BD"/>
    <w:pPr>
      <w:spacing w:before="240" w:line="240" w:lineRule="atLeast"/>
      <w:ind w:hanging="567"/>
    </w:pPr>
    <w:rPr>
      <w:sz w:val="24"/>
    </w:rPr>
  </w:style>
  <w:style w:type="paragraph" w:customStyle="1" w:styleId="Penalty">
    <w:name w:val="Penalty"/>
    <w:basedOn w:val="OPCParaBase"/>
    <w:rsid w:val="00D277BD"/>
    <w:pPr>
      <w:tabs>
        <w:tab w:val="left" w:pos="2977"/>
      </w:tabs>
      <w:spacing w:before="180" w:line="240" w:lineRule="auto"/>
      <w:ind w:left="1985" w:hanging="851"/>
    </w:pPr>
  </w:style>
  <w:style w:type="paragraph" w:customStyle="1" w:styleId="Portfolio">
    <w:name w:val="Portfolio"/>
    <w:basedOn w:val="OPCParaBase"/>
    <w:rsid w:val="00D277BD"/>
    <w:pPr>
      <w:spacing w:line="240" w:lineRule="auto"/>
    </w:pPr>
    <w:rPr>
      <w:i/>
      <w:sz w:val="20"/>
    </w:rPr>
  </w:style>
  <w:style w:type="paragraph" w:customStyle="1" w:styleId="Preamble">
    <w:name w:val="Preamble"/>
    <w:basedOn w:val="OPCParaBase"/>
    <w:next w:val="Normal"/>
    <w:rsid w:val="00D277B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77BD"/>
    <w:pPr>
      <w:spacing w:line="240" w:lineRule="auto"/>
    </w:pPr>
    <w:rPr>
      <w:i/>
      <w:sz w:val="20"/>
    </w:rPr>
  </w:style>
  <w:style w:type="paragraph" w:customStyle="1" w:styleId="Session">
    <w:name w:val="Session"/>
    <w:basedOn w:val="OPCParaBase"/>
    <w:rsid w:val="00D277BD"/>
    <w:pPr>
      <w:spacing w:line="240" w:lineRule="auto"/>
    </w:pPr>
    <w:rPr>
      <w:sz w:val="28"/>
    </w:rPr>
  </w:style>
  <w:style w:type="paragraph" w:customStyle="1" w:styleId="Sponsor">
    <w:name w:val="Sponsor"/>
    <w:basedOn w:val="OPCParaBase"/>
    <w:rsid w:val="00D277BD"/>
    <w:pPr>
      <w:spacing w:line="240" w:lineRule="auto"/>
    </w:pPr>
    <w:rPr>
      <w:i/>
    </w:rPr>
  </w:style>
  <w:style w:type="paragraph" w:customStyle="1" w:styleId="Subitem">
    <w:name w:val="Subitem"/>
    <w:aliases w:val="iss"/>
    <w:basedOn w:val="OPCParaBase"/>
    <w:rsid w:val="00D277BD"/>
    <w:pPr>
      <w:spacing w:before="180" w:line="240" w:lineRule="auto"/>
      <w:ind w:left="709" w:hanging="709"/>
    </w:pPr>
  </w:style>
  <w:style w:type="paragraph" w:customStyle="1" w:styleId="SubitemHead">
    <w:name w:val="SubitemHead"/>
    <w:aliases w:val="issh"/>
    <w:basedOn w:val="OPCParaBase"/>
    <w:rsid w:val="00D277B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77BD"/>
    <w:pPr>
      <w:spacing w:before="40" w:line="240" w:lineRule="auto"/>
      <w:ind w:left="1134"/>
    </w:pPr>
  </w:style>
  <w:style w:type="paragraph" w:customStyle="1" w:styleId="SubsectionHead">
    <w:name w:val="SubsectionHead"/>
    <w:aliases w:val="ssh"/>
    <w:basedOn w:val="OPCParaBase"/>
    <w:next w:val="subsection"/>
    <w:rsid w:val="00D277BD"/>
    <w:pPr>
      <w:keepNext/>
      <w:keepLines/>
      <w:spacing w:before="240" w:line="240" w:lineRule="auto"/>
      <w:ind w:left="1134"/>
    </w:pPr>
    <w:rPr>
      <w:i/>
    </w:rPr>
  </w:style>
  <w:style w:type="paragraph" w:customStyle="1" w:styleId="Tablea">
    <w:name w:val="Table(a)"/>
    <w:aliases w:val="ta"/>
    <w:basedOn w:val="OPCParaBase"/>
    <w:rsid w:val="00D277BD"/>
    <w:pPr>
      <w:spacing w:before="60" w:line="240" w:lineRule="auto"/>
      <w:ind w:left="284" w:hanging="284"/>
    </w:pPr>
    <w:rPr>
      <w:sz w:val="20"/>
    </w:rPr>
  </w:style>
  <w:style w:type="paragraph" w:customStyle="1" w:styleId="TableAA">
    <w:name w:val="Table(AA)"/>
    <w:aliases w:val="taaa"/>
    <w:basedOn w:val="OPCParaBase"/>
    <w:rsid w:val="00D277B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77B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77BD"/>
    <w:pPr>
      <w:spacing w:before="60" w:line="240" w:lineRule="atLeast"/>
    </w:pPr>
    <w:rPr>
      <w:sz w:val="20"/>
    </w:rPr>
  </w:style>
  <w:style w:type="paragraph" w:customStyle="1" w:styleId="TLPBoxTextnote">
    <w:name w:val="TLPBoxText(note"/>
    <w:aliases w:val="right)"/>
    <w:basedOn w:val="OPCParaBase"/>
    <w:rsid w:val="00D277B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77B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77BD"/>
    <w:pPr>
      <w:spacing w:before="122" w:line="198" w:lineRule="exact"/>
      <w:ind w:left="1985" w:hanging="851"/>
      <w:jc w:val="right"/>
    </w:pPr>
    <w:rPr>
      <w:sz w:val="18"/>
    </w:rPr>
  </w:style>
  <w:style w:type="paragraph" w:customStyle="1" w:styleId="TLPTableBullet">
    <w:name w:val="TLPTableBullet"/>
    <w:aliases w:val="ttb"/>
    <w:basedOn w:val="OPCParaBase"/>
    <w:rsid w:val="00D277BD"/>
    <w:pPr>
      <w:spacing w:line="240" w:lineRule="exact"/>
      <w:ind w:left="284" w:hanging="284"/>
    </w:pPr>
    <w:rPr>
      <w:sz w:val="20"/>
    </w:rPr>
  </w:style>
  <w:style w:type="paragraph" w:styleId="TOC1">
    <w:name w:val="toc 1"/>
    <w:basedOn w:val="Normal"/>
    <w:next w:val="Normal"/>
    <w:uiPriority w:val="39"/>
    <w:unhideWhenUsed/>
    <w:rsid w:val="00D277B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277B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D277B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D277B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277B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277B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277B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277B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277B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277BD"/>
    <w:pPr>
      <w:keepLines/>
      <w:spacing w:before="240" w:after="120" w:line="240" w:lineRule="auto"/>
      <w:ind w:left="794"/>
    </w:pPr>
    <w:rPr>
      <w:b/>
      <w:kern w:val="28"/>
      <w:sz w:val="20"/>
    </w:rPr>
  </w:style>
  <w:style w:type="paragraph" w:customStyle="1" w:styleId="TofSectsHeading">
    <w:name w:val="TofSects(Heading)"/>
    <w:basedOn w:val="OPCParaBase"/>
    <w:rsid w:val="00D277BD"/>
    <w:pPr>
      <w:spacing w:before="240" w:after="120" w:line="240" w:lineRule="auto"/>
    </w:pPr>
    <w:rPr>
      <w:b/>
      <w:sz w:val="24"/>
    </w:rPr>
  </w:style>
  <w:style w:type="paragraph" w:customStyle="1" w:styleId="TofSectsSection">
    <w:name w:val="TofSects(Section)"/>
    <w:basedOn w:val="OPCParaBase"/>
    <w:rsid w:val="00D277BD"/>
    <w:pPr>
      <w:keepLines/>
      <w:spacing w:before="40" w:line="240" w:lineRule="auto"/>
      <w:ind w:left="1588" w:hanging="794"/>
    </w:pPr>
    <w:rPr>
      <w:kern w:val="28"/>
      <w:sz w:val="18"/>
    </w:rPr>
  </w:style>
  <w:style w:type="paragraph" w:customStyle="1" w:styleId="TofSectsSubdiv">
    <w:name w:val="TofSects(Subdiv)"/>
    <w:basedOn w:val="OPCParaBase"/>
    <w:rsid w:val="00D277BD"/>
    <w:pPr>
      <w:keepLines/>
      <w:spacing w:before="80" w:line="240" w:lineRule="auto"/>
      <w:ind w:left="1588" w:hanging="794"/>
    </w:pPr>
    <w:rPr>
      <w:kern w:val="28"/>
    </w:rPr>
  </w:style>
  <w:style w:type="paragraph" w:customStyle="1" w:styleId="WRStyle">
    <w:name w:val="WR Style"/>
    <w:aliases w:val="WR"/>
    <w:basedOn w:val="OPCParaBase"/>
    <w:rsid w:val="00D277BD"/>
    <w:pPr>
      <w:spacing w:before="240" w:line="240" w:lineRule="auto"/>
      <w:ind w:left="284" w:hanging="284"/>
    </w:pPr>
    <w:rPr>
      <w:b/>
      <w:i/>
      <w:kern w:val="28"/>
      <w:sz w:val="24"/>
    </w:rPr>
  </w:style>
  <w:style w:type="paragraph" w:customStyle="1" w:styleId="notepara">
    <w:name w:val="note(para)"/>
    <w:aliases w:val="na"/>
    <w:basedOn w:val="OPCParaBase"/>
    <w:rsid w:val="00D277BD"/>
    <w:pPr>
      <w:spacing w:before="40" w:line="198" w:lineRule="exact"/>
      <w:ind w:left="2354" w:hanging="369"/>
    </w:pPr>
    <w:rPr>
      <w:sz w:val="18"/>
    </w:rPr>
  </w:style>
  <w:style w:type="paragraph" w:styleId="Footer">
    <w:name w:val="footer"/>
    <w:link w:val="FooterChar"/>
    <w:rsid w:val="00D277B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277BD"/>
    <w:rPr>
      <w:rFonts w:eastAsia="Times New Roman" w:cs="Times New Roman"/>
      <w:sz w:val="22"/>
      <w:szCs w:val="24"/>
      <w:lang w:eastAsia="en-AU"/>
    </w:rPr>
  </w:style>
  <w:style w:type="character" w:styleId="LineNumber">
    <w:name w:val="line number"/>
    <w:basedOn w:val="OPCCharBase"/>
    <w:uiPriority w:val="99"/>
    <w:semiHidden/>
    <w:unhideWhenUsed/>
    <w:rsid w:val="00D277BD"/>
    <w:rPr>
      <w:sz w:val="16"/>
    </w:rPr>
  </w:style>
  <w:style w:type="table" w:customStyle="1" w:styleId="CFlag">
    <w:name w:val="CFlag"/>
    <w:basedOn w:val="TableNormal"/>
    <w:uiPriority w:val="99"/>
    <w:rsid w:val="00D277BD"/>
    <w:rPr>
      <w:rFonts w:eastAsia="Times New Roman" w:cs="Times New Roman"/>
      <w:lang w:eastAsia="en-AU"/>
    </w:rPr>
    <w:tblPr/>
  </w:style>
  <w:style w:type="paragraph" w:styleId="BalloonText">
    <w:name w:val="Balloon Text"/>
    <w:basedOn w:val="Normal"/>
    <w:link w:val="BalloonTextChar"/>
    <w:uiPriority w:val="99"/>
    <w:semiHidden/>
    <w:unhideWhenUsed/>
    <w:rsid w:val="00D27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7BD"/>
    <w:rPr>
      <w:rFonts w:ascii="Tahoma" w:hAnsi="Tahoma" w:cs="Tahoma"/>
      <w:sz w:val="16"/>
      <w:szCs w:val="16"/>
    </w:rPr>
  </w:style>
  <w:style w:type="table" w:styleId="TableGrid">
    <w:name w:val="Table Grid"/>
    <w:basedOn w:val="TableNormal"/>
    <w:uiPriority w:val="59"/>
    <w:rsid w:val="00D27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277BD"/>
    <w:rPr>
      <w:b/>
      <w:sz w:val="28"/>
      <w:szCs w:val="32"/>
    </w:rPr>
  </w:style>
  <w:style w:type="paragraph" w:customStyle="1" w:styleId="LegislationMadeUnder">
    <w:name w:val="LegislationMadeUnder"/>
    <w:basedOn w:val="OPCParaBase"/>
    <w:next w:val="Normal"/>
    <w:rsid w:val="00D277BD"/>
    <w:rPr>
      <w:i/>
      <w:sz w:val="32"/>
      <w:szCs w:val="32"/>
    </w:rPr>
  </w:style>
  <w:style w:type="paragraph" w:customStyle="1" w:styleId="SignCoverPageEnd">
    <w:name w:val="SignCoverPageEnd"/>
    <w:basedOn w:val="OPCParaBase"/>
    <w:next w:val="Normal"/>
    <w:rsid w:val="00D277B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277BD"/>
    <w:pPr>
      <w:pBdr>
        <w:top w:val="single" w:sz="4" w:space="1" w:color="auto"/>
      </w:pBdr>
      <w:spacing w:before="360"/>
      <w:ind w:right="397"/>
      <w:jc w:val="both"/>
    </w:pPr>
  </w:style>
  <w:style w:type="paragraph" w:customStyle="1" w:styleId="NotesHeading1">
    <w:name w:val="NotesHeading 1"/>
    <w:basedOn w:val="OPCParaBase"/>
    <w:next w:val="Normal"/>
    <w:rsid w:val="00D277BD"/>
    <w:pPr>
      <w:outlineLvl w:val="0"/>
    </w:pPr>
    <w:rPr>
      <w:b/>
      <w:sz w:val="28"/>
      <w:szCs w:val="28"/>
    </w:rPr>
  </w:style>
  <w:style w:type="paragraph" w:customStyle="1" w:styleId="NotesHeading2">
    <w:name w:val="NotesHeading 2"/>
    <w:basedOn w:val="OPCParaBase"/>
    <w:next w:val="Normal"/>
    <w:rsid w:val="00D277BD"/>
    <w:rPr>
      <w:b/>
      <w:sz w:val="28"/>
      <w:szCs w:val="28"/>
    </w:rPr>
  </w:style>
  <w:style w:type="paragraph" w:customStyle="1" w:styleId="CompiledActNo">
    <w:name w:val="CompiledActNo"/>
    <w:basedOn w:val="OPCParaBase"/>
    <w:next w:val="Normal"/>
    <w:rsid w:val="00D277BD"/>
    <w:rPr>
      <w:b/>
      <w:sz w:val="24"/>
      <w:szCs w:val="24"/>
    </w:rPr>
  </w:style>
  <w:style w:type="paragraph" w:customStyle="1" w:styleId="ENotesText">
    <w:name w:val="ENotesText"/>
    <w:aliases w:val="Ent"/>
    <w:basedOn w:val="OPCParaBase"/>
    <w:next w:val="Normal"/>
    <w:rsid w:val="00D277BD"/>
    <w:pPr>
      <w:spacing w:before="120"/>
    </w:pPr>
  </w:style>
  <w:style w:type="paragraph" w:customStyle="1" w:styleId="CompiledMadeUnder">
    <w:name w:val="CompiledMadeUnder"/>
    <w:basedOn w:val="OPCParaBase"/>
    <w:next w:val="Normal"/>
    <w:rsid w:val="00D277BD"/>
    <w:rPr>
      <w:i/>
      <w:sz w:val="24"/>
      <w:szCs w:val="24"/>
    </w:rPr>
  </w:style>
  <w:style w:type="paragraph" w:customStyle="1" w:styleId="Paragraphsub-sub-sub">
    <w:name w:val="Paragraph(sub-sub-sub)"/>
    <w:aliases w:val="aaaa"/>
    <w:basedOn w:val="OPCParaBase"/>
    <w:rsid w:val="00D277BD"/>
    <w:pPr>
      <w:tabs>
        <w:tab w:val="right" w:pos="3402"/>
      </w:tabs>
      <w:spacing w:before="40" w:line="240" w:lineRule="auto"/>
      <w:ind w:left="3402" w:hanging="3402"/>
    </w:pPr>
  </w:style>
  <w:style w:type="paragraph" w:customStyle="1" w:styleId="TableTextEndNotes">
    <w:name w:val="TableTextEndNotes"/>
    <w:aliases w:val="Tten"/>
    <w:basedOn w:val="Normal"/>
    <w:rsid w:val="00D277BD"/>
    <w:pPr>
      <w:spacing w:before="60" w:line="240" w:lineRule="auto"/>
    </w:pPr>
    <w:rPr>
      <w:rFonts w:cs="Arial"/>
      <w:sz w:val="20"/>
      <w:szCs w:val="22"/>
    </w:rPr>
  </w:style>
  <w:style w:type="paragraph" w:customStyle="1" w:styleId="NoteToSubpara">
    <w:name w:val="NoteToSubpara"/>
    <w:aliases w:val="nts"/>
    <w:basedOn w:val="OPCParaBase"/>
    <w:rsid w:val="00D277BD"/>
    <w:pPr>
      <w:spacing w:before="40" w:line="198" w:lineRule="exact"/>
      <w:ind w:left="2835" w:hanging="709"/>
    </w:pPr>
    <w:rPr>
      <w:sz w:val="18"/>
    </w:rPr>
  </w:style>
  <w:style w:type="paragraph" w:customStyle="1" w:styleId="ENoteTableHeading">
    <w:name w:val="ENoteTableHeading"/>
    <w:aliases w:val="enth"/>
    <w:basedOn w:val="OPCParaBase"/>
    <w:rsid w:val="00D277BD"/>
    <w:pPr>
      <w:keepNext/>
      <w:spacing w:before="60" w:line="240" w:lineRule="atLeast"/>
    </w:pPr>
    <w:rPr>
      <w:rFonts w:ascii="Arial" w:hAnsi="Arial"/>
      <w:b/>
      <w:sz w:val="16"/>
    </w:rPr>
  </w:style>
  <w:style w:type="paragraph" w:customStyle="1" w:styleId="ENoteTTi">
    <w:name w:val="ENoteTTi"/>
    <w:aliases w:val="entti"/>
    <w:basedOn w:val="OPCParaBase"/>
    <w:rsid w:val="00D277BD"/>
    <w:pPr>
      <w:keepNext/>
      <w:spacing w:before="60" w:line="240" w:lineRule="atLeast"/>
      <w:ind w:left="170"/>
    </w:pPr>
    <w:rPr>
      <w:sz w:val="16"/>
    </w:rPr>
  </w:style>
  <w:style w:type="paragraph" w:customStyle="1" w:styleId="ENotesHeading1">
    <w:name w:val="ENotesHeading 1"/>
    <w:aliases w:val="Enh1"/>
    <w:basedOn w:val="OPCParaBase"/>
    <w:next w:val="Normal"/>
    <w:rsid w:val="00D277BD"/>
    <w:pPr>
      <w:spacing w:before="120"/>
      <w:outlineLvl w:val="1"/>
    </w:pPr>
    <w:rPr>
      <w:b/>
      <w:sz w:val="28"/>
      <w:szCs w:val="28"/>
    </w:rPr>
  </w:style>
  <w:style w:type="paragraph" w:customStyle="1" w:styleId="ENotesHeading2">
    <w:name w:val="ENotesHeading 2"/>
    <w:aliases w:val="Enh2"/>
    <w:basedOn w:val="OPCParaBase"/>
    <w:next w:val="Normal"/>
    <w:rsid w:val="00D277BD"/>
    <w:pPr>
      <w:spacing w:before="120" w:after="120"/>
      <w:outlineLvl w:val="2"/>
    </w:pPr>
    <w:rPr>
      <w:b/>
      <w:sz w:val="24"/>
      <w:szCs w:val="28"/>
    </w:rPr>
  </w:style>
  <w:style w:type="paragraph" w:customStyle="1" w:styleId="ENoteTTIndentHeading">
    <w:name w:val="ENoteTTIndentHeading"/>
    <w:aliases w:val="enTTHi"/>
    <w:basedOn w:val="OPCParaBase"/>
    <w:rsid w:val="00D277B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277BD"/>
    <w:pPr>
      <w:spacing w:before="60" w:line="240" w:lineRule="atLeast"/>
    </w:pPr>
    <w:rPr>
      <w:sz w:val="16"/>
    </w:rPr>
  </w:style>
  <w:style w:type="paragraph" w:customStyle="1" w:styleId="MadeunderText">
    <w:name w:val="MadeunderText"/>
    <w:basedOn w:val="OPCParaBase"/>
    <w:next w:val="CompiledMadeUnder"/>
    <w:rsid w:val="00D277BD"/>
    <w:pPr>
      <w:spacing w:before="240"/>
    </w:pPr>
    <w:rPr>
      <w:sz w:val="24"/>
      <w:szCs w:val="24"/>
    </w:rPr>
  </w:style>
  <w:style w:type="paragraph" w:customStyle="1" w:styleId="ENotesHeading3">
    <w:name w:val="ENotesHeading 3"/>
    <w:aliases w:val="Enh3"/>
    <w:basedOn w:val="OPCParaBase"/>
    <w:next w:val="Normal"/>
    <w:rsid w:val="00D277BD"/>
    <w:pPr>
      <w:keepNext/>
      <w:spacing w:before="120" w:line="240" w:lineRule="auto"/>
      <w:outlineLvl w:val="4"/>
    </w:pPr>
    <w:rPr>
      <w:b/>
      <w:szCs w:val="24"/>
    </w:rPr>
  </w:style>
  <w:style w:type="character" w:customStyle="1" w:styleId="CharSubPartTextCASA">
    <w:name w:val="CharSubPartText(CASA)"/>
    <w:basedOn w:val="OPCCharBase"/>
    <w:uiPriority w:val="1"/>
    <w:rsid w:val="00D277BD"/>
  </w:style>
  <w:style w:type="character" w:customStyle="1" w:styleId="CharSubPartNoCASA">
    <w:name w:val="CharSubPartNo(CASA)"/>
    <w:basedOn w:val="OPCCharBase"/>
    <w:uiPriority w:val="1"/>
    <w:rsid w:val="00D277BD"/>
  </w:style>
  <w:style w:type="paragraph" w:customStyle="1" w:styleId="ENoteTTIndentHeadingSub">
    <w:name w:val="ENoteTTIndentHeadingSub"/>
    <w:aliases w:val="enTTHis"/>
    <w:basedOn w:val="OPCParaBase"/>
    <w:rsid w:val="00D277BD"/>
    <w:pPr>
      <w:keepNext/>
      <w:spacing w:before="60" w:line="240" w:lineRule="atLeast"/>
      <w:ind w:left="340"/>
    </w:pPr>
    <w:rPr>
      <w:b/>
      <w:sz w:val="16"/>
    </w:rPr>
  </w:style>
  <w:style w:type="paragraph" w:customStyle="1" w:styleId="ENoteTTiSub">
    <w:name w:val="ENoteTTiSub"/>
    <w:aliases w:val="enttis"/>
    <w:basedOn w:val="OPCParaBase"/>
    <w:rsid w:val="00D277BD"/>
    <w:pPr>
      <w:keepNext/>
      <w:spacing w:before="60" w:line="240" w:lineRule="atLeast"/>
      <w:ind w:left="340"/>
    </w:pPr>
    <w:rPr>
      <w:sz w:val="16"/>
    </w:rPr>
  </w:style>
  <w:style w:type="paragraph" w:customStyle="1" w:styleId="SubDivisionMigration">
    <w:name w:val="SubDivisionMigration"/>
    <w:aliases w:val="sdm"/>
    <w:basedOn w:val="OPCParaBase"/>
    <w:rsid w:val="00D277B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77B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277BD"/>
    <w:pPr>
      <w:spacing w:before="122" w:line="240" w:lineRule="auto"/>
      <w:ind w:left="1985" w:hanging="851"/>
    </w:pPr>
    <w:rPr>
      <w:sz w:val="18"/>
    </w:rPr>
  </w:style>
  <w:style w:type="paragraph" w:customStyle="1" w:styleId="FreeForm">
    <w:name w:val="FreeForm"/>
    <w:rsid w:val="00D47B16"/>
    <w:rPr>
      <w:rFonts w:ascii="Arial" w:hAnsi="Arial"/>
      <w:sz w:val="22"/>
    </w:rPr>
  </w:style>
  <w:style w:type="paragraph" w:customStyle="1" w:styleId="SOText">
    <w:name w:val="SO Text"/>
    <w:aliases w:val="sot"/>
    <w:link w:val="SOTextChar"/>
    <w:rsid w:val="00D277B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277BD"/>
    <w:rPr>
      <w:sz w:val="22"/>
    </w:rPr>
  </w:style>
  <w:style w:type="paragraph" w:customStyle="1" w:styleId="SOTextNote">
    <w:name w:val="SO TextNote"/>
    <w:aliases w:val="sont"/>
    <w:basedOn w:val="SOText"/>
    <w:qFormat/>
    <w:rsid w:val="00D277BD"/>
    <w:pPr>
      <w:spacing w:before="122" w:line="198" w:lineRule="exact"/>
      <w:ind w:left="1843" w:hanging="709"/>
    </w:pPr>
    <w:rPr>
      <w:sz w:val="18"/>
    </w:rPr>
  </w:style>
  <w:style w:type="paragraph" w:customStyle="1" w:styleId="SOPara">
    <w:name w:val="SO Para"/>
    <w:aliases w:val="soa"/>
    <w:basedOn w:val="SOText"/>
    <w:link w:val="SOParaChar"/>
    <w:qFormat/>
    <w:rsid w:val="00D277BD"/>
    <w:pPr>
      <w:tabs>
        <w:tab w:val="right" w:pos="1786"/>
      </w:tabs>
      <w:spacing w:before="40"/>
      <w:ind w:left="2070" w:hanging="936"/>
    </w:pPr>
  </w:style>
  <w:style w:type="character" w:customStyle="1" w:styleId="SOParaChar">
    <w:name w:val="SO Para Char"/>
    <w:aliases w:val="soa Char"/>
    <w:basedOn w:val="DefaultParagraphFont"/>
    <w:link w:val="SOPara"/>
    <w:rsid w:val="00D277BD"/>
    <w:rPr>
      <w:sz w:val="22"/>
    </w:rPr>
  </w:style>
  <w:style w:type="paragraph" w:customStyle="1" w:styleId="FileName">
    <w:name w:val="FileName"/>
    <w:basedOn w:val="Normal"/>
    <w:rsid w:val="00D277BD"/>
  </w:style>
  <w:style w:type="paragraph" w:customStyle="1" w:styleId="TableHeading">
    <w:name w:val="TableHeading"/>
    <w:aliases w:val="th"/>
    <w:basedOn w:val="OPCParaBase"/>
    <w:next w:val="Tabletext"/>
    <w:rsid w:val="00D277BD"/>
    <w:pPr>
      <w:keepNext/>
      <w:spacing w:before="60" w:line="240" w:lineRule="atLeast"/>
    </w:pPr>
    <w:rPr>
      <w:b/>
      <w:sz w:val="20"/>
    </w:rPr>
  </w:style>
  <w:style w:type="paragraph" w:customStyle="1" w:styleId="SOHeadBold">
    <w:name w:val="SO HeadBold"/>
    <w:aliases w:val="sohb"/>
    <w:basedOn w:val="SOText"/>
    <w:next w:val="SOText"/>
    <w:link w:val="SOHeadBoldChar"/>
    <w:qFormat/>
    <w:rsid w:val="00D277BD"/>
    <w:rPr>
      <w:b/>
    </w:rPr>
  </w:style>
  <w:style w:type="character" w:customStyle="1" w:styleId="SOHeadBoldChar">
    <w:name w:val="SO HeadBold Char"/>
    <w:aliases w:val="sohb Char"/>
    <w:basedOn w:val="DefaultParagraphFont"/>
    <w:link w:val="SOHeadBold"/>
    <w:rsid w:val="00D277BD"/>
    <w:rPr>
      <w:b/>
      <w:sz w:val="22"/>
    </w:rPr>
  </w:style>
  <w:style w:type="paragraph" w:customStyle="1" w:styleId="SOHeadItalic">
    <w:name w:val="SO HeadItalic"/>
    <w:aliases w:val="sohi"/>
    <w:basedOn w:val="SOText"/>
    <w:next w:val="SOText"/>
    <w:link w:val="SOHeadItalicChar"/>
    <w:qFormat/>
    <w:rsid w:val="00D277BD"/>
    <w:rPr>
      <w:i/>
    </w:rPr>
  </w:style>
  <w:style w:type="character" w:customStyle="1" w:styleId="SOHeadItalicChar">
    <w:name w:val="SO HeadItalic Char"/>
    <w:aliases w:val="sohi Char"/>
    <w:basedOn w:val="DefaultParagraphFont"/>
    <w:link w:val="SOHeadItalic"/>
    <w:rsid w:val="00D277BD"/>
    <w:rPr>
      <w:i/>
      <w:sz w:val="22"/>
    </w:rPr>
  </w:style>
  <w:style w:type="paragraph" w:customStyle="1" w:styleId="SOBullet">
    <w:name w:val="SO Bullet"/>
    <w:aliases w:val="sotb"/>
    <w:basedOn w:val="SOText"/>
    <w:link w:val="SOBulletChar"/>
    <w:qFormat/>
    <w:rsid w:val="00D277BD"/>
    <w:pPr>
      <w:ind w:left="1559" w:hanging="425"/>
    </w:pPr>
  </w:style>
  <w:style w:type="character" w:customStyle="1" w:styleId="SOBulletChar">
    <w:name w:val="SO Bullet Char"/>
    <w:aliases w:val="sotb Char"/>
    <w:basedOn w:val="DefaultParagraphFont"/>
    <w:link w:val="SOBullet"/>
    <w:rsid w:val="00D277BD"/>
    <w:rPr>
      <w:sz w:val="22"/>
    </w:rPr>
  </w:style>
  <w:style w:type="paragraph" w:customStyle="1" w:styleId="SOBulletNote">
    <w:name w:val="SO BulletNote"/>
    <w:aliases w:val="sonb"/>
    <w:basedOn w:val="SOTextNote"/>
    <w:link w:val="SOBulletNoteChar"/>
    <w:qFormat/>
    <w:rsid w:val="00D277BD"/>
    <w:pPr>
      <w:tabs>
        <w:tab w:val="left" w:pos="1560"/>
      </w:tabs>
      <w:ind w:left="2268" w:hanging="1134"/>
    </w:pPr>
  </w:style>
  <w:style w:type="character" w:customStyle="1" w:styleId="SOBulletNoteChar">
    <w:name w:val="SO BulletNote Char"/>
    <w:aliases w:val="sonb Char"/>
    <w:basedOn w:val="DefaultParagraphFont"/>
    <w:link w:val="SOBulletNote"/>
    <w:rsid w:val="00D277BD"/>
    <w:rPr>
      <w:sz w:val="18"/>
    </w:rPr>
  </w:style>
  <w:style w:type="paragraph" w:customStyle="1" w:styleId="SOText2">
    <w:name w:val="SO Text2"/>
    <w:aliases w:val="sot2"/>
    <w:basedOn w:val="Normal"/>
    <w:next w:val="SOText"/>
    <w:link w:val="SOText2Char"/>
    <w:rsid w:val="00D277B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277BD"/>
    <w:rPr>
      <w:sz w:val="22"/>
    </w:rPr>
  </w:style>
  <w:style w:type="paragraph" w:customStyle="1" w:styleId="SubPartCASA">
    <w:name w:val="SubPart(CASA)"/>
    <w:aliases w:val="csp"/>
    <w:basedOn w:val="OPCParaBase"/>
    <w:next w:val="ActHead3"/>
    <w:rsid w:val="00D277B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277BD"/>
    <w:rPr>
      <w:rFonts w:eastAsia="Times New Roman" w:cs="Times New Roman"/>
      <w:sz w:val="22"/>
      <w:lang w:eastAsia="en-AU"/>
    </w:rPr>
  </w:style>
  <w:style w:type="character" w:customStyle="1" w:styleId="notetextChar">
    <w:name w:val="note(text) Char"/>
    <w:aliases w:val="n Char"/>
    <w:basedOn w:val="DefaultParagraphFont"/>
    <w:link w:val="notetext"/>
    <w:rsid w:val="00D277BD"/>
    <w:rPr>
      <w:rFonts w:eastAsia="Times New Roman" w:cs="Times New Roman"/>
      <w:sz w:val="18"/>
      <w:lang w:eastAsia="en-AU"/>
    </w:rPr>
  </w:style>
  <w:style w:type="character" w:customStyle="1" w:styleId="Heading1Char">
    <w:name w:val="Heading 1 Char"/>
    <w:basedOn w:val="DefaultParagraphFont"/>
    <w:link w:val="Heading1"/>
    <w:uiPriority w:val="9"/>
    <w:rsid w:val="00D277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277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277B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277B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277B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277B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277B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277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277BD"/>
    <w:rPr>
      <w:rFonts w:asciiTheme="majorHAnsi" w:eastAsiaTheme="majorEastAsia" w:hAnsiTheme="majorHAnsi" w:cstheme="majorBidi"/>
      <w:i/>
      <w:iCs/>
      <w:color w:val="404040" w:themeColor="text1" w:themeTint="BF"/>
    </w:rPr>
  </w:style>
  <w:style w:type="numbering" w:styleId="1ai">
    <w:name w:val="Outline List 1"/>
    <w:basedOn w:val="NoList"/>
    <w:rsid w:val="00626E3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1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eader" Target="header16.xm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18001-E4DC-46CC-B6DD-A469E609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38</Pages>
  <Words>8462</Words>
  <Characters>48238</Characters>
  <Application>Microsoft Office Word</Application>
  <DocSecurity>4</DocSecurity>
  <PresentationFormat/>
  <Lines>401</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2017-11-28T23:41:00Z</cp:lastPrinted>
  <dcterms:created xsi:type="dcterms:W3CDTF">2018-03-19T03:05:00Z</dcterms:created>
  <dcterms:modified xsi:type="dcterms:W3CDTF">2018-03-19T03:05:00Z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Child Support (Registration and Collection) Regulations 2018</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15 March 2018</vt:lpwstr>
  </property>
  <property fmtid="{D5CDD505-2E9C-101B-9397-08002B2CF9AE}" pid="10" name="Authority">
    <vt:lpwstr/>
  </property>
  <property fmtid="{D5CDD505-2E9C-101B-9397-08002B2CF9AE}" pid="11" name="ID">
    <vt:lpwstr>OPC62790</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15 March 2018</vt:lpwstr>
  </property>
</Properties>
</file>