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FF7459" w:rsidRDefault="00193461" w:rsidP="0020300C">
      <w:pPr>
        <w:rPr>
          <w:sz w:val="28"/>
        </w:rPr>
      </w:pPr>
      <w:r w:rsidRPr="00FF7459">
        <w:rPr>
          <w:noProof/>
          <w:lang w:eastAsia="en-AU"/>
        </w:rPr>
        <w:drawing>
          <wp:inline distT="0" distB="0" distL="0" distR="0" wp14:anchorId="7F936DAC" wp14:editId="55E36EE5">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FF7459" w:rsidRDefault="0048364F" w:rsidP="0048364F">
      <w:pPr>
        <w:rPr>
          <w:sz w:val="19"/>
        </w:rPr>
      </w:pPr>
    </w:p>
    <w:p w:rsidR="0048364F" w:rsidRPr="00FF7459" w:rsidRDefault="00354973" w:rsidP="0048364F">
      <w:pPr>
        <w:pStyle w:val="ShortT"/>
      </w:pPr>
      <w:r w:rsidRPr="00FF7459">
        <w:rPr>
          <w:rFonts w:eastAsiaTheme="minorHAnsi"/>
        </w:rPr>
        <w:t>Therapeutic G</w:t>
      </w:r>
      <w:r w:rsidR="00982AA3" w:rsidRPr="00FF7459">
        <w:rPr>
          <w:rFonts w:eastAsiaTheme="minorHAnsi"/>
        </w:rPr>
        <w:t>oods Legislation Amendment (2018</w:t>
      </w:r>
      <w:r w:rsidRPr="00FF7459">
        <w:rPr>
          <w:rFonts w:eastAsiaTheme="minorHAnsi"/>
        </w:rPr>
        <w:t xml:space="preserve"> Measures No.</w:t>
      </w:r>
      <w:r w:rsidR="00FF7459" w:rsidRPr="00FF7459">
        <w:rPr>
          <w:rFonts w:eastAsiaTheme="minorHAnsi"/>
        </w:rPr>
        <w:t> </w:t>
      </w:r>
      <w:r w:rsidR="00D04DBB" w:rsidRPr="00FF7459">
        <w:rPr>
          <w:rFonts w:eastAsiaTheme="minorHAnsi"/>
        </w:rPr>
        <w:t>1</w:t>
      </w:r>
      <w:r w:rsidRPr="00FF7459">
        <w:rPr>
          <w:rFonts w:eastAsiaTheme="minorHAnsi"/>
        </w:rPr>
        <w:t>) Regulations</w:t>
      </w:r>
      <w:r w:rsidR="00FF7459" w:rsidRPr="00FF7459">
        <w:rPr>
          <w:rFonts w:eastAsiaTheme="minorHAnsi"/>
        </w:rPr>
        <w:t> </w:t>
      </w:r>
      <w:r w:rsidRPr="00FF7459">
        <w:rPr>
          <w:rFonts w:eastAsiaTheme="minorHAnsi"/>
        </w:rPr>
        <w:t>201</w:t>
      </w:r>
      <w:r w:rsidR="00D04DBB" w:rsidRPr="00FF7459">
        <w:rPr>
          <w:rFonts w:eastAsiaTheme="minorHAnsi"/>
        </w:rPr>
        <w:t>8</w:t>
      </w:r>
    </w:p>
    <w:p w:rsidR="00354973" w:rsidRPr="00FF7459" w:rsidRDefault="00354973" w:rsidP="002F139E">
      <w:pPr>
        <w:pStyle w:val="SignCoverPageStart"/>
        <w:spacing w:before="240"/>
        <w:rPr>
          <w:szCs w:val="22"/>
        </w:rPr>
      </w:pPr>
      <w:r w:rsidRPr="00FF7459">
        <w:rPr>
          <w:szCs w:val="22"/>
        </w:rPr>
        <w:t xml:space="preserve">I, General the Honourable Sir Peter Cosgrove AK MC (Ret’d), </w:t>
      </w:r>
      <w:r w:rsidR="00FF7459" w:rsidRPr="00FF7459">
        <w:rPr>
          <w:szCs w:val="22"/>
        </w:rPr>
        <w:t>Governor</w:t>
      </w:r>
      <w:r w:rsidR="00FF7459">
        <w:rPr>
          <w:szCs w:val="22"/>
        </w:rPr>
        <w:noBreakHyphen/>
      </w:r>
      <w:r w:rsidR="00FF7459" w:rsidRPr="00FF7459">
        <w:rPr>
          <w:szCs w:val="22"/>
        </w:rPr>
        <w:t>General</w:t>
      </w:r>
      <w:r w:rsidRPr="00FF7459">
        <w:rPr>
          <w:szCs w:val="22"/>
        </w:rPr>
        <w:t xml:space="preserve"> of the Commonwealth of Australia, acting with the advice of the Federal Executive Council, make the following regulations.</w:t>
      </w:r>
    </w:p>
    <w:p w:rsidR="00354973" w:rsidRPr="00FF7459" w:rsidRDefault="00354973" w:rsidP="002F139E">
      <w:pPr>
        <w:keepNext/>
        <w:spacing w:before="720" w:line="240" w:lineRule="atLeast"/>
        <w:ind w:right="397"/>
        <w:jc w:val="both"/>
        <w:rPr>
          <w:szCs w:val="22"/>
        </w:rPr>
      </w:pPr>
      <w:r w:rsidRPr="00FF7459">
        <w:rPr>
          <w:szCs w:val="22"/>
        </w:rPr>
        <w:t xml:space="preserve">Dated </w:t>
      </w:r>
      <w:r w:rsidRPr="00FF7459">
        <w:rPr>
          <w:szCs w:val="22"/>
        </w:rPr>
        <w:fldChar w:fldCharType="begin"/>
      </w:r>
      <w:r w:rsidRPr="00FF7459">
        <w:rPr>
          <w:szCs w:val="22"/>
        </w:rPr>
        <w:instrText xml:space="preserve"> DOCPROPERTY  DateMade </w:instrText>
      </w:r>
      <w:r w:rsidRPr="00FF7459">
        <w:rPr>
          <w:szCs w:val="22"/>
        </w:rPr>
        <w:fldChar w:fldCharType="separate"/>
      </w:r>
      <w:r w:rsidR="002C2BAF">
        <w:rPr>
          <w:szCs w:val="22"/>
        </w:rPr>
        <w:t>15 March 2018</w:t>
      </w:r>
      <w:r w:rsidRPr="00FF7459">
        <w:rPr>
          <w:szCs w:val="22"/>
        </w:rPr>
        <w:fldChar w:fldCharType="end"/>
      </w:r>
    </w:p>
    <w:p w:rsidR="00354973" w:rsidRPr="00FF7459" w:rsidRDefault="00354973" w:rsidP="002F139E">
      <w:pPr>
        <w:keepNext/>
        <w:tabs>
          <w:tab w:val="left" w:pos="3402"/>
        </w:tabs>
        <w:spacing w:before="1080" w:line="300" w:lineRule="atLeast"/>
        <w:ind w:left="397" w:right="397"/>
        <w:jc w:val="right"/>
        <w:rPr>
          <w:szCs w:val="22"/>
        </w:rPr>
      </w:pPr>
      <w:r w:rsidRPr="00FF7459">
        <w:rPr>
          <w:szCs w:val="22"/>
        </w:rPr>
        <w:t>Peter Cosgrove</w:t>
      </w:r>
    </w:p>
    <w:p w:rsidR="00354973" w:rsidRPr="00FF7459" w:rsidRDefault="00FF7459" w:rsidP="002F139E">
      <w:pPr>
        <w:keepNext/>
        <w:tabs>
          <w:tab w:val="left" w:pos="3402"/>
        </w:tabs>
        <w:spacing w:line="300" w:lineRule="atLeast"/>
        <w:ind w:left="397" w:right="397"/>
        <w:jc w:val="right"/>
        <w:rPr>
          <w:szCs w:val="22"/>
        </w:rPr>
      </w:pPr>
      <w:r w:rsidRPr="00FF7459">
        <w:rPr>
          <w:szCs w:val="22"/>
        </w:rPr>
        <w:t>Governor</w:t>
      </w:r>
      <w:r>
        <w:rPr>
          <w:szCs w:val="22"/>
        </w:rPr>
        <w:noBreakHyphen/>
      </w:r>
      <w:r w:rsidRPr="00FF7459">
        <w:rPr>
          <w:szCs w:val="22"/>
        </w:rPr>
        <w:t>General</w:t>
      </w:r>
    </w:p>
    <w:p w:rsidR="00354973" w:rsidRPr="00FF7459" w:rsidRDefault="00354973" w:rsidP="002F139E">
      <w:pPr>
        <w:keepNext/>
        <w:tabs>
          <w:tab w:val="left" w:pos="3402"/>
        </w:tabs>
        <w:spacing w:before="840" w:after="1080" w:line="300" w:lineRule="atLeast"/>
        <w:ind w:right="397"/>
        <w:rPr>
          <w:szCs w:val="22"/>
        </w:rPr>
      </w:pPr>
      <w:r w:rsidRPr="00FF7459">
        <w:rPr>
          <w:szCs w:val="22"/>
        </w:rPr>
        <w:t>By His Excellency’s Command</w:t>
      </w:r>
    </w:p>
    <w:p w:rsidR="00354973" w:rsidRPr="00FF7459" w:rsidRDefault="00354973" w:rsidP="002F139E">
      <w:pPr>
        <w:keepNext/>
        <w:tabs>
          <w:tab w:val="left" w:pos="3402"/>
        </w:tabs>
        <w:spacing w:before="480" w:line="300" w:lineRule="atLeast"/>
        <w:ind w:right="397"/>
        <w:rPr>
          <w:szCs w:val="22"/>
        </w:rPr>
      </w:pPr>
      <w:r w:rsidRPr="00FF7459">
        <w:rPr>
          <w:szCs w:val="22"/>
        </w:rPr>
        <w:t>Greg Hunt</w:t>
      </w:r>
    </w:p>
    <w:p w:rsidR="00354973" w:rsidRPr="00FF7459" w:rsidRDefault="00354973" w:rsidP="002F139E">
      <w:pPr>
        <w:pStyle w:val="SignCoverPageEnd"/>
        <w:rPr>
          <w:szCs w:val="22"/>
        </w:rPr>
      </w:pPr>
      <w:r w:rsidRPr="00FF7459">
        <w:rPr>
          <w:szCs w:val="22"/>
        </w:rPr>
        <w:t>Minister for Health</w:t>
      </w:r>
    </w:p>
    <w:p w:rsidR="00354973" w:rsidRPr="00FF7459" w:rsidRDefault="00354973" w:rsidP="002F139E"/>
    <w:p w:rsidR="00354973" w:rsidRPr="00FF7459" w:rsidRDefault="00354973" w:rsidP="002F139E"/>
    <w:p w:rsidR="00354973" w:rsidRPr="00FF7459" w:rsidRDefault="00354973" w:rsidP="002F139E"/>
    <w:p w:rsidR="00354973" w:rsidRPr="00FF7459" w:rsidRDefault="00354973" w:rsidP="00354973"/>
    <w:p w:rsidR="0048364F" w:rsidRPr="00FF7459" w:rsidRDefault="0048364F" w:rsidP="0048364F">
      <w:pPr>
        <w:pStyle w:val="Header"/>
        <w:tabs>
          <w:tab w:val="clear" w:pos="4150"/>
          <w:tab w:val="clear" w:pos="8307"/>
        </w:tabs>
      </w:pPr>
      <w:r w:rsidRPr="00FF7459">
        <w:rPr>
          <w:rStyle w:val="CharAmSchNo"/>
        </w:rPr>
        <w:t xml:space="preserve"> </w:t>
      </w:r>
      <w:r w:rsidRPr="00FF7459">
        <w:rPr>
          <w:rStyle w:val="CharAmSchText"/>
        </w:rPr>
        <w:t xml:space="preserve"> </w:t>
      </w:r>
    </w:p>
    <w:p w:rsidR="0048364F" w:rsidRPr="00FF7459" w:rsidRDefault="0048364F" w:rsidP="0048364F">
      <w:pPr>
        <w:pStyle w:val="Header"/>
        <w:tabs>
          <w:tab w:val="clear" w:pos="4150"/>
          <w:tab w:val="clear" w:pos="8307"/>
        </w:tabs>
      </w:pPr>
      <w:r w:rsidRPr="00FF7459">
        <w:rPr>
          <w:rStyle w:val="CharAmPartNo"/>
        </w:rPr>
        <w:t xml:space="preserve"> </w:t>
      </w:r>
      <w:r w:rsidRPr="00FF7459">
        <w:rPr>
          <w:rStyle w:val="CharAmPartText"/>
        </w:rPr>
        <w:t xml:space="preserve"> </w:t>
      </w:r>
    </w:p>
    <w:p w:rsidR="0048364F" w:rsidRPr="00FF7459" w:rsidRDefault="0048364F" w:rsidP="0048364F">
      <w:pPr>
        <w:sectPr w:rsidR="0048364F" w:rsidRPr="00FF7459" w:rsidSect="001632A1">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220A0C" w:rsidRPr="00FF7459" w:rsidRDefault="0048364F" w:rsidP="002E3AB7">
      <w:pPr>
        <w:rPr>
          <w:sz w:val="36"/>
        </w:rPr>
      </w:pPr>
      <w:r w:rsidRPr="00FF7459">
        <w:rPr>
          <w:sz w:val="36"/>
        </w:rPr>
        <w:lastRenderedPageBreak/>
        <w:t>Contents</w:t>
      </w:r>
    </w:p>
    <w:p w:rsidR="0035716B" w:rsidRPr="00FF7459" w:rsidRDefault="0035716B">
      <w:pPr>
        <w:pStyle w:val="TOC5"/>
        <w:rPr>
          <w:rFonts w:asciiTheme="minorHAnsi" w:eastAsiaTheme="minorEastAsia" w:hAnsiTheme="minorHAnsi" w:cstheme="minorBidi"/>
          <w:noProof/>
          <w:kern w:val="0"/>
          <w:sz w:val="22"/>
          <w:szCs w:val="22"/>
        </w:rPr>
      </w:pPr>
      <w:r w:rsidRPr="00FF7459">
        <w:fldChar w:fldCharType="begin"/>
      </w:r>
      <w:r w:rsidRPr="00FF7459">
        <w:instrText xml:space="preserve"> TOC \o "1-9" </w:instrText>
      </w:r>
      <w:r w:rsidRPr="00FF7459">
        <w:fldChar w:fldCharType="separate"/>
      </w:r>
      <w:r w:rsidRPr="00FF7459">
        <w:rPr>
          <w:noProof/>
        </w:rPr>
        <w:t>1</w:t>
      </w:r>
      <w:r w:rsidRPr="00FF7459">
        <w:rPr>
          <w:noProof/>
        </w:rPr>
        <w:tab/>
        <w:t>Name</w:t>
      </w:r>
      <w:r w:rsidRPr="00FF7459">
        <w:rPr>
          <w:noProof/>
        </w:rPr>
        <w:tab/>
      </w:r>
      <w:r w:rsidRPr="00FF7459">
        <w:rPr>
          <w:noProof/>
        </w:rPr>
        <w:fldChar w:fldCharType="begin"/>
      </w:r>
      <w:r w:rsidRPr="00FF7459">
        <w:rPr>
          <w:noProof/>
        </w:rPr>
        <w:instrText xml:space="preserve"> PAGEREF _Toc507157768 \h </w:instrText>
      </w:r>
      <w:r w:rsidRPr="00FF7459">
        <w:rPr>
          <w:noProof/>
        </w:rPr>
      </w:r>
      <w:r w:rsidRPr="00FF7459">
        <w:rPr>
          <w:noProof/>
        </w:rPr>
        <w:fldChar w:fldCharType="separate"/>
      </w:r>
      <w:r w:rsidR="002C2BAF">
        <w:rPr>
          <w:noProof/>
        </w:rPr>
        <w:t>1</w:t>
      </w:r>
      <w:r w:rsidRPr="00FF7459">
        <w:rPr>
          <w:noProof/>
        </w:rPr>
        <w:fldChar w:fldCharType="end"/>
      </w:r>
    </w:p>
    <w:p w:rsidR="0035716B" w:rsidRPr="00FF7459" w:rsidRDefault="0035716B">
      <w:pPr>
        <w:pStyle w:val="TOC5"/>
        <w:rPr>
          <w:rFonts w:asciiTheme="minorHAnsi" w:eastAsiaTheme="minorEastAsia" w:hAnsiTheme="minorHAnsi" w:cstheme="minorBidi"/>
          <w:noProof/>
          <w:kern w:val="0"/>
          <w:sz w:val="22"/>
          <w:szCs w:val="22"/>
        </w:rPr>
      </w:pPr>
      <w:r w:rsidRPr="00FF7459">
        <w:rPr>
          <w:noProof/>
        </w:rPr>
        <w:t>2</w:t>
      </w:r>
      <w:r w:rsidRPr="00FF7459">
        <w:rPr>
          <w:noProof/>
        </w:rPr>
        <w:tab/>
        <w:t>Commencement</w:t>
      </w:r>
      <w:r w:rsidRPr="00FF7459">
        <w:rPr>
          <w:noProof/>
        </w:rPr>
        <w:tab/>
      </w:r>
      <w:r w:rsidRPr="00FF7459">
        <w:rPr>
          <w:noProof/>
        </w:rPr>
        <w:fldChar w:fldCharType="begin"/>
      </w:r>
      <w:r w:rsidRPr="00FF7459">
        <w:rPr>
          <w:noProof/>
        </w:rPr>
        <w:instrText xml:space="preserve"> PAGEREF _Toc507157769 \h </w:instrText>
      </w:r>
      <w:r w:rsidRPr="00FF7459">
        <w:rPr>
          <w:noProof/>
        </w:rPr>
      </w:r>
      <w:r w:rsidRPr="00FF7459">
        <w:rPr>
          <w:noProof/>
        </w:rPr>
        <w:fldChar w:fldCharType="separate"/>
      </w:r>
      <w:r w:rsidR="002C2BAF">
        <w:rPr>
          <w:noProof/>
        </w:rPr>
        <w:t>1</w:t>
      </w:r>
      <w:r w:rsidRPr="00FF7459">
        <w:rPr>
          <w:noProof/>
        </w:rPr>
        <w:fldChar w:fldCharType="end"/>
      </w:r>
    </w:p>
    <w:p w:rsidR="0035716B" w:rsidRPr="00FF7459" w:rsidRDefault="0035716B">
      <w:pPr>
        <w:pStyle w:val="TOC5"/>
        <w:rPr>
          <w:rFonts w:asciiTheme="minorHAnsi" w:eastAsiaTheme="minorEastAsia" w:hAnsiTheme="minorHAnsi" w:cstheme="minorBidi"/>
          <w:noProof/>
          <w:kern w:val="0"/>
          <w:sz w:val="22"/>
          <w:szCs w:val="22"/>
        </w:rPr>
      </w:pPr>
      <w:r w:rsidRPr="00FF7459">
        <w:rPr>
          <w:noProof/>
        </w:rPr>
        <w:t>3</w:t>
      </w:r>
      <w:r w:rsidRPr="00FF7459">
        <w:rPr>
          <w:noProof/>
        </w:rPr>
        <w:tab/>
        <w:t>Authority</w:t>
      </w:r>
      <w:r w:rsidRPr="00FF7459">
        <w:rPr>
          <w:noProof/>
        </w:rPr>
        <w:tab/>
      </w:r>
      <w:r w:rsidRPr="00FF7459">
        <w:rPr>
          <w:noProof/>
        </w:rPr>
        <w:fldChar w:fldCharType="begin"/>
      </w:r>
      <w:r w:rsidRPr="00FF7459">
        <w:rPr>
          <w:noProof/>
        </w:rPr>
        <w:instrText xml:space="preserve"> PAGEREF _Toc507157770 \h </w:instrText>
      </w:r>
      <w:r w:rsidRPr="00FF7459">
        <w:rPr>
          <w:noProof/>
        </w:rPr>
      </w:r>
      <w:r w:rsidRPr="00FF7459">
        <w:rPr>
          <w:noProof/>
        </w:rPr>
        <w:fldChar w:fldCharType="separate"/>
      </w:r>
      <w:r w:rsidR="002C2BAF">
        <w:rPr>
          <w:noProof/>
        </w:rPr>
        <w:t>1</w:t>
      </w:r>
      <w:r w:rsidRPr="00FF7459">
        <w:rPr>
          <w:noProof/>
        </w:rPr>
        <w:fldChar w:fldCharType="end"/>
      </w:r>
    </w:p>
    <w:p w:rsidR="0035716B" w:rsidRPr="00FF7459" w:rsidRDefault="0035716B">
      <w:pPr>
        <w:pStyle w:val="TOC5"/>
        <w:rPr>
          <w:rFonts w:asciiTheme="minorHAnsi" w:eastAsiaTheme="minorEastAsia" w:hAnsiTheme="minorHAnsi" w:cstheme="minorBidi"/>
          <w:noProof/>
          <w:kern w:val="0"/>
          <w:sz w:val="22"/>
          <w:szCs w:val="22"/>
        </w:rPr>
      </w:pPr>
      <w:r w:rsidRPr="00FF7459">
        <w:rPr>
          <w:noProof/>
        </w:rPr>
        <w:t>4</w:t>
      </w:r>
      <w:r w:rsidRPr="00FF7459">
        <w:rPr>
          <w:noProof/>
        </w:rPr>
        <w:tab/>
        <w:t>Schedules</w:t>
      </w:r>
      <w:r w:rsidRPr="00FF7459">
        <w:rPr>
          <w:noProof/>
        </w:rPr>
        <w:tab/>
      </w:r>
      <w:r w:rsidRPr="00FF7459">
        <w:rPr>
          <w:noProof/>
        </w:rPr>
        <w:fldChar w:fldCharType="begin"/>
      </w:r>
      <w:r w:rsidRPr="00FF7459">
        <w:rPr>
          <w:noProof/>
        </w:rPr>
        <w:instrText xml:space="preserve"> PAGEREF _Toc507157771 \h </w:instrText>
      </w:r>
      <w:r w:rsidRPr="00FF7459">
        <w:rPr>
          <w:noProof/>
        </w:rPr>
      </w:r>
      <w:r w:rsidRPr="00FF7459">
        <w:rPr>
          <w:noProof/>
        </w:rPr>
        <w:fldChar w:fldCharType="separate"/>
      </w:r>
      <w:r w:rsidR="002C2BAF">
        <w:rPr>
          <w:noProof/>
        </w:rPr>
        <w:t>1</w:t>
      </w:r>
      <w:r w:rsidRPr="00FF7459">
        <w:rPr>
          <w:noProof/>
        </w:rPr>
        <w:fldChar w:fldCharType="end"/>
      </w:r>
    </w:p>
    <w:p w:rsidR="0035716B" w:rsidRPr="00FF7459" w:rsidRDefault="0035716B">
      <w:pPr>
        <w:pStyle w:val="TOC6"/>
        <w:rPr>
          <w:rFonts w:asciiTheme="minorHAnsi" w:eastAsiaTheme="minorEastAsia" w:hAnsiTheme="minorHAnsi" w:cstheme="minorBidi"/>
          <w:b w:val="0"/>
          <w:noProof/>
          <w:kern w:val="0"/>
          <w:sz w:val="22"/>
          <w:szCs w:val="22"/>
        </w:rPr>
      </w:pPr>
      <w:r w:rsidRPr="00FF7459">
        <w:rPr>
          <w:noProof/>
        </w:rPr>
        <w:t>Schedule</w:t>
      </w:r>
      <w:r w:rsidR="00FF7459" w:rsidRPr="00FF7459">
        <w:rPr>
          <w:noProof/>
        </w:rPr>
        <w:t> </w:t>
      </w:r>
      <w:r w:rsidRPr="00FF7459">
        <w:rPr>
          <w:noProof/>
        </w:rPr>
        <w:t>1—P</w:t>
      </w:r>
      <w:r w:rsidRPr="00FF7459">
        <w:rPr>
          <w:rFonts w:eastAsiaTheme="minorHAnsi"/>
          <w:noProof/>
        </w:rPr>
        <w:t>rovisional registration of medicine</w:t>
      </w:r>
      <w:r w:rsidRPr="00FF7459">
        <w:rPr>
          <w:b w:val="0"/>
          <w:noProof/>
          <w:sz w:val="18"/>
        </w:rPr>
        <w:tab/>
      </w:r>
      <w:r w:rsidRPr="00FF7459">
        <w:rPr>
          <w:b w:val="0"/>
          <w:noProof/>
          <w:sz w:val="18"/>
        </w:rPr>
        <w:fldChar w:fldCharType="begin"/>
      </w:r>
      <w:r w:rsidRPr="00FF7459">
        <w:rPr>
          <w:b w:val="0"/>
          <w:noProof/>
          <w:sz w:val="18"/>
        </w:rPr>
        <w:instrText xml:space="preserve"> PAGEREF _Toc507157772 \h </w:instrText>
      </w:r>
      <w:r w:rsidRPr="00FF7459">
        <w:rPr>
          <w:b w:val="0"/>
          <w:noProof/>
          <w:sz w:val="18"/>
        </w:rPr>
      </w:r>
      <w:r w:rsidRPr="00FF7459">
        <w:rPr>
          <w:b w:val="0"/>
          <w:noProof/>
          <w:sz w:val="18"/>
        </w:rPr>
        <w:fldChar w:fldCharType="separate"/>
      </w:r>
      <w:r w:rsidR="002C2BAF">
        <w:rPr>
          <w:b w:val="0"/>
          <w:noProof/>
          <w:sz w:val="18"/>
        </w:rPr>
        <w:t>2</w:t>
      </w:r>
      <w:r w:rsidRPr="00FF7459">
        <w:rPr>
          <w:b w:val="0"/>
          <w:noProof/>
          <w:sz w:val="18"/>
        </w:rPr>
        <w:fldChar w:fldCharType="end"/>
      </w:r>
    </w:p>
    <w:p w:rsidR="0035716B" w:rsidRPr="00FF7459" w:rsidRDefault="0035716B">
      <w:pPr>
        <w:pStyle w:val="TOC9"/>
        <w:rPr>
          <w:rFonts w:asciiTheme="minorHAnsi" w:eastAsiaTheme="minorEastAsia" w:hAnsiTheme="minorHAnsi" w:cstheme="minorBidi"/>
          <w:i w:val="0"/>
          <w:noProof/>
          <w:kern w:val="0"/>
          <w:sz w:val="22"/>
          <w:szCs w:val="22"/>
        </w:rPr>
      </w:pPr>
      <w:r w:rsidRPr="00FF7459">
        <w:rPr>
          <w:noProof/>
        </w:rPr>
        <w:t>Therapeutic Goods Regulations</w:t>
      </w:r>
      <w:r w:rsidR="00FF7459" w:rsidRPr="00FF7459">
        <w:rPr>
          <w:noProof/>
        </w:rPr>
        <w:t> </w:t>
      </w:r>
      <w:r w:rsidRPr="00FF7459">
        <w:rPr>
          <w:noProof/>
        </w:rPr>
        <w:t>1990</w:t>
      </w:r>
      <w:r w:rsidRPr="00FF7459">
        <w:rPr>
          <w:i w:val="0"/>
          <w:noProof/>
          <w:sz w:val="18"/>
        </w:rPr>
        <w:tab/>
      </w:r>
      <w:r w:rsidRPr="00FF7459">
        <w:rPr>
          <w:i w:val="0"/>
          <w:noProof/>
          <w:sz w:val="18"/>
        </w:rPr>
        <w:fldChar w:fldCharType="begin"/>
      </w:r>
      <w:r w:rsidRPr="00FF7459">
        <w:rPr>
          <w:i w:val="0"/>
          <w:noProof/>
          <w:sz w:val="18"/>
        </w:rPr>
        <w:instrText xml:space="preserve"> PAGEREF _Toc507157773 \h </w:instrText>
      </w:r>
      <w:r w:rsidRPr="00FF7459">
        <w:rPr>
          <w:i w:val="0"/>
          <w:noProof/>
          <w:sz w:val="18"/>
        </w:rPr>
      </w:r>
      <w:r w:rsidRPr="00FF7459">
        <w:rPr>
          <w:i w:val="0"/>
          <w:noProof/>
          <w:sz w:val="18"/>
        </w:rPr>
        <w:fldChar w:fldCharType="separate"/>
      </w:r>
      <w:r w:rsidR="002C2BAF">
        <w:rPr>
          <w:i w:val="0"/>
          <w:noProof/>
          <w:sz w:val="18"/>
        </w:rPr>
        <w:t>2</w:t>
      </w:r>
      <w:r w:rsidRPr="00FF7459">
        <w:rPr>
          <w:i w:val="0"/>
          <w:noProof/>
          <w:sz w:val="18"/>
        </w:rPr>
        <w:fldChar w:fldCharType="end"/>
      </w:r>
    </w:p>
    <w:p w:rsidR="0035716B" w:rsidRPr="00FF7459" w:rsidRDefault="0035716B">
      <w:pPr>
        <w:pStyle w:val="TOC6"/>
        <w:rPr>
          <w:rFonts w:asciiTheme="minorHAnsi" w:eastAsiaTheme="minorEastAsia" w:hAnsiTheme="minorHAnsi" w:cstheme="minorBidi"/>
          <w:b w:val="0"/>
          <w:noProof/>
          <w:kern w:val="0"/>
          <w:sz w:val="22"/>
          <w:szCs w:val="22"/>
        </w:rPr>
      </w:pPr>
      <w:r w:rsidRPr="00FF7459">
        <w:rPr>
          <w:noProof/>
        </w:rPr>
        <w:t>Schedule</w:t>
      </w:r>
      <w:r w:rsidR="00FF7459" w:rsidRPr="00FF7459">
        <w:rPr>
          <w:noProof/>
        </w:rPr>
        <w:t> </w:t>
      </w:r>
      <w:r w:rsidRPr="00FF7459">
        <w:rPr>
          <w:noProof/>
        </w:rPr>
        <w:t>2—Complementary medicines</w:t>
      </w:r>
      <w:r w:rsidRPr="00FF7459">
        <w:rPr>
          <w:b w:val="0"/>
          <w:noProof/>
          <w:sz w:val="18"/>
        </w:rPr>
        <w:tab/>
      </w:r>
      <w:r w:rsidRPr="00FF7459">
        <w:rPr>
          <w:b w:val="0"/>
          <w:noProof/>
          <w:sz w:val="18"/>
        </w:rPr>
        <w:fldChar w:fldCharType="begin"/>
      </w:r>
      <w:r w:rsidRPr="00FF7459">
        <w:rPr>
          <w:b w:val="0"/>
          <w:noProof/>
          <w:sz w:val="18"/>
        </w:rPr>
        <w:instrText xml:space="preserve"> PAGEREF _Toc507157781 \h </w:instrText>
      </w:r>
      <w:r w:rsidRPr="00FF7459">
        <w:rPr>
          <w:b w:val="0"/>
          <w:noProof/>
          <w:sz w:val="18"/>
        </w:rPr>
      </w:r>
      <w:r w:rsidRPr="00FF7459">
        <w:rPr>
          <w:b w:val="0"/>
          <w:noProof/>
          <w:sz w:val="18"/>
        </w:rPr>
        <w:fldChar w:fldCharType="separate"/>
      </w:r>
      <w:r w:rsidR="002C2BAF">
        <w:rPr>
          <w:b w:val="0"/>
          <w:noProof/>
          <w:sz w:val="18"/>
        </w:rPr>
        <w:t>6</w:t>
      </w:r>
      <w:r w:rsidRPr="00FF7459">
        <w:rPr>
          <w:b w:val="0"/>
          <w:noProof/>
          <w:sz w:val="18"/>
        </w:rPr>
        <w:fldChar w:fldCharType="end"/>
      </w:r>
    </w:p>
    <w:p w:rsidR="0035716B" w:rsidRPr="00FF7459" w:rsidRDefault="0035716B">
      <w:pPr>
        <w:pStyle w:val="TOC9"/>
        <w:rPr>
          <w:rFonts w:asciiTheme="minorHAnsi" w:eastAsiaTheme="minorEastAsia" w:hAnsiTheme="minorHAnsi" w:cstheme="minorBidi"/>
          <w:i w:val="0"/>
          <w:noProof/>
          <w:kern w:val="0"/>
          <w:sz w:val="22"/>
          <w:szCs w:val="22"/>
        </w:rPr>
      </w:pPr>
      <w:r w:rsidRPr="00FF7459">
        <w:rPr>
          <w:noProof/>
        </w:rPr>
        <w:t>Therapeutic Goods Regulations</w:t>
      </w:r>
      <w:r w:rsidR="00FF7459" w:rsidRPr="00FF7459">
        <w:rPr>
          <w:noProof/>
        </w:rPr>
        <w:t> </w:t>
      </w:r>
      <w:r w:rsidRPr="00FF7459">
        <w:rPr>
          <w:noProof/>
        </w:rPr>
        <w:t>1990</w:t>
      </w:r>
      <w:r w:rsidRPr="00FF7459">
        <w:rPr>
          <w:i w:val="0"/>
          <w:noProof/>
          <w:sz w:val="18"/>
        </w:rPr>
        <w:tab/>
      </w:r>
      <w:r w:rsidRPr="00FF7459">
        <w:rPr>
          <w:i w:val="0"/>
          <w:noProof/>
          <w:sz w:val="18"/>
        </w:rPr>
        <w:fldChar w:fldCharType="begin"/>
      </w:r>
      <w:r w:rsidRPr="00FF7459">
        <w:rPr>
          <w:i w:val="0"/>
          <w:noProof/>
          <w:sz w:val="18"/>
        </w:rPr>
        <w:instrText xml:space="preserve"> PAGEREF _Toc507157782 \h </w:instrText>
      </w:r>
      <w:r w:rsidRPr="00FF7459">
        <w:rPr>
          <w:i w:val="0"/>
          <w:noProof/>
          <w:sz w:val="18"/>
        </w:rPr>
      </w:r>
      <w:r w:rsidRPr="00FF7459">
        <w:rPr>
          <w:i w:val="0"/>
          <w:noProof/>
          <w:sz w:val="18"/>
        </w:rPr>
        <w:fldChar w:fldCharType="separate"/>
      </w:r>
      <w:r w:rsidR="002C2BAF">
        <w:rPr>
          <w:i w:val="0"/>
          <w:noProof/>
          <w:sz w:val="18"/>
        </w:rPr>
        <w:t>6</w:t>
      </w:r>
      <w:r w:rsidRPr="00FF7459">
        <w:rPr>
          <w:i w:val="0"/>
          <w:noProof/>
          <w:sz w:val="18"/>
        </w:rPr>
        <w:fldChar w:fldCharType="end"/>
      </w:r>
    </w:p>
    <w:p w:rsidR="0035716B" w:rsidRPr="00FF7459" w:rsidRDefault="0035716B">
      <w:pPr>
        <w:pStyle w:val="TOC6"/>
        <w:rPr>
          <w:rFonts w:asciiTheme="minorHAnsi" w:eastAsiaTheme="minorEastAsia" w:hAnsiTheme="minorHAnsi" w:cstheme="minorBidi"/>
          <w:b w:val="0"/>
          <w:noProof/>
          <w:kern w:val="0"/>
          <w:sz w:val="22"/>
          <w:szCs w:val="22"/>
        </w:rPr>
      </w:pPr>
      <w:r w:rsidRPr="00FF7459">
        <w:rPr>
          <w:noProof/>
        </w:rPr>
        <w:t>Schedule</w:t>
      </w:r>
      <w:r w:rsidR="00FF7459" w:rsidRPr="00FF7459">
        <w:rPr>
          <w:noProof/>
        </w:rPr>
        <w:t> </w:t>
      </w:r>
      <w:r w:rsidRPr="00FF7459">
        <w:rPr>
          <w:noProof/>
        </w:rPr>
        <w:t>3—Australian conformity assessment body certificates and determinations</w:t>
      </w:r>
      <w:r w:rsidRPr="00FF7459">
        <w:rPr>
          <w:b w:val="0"/>
          <w:noProof/>
          <w:sz w:val="18"/>
        </w:rPr>
        <w:tab/>
      </w:r>
      <w:r w:rsidRPr="00FF7459">
        <w:rPr>
          <w:b w:val="0"/>
          <w:noProof/>
          <w:sz w:val="18"/>
        </w:rPr>
        <w:fldChar w:fldCharType="begin"/>
      </w:r>
      <w:r w:rsidRPr="00FF7459">
        <w:rPr>
          <w:b w:val="0"/>
          <w:noProof/>
          <w:sz w:val="18"/>
        </w:rPr>
        <w:instrText xml:space="preserve"> PAGEREF _Toc507157794 \h </w:instrText>
      </w:r>
      <w:r w:rsidRPr="00FF7459">
        <w:rPr>
          <w:b w:val="0"/>
          <w:noProof/>
          <w:sz w:val="18"/>
        </w:rPr>
      </w:r>
      <w:r w:rsidRPr="00FF7459">
        <w:rPr>
          <w:b w:val="0"/>
          <w:noProof/>
          <w:sz w:val="18"/>
        </w:rPr>
        <w:fldChar w:fldCharType="separate"/>
      </w:r>
      <w:r w:rsidR="002C2BAF">
        <w:rPr>
          <w:b w:val="0"/>
          <w:noProof/>
          <w:sz w:val="18"/>
        </w:rPr>
        <w:t>19</w:t>
      </w:r>
      <w:r w:rsidRPr="00FF7459">
        <w:rPr>
          <w:b w:val="0"/>
          <w:noProof/>
          <w:sz w:val="18"/>
        </w:rPr>
        <w:fldChar w:fldCharType="end"/>
      </w:r>
    </w:p>
    <w:p w:rsidR="0035716B" w:rsidRPr="00FF7459" w:rsidRDefault="0035716B">
      <w:pPr>
        <w:pStyle w:val="TOC7"/>
        <w:rPr>
          <w:rFonts w:asciiTheme="minorHAnsi" w:eastAsiaTheme="minorEastAsia" w:hAnsiTheme="minorHAnsi" w:cstheme="minorBidi"/>
          <w:noProof/>
          <w:kern w:val="0"/>
          <w:sz w:val="22"/>
          <w:szCs w:val="22"/>
        </w:rPr>
      </w:pPr>
      <w:r w:rsidRPr="00FF7459">
        <w:rPr>
          <w:noProof/>
        </w:rPr>
        <w:t>Part</w:t>
      </w:r>
      <w:r w:rsidR="00FF7459" w:rsidRPr="00FF7459">
        <w:rPr>
          <w:noProof/>
        </w:rPr>
        <w:t> </w:t>
      </w:r>
      <w:r w:rsidRPr="00FF7459">
        <w:rPr>
          <w:noProof/>
        </w:rPr>
        <w:t>1—Main amendments</w:t>
      </w:r>
      <w:r w:rsidRPr="00FF7459">
        <w:rPr>
          <w:noProof/>
          <w:sz w:val="18"/>
        </w:rPr>
        <w:tab/>
      </w:r>
      <w:r w:rsidRPr="00FF7459">
        <w:rPr>
          <w:noProof/>
          <w:sz w:val="18"/>
        </w:rPr>
        <w:fldChar w:fldCharType="begin"/>
      </w:r>
      <w:r w:rsidRPr="00FF7459">
        <w:rPr>
          <w:noProof/>
          <w:sz w:val="18"/>
        </w:rPr>
        <w:instrText xml:space="preserve"> PAGEREF _Toc507157795 \h </w:instrText>
      </w:r>
      <w:r w:rsidRPr="00FF7459">
        <w:rPr>
          <w:noProof/>
          <w:sz w:val="18"/>
        </w:rPr>
      </w:r>
      <w:r w:rsidRPr="00FF7459">
        <w:rPr>
          <w:noProof/>
          <w:sz w:val="18"/>
        </w:rPr>
        <w:fldChar w:fldCharType="separate"/>
      </w:r>
      <w:r w:rsidR="002C2BAF">
        <w:rPr>
          <w:noProof/>
          <w:sz w:val="18"/>
        </w:rPr>
        <w:t>19</w:t>
      </w:r>
      <w:r w:rsidRPr="00FF7459">
        <w:rPr>
          <w:noProof/>
          <w:sz w:val="18"/>
        </w:rPr>
        <w:fldChar w:fldCharType="end"/>
      </w:r>
    </w:p>
    <w:p w:rsidR="0035716B" w:rsidRPr="00FF7459" w:rsidRDefault="0035716B">
      <w:pPr>
        <w:pStyle w:val="TOC9"/>
        <w:rPr>
          <w:rFonts w:asciiTheme="minorHAnsi" w:eastAsiaTheme="minorEastAsia" w:hAnsiTheme="minorHAnsi" w:cstheme="minorBidi"/>
          <w:i w:val="0"/>
          <w:noProof/>
          <w:kern w:val="0"/>
          <w:sz w:val="22"/>
          <w:szCs w:val="22"/>
        </w:rPr>
      </w:pPr>
      <w:r w:rsidRPr="00FF7459">
        <w:rPr>
          <w:noProof/>
        </w:rPr>
        <w:t>Therapeutic Goods (Medical Devices) Regulations</w:t>
      </w:r>
      <w:r w:rsidR="00FF7459" w:rsidRPr="00FF7459">
        <w:rPr>
          <w:noProof/>
        </w:rPr>
        <w:t> </w:t>
      </w:r>
      <w:r w:rsidRPr="00FF7459">
        <w:rPr>
          <w:noProof/>
        </w:rPr>
        <w:t>2002</w:t>
      </w:r>
      <w:r w:rsidRPr="00FF7459">
        <w:rPr>
          <w:i w:val="0"/>
          <w:noProof/>
          <w:sz w:val="18"/>
        </w:rPr>
        <w:tab/>
      </w:r>
      <w:r w:rsidRPr="00FF7459">
        <w:rPr>
          <w:i w:val="0"/>
          <w:noProof/>
          <w:sz w:val="18"/>
        </w:rPr>
        <w:fldChar w:fldCharType="begin"/>
      </w:r>
      <w:r w:rsidRPr="00FF7459">
        <w:rPr>
          <w:i w:val="0"/>
          <w:noProof/>
          <w:sz w:val="18"/>
        </w:rPr>
        <w:instrText xml:space="preserve"> PAGEREF _Toc507157796 \h </w:instrText>
      </w:r>
      <w:r w:rsidRPr="00FF7459">
        <w:rPr>
          <w:i w:val="0"/>
          <w:noProof/>
          <w:sz w:val="18"/>
        </w:rPr>
      </w:r>
      <w:r w:rsidRPr="00FF7459">
        <w:rPr>
          <w:i w:val="0"/>
          <w:noProof/>
          <w:sz w:val="18"/>
        </w:rPr>
        <w:fldChar w:fldCharType="separate"/>
      </w:r>
      <w:r w:rsidR="002C2BAF">
        <w:rPr>
          <w:i w:val="0"/>
          <w:noProof/>
          <w:sz w:val="18"/>
        </w:rPr>
        <w:t>19</w:t>
      </w:r>
      <w:r w:rsidRPr="00FF7459">
        <w:rPr>
          <w:i w:val="0"/>
          <w:noProof/>
          <w:sz w:val="18"/>
        </w:rPr>
        <w:fldChar w:fldCharType="end"/>
      </w:r>
    </w:p>
    <w:p w:rsidR="0035716B" w:rsidRPr="00FF7459" w:rsidRDefault="0035716B">
      <w:pPr>
        <w:pStyle w:val="TOC7"/>
        <w:rPr>
          <w:rFonts w:asciiTheme="minorHAnsi" w:eastAsiaTheme="minorEastAsia" w:hAnsiTheme="minorHAnsi" w:cstheme="minorBidi"/>
          <w:noProof/>
          <w:kern w:val="0"/>
          <w:sz w:val="22"/>
          <w:szCs w:val="22"/>
        </w:rPr>
      </w:pPr>
      <w:r w:rsidRPr="00FF7459">
        <w:rPr>
          <w:noProof/>
        </w:rPr>
        <w:t>Part</w:t>
      </w:r>
      <w:r w:rsidR="00FF7459" w:rsidRPr="00FF7459">
        <w:rPr>
          <w:noProof/>
        </w:rPr>
        <w:t> </w:t>
      </w:r>
      <w:r w:rsidRPr="00FF7459">
        <w:rPr>
          <w:noProof/>
        </w:rPr>
        <w:t>2—Amendments consequential on the Therapeutic Goods Amendment (2017 Measures No.</w:t>
      </w:r>
      <w:r w:rsidR="00FF7459" w:rsidRPr="00FF7459">
        <w:rPr>
          <w:noProof/>
        </w:rPr>
        <w:t> </w:t>
      </w:r>
      <w:r w:rsidRPr="00FF7459">
        <w:rPr>
          <w:noProof/>
        </w:rPr>
        <w:t>1) Act 2018</w:t>
      </w:r>
      <w:r w:rsidRPr="00FF7459">
        <w:rPr>
          <w:noProof/>
          <w:sz w:val="18"/>
        </w:rPr>
        <w:tab/>
      </w:r>
      <w:r w:rsidRPr="00FF7459">
        <w:rPr>
          <w:noProof/>
          <w:sz w:val="18"/>
        </w:rPr>
        <w:fldChar w:fldCharType="begin"/>
      </w:r>
      <w:r w:rsidRPr="00FF7459">
        <w:rPr>
          <w:noProof/>
          <w:sz w:val="18"/>
        </w:rPr>
        <w:instrText xml:space="preserve"> PAGEREF _Toc507157858 \h </w:instrText>
      </w:r>
      <w:r w:rsidRPr="00FF7459">
        <w:rPr>
          <w:noProof/>
          <w:sz w:val="18"/>
        </w:rPr>
      </w:r>
      <w:r w:rsidRPr="00FF7459">
        <w:rPr>
          <w:noProof/>
          <w:sz w:val="18"/>
        </w:rPr>
        <w:fldChar w:fldCharType="separate"/>
      </w:r>
      <w:r w:rsidR="002C2BAF">
        <w:rPr>
          <w:noProof/>
          <w:sz w:val="18"/>
        </w:rPr>
        <w:t>42</w:t>
      </w:r>
      <w:r w:rsidRPr="00FF7459">
        <w:rPr>
          <w:noProof/>
          <w:sz w:val="18"/>
        </w:rPr>
        <w:fldChar w:fldCharType="end"/>
      </w:r>
    </w:p>
    <w:p w:rsidR="0035716B" w:rsidRPr="00FF7459" w:rsidRDefault="0035716B">
      <w:pPr>
        <w:pStyle w:val="TOC9"/>
        <w:rPr>
          <w:rFonts w:asciiTheme="minorHAnsi" w:eastAsiaTheme="minorEastAsia" w:hAnsiTheme="minorHAnsi" w:cstheme="minorBidi"/>
          <w:i w:val="0"/>
          <w:noProof/>
          <w:kern w:val="0"/>
          <w:sz w:val="22"/>
          <w:szCs w:val="22"/>
        </w:rPr>
      </w:pPr>
      <w:r w:rsidRPr="00FF7459">
        <w:rPr>
          <w:noProof/>
        </w:rPr>
        <w:t>Therapeutic Goods (Medical Devices) Regulations</w:t>
      </w:r>
      <w:r w:rsidR="00FF7459" w:rsidRPr="00FF7459">
        <w:rPr>
          <w:noProof/>
        </w:rPr>
        <w:t> </w:t>
      </w:r>
      <w:r w:rsidRPr="00FF7459">
        <w:rPr>
          <w:noProof/>
        </w:rPr>
        <w:t>2002</w:t>
      </w:r>
      <w:r w:rsidRPr="00FF7459">
        <w:rPr>
          <w:i w:val="0"/>
          <w:noProof/>
          <w:sz w:val="18"/>
        </w:rPr>
        <w:tab/>
      </w:r>
      <w:r w:rsidRPr="00FF7459">
        <w:rPr>
          <w:i w:val="0"/>
          <w:noProof/>
          <w:sz w:val="18"/>
        </w:rPr>
        <w:fldChar w:fldCharType="begin"/>
      </w:r>
      <w:r w:rsidRPr="00FF7459">
        <w:rPr>
          <w:i w:val="0"/>
          <w:noProof/>
          <w:sz w:val="18"/>
        </w:rPr>
        <w:instrText xml:space="preserve"> PAGEREF _Toc507157859 \h </w:instrText>
      </w:r>
      <w:r w:rsidRPr="00FF7459">
        <w:rPr>
          <w:i w:val="0"/>
          <w:noProof/>
          <w:sz w:val="18"/>
        </w:rPr>
      </w:r>
      <w:r w:rsidRPr="00FF7459">
        <w:rPr>
          <w:i w:val="0"/>
          <w:noProof/>
          <w:sz w:val="18"/>
        </w:rPr>
        <w:fldChar w:fldCharType="separate"/>
      </w:r>
      <w:r w:rsidR="002C2BAF">
        <w:rPr>
          <w:i w:val="0"/>
          <w:noProof/>
          <w:sz w:val="18"/>
        </w:rPr>
        <w:t>42</w:t>
      </w:r>
      <w:r w:rsidRPr="00FF7459">
        <w:rPr>
          <w:i w:val="0"/>
          <w:noProof/>
          <w:sz w:val="18"/>
        </w:rPr>
        <w:fldChar w:fldCharType="end"/>
      </w:r>
    </w:p>
    <w:p w:rsidR="0035716B" w:rsidRPr="00FF7459" w:rsidRDefault="0035716B">
      <w:pPr>
        <w:pStyle w:val="TOC6"/>
        <w:rPr>
          <w:rFonts w:asciiTheme="minorHAnsi" w:eastAsiaTheme="minorEastAsia" w:hAnsiTheme="minorHAnsi" w:cstheme="minorBidi"/>
          <w:b w:val="0"/>
          <w:noProof/>
          <w:kern w:val="0"/>
          <w:sz w:val="22"/>
          <w:szCs w:val="22"/>
        </w:rPr>
      </w:pPr>
      <w:r w:rsidRPr="00FF7459">
        <w:rPr>
          <w:noProof/>
        </w:rPr>
        <w:t>Schedule</w:t>
      </w:r>
      <w:r w:rsidR="00FF7459" w:rsidRPr="00FF7459">
        <w:rPr>
          <w:noProof/>
        </w:rPr>
        <w:t> </w:t>
      </w:r>
      <w:r w:rsidRPr="00FF7459">
        <w:rPr>
          <w:noProof/>
        </w:rPr>
        <w:t>4—Advertising</w:t>
      </w:r>
      <w:r w:rsidRPr="00FF7459">
        <w:rPr>
          <w:b w:val="0"/>
          <w:noProof/>
          <w:sz w:val="18"/>
        </w:rPr>
        <w:tab/>
      </w:r>
      <w:r w:rsidRPr="00FF7459">
        <w:rPr>
          <w:b w:val="0"/>
          <w:noProof/>
          <w:sz w:val="18"/>
        </w:rPr>
        <w:fldChar w:fldCharType="begin"/>
      </w:r>
      <w:r w:rsidRPr="00FF7459">
        <w:rPr>
          <w:b w:val="0"/>
          <w:noProof/>
          <w:sz w:val="18"/>
        </w:rPr>
        <w:instrText xml:space="preserve"> PAGEREF _Toc507157860 \h </w:instrText>
      </w:r>
      <w:r w:rsidRPr="00FF7459">
        <w:rPr>
          <w:b w:val="0"/>
          <w:noProof/>
          <w:sz w:val="18"/>
        </w:rPr>
      </w:r>
      <w:r w:rsidRPr="00FF7459">
        <w:rPr>
          <w:b w:val="0"/>
          <w:noProof/>
          <w:sz w:val="18"/>
        </w:rPr>
        <w:fldChar w:fldCharType="separate"/>
      </w:r>
      <w:r w:rsidR="002C2BAF">
        <w:rPr>
          <w:b w:val="0"/>
          <w:noProof/>
          <w:sz w:val="18"/>
        </w:rPr>
        <w:t>50</w:t>
      </w:r>
      <w:r w:rsidRPr="00FF7459">
        <w:rPr>
          <w:b w:val="0"/>
          <w:noProof/>
          <w:sz w:val="18"/>
        </w:rPr>
        <w:fldChar w:fldCharType="end"/>
      </w:r>
    </w:p>
    <w:p w:rsidR="0035716B" w:rsidRPr="00FF7459" w:rsidRDefault="0035716B">
      <w:pPr>
        <w:pStyle w:val="TOC7"/>
        <w:rPr>
          <w:rFonts w:asciiTheme="minorHAnsi" w:eastAsiaTheme="minorEastAsia" w:hAnsiTheme="minorHAnsi" w:cstheme="minorBidi"/>
          <w:noProof/>
          <w:kern w:val="0"/>
          <w:sz w:val="22"/>
          <w:szCs w:val="22"/>
        </w:rPr>
      </w:pPr>
      <w:r w:rsidRPr="00FF7459">
        <w:rPr>
          <w:noProof/>
        </w:rPr>
        <w:t>Part</w:t>
      </w:r>
      <w:r w:rsidR="00FF7459" w:rsidRPr="00FF7459">
        <w:rPr>
          <w:noProof/>
        </w:rPr>
        <w:t> </w:t>
      </w:r>
      <w:r w:rsidRPr="00FF7459">
        <w:rPr>
          <w:noProof/>
        </w:rPr>
        <w:t>1—Enforcement</w:t>
      </w:r>
      <w:r w:rsidRPr="00FF7459">
        <w:rPr>
          <w:noProof/>
          <w:sz w:val="18"/>
        </w:rPr>
        <w:tab/>
      </w:r>
      <w:r w:rsidRPr="00FF7459">
        <w:rPr>
          <w:noProof/>
          <w:sz w:val="18"/>
        </w:rPr>
        <w:fldChar w:fldCharType="begin"/>
      </w:r>
      <w:r w:rsidRPr="00FF7459">
        <w:rPr>
          <w:noProof/>
          <w:sz w:val="18"/>
        </w:rPr>
        <w:instrText xml:space="preserve"> PAGEREF _Toc507157861 \h </w:instrText>
      </w:r>
      <w:r w:rsidRPr="00FF7459">
        <w:rPr>
          <w:noProof/>
          <w:sz w:val="18"/>
        </w:rPr>
      </w:r>
      <w:r w:rsidRPr="00FF7459">
        <w:rPr>
          <w:noProof/>
          <w:sz w:val="18"/>
        </w:rPr>
        <w:fldChar w:fldCharType="separate"/>
      </w:r>
      <w:r w:rsidR="002C2BAF">
        <w:rPr>
          <w:noProof/>
          <w:sz w:val="18"/>
        </w:rPr>
        <w:t>50</w:t>
      </w:r>
      <w:r w:rsidRPr="00FF7459">
        <w:rPr>
          <w:noProof/>
          <w:sz w:val="18"/>
        </w:rPr>
        <w:fldChar w:fldCharType="end"/>
      </w:r>
    </w:p>
    <w:p w:rsidR="0035716B" w:rsidRPr="00FF7459" w:rsidRDefault="0035716B">
      <w:pPr>
        <w:pStyle w:val="TOC9"/>
        <w:rPr>
          <w:rFonts w:asciiTheme="minorHAnsi" w:eastAsiaTheme="minorEastAsia" w:hAnsiTheme="minorHAnsi" w:cstheme="minorBidi"/>
          <w:i w:val="0"/>
          <w:noProof/>
          <w:kern w:val="0"/>
          <w:sz w:val="22"/>
          <w:szCs w:val="22"/>
        </w:rPr>
      </w:pPr>
      <w:r w:rsidRPr="00FF7459">
        <w:rPr>
          <w:noProof/>
        </w:rPr>
        <w:t>Therapeutic Goods Regulations</w:t>
      </w:r>
      <w:r w:rsidR="00FF7459" w:rsidRPr="00FF7459">
        <w:rPr>
          <w:noProof/>
        </w:rPr>
        <w:t> </w:t>
      </w:r>
      <w:r w:rsidRPr="00FF7459">
        <w:rPr>
          <w:noProof/>
        </w:rPr>
        <w:t>1990</w:t>
      </w:r>
      <w:r w:rsidRPr="00FF7459">
        <w:rPr>
          <w:i w:val="0"/>
          <w:noProof/>
          <w:sz w:val="18"/>
        </w:rPr>
        <w:tab/>
      </w:r>
      <w:r w:rsidRPr="00FF7459">
        <w:rPr>
          <w:i w:val="0"/>
          <w:noProof/>
          <w:sz w:val="18"/>
        </w:rPr>
        <w:fldChar w:fldCharType="begin"/>
      </w:r>
      <w:r w:rsidRPr="00FF7459">
        <w:rPr>
          <w:i w:val="0"/>
          <w:noProof/>
          <w:sz w:val="18"/>
        </w:rPr>
        <w:instrText xml:space="preserve"> PAGEREF _Toc507157862 \h </w:instrText>
      </w:r>
      <w:r w:rsidRPr="00FF7459">
        <w:rPr>
          <w:i w:val="0"/>
          <w:noProof/>
          <w:sz w:val="18"/>
        </w:rPr>
      </w:r>
      <w:r w:rsidRPr="00FF7459">
        <w:rPr>
          <w:i w:val="0"/>
          <w:noProof/>
          <w:sz w:val="18"/>
        </w:rPr>
        <w:fldChar w:fldCharType="separate"/>
      </w:r>
      <w:r w:rsidR="002C2BAF">
        <w:rPr>
          <w:i w:val="0"/>
          <w:noProof/>
          <w:sz w:val="18"/>
        </w:rPr>
        <w:t>50</w:t>
      </w:r>
      <w:r w:rsidRPr="00FF7459">
        <w:rPr>
          <w:i w:val="0"/>
          <w:noProof/>
          <w:sz w:val="18"/>
        </w:rPr>
        <w:fldChar w:fldCharType="end"/>
      </w:r>
    </w:p>
    <w:p w:rsidR="0035716B" w:rsidRPr="00FF7459" w:rsidRDefault="0035716B">
      <w:pPr>
        <w:pStyle w:val="TOC7"/>
        <w:rPr>
          <w:rFonts w:asciiTheme="minorHAnsi" w:eastAsiaTheme="minorEastAsia" w:hAnsiTheme="minorHAnsi" w:cstheme="minorBidi"/>
          <w:noProof/>
          <w:kern w:val="0"/>
          <w:sz w:val="22"/>
          <w:szCs w:val="22"/>
        </w:rPr>
      </w:pPr>
      <w:r w:rsidRPr="00FF7459">
        <w:rPr>
          <w:noProof/>
        </w:rPr>
        <w:t>Part</w:t>
      </w:r>
      <w:r w:rsidR="00FF7459" w:rsidRPr="00FF7459">
        <w:rPr>
          <w:noProof/>
        </w:rPr>
        <w:t> </w:t>
      </w:r>
      <w:r w:rsidRPr="00FF7459">
        <w:rPr>
          <w:noProof/>
        </w:rPr>
        <w:t>2—Removal of requirement for advertisements to be approved</w:t>
      </w:r>
      <w:r w:rsidRPr="00FF7459">
        <w:rPr>
          <w:noProof/>
          <w:sz w:val="18"/>
        </w:rPr>
        <w:tab/>
      </w:r>
      <w:r w:rsidRPr="00FF7459">
        <w:rPr>
          <w:noProof/>
          <w:sz w:val="18"/>
        </w:rPr>
        <w:fldChar w:fldCharType="begin"/>
      </w:r>
      <w:r w:rsidRPr="00FF7459">
        <w:rPr>
          <w:noProof/>
          <w:sz w:val="18"/>
        </w:rPr>
        <w:instrText xml:space="preserve"> PAGEREF _Toc507157866 \h </w:instrText>
      </w:r>
      <w:r w:rsidRPr="00FF7459">
        <w:rPr>
          <w:noProof/>
          <w:sz w:val="18"/>
        </w:rPr>
      </w:r>
      <w:r w:rsidRPr="00FF7459">
        <w:rPr>
          <w:noProof/>
          <w:sz w:val="18"/>
        </w:rPr>
        <w:fldChar w:fldCharType="separate"/>
      </w:r>
      <w:r w:rsidR="002C2BAF">
        <w:rPr>
          <w:noProof/>
          <w:sz w:val="18"/>
        </w:rPr>
        <w:t>52</w:t>
      </w:r>
      <w:r w:rsidRPr="00FF7459">
        <w:rPr>
          <w:noProof/>
          <w:sz w:val="18"/>
        </w:rPr>
        <w:fldChar w:fldCharType="end"/>
      </w:r>
    </w:p>
    <w:p w:rsidR="0035716B" w:rsidRPr="00FF7459" w:rsidRDefault="0035716B">
      <w:pPr>
        <w:pStyle w:val="TOC9"/>
        <w:rPr>
          <w:rFonts w:asciiTheme="minorHAnsi" w:eastAsiaTheme="minorEastAsia" w:hAnsiTheme="minorHAnsi" w:cstheme="minorBidi"/>
          <w:i w:val="0"/>
          <w:noProof/>
          <w:kern w:val="0"/>
          <w:sz w:val="22"/>
          <w:szCs w:val="22"/>
        </w:rPr>
      </w:pPr>
      <w:r w:rsidRPr="00FF7459">
        <w:rPr>
          <w:noProof/>
        </w:rPr>
        <w:t>Therapeutic Goods Regulations</w:t>
      </w:r>
      <w:r w:rsidR="00FF7459" w:rsidRPr="00FF7459">
        <w:rPr>
          <w:noProof/>
        </w:rPr>
        <w:t> </w:t>
      </w:r>
      <w:r w:rsidRPr="00FF7459">
        <w:rPr>
          <w:noProof/>
        </w:rPr>
        <w:t>1990</w:t>
      </w:r>
      <w:r w:rsidRPr="00FF7459">
        <w:rPr>
          <w:i w:val="0"/>
          <w:noProof/>
          <w:sz w:val="18"/>
        </w:rPr>
        <w:tab/>
      </w:r>
      <w:r w:rsidRPr="00FF7459">
        <w:rPr>
          <w:i w:val="0"/>
          <w:noProof/>
          <w:sz w:val="18"/>
        </w:rPr>
        <w:fldChar w:fldCharType="begin"/>
      </w:r>
      <w:r w:rsidRPr="00FF7459">
        <w:rPr>
          <w:i w:val="0"/>
          <w:noProof/>
          <w:sz w:val="18"/>
        </w:rPr>
        <w:instrText xml:space="preserve"> PAGEREF _Toc507157867 \h </w:instrText>
      </w:r>
      <w:r w:rsidRPr="00FF7459">
        <w:rPr>
          <w:i w:val="0"/>
          <w:noProof/>
          <w:sz w:val="18"/>
        </w:rPr>
      </w:r>
      <w:r w:rsidRPr="00FF7459">
        <w:rPr>
          <w:i w:val="0"/>
          <w:noProof/>
          <w:sz w:val="18"/>
        </w:rPr>
        <w:fldChar w:fldCharType="separate"/>
      </w:r>
      <w:r w:rsidR="002C2BAF">
        <w:rPr>
          <w:i w:val="0"/>
          <w:noProof/>
          <w:sz w:val="18"/>
        </w:rPr>
        <w:t>52</w:t>
      </w:r>
      <w:r w:rsidRPr="00FF7459">
        <w:rPr>
          <w:i w:val="0"/>
          <w:noProof/>
          <w:sz w:val="18"/>
        </w:rPr>
        <w:fldChar w:fldCharType="end"/>
      </w:r>
    </w:p>
    <w:p w:rsidR="0035716B" w:rsidRPr="00FF7459" w:rsidRDefault="0035716B">
      <w:pPr>
        <w:pStyle w:val="TOC7"/>
        <w:rPr>
          <w:rFonts w:asciiTheme="minorHAnsi" w:eastAsiaTheme="minorEastAsia" w:hAnsiTheme="minorHAnsi" w:cstheme="minorBidi"/>
          <w:noProof/>
          <w:kern w:val="0"/>
          <w:sz w:val="22"/>
          <w:szCs w:val="22"/>
        </w:rPr>
      </w:pPr>
      <w:r w:rsidRPr="00FF7459">
        <w:rPr>
          <w:noProof/>
        </w:rPr>
        <w:t>Part</w:t>
      </w:r>
      <w:r w:rsidR="00FF7459" w:rsidRPr="00FF7459">
        <w:rPr>
          <w:noProof/>
        </w:rPr>
        <w:t> </w:t>
      </w:r>
      <w:r w:rsidRPr="00FF7459">
        <w:rPr>
          <w:noProof/>
        </w:rPr>
        <w:t>3—Other amendments</w:t>
      </w:r>
      <w:r w:rsidRPr="00FF7459">
        <w:rPr>
          <w:noProof/>
          <w:sz w:val="18"/>
        </w:rPr>
        <w:tab/>
      </w:r>
      <w:r w:rsidRPr="00FF7459">
        <w:rPr>
          <w:noProof/>
          <w:sz w:val="18"/>
        </w:rPr>
        <w:fldChar w:fldCharType="begin"/>
      </w:r>
      <w:r w:rsidRPr="00FF7459">
        <w:rPr>
          <w:noProof/>
          <w:sz w:val="18"/>
        </w:rPr>
        <w:instrText xml:space="preserve"> PAGEREF _Toc507157868 \h </w:instrText>
      </w:r>
      <w:r w:rsidRPr="00FF7459">
        <w:rPr>
          <w:noProof/>
          <w:sz w:val="18"/>
        </w:rPr>
      </w:r>
      <w:r w:rsidRPr="00FF7459">
        <w:rPr>
          <w:noProof/>
          <w:sz w:val="18"/>
        </w:rPr>
        <w:fldChar w:fldCharType="separate"/>
      </w:r>
      <w:r w:rsidR="002C2BAF">
        <w:rPr>
          <w:noProof/>
          <w:sz w:val="18"/>
        </w:rPr>
        <w:t>53</w:t>
      </w:r>
      <w:r w:rsidRPr="00FF7459">
        <w:rPr>
          <w:noProof/>
          <w:sz w:val="18"/>
        </w:rPr>
        <w:fldChar w:fldCharType="end"/>
      </w:r>
    </w:p>
    <w:p w:rsidR="0035716B" w:rsidRPr="00FF7459" w:rsidRDefault="0035716B">
      <w:pPr>
        <w:pStyle w:val="TOC9"/>
        <w:rPr>
          <w:rFonts w:asciiTheme="minorHAnsi" w:eastAsiaTheme="minorEastAsia" w:hAnsiTheme="minorHAnsi" w:cstheme="minorBidi"/>
          <w:i w:val="0"/>
          <w:noProof/>
          <w:kern w:val="0"/>
          <w:sz w:val="22"/>
          <w:szCs w:val="22"/>
        </w:rPr>
      </w:pPr>
      <w:r w:rsidRPr="00FF7459">
        <w:rPr>
          <w:noProof/>
        </w:rPr>
        <w:t>Therapeutic Goods Regulations</w:t>
      </w:r>
      <w:r w:rsidR="00FF7459" w:rsidRPr="00FF7459">
        <w:rPr>
          <w:noProof/>
        </w:rPr>
        <w:t> </w:t>
      </w:r>
      <w:r w:rsidRPr="00FF7459">
        <w:rPr>
          <w:noProof/>
        </w:rPr>
        <w:t>1990</w:t>
      </w:r>
      <w:r w:rsidRPr="00FF7459">
        <w:rPr>
          <w:i w:val="0"/>
          <w:noProof/>
          <w:sz w:val="18"/>
        </w:rPr>
        <w:tab/>
      </w:r>
      <w:r w:rsidRPr="00FF7459">
        <w:rPr>
          <w:i w:val="0"/>
          <w:noProof/>
          <w:sz w:val="18"/>
        </w:rPr>
        <w:fldChar w:fldCharType="begin"/>
      </w:r>
      <w:r w:rsidRPr="00FF7459">
        <w:rPr>
          <w:i w:val="0"/>
          <w:noProof/>
          <w:sz w:val="18"/>
        </w:rPr>
        <w:instrText xml:space="preserve"> PAGEREF _Toc507157869 \h </w:instrText>
      </w:r>
      <w:r w:rsidRPr="00FF7459">
        <w:rPr>
          <w:i w:val="0"/>
          <w:noProof/>
          <w:sz w:val="18"/>
        </w:rPr>
      </w:r>
      <w:r w:rsidRPr="00FF7459">
        <w:rPr>
          <w:i w:val="0"/>
          <w:noProof/>
          <w:sz w:val="18"/>
        </w:rPr>
        <w:fldChar w:fldCharType="separate"/>
      </w:r>
      <w:r w:rsidR="002C2BAF">
        <w:rPr>
          <w:i w:val="0"/>
          <w:noProof/>
          <w:sz w:val="18"/>
        </w:rPr>
        <w:t>53</w:t>
      </w:r>
      <w:r w:rsidRPr="00FF7459">
        <w:rPr>
          <w:i w:val="0"/>
          <w:noProof/>
          <w:sz w:val="18"/>
        </w:rPr>
        <w:fldChar w:fldCharType="end"/>
      </w:r>
    </w:p>
    <w:p w:rsidR="0035716B" w:rsidRPr="00FF7459" w:rsidRDefault="0035716B">
      <w:pPr>
        <w:pStyle w:val="TOC6"/>
        <w:rPr>
          <w:rFonts w:asciiTheme="minorHAnsi" w:eastAsiaTheme="minorEastAsia" w:hAnsiTheme="minorHAnsi" w:cstheme="minorBidi"/>
          <w:b w:val="0"/>
          <w:noProof/>
          <w:kern w:val="0"/>
          <w:sz w:val="22"/>
          <w:szCs w:val="22"/>
        </w:rPr>
      </w:pPr>
      <w:r w:rsidRPr="00FF7459">
        <w:rPr>
          <w:noProof/>
        </w:rPr>
        <w:t>Schedule</w:t>
      </w:r>
      <w:r w:rsidR="00FF7459" w:rsidRPr="00FF7459">
        <w:rPr>
          <w:noProof/>
        </w:rPr>
        <w:t> </w:t>
      </w:r>
      <w:r w:rsidRPr="00FF7459">
        <w:rPr>
          <w:noProof/>
        </w:rPr>
        <w:t>5—</w:t>
      </w:r>
      <w:r w:rsidRPr="00FF7459">
        <w:rPr>
          <w:rFonts w:eastAsiaTheme="minorHAnsi"/>
          <w:noProof/>
        </w:rPr>
        <w:t>Infringement notices</w:t>
      </w:r>
      <w:r w:rsidRPr="00FF7459">
        <w:rPr>
          <w:b w:val="0"/>
          <w:noProof/>
          <w:sz w:val="18"/>
        </w:rPr>
        <w:tab/>
      </w:r>
      <w:r w:rsidRPr="00FF7459">
        <w:rPr>
          <w:b w:val="0"/>
          <w:noProof/>
          <w:sz w:val="18"/>
        </w:rPr>
        <w:fldChar w:fldCharType="begin"/>
      </w:r>
      <w:r w:rsidRPr="00FF7459">
        <w:rPr>
          <w:b w:val="0"/>
          <w:noProof/>
          <w:sz w:val="18"/>
        </w:rPr>
        <w:instrText xml:space="preserve"> PAGEREF _Toc507157870 \h </w:instrText>
      </w:r>
      <w:r w:rsidRPr="00FF7459">
        <w:rPr>
          <w:b w:val="0"/>
          <w:noProof/>
          <w:sz w:val="18"/>
        </w:rPr>
      </w:r>
      <w:r w:rsidRPr="00FF7459">
        <w:rPr>
          <w:b w:val="0"/>
          <w:noProof/>
          <w:sz w:val="18"/>
        </w:rPr>
        <w:fldChar w:fldCharType="separate"/>
      </w:r>
      <w:r w:rsidR="002C2BAF">
        <w:rPr>
          <w:b w:val="0"/>
          <w:noProof/>
          <w:sz w:val="18"/>
        </w:rPr>
        <w:t>54</w:t>
      </w:r>
      <w:r w:rsidRPr="00FF7459">
        <w:rPr>
          <w:b w:val="0"/>
          <w:noProof/>
          <w:sz w:val="18"/>
        </w:rPr>
        <w:fldChar w:fldCharType="end"/>
      </w:r>
    </w:p>
    <w:p w:rsidR="0035716B" w:rsidRPr="00FF7459" w:rsidRDefault="0035716B">
      <w:pPr>
        <w:pStyle w:val="TOC9"/>
        <w:rPr>
          <w:rFonts w:asciiTheme="minorHAnsi" w:eastAsiaTheme="minorEastAsia" w:hAnsiTheme="minorHAnsi" w:cstheme="minorBidi"/>
          <w:i w:val="0"/>
          <w:noProof/>
          <w:kern w:val="0"/>
          <w:sz w:val="22"/>
          <w:szCs w:val="22"/>
        </w:rPr>
      </w:pPr>
      <w:r w:rsidRPr="00FF7459">
        <w:rPr>
          <w:noProof/>
        </w:rPr>
        <w:t>Therapeutic Goods Regulations</w:t>
      </w:r>
      <w:r w:rsidR="00FF7459" w:rsidRPr="00FF7459">
        <w:rPr>
          <w:noProof/>
        </w:rPr>
        <w:t> </w:t>
      </w:r>
      <w:r w:rsidRPr="00FF7459">
        <w:rPr>
          <w:noProof/>
        </w:rPr>
        <w:t>1990</w:t>
      </w:r>
      <w:r w:rsidRPr="00FF7459">
        <w:rPr>
          <w:i w:val="0"/>
          <w:noProof/>
          <w:sz w:val="18"/>
        </w:rPr>
        <w:tab/>
      </w:r>
      <w:r w:rsidRPr="00FF7459">
        <w:rPr>
          <w:i w:val="0"/>
          <w:noProof/>
          <w:sz w:val="18"/>
        </w:rPr>
        <w:fldChar w:fldCharType="begin"/>
      </w:r>
      <w:r w:rsidRPr="00FF7459">
        <w:rPr>
          <w:i w:val="0"/>
          <w:noProof/>
          <w:sz w:val="18"/>
        </w:rPr>
        <w:instrText xml:space="preserve"> PAGEREF _Toc507157871 \h </w:instrText>
      </w:r>
      <w:r w:rsidRPr="00FF7459">
        <w:rPr>
          <w:i w:val="0"/>
          <w:noProof/>
          <w:sz w:val="18"/>
        </w:rPr>
      </w:r>
      <w:r w:rsidRPr="00FF7459">
        <w:rPr>
          <w:i w:val="0"/>
          <w:noProof/>
          <w:sz w:val="18"/>
        </w:rPr>
        <w:fldChar w:fldCharType="separate"/>
      </w:r>
      <w:r w:rsidR="002C2BAF">
        <w:rPr>
          <w:i w:val="0"/>
          <w:noProof/>
          <w:sz w:val="18"/>
        </w:rPr>
        <w:t>54</w:t>
      </w:r>
      <w:r w:rsidRPr="00FF7459">
        <w:rPr>
          <w:i w:val="0"/>
          <w:noProof/>
          <w:sz w:val="18"/>
        </w:rPr>
        <w:fldChar w:fldCharType="end"/>
      </w:r>
    </w:p>
    <w:p w:rsidR="0035716B" w:rsidRPr="00FF7459" w:rsidRDefault="0035716B">
      <w:pPr>
        <w:pStyle w:val="TOC6"/>
        <w:rPr>
          <w:rFonts w:asciiTheme="minorHAnsi" w:eastAsiaTheme="minorEastAsia" w:hAnsiTheme="minorHAnsi" w:cstheme="minorBidi"/>
          <w:b w:val="0"/>
          <w:noProof/>
          <w:kern w:val="0"/>
          <w:sz w:val="22"/>
          <w:szCs w:val="22"/>
        </w:rPr>
      </w:pPr>
      <w:r w:rsidRPr="00FF7459">
        <w:rPr>
          <w:noProof/>
        </w:rPr>
        <w:t>Schedule</w:t>
      </w:r>
      <w:r w:rsidR="00FF7459" w:rsidRPr="00FF7459">
        <w:rPr>
          <w:noProof/>
        </w:rPr>
        <w:t> </w:t>
      </w:r>
      <w:r w:rsidRPr="00FF7459">
        <w:rPr>
          <w:noProof/>
        </w:rPr>
        <w:t>6—Preliminary assessment of applications</w:t>
      </w:r>
      <w:r w:rsidRPr="00FF7459">
        <w:rPr>
          <w:b w:val="0"/>
          <w:noProof/>
          <w:sz w:val="18"/>
        </w:rPr>
        <w:tab/>
      </w:r>
      <w:r w:rsidRPr="00FF7459">
        <w:rPr>
          <w:b w:val="0"/>
          <w:noProof/>
          <w:sz w:val="18"/>
        </w:rPr>
        <w:fldChar w:fldCharType="begin"/>
      </w:r>
      <w:r w:rsidRPr="00FF7459">
        <w:rPr>
          <w:b w:val="0"/>
          <w:noProof/>
          <w:sz w:val="18"/>
        </w:rPr>
        <w:instrText xml:space="preserve"> PAGEREF _Toc507157872 \h </w:instrText>
      </w:r>
      <w:r w:rsidRPr="00FF7459">
        <w:rPr>
          <w:b w:val="0"/>
          <w:noProof/>
          <w:sz w:val="18"/>
        </w:rPr>
      </w:r>
      <w:r w:rsidRPr="00FF7459">
        <w:rPr>
          <w:b w:val="0"/>
          <w:noProof/>
          <w:sz w:val="18"/>
        </w:rPr>
        <w:fldChar w:fldCharType="separate"/>
      </w:r>
      <w:r w:rsidR="002C2BAF">
        <w:rPr>
          <w:b w:val="0"/>
          <w:noProof/>
          <w:sz w:val="18"/>
        </w:rPr>
        <w:t>55</w:t>
      </w:r>
      <w:r w:rsidRPr="00FF7459">
        <w:rPr>
          <w:b w:val="0"/>
          <w:noProof/>
          <w:sz w:val="18"/>
        </w:rPr>
        <w:fldChar w:fldCharType="end"/>
      </w:r>
    </w:p>
    <w:p w:rsidR="0035716B" w:rsidRPr="00FF7459" w:rsidRDefault="0035716B">
      <w:pPr>
        <w:pStyle w:val="TOC9"/>
        <w:rPr>
          <w:rFonts w:asciiTheme="minorHAnsi" w:eastAsiaTheme="minorEastAsia" w:hAnsiTheme="minorHAnsi" w:cstheme="minorBidi"/>
          <w:i w:val="0"/>
          <w:noProof/>
          <w:kern w:val="0"/>
          <w:sz w:val="22"/>
          <w:szCs w:val="22"/>
        </w:rPr>
      </w:pPr>
      <w:r w:rsidRPr="00FF7459">
        <w:rPr>
          <w:noProof/>
        </w:rPr>
        <w:t>Therapeutic Goods (Medical Devices) Regulations</w:t>
      </w:r>
      <w:r w:rsidR="00FF7459" w:rsidRPr="00FF7459">
        <w:rPr>
          <w:noProof/>
        </w:rPr>
        <w:t> </w:t>
      </w:r>
      <w:r w:rsidRPr="00FF7459">
        <w:rPr>
          <w:noProof/>
        </w:rPr>
        <w:t>2002</w:t>
      </w:r>
      <w:r w:rsidRPr="00FF7459">
        <w:rPr>
          <w:i w:val="0"/>
          <w:noProof/>
          <w:sz w:val="18"/>
        </w:rPr>
        <w:tab/>
      </w:r>
      <w:r w:rsidRPr="00FF7459">
        <w:rPr>
          <w:i w:val="0"/>
          <w:noProof/>
          <w:sz w:val="18"/>
        </w:rPr>
        <w:fldChar w:fldCharType="begin"/>
      </w:r>
      <w:r w:rsidRPr="00FF7459">
        <w:rPr>
          <w:i w:val="0"/>
          <w:noProof/>
          <w:sz w:val="18"/>
        </w:rPr>
        <w:instrText xml:space="preserve"> PAGEREF _Toc507157873 \h </w:instrText>
      </w:r>
      <w:r w:rsidRPr="00FF7459">
        <w:rPr>
          <w:i w:val="0"/>
          <w:noProof/>
          <w:sz w:val="18"/>
        </w:rPr>
      </w:r>
      <w:r w:rsidRPr="00FF7459">
        <w:rPr>
          <w:i w:val="0"/>
          <w:noProof/>
          <w:sz w:val="18"/>
        </w:rPr>
        <w:fldChar w:fldCharType="separate"/>
      </w:r>
      <w:r w:rsidR="002C2BAF">
        <w:rPr>
          <w:i w:val="0"/>
          <w:noProof/>
          <w:sz w:val="18"/>
        </w:rPr>
        <w:t>55</w:t>
      </w:r>
      <w:r w:rsidRPr="00FF7459">
        <w:rPr>
          <w:i w:val="0"/>
          <w:noProof/>
          <w:sz w:val="18"/>
        </w:rPr>
        <w:fldChar w:fldCharType="end"/>
      </w:r>
    </w:p>
    <w:p w:rsidR="0035716B" w:rsidRPr="00FF7459" w:rsidRDefault="0035716B">
      <w:pPr>
        <w:pStyle w:val="TOC9"/>
        <w:rPr>
          <w:rFonts w:asciiTheme="minorHAnsi" w:eastAsiaTheme="minorEastAsia" w:hAnsiTheme="minorHAnsi" w:cstheme="minorBidi"/>
          <w:i w:val="0"/>
          <w:noProof/>
          <w:kern w:val="0"/>
          <w:sz w:val="22"/>
          <w:szCs w:val="22"/>
        </w:rPr>
      </w:pPr>
      <w:r w:rsidRPr="00FF7459">
        <w:rPr>
          <w:noProof/>
        </w:rPr>
        <w:t>Therapeutic Goods Regulations</w:t>
      </w:r>
      <w:r w:rsidR="00FF7459" w:rsidRPr="00FF7459">
        <w:rPr>
          <w:noProof/>
        </w:rPr>
        <w:t> </w:t>
      </w:r>
      <w:r w:rsidRPr="00FF7459">
        <w:rPr>
          <w:noProof/>
        </w:rPr>
        <w:t>1990</w:t>
      </w:r>
      <w:r w:rsidRPr="00FF7459">
        <w:rPr>
          <w:i w:val="0"/>
          <w:noProof/>
          <w:sz w:val="18"/>
        </w:rPr>
        <w:tab/>
      </w:r>
      <w:r w:rsidRPr="00FF7459">
        <w:rPr>
          <w:i w:val="0"/>
          <w:noProof/>
          <w:sz w:val="18"/>
        </w:rPr>
        <w:fldChar w:fldCharType="begin"/>
      </w:r>
      <w:r w:rsidRPr="00FF7459">
        <w:rPr>
          <w:i w:val="0"/>
          <w:noProof/>
          <w:sz w:val="18"/>
        </w:rPr>
        <w:instrText xml:space="preserve"> PAGEREF _Toc507157874 \h </w:instrText>
      </w:r>
      <w:r w:rsidRPr="00FF7459">
        <w:rPr>
          <w:i w:val="0"/>
          <w:noProof/>
          <w:sz w:val="18"/>
        </w:rPr>
      </w:r>
      <w:r w:rsidRPr="00FF7459">
        <w:rPr>
          <w:i w:val="0"/>
          <w:noProof/>
          <w:sz w:val="18"/>
        </w:rPr>
        <w:fldChar w:fldCharType="separate"/>
      </w:r>
      <w:r w:rsidR="002C2BAF">
        <w:rPr>
          <w:i w:val="0"/>
          <w:noProof/>
          <w:sz w:val="18"/>
        </w:rPr>
        <w:t>55</w:t>
      </w:r>
      <w:r w:rsidRPr="00FF7459">
        <w:rPr>
          <w:i w:val="0"/>
          <w:noProof/>
          <w:sz w:val="18"/>
        </w:rPr>
        <w:fldChar w:fldCharType="end"/>
      </w:r>
    </w:p>
    <w:p w:rsidR="0035716B" w:rsidRPr="00FF7459" w:rsidRDefault="0035716B">
      <w:pPr>
        <w:pStyle w:val="TOC6"/>
        <w:rPr>
          <w:rFonts w:asciiTheme="minorHAnsi" w:eastAsiaTheme="minorEastAsia" w:hAnsiTheme="minorHAnsi" w:cstheme="minorBidi"/>
          <w:b w:val="0"/>
          <w:noProof/>
          <w:kern w:val="0"/>
          <w:sz w:val="22"/>
          <w:szCs w:val="22"/>
        </w:rPr>
      </w:pPr>
      <w:r w:rsidRPr="00FF7459">
        <w:rPr>
          <w:noProof/>
        </w:rPr>
        <w:t>Schedule</w:t>
      </w:r>
      <w:r w:rsidR="00FF7459" w:rsidRPr="00FF7459">
        <w:rPr>
          <w:noProof/>
        </w:rPr>
        <w:t> </w:t>
      </w:r>
      <w:r w:rsidRPr="00FF7459">
        <w:rPr>
          <w:noProof/>
        </w:rPr>
        <w:t>7—Miscellaneous amendments</w:t>
      </w:r>
      <w:r w:rsidRPr="00FF7459">
        <w:rPr>
          <w:b w:val="0"/>
          <w:noProof/>
          <w:sz w:val="18"/>
        </w:rPr>
        <w:tab/>
      </w:r>
      <w:r w:rsidRPr="00FF7459">
        <w:rPr>
          <w:b w:val="0"/>
          <w:noProof/>
          <w:sz w:val="18"/>
        </w:rPr>
        <w:fldChar w:fldCharType="begin"/>
      </w:r>
      <w:r w:rsidRPr="00FF7459">
        <w:rPr>
          <w:b w:val="0"/>
          <w:noProof/>
          <w:sz w:val="18"/>
        </w:rPr>
        <w:instrText xml:space="preserve"> PAGEREF _Toc507157879 \h </w:instrText>
      </w:r>
      <w:r w:rsidRPr="00FF7459">
        <w:rPr>
          <w:b w:val="0"/>
          <w:noProof/>
          <w:sz w:val="18"/>
        </w:rPr>
      </w:r>
      <w:r w:rsidRPr="00FF7459">
        <w:rPr>
          <w:b w:val="0"/>
          <w:noProof/>
          <w:sz w:val="18"/>
        </w:rPr>
        <w:fldChar w:fldCharType="separate"/>
      </w:r>
      <w:r w:rsidR="002C2BAF">
        <w:rPr>
          <w:b w:val="0"/>
          <w:noProof/>
          <w:sz w:val="18"/>
        </w:rPr>
        <w:t>60</w:t>
      </w:r>
      <w:r w:rsidRPr="00FF7459">
        <w:rPr>
          <w:b w:val="0"/>
          <w:noProof/>
          <w:sz w:val="18"/>
        </w:rPr>
        <w:fldChar w:fldCharType="end"/>
      </w:r>
    </w:p>
    <w:p w:rsidR="0035716B" w:rsidRPr="00FF7459" w:rsidRDefault="0035716B">
      <w:pPr>
        <w:pStyle w:val="TOC9"/>
        <w:rPr>
          <w:rFonts w:asciiTheme="minorHAnsi" w:eastAsiaTheme="minorEastAsia" w:hAnsiTheme="minorHAnsi" w:cstheme="minorBidi"/>
          <w:i w:val="0"/>
          <w:noProof/>
          <w:kern w:val="0"/>
          <w:sz w:val="22"/>
          <w:szCs w:val="22"/>
        </w:rPr>
      </w:pPr>
      <w:r w:rsidRPr="00FF7459">
        <w:rPr>
          <w:noProof/>
        </w:rPr>
        <w:t>Therapeutic Goods (Medical Devices) Regulations</w:t>
      </w:r>
      <w:r w:rsidR="00FF7459" w:rsidRPr="00FF7459">
        <w:rPr>
          <w:noProof/>
        </w:rPr>
        <w:t> </w:t>
      </w:r>
      <w:r w:rsidRPr="00FF7459">
        <w:rPr>
          <w:noProof/>
        </w:rPr>
        <w:t>2002</w:t>
      </w:r>
      <w:r w:rsidRPr="00FF7459">
        <w:rPr>
          <w:i w:val="0"/>
          <w:noProof/>
          <w:sz w:val="18"/>
        </w:rPr>
        <w:tab/>
      </w:r>
      <w:r w:rsidRPr="00FF7459">
        <w:rPr>
          <w:i w:val="0"/>
          <w:noProof/>
          <w:sz w:val="18"/>
        </w:rPr>
        <w:fldChar w:fldCharType="begin"/>
      </w:r>
      <w:r w:rsidRPr="00FF7459">
        <w:rPr>
          <w:i w:val="0"/>
          <w:noProof/>
          <w:sz w:val="18"/>
        </w:rPr>
        <w:instrText xml:space="preserve"> PAGEREF _Toc507157880 \h </w:instrText>
      </w:r>
      <w:r w:rsidRPr="00FF7459">
        <w:rPr>
          <w:i w:val="0"/>
          <w:noProof/>
          <w:sz w:val="18"/>
        </w:rPr>
      </w:r>
      <w:r w:rsidRPr="00FF7459">
        <w:rPr>
          <w:i w:val="0"/>
          <w:noProof/>
          <w:sz w:val="18"/>
        </w:rPr>
        <w:fldChar w:fldCharType="separate"/>
      </w:r>
      <w:r w:rsidR="002C2BAF">
        <w:rPr>
          <w:i w:val="0"/>
          <w:noProof/>
          <w:sz w:val="18"/>
        </w:rPr>
        <w:t>60</w:t>
      </w:r>
      <w:r w:rsidRPr="00FF7459">
        <w:rPr>
          <w:i w:val="0"/>
          <w:noProof/>
          <w:sz w:val="18"/>
        </w:rPr>
        <w:fldChar w:fldCharType="end"/>
      </w:r>
    </w:p>
    <w:p w:rsidR="0048364F" w:rsidRPr="00FF7459" w:rsidRDefault="0035716B" w:rsidP="0048364F">
      <w:r w:rsidRPr="00FF7459">
        <w:fldChar w:fldCharType="end"/>
      </w:r>
    </w:p>
    <w:p w:rsidR="0048364F" w:rsidRPr="00FF7459" w:rsidRDefault="0048364F" w:rsidP="0048364F">
      <w:pPr>
        <w:sectPr w:rsidR="0048364F" w:rsidRPr="00FF7459" w:rsidSect="001632A1">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FF7459" w:rsidRDefault="0048364F" w:rsidP="0048364F">
      <w:pPr>
        <w:pStyle w:val="ActHead5"/>
      </w:pPr>
      <w:bookmarkStart w:id="0" w:name="_Toc507157768"/>
      <w:r w:rsidRPr="00FF7459">
        <w:rPr>
          <w:rStyle w:val="CharSectno"/>
        </w:rPr>
        <w:lastRenderedPageBreak/>
        <w:t>1</w:t>
      </w:r>
      <w:r w:rsidRPr="00FF7459">
        <w:t xml:space="preserve">  </w:t>
      </w:r>
      <w:r w:rsidR="004F676E" w:rsidRPr="00FF7459">
        <w:t>Name</w:t>
      </w:r>
      <w:bookmarkEnd w:id="0"/>
    </w:p>
    <w:p w:rsidR="0048364F" w:rsidRPr="00FF7459" w:rsidRDefault="0048364F" w:rsidP="0048364F">
      <w:pPr>
        <w:pStyle w:val="subsection"/>
      </w:pPr>
      <w:r w:rsidRPr="00FF7459">
        <w:tab/>
      </w:r>
      <w:r w:rsidRPr="00FF7459">
        <w:tab/>
      </w:r>
      <w:r w:rsidR="00354973" w:rsidRPr="00FF7459">
        <w:t>This instrument is</w:t>
      </w:r>
      <w:r w:rsidRPr="00FF7459">
        <w:t xml:space="preserve"> the </w:t>
      </w:r>
      <w:r w:rsidR="00414ADE" w:rsidRPr="00FF7459">
        <w:rPr>
          <w:i/>
        </w:rPr>
        <w:fldChar w:fldCharType="begin"/>
      </w:r>
      <w:r w:rsidR="00414ADE" w:rsidRPr="00FF7459">
        <w:rPr>
          <w:i/>
        </w:rPr>
        <w:instrText xml:space="preserve"> STYLEREF  ShortT </w:instrText>
      </w:r>
      <w:r w:rsidR="00414ADE" w:rsidRPr="00FF7459">
        <w:rPr>
          <w:i/>
        </w:rPr>
        <w:fldChar w:fldCharType="separate"/>
      </w:r>
      <w:r w:rsidR="002C2BAF">
        <w:rPr>
          <w:i/>
          <w:noProof/>
        </w:rPr>
        <w:t>Therapeutic Goods Legislation Amendment (2018 Measures No. 1) Regulations 2018</w:t>
      </w:r>
      <w:r w:rsidR="00414ADE" w:rsidRPr="00FF7459">
        <w:rPr>
          <w:i/>
        </w:rPr>
        <w:fldChar w:fldCharType="end"/>
      </w:r>
      <w:r w:rsidRPr="00FF7459">
        <w:t>.</w:t>
      </w:r>
    </w:p>
    <w:p w:rsidR="004F676E" w:rsidRPr="00FF7459" w:rsidRDefault="0048364F" w:rsidP="005452CC">
      <w:pPr>
        <w:pStyle w:val="ActHead5"/>
      </w:pPr>
      <w:bookmarkStart w:id="1" w:name="_Toc507157769"/>
      <w:r w:rsidRPr="00FF7459">
        <w:rPr>
          <w:rStyle w:val="CharSectno"/>
        </w:rPr>
        <w:t>2</w:t>
      </w:r>
      <w:r w:rsidRPr="00FF7459">
        <w:t xml:space="preserve">  Commencement</w:t>
      </w:r>
      <w:bookmarkEnd w:id="1"/>
    </w:p>
    <w:p w:rsidR="005452CC" w:rsidRPr="00FF7459" w:rsidRDefault="005452CC" w:rsidP="002F139E">
      <w:pPr>
        <w:pStyle w:val="subsection"/>
      </w:pPr>
      <w:r w:rsidRPr="00FF7459">
        <w:tab/>
        <w:t>(1)</w:t>
      </w:r>
      <w:r w:rsidRPr="00FF7459">
        <w:tab/>
        <w:t xml:space="preserve">Each provision of </w:t>
      </w:r>
      <w:r w:rsidR="00354973" w:rsidRPr="00FF7459">
        <w:t>this instrument</w:t>
      </w:r>
      <w:r w:rsidRPr="00FF7459">
        <w:t xml:space="preserve"> specified in column 1 of the table commences, or is taken to have commenced, in accordance with column 2 of the table. Any other statement in column 2 has effect according to its terms.</w:t>
      </w:r>
    </w:p>
    <w:p w:rsidR="005452CC" w:rsidRPr="00FF7459" w:rsidRDefault="005452CC" w:rsidP="002F139E">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FF7459" w:rsidTr="00381E3E">
        <w:trPr>
          <w:tblHeader/>
        </w:trPr>
        <w:tc>
          <w:tcPr>
            <w:tcW w:w="8364" w:type="dxa"/>
            <w:gridSpan w:val="3"/>
            <w:tcBorders>
              <w:top w:val="single" w:sz="12" w:space="0" w:color="auto"/>
              <w:bottom w:val="single" w:sz="6" w:space="0" w:color="auto"/>
            </w:tcBorders>
            <w:shd w:val="clear" w:color="auto" w:fill="auto"/>
            <w:hideMark/>
          </w:tcPr>
          <w:p w:rsidR="005452CC" w:rsidRPr="00FF7459" w:rsidRDefault="005452CC" w:rsidP="002F139E">
            <w:pPr>
              <w:pStyle w:val="TableHeading"/>
            </w:pPr>
            <w:r w:rsidRPr="00FF7459">
              <w:t>Commencement information</w:t>
            </w:r>
          </w:p>
        </w:tc>
      </w:tr>
      <w:tr w:rsidR="005452CC" w:rsidRPr="00FF7459" w:rsidTr="00381E3E">
        <w:trPr>
          <w:tblHeader/>
        </w:trPr>
        <w:tc>
          <w:tcPr>
            <w:tcW w:w="2127" w:type="dxa"/>
            <w:tcBorders>
              <w:top w:val="single" w:sz="6" w:space="0" w:color="auto"/>
              <w:bottom w:val="single" w:sz="6" w:space="0" w:color="auto"/>
            </w:tcBorders>
            <w:shd w:val="clear" w:color="auto" w:fill="auto"/>
            <w:hideMark/>
          </w:tcPr>
          <w:p w:rsidR="005452CC" w:rsidRPr="00FF7459" w:rsidRDefault="005452CC" w:rsidP="002F139E">
            <w:pPr>
              <w:pStyle w:val="TableHeading"/>
            </w:pPr>
            <w:r w:rsidRPr="00FF7459">
              <w:t>Column 1</w:t>
            </w:r>
          </w:p>
        </w:tc>
        <w:tc>
          <w:tcPr>
            <w:tcW w:w="4394" w:type="dxa"/>
            <w:tcBorders>
              <w:top w:val="single" w:sz="6" w:space="0" w:color="auto"/>
              <w:bottom w:val="single" w:sz="6" w:space="0" w:color="auto"/>
            </w:tcBorders>
            <w:shd w:val="clear" w:color="auto" w:fill="auto"/>
            <w:hideMark/>
          </w:tcPr>
          <w:p w:rsidR="005452CC" w:rsidRPr="00FF7459" w:rsidRDefault="005452CC" w:rsidP="002F139E">
            <w:pPr>
              <w:pStyle w:val="TableHeading"/>
            </w:pPr>
            <w:r w:rsidRPr="00FF7459">
              <w:t>Column 2</w:t>
            </w:r>
          </w:p>
        </w:tc>
        <w:tc>
          <w:tcPr>
            <w:tcW w:w="1843" w:type="dxa"/>
            <w:tcBorders>
              <w:top w:val="single" w:sz="6" w:space="0" w:color="auto"/>
              <w:bottom w:val="single" w:sz="6" w:space="0" w:color="auto"/>
            </w:tcBorders>
            <w:shd w:val="clear" w:color="auto" w:fill="auto"/>
            <w:hideMark/>
          </w:tcPr>
          <w:p w:rsidR="005452CC" w:rsidRPr="00FF7459" w:rsidRDefault="005452CC" w:rsidP="002F139E">
            <w:pPr>
              <w:pStyle w:val="TableHeading"/>
            </w:pPr>
            <w:r w:rsidRPr="00FF7459">
              <w:t>Column 3</w:t>
            </w:r>
          </w:p>
        </w:tc>
      </w:tr>
      <w:tr w:rsidR="005452CC" w:rsidRPr="00FF7459" w:rsidTr="00381E3E">
        <w:trPr>
          <w:tblHeader/>
        </w:trPr>
        <w:tc>
          <w:tcPr>
            <w:tcW w:w="2127" w:type="dxa"/>
            <w:tcBorders>
              <w:top w:val="single" w:sz="6" w:space="0" w:color="auto"/>
              <w:bottom w:val="single" w:sz="12" w:space="0" w:color="auto"/>
            </w:tcBorders>
            <w:shd w:val="clear" w:color="auto" w:fill="auto"/>
            <w:hideMark/>
          </w:tcPr>
          <w:p w:rsidR="005452CC" w:rsidRPr="00FF7459" w:rsidRDefault="005452CC" w:rsidP="002F139E">
            <w:pPr>
              <w:pStyle w:val="TableHeading"/>
            </w:pPr>
            <w:r w:rsidRPr="00FF7459">
              <w:t>Provisions</w:t>
            </w:r>
          </w:p>
        </w:tc>
        <w:tc>
          <w:tcPr>
            <w:tcW w:w="4394" w:type="dxa"/>
            <w:tcBorders>
              <w:top w:val="single" w:sz="6" w:space="0" w:color="auto"/>
              <w:bottom w:val="single" w:sz="12" w:space="0" w:color="auto"/>
            </w:tcBorders>
            <w:shd w:val="clear" w:color="auto" w:fill="auto"/>
            <w:hideMark/>
          </w:tcPr>
          <w:p w:rsidR="005452CC" w:rsidRPr="00FF7459" w:rsidRDefault="005452CC" w:rsidP="002F139E">
            <w:pPr>
              <w:pStyle w:val="TableHeading"/>
            </w:pPr>
            <w:r w:rsidRPr="00FF7459">
              <w:t>Commencement</w:t>
            </w:r>
          </w:p>
        </w:tc>
        <w:tc>
          <w:tcPr>
            <w:tcW w:w="1843" w:type="dxa"/>
            <w:tcBorders>
              <w:top w:val="single" w:sz="6" w:space="0" w:color="auto"/>
              <w:bottom w:val="single" w:sz="12" w:space="0" w:color="auto"/>
            </w:tcBorders>
            <w:shd w:val="clear" w:color="auto" w:fill="auto"/>
            <w:hideMark/>
          </w:tcPr>
          <w:p w:rsidR="005452CC" w:rsidRPr="00FF7459" w:rsidRDefault="005452CC" w:rsidP="002F139E">
            <w:pPr>
              <w:pStyle w:val="TableHeading"/>
            </w:pPr>
            <w:r w:rsidRPr="00FF7459">
              <w:t>Date/Details</w:t>
            </w:r>
          </w:p>
        </w:tc>
      </w:tr>
      <w:tr w:rsidR="005452CC" w:rsidRPr="00FF7459" w:rsidTr="00381E3E">
        <w:tc>
          <w:tcPr>
            <w:tcW w:w="2127" w:type="dxa"/>
            <w:tcBorders>
              <w:top w:val="single" w:sz="12" w:space="0" w:color="auto"/>
            </w:tcBorders>
            <w:shd w:val="clear" w:color="auto" w:fill="auto"/>
            <w:hideMark/>
          </w:tcPr>
          <w:p w:rsidR="005452CC" w:rsidRPr="00FF7459" w:rsidRDefault="005452CC" w:rsidP="005452CC">
            <w:pPr>
              <w:pStyle w:val="Tabletext"/>
            </w:pPr>
            <w:r w:rsidRPr="00FF7459">
              <w:t>1.  Sections</w:t>
            </w:r>
            <w:r w:rsidR="00FF7459" w:rsidRPr="00FF7459">
              <w:t> </w:t>
            </w:r>
            <w:r w:rsidRPr="00FF7459">
              <w:t xml:space="preserve">1 to 4 and anything in </w:t>
            </w:r>
            <w:r w:rsidR="00354973" w:rsidRPr="00FF7459">
              <w:t>this instrument</w:t>
            </w:r>
            <w:r w:rsidRPr="00FF7459">
              <w:t xml:space="preserve"> not elsewhere covered by this table</w:t>
            </w:r>
          </w:p>
        </w:tc>
        <w:tc>
          <w:tcPr>
            <w:tcW w:w="4394" w:type="dxa"/>
            <w:tcBorders>
              <w:top w:val="single" w:sz="12" w:space="0" w:color="auto"/>
            </w:tcBorders>
            <w:shd w:val="clear" w:color="auto" w:fill="auto"/>
            <w:hideMark/>
          </w:tcPr>
          <w:p w:rsidR="005452CC" w:rsidRPr="00FF7459" w:rsidRDefault="005452CC" w:rsidP="005452CC">
            <w:pPr>
              <w:pStyle w:val="Tabletext"/>
            </w:pPr>
            <w:r w:rsidRPr="00FF7459">
              <w:t xml:space="preserve">The day after </w:t>
            </w:r>
            <w:r w:rsidR="00354973" w:rsidRPr="00FF7459">
              <w:t>this instrument is</w:t>
            </w:r>
            <w:r w:rsidRPr="00FF7459">
              <w:t xml:space="preserve"> registered.</w:t>
            </w:r>
          </w:p>
        </w:tc>
        <w:tc>
          <w:tcPr>
            <w:tcW w:w="1843" w:type="dxa"/>
            <w:tcBorders>
              <w:top w:val="single" w:sz="12" w:space="0" w:color="auto"/>
            </w:tcBorders>
            <w:shd w:val="clear" w:color="auto" w:fill="auto"/>
          </w:tcPr>
          <w:p w:rsidR="005452CC" w:rsidRPr="00FF7459" w:rsidRDefault="000D5A37">
            <w:pPr>
              <w:pStyle w:val="Tabletext"/>
            </w:pPr>
            <w:r>
              <w:t>20 March 2018</w:t>
            </w:r>
          </w:p>
        </w:tc>
      </w:tr>
      <w:tr w:rsidR="00D870DF" w:rsidRPr="00FF7459" w:rsidTr="00381E3E">
        <w:tc>
          <w:tcPr>
            <w:tcW w:w="2127" w:type="dxa"/>
            <w:shd w:val="clear" w:color="auto" w:fill="auto"/>
            <w:hideMark/>
          </w:tcPr>
          <w:p w:rsidR="00D870DF" w:rsidRPr="00FF7459" w:rsidRDefault="00D870DF" w:rsidP="00D870DF">
            <w:pPr>
              <w:pStyle w:val="Tabletext"/>
            </w:pPr>
            <w:r w:rsidRPr="00FF7459">
              <w:t>2.  Schedule</w:t>
            </w:r>
            <w:r w:rsidR="00FF7459" w:rsidRPr="00FF7459">
              <w:t> </w:t>
            </w:r>
            <w:r w:rsidRPr="00FF7459">
              <w:t>1</w:t>
            </w:r>
          </w:p>
        </w:tc>
        <w:tc>
          <w:tcPr>
            <w:tcW w:w="4394" w:type="dxa"/>
            <w:shd w:val="clear" w:color="auto" w:fill="auto"/>
          </w:tcPr>
          <w:p w:rsidR="004E58AC" w:rsidRPr="00FF7459" w:rsidRDefault="00451230" w:rsidP="00451230">
            <w:pPr>
              <w:pStyle w:val="Tabletext"/>
            </w:pPr>
            <w:r w:rsidRPr="00FF7459">
              <w:t>The day after this instrument is registered.</w:t>
            </w:r>
          </w:p>
        </w:tc>
        <w:tc>
          <w:tcPr>
            <w:tcW w:w="1843" w:type="dxa"/>
            <w:shd w:val="clear" w:color="auto" w:fill="auto"/>
          </w:tcPr>
          <w:p w:rsidR="00D870DF" w:rsidRPr="00FF7459" w:rsidRDefault="000D5A37">
            <w:pPr>
              <w:pStyle w:val="Tabletext"/>
            </w:pPr>
            <w:r>
              <w:t>20 March 2018</w:t>
            </w:r>
          </w:p>
        </w:tc>
      </w:tr>
      <w:tr w:rsidR="005452CC" w:rsidRPr="00FF7459" w:rsidTr="00381E3E">
        <w:tc>
          <w:tcPr>
            <w:tcW w:w="2127" w:type="dxa"/>
            <w:shd w:val="clear" w:color="auto" w:fill="auto"/>
            <w:hideMark/>
          </w:tcPr>
          <w:p w:rsidR="005452CC" w:rsidRPr="00FF7459" w:rsidRDefault="005452CC" w:rsidP="00DB476D">
            <w:pPr>
              <w:pStyle w:val="Tabletext"/>
            </w:pPr>
            <w:r w:rsidRPr="00FF7459">
              <w:t xml:space="preserve">3.  </w:t>
            </w:r>
            <w:r w:rsidR="000619B1" w:rsidRPr="00FF7459">
              <w:t>Schedule</w:t>
            </w:r>
            <w:r w:rsidR="00FF7459" w:rsidRPr="00FF7459">
              <w:t> </w:t>
            </w:r>
            <w:r w:rsidR="000619B1" w:rsidRPr="00FF7459">
              <w:t>2</w:t>
            </w:r>
          </w:p>
        </w:tc>
        <w:tc>
          <w:tcPr>
            <w:tcW w:w="4394" w:type="dxa"/>
            <w:shd w:val="clear" w:color="auto" w:fill="auto"/>
          </w:tcPr>
          <w:p w:rsidR="0087154E" w:rsidRPr="00FF7459" w:rsidRDefault="00451230" w:rsidP="00451230">
            <w:pPr>
              <w:pStyle w:val="Tabletext"/>
            </w:pPr>
            <w:r w:rsidRPr="00FF7459">
              <w:t>Immediately after the commencement of the provisions covered by table item</w:t>
            </w:r>
            <w:r w:rsidR="00FF7459" w:rsidRPr="00FF7459">
              <w:t> </w:t>
            </w:r>
            <w:r w:rsidRPr="00FF7459">
              <w:t>2</w:t>
            </w:r>
            <w:r w:rsidR="00A82B52" w:rsidRPr="00FF7459">
              <w:t>.</w:t>
            </w:r>
          </w:p>
        </w:tc>
        <w:tc>
          <w:tcPr>
            <w:tcW w:w="1843" w:type="dxa"/>
            <w:shd w:val="clear" w:color="auto" w:fill="auto"/>
          </w:tcPr>
          <w:p w:rsidR="005452CC" w:rsidRPr="00FF7459" w:rsidRDefault="000D5A37">
            <w:pPr>
              <w:pStyle w:val="Tabletext"/>
            </w:pPr>
            <w:r>
              <w:t>20 March 2018</w:t>
            </w:r>
          </w:p>
        </w:tc>
      </w:tr>
      <w:tr w:rsidR="000619B1" w:rsidRPr="00FF7459" w:rsidTr="00381E3E">
        <w:tc>
          <w:tcPr>
            <w:tcW w:w="2127" w:type="dxa"/>
            <w:shd w:val="clear" w:color="auto" w:fill="auto"/>
            <w:hideMark/>
          </w:tcPr>
          <w:p w:rsidR="000619B1" w:rsidRPr="00FF7459" w:rsidRDefault="000619B1" w:rsidP="002F139E">
            <w:pPr>
              <w:pStyle w:val="Tabletext"/>
            </w:pPr>
            <w:r w:rsidRPr="00FF7459">
              <w:t>4.  Schedule</w:t>
            </w:r>
            <w:r w:rsidR="00FF7459" w:rsidRPr="00FF7459">
              <w:t> </w:t>
            </w:r>
            <w:r w:rsidRPr="00FF7459">
              <w:t>3</w:t>
            </w:r>
          </w:p>
        </w:tc>
        <w:tc>
          <w:tcPr>
            <w:tcW w:w="4394" w:type="dxa"/>
            <w:shd w:val="clear" w:color="auto" w:fill="auto"/>
          </w:tcPr>
          <w:p w:rsidR="000619B1" w:rsidRPr="00FF7459" w:rsidRDefault="00381E3E" w:rsidP="00381E3E">
            <w:pPr>
              <w:pStyle w:val="Tabletext"/>
            </w:pPr>
            <w:r w:rsidRPr="00FF7459">
              <w:t>The day after this instrument is registered.</w:t>
            </w:r>
          </w:p>
        </w:tc>
        <w:tc>
          <w:tcPr>
            <w:tcW w:w="1843" w:type="dxa"/>
            <w:shd w:val="clear" w:color="auto" w:fill="auto"/>
          </w:tcPr>
          <w:p w:rsidR="000619B1" w:rsidRPr="00FF7459" w:rsidRDefault="000D5A37" w:rsidP="002F139E">
            <w:pPr>
              <w:pStyle w:val="Tabletext"/>
            </w:pPr>
            <w:r>
              <w:t>20 March 2018</w:t>
            </w:r>
          </w:p>
        </w:tc>
      </w:tr>
      <w:tr w:rsidR="00D870DF" w:rsidRPr="00FF7459" w:rsidTr="00381E3E">
        <w:tc>
          <w:tcPr>
            <w:tcW w:w="2127" w:type="dxa"/>
            <w:shd w:val="clear" w:color="auto" w:fill="auto"/>
            <w:hideMark/>
          </w:tcPr>
          <w:p w:rsidR="00D870DF" w:rsidRPr="00FF7459" w:rsidRDefault="00E23A71" w:rsidP="00E23A71">
            <w:pPr>
              <w:pStyle w:val="Tabletext"/>
            </w:pPr>
            <w:r w:rsidRPr="00FF7459">
              <w:t>5</w:t>
            </w:r>
            <w:r w:rsidR="00D870DF" w:rsidRPr="00FF7459">
              <w:t>.  Schedule</w:t>
            </w:r>
            <w:r w:rsidR="00FF7459" w:rsidRPr="00FF7459">
              <w:t> </w:t>
            </w:r>
            <w:r w:rsidRPr="00FF7459">
              <w:t>4</w:t>
            </w:r>
            <w:r w:rsidR="00D870DF" w:rsidRPr="00FF7459">
              <w:t>, Part</w:t>
            </w:r>
            <w:r w:rsidR="00FF7459" w:rsidRPr="00FF7459">
              <w:t> </w:t>
            </w:r>
            <w:r w:rsidR="00D870DF" w:rsidRPr="00FF7459">
              <w:t>1</w:t>
            </w:r>
          </w:p>
        </w:tc>
        <w:tc>
          <w:tcPr>
            <w:tcW w:w="4394" w:type="dxa"/>
            <w:shd w:val="clear" w:color="auto" w:fill="auto"/>
          </w:tcPr>
          <w:p w:rsidR="00DB476D" w:rsidRPr="00FF7459" w:rsidRDefault="00D870DF" w:rsidP="00D870DF">
            <w:pPr>
              <w:pStyle w:val="Tabletext"/>
            </w:pPr>
            <w:r w:rsidRPr="00FF7459">
              <w:t>Immediately after the commencement of the provisions covered by table item</w:t>
            </w:r>
            <w:r w:rsidR="00FF7459" w:rsidRPr="00FF7459">
              <w:t> </w:t>
            </w:r>
            <w:r w:rsidRPr="00FF7459">
              <w:t>2.</w:t>
            </w:r>
          </w:p>
        </w:tc>
        <w:tc>
          <w:tcPr>
            <w:tcW w:w="1843" w:type="dxa"/>
            <w:shd w:val="clear" w:color="auto" w:fill="auto"/>
          </w:tcPr>
          <w:p w:rsidR="00D870DF" w:rsidRPr="00FF7459" w:rsidRDefault="000D5A37">
            <w:pPr>
              <w:pStyle w:val="Tabletext"/>
            </w:pPr>
            <w:r>
              <w:t>20 March 2018</w:t>
            </w:r>
          </w:p>
        </w:tc>
      </w:tr>
      <w:tr w:rsidR="00D870DF" w:rsidRPr="00FF7459" w:rsidTr="00381E3E">
        <w:tc>
          <w:tcPr>
            <w:tcW w:w="2127" w:type="dxa"/>
            <w:shd w:val="clear" w:color="auto" w:fill="auto"/>
            <w:hideMark/>
          </w:tcPr>
          <w:p w:rsidR="00D870DF" w:rsidRPr="00FF7459" w:rsidRDefault="00E23A71" w:rsidP="00E23A71">
            <w:pPr>
              <w:pStyle w:val="Tabletext"/>
            </w:pPr>
            <w:r w:rsidRPr="00FF7459">
              <w:t>6</w:t>
            </w:r>
            <w:r w:rsidR="00D870DF" w:rsidRPr="00FF7459">
              <w:t>.  Schedule</w:t>
            </w:r>
            <w:r w:rsidR="00FF7459" w:rsidRPr="00FF7459">
              <w:t> </w:t>
            </w:r>
            <w:r w:rsidRPr="00FF7459">
              <w:t>4</w:t>
            </w:r>
            <w:r w:rsidR="00D870DF" w:rsidRPr="00FF7459">
              <w:t>, Part</w:t>
            </w:r>
            <w:r w:rsidR="00FF7459" w:rsidRPr="00FF7459">
              <w:t> </w:t>
            </w:r>
            <w:r w:rsidR="00D870DF" w:rsidRPr="00FF7459">
              <w:t>2</w:t>
            </w:r>
          </w:p>
        </w:tc>
        <w:tc>
          <w:tcPr>
            <w:tcW w:w="4394" w:type="dxa"/>
            <w:shd w:val="clear" w:color="auto" w:fill="auto"/>
          </w:tcPr>
          <w:p w:rsidR="00D870DF" w:rsidRPr="00FF7459" w:rsidRDefault="003D6129" w:rsidP="00DB476D">
            <w:pPr>
              <w:pStyle w:val="Tablea"/>
            </w:pPr>
            <w:r w:rsidRPr="00FF7459">
              <w:t>1</w:t>
            </w:r>
            <w:r w:rsidR="00FF7459" w:rsidRPr="00FF7459">
              <w:t> </w:t>
            </w:r>
            <w:r w:rsidRPr="00FF7459">
              <w:t>July 2020.</w:t>
            </w:r>
          </w:p>
        </w:tc>
        <w:tc>
          <w:tcPr>
            <w:tcW w:w="1843" w:type="dxa"/>
            <w:shd w:val="clear" w:color="auto" w:fill="auto"/>
          </w:tcPr>
          <w:p w:rsidR="00D870DF" w:rsidRPr="00FF7459" w:rsidRDefault="003D6129">
            <w:pPr>
              <w:pStyle w:val="Tabletext"/>
            </w:pPr>
            <w:r w:rsidRPr="00FF7459">
              <w:t>1</w:t>
            </w:r>
            <w:r w:rsidR="00FF7459" w:rsidRPr="00FF7459">
              <w:t> </w:t>
            </w:r>
            <w:r w:rsidRPr="00FF7459">
              <w:t>July 2020</w:t>
            </w:r>
          </w:p>
        </w:tc>
      </w:tr>
      <w:tr w:rsidR="002057AE" w:rsidRPr="00FF7459" w:rsidTr="00381E3E">
        <w:tc>
          <w:tcPr>
            <w:tcW w:w="2127" w:type="dxa"/>
            <w:tcBorders>
              <w:bottom w:val="single" w:sz="2" w:space="0" w:color="auto"/>
            </w:tcBorders>
            <w:shd w:val="clear" w:color="auto" w:fill="auto"/>
          </w:tcPr>
          <w:p w:rsidR="002057AE" w:rsidRPr="00FF7459" w:rsidRDefault="002057AE" w:rsidP="00E23A71">
            <w:pPr>
              <w:pStyle w:val="Tabletext"/>
            </w:pPr>
            <w:r w:rsidRPr="00FF7459">
              <w:t>7.  Schedule</w:t>
            </w:r>
            <w:r w:rsidR="00FF7459" w:rsidRPr="00FF7459">
              <w:t> </w:t>
            </w:r>
            <w:r w:rsidRPr="00FF7459">
              <w:t>4, Part</w:t>
            </w:r>
            <w:r w:rsidR="00FF7459" w:rsidRPr="00FF7459">
              <w:t> </w:t>
            </w:r>
            <w:r w:rsidRPr="00FF7459">
              <w:t>3</w:t>
            </w:r>
          </w:p>
        </w:tc>
        <w:tc>
          <w:tcPr>
            <w:tcW w:w="4394" w:type="dxa"/>
            <w:tcBorders>
              <w:bottom w:val="single" w:sz="2" w:space="0" w:color="auto"/>
            </w:tcBorders>
            <w:shd w:val="clear" w:color="auto" w:fill="auto"/>
          </w:tcPr>
          <w:p w:rsidR="002057AE" w:rsidRPr="00FF7459" w:rsidRDefault="002057AE" w:rsidP="00DB476D">
            <w:pPr>
              <w:pStyle w:val="Tablea"/>
            </w:pPr>
            <w:r w:rsidRPr="00FF7459">
              <w:t>1</w:t>
            </w:r>
            <w:r w:rsidR="00FF7459" w:rsidRPr="00FF7459">
              <w:t> </w:t>
            </w:r>
            <w:r w:rsidRPr="00FF7459">
              <w:t>July 2018.</w:t>
            </w:r>
          </w:p>
        </w:tc>
        <w:tc>
          <w:tcPr>
            <w:tcW w:w="1843" w:type="dxa"/>
            <w:tcBorders>
              <w:bottom w:val="single" w:sz="2" w:space="0" w:color="auto"/>
            </w:tcBorders>
            <w:shd w:val="clear" w:color="auto" w:fill="auto"/>
          </w:tcPr>
          <w:p w:rsidR="002057AE" w:rsidRPr="00FF7459" w:rsidRDefault="002057AE">
            <w:pPr>
              <w:pStyle w:val="Tabletext"/>
            </w:pPr>
            <w:r w:rsidRPr="00FF7459">
              <w:t>1</w:t>
            </w:r>
            <w:r w:rsidR="00FF7459" w:rsidRPr="00FF7459">
              <w:t> </w:t>
            </w:r>
            <w:r w:rsidRPr="00FF7459">
              <w:t>July 2018</w:t>
            </w:r>
          </w:p>
        </w:tc>
      </w:tr>
      <w:tr w:rsidR="000B2A88" w:rsidRPr="00FF7459" w:rsidTr="00381E3E">
        <w:tc>
          <w:tcPr>
            <w:tcW w:w="2127" w:type="dxa"/>
            <w:tcBorders>
              <w:top w:val="single" w:sz="2" w:space="0" w:color="auto"/>
              <w:bottom w:val="single" w:sz="12" w:space="0" w:color="auto"/>
            </w:tcBorders>
            <w:shd w:val="clear" w:color="auto" w:fill="auto"/>
            <w:hideMark/>
          </w:tcPr>
          <w:p w:rsidR="000B2A88" w:rsidRPr="00FF7459" w:rsidRDefault="002057AE" w:rsidP="002057AE">
            <w:pPr>
              <w:pStyle w:val="Tabletext"/>
            </w:pPr>
            <w:r w:rsidRPr="00FF7459">
              <w:t>8</w:t>
            </w:r>
            <w:r w:rsidR="000B2A88" w:rsidRPr="00FF7459">
              <w:t>.  Schedule</w:t>
            </w:r>
            <w:r w:rsidR="00381E3E" w:rsidRPr="00FF7459">
              <w:t>s</w:t>
            </w:r>
            <w:r w:rsidR="00FF7459" w:rsidRPr="00FF7459">
              <w:t> </w:t>
            </w:r>
            <w:r w:rsidR="00E23A71" w:rsidRPr="00FF7459">
              <w:t>5</w:t>
            </w:r>
            <w:r w:rsidR="00381E3E" w:rsidRPr="00FF7459">
              <w:t xml:space="preserve"> to 7</w:t>
            </w:r>
          </w:p>
        </w:tc>
        <w:tc>
          <w:tcPr>
            <w:tcW w:w="4394" w:type="dxa"/>
            <w:tcBorders>
              <w:top w:val="single" w:sz="2" w:space="0" w:color="auto"/>
              <w:bottom w:val="single" w:sz="12" w:space="0" w:color="auto"/>
            </w:tcBorders>
            <w:shd w:val="clear" w:color="auto" w:fill="auto"/>
          </w:tcPr>
          <w:p w:rsidR="000B2A88" w:rsidRPr="00FF7459" w:rsidRDefault="00381E3E" w:rsidP="00381E3E">
            <w:pPr>
              <w:pStyle w:val="Tabletext"/>
            </w:pPr>
            <w:r w:rsidRPr="00FF7459">
              <w:t>The day after this instrument is registered.</w:t>
            </w:r>
          </w:p>
        </w:tc>
        <w:tc>
          <w:tcPr>
            <w:tcW w:w="1843" w:type="dxa"/>
            <w:tcBorders>
              <w:top w:val="single" w:sz="2" w:space="0" w:color="auto"/>
              <w:bottom w:val="single" w:sz="12" w:space="0" w:color="auto"/>
            </w:tcBorders>
            <w:shd w:val="clear" w:color="auto" w:fill="auto"/>
          </w:tcPr>
          <w:p w:rsidR="000B2A88" w:rsidRPr="00FF7459" w:rsidRDefault="000D5A37">
            <w:pPr>
              <w:pStyle w:val="Tabletext"/>
            </w:pPr>
            <w:r>
              <w:t>20 March 2018</w:t>
            </w:r>
            <w:bookmarkStart w:id="2" w:name="_GoBack"/>
            <w:bookmarkEnd w:id="2"/>
          </w:p>
        </w:tc>
      </w:tr>
    </w:tbl>
    <w:p w:rsidR="005452CC" w:rsidRPr="00FF7459" w:rsidRDefault="005452CC" w:rsidP="002F139E">
      <w:pPr>
        <w:pStyle w:val="notetext"/>
      </w:pPr>
      <w:r w:rsidRPr="00FF7459">
        <w:rPr>
          <w:snapToGrid w:val="0"/>
          <w:lang w:eastAsia="en-US"/>
        </w:rPr>
        <w:t>Note:</w:t>
      </w:r>
      <w:r w:rsidRPr="00FF7459">
        <w:rPr>
          <w:snapToGrid w:val="0"/>
          <w:lang w:eastAsia="en-US"/>
        </w:rPr>
        <w:tab/>
        <w:t xml:space="preserve">This table relates only to the provisions of </w:t>
      </w:r>
      <w:r w:rsidR="00354973" w:rsidRPr="00FF7459">
        <w:rPr>
          <w:snapToGrid w:val="0"/>
          <w:lang w:eastAsia="en-US"/>
        </w:rPr>
        <w:t>this instrument</w:t>
      </w:r>
      <w:r w:rsidRPr="00FF7459">
        <w:t xml:space="preserve"> </w:t>
      </w:r>
      <w:r w:rsidRPr="00FF7459">
        <w:rPr>
          <w:snapToGrid w:val="0"/>
          <w:lang w:eastAsia="en-US"/>
        </w:rPr>
        <w:t xml:space="preserve">as originally made. It will not be amended to deal with any later amendments of </w:t>
      </w:r>
      <w:r w:rsidR="00354973" w:rsidRPr="00FF7459">
        <w:rPr>
          <w:snapToGrid w:val="0"/>
          <w:lang w:eastAsia="en-US"/>
        </w:rPr>
        <w:t>this instrument</w:t>
      </w:r>
      <w:r w:rsidRPr="00FF7459">
        <w:rPr>
          <w:snapToGrid w:val="0"/>
          <w:lang w:eastAsia="en-US"/>
        </w:rPr>
        <w:t>.</w:t>
      </w:r>
    </w:p>
    <w:p w:rsidR="005452CC" w:rsidRPr="00FF7459" w:rsidRDefault="005452CC" w:rsidP="002F139E">
      <w:pPr>
        <w:pStyle w:val="subsection"/>
      </w:pPr>
      <w:r w:rsidRPr="00FF7459">
        <w:tab/>
        <w:t>(2)</w:t>
      </w:r>
      <w:r w:rsidRPr="00FF7459">
        <w:tab/>
        <w:t xml:space="preserve">Any information in column 3 of the table is not part of </w:t>
      </w:r>
      <w:r w:rsidR="00354973" w:rsidRPr="00FF7459">
        <w:t>this instrument</w:t>
      </w:r>
      <w:r w:rsidRPr="00FF7459">
        <w:t xml:space="preserve">. Information may be inserted in this column, or information in it may be edited, in any published version of </w:t>
      </w:r>
      <w:r w:rsidR="00354973" w:rsidRPr="00FF7459">
        <w:t>this instrument</w:t>
      </w:r>
      <w:r w:rsidRPr="00FF7459">
        <w:t>.</w:t>
      </w:r>
    </w:p>
    <w:p w:rsidR="00BF6650" w:rsidRPr="00FF7459" w:rsidRDefault="00BF6650" w:rsidP="00BF6650">
      <w:pPr>
        <w:pStyle w:val="ActHead5"/>
      </w:pPr>
      <w:bookmarkStart w:id="3" w:name="_Toc507157770"/>
      <w:r w:rsidRPr="00FF7459">
        <w:rPr>
          <w:rStyle w:val="CharSectno"/>
        </w:rPr>
        <w:t>3</w:t>
      </w:r>
      <w:r w:rsidRPr="00FF7459">
        <w:t xml:space="preserve">  Authority</w:t>
      </w:r>
      <w:bookmarkEnd w:id="3"/>
    </w:p>
    <w:p w:rsidR="00BF6650" w:rsidRPr="00FF7459" w:rsidRDefault="00BF6650" w:rsidP="00BF6650">
      <w:pPr>
        <w:pStyle w:val="subsection"/>
      </w:pPr>
      <w:r w:rsidRPr="00FF7459">
        <w:tab/>
      </w:r>
      <w:r w:rsidRPr="00FF7459">
        <w:tab/>
      </w:r>
      <w:r w:rsidR="00354973" w:rsidRPr="00FF7459">
        <w:t>This instrument is</w:t>
      </w:r>
      <w:r w:rsidRPr="00FF7459">
        <w:t xml:space="preserve"> made under the </w:t>
      </w:r>
      <w:r w:rsidR="007B670F" w:rsidRPr="00FF7459">
        <w:rPr>
          <w:i/>
        </w:rPr>
        <w:t>Therapeutic Goods Act 1989</w:t>
      </w:r>
      <w:r w:rsidR="00546FA3" w:rsidRPr="00FF7459">
        <w:rPr>
          <w:i/>
        </w:rPr>
        <w:t>.</w:t>
      </w:r>
    </w:p>
    <w:p w:rsidR="00557C7A" w:rsidRPr="00FF7459" w:rsidRDefault="00BF6650" w:rsidP="00557C7A">
      <w:pPr>
        <w:pStyle w:val="ActHead5"/>
      </w:pPr>
      <w:bookmarkStart w:id="4" w:name="_Toc507157771"/>
      <w:r w:rsidRPr="00FF7459">
        <w:rPr>
          <w:rStyle w:val="CharSectno"/>
        </w:rPr>
        <w:t>4</w:t>
      </w:r>
      <w:r w:rsidR="00557C7A" w:rsidRPr="00FF7459">
        <w:t xml:space="preserve">  </w:t>
      </w:r>
      <w:r w:rsidR="00083F48" w:rsidRPr="00FF7459">
        <w:t>Schedules</w:t>
      </w:r>
      <w:bookmarkEnd w:id="4"/>
    </w:p>
    <w:p w:rsidR="00557C7A" w:rsidRPr="00FF7459" w:rsidRDefault="00557C7A" w:rsidP="00557C7A">
      <w:pPr>
        <w:pStyle w:val="subsection"/>
      </w:pPr>
      <w:r w:rsidRPr="00FF7459">
        <w:tab/>
      </w:r>
      <w:r w:rsidRPr="00FF7459">
        <w:tab/>
      </w:r>
      <w:r w:rsidR="00083F48" w:rsidRPr="00FF7459">
        <w:t xml:space="preserve">Each </w:t>
      </w:r>
      <w:r w:rsidR="00160BD7" w:rsidRPr="00FF7459">
        <w:t>instrument</w:t>
      </w:r>
      <w:r w:rsidR="00083F48" w:rsidRPr="00FF7459">
        <w:t xml:space="preserve"> that is specified in a Schedule to </w:t>
      </w:r>
      <w:r w:rsidR="00354973" w:rsidRPr="00FF7459">
        <w:t>this instrument</w:t>
      </w:r>
      <w:r w:rsidR="00083F48" w:rsidRPr="00FF7459">
        <w:t xml:space="preserve"> is amended or repealed as set out in the applicable items in the Schedule concerned, and any other item in a Schedule to </w:t>
      </w:r>
      <w:r w:rsidR="00354973" w:rsidRPr="00FF7459">
        <w:t>this instrument</w:t>
      </w:r>
      <w:r w:rsidR="00083F48" w:rsidRPr="00FF7459">
        <w:t xml:space="preserve"> has effect according to its terms.</w:t>
      </w:r>
    </w:p>
    <w:p w:rsidR="00D870DF" w:rsidRPr="00FF7459" w:rsidRDefault="00D870DF" w:rsidP="00D870DF">
      <w:pPr>
        <w:pStyle w:val="ActHead6"/>
        <w:pageBreakBefore/>
      </w:pPr>
      <w:bookmarkStart w:id="5" w:name="_Toc507157772"/>
      <w:bookmarkStart w:id="6" w:name="opcAmSched"/>
      <w:r w:rsidRPr="00FF7459">
        <w:rPr>
          <w:rStyle w:val="CharAmSchNo"/>
        </w:rPr>
        <w:t>Schedule</w:t>
      </w:r>
      <w:r w:rsidR="00FF7459" w:rsidRPr="00FF7459">
        <w:rPr>
          <w:rStyle w:val="CharAmSchNo"/>
        </w:rPr>
        <w:t> </w:t>
      </w:r>
      <w:r w:rsidRPr="00FF7459">
        <w:rPr>
          <w:rStyle w:val="CharAmSchNo"/>
        </w:rPr>
        <w:t>1</w:t>
      </w:r>
      <w:r w:rsidRPr="00FF7459">
        <w:t>—</w:t>
      </w:r>
      <w:r w:rsidRPr="00FF7459">
        <w:rPr>
          <w:rStyle w:val="CharAmSchText"/>
        </w:rPr>
        <w:t>P</w:t>
      </w:r>
      <w:r w:rsidRPr="00FF7459">
        <w:rPr>
          <w:rStyle w:val="CharAmSchText"/>
          <w:rFonts w:eastAsiaTheme="minorHAnsi"/>
        </w:rPr>
        <w:t>rovisional registration of medicine</w:t>
      </w:r>
      <w:bookmarkEnd w:id="5"/>
    </w:p>
    <w:bookmarkEnd w:id="6"/>
    <w:p w:rsidR="00D870DF" w:rsidRPr="00FF7459" w:rsidRDefault="00D870DF" w:rsidP="00D870DF">
      <w:pPr>
        <w:pStyle w:val="Header"/>
      </w:pPr>
      <w:r w:rsidRPr="00FF7459">
        <w:rPr>
          <w:rStyle w:val="CharAmPartNo"/>
        </w:rPr>
        <w:t xml:space="preserve"> </w:t>
      </w:r>
      <w:r w:rsidRPr="00FF7459">
        <w:rPr>
          <w:rStyle w:val="CharAmPartText"/>
        </w:rPr>
        <w:t xml:space="preserve"> </w:t>
      </w:r>
    </w:p>
    <w:p w:rsidR="00D870DF" w:rsidRPr="00FF7459" w:rsidRDefault="00D870DF" w:rsidP="00D870DF">
      <w:pPr>
        <w:pStyle w:val="ActHead9"/>
      </w:pPr>
      <w:bookmarkStart w:id="7" w:name="_Toc507157773"/>
      <w:r w:rsidRPr="00FF7459">
        <w:t>Therapeutic Goods Regulations</w:t>
      </w:r>
      <w:r w:rsidR="00FF7459" w:rsidRPr="00FF7459">
        <w:t> </w:t>
      </w:r>
      <w:r w:rsidRPr="00FF7459">
        <w:t>1990</w:t>
      </w:r>
      <w:bookmarkEnd w:id="7"/>
    </w:p>
    <w:p w:rsidR="00D870DF" w:rsidRPr="00FF7459" w:rsidRDefault="007C37C6" w:rsidP="00D870DF">
      <w:pPr>
        <w:pStyle w:val="ItemHead"/>
      </w:pPr>
      <w:r w:rsidRPr="00FF7459">
        <w:t>1</w:t>
      </w:r>
      <w:r w:rsidR="00D870DF" w:rsidRPr="00FF7459">
        <w:t xml:space="preserve">  Paragraph 9B(1)(d)</w:t>
      </w:r>
    </w:p>
    <w:p w:rsidR="00D870DF" w:rsidRPr="00FF7459" w:rsidRDefault="00D870DF" w:rsidP="00D870DF">
      <w:pPr>
        <w:pStyle w:val="Item"/>
      </w:pPr>
      <w:r w:rsidRPr="00FF7459">
        <w:t>After “registered goods”, insert “or in the part of the Register for goods known as provisionally registered goods”.</w:t>
      </w:r>
    </w:p>
    <w:p w:rsidR="00D870DF" w:rsidRPr="00FF7459" w:rsidRDefault="007C37C6" w:rsidP="00D870DF">
      <w:pPr>
        <w:pStyle w:val="ItemHead"/>
      </w:pPr>
      <w:r w:rsidRPr="00FF7459">
        <w:t>2</w:t>
      </w:r>
      <w:r w:rsidR="00D870DF" w:rsidRPr="00FF7459">
        <w:t xml:space="preserve">  Paragraph 10(a)</w:t>
      </w:r>
    </w:p>
    <w:p w:rsidR="00D870DF" w:rsidRPr="00FF7459" w:rsidRDefault="00D870DF" w:rsidP="00D870DF">
      <w:pPr>
        <w:pStyle w:val="Item"/>
      </w:pPr>
      <w:r w:rsidRPr="00FF7459">
        <w:t xml:space="preserve">Before “therapeutic goods” (first occurring), insert “subject to </w:t>
      </w:r>
      <w:r w:rsidR="00FF7459" w:rsidRPr="00FF7459">
        <w:t>paragraph (</w:t>
      </w:r>
      <w:r w:rsidRPr="00FF7459">
        <w:t>aa),”.</w:t>
      </w:r>
    </w:p>
    <w:p w:rsidR="00D870DF" w:rsidRPr="00FF7459" w:rsidRDefault="007C37C6" w:rsidP="00D870DF">
      <w:pPr>
        <w:pStyle w:val="ItemHead"/>
      </w:pPr>
      <w:r w:rsidRPr="00FF7459">
        <w:t>3</w:t>
      </w:r>
      <w:r w:rsidR="00D870DF" w:rsidRPr="00FF7459">
        <w:t xml:space="preserve">  Paragraph 10(a)</w:t>
      </w:r>
    </w:p>
    <w:p w:rsidR="00D870DF" w:rsidRPr="00FF7459" w:rsidRDefault="00D870DF" w:rsidP="00D870DF">
      <w:pPr>
        <w:pStyle w:val="Item"/>
      </w:pPr>
      <w:r w:rsidRPr="00FF7459">
        <w:t>Omit “part of the Register for registered goods”, substitute “part of the Register for goods known as registered goods”.</w:t>
      </w:r>
    </w:p>
    <w:p w:rsidR="00D870DF" w:rsidRPr="00FF7459" w:rsidRDefault="007C37C6" w:rsidP="00D870DF">
      <w:pPr>
        <w:pStyle w:val="ItemHead"/>
      </w:pPr>
      <w:r w:rsidRPr="00FF7459">
        <w:t>4</w:t>
      </w:r>
      <w:r w:rsidR="00D870DF" w:rsidRPr="00FF7459">
        <w:t xml:space="preserve">  After paragraph</w:t>
      </w:r>
      <w:r w:rsidR="00FF7459" w:rsidRPr="00FF7459">
        <w:t> </w:t>
      </w:r>
      <w:r w:rsidR="00D870DF" w:rsidRPr="00FF7459">
        <w:t>10(a)</w:t>
      </w:r>
    </w:p>
    <w:p w:rsidR="00D870DF" w:rsidRPr="00FF7459" w:rsidRDefault="00D870DF" w:rsidP="00D870DF">
      <w:pPr>
        <w:pStyle w:val="Item"/>
      </w:pPr>
      <w:r w:rsidRPr="00FF7459">
        <w:t>Insert:</w:t>
      </w:r>
    </w:p>
    <w:p w:rsidR="00D870DF" w:rsidRPr="00FF7459" w:rsidRDefault="00D870DF" w:rsidP="00D870DF">
      <w:pPr>
        <w:pStyle w:val="paragraph"/>
      </w:pPr>
      <w:r w:rsidRPr="00FF7459">
        <w:tab/>
        <w:t>(aa)</w:t>
      </w:r>
      <w:r w:rsidRPr="00FF7459">
        <w:tab/>
        <w:t>therapeutic goods, and classes of therapeutic goods, of a kind mentioned in Schedule</w:t>
      </w:r>
      <w:r w:rsidR="00FF7459" w:rsidRPr="00FF7459">
        <w:t> </w:t>
      </w:r>
      <w:r w:rsidRPr="00FF7459">
        <w:t>3 that are included in the Register as mentioned in paragraph</w:t>
      </w:r>
      <w:r w:rsidR="00FF7459" w:rsidRPr="00FF7459">
        <w:t> </w:t>
      </w:r>
      <w:r w:rsidRPr="00FF7459">
        <w:t>29(2)(c) of the Act are to be included in the part of the Register for goods known as provisionally registered goods; and</w:t>
      </w:r>
    </w:p>
    <w:p w:rsidR="00D870DF" w:rsidRPr="00FF7459" w:rsidRDefault="007C37C6" w:rsidP="00D870DF">
      <w:pPr>
        <w:pStyle w:val="ItemHead"/>
      </w:pPr>
      <w:r w:rsidRPr="00FF7459">
        <w:t>5</w:t>
      </w:r>
      <w:r w:rsidR="00D870DF" w:rsidRPr="00FF7459">
        <w:t xml:space="preserve">  Paragraph 10(b)</w:t>
      </w:r>
    </w:p>
    <w:p w:rsidR="00D870DF" w:rsidRPr="00FF7459" w:rsidRDefault="00D870DF" w:rsidP="00D870DF">
      <w:pPr>
        <w:pStyle w:val="Item"/>
      </w:pPr>
      <w:r w:rsidRPr="00FF7459">
        <w:t>Omit “part of the Register for listed goods”, substitute “part of the Register for goods known as listed goods”.</w:t>
      </w:r>
    </w:p>
    <w:p w:rsidR="00D870DF" w:rsidRPr="00FF7459" w:rsidRDefault="007C37C6" w:rsidP="00D870DF">
      <w:pPr>
        <w:pStyle w:val="ItemHead"/>
      </w:pPr>
      <w:r w:rsidRPr="00FF7459">
        <w:t>6</w:t>
      </w:r>
      <w:r w:rsidR="00D870DF" w:rsidRPr="00FF7459">
        <w:t xml:space="preserve">  After Part</w:t>
      </w:r>
      <w:r w:rsidR="00FF7459" w:rsidRPr="00FF7459">
        <w:t> </w:t>
      </w:r>
      <w:r w:rsidR="00D870DF" w:rsidRPr="00FF7459">
        <w:t>2C</w:t>
      </w:r>
    </w:p>
    <w:p w:rsidR="00D870DF" w:rsidRPr="00FF7459" w:rsidRDefault="00D870DF" w:rsidP="00D870DF">
      <w:pPr>
        <w:pStyle w:val="Item"/>
      </w:pPr>
      <w:r w:rsidRPr="00FF7459">
        <w:t>Insert:</w:t>
      </w:r>
    </w:p>
    <w:p w:rsidR="00D870DF" w:rsidRPr="00FF7459" w:rsidRDefault="00D870DF" w:rsidP="00D870DF">
      <w:pPr>
        <w:pStyle w:val="ActHead2"/>
      </w:pPr>
      <w:bookmarkStart w:id="8" w:name="_Toc507157774"/>
      <w:r w:rsidRPr="00FF7459">
        <w:rPr>
          <w:rStyle w:val="CharPartNo"/>
        </w:rPr>
        <w:t>Part</w:t>
      </w:r>
      <w:r w:rsidR="00FF7459" w:rsidRPr="00FF7459">
        <w:rPr>
          <w:rStyle w:val="CharPartNo"/>
        </w:rPr>
        <w:t> </w:t>
      </w:r>
      <w:r w:rsidRPr="00FF7459">
        <w:rPr>
          <w:rStyle w:val="CharPartNo"/>
        </w:rPr>
        <w:t>2D</w:t>
      </w:r>
      <w:r w:rsidRPr="00FF7459">
        <w:t>—</w:t>
      </w:r>
      <w:r w:rsidRPr="00FF7459">
        <w:rPr>
          <w:rStyle w:val="CharPartText"/>
        </w:rPr>
        <w:t>Provisional determinations for medicine</w:t>
      </w:r>
      <w:bookmarkEnd w:id="8"/>
    </w:p>
    <w:p w:rsidR="00D870DF" w:rsidRPr="00FF7459" w:rsidRDefault="00D870DF" w:rsidP="00D870DF">
      <w:pPr>
        <w:pStyle w:val="Header"/>
      </w:pPr>
      <w:r w:rsidRPr="00FF7459">
        <w:rPr>
          <w:rStyle w:val="CharDivNo"/>
        </w:rPr>
        <w:t xml:space="preserve"> </w:t>
      </w:r>
      <w:r w:rsidRPr="00FF7459">
        <w:rPr>
          <w:rStyle w:val="CharDivText"/>
        </w:rPr>
        <w:t xml:space="preserve"> </w:t>
      </w:r>
    </w:p>
    <w:p w:rsidR="00D870DF" w:rsidRPr="00FF7459" w:rsidRDefault="00D870DF" w:rsidP="00D870DF">
      <w:pPr>
        <w:pStyle w:val="ActHead5"/>
      </w:pPr>
      <w:bookmarkStart w:id="9" w:name="_Toc507157775"/>
      <w:r w:rsidRPr="00FF7459">
        <w:rPr>
          <w:rStyle w:val="CharSectno"/>
        </w:rPr>
        <w:t>10K</w:t>
      </w:r>
      <w:r w:rsidRPr="00FF7459">
        <w:t xml:space="preserve">  Applications for provisional determinations</w:t>
      </w:r>
      <w:bookmarkEnd w:id="9"/>
    </w:p>
    <w:p w:rsidR="00D870DF" w:rsidRPr="00FF7459" w:rsidRDefault="00D870DF" w:rsidP="00D870DF">
      <w:pPr>
        <w:pStyle w:val="subsection"/>
      </w:pPr>
      <w:r w:rsidRPr="00FF7459">
        <w:tab/>
      </w:r>
      <w:r w:rsidRPr="00FF7459">
        <w:tab/>
        <w:t>For the purposes of subsection</w:t>
      </w:r>
      <w:r w:rsidR="00FF7459" w:rsidRPr="00FF7459">
        <w:t> </w:t>
      </w:r>
      <w:r w:rsidRPr="00FF7459">
        <w:t>22C(1) of the Act, the kinds of medicine are the following:</w:t>
      </w:r>
    </w:p>
    <w:p w:rsidR="00D870DF" w:rsidRPr="00FF7459" w:rsidRDefault="00D870DF" w:rsidP="00D870DF">
      <w:pPr>
        <w:pStyle w:val="paragraph"/>
      </w:pPr>
      <w:r w:rsidRPr="00FF7459">
        <w:tab/>
        <w:t>(a)</w:t>
      </w:r>
      <w:r w:rsidRPr="00FF7459">
        <w:tab/>
        <w:t>new prescription medicine;</w:t>
      </w:r>
    </w:p>
    <w:p w:rsidR="00D870DF" w:rsidRPr="00FF7459" w:rsidRDefault="00D870DF" w:rsidP="00D870DF">
      <w:pPr>
        <w:pStyle w:val="paragraph"/>
      </w:pPr>
      <w:r w:rsidRPr="00FF7459">
        <w:tab/>
        <w:t>(b)</w:t>
      </w:r>
      <w:r w:rsidRPr="00FF7459">
        <w:tab/>
        <w:t>new indications medicine.</w:t>
      </w:r>
    </w:p>
    <w:p w:rsidR="00D870DF" w:rsidRPr="00FF7459" w:rsidRDefault="00D870DF" w:rsidP="00D870DF">
      <w:pPr>
        <w:pStyle w:val="ActHead5"/>
      </w:pPr>
      <w:bookmarkStart w:id="10" w:name="_Toc507157776"/>
      <w:r w:rsidRPr="00FF7459">
        <w:rPr>
          <w:rStyle w:val="CharSectno"/>
        </w:rPr>
        <w:t>10L</w:t>
      </w:r>
      <w:r w:rsidRPr="00FF7459">
        <w:t xml:space="preserve">  Provisional determinations</w:t>
      </w:r>
      <w:bookmarkEnd w:id="10"/>
    </w:p>
    <w:p w:rsidR="00D870DF" w:rsidRPr="00FF7459" w:rsidRDefault="00D870DF" w:rsidP="00D870DF">
      <w:pPr>
        <w:pStyle w:val="subsection"/>
      </w:pPr>
      <w:r w:rsidRPr="00FF7459">
        <w:tab/>
      </w:r>
      <w:r w:rsidRPr="00FF7459">
        <w:tab/>
        <w:t>For the purposes of subsection</w:t>
      </w:r>
      <w:r w:rsidR="00FF7459" w:rsidRPr="00FF7459">
        <w:t> </w:t>
      </w:r>
      <w:r w:rsidRPr="00FF7459">
        <w:t>22D(2) of the Act, the criteria are all of the following:</w:t>
      </w:r>
    </w:p>
    <w:p w:rsidR="00D870DF" w:rsidRPr="00FF7459" w:rsidRDefault="00D870DF" w:rsidP="00D870DF">
      <w:pPr>
        <w:pStyle w:val="paragraph"/>
      </w:pPr>
      <w:r w:rsidRPr="00FF7459">
        <w:tab/>
        <w:t>(a)</w:t>
      </w:r>
      <w:r w:rsidRPr="00FF7459">
        <w:tab/>
        <w:t>an indication of the medicine is the treatment, prevention or diagnosis of a life</w:t>
      </w:r>
      <w:r w:rsidR="00FF7459">
        <w:noBreakHyphen/>
      </w:r>
      <w:r w:rsidRPr="00FF7459">
        <w:t>threatening or seriously debilitating condition;</w:t>
      </w:r>
    </w:p>
    <w:p w:rsidR="00D870DF" w:rsidRPr="00FF7459" w:rsidRDefault="00D870DF" w:rsidP="00D870DF">
      <w:pPr>
        <w:pStyle w:val="paragraph"/>
      </w:pPr>
      <w:r w:rsidRPr="00FF7459">
        <w:rPr>
          <w:i/>
        </w:rPr>
        <w:tab/>
      </w:r>
      <w:r w:rsidRPr="00FF7459">
        <w:t>(b)</w:t>
      </w:r>
      <w:r w:rsidRPr="00FF7459">
        <w:rPr>
          <w:i/>
        </w:rPr>
        <w:tab/>
      </w:r>
      <w:r w:rsidRPr="00FF7459">
        <w:t>either:</w:t>
      </w:r>
    </w:p>
    <w:p w:rsidR="00D870DF" w:rsidRPr="00FF7459" w:rsidRDefault="00D870DF" w:rsidP="00D870DF">
      <w:pPr>
        <w:pStyle w:val="paragraphsub"/>
      </w:pPr>
      <w:r w:rsidRPr="00FF7459">
        <w:rPr>
          <w:i/>
        </w:rPr>
        <w:tab/>
      </w:r>
      <w:r w:rsidRPr="00FF7459">
        <w:t>(i)</w:t>
      </w:r>
      <w:r w:rsidRPr="00FF7459">
        <w:tab/>
        <w:t>no therapeutic goods that are intended to treat, prevent or diagnose the condition are included in the Register (except in the part of the Register for goods known as provisionally registered goods); or</w:t>
      </w:r>
    </w:p>
    <w:p w:rsidR="00D870DF" w:rsidRPr="00FF7459" w:rsidRDefault="00D870DF" w:rsidP="00D870DF">
      <w:pPr>
        <w:pStyle w:val="paragraphsub"/>
      </w:pPr>
      <w:r w:rsidRPr="00FF7459">
        <w:tab/>
        <w:t>(ii)</w:t>
      </w:r>
      <w:r w:rsidRPr="00FF7459">
        <w:tab/>
        <w:t>if one or more therapeutic goods that are intended to treat, prevent or diagnose the condition are included in the Register (except in the part of the Register for goods known as provisionally registered goods)—there is preliminary clinical data demonstrating that the medicine is likely to provide a significant improvement in the efficacy or safety of the treatment, prevention or diagnosis of the condition compared to those goods;</w:t>
      </w:r>
    </w:p>
    <w:p w:rsidR="00D870DF" w:rsidRPr="00FF7459" w:rsidRDefault="00D870DF" w:rsidP="00D870DF">
      <w:pPr>
        <w:pStyle w:val="paragraph"/>
      </w:pPr>
      <w:r w:rsidRPr="00FF7459">
        <w:tab/>
        <w:t>(c)</w:t>
      </w:r>
      <w:r w:rsidRPr="00FF7459">
        <w:tab/>
        <w:t>there is preliminary clinical data demonstrating that the medicine is likely to provide a major therapeutic advance;</w:t>
      </w:r>
    </w:p>
    <w:p w:rsidR="00D870DF" w:rsidRPr="00FF7459" w:rsidRDefault="00D870DF" w:rsidP="00D870DF">
      <w:pPr>
        <w:pStyle w:val="paragraph"/>
      </w:pPr>
      <w:r w:rsidRPr="00FF7459">
        <w:tab/>
        <w:t>(d)</w:t>
      </w:r>
      <w:r w:rsidRPr="00FF7459">
        <w:tab/>
        <w:t>the person who made the application under subsection</w:t>
      </w:r>
      <w:r w:rsidR="00FF7459" w:rsidRPr="00FF7459">
        <w:t> </w:t>
      </w:r>
      <w:r w:rsidRPr="00FF7459">
        <w:t>22C(1) of the Act has provided sufficient evidence of the person’s plan to submit comprehensive clinical data on the safety and efficacy of the medicine before the end of the 6 years that would start on the day that provisional registration of the medicine would commence if the Secretary were to provisionally register the medicine.</w:t>
      </w:r>
    </w:p>
    <w:p w:rsidR="00D870DF" w:rsidRPr="00FF7459" w:rsidRDefault="007C37C6" w:rsidP="00D870DF">
      <w:pPr>
        <w:pStyle w:val="ItemHead"/>
      </w:pPr>
      <w:r w:rsidRPr="00FF7459">
        <w:t>7</w:t>
      </w:r>
      <w:r w:rsidR="00D870DF" w:rsidRPr="00FF7459">
        <w:t xml:space="preserve">  Subparagraphs</w:t>
      </w:r>
      <w:r w:rsidR="00FF7459" w:rsidRPr="00FF7459">
        <w:t> </w:t>
      </w:r>
      <w:r w:rsidR="00D870DF" w:rsidRPr="00FF7459">
        <w:t>16J(3)(f)(i) and (ii)</w:t>
      </w:r>
    </w:p>
    <w:p w:rsidR="00D870DF" w:rsidRPr="00FF7459" w:rsidRDefault="00D870DF" w:rsidP="00D870DF">
      <w:pPr>
        <w:pStyle w:val="Item"/>
      </w:pPr>
      <w:r w:rsidRPr="00FF7459">
        <w:t>After “Register”, insert “(except in the part of the Register for goods known as provisionally registered goods)”.</w:t>
      </w:r>
    </w:p>
    <w:p w:rsidR="00D870DF" w:rsidRPr="00FF7459" w:rsidRDefault="007C37C6" w:rsidP="00D870DF">
      <w:pPr>
        <w:pStyle w:val="ItemHead"/>
      </w:pPr>
      <w:r w:rsidRPr="00FF7459">
        <w:t>8</w:t>
      </w:r>
      <w:r w:rsidR="00D870DF" w:rsidRPr="00FF7459">
        <w:t xml:space="preserve">  Subparagraphs</w:t>
      </w:r>
      <w:r w:rsidR="00FF7459" w:rsidRPr="00FF7459">
        <w:t> </w:t>
      </w:r>
      <w:r w:rsidR="00D870DF" w:rsidRPr="00FF7459">
        <w:t>16J(4)(e)(i) and (ii)</w:t>
      </w:r>
    </w:p>
    <w:p w:rsidR="00D870DF" w:rsidRPr="00FF7459" w:rsidRDefault="00D870DF" w:rsidP="00D870DF">
      <w:pPr>
        <w:pStyle w:val="Item"/>
      </w:pPr>
      <w:r w:rsidRPr="00FF7459">
        <w:t>After “Register”, insert “(except in the part of the Register for goods known as provisionally registered goods)”.</w:t>
      </w:r>
    </w:p>
    <w:p w:rsidR="00D870DF" w:rsidRPr="00FF7459" w:rsidRDefault="007C37C6" w:rsidP="00D870DF">
      <w:pPr>
        <w:pStyle w:val="ItemHead"/>
      </w:pPr>
      <w:r w:rsidRPr="00FF7459">
        <w:t>9</w:t>
      </w:r>
      <w:r w:rsidR="00D870DF" w:rsidRPr="00FF7459">
        <w:t xml:space="preserve">  Subparagraphs</w:t>
      </w:r>
      <w:r w:rsidR="00FF7459" w:rsidRPr="00FF7459">
        <w:t> </w:t>
      </w:r>
      <w:r w:rsidR="00D870DF" w:rsidRPr="00FF7459">
        <w:t>16R(2)(c)(i) and (ii)</w:t>
      </w:r>
    </w:p>
    <w:p w:rsidR="00D870DF" w:rsidRPr="00FF7459" w:rsidRDefault="00D870DF" w:rsidP="00D870DF">
      <w:pPr>
        <w:pStyle w:val="Item"/>
      </w:pPr>
      <w:r w:rsidRPr="00FF7459">
        <w:t>After “Register”, insert “(except in the part of the Register for goods known as provisionally registered goods)”.</w:t>
      </w:r>
    </w:p>
    <w:p w:rsidR="00D870DF" w:rsidRPr="00FF7459" w:rsidRDefault="007C37C6" w:rsidP="00D870DF">
      <w:pPr>
        <w:pStyle w:val="ItemHead"/>
      </w:pPr>
      <w:r w:rsidRPr="00FF7459">
        <w:t>10</w:t>
      </w:r>
      <w:r w:rsidR="00D870DF" w:rsidRPr="00FF7459">
        <w:t xml:space="preserve">  After regulation</w:t>
      </w:r>
      <w:r w:rsidR="00FF7459" w:rsidRPr="00FF7459">
        <w:t> </w:t>
      </w:r>
      <w:r w:rsidR="00D870DF" w:rsidRPr="00FF7459">
        <w:t>43AD</w:t>
      </w:r>
    </w:p>
    <w:p w:rsidR="00D870DF" w:rsidRPr="00FF7459" w:rsidRDefault="00D870DF" w:rsidP="00D870DF">
      <w:pPr>
        <w:pStyle w:val="Item"/>
      </w:pPr>
      <w:r w:rsidRPr="00FF7459">
        <w:t>Insert:</w:t>
      </w:r>
    </w:p>
    <w:p w:rsidR="00D870DF" w:rsidRPr="00FF7459" w:rsidRDefault="00D870DF" w:rsidP="00D870DF">
      <w:pPr>
        <w:pStyle w:val="ActHead5"/>
      </w:pPr>
      <w:bookmarkStart w:id="11" w:name="_Toc507157777"/>
      <w:r w:rsidRPr="00FF7459">
        <w:rPr>
          <w:rStyle w:val="CharSectno"/>
        </w:rPr>
        <w:t>43AE</w:t>
      </w:r>
      <w:r w:rsidRPr="00FF7459">
        <w:t xml:space="preserve">  Fee for application for provisional determination relating to medicine—refund in certain circumstances</w:t>
      </w:r>
      <w:bookmarkEnd w:id="11"/>
    </w:p>
    <w:p w:rsidR="00D870DF" w:rsidRPr="00FF7459" w:rsidRDefault="00D870DF" w:rsidP="00D870DF">
      <w:pPr>
        <w:pStyle w:val="subsection"/>
      </w:pPr>
      <w:r w:rsidRPr="00FF7459">
        <w:tab/>
        <w:t>(1)</w:t>
      </w:r>
      <w:r w:rsidRPr="00FF7459">
        <w:tab/>
        <w:t>This regulation applies if:</w:t>
      </w:r>
    </w:p>
    <w:p w:rsidR="00D870DF" w:rsidRPr="00FF7459" w:rsidRDefault="00D870DF" w:rsidP="00D870DF">
      <w:pPr>
        <w:pStyle w:val="paragraph"/>
      </w:pPr>
      <w:r w:rsidRPr="00FF7459">
        <w:tab/>
        <w:t>(a)</w:t>
      </w:r>
      <w:r w:rsidRPr="00FF7459">
        <w:tab/>
        <w:t>a person applies to the Secretary under regulation</w:t>
      </w:r>
      <w:r w:rsidR="00FF7459" w:rsidRPr="00FF7459">
        <w:t> </w:t>
      </w:r>
      <w:r w:rsidRPr="00FF7459">
        <w:t>16H to designate a medicine as an orphan drug; and</w:t>
      </w:r>
    </w:p>
    <w:p w:rsidR="00D870DF" w:rsidRPr="00FF7459" w:rsidRDefault="00D870DF" w:rsidP="00D870DF">
      <w:pPr>
        <w:pStyle w:val="paragraph"/>
      </w:pPr>
      <w:r w:rsidRPr="00FF7459">
        <w:tab/>
        <w:t>(b)</w:t>
      </w:r>
      <w:r w:rsidRPr="00FF7459">
        <w:tab/>
        <w:t>at the same time as, or after, applying for the designation, the person applies to the Secretary under subsection</w:t>
      </w:r>
      <w:r w:rsidR="00FF7459" w:rsidRPr="00FF7459">
        <w:t> </w:t>
      </w:r>
      <w:r w:rsidRPr="00FF7459">
        <w:t>22C(1) of the Act for a provisional determination in relation to the medicine; and</w:t>
      </w:r>
    </w:p>
    <w:p w:rsidR="00D870DF" w:rsidRPr="00FF7459" w:rsidRDefault="00D870DF" w:rsidP="00D870DF">
      <w:pPr>
        <w:pStyle w:val="paragraph"/>
      </w:pPr>
      <w:r w:rsidRPr="00FF7459">
        <w:tab/>
        <w:t>(c)</w:t>
      </w:r>
      <w:r w:rsidRPr="00FF7459">
        <w:tab/>
        <w:t>the person pays the fee prescribed in item</w:t>
      </w:r>
      <w:r w:rsidR="00FF7459" w:rsidRPr="00FF7459">
        <w:t> </w:t>
      </w:r>
      <w:r w:rsidRPr="00FF7459">
        <w:t>1AA of the table in clause</w:t>
      </w:r>
      <w:r w:rsidR="00FF7459" w:rsidRPr="00FF7459">
        <w:t> </w:t>
      </w:r>
      <w:r w:rsidRPr="00FF7459">
        <w:t>3 of Schedule</w:t>
      </w:r>
      <w:r w:rsidR="00FF7459" w:rsidRPr="00FF7459">
        <w:t> </w:t>
      </w:r>
      <w:r w:rsidRPr="00FF7459">
        <w:t>9 for applying for the determination; and</w:t>
      </w:r>
    </w:p>
    <w:p w:rsidR="00D870DF" w:rsidRPr="00FF7459" w:rsidRDefault="00D870DF" w:rsidP="00D870DF">
      <w:pPr>
        <w:pStyle w:val="paragraph"/>
      </w:pPr>
      <w:r w:rsidRPr="00FF7459">
        <w:tab/>
        <w:t>(d)</w:t>
      </w:r>
      <w:r w:rsidRPr="00FF7459">
        <w:tab/>
        <w:t>after the person pays the fee, the Secretary designates the medicine as an orphan drug under regulation</w:t>
      </w:r>
      <w:r w:rsidR="00FF7459" w:rsidRPr="00FF7459">
        <w:t> </w:t>
      </w:r>
      <w:r w:rsidRPr="00FF7459">
        <w:t>16J.</w:t>
      </w:r>
    </w:p>
    <w:p w:rsidR="00D870DF" w:rsidRPr="00FF7459" w:rsidRDefault="00D870DF" w:rsidP="00D870DF">
      <w:pPr>
        <w:pStyle w:val="subsection"/>
      </w:pPr>
      <w:r w:rsidRPr="00FF7459">
        <w:tab/>
        <w:t>(2)</w:t>
      </w:r>
      <w:r w:rsidRPr="00FF7459">
        <w:tab/>
        <w:t>The Secretary must refund the fee to the person (whether or not the Secretary makes the determination).</w:t>
      </w:r>
    </w:p>
    <w:p w:rsidR="00D870DF" w:rsidRPr="00FF7459" w:rsidRDefault="007C37C6" w:rsidP="00D870DF">
      <w:pPr>
        <w:pStyle w:val="ItemHead"/>
      </w:pPr>
      <w:r w:rsidRPr="00FF7459">
        <w:t>11</w:t>
      </w:r>
      <w:r w:rsidR="00D870DF" w:rsidRPr="00FF7459">
        <w:t xml:space="preserve">  Before paragraph</w:t>
      </w:r>
      <w:r w:rsidR="00FF7459" w:rsidRPr="00FF7459">
        <w:t> </w:t>
      </w:r>
      <w:r w:rsidR="00D870DF" w:rsidRPr="00FF7459">
        <w:t>45(12)(c)</w:t>
      </w:r>
    </w:p>
    <w:p w:rsidR="00D870DF" w:rsidRPr="00FF7459" w:rsidRDefault="00D870DF" w:rsidP="00D870DF">
      <w:pPr>
        <w:pStyle w:val="Item"/>
      </w:pPr>
      <w:r w:rsidRPr="00FF7459">
        <w:t>Insert:</w:t>
      </w:r>
    </w:p>
    <w:p w:rsidR="00D870DF" w:rsidRPr="00FF7459" w:rsidRDefault="00D870DF" w:rsidP="00D870DF">
      <w:pPr>
        <w:pStyle w:val="paragraph"/>
      </w:pPr>
      <w:r w:rsidRPr="00FF7459">
        <w:tab/>
        <w:t>(a)</w:t>
      </w:r>
      <w:r w:rsidRPr="00FF7459">
        <w:tab/>
        <w:t>a fee that would have been payable, but for this subregulation, as part of an application under subsection</w:t>
      </w:r>
      <w:r w:rsidR="00FF7459" w:rsidRPr="00FF7459">
        <w:t> </w:t>
      </w:r>
      <w:r w:rsidRPr="00FF7459">
        <w:t>22C(1) of the Act relating to a medicine that is a designated orphan drug;</w:t>
      </w:r>
    </w:p>
    <w:p w:rsidR="00D870DF" w:rsidRPr="00FF7459" w:rsidRDefault="00D870DF" w:rsidP="00D870DF">
      <w:pPr>
        <w:pStyle w:val="paragraph"/>
      </w:pPr>
      <w:r w:rsidRPr="00FF7459">
        <w:tab/>
        <w:t>(b)</w:t>
      </w:r>
      <w:r w:rsidRPr="00FF7459">
        <w:tab/>
        <w:t>a fee that would have been payable, but for this subregulation, as part of an application under subsection</w:t>
      </w:r>
      <w:r w:rsidR="00FF7459" w:rsidRPr="00FF7459">
        <w:t> </w:t>
      </w:r>
      <w:r w:rsidRPr="00FF7459">
        <w:t>22E(3) of the Act relating to a medicine that is a designated orphan drug;</w:t>
      </w:r>
    </w:p>
    <w:p w:rsidR="00D870DF" w:rsidRPr="00FF7459" w:rsidRDefault="007C37C6" w:rsidP="00D870DF">
      <w:pPr>
        <w:pStyle w:val="ItemHead"/>
      </w:pPr>
      <w:r w:rsidRPr="00FF7459">
        <w:t>12</w:t>
      </w:r>
      <w:r w:rsidR="00D870DF" w:rsidRPr="00FF7459">
        <w:t xml:space="preserve">  In the appropriate position in Part</w:t>
      </w:r>
      <w:r w:rsidR="00FF7459" w:rsidRPr="00FF7459">
        <w:t> </w:t>
      </w:r>
      <w:r w:rsidR="00D870DF" w:rsidRPr="00FF7459">
        <w:t>9</w:t>
      </w:r>
    </w:p>
    <w:p w:rsidR="00D870DF" w:rsidRPr="00FF7459" w:rsidRDefault="00D870DF" w:rsidP="00D870DF">
      <w:pPr>
        <w:pStyle w:val="Item"/>
      </w:pPr>
      <w:r w:rsidRPr="00FF7459">
        <w:t>Insert:</w:t>
      </w:r>
    </w:p>
    <w:p w:rsidR="00D870DF" w:rsidRPr="00FF7459" w:rsidRDefault="00D870DF" w:rsidP="00D870DF">
      <w:pPr>
        <w:pStyle w:val="ActHead3"/>
      </w:pPr>
      <w:bookmarkStart w:id="12" w:name="_Toc507157778"/>
      <w:r w:rsidRPr="00FF7459">
        <w:rPr>
          <w:rStyle w:val="CharDivNo"/>
        </w:rPr>
        <w:t>Division</w:t>
      </w:r>
      <w:r w:rsidR="00FF7459" w:rsidRPr="00FF7459">
        <w:rPr>
          <w:rStyle w:val="CharDivNo"/>
        </w:rPr>
        <w:t> </w:t>
      </w:r>
      <w:r w:rsidR="00EA2353" w:rsidRPr="00FF7459">
        <w:rPr>
          <w:rStyle w:val="CharDivNo"/>
        </w:rPr>
        <w:t>7</w:t>
      </w:r>
      <w:r w:rsidRPr="00FF7459">
        <w:t>—</w:t>
      </w:r>
      <w:r w:rsidRPr="00FF7459">
        <w:rPr>
          <w:rStyle w:val="CharDivText"/>
        </w:rPr>
        <w:t>Application and saving provisions relating to the Therapeutic Goods Legislation Amendment (201</w:t>
      </w:r>
      <w:r w:rsidR="00DB476D" w:rsidRPr="00FF7459">
        <w:rPr>
          <w:rStyle w:val="CharDivText"/>
        </w:rPr>
        <w:t>8</w:t>
      </w:r>
      <w:r w:rsidRPr="00FF7459">
        <w:rPr>
          <w:rStyle w:val="CharDivText"/>
        </w:rPr>
        <w:t xml:space="preserve"> Measures No.</w:t>
      </w:r>
      <w:r w:rsidR="00FF7459" w:rsidRPr="00FF7459">
        <w:rPr>
          <w:rStyle w:val="CharDivText"/>
        </w:rPr>
        <w:t> </w:t>
      </w:r>
      <w:r w:rsidR="00DB476D" w:rsidRPr="00FF7459">
        <w:rPr>
          <w:rStyle w:val="CharDivText"/>
        </w:rPr>
        <w:t>1</w:t>
      </w:r>
      <w:r w:rsidRPr="00FF7459">
        <w:rPr>
          <w:rStyle w:val="CharDivText"/>
        </w:rPr>
        <w:t>) Regulations</w:t>
      </w:r>
      <w:r w:rsidR="00FF7459" w:rsidRPr="00FF7459">
        <w:rPr>
          <w:rStyle w:val="CharDivText"/>
        </w:rPr>
        <w:t> </w:t>
      </w:r>
      <w:r w:rsidRPr="00FF7459">
        <w:rPr>
          <w:rStyle w:val="CharDivText"/>
        </w:rPr>
        <w:t>201</w:t>
      </w:r>
      <w:r w:rsidR="00DB476D" w:rsidRPr="00FF7459">
        <w:rPr>
          <w:rStyle w:val="CharDivText"/>
        </w:rPr>
        <w:t>8</w:t>
      </w:r>
      <w:bookmarkEnd w:id="12"/>
    </w:p>
    <w:p w:rsidR="00D870DF" w:rsidRPr="00FF7459" w:rsidRDefault="00D54325" w:rsidP="00D870DF">
      <w:pPr>
        <w:pStyle w:val="ActHead5"/>
      </w:pPr>
      <w:bookmarkStart w:id="13" w:name="_Toc507157779"/>
      <w:r w:rsidRPr="00FF7459">
        <w:rPr>
          <w:rStyle w:val="CharSectno"/>
        </w:rPr>
        <w:t>60</w:t>
      </w:r>
      <w:r w:rsidR="00D870DF" w:rsidRPr="00FF7459">
        <w:t xml:space="preserve">  Application provisions</w:t>
      </w:r>
      <w:bookmarkEnd w:id="13"/>
    </w:p>
    <w:p w:rsidR="00D870DF" w:rsidRPr="00FF7459" w:rsidRDefault="00D870DF" w:rsidP="00D870DF">
      <w:pPr>
        <w:pStyle w:val="subsection"/>
      </w:pPr>
      <w:r w:rsidRPr="00FF7459">
        <w:tab/>
        <w:t>(1)</w:t>
      </w:r>
      <w:r w:rsidRPr="00FF7459">
        <w:tab/>
        <w:t>The amendment of regulation</w:t>
      </w:r>
      <w:r w:rsidR="00FF7459" w:rsidRPr="00FF7459">
        <w:t> </w:t>
      </w:r>
      <w:r w:rsidRPr="00FF7459">
        <w:t>9B made by Schedule</w:t>
      </w:r>
      <w:r w:rsidR="00FF7459" w:rsidRPr="00FF7459">
        <w:t> </w:t>
      </w:r>
      <w:r w:rsidRPr="00FF7459">
        <w:t xml:space="preserve">1 to the </w:t>
      </w:r>
      <w:r w:rsidRPr="00FF7459">
        <w:rPr>
          <w:i/>
        </w:rPr>
        <w:t>Therapeutic Goods Legislation Amendment (201</w:t>
      </w:r>
      <w:r w:rsidR="00DB476D" w:rsidRPr="00FF7459">
        <w:rPr>
          <w:i/>
        </w:rPr>
        <w:t>8</w:t>
      </w:r>
      <w:r w:rsidRPr="00FF7459">
        <w:rPr>
          <w:i/>
        </w:rPr>
        <w:t xml:space="preserve"> Measures No.</w:t>
      </w:r>
      <w:r w:rsidR="00FF7459" w:rsidRPr="00FF7459">
        <w:rPr>
          <w:i/>
        </w:rPr>
        <w:t> </w:t>
      </w:r>
      <w:r w:rsidR="00DB476D" w:rsidRPr="00FF7459">
        <w:rPr>
          <w:i/>
        </w:rPr>
        <w:t>1</w:t>
      </w:r>
      <w:r w:rsidRPr="00FF7459">
        <w:rPr>
          <w:i/>
        </w:rPr>
        <w:t>) Regulations</w:t>
      </w:r>
      <w:r w:rsidR="00FF7459" w:rsidRPr="00FF7459">
        <w:rPr>
          <w:i/>
        </w:rPr>
        <w:t> </w:t>
      </w:r>
      <w:r w:rsidRPr="00FF7459">
        <w:rPr>
          <w:i/>
        </w:rPr>
        <w:t>201</w:t>
      </w:r>
      <w:r w:rsidR="00DB476D" w:rsidRPr="00FF7459">
        <w:rPr>
          <w:i/>
        </w:rPr>
        <w:t>8</w:t>
      </w:r>
      <w:r w:rsidRPr="00FF7459">
        <w:t xml:space="preserve"> applies in relation to the supply of goods on or after the commencement of this regulation.</w:t>
      </w:r>
    </w:p>
    <w:p w:rsidR="00D870DF" w:rsidRPr="00FF7459" w:rsidRDefault="00D870DF" w:rsidP="00D870DF">
      <w:pPr>
        <w:pStyle w:val="subsection"/>
      </w:pPr>
      <w:r w:rsidRPr="00FF7459">
        <w:tab/>
        <w:t>(2)</w:t>
      </w:r>
      <w:r w:rsidRPr="00FF7459">
        <w:tab/>
        <w:t>The amendments of regulation</w:t>
      </w:r>
      <w:r w:rsidR="00FF7459" w:rsidRPr="00FF7459">
        <w:t> </w:t>
      </w:r>
      <w:r w:rsidRPr="00FF7459">
        <w:t>16J made by Schedule</w:t>
      </w:r>
      <w:r w:rsidR="00FF7459" w:rsidRPr="00FF7459">
        <w:t> </w:t>
      </w:r>
      <w:r w:rsidRPr="00FF7459">
        <w:t xml:space="preserve">1 to the </w:t>
      </w:r>
      <w:r w:rsidRPr="00FF7459">
        <w:rPr>
          <w:i/>
        </w:rPr>
        <w:t>Therapeutic Goods Legislation Amendment (</w:t>
      </w:r>
      <w:r w:rsidR="00DB476D" w:rsidRPr="00FF7459">
        <w:rPr>
          <w:i/>
        </w:rPr>
        <w:t>2018 Measures No.</w:t>
      </w:r>
      <w:r w:rsidR="00FF7459" w:rsidRPr="00FF7459">
        <w:rPr>
          <w:i/>
        </w:rPr>
        <w:t> </w:t>
      </w:r>
      <w:r w:rsidR="00DB476D" w:rsidRPr="00FF7459">
        <w:rPr>
          <w:i/>
        </w:rPr>
        <w:t>1) Regulations</w:t>
      </w:r>
      <w:r w:rsidR="00FF7459" w:rsidRPr="00FF7459">
        <w:rPr>
          <w:i/>
        </w:rPr>
        <w:t> </w:t>
      </w:r>
      <w:r w:rsidR="00DB476D" w:rsidRPr="00FF7459">
        <w:rPr>
          <w:i/>
        </w:rPr>
        <w:t>2018</w:t>
      </w:r>
      <w:r w:rsidRPr="00FF7459">
        <w:t xml:space="preserve"> apply in relation to applications made under subregulation</w:t>
      </w:r>
      <w:r w:rsidR="00FF7459" w:rsidRPr="00FF7459">
        <w:t> </w:t>
      </w:r>
      <w:r w:rsidRPr="00FF7459">
        <w:t>16H(1) on or after the commencement of this regulation.</w:t>
      </w:r>
    </w:p>
    <w:p w:rsidR="00D870DF" w:rsidRPr="00FF7459" w:rsidRDefault="00D870DF" w:rsidP="00D870DF">
      <w:pPr>
        <w:pStyle w:val="subsection"/>
      </w:pPr>
      <w:r w:rsidRPr="00FF7459">
        <w:tab/>
        <w:t>(3)</w:t>
      </w:r>
      <w:r w:rsidRPr="00FF7459">
        <w:tab/>
        <w:t>The amendment of regulation</w:t>
      </w:r>
      <w:r w:rsidR="00FF7459" w:rsidRPr="00FF7459">
        <w:t> </w:t>
      </w:r>
      <w:r w:rsidRPr="00FF7459">
        <w:t>16R made by Schedule</w:t>
      </w:r>
      <w:r w:rsidR="00FF7459" w:rsidRPr="00FF7459">
        <w:t> </w:t>
      </w:r>
      <w:r w:rsidRPr="00FF7459">
        <w:t xml:space="preserve">1 to the </w:t>
      </w:r>
      <w:r w:rsidRPr="00FF7459">
        <w:rPr>
          <w:i/>
        </w:rPr>
        <w:t>Therapeutic Goods Legislation Amendment (</w:t>
      </w:r>
      <w:r w:rsidR="00DB476D" w:rsidRPr="00FF7459">
        <w:rPr>
          <w:i/>
        </w:rPr>
        <w:t>2018 Measures No.</w:t>
      </w:r>
      <w:r w:rsidR="00FF7459" w:rsidRPr="00FF7459">
        <w:rPr>
          <w:i/>
        </w:rPr>
        <w:t> </w:t>
      </w:r>
      <w:r w:rsidR="00DB476D" w:rsidRPr="00FF7459">
        <w:rPr>
          <w:i/>
        </w:rPr>
        <w:t>1) Regulations</w:t>
      </w:r>
      <w:r w:rsidR="00FF7459" w:rsidRPr="00FF7459">
        <w:rPr>
          <w:i/>
        </w:rPr>
        <w:t> </w:t>
      </w:r>
      <w:r w:rsidR="00DB476D" w:rsidRPr="00FF7459">
        <w:rPr>
          <w:i/>
        </w:rPr>
        <w:t>2018</w:t>
      </w:r>
      <w:r w:rsidRPr="00FF7459">
        <w:t xml:space="preserve"> applies in relation to applications made under subregulation</w:t>
      </w:r>
      <w:r w:rsidR="00FF7459" w:rsidRPr="00FF7459">
        <w:t> </w:t>
      </w:r>
      <w:r w:rsidRPr="00FF7459">
        <w:t>16Q(1) on or after the commencement of this regulation.</w:t>
      </w:r>
    </w:p>
    <w:p w:rsidR="00D870DF" w:rsidRPr="00FF7459" w:rsidRDefault="00D870DF" w:rsidP="00D870DF">
      <w:pPr>
        <w:pStyle w:val="subsection"/>
      </w:pPr>
      <w:r w:rsidRPr="00FF7459">
        <w:tab/>
        <w:t>(4)</w:t>
      </w:r>
      <w:r w:rsidRPr="00FF7459">
        <w:tab/>
        <w:t>Regulation</w:t>
      </w:r>
      <w:r w:rsidR="00FF7459" w:rsidRPr="00FF7459">
        <w:t> </w:t>
      </w:r>
      <w:r w:rsidRPr="00FF7459">
        <w:t>43AE, as inserted by Schedule</w:t>
      </w:r>
      <w:r w:rsidR="00FF7459" w:rsidRPr="00FF7459">
        <w:t> </w:t>
      </w:r>
      <w:r w:rsidRPr="00FF7459">
        <w:t xml:space="preserve">1 to the </w:t>
      </w:r>
      <w:r w:rsidRPr="00FF7459">
        <w:rPr>
          <w:i/>
        </w:rPr>
        <w:t>Therapeutic Goods Legislation Amendment (</w:t>
      </w:r>
      <w:r w:rsidR="00DB476D" w:rsidRPr="00FF7459">
        <w:rPr>
          <w:i/>
        </w:rPr>
        <w:t>2018 Measures No.</w:t>
      </w:r>
      <w:r w:rsidR="00FF7459" w:rsidRPr="00FF7459">
        <w:rPr>
          <w:i/>
        </w:rPr>
        <w:t> </w:t>
      </w:r>
      <w:r w:rsidR="00DB476D" w:rsidRPr="00FF7459">
        <w:rPr>
          <w:i/>
        </w:rPr>
        <w:t>1) Regulations</w:t>
      </w:r>
      <w:r w:rsidR="00FF7459" w:rsidRPr="00FF7459">
        <w:rPr>
          <w:i/>
        </w:rPr>
        <w:t> </w:t>
      </w:r>
      <w:r w:rsidR="00DB476D" w:rsidRPr="00FF7459">
        <w:rPr>
          <w:i/>
        </w:rPr>
        <w:t>2018</w:t>
      </w:r>
      <w:r w:rsidRPr="00FF7459">
        <w:t>, applies in relation to applications made under regulation</w:t>
      </w:r>
      <w:r w:rsidR="00FF7459" w:rsidRPr="00FF7459">
        <w:t> </w:t>
      </w:r>
      <w:r w:rsidRPr="00FF7459">
        <w:t>16H on or after the commencement of this regulation.</w:t>
      </w:r>
    </w:p>
    <w:p w:rsidR="00D870DF" w:rsidRPr="00FF7459" w:rsidRDefault="007C37C6" w:rsidP="00D870DF">
      <w:pPr>
        <w:pStyle w:val="ItemHead"/>
      </w:pPr>
      <w:r w:rsidRPr="00FF7459">
        <w:t>13</w:t>
      </w:r>
      <w:r w:rsidR="00D870DF" w:rsidRPr="00FF7459">
        <w:t xml:space="preserve">  Schedule</w:t>
      </w:r>
      <w:r w:rsidR="00FF7459" w:rsidRPr="00FF7459">
        <w:t> </w:t>
      </w:r>
      <w:r w:rsidR="00D870DF" w:rsidRPr="00FF7459">
        <w:t>3 (heading)</w:t>
      </w:r>
    </w:p>
    <w:p w:rsidR="00D870DF" w:rsidRPr="00FF7459" w:rsidRDefault="00D870DF" w:rsidP="00D870DF">
      <w:pPr>
        <w:pStyle w:val="Item"/>
      </w:pPr>
      <w:r w:rsidRPr="00FF7459">
        <w:t>Repeal the heading, substitute:</w:t>
      </w:r>
    </w:p>
    <w:p w:rsidR="00D870DF" w:rsidRPr="00FF7459" w:rsidRDefault="00D870DF" w:rsidP="00D870DF">
      <w:pPr>
        <w:pStyle w:val="ActHead1"/>
      </w:pPr>
      <w:bookmarkStart w:id="14" w:name="_Toc507157780"/>
      <w:r w:rsidRPr="00FF7459">
        <w:rPr>
          <w:rStyle w:val="CharChapNo"/>
        </w:rPr>
        <w:t>Schedule</w:t>
      </w:r>
      <w:r w:rsidR="00FF7459" w:rsidRPr="00FF7459">
        <w:rPr>
          <w:rStyle w:val="CharChapNo"/>
        </w:rPr>
        <w:t> </w:t>
      </w:r>
      <w:r w:rsidRPr="00FF7459">
        <w:rPr>
          <w:rStyle w:val="CharChapNo"/>
        </w:rPr>
        <w:t>3</w:t>
      </w:r>
      <w:r w:rsidRPr="00FF7459">
        <w:t>—</w:t>
      </w:r>
      <w:r w:rsidRPr="00FF7459">
        <w:rPr>
          <w:rStyle w:val="CharChapText"/>
        </w:rPr>
        <w:t>Therapeutic goods required to be included in the part of the Register for goods known as registered goods or as provisionally registered goods</w:t>
      </w:r>
      <w:bookmarkEnd w:id="14"/>
    </w:p>
    <w:p w:rsidR="00D870DF" w:rsidRPr="00FF7459" w:rsidRDefault="007C37C6" w:rsidP="00D870DF">
      <w:pPr>
        <w:pStyle w:val="ItemHead"/>
      </w:pPr>
      <w:r w:rsidRPr="00FF7459">
        <w:t>14</w:t>
      </w:r>
      <w:r w:rsidR="00D870DF" w:rsidRPr="00FF7459">
        <w:t xml:space="preserve">  Clause</w:t>
      </w:r>
      <w:r w:rsidR="00FF7459" w:rsidRPr="00FF7459">
        <w:t> </w:t>
      </w:r>
      <w:r w:rsidR="00D870DF" w:rsidRPr="00FF7459">
        <w:t>3 of Schedule</w:t>
      </w:r>
      <w:r w:rsidR="00FF7459" w:rsidRPr="00FF7459">
        <w:t> </w:t>
      </w:r>
      <w:r w:rsidR="00D870DF" w:rsidRPr="00FF7459">
        <w:t>9 (after table item</w:t>
      </w:r>
      <w:r w:rsidR="00FF7459" w:rsidRPr="00FF7459">
        <w:t> </w:t>
      </w:r>
      <w:r w:rsidR="00D870DF" w:rsidRPr="00FF7459">
        <w:t>1)</w:t>
      </w:r>
    </w:p>
    <w:p w:rsidR="00D870DF" w:rsidRPr="00FF7459" w:rsidRDefault="00D870DF" w:rsidP="00D870DF">
      <w:pPr>
        <w:pStyle w:val="Item"/>
      </w:pPr>
      <w:r w:rsidRPr="00FF7459">
        <w:t>Insert:</w:t>
      </w:r>
    </w:p>
    <w:tbl>
      <w:tblPr>
        <w:tblW w:w="5000" w:type="pct"/>
        <w:tblInd w:w="-18" w:type="dxa"/>
        <w:tblBorders>
          <w:top w:val="single" w:sz="4" w:space="0" w:color="auto"/>
          <w:bottom w:val="single" w:sz="2" w:space="0" w:color="auto"/>
        </w:tblBorders>
        <w:tblLook w:val="0000" w:firstRow="0" w:lastRow="0" w:firstColumn="0" w:lastColumn="0" w:noHBand="0" w:noVBand="0"/>
      </w:tblPr>
      <w:tblGrid>
        <w:gridCol w:w="1063"/>
        <w:gridCol w:w="5368"/>
        <w:gridCol w:w="2098"/>
      </w:tblGrid>
      <w:tr w:rsidR="001C0DED" w:rsidRPr="00FF7459" w:rsidTr="00CE3507">
        <w:tc>
          <w:tcPr>
            <w:tcW w:w="623" w:type="pct"/>
            <w:tcBorders>
              <w:top w:val="nil"/>
              <w:bottom w:val="single" w:sz="2" w:space="0" w:color="auto"/>
            </w:tcBorders>
            <w:shd w:val="clear" w:color="auto" w:fill="auto"/>
          </w:tcPr>
          <w:p w:rsidR="001C0DED" w:rsidRPr="00FF7459" w:rsidRDefault="001C0DED" w:rsidP="001C0DED">
            <w:pPr>
              <w:pStyle w:val="Tabletext"/>
            </w:pPr>
            <w:r w:rsidRPr="00FF7459">
              <w:t>1AA</w:t>
            </w:r>
          </w:p>
        </w:tc>
        <w:tc>
          <w:tcPr>
            <w:tcW w:w="3147" w:type="pct"/>
            <w:tcBorders>
              <w:top w:val="nil"/>
              <w:bottom w:val="single" w:sz="2" w:space="0" w:color="auto"/>
            </w:tcBorders>
            <w:shd w:val="clear" w:color="auto" w:fill="auto"/>
          </w:tcPr>
          <w:p w:rsidR="001C0DED" w:rsidRPr="00FF7459" w:rsidRDefault="001C0DED" w:rsidP="00A33855">
            <w:pPr>
              <w:pStyle w:val="Tabletext"/>
            </w:pPr>
            <w:r w:rsidRPr="00FF7459">
              <w:t>Application fee for the purposes of paragraph</w:t>
            </w:r>
            <w:r w:rsidR="00FF7459" w:rsidRPr="00FF7459">
              <w:t> </w:t>
            </w:r>
            <w:r w:rsidRPr="00FF7459">
              <w:t>22C(2)(b) of the Act for an application under subsection</w:t>
            </w:r>
            <w:r w:rsidR="00FF7459" w:rsidRPr="00FF7459">
              <w:t> </w:t>
            </w:r>
            <w:r w:rsidRPr="00FF7459">
              <w:t>22C(1) of the Act</w:t>
            </w:r>
          </w:p>
        </w:tc>
        <w:tc>
          <w:tcPr>
            <w:tcW w:w="1230" w:type="pct"/>
            <w:tcBorders>
              <w:top w:val="nil"/>
              <w:bottom w:val="single" w:sz="2" w:space="0" w:color="auto"/>
            </w:tcBorders>
            <w:shd w:val="clear" w:color="auto" w:fill="auto"/>
          </w:tcPr>
          <w:p w:rsidR="001C0DED" w:rsidRPr="00FF7459" w:rsidRDefault="001C0DED" w:rsidP="00CE3507">
            <w:pPr>
              <w:pStyle w:val="Tabletext"/>
            </w:pPr>
            <w:r w:rsidRPr="00FF7459">
              <w:t>12,300</w:t>
            </w:r>
          </w:p>
        </w:tc>
      </w:tr>
      <w:tr w:rsidR="001C0DED" w:rsidRPr="00FF7459" w:rsidTr="00CE3507">
        <w:tc>
          <w:tcPr>
            <w:tcW w:w="623" w:type="pct"/>
            <w:tcBorders>
              <w:top w:val="single" w:sz="2" w:space="0" w:color="auto"/>
              <w:bottom w:val="single" w:sz="2" w:space="0" w:color="auto"/>
            </w:tcBorders>
            <w:shd w:val="clear" w:color="auto" w:fill="auto"/>
          </w:tcPr>
          <w:p w:rsidR="001C0DED" w:rsidRPr="00FF7459" w:rsidRDefault="001C0DED" w:rsidP="001C0DED">
            <w:pPr>
              <w:pStyle w:val="Tabletext"/>
            </w:pPr>
            <w:r w:rsidRPr="00FF7459">
              <w:t>1AB</w:t>
            </w:r>
          </w:p>
        </w:tc>
        <w:tc>
          <w:tcPr>
            <w:tcW w:w="3147" w:type="pct"/>
            <w:tcBorders>
              <w:top w:val="single" w:sz="2" w:space="0" w:color="auto"/>
              <w:bottom w:val="single" w:sz="2" w:space="0" w:color="auto"/>
            </w:tcBorders>
            <w:shd w:val="clear" w:color="auto" w:fill="auto"/>
          </w:tcPr>
          <w:p w:rsidR="001C0DED" w:rsidRPr="00FF7459" w:rsidRDefault="001C0DED" w:rsidP="00A33855">
            <w:pPr>
              <w:pStyle w:val="Tabletext"/>
            </w:pPr>
            <w:r w:rsidRPr="00FF7459">
              <w:t>Application fee for the purposes of paragraph</w:t>
            </w:r>
            <w:r w:rsidR="00FF7459" w:rsidRPr="00FF7459">
              <w:t> </w:t>
            </w:r>
            <w:r w:rsidRPr="00FF7459">
              <w:t>22E(4)(c) of the Act for an application under subsection</w:t>
            </w:r>
            <w:r w:rsidR="00FF7459" w:rsidRPr="00FF7459">
              <w:t> </w:t>
            </w:r>
            <w:r w:rsidRPr="00FF7459">
              <w:t>22E(3) of the Act</w:t>
            </w:r>
          </w:p>
        </w:tc>
        <w:tc>
          <w:tcPr>
            <w:tcW w:w="1230" w:type="pct"/>
            <w:tcBorders>
              <w:top w:val="single" w:sz="2" w:space="0" w:color="auto"/>
              <w:bottom w:val="single" w:sz="2" w:space="0" w:color="auto"/>
            </w:tcBorders>
            <w:shd w:val="clear" w:color="auto" w:fill="auto"/>
          </w:tcPr>
          <w:p w:rsidR="001C0DED" w:rsidRPr="00FF7459" w:rsidRDefault="001C0DED" w:rsidP="00CE3507">
            <w:pPr>
              <w:pStyle w:val="Tabletext"/>
            </w:pPr>
            <w:r w:rsidRPr="00FF7459">
              <w:t>4,440</w:t>
            </w:r>
          </w:p>
        </w:tc>
      </w:tr>
      <w:tr w:rsidR="001F5069" w:rsidRPr="00FF7459" w:rsidTr="00CE3507">
        <w:tc>
          <w:tcPr>
            <w:tcW w:w="623" w:type="pct"/>
            <w:tcBorders>
              <w:top w:val="nil"/>
              <w:bottom w:val="nil"/>
            </w:tcBorders>
            <w:shd w:val="clear" w:color="auto" w:fill="auto"/>
          </w:tcPr>
          <w:p w:rsidR="001F5069" w:rsidRPr="00FF7459" w:rsidRDefault="001F5069" w:rsidP="0019097C">
            <w:pPr>
              <w:pStyle w:val="Tabletext"/>
            </w:pPr>
            <w:r w:rsidRPr="00FF7459">
              <w:t>1AC</w:t>
            </w:r>
          </w:p>
        </w:tc>
        <w:tc>
          <w:tcPr>
            <w:tcW w:w="3147" w:type="pct"/>
            <w:tcBorders>
              <w:top w:val="nil"/>
              <w:bottom w:val="nil"/>
            </w:tcBorders>
            <w:shd w:val="clear" w:color="auto" w:fill="auto"/>
          </w:tcPr>
          <w:p w:rsidR="001F5069" w:rsidRPr="00FF7459" w:rsidRDefault="001F5069" w:rsidP="0019097C">
            <w:pPr>
              <w:pStyle w:val="Tabletext"/>
            </w:pPr>
            <w:r w:rsidRPr="00FF7459">
              <w:t>Application fee for the purposes of paragraph</w:t>
            </w:r>
            <w:r w:rsidR="00FF7459" w:rsidRPr="00FF7459">
              <w:t> </w:t>
            </w:r>
            <w:r w:rsidRPr="00FF7459">
              <w:t>23B(2)(b) of the Act for an application under section</w:t>
            </w:r>
            <w:r w:rsidR="00FF7459" w:rsidRPr="00FF7459">
              <w:t> </w:t>
            </w:r>
            <w:r w:rsidRPr="00FF7459">
              <w:t>23 of the Act for registration of a medicine in relation to which a provisional determination under section</w:t>
            </w:r>
            <w:r w:rsidR="00FF7459" w:rsidRPr="00FF7459">
              <w:t> </w:t>
            </w:r>
            <w:r w:rsidRPr="00FF7459">
              <w:t>22D of the Act is in force:</w:t>
            </w:r>
          </w:p>
        </w:tc>
        <w:tc>
          <w:tcPr>
            <w:tcW w:w="1230" w:type="pct"/>
            <w:tcBorders>
              <w:top w:val="nil"/>
              <w:bottom w:val="nil"/>
            </w:tcBorders>
            <w:shd w:val="clear" w:color="auto" w:fill="auto"/>
          </w:tcPr>
          <w:p w:rsidR="001F5069" w:rsidRPr="00FF7459" w:rsidRDefault="001F5069" w:rsidP="00CE3507">
            <w:pPr>
              <w:pStyle w:val="Tabletext"/>
            </w:pPr>
          </w:p>
        </w:tc>
      </w:tr>
      <w:tr w:rsidR="001F5069" w:rsidRPr="00FF7459" w:rsidTr="00CE3507">
        <w:tc>
          <w:tcPr>
            <w:tcW w:w="623" w:type="pct"/>
            <w:tcBorders>
              <w:top w:val="nil"/>
            </w:tcBorders>
            <w:shd w:val="clear" w:color="auto" w:fill="auto"/>
          </w:tcPr>
          <w:p w:rsidR="001F5069" w:rsidRPr="00FF7459" w:rsidRDefault="001F5069" w:rsidP="0019097C">
            <w:pPr>
              <w:pStyle w:val="Tabletext"/>
            </w:pPr>
          </w:p>
        </w:tc>
        <w:tc>
          <w:tcPr>
            <w:tcW w:w="3147" w:type="pct"/>
            <w:tcBorders>
              <w:top w:val="nil"/>
            </w:tcBorders>
            <w:shd w:val="clear" w:color="auto" w:fill="auto"/>
          </w:tcPr>
          <w:p w:rsidR="001F5069" w:rsidRPr="00FF7459" w:rsidRDefault="001F5069" w:rsidP="0019097C">
            <w:pPr>
              <w:pStyle w:val="Tablea"/>
            </w:pPr>
            <w:r w:rsidRPr="00FF7459">
              <w:t>(a) if the application relates to a new prescription medicine</w:t>
            </w:r>
          </w:p>
        </w:tc>
        <w:tc>
          <w:tcPr>
            <w:tcW w:w="1230" w:type="pct"/>
            <w:tcBorders>
              <w:top w:val="nil"/>
            </w:tcBorders>
            <w:shd w:val="clear" w:color="auto" w:fill="auto"/>
          </w:tcPr>
          <w:p w:rsidR="001F5069" w:rsidRPr="00FF7459" w:rsidRDefault="001F5069" w:rsidP="00CE3507">
            <w:pPr>
              <w:pStyle w:val="Tabletext"/>
            </w:pPr>
            <w:r w:rsidRPr="00FF7459">
              <w:t>47,000</w:t>
            </w:r>
          </w:p>
        </w:tc>
      </w:tr>
      <w:tr w:rsidR="001F5069" w:rsidRPr="00FF7459" w:rsidTr="00CE3507">
        <w:tc>
          <w:tcPr>
            <w:tcW w:w="623" w:type="pct"/>
            <w:tcBorders>
              <w:bottom w:val="single" w:sz="2" w:space="0" w:color="auto"/>
            </w:tcBorders>
            <w:shd w:val="clear" w:color="auto" w:fill="auto"/>
          </w:tcPr>
          <w:p w:rsidR="001F5069" w:rsidRPr="00FF7459" w:rsidRDefault="001F5069" w:rsidP="0019097C">
            <w:pPr>
              <w:pStyle w:val="Tabletext"/>
            </w:pPr>
          </w:p>
        </w:tc>
        <w:tc>
          <w:tcPr>
            <w:tcW w:w="3147" w:type="pct"/>
            <w:tcBorders>
              <w:bottom w:val="single" w:sz="2" w:space="0" w:color="auto"/>
            </w:tcBorders>
            <w:shd w:val="clear" w:color="auto" w:fill="auto"/>
          </w:tcPr>
          <w:p w:rsidR="001F5069" w:rsidRPr="00FF7459" w:rsidRDefault="001F5069" w:rsidP="0019097C">
            <w:pPr>
              <w:pStyle w:val="Tablea"/>
            </w:pPr>
            <w:r w:rsidRPr="00FF7459">
              <w:t>(b) if the application relates to a new indications medicine</w:t>
            </w:r>
          </w:p>
        </w:tc>
        <w:tc>
          <w:tcPr>
            <w:tcW w:w="1230" w:type="pct"/>
            <w:tcBorders>
              <w:bottom w:val="single" w:sz="2" w:space="0" w:color="auto"/>
            </w:tcBorders>
            <w:shd w:val="clear" w:color="auto" w:fill="auto"/>
          </w:tcPr>
          <w:p w:rsidR="001F5069" w:rsidRPr="00FF7459" w:rsidRDefault="001F5069" w:rsidP="00CE3507">
            <w:pPr>
              <w:pStyle w:val="Tabletext"/>
            </w:pPr>
            <w:r w:rsidRPr="00FF7459">
              <w:t>28,100</w:t>
            </w:r>
          </w:p>
        </w:tc>
      </w:tr>
      <w:tr w:rsidR="001F5069" w:rsidRPr="00FF7459" w:rsidTr="00CE3507">
        <w:tc>
          <w:tcPr>
            <w:tcW w:w="623" w:type="pct"/>
            <w:tcBorders>
              <w:top w:val="single" w:sz="2" w:space="0" w:color="auto"/>
              <w:bottom w:val="nil"/>
            </w:tcBorders>
            <w:shd w:val="clear" w:color="auto" w:fill="auto"/>
          </w:tcPr>
          <w:p w:rsidR="001F5069" w:rsidRPr="00FF7459" w:rsidRDefault="001F5069" w:rsidP="0019097C">
            <w:pPr>
              <w:pStyle w:val="Tabletext"/>
            </w:pPr>
            <w:r w:rsidRPr="00FF7459">
              <w:t>1AD</w:t>
            </w:r>
          </w:p>
        </w:tc>
        <w:tc>
          <w:tcPr>
            <w:tcW w:w="3147" w:type="pct"/>
            <w:tcBorders>
              <w:top w:val="single" w:sz="2" w:space="0" w:color="auto"/>
              <w:bottom w:val="nil"/>
            </w:tcBorders>
            <w:shd w:val="clear" w:color="auto" w:fill="auto"/>
          </w:tcPr>
          <w:p w:rsidR="001F5069" w:rsidRPr="00FF7459" w:rsidRDefault="001F5069" w:rsidP="0019097C">
            <w:pPr>
              <w:pStyle w:val="Tabletext"/>
            </w:pPr>
            <w:r w:rsidRPr="00FF7459">
              <w:t>Evaluation fee for the purposes of subsection</w:t>
            </w:r>
            <w:r w:rsidR="00FF7459" w:rsidRPr="00FF7459">
              <w:t> </w:t>
            </w:r>
            <w:r w:rsidRPr="00FF7459">
              <w:t>24(1A) of the Act for an application under section</w:t>
            </w:r>
            <w:r w:rsidR="00FF7459" w:rsidRPr="00FF7459">
              <w:t> </w:t>
            </w:r>
            <w:r w:rsidRPr="00FF7459">
              <w:t>23 of the Act for registration of a medicine in relation to which a provisional determination under section</w:t>
            </w:r>
            <w:r w:rsidR="00FF7459" w:rsidRPr="00FF7459">
              <w:t> </w:t>
            </w:r>
            <w:r w:rsidRPr="00FF7459">
              <w:t>22D of the Act is in force:</w:t>
            </w:r>
          </w:p>
        </w:tc>
        <w:tc>
          <w:tcPr>
            <w:tcW w:w="1230" w:type="pct"/>
            <w:tcBorders>
              <w:top w:val="single" w:sz="2" w:space="0" w:color="auto"/>
              <w:bottom w:val="nil"/>
            </w:tcBorders>
            <w:shd w:val="clear" w:color="auto" w:fill="auto"/>
          </w:tcPr>
          <w:p w:rsidR="001F5069" w:rsidRPr="00FF7459" w:rsidRDefault="001F5069" w:rsidP="00CE3507">
            <w:pPr>
              <w:pStyle w:val="Tabletext"/>
            </w:pPr>
          </w:p>
        </w:tc>
      </w:tr>
      <w:tr w:rsidR="001F5069" w:rsidRPr="00FF7459" w:rsidTr="00CE3507">
        <w:tc>
          <w:tcPr>
            <w:tcW w:w="623" w:type="pct"/>
            <w:tcBorders>
              <w:top w:val="nil"/>
              <w:bottom w:val="nil"/>
            </w:tcBorders>
            <w:shd w:val="clear" w:color="auto" w:fill="auto"/>
          </w:tcPr>
          <w:p w:rsidR="001F5069" w:rsidRPr="00FF7459" w:rsidRDefault="001F5069" w:rsidP="0019097C">
            <w:pPr>
              <w:pStyle w:val="Tabletext"/>
            </w:pPr>
          </w:p>
        </w:tc>
        <w:tc>
          <w:tcPr>
            <w:tcW w:w="3147" w:type="pct"/>
            <w:tcBorders>
              <w:top w:val="nil"/>
              <w:bottom w:val="nil"/>
            </w:tcBorders>
            <w:shd w:val="clear" w:color="auto" w:fill="auto"/>
          </w:tcPr>
          <w:p w:rsidR="001F5069" w:rsidRPr="00FF7459" w:rsidRDefault="001F5069" w:rsidP="0019097C">
            <w:pPr>
              <w:pStyle w:val="Tablea"/>
            </w:pPr>
            <w:r w:rsidRPr="00FF7459">
              <w:t>(a) if the evaluation relates to a new prescription medicine</w:t>
            </w:r>
          </w:p>
        </w:tc>
        <w:tc>
          <w:tcPr>
            <w:tcW w:w="1230" w:type="pct"/>
            <w:tcBorders>
              <w:top w:val="nil"/>
              <w:bottom w:val="nil"/>
            </w:tcBorders>
            <w:shd w:val="clear" w:color="auto" w:fill="auto"/>
          </w:tcPr>
          <w:p w:rsidR="001F5069" w:rsidRPr="00FF7459" w:rsidRDefault="001F5069" w:rsidP="00CE3507">
            <w:pPr>
              <w:pStyle w:val="Tabletext"/>
            </w:pPr>
            <w:r w:rsidRPr="00FF7459">
              <w:t>245,500</w:t>
            </w:r>
          </w:p>
        </w:tc>
      </w:tr>
      <w:tr w:rsidR="001F5069" w:rsidRPr="00FF7459" w:rsidTr="00CE3507">
        <w:tc>
          <w:tcPr>
            <w:tcW w:w="623" w:type="pct"/>
            <w:tcBorders>
              <w:top w:val="nil"/>
              <w:bottom w:val="single" w:sz="2" w:space="0" w:color="auto"/>
            </w:tcBorders>
            <w:shd w:val="clear" w:color="auto" w:fill="auto"/>
          </w:tcPr>
          <w:p w:rsidR="001F5069" w:rsidRPr="00FF7459" w:rsidRDefault="001F5069" w:rsidP="0019097C">
            <w:pPr>
              <w:pStyle w:val="Tabletext"/>
            </w:pPr>
          </w:p>
        </w:tc>
        <w:tc>
          <w:tcPr>
            <w:tcW w:w="3147" w:type="pct"/>
            <w:tcBorders>
              <w:top w:val="nil"/>
              <w:bottom w:val="single" w:sz="2" w:space="0" w:color="auto"/>
            </w:tcBorders>
            <w:shd w:val="clear" w:color="auto" w:fill="auto"/>
          </w:tcPr>
          <w:p w:rsidR="001F5069" w:rsidRPr="00FF7459" w:rsidRDefault="001F5069" w:rsidP="0019097C">
            <w:pPr>
              <w:pStyle w:val="Tablea"/>
            </w:pPr>
            <w:r w:rsidRPr="00FF7459">
              <w:t>(b) if the evaluation relates to a new indications medicine</w:t>
            </w:r>
          </w:p>
        </w:tc>
        <w:tc>
          <w:tcPr>
            <w:tcW w:w="1230" w:type="pct"/>
            <w:tcBorders>
              <w:top w:val="nil"/>
              <w:bottom w:val="single" w:sz="2" w:space="0" w:color="auto"/>
            </w:tcBorders>
            <w:shd w:val="clear" w:color="auto" w:fill="auto"/>
          </w:tcPr>
          <w:p w:rsidR="001F5069" w:rsidRPr="00FF7459" w:rsidRDefault="001F5069" w:rsidP="00CE3507">
            <w:pPr>
              <w:pStyle w:val="Tabletext"/>
            </w:pPr>
            <w:r w:rsidRPr="00FF7459">
              <w:t>161,900</w:t>
            </w:r>
          </w:p>
        </w:tc>
      </w:tr>
      <w:tr w:rsidR="001F5069" w:rsidRPr="00FF7459" w:rsidTr="00CE3507">
        <w:tc>
          <w:tcPr>
            <w:tcW w:w="623" w:type="pct"/>
            <w:tcBorders>
              <w:top w:val="single" w:sz="2" w:space="0" w:color="auto"/>
              <w:bottom w:val="single" w:sz="2" w:space="0" w:color="auto"/>
            </w:tcBorders>
            <w:shd w:val="clear" w:color="auto" w:fill="auto"/>
          </w:tcPr>
          <w:p w:rsidR="001F5069" w:rsidRPr="00FF7459" w:rsidRDefault="001F5069" w:rsidP="0019097C">
            <w:pPr>
              <w:pStyle w:val="Tabletext"/>
            </w:pPr>
            <w:r w:rsidRPr="00FF7459">
              <w:t>1AE</w:t>
            </w:r>
          </w:p>
        </w:tc>
        <w:tc>
          <w:tcPr>
            <w:tcW w:w="3147" w:type="pct"/>
            <w:tcBorders>
              <w:top w:val="single" w:sz="2" w:space="0" w:color="auto"/>
              <w:bottom w:val="single" w:sz="2" w:space="0" w:color="auto"/>
            </w:tcBorders>
            <w:shd w:val="clear" w:color="auto" w:fill="auto"/>
          </w:tcPr>
          <w:p w:rsidR="001F5069" w:rsidRPr="00FF7459" w:rsidRDefault="001F5069" w:rsidP="0019097C">
            <w:pPr>
              <w:pStyle w:val="Tabletext"/>
            </w:pPr>
            <w:r w:rsidRPr="00FF7459">
              <w:t>Application fee for the purposes of paragraph</w:t>
            </w:r>
            <w:r w:rsidR="00FF7459" w:rsidRPr="00FF7459">
              <w:t> </w:t>
            </w:r>
            <w:r w:rsidRPr="00FF7459">
              <w:t>23B(2)(b) of the Act for an application under section</w:t>
            </w:r>
            <w:r w:rsidR="00FF7459" w:rsidRPr="00FF7459">
              <w:t> </w:t>
            </w:r>
            <w:r w:rsidRPr="00FF7459">
              <w:t>23 of the Act for registration of a medicine that is provisionally registered to be included in the part of the Register for goods known as registered goods</w:t>
            </w:r>
          </w:p>
        </w:tc>
        <w:tc>
          <w:tcPr>
            <w:tcW w:w="1230" w:type="pct"/>
            <w:tcBorders>
              <w:top w:val="single" w:sz="2" w:space="0" w:color="auto"/>
              <w:bottom w:val="single" w:sz="2" w:space="0" w:color="auto"/>
            </w:tcBorders>
            <w:shd w:val="clear" w:color="auto" w:fill="auto"/>
          </w:tcPr>
          <w:p w:rsidR="001F5069" w:rsidRPr="00FF7459" w:rsidRDefault="001F5069" w:rsidP="00CE3507">
            <w:pPr>
              <w:pStyle w:val="Tabletext"/>
            </w:pPr>
            <w:r w:rsidRPr="00FF7459">
              <w:t>28,000</w:t>
            </w:r>
          </w:p>
        </w:tc>
      </w:tr>
      <w:tr w:rsidR="001F5069" w:rsidRPr="00FF7459" w:rsidTr="00CE3507">
        <w:tc>
          <w:tcPr>
            <w:tcW w:w="623" w:type="pct"/>
            <w:tcBorders>
              <w:top w:val="single" w:sz="2" w:space="0" w:color="auto"/>
              <w:bottom w:val="single" w:sz="2" w:space="0" w:color="auto"/>
            </w:tcBorders>
            <w:shd w:val="clear" w:color="auto" w:fill="auto"/>
          </w:tcPr>
          <w:p w:rsidR="001F5069" w:rsidRPr="00FF7459" w:rsidRDefault="001F5069" w:rsidP="0019097C">
            <w:pPr>
              <w:pStyle w:val="Tabletext"/>
            </w:pPr>
            <w:r w:rsidRPr="00FF7459">
              <w:t>1AF</w:t>
            </w:r>
          </w:p>
        </w:tc>
        <w:tc>
          <w:tcPr>
            <w:tcW w:w="3147" w:type="pct"/>
            <w:tcBorders>
              <w:top w:val="single" w:sz="2" w:space="0" w:color="auto"/>
              <w:bottom w:val="single" w:sz="2" w:space="0" w:color="auto"/>
            </w:tcBorders>
            <w:shd w:val="clear" w:color="auto" w:fill="auto"/>
          </w:tcPr>
          <w:p w:rsidR="001F5069" w:rsidRPr="00FF7459" w:rsidRDefault="001F5069" w:rsidP="0019097C">
            <w:pPr>
              <w:pStyle w:val="Tabletext"/>
            </w:pPr>
            <w:r w:rsidRPr="00FF7459">
              <w:t>Evaluation fee for the purposes of subsection</w:t>
            </w:r>
            <w:r w:rsidR="00FF7459" w:rsidRPr="00FF7459">
              <w:t> </w:t>
            </w:r>
            <w:r w:rsidRPr="00FF7459">
              <w:t>24(1A) of the Act for an application under section</w:t>
            </w:r>
            <w:r w:rsidR="00FF7459" w:rsidRPr="00FF7459">
              <w:t> </w:t>
            </w:r>
            <w:r w:rsidRPr="00FF7459">
              <w:t>23 of the Act for registration of a medicine that is provisionally registered to be included in the part of the Register for goods known as registered goods</w:t>
            </w:r>
          </w:p>
        </w:tc>
        <w:tc>
          <w:tcPr>
            <w:tcW w:w="1230" w:type="pct"/>
            <w:tcBorders>
              <w:top w:val="single" w:sz="2" w:space="0" w:color="auto"/>
              <w:bottom w:val="single" w:sz="2" w:space="0" w:color="auto"/>
            </w:tcBorders>
            <w:shd w:val="clear" w:color="auto" w:fill="auto"/>
          </w:tcPr>
          <w:p w:rsidR="001F5069" w:rsidRPr="00FF7459" w:rsidRDefault="001F5069" w:rsidP="00CE3507">
            <w:pPr>
              <w:pStyle w:val="Tabletext"/>
            </w:pPr>
            <w:r w:rsidRPr="00FF7459">
              <w:t>118,100</w:t>
            </w:r>
          </w:p>
        </w:tc>
      </w:tr>
      <w:tr w:rsidR="001F5069" w:rsidRPr="00FF7459" w:rsidTr="00CE3507">
        <w:tc>
          <w:tcPr>
            <w:tcW w:w="623" w:type="pct"/>
            <w:tcBorders>
              <w:top w:val="single" w:sz="2" w:space="0" w:color="auto"/>
              <w:bottom w:val="nil"/>
            </w:tcBorders>
            <w:shd w:val="clear" w:color="auto" w:fill="auto"/>
          </w:tcPr>
          <w:p w:rsidR="001F5069" w:rsidRPr="00FF7459" w:rsidRDefault="001F5069" w:rsidP="0019097C">
            <w:pPr>
              <w:pStyle w:val="Tabletext"/>
            </w:pPr>
            <w:r w:rsidRPr="00FF7459">
              <w:t>1AG</w:t>
            </w:r>
          </w:p>
        </w:tc>
        <w:tc>
          <w:tcPr>
            <w:tcW w:w="3147" w:type="pct"/>
            <w:tcBorders>
              <w:top w:val="single" w:sz="2" w:space="0" w:color="auto"/>
              <w:bottom w:val="nil"/>
            </w:tcBorders>
            <w:shd w:val="clear" w:color="auto" w:fill="auto"/>
          </w:tcPr>
          <w:p w:rsidR="001F5069" w:rsidRPr="00FF7459" w:rsidRDefault="001F5069" w:rsidP="0019097C">
            <w:pPr>
              <w:pStyle w:val="Tabletext"/>
            </w:pPr>
            <w:r w:rsidRPr="00FF7459">
              <w:t>Application fee for the purposes of paragraph</w:t>
            </w:r>
            <w:r w:rsidR="00FF7459" w:rsidRPr="00FF7459">
              <w:t> </w:t>
            </w:r>
            <w:r w:rsidRPr="00FF7459">
              <w:t>29(5)(d) of the Act for an application under subsection</w:t>
            </w:r>
            <w:r w:rsidR="00FF7459" w:rsidRPr="00FF7459">
              <w:t> </w:t>
            </w:r>
            <w:r w:rsidRPr="00FF7459">
              <w:t>29(4) of the Act</w:t>
            </w:r>
          </w:p>
        </w:tc>
        <w:tc>
          <w:tcPr>
            <w:tcW w:w="1230" w:type="pct"/>
            <w:tcBorders>
              <w:top w:val="single" w:sz="2" w:space="0" w:color="auto"/>
              <w:bottom w:val="nil"/>
            </w:tcBorders>
            <w:shd w:val="clear" w:color="auto" w:fill="auto"/>
          </w:tcPr>
          <w:p w:rsidR="001F5069" w:rsidRPr="00FF7459" w:rsidRDefault="001F5069" w:rsidP="00CE3507">
            <w:pPr>
              <w:pStyle w:val="Tabletext"/>
            </w:pPr>
            <w:r w:rsidRPr="00FF7459">
              <w:t>16,900</w:t>
            </w:r>
          </w:p>
        </w:tc>
      </w:tr>
    </w:tbl>
    <w:p w:rsidR="001F5069" w:rsidRPr="00FF7459" w:rsidRDefault="007C37C6" w:rsidP="001F5069">
      <w:pPr>
        <w:pStyle w:val="ItemHead"/>
      </w:pPr>
      <w:r w:rsidRPr="00FF7459">
        <w:t>15</w:t>
      </w:r>
      <w:r w:rsidR="001F5069" w:rsidRPr="00FF7459">
        <w:t xml:space="preserve">  Clause</w:t>
      </w:r>
      <w:r w:rsidR="00FF7459" w:rsidRPr="00FF7459">
        <w:t> </w:t>
      </w:r>
      <w:r w:rsidR="001F5069" w:rsidRPr="00FF7459">
        <w:t>3 of Schedule</w:t>
      </w:r>
      <w:r w:rsidR="00FF7459" w:rsidRPr="00FF7459">
        <w:t> </w:t>
      </w:r>
      <w:r w:rsidR="001F5069" w:rsidRPr="00FF7459">
        <w:t>9 (table item</w:t>
      </w:r>
      <w:r w:rsidR="00FF7459" w:rsidRPr="00FF7459">
        <w:t> </w:t>
      </w:r>
      <w:r w:rsidR="001F5069" w:rsidRPr="00FF7459">
        <w:t xml:space="preserve">4, column 2, </w:t>
      </w:r>
      <w:r w:rsidR="00FF7459" w:rsidRPr="00FF7459">
        <w:t>paragraph (</w:t>
      </w:r>
      <w:r w:rsidR="001F5069" w:rsidRPr="00FF7459">
        <w:t>a))</w:t>
      </w:r>
    </w:p>
    <w:p w:rsidR="001F5069" w:rsidRPr="00FF7459" w:rsidRDefault="001F5069" w:rsidP="001F5069">
      <w:pPr>
        <w:pStyle w:val="Item"/>
      </w:pPr>
      <w:r w:rsidRPr="00FF7459">
        <w:t xml:space="preserve">Omit “applies”, substitute “of this item, </w:t>
      </w:r>
      <w:r w:rsidR="00FF7459" w:rsidRPr="00FF7459">
        <w:t>paragraph (</w:t>
      </w:r>
      <w:r w:rsidRPr="00FF7459">
        <w:t>a) of item</w:t>
      </w:r>
      <w:r w:rsidR="00FF7459" w:rsidRPr="00FF7459">
        <w:t> </w:t>
      </w:r>
      <w:r w:rsidRPr="00FF7459">
        <w:t>1AD or item</w:t>
      </w:r>
      <w:r w:rsidR="00FF7459" w:rsidRPr="00FF7459">
        <w:t> </w:t>
      </w:r>
      <w:r w:rsidRPr="00FF7459">
        <w:t>1AF applies”.</w:t>
      </w:r>
    </w:p>
    <w:p w:rsidR="001F5069" w:rsidRPr="00FF7459" w:rsidRDefault="007C37C6" w:rsidP="001F5069">
      <w:pPr>
        <w:pStyle w:val="ItemHead"/>
      </w:pPr>
      <w:r w:rsidRPr="00FF7459">
        <w:t>16</w:t>
      </w:r>
      <w:r w:rsidR="001F5069" w:rsidRPr="00FF7459">
        <w:t xml:space="preserve">  Clause</w:t>
      </w:r>
      <w:r w:rsidR="00FF7459" w:rsidRPr="00FF7459">
        <w:t> </w:t>
      </w:r>
      <w:r w:rsidR="001F5069" w:rsidRPr="00FF7459">
        <w:t>3 of Schedule</w:t>
      </w:r>
      <w:r w:rsidR="00FF7459" w:rsidRPr="00FF7459">
        <w:t> </w:t>
      </w:r>
      <w:r w:rsidR="001F5069" w:rsidRPr="00FF7459">
        <w:t>9 (table item</w:t>
      </w:r>
      <w:r w:rsidR="00FF7459" w:rsidRPr="00FF7459">
        <w:t> </w:t>
      </w:r>
      <w:r w:rsidR="001F5069" w:rsidRPr="00FF7459">
        <w:t xml:space="preserve">4, column 2, </w:t>
      </w:r>
      <w:r w:rsidR="00FF7459" w:rsidRPr="00FF7459">
        <w:t>paragraph (</w:t>
      </w:r>
      <w:r w:rsidR="001F5069" w:rsidRPr="00FF7459">
        <w:t>b))</w:t>
      </w:r>
    </w:p>
    <w:p w:rsidR="001F5069" w:rsidRPr="00FF7459" w:rsidRDefault="001F5069" w:rsidP="001F5069">
      <w:pPr>
        <w:pStyle w:val="Item"/>
      </w:pPr>
      <w:r w:rsidRPr="00FF7459">
        <w:t xml:space="preserve">Omit “applies”, substitute “of this item, </w:t>
      </w:r>
      <w:r w:rsidR="00FF7459" w:rsidRPr="00FF7459">
        <w:t>paragraph (</w:t>
      </w:r>
      <w:r w:rsidRPr="00FF7459">
        <w:t>b) of item</w:t>
      </w:r>
      <w:r w:rsidR="00FF7459" w:rsidRPr="00FF7459">
        <w:t> </w:t>
      </w:r>
      <w:r w:rsidRPr="00FF7459">
        <w:t>1AD or item</w:t>
      </w:r>
      <w:r w:rsidR="00FF7459" w:rsidRPr="00FF7459">
        <w:t> </w:t>
      </w:r>
      <w:r w:rsidRPr="00FF7459">
        <w:t>1AF applies”.</w:t>
      </w:r>
    </w:p>
    <w:p w:rsidR="00A82B52" w:rsidRPr="00FF7459" w:rsidRDefault="00A82B52" w:rsidP="00A82B52">
      <w:pPr>
        <w:pStyle w:val="ActHead6"/>
        <w:pageBreakBefore/>
      </w:pPr>
      <w:bookmarkStart w:id="15" w:name="_Toc507157781"/>
      <w:r w:rsidRPr="00FF7459">
        <w:rPr>
          <w:rStyle w:val="CharAmSchNo"/>
        </w:rPr>
        <w:t>Schedule</w:t>
      </w:r>
      <w:r w:rsidR="00FF7459" w:rsidRPr="00FF7459">
        <w:rPr>
          <w:rStyle w:val="CharAmSchNo"/>
        </w:rPr>
        <w:t> </w:t>
      </w:r>
      <w:r w:rsidRPr="00FF7459">
        <w:rPr>
          <w:rStyle w:val="CharAmSchNo"/>
        </w:rPr>
        <w:t>2</w:t>
      </w:r>
      <w:r w:rsidRPr="00FF7459">
        <w:t>—</w:t>
      </w:r>
      <w:r w:rsidRPr="00FF7459">
        <w:rPr>
          <w:rStyle w:val="CharAmSchText"/>
        </w:rPr>
        <w:t>Complementary medicines</w:t>
      </w:r>
      <w:bookmarkEnd w:id="15"/>
    </w:p>
    <w:p w:rsidR="00A82B52" w:rsidRPr="00FF7459" w:rsidRDefault="00A82B52" w:rsidP="00A82B52">
      <w:pPr>
        <w:pStyle w:val="Header"/>
      </w:pPr>
      <w:r w:rsidRPr="00FF7459">
        <w:rPr>
          <w:rStyle w:val="CharAmPartNo"/>
        </w:rPr>
        <w:t xml:space="preserve"> </w:t>
      </w:r>
      <w:r w:rsidRPr="00FF7459">
        <w:rPr>
          <w:rStyle w:val="CharAmPartText"/>
        </w:rPr>
        <w:t xml:space="preserve"> </w:t>
      </w:r>
    </w:p>
    <w:p w:rsidR="00A82B52" w:rsidRPr="00FF7459" w:rsidRDefault="00A82B52" w:rsidP="00A82B52">
      <w:pPr>
        <w:pStyle w:val="ActHead9"/>
      </w:pPr>
      <w:bookmarkStart w:id="16" w:name="_Toc507157782"/>
      <w:r w:rsidRPr="00FF7459">
        <w:t>Therapeutic Goods Regulations</w:t>
      </w:r>
      <w:r w:rsidR="00FF7459" w:rsidRPr="00FF7459">
        <w:t> </w:t>
      </w:r>
      <w:r w:rsidRPr="00FF7459">
        <w:t>1990</w:t>
      </w:r>
      <w:bookmarkEnd w:id="16"/>
    </w:p>
    <w:p w:rsidR="00A82B52" w:rsidRPr="00FF7459" w:rsidRDefault="007C37C6" w:rsidP="00A82B52">
      <w:pPr>
        <w:pStyle w:val="ItemHead"/>
      </w:pPr>
      <w:r w:rsidRPr="00FF7459">
        <w:t>1</w:t>
      </w:r>
      <w:r w:rsidR="00A82B52" w:rsidRPr="00FF7459">
        <w:t xml:space="preserve">  Regulation</w:t>
      </w:r>
      <w:r w:rsidR="00FF7459" w:rsidRPr="00FF7459">
        <w:t> </w:t>
      </w:r>
      <w:r w:rsidR="00A82B52" w:rsidRPr="00FF7459">
        <w:t>2</w:t>
      </w:r>
    </w:p>
    <w:p w:rsidR="00A82B52" w:rsidRPr="00FF7459" w:rsidRDefault="00A82B52" w:rsidP="00A82B52">
      <w:pPr>
        <w:pStyle w:val="Item"/>
      </w:pPr>
      <w:r w:rsidRPr="00FF7459">
        <w:t>Insert:</w:t>
      </w:r>
    </w:p>
    <w:p w:rsidR="00A82B52" w:rsidRPr="00FF7459" w:rsidRDefault="00A82B52" w:rsidP="00A82B52">
      <w:pPr>
        <w:pStyle w:val="Definition"/>
      </w:pPr>
      <w:r w:rsidRPr="00FF7459">
        <w:rPr>
          <w:b/>
          <w:i/>
        </w:rPr>
        <w:t>changes table</w:t>
      </w:r>
      <w:r w:rsidRPr="00FF7459">
        <w:t xml:space="preserve"> means the table published on the Department’s website for the purposes of this definition, as in force from time to time.</w:t>
      </w:r>
    </w:p>
    <w:p w:rsidR="00A82B52" w:rsidRPr="00FF7459" w:rsidRDefault="00A82B52" w:rsidP="00A82B52">
      <w:pPr>
        <w:pStyle w:val="Definition"/>
      </w:pPr>
      <w:r w:rsidRPr="00FF7459">
        <w:rPr>
          <w:b/>
          <w:i/>
        </w:rPr>
        <w:t>IN1 application</w:t>
      </w:r>
      <w:r w:rsidRPr="00FF7459">
        <w:rPr>
          <w:i/>
        </w:rPr>
        <w:t xml:space="preserve"> </w:t>
      </w:r>
      <w:r w:rsidRPr="00FF7459">
        <w:t>means an application made under subsection</w:t>
      </w:r>
      <w:r w:rsidR="00FF7459" w:rsidRPr="00FF7459">
        <w:t> </w:t>
      </w:r>
      <w:r w:rsidRPr="00FF7459">
        <w:t>26BE(1) of the Act for a recommendation to vary a section</w:t>
      </w:r>
      <w:r w:rsidR="00FF7459" w:rsidRPr="00FF7459">
        <w:t> </w:t>
      </w:r>
      <w:r w:rsidRPr="00FF7459">
        <w:t>26BB determination, if the variation is of a kind that requires an evaluation of the safety and quality of an ingredient based on evaluation reports from a competent regulatory authority of a foreign country or foreign jurisdiction determined under regulation</w:t>
      </w:r>
      <w:r w:rsidR="00FF7459" w:rsidRPr="00FF7459">
        <w:t> </w:t>
      </w:r>
      <w:r w:rsidRPr="00FF7459">
        <w:t>16GJ.</w:t>
      </w:r>
    </w:p>
    <w:p w:rsidR="00A82B52" w:rsidRPr="00FF7459" w:rsidRDefault="00A82B52" w:rsidP="00A82B52">
      <w:pPr>
        <w:pStyle w:val="Definition"/>
      </w:pPr>
      <w:r w:rsidRPr="00FF7459">
        <w:rPr>
          <w:b/>
          <w:i/>
        </w:rPr>
        <w:t>IN2 application</w:t>
      </w:r>
      <w:r w:rsidRPr="00FF7459">
        <w:rPr>
          <w:i/>
        </w:rPr>
        <w:t xml:space="preserve"> </w:t>
      </w:r>
      <w:r w:rsidRPr="00FF7459">
        <w:t>means an application made under subsection</w:t>
      </w:r>
      <w:r w:rsidR="00FF7459" w:rsidRPr="00FF7459">
        <w:t> </w:t>
      </w:r>
      <w:r w:rsidRPr="00FF7459">
        <w:t>26BE(1) of the Act for a recommendation to vary a section</w:t>
      </w:r>
      <w:r w:rsidR="00FF7459" w:rsidRPr="00FF7459">
        <w:t> </w:t>
      </w:r>
      <w:r w:rsidRPr="00FF7459">
        <w:t>26BB determination, if the variation is of a kind that requires:</w:t>
      </w:r>
    </w:p>
    <w:p w:rsidR="00A82B52" w:rsidRPr="00FF7459" w:rsidRDefault="00A82B52" w:rsidP="00A82B52">
      <w:pPr>
        <w:pStyle w:val="paragraph"/>
      </w:pPr>
      <w:r w:rsidRPr="00FF7459">
        <w:tab/>
        <w:t>(a)</w:t>
      </w:r>
      <w:r w:rsidRPr="00FF7459">
        <w:tab/>
        <w:t>an evaluation of the safety of an ingredient based on evaluation reports from a competent regulatory authority of a foreign country or foreign jurisdiction determined under regulation</w:t>
      </w:r>
      <w:r w:rsidR="00FF7459" w:rsidRPr="00FF7459">
        <w:t> </w:t>
      </w:r>
      <w:r w:rsidRPr="00FF7459">
        <w:t>16GJ; and</w:t>
      </w:r>
    </w:p>
    <w:p w:rsidR="00A82B52" w:rsidRPr="00FF7459" w:rsidRDefault="00A82B52" w:rsidP="00A82B52">
      <w:pPr>
        <w:pStyle w:val="paragraph"/>
      </w:pPr>
      <w:r w:rsidRPr="00FF7459">
        <w:tab/>
        <w:t>(b)</w:t>
      </w:r>
      <w:r w:rsidRPr="00FF7459">
        <w:tab/>
        <w:t>an independent evaluation of the quality of the ingredient.</w:t>
      </w:r>
    </w:p>
    <w:p w:rsidR="00A82B52" w:rsidRPr="00FF7459" w:rsidRDefault="00A82B52" w:rsidP="00A82B52">
      <w:pPr>
        <w:pStyle w:val="Definition"/>
      </w:pPr>
      <w:r w:rsidRPr="00FF7459">
        <w:rPr>
          <w:b/>
          <w:i/>
        </w:rPr>
        <w:t>IN3 application</w:t>
      </w:r>
      <w:r w:rsidRPr="00FF7459">
        <w:rPr>
          <w:i/>
        </w:rPr>
        <w:t xml:space="preserve"> </w:t>
      </w:r>
      <w:r w:rsidRPr="00FF7459">
        <w:t>means an application made under subsection</w:t>
      </w:r>
      <w:r w:rsidR="00FF7459" w:rsidRPr="00FF7459">
        <w:t> </w:t>
      </w:r>
      <w:r w:rsidRPr="00FF7459">
        <w:t>26BE(1) of the Act for a recommendation to vary a section</w:t>
      </w:r>
      <w:r w:rsidR="00FF7459" w:rsidRPr="00FF7459">
        <w:t> </w:t>
      </w:r>
      <w:r w:rsidRPr="00FF7459">
        <w:t>26BB determination, if the variation is of a kind that requires:</w:t>
      </w:r>
    </w:p>
    <w:p w:rsidR="00A82B52" w:rsidRPr="00FF7459" w:rsidRDefault="00A82B52" w:rsidP="00A82B52">
      <w:pPr>
        <w:pStyle w:val="paragraph"/>
      </w:pPr>
      <w:r w:rsidRPr="00FF7459">
        <w:tab/>
        <w:t>(a)</w:t>
      </w:r>
      <w:r w:rsidRPr="00FF7459">
        <w:tab/>
        <w:t>an evaluation of the quality of an ingredient based on:</w:t>
      </w:r>
    </w:p>
    <w:p w:rsidR="00A82B52" w:rsidRPr="00FF7459" w:rsidRDefault="00A82B52" w:rsidP="00A82B52">
      <w:pPr>
        <w:pStyle w:val="paragraphsub"/>
      </w:pPr>
      <w:r w:rsidRPr="00FF7459">
        <w:tab/>
        <w:t>(i)</w:t>
      </w:r>
      <w:r w:rsidRPr="00FF7459">
        <w:tab/>
        <w:t>evaluation reports from a competent regulatory authority of a foreign country or foreign jurisdiction determined under regulation</w:t>
      </w:r>
      <w:r w:rsidR="00FF7459" w:rsidRPr="00FF7459">
        <w:t> </w:t>
      </w:r>
      <w:r w:rsidRPr="00FF7459">
        <w:t>16GJ; or</w:t>
      </w:r>
    </w:p>
    <w:p w:rsidR="00A82B52" w:rsidRPr="00FF7459" w:rsidRDefault="00A82B52" w:rsidP="00A82B52">
      <w:pPr>
        <w:pStyle w:val="paragraphsub"/>
      </w:pPr>
      <w:r w:rsidRPr="00FF7459">
        <w:tab/>
        <w:t>(ii)</w:t>
      </w:r>
      <w:r w:rsidRPr="00FF7459">
        <w:tab/>
        <w:t>a monograph contained in a default standard; and</w:t>
      </w:r>
    </w:p>
    <w:p w:rsidR="00A82B52" w:rsidRPr="00FF7459" w:rsidRDefault="00A82B52" w:rsidP="00A82B52">
      <w:pPr>
        <w:pStyle w:val="paragraph"/>
      </w:pPr>
      <w:r w:rsidRPr="00FF7459">
        <w:tab/>
        <w:t>(b)</w:t>
      </w:r>
      <w:r w:rsidRPr="00FF7459">
        <w:tab/>
        <w:t>an independent evaluation of the safety of the ingredient.</w:t>
      </w:r>
    </w:p>
    <w:p w:rsidR="00A82B52" w:rsidRPr="00FF7459" w:rsidRDefault="00A82B52" w:rsidP="00A82B52">
      <w:pPr>
        <w:pStyle w:val="Definition"/>
      </w:pPr>
      <w:r w:rsidRPr="00FF7459">
        <w:rPr>
          <w:b/>
          <w:i/>
        </w:rPr>
        <w:t>IN4 application</w:t>
      </w:r>
      <w:r w:rsidRPr="00FF7459">
        <w:rPr>
          <w:i/>
        </w:rPr>
        <w:t xml:space="preserve"> </w:t>
      </w:r>
      <w:r w:rsidRPr="00FF7459">
        <w:t>means an application made under subsection</w:t>
      </w:r>
      <w:r w:rsidR="00FF7459" w:rsidRPr="00FF7459">
        <w:t> </w:t>
      </w:r>
      <w:r w:rsidRPr="00FF7459">
        <w:t>26BE(1) of the Act for a recommendation to vary a section</w:t>
      </w:r>
      <w:r w:rsidR="00FF7459" w:rsidRPr="00FF7459">
        <w:t> </w:t>
      </w:r>
      <w:r w:rsidRPr="00FF7459">
        <w:t>26BB determination, if the variation is of a kind that requires an evaluation of the safety and quality of an ingredient that is not based on an evaluation report from a competent regulatory authority of a foreign country or foreign jurisdiction determined under regulation</w:t>
      </w:r>
      <w:r w:rsidR="00FF7459" w:rsidRPr="00FF7459">
        <w:t> </w:t>
      </w:r>
      <w:r w:rsidRPr="00FF7459">
        <w:t>16GJ.</w:t>
      </w:r>
    </w:p>
    <w:p w:rsidR="00A82B52" w:rsidRPr="00FF7459" w:rsidRDefault="00A82B52" w:rsidP="00A82B52">
      <w:pPr>
        <w:pStyle w:val="Definition"/>
      </w:pPr>
      <w:r w:rsidRPr="00FF7459">
        <w:rPr>
          <w:b/>
          <w:i/>
        </w:rPr>
        <w:t>independent evaluation</w:t>
      </w:r>
      <w:r w:rsidRPr="00FF7459">
        <w:t xml:space="preserve"> means an evaluation that is not based on an evaluation report from a competent regulatory authority of a foreign country or foreign jurisdiction determined under regulation</w:t>
      </w:r>
      <w:r w:rsidR="00FF7459" w:rsidRPr="00FF7459">
        <w:t> </w:t>
      </w:r>
      <w:r w:rsidRPr="00FF7459">
        <w:t>16GJ.</w:t>
      </w:r>
    </w:p>
    <w:p w:rsidR="00A82B52" w:rsidRPr="00FF7459" w:rsidRDefault="00A82B52" w:rsidP="00A82B52">
      <w:pPr>
        <w:pStyle w:val="Definition"/>
      </w:pPr>
      <w:r w:rsidRPr="00FF7459">
        <w:rPr>
          <w:b/>
          <w:i/>
        </w:rPr>
        <w:t>L(A)1 application</w:t>
      </w:r>
      <w:r w:rsidRPr="00FF7459">
        <w:rPr>
          <w:i/>
        </w:rPr>
        <w:t xml:space="preserve"> </w:t>
      </w:r>
      <w:r w:rsidRPr="00FF7459">
        <w:t>means an application made under section</w:t>
      </w:r>
      <w:r w:rsidR="00FF7459" w:rsidRPr="00FF7459">
        <w:t> </w:t>
      </w:r>
      <w:r w:rsidRPr="00FF7459">
        <w:t>23 of the Act to list a complementary medicine under section</w:t>
      </w:r>
      <w:r w:rsidR="00FF7459" w:rsidRPr="00FF7459">
        <w:t> </w:t>
      </w:r>
      <w:r w:rsidRPr="00FF7459">
        <w:t>26AE of the Act, if the medicine is identical to a medicine listed under section</w:t>
      </w:r>
      <w:r w:rsidR="00FF7459" w:rsidRPr="00FF7459">
        <w:t> </w:t>
      </w:r>
      <w:r w:rsidRPr="00FF7459">
        <w:t>26AE of the Act (disregarding differences between presentation, colour, flavour or fragrance).</w:t>
      </w:r>
    </w:p>
    <w:p w:rsidR="00A82B52" w:rsidRPr="00FF7459" w:rsidRDefault="00A82B52" w:rsidP="00A82B52">
      <w:pPr>
        <w:pStyle w:val="Definition"/>
      </w:pPr>
      <w:r w:rsidRPr="00FF7459">
        <w:rPr>
          <w:b/>
          <w:i/>
        </w:rPr>
        <w:t>L(A)2 application</w:t>
      </w:r>
      <w:r w:rsidRPr="00FF7459">
        <w:rPr>
          <w:i/>
        </w:rPr>
        <w:t xml:space="preserve"> </w:t>
      </w:r>
      <w:r w:rsidRPr="00FF7459">
        <w:t>means an application made under section</w:t>
      </w:r>
      <w:r w:rsidR="00FF7459" w:rsidRPr="00FF7459">
        <w:t> </w:t>
      </w:r>
      <w:r w:rsidRPr="00FF7459">
        <w:t>23 of the Act to list a complementary medicine under section</w:t>
      </w:r>
      <w:r w:rsidR="00FF7459" w:rsidRPr="00FF7459">
        <w:t> </w:t>
      </w:r>
      <w:r w:rsidRPr="00FF7459">
        <w:t>26AE of the Act, if:</w:t>
      </w:r>
    </w:p>
    <w:p w:rsidR="00A82B52" w:rsidRPr="00FF7459" w:rsidRDefault="00A82B52" w:rsidP="00A82B52">
      <w:pPr>
        <w:pStyle w:val="paragraph"/>
      </w:pPr>
      <w:r w:rsidRPr="00FF7459">
        <w:tab/>
        <w:t>(a)</w:t>
      </w:r>
      <w:r w:rsidRPr="00FF7459">
        <w:tab/>
        <w:t xml:space="preserve">the application is for a medicine that, in comparison to a medicine (the </w:t>
      </w:r>
      <w:r w:rsidRPr="00FF7459">
        <w:rPr>
          <w:b/>
          <w:i/>
        </w:rPr>
        <w:t>included medicine</w:t>
      </w:r>
      <w:r w:rsidRPr="00FF7459">
        <w:t>) that is or was listed under section</w:t>
      </w:r>
      <w:r w:rsidR="00FF7459" w:rsidRPr="00FF7459">
        <w:t> </w:t>
      </w:r>
      <w:r w:rsidRPr="00FF7459">
        <w:t>26AE of the Act:</w:t>
      </w:r>
    </w:p>
    <w:p w:rsidR="00A82B52" w:rsidRPr="00FF7459" w:rsidRDefault="00A82B52" w:rsidP="00A82B52">
      <w:pPr>
        <w:pStyle w:val="paragraphsub"/>
      </w:pPr>
      <w:r w:rsidRPr="00FF7459">
        <w:tab/>
        <w:t>(i)</w:t>
      </w:r>
      <w:r w:rsidRPr="00FF7459">
        <w:tab/>
        <w:t>has the same quantitative composition of therapeutically active substances, being substances of similar quality to those used in the included medicine; and</w:t>
      </w:r>
    </w:p>
    <w:p w:rsidR="00A82B52" w:rsidRPr="00FF7459" w:rsidRDefault="00A82B52" w:rsidP="00A82B52">
      <w:pPr>
        <w:pStyle w:val="paragraphsub"/>
      </w:pPr>
      <w:r w:rsidRPr="00FF7459">
        <w:tab/>
        <w:t>(ii)</w:t>
      </w:r>
      <w:r w:rsidRPr="00FF7459">
        <w:tab/>
        <w:t>has the same pharmaceutical form; and</w:t>
      </w:r>
    </w:p>
    <w:p w:rsidR="00A82B52" w:rsidRPr="00FF7459" w:rsidRDefault="00A82B52" w:rsidP="00A82B52">
      <w:pPr>
        <w:pStyle w:val="paragraphsub"/>
      </w:pPr>
      <w:r w:rsidRPr="00FF7459">
        <w:tab/>
        <w:t>(iii)</w:t>
      </w:r>
      <w:r w:rsidRPr="00FF7459">
        <w:tab/>
        <w:t>is bioequivalent; and</w:t>
      </w:r>
    </w:p>
    <w:p w:rsidR="00A82B52" w:rsidRPr="00FF7459" w:rsidRDefault="00A82B52" w:rsidP="00A82B52">
      <w:pPr>
        <w:pStyle w:val="paragraphsub"/>
      </w:pPr>
      <w:r w:rsidRPr="00FF7459">
        <w:tab/>
        <w:t>(iv)</w:t>
      </w:r>
      <w:r w:rsidRPr="00FF7459">
        <w:tab/>
        <w:t>has the same safety and efficacy properties; or</w:t>
      </w:r>
    </w:p>
    <w:p w:rsidR="00A82B52" w:rsidRPr="00FF7459" w:rsidRDefault="00A82B52" w:rsidP="00A82B52">
      <w:pPr>
        <w:pStyle w:val="paragraph"/>
      </w:pPr>
      <w:r w:rsidRPr="00FF7459">
        <w:tab/>
        <w:t>(b)</w:t>
      </w:r>
      <w:r w:rsidRPr="00FF7459">
        <w:tab/>
        <w:t>the application requires an evaluation of the efficacy of the medicine based on evaluation reports from a competent regulatory authority of a foreign country or foreign jurisdiction determined under regulation</w:t>
      </w:r>
      <w:r w:rsidR="00FF7459" w:rsidRPr="00FF7459">
        <w:t> </w:t>
      </w:r>
      <w:r w:rsidRPr="00FF7459">
        <w:t>16GJ.</w:t>
      </w:r>
    </w:p>
    <w:p w:rsidR="00A82B52" w:rsidRPr="00FF7459" w:rsidRDefault="00A82B52" w:rsidP="00A82B52">
      <w:pPr>
        <w:pStyle w:val="Definition"/>
      </w:pPr>
      <w:r w:rsidRPr="00FF7459">
        <w:rPr>
          <w:b/>
          <w:i/>
        </w:rPr>
        <w:t>L(A)3 application</w:t>
      </w:r>
      <w:r w:rsidRPr="00FF7459">
        <w:rPr>
          <w:i/>
        </w:rPr>
        <w:t xml:space="preserve"> </w:t>
      </w:r>
      <w:r w:rsidRPr="00FF7459">
        <w:t>means an application made under section</w:t>
      </w:r>
      <w:r w:rsidR="00FF7459" w:rsidRPr="00FF7459">
        <w:t> </w:t>
      </w:r>
      <w:r w:rsidRPr="00FF7459">
        <w:t>23 of the Act to list a complementary medicine under section</w:t>
      </w:r>
      <w:r w:rsidR="00FF7459" w:rsidRPr="00FF7459">
        <w:t> </w:t>
      </w:r>
      <w:r w:rsidRPr="00FF7459">
        <w:t>26AE of the Act, if:</w:t>
      </w:r>
    </w:p>
    <w:p w:rsidR="00A82B52" w:rsidRPr="00FF7459" w:rsidRDefault="00A82B52" w:rsidP="00A82B52">
      <w:pPr>
        <w:pStyle w:val="paragraph"/>
      </w:pPr>
      <w:r w:rsidRPr="00FF7459">
        <w:tab/>
        <w:t>(a)</w:t>
      </w:r>
      <w:r w:rsidRPr="00FF7459">
        <w:tab/>
        <w:t>either:</w:t>
      </w:r>
    </w:p>
    <w:p w:rsidR="00A82B52" w:rsidRPr="00FF7459" w:rsidRDefault="00A82B52" w:rsidP="00A82B52">
      <w:pPr>
        <w:pStyle w:val="paragraphsub"/>
      </w:pPr>
      <w:r w:rsidRPr="00FF7459">
        <w:tab/>
        <w:t>(i)</w:t>
      </w:r>
      <w:r w:rsidRPr="00FF7459">
        <w:tab/>
        <w:t>the application requires an independent evaluation of the efficacy of the medicine; or</w:t>
      </w:r>
    </w:p>
    <w:p w:rsidR="00A82B52" w:rsidRPr="00FF7459" w:rsidRDefault="00A82B52" w:rsidP="00A82B52">
      <w:pPr>
        <w:pStyle w:val="paragraphsub"/>
      </w:pPr>
      <w:r w:rsidRPr="00FF7459">
        <w:tab/>
        <w:t>(ii)</w:t>
      </w:r>
      <w:r w:rsidRPr="00FF7459">
        <w:tab/>
        <w:t>the application is for a medicine that is listed under section</w:t>
      </w:r>
      <w:r w:rsidR="00FF7459" w:rsidRPr="00FF7459">
        <w:t> </w:t>
      </w:r>
      <w:r w:rsidRPr="00FF7459">
        <w:t>26AE of the Act and is for a different active ingredient, indication, dosage form, strength or excipient; and</w:t>
      </w:r>
    </w:p>
    <w:p w:rsidR="00A82B52" w:rsidRPr="00FF7459" w:rsidRDefault="00A82B52" w:rsidP="00A82B52">
      <w:pPr>
        <w:pStyle w:val="paragraph"/>
      </w:pPr>
      <w:r w:rsidRPr="00FF7459">
        <w:tab/>
        <w:t>(b)</w:t>
      </w:r>
      <w:r w:rsidRPr="00FF7459">
        <w:tab/>
        <w:t>the application is not an L(A)1 application or an L(A)2 application.</w:t>
      </w:r>
    </w:p>
    <w:p w:rsidR="00A82B52" w:rsidRPr="00FF7459" w:rsidRDefault="00A82B52" w:rsidP="00A82B52">
      <w:pPr>
        <w:pStyle w:val="Definition"/>
      </w:pPr>
      <w:r w:rsidRPr="00FF7459">
        <w:rPr>
          <w:b/>
          <w:i/>
        </w:rPr>
        <w:t>RCM1 application</w:t>
      </w:r>
      <w:r w:rsidRPr="00FF7459">
        <w:rPr>
          <w:i/>
        </w:rPr>
        <w:t xml:space="preserve"> </w:t>
      </w:r>
      <w:r w:rsidRPr="00FF7459">
        <w:t>means an application made under section</w:t>
      </w:r>
      <w:r w:rsidR="00FF7459" w:rsidRPr="00FF7459">
        <w:t> </w:t>
      </w:r>
      <w:r w:rsidRPr="00FF7459">
        <w:t>23 of the Act to register a complementary medicine, if the medicine is identical to registered goods (disregarding differences between presentation, colour, flavour or fragrance).</w:t>
      </w:r>
    </w:p>
    <w:p w:rsidR="00A82B52" w:rsidRPr="00FF7459" w:rsidRDefault="00A82B52" w:rsidP="00A82B52">
      <w:pPr>
        <w:pStyle w:val="Definition"/>
      </w:pPr>
      <w:r w:rsidRPr="00FF7459">
        <w:rPr>
          <w:b/>
          <w:i/>
        </w:rPr>
        <w:t>RCM2 application</w:t>
      </w:r>
      <w:r w:rsidRPr="00FF7459">
        <w:rPr>
          <w:i/>
        </w:rPr>
        <w:t xml:space="preserve"> </w:t>
      </w:r>
      <w:r w:rsidRPr="00FF7459">
        <w:t>means an application made under section</w:t>
      </w:r>
      <w:r w:rsidR="00FF7459" w:rsidRPr="00FF7459">
        <w:t> </w:t>
      </w:r>
      <w:r w:rsidRPr="00FF7459">
        <w:t>23 of the Act to register a complementary medicine, if the application requires an evaluation of the safety, quality and efficacy of the medicine based on evaluation reports from a competent regulatory authority of a foreign country or foreign jurisdiction determined under regulation</w:t>
      </w:r>
      <w:r w:rsidR="00FF7459" w:rsidRPr="00FF7459">
        <w:t> </w:t>
      </w:r>
      <w:r w:rsidRPr="00FF7459">
        <w:t>16GJ.</w:t>
      </w:r>
    </w:p>
    <w:p w:rsidR="00A82B52" w:rsidRPr="00FF7459" w:rsidRDefault="00A82B52" w:rsidP="00A82B52">
      <w:pPr>
        <w:pStyle w:val="Definition"/>
      </w:pPr>
      <w:r w:rsidRPr="00FF7459">
        <w:rPr>
          <w:b/>
          <w:i/>
        </w:rPr>
        <w:t>RCM3 application</w:t>
      </w:r>
      <w:r w:rsidRPr="00FF7459">
        <w:rPr>
          <w:i/>
        </w:rPr>
        <w:t xml:space="preserve"> </w:t>
      </w:r>
      <w:r w:rsidRPr="00FF7459">
        <w:t>means an application made under section</w:t>
      </w:r>
      <w:r w:rsidR="00FF7459" w:rsidRPr="00FF7459">
        <w:t> </w:t>
      </w:r>
      <w:r w:rsidRPr="00FF7459">
        <w:t>23 of the Act to register a complementary medicine, if:</w:t>
      </w:r>
    </w:p>
    <w:p w:rsidR="00A82B52" w:rsidRPr="00FF7459" w:rsidRDefault="00A82B52" w:rsidP="00A82B52">
      <w:pPr>
        <w:pStyle w:val="paragraph"/>
      </w:pPr>
      <w:r w:rsidRPr="00FF7459">
        <w:tab/>
        <w:t>(a)</w:t>
      </w:r>
      <w:r w:rsidRPr="00FF7459">
        <w:tab/>
        <w:t>the application is for a generic product for which bioequivalence data is not needed for the purposes of evaluation of the medicine; or</w:t>
      </w:r>
    </w:p>
    <w:p w:rsidR="00A82B52" w:rsidRPr="00FF7459" w:rsidRDefault="00A82B52" w:rsidP="00A82B52">
      <w:pPr>
        <w:pStyle w:val="paragraph"/>
      </w:pPr>
      <w:r w:rsidRPr="00FF7459">
        <w:tab/>
        <w:t>(b)</w:t>
      </w:r>
      <w:r w:rsidRPr="00FF7459">
        <w:tab/>
        <w:t>the application requires an independent evaluation of one of the following:</w:t>
      </w:r>
    </w:p>
    <w:p w:rsidR="00A82B52" w:rsidRPr="00FF7459" w:rsidRDefault="00A82B52" w:rsidP="00A82B52">
      <w:pPr>
        <w:pStyle w:val="paragraphsub"/>
      </w:pPr>
      <w:r w:rsidRPr="00FF7459">
        <w:tab/>
        <w:t>(i)</w:t>
      </w:r>
      <w:r w:rsidRPr="00FF7459">
        <w:tab/>
        <w:t>the safety of the medicine;</w:t>
      </w:r>
    </w:p>
    <w:p w:rsidR="00A82B52" w:rsidRPr="00FF7459" w:rsidRDefault="00A82B52" w:rsidP="00A82B52">
      <w:pPr>
        <w:pStyle w:val="paragraphsub"/>
      </w:pPr>
      <w:r w:rsidRPr="00FF7459">
        <w:tab/>
        <w:t>(ii)</w:t>
      </w:r>
      <w:r w:rsidRPr="00FF7459">
        <w:tab/>
        <w:t>the quality of the medicine;</w:t>
      </w:r>
    </w:p>
    <w:p w:rsidR="00A82B52" w:rsidRPr="00FF7459" w:rsidRDefault="00A82B52" w:rsidP="00A82B52">
      <w:pPr>
        <w:pStyle w:val="paragraphsub"/>
      </w:pPr>
      <w:r w:rsidRPr="00FF7459">
        <w:tab/>
        <w:t>(iii)</w:t>
      </w:r>
      <w:r w:rsidRPr="00FF7459">
        <w:tab/>
        <w:t>the efficacy of the medicine.</w:t>
      </w:r>
    </w:p>
    <w:p w:rsidR="00A82B52" w:rsidRPr="00FF7459" w:rsidRDefault="00A82B52" w:rsidP="00A82B52">
      <w:pPr>
        <w:pStyle w:val="Definition"/>
      </w:pPr>
      <w:r w:rsidRPr="00FF7459">
        <w:rPr>
          <w:b/>
          <w:i/>
        </w:rPr>
        <w:t>RCM4 application</w:t>
      </w:r>
      <w:r w:rsidRPr="00FF7459">
        <w:rPr>
          <w:i/>
        </w:rPr>
        <w:t xml:space="preserve"> </w:t>
      </w:r>
      <w:r w:rsidRPr="00FF7459">
        <w:t>means an application made under section</w:t>
      </w:r>
      <w:r w:rsidR="00FF7459" w:rsidRPr="00FF7459">
        <w:t> </w:t>
      </w:r>
      <w:r w:rsidRPr="00FF7459">
        <w:t>23 of the Act to register a complementary medicine, if:</w:t>
      </w:r>
    </w:p>
    <w:p w:rsidR="00A82B52" w:rsidRPr="00FF7459" w:rsidRDefault="00A82B52" w:rsidP="00A82B52">
      <w:pPr>
        <w:pStyle w:val="paragraph"/>
      </w:pPr>
      <w:r w:rsidRPr="00FF7459">
        <w:tab/>
        <w:t>(a)</w:t>
      </w:r>
      <w:r w:rsidRPr="00FF7459">
        <w:tab/>
        <w:t>the application requires an independent evaluation of 2 of the following:</w:t>
      </w:r>
    </w:p>
    <w:p w:rsidR="00A82B52" w:rsidRPr="00FF7459" w:rsidRDefault="00A82B52" w:rsidP="00A82B52">
      <w:pPr>
        <w:pStyle w:val="paragraphsub"/>
      </w:pPr>
      <w:r w:rsidRPr="00FF7459">
        <w:tab/>
        <w:t>(i)</w:t>
      </w:r>
      <w:r w:rsidRPr="00FF7459">
        <w:tab/>
        <w:t>the safety of the medicine;</w:t>
      </w:r>
    </w:p>
    <w:p w:rsidR="00A82B52" w:rsidRPr="00FF7459" w:rsidRDefault="00A82B52" w:rsidP="00A82B52">
      <w:pPr>
        <w:pStyle w:val="paragraphsub"/>
      </w:pPr>
      <w:r w:rsidRPr="00FF7459">
        <w:tab/>
        <w:t>(ii)</w:t>
      </w:r>
      <w:r w:rsidRPr="00FF7459">
        <w:tab/>
        <w:t>the quality of the medicine;</w:t>
      </w:r>
    </w:p>
    <w:p w:rsidR="00A82B52" w:rsidRPr="00FF7459" w:rsidRDefault="00A82B52" w:rsidP="00A82B52">
      <w:pPr>
        <w:pStyle w:val="paragraphsub"/>
      </w:pPr>
      <w:r w:rsidRPr="00FF7459">
        <w:tab/>
        <w:t>(iii)</w:t>
      </w:r>
      <w:r w:rsidRPr="00FF7459">
        <w:tab/>
        <w:t>the efficacy of the medicine; or</w:t>
      </w:r>
    </w:p>
    <w:p w:rsidR="00A82B52" w:rsidRPr="00FF7459" w:rsidRDefault="00A82B52" w:rsidP="00A82B52">
      <w:pPr>
        <w:pStyle w:val="paragraph"/>
      </w:pPr>
      <w:r w:rsidRPr="00FF7459">
        <w:tab/>
        <w:t>(b)</w:t>
      </w:r>
      <w:r w:rsidRPr="00FF7459">
        <w:tab/>
        <w:t>the application is for a generic product for which bioequivalence data is needed for the purposes of evaluation of the medicine; or</w:t>
      </w:r>
    </w:p>
    <w:p w:rsidR="00A82B52" w:rsidRPr="00FF7459" w:rsidRDefault="00A82B52" w:rsidP="00A82B52">
      <w:pPr>
        <w:pStyle w:val="paragraph"/>
      </w:pPr>
      <w:r w:rsidRPr="00FF7459">
        <w:tab/>
        <w:t>(c)</w:t>
      </w:r>
      <w:r w:rsidRPr="00FF7459">
        <w:tab/>
        <w:t>the application is for a medicine that is registered and is for one or more of the following:</w:t>
      </w:r>
    </w:p>
    <w:p w:rsidR="00A82B52" w:rsidRPr="00FF7459" w:rsidRDefault="00A82B52" w:rsidP="00A82B52">
      <w:pPr>
        <w:pStyle w:val="paragraphsub"/>
      </w:pPr>
      <w:r w:rsidRPr="00FF7459">
        <w:tab/>
        <w:t>(i)</w:t>
      </w:r>
      <w:r w:rsidRPr="00FF7459">
        <w:tab/>
        <w:t>an extension of indications of the medicine;</w:t>
      </w:r>
    </w:p>
    <w:p w:rsidR="00A82B52" w:rsidRPr="00FF7459" w:rsidRDefault="00A82B52" w:rsidP="00A82B52">
      <w:pPr>
        <w:pStyle w:val="paragraphsub"/>
      </w:pPr>
      <w:r w:rsidRPr="00FF7459">
        <w:tab/>
        <w:t>(ii)</w:t>
      </w:r>
      <w:r w:rsidRPr="00FF7459">
        <w:tab/>
        <w:t>new directions for use of the medicine;</w:t>
      </w:r>
    </w:p>
    <w:p w:rsidR="00A82B52" w:rsidRPr="00FF7459" w:rsidRDefault="00A82B52" w:rsidP="00A82B52">
      <w:pPr>
        <w:pStyle w:val="paragraphsub"/>
      </w:pPr>
      <w:r w:rsidRPr="00FF7459">
        <w:tab/>
        <w:t>(iii)</w:t>
      </w:r>
      <w:r w:rsidRPr="00FF7459">
        <w:tab/>
        <w:t>an increase in the target population for the medicine.</w:t>
      </w:r>
    </w:p>
    <w:p w:rsidR="00A82B52" w:rsidRPr="00FF7459" w:rsidRDefault="00A82B52" w:rsidP="00A82B52">
      <w:pPr>
        <w:pStyle w:val="Definition"/>
      </w:pPr>
      <w:r w:rsidRPr="00FF7459">
        <w:rPr>
          <w:b/>
          <w:i/>
        </w:rPr>
        <w:t>RCM5 application</w:t>
      </w:r>
      <w:r w:rsidRPr="00FF7459">
        <w:rPr>
          <w:i/>
        </w:rPr>
        <w:t xml:space="preserve"> </w:t>
      </w:r>
      <w:r w:rsidRPr="00FF7459">
        <w:t>means an application made under section</w:t>
      </w:r>
      <w:r w:rsidR="00FF7459" w:rsidRPr="00FF7459">
        <w:t> </w:t>
      </w:r>
      <w:r w:rsidRPr="00FF7459">
        <w:t>23 of the Act to register a complementary medicine, if:</w:t>
      </w:r>
    </w:p>
    <w:p w:rsidR="00A82B52" w:rsidRPr="00FF7459" w:rsidRDefault="00A82B52" w:rsidP="00A82B52">
      <w:pPr>
        <w:pStyle w:val="paragraph"/>
      </w:pPr>
      <w:r w:rsidRPr="00FF7459">
        <w:tab/>
        <w:t>(a)</w:t>
      </w:r>
      <w:r w:rsidRPr="00FF7459">
        <w:tab/>
        <w:t>either:</w:t>
      </w:r>
    </w:p>
    <w:p w:rsidR="00A82B52" w:rsidRPr="00FF7459" w:rsidRDefault="00A82B52" w:rsidP="00A82B52">
      <w:pPr>
        <w:pStyle w:val="paragraphsub"/>
      </w:pPr>
      <w:r w:rsidRPr="00FF7459">
        <w:tab/>
        <w:t>(i)</w:t>
      </w:r>
      <w:r w:rsidRPr="00FF7459">
        <w:tab/>
        <w:t>the application requires an independent evaluation of the safety, quality and efficacy of the medicine; or</w:t>
      </w:r>
    </w:p>
    <w:p w:rsidR="00A82B52" w:rsidRPr="00FF7459" w:rsidRDefault="00A82B52" w:rsidP="00A82B52">
      <w:pPr>
        <w:pStyle w:val="paragraphsub"/>
      </w:pPr>
      <w:r w:rsidRPr="00FF7459">
        <w:tab/>
        <w:t>(ii)</w:t>
      </w:r>
      <w:r w:rsidRPr="00FF7459">
        <w:tab/>
        <w:t>the application is for a medicine that is registered and is for a new dosage form of the medicine, a new active ingredient of the medicine, an increase in the strength of an active ingredient of the medicine or the addition of an excipient not used in complementary medicines at the time the application is made; and</w:t>
      </w:r>
    </w:p>
    <w:p w:rsidR="00A82B52" w:rsidRPr="00FF7459" w:rsidRDefault="00A82B52" w:rsidP="00A82B52">
      <w:pPr>
        <w:pStyle w:val="paragraph"/>
      </w:pPr>
      <w:r w:rsidRPr="00FF7459">
        <w:tab/>
        <w:t>(b)</w:t>
      </w:r>
      <w:r w:rsidRPr="00FF7459">
        <w:tab/>
        <w:t>the application is not an RCM1 application, an RCM2 application, an RCM3 application or an RCM4 application.</w:t>
      </w:r>
    </w:p>
    <w:p w:rsidR="00A82B52" w:rsidRPr="00FF7459" w:rsidRDefault="00A82B52" w:rsidP="00A82B52">
      <w:pPr>
        <w:pStyle w:val="Definition"/>
      </w:pPr>
      <w:r w:rsidRPr="00FF7459">
        <w:rPr>
          <w:b/>
          <w:i/>
        </w:rPr>
        <w:t>RCMC1 (section</w:t>
      </w:r>
      <w:r w:rsidR="00FF7459" w:rsidRPr="00FF7459">
        <w:rPr>
          <w:b/>
          <w:i/>
        </w:rPr>
        <w:t> </w:t>
      </w:r>
      <w:r w:rsidRPr="00FF7459">
        <w:rPr>
          <w:b/>
          <w:i/>
        </w:rPr>
        <w:t>9D) request</w:t>
      </w:r>
      <w:r w:rsidRPr="00FF7459">
        <w:rPr>
          <w:i/>
        </w:rPr>
        <w:t xml:space="preserve"> </w:t>
      </w:r>
      <w:r w:rsidRPr="00FF7459">
        <w:t>means a request made under subsection</w:t>
      </w:r>
      <w:r w:rsidR="00FF7459" w:rsidRPr="00FF7459">
        <w:t> </w:t>
      </w:r>
      <w:r w:rsidRPr="00FF7459">
        <w:t>9D(1), (2) or (3) of the Act to vary information in the Register for a registered complementary medicine, if the variation is of a kind specified in the changes table as an RCMC1 (section</w:t>
      </w:r>
      <w:r w:rsidR="00FF7459" w:rsidRPr="00FF7459">
        <w:t> </w:t>
      </w:r>
      <w:r w:rsidRPr="00FF7459">
        <w:t>9D) level change.</w:t>
      </w:r>
    </w:p>
    <w:p w:rsidR="00A82B52" w:rsidRPr="00FF7459" w:rsidRDefault="00A82B52" w:rsidP="00A82B52">
      <w:pPr>
        <w:pStyle w:val="Definition"/>
      </w:pPr>
      <w:r w:rsidRPr="00FF7459">
        <w:rPr>
          <w:b/>
          <w:i/>
        </w:rPr>
        <w:t>RCMC1 (section</w:t>
      </w:r>
      <w:r w:rsidR="00FF7459" w:rsidRPr="00FF7459">
        <w:rPr>
          <w:b/>
          <w:i/>
        </w:rPr>
        <w:t> </w:t>
      </w:r>
      <w:r w:rsidRPr="00FF7459">
        <w:rPr>
          <w:b/>
          <w:i/>
        </w:rPr>
        <w:t>23) application</w:t>
      </w:r>
      <w:r w:rsidRPr="00FF7459">
        <w:rPr>
          <w:i/>
        </w:rPr>
        <w:t xml:space="preserve"> </w:t>
      </w:r>
      <w:r w:rsidRPr="00FF7459">
        <w:t>means an application made under section</w:t>
      </w:r>
      <w:r w:rsidR="00FF7459" w:rsidRPr="00FF7459">
        <w:t> </w:t>
      </w:r>
      <w:r w:rsidRPr="00FF7459">
        <w:t xml:space="preserve">23 of the Act to register a complementary medicine (the </w:t>
      </w:r>
      <w:r w:rsidRPr="00FF7459">
        <w:rPr>
          <w:b/>
          <w:i/>
        </w:rPr>
        <w:t>new medicine</w:t>
      </w:r>
      <w:r w:rsidRPr="00FF7459">
        <w:t>), if:</w:t>
      </w:r>
    </w:p>
    <w:p w:rsidR="00A82B52" w:rsidRPr="00FF7459" w:rsidRDefault="00A82B52" w:rsidP="00A82B52">
      <w:pPr>
        <w:pStyle w:val="paragraph"/>
      </w:pPr>
      <w:r w:rsidRPr="00FF7459">
        <w:tab/>
        <w:t>(a)</w:t>
      </w:r>
      <w:r w:rsidRPr="00FF7459">
        <w:tab/>
        <w:t xml:space="preserve">the application is for a change to the entry of a registered complementary medicine (the </w:t>
      </w:r>
      <w:r w:rsidRPr="00FF7459">
        <w:rPr>
          <w:b/>
          <w:i/>
        </w:rPr>
        <w:t>existing medicine</w:t>
      </w:r>
      <w:r w:rsidRPr="00FF7459">
        <w:t>), the effect of which (if approved) would result in the medicine becoming separate and distinct for the purposes of Part</w:t>
      </w:r>
      <w:r w:rsidR="00FF7459" w:rsidRPr="00FF7459">
        <w:t> </w:t>
      </w:r>
      <w:r w:rsidRPr="00FF7459">
        <w:t>3</w:t>
      </w:r>
      <w:r w:rsidR="00FF7459">
        <w:noBreakHyphen/>
      </w:r>
      <w:r w:rsidRPr="00FF7459">
        <w:t>2 of the Act; and</w:t>
      </w:r>
    </w:p>
    <w:p w:rsidR="00A82B52" w:rsidRPr="00FF7459" w:rsidRDefault="00A82B52" w:rsidP="00A82B52">
      <w:pPr>
        <w:pStyle w:val="paragraph"/>
      </w:pPr>
      <w:r w:rsidRPr="00FF7459">
        <w:tab/>
        <w:t>(b)</w:t>
      </w:r>
      <w:r w:rsidRPr="00FF7459">
        <w:tab/>
        <w:t>the change is of a kind specified in the changes table as an RCMC1 (section</w:t>
      </w:r>
      <w:r w:rsidR="00FF7459" w:rsidRPr="00FF7459">
        <w:t> </w:t>
      </w:r>
      <w:r w:rsidRPr="00FF7459">
        <w:t>23) level change; and</w:t>
      </w:r>
    </w:p>
    <w:p w:rsidR="00A82B52" w:rsidRPr="00FF7459" w:rsidRDefault="00A82B52" w:rsidP="00A82B52">
      <w:pPr>
        <w:pStyle w:val="paragraph"/>
      </w:pPr>
      <w:r w:rsidRPr="00FF7459">
        <w:tab/>
        <w:t>(c)</w:t>
      </w:r>
      <w:r w:rsidRPr="00FF7459">
        <w:tab/>
        <w:t>the new medicine, if registered would form part of the same gazetted therapeutic goods group as the existing medicine.</w:t>
      </w:r>
    </w:p>
    <w:p w:rsidR="00A82B52" w:rsidRPr="00FF7459" w:rsidRDefault="00A82B52" w:rsidP="00A82B52">
      <w:pPr>
        <w:pStyle w:val="Definition"/>
      </w:pPr>
      <w:r w:rsidRPr="00FF7459">
        <w:rPr>
          <w:b/>
          <w:i/>
        </w:rPr>
        <w:t>RCMC2 (section</w:t>
      </w:r>
      <w:r w:rsidR="00FF7459" w:rsidRPr="00FF7459">
        <w:rPr>
          <w:b/>
          <w:i/>
        </w:rPr>
        <w:t> </w:t>
      </w:r>
      <w:r w:rsidRPr="00FF7459">
        <w:rPr>
          <w:b/>
          <w:i/>
        </w:rPr>
        <w:t>9D) request</w:t>
      </w:r>
      <w:r w:rsidRPr="00FF7459">
        <w:rPr>
          <w:i/>
        </w:rPr>
        <w:t xml:space="preserve"> </w:t>
      </w:r>
      <w:r w:rsidRPr="00FF7459">
        <w:t>means a request made under subsection</w:t>
      </w:r>
      <w:r w:rsidR="00FF7459" w:rsidRPr="00FF7459">
        <w:t> </w:t>
      </w:r>
      <w:r w:rsidRPr="00FF7459">
        <w:t>9D(3) of the Act to vary information in the Register for a registered complementary medicine, if the variation is of a kind specified in the changes table as an RCMC2 (section</w:t>
      </w:r>
      <w:r w:rsidR="00FF7459" w:rsidRPr="00FF7459">
        <w:t> </w:t>
      </w:r>
      <w:r w:rsidRPr="00FF7459">
        <w:t>9D) level change.</w:t>
      </w:r>
    </w:p>
    <w:p w:rsidR="00A82B52" w:rsidRPr="00FF7459" w:rsidRDefault="00A82B52" w:rsidP="00A82B52">
      <w:pPr>
        <w:pStyle w:val="Definition"/>
      </w:pPr>
      <w:r w:rsidRPr="00FF7459">
        <w:rPr>
          <w:b/>
          <w:i/>
        </w:rPr>
        <w:t>RCMC2 (section</w:t>
      </w:r>
      <w:r w:rsidR="00FF7459" w:rsidRPr="00FF7459">
        <w:rPr>
          <w:b/>
          <w:i/>
        </w:rPr>
        <w:t> </w:t>
      </w:r>
      <w:r w:rsidRPr="00FF7459">
        <w:rPr>
          <w:b/>
          <w:i/>
        </w:rPr>
        <w:t>23) application</w:t>
      </w:r>
      <w:r w:rsidRPr="00FF7459">
        <w:rPr>
          <w:i/>
        </w:rPr>
        <w:t xml:space="preserve"> </w:t>
      </w:r>
      <w:r w:rsidRPr="00FF7459">
        <w:t>means an application made under section</w:t>
      </w:r>
      <w:r w:rsidR="00FF7459" w:rsidRPr="00FF7459">
        <w:t> </w:t>
      </w:r>
      <w:r w:rsidRPr="00FF7459">
        <w:t xml:space="preserve">23 of the Act to register a complementary medicine (the </w:t>
      </w:r>
      <w:r w:rsidRPr="00FF7459">
        <w:rPr>
          <w:b/>
          <w:i/>
        </w:rPr>
        <w:t>new medicine</w:t>
      </w:r>
      <w:r w:rsidRPr="00FF7459">
        <w:t>), if:</w:t>
      </w:r>
    </w:p>
    <w:p w:rsidR="00A82B52" w:rsidRPr="00FF7459" w:rsidRDefault="00A82B52" w:rsidP="00A82B52">
      <w:pPr>
        <w:pStyle w:val="paragraph"/>
      </w:pPr>
      <w:r w:rsidRPr="00FF7459">
        <w:tab/>
        <w:t>(a)</w:t>
      </w:r>
      <w:r w:rsidRPr="00FF7459">
        <w:tab/>
        <w:t xml:space="preserve">the application is for a change to the entry of a registered complementary medicine (the </w:t>
      </w:r>
      <w:r w:rsidRPr="00FF7459">
        <w:rPr>
          <w:b/>
          <w:i/>
        </w:rPr>
        <w:t>existing medicine</w:t>
      </w:r>
      <w:r w:rsidRPr="00FF7459">
        <w:t>), the effect of which (if approved) would result in the medicine becoming separate and distinct for the purposes of Part</w:t>
      </w:r>
      <w:r w:rsidR="00FF7459" w:rsidRPr="00FF7459">
        <w:t> </w:t>
      </w:r>
      <w:r w:rsidRPr="00FF7459">
        <w:t>3</w:t>
      </w:r>
      <w:r w:rsidR="00FF7459">
        <w:noBreakHyphen/>
      </w:r>
      <w:r w:rsidRPr="00FF7459">
        <w:t>2 of the Act; and</w:t>
      </w:r>
    </w:p>
    <w:p w:rsidR="00A82B52" w:rsidRPr="00FF7459" w:rsidRDefault="00A82B52" w:rsidP="00A82B52">
      <w:pPr>
        <w:pStyle w:val="paragraph"/>
      </w:pPr>
      <w:r w:rsidRPr="00FF7459">
        <w:tab/>
        <w:t>(b)</w:t>
      </w:r>
      <w:r w:rsidRPr="00FF7459">
        <w:tab/>
        <w:t>the change is of a kind specified in the changes table as an RCMC2 (section</w:t>
      </w:r>
      <w:r w:rsidR="00FF7459" w:rsidRPr="00FF7459">
        <w:t> </w:t>
      </w:r>
      <w:r w:rsidRPr="00FF7459">
        <w:t>23) level change; and</w:t>
      </w:r>
    </w:p>
    <w:p w:rsidR="00A82B52" w:rsidRPr="00FF7459" w:rsidRDefault="00A82B52" w:rsidP="00A82B52">
      <w:pPr>
        <w:pStyle w:val="paragraph"/>
      </w:pPr>
      <w:r w:rsidRPr="00FF7459">
        <w:tab/>
        <w:t>(c)</w:t>
      </w:r>
      <w:r w:rsidRPr="00FF7459">
        <w:tab/>
        <w:t>the new medicine, if registered would form part of the same gazetted therapeutic goods group as the existing medicine.</w:t>
      </w:r>
    </w:p>
    <w:p w:rsidR="00A82B52" w:rsidRPr="00FF7459" w:rsidRDefault="00A82B52" w:rsidP="00A82B52">
      <w:pPr>
        <w:pStyle w:val="Definition"/>
      </w:pPr>
      <w:r w:rsidRPr="00FF7459">
        <w:rPr>
          <w:b/>
          <w:i/>
        </w:rPr>
        <w:t>RCMC3 (section</w:t>
      </w:r>
      <w:r w:rsidR="00FF7459" w:rsidRPr="00FF7459">
        <w:rPr>
          <w:b/>
          <w:i/>
        </w:rPr>
        <w:t> </w:t>
      </w:r>
      <w:r w:rsidRPr="00FF7459">
        <w:rPr>
          <w:b/>
          <w:i/>
        </w:rPr>
        <w:t>9D) request</w:t>
      </w:r>
      <w:r w:rsidRPr="00FF7459">
        <w:rPr>
          <w:i/>
        </w:rPr>
        <w:t xml:space="preserve"> </w:t>
      </w:r>
      <w:r w:rsidRPr="00FF7459">
        <w:t>means a request made under subsection</w:t>
      </w:r>
      <w:r w:rsidR="00FF7459" w:rsidRPr="00FF7459">
        <w:t> </w:t>
      </w:r>
      <w:r w:rsidRPr="00FF7459">
        <w:t>9D(3) of the Act to vary information in the Register for a registered complementary medicine, if the variation is of a kind specified in the changes table as an RCMC3 (section</w:t>
      </w:r>
      <w:r w:rsidR="00FF7459" w:rsidRPr="00FF7459">
        <w:t> </w:t>
      </w:r>
      <w:r w:rsidRPr="00FF7459">
        <w:t>9D) level change.</w:t>
      </w:r>
    </w:p>
    <w:p w:rsidR="00A82B52" w:rsidRPr="00FF7459" w:rsidRDefault="00A82B52" w:rsidP="00A82B52">
      <w:pPr>
        <w:pStyle w:val="Definition"/>
      </w:pPr>
      <w:r w:rsidRPr="00FF7459">
        <w:rPr>
          <w:b/>
          <w:i/>
        </w:rPr>
        <w:t>RCMC3 (section</w:t>
      </w:r>
      <w:r w:rsidR="00FF7459" w:rsidRPr="00FF7459">
        <w:rPr>
          <w:b/>
          <w:i/>
        </w:rPr>
        <w:t> </w:t>
      </w:r>
      <w:r w:rsidRPr="00FF7459">
        <w:rPr>
          <w:b/>
          <w:i/>
        </w:rPr>
        <w:t>23) application</w:t>
      </w:r>
      <w:r w:rsidRPr="00FF7459">
        <w:rPr>
          <w:i/>
        </w:rPr>
        <w:t xml:space="preserve"> </w:t>
      </w:r>
      <w:r w:rsidRPr="00FF7459">
        <w:t>means an application made under section</w:t>
      </w:r>
      <w:r w:rsidR="00FF7459" w:rsidRPr="00FF7459">
        <w:t> </w:t>
      </w:r>
      <w:r w:rsidRPr="00FF7459">
        <w:t xml:space="preserve">23 of the Act to register a complementary medicine (the </w:t>
      </w:r>
      <w:r w:rsidRPr="00FF7459">
        <w:rPr>
          <w:b/>
          <w:i/>
        </w:rPr>
        <w:t>new medicine</w:t>
      </w:r>
      <w:r w:rsidRPr="00FF7459">
        <w:t>), if:</w:t>
      </w:r>
    </w:p>
    <w:p w:rsidR="00A82B52" w:rsidRPr="00FF7459" w:rsidRDefault="00A82B52" w:rsidP="00A82B52">
      <w:pPr>
        <w:pStyle w:val="paragraph"/>
      </w:pPr>
      <w:r w:rsidRPr="00FF7459">
        <w:tab/>
        <w:t>(a)</w:t>
      </w:r>
      <w:r w:rsidRPr="00FF7459">
        <w:tab/>
        <w:t xml:space="preserve">the application is for a change to the entry of a registered complementary medicine (the </w:t>
      </w:r>
      <w:r w:rsidRPr="00FF7459">
        <w:rPr>
          <w:b/>
          <w:i/>
        </w:rPr>
        <w:t>existing medicine</w:t>
      </w:r>
      <w:r w:rsidRPr="00FF7459">
        <w:t>), the effect of which (if approved) would result in the medicine becoming separate and distinct for the purposes of Part</w:t>
      </w:r>
      <w:r w:rsidR="00FF7459" w:rsidRPr="00FF7459">
        <w:t> </w:t>
      </w:r>
      <w:r w:rsidRPr="00FF7459">
        <w:t>3</w:t>
      </w:r>
      <w:r w:rsidR="00FF7459">
        <w:noBreakHyphen/>
      </w:r>
      <w:r w:rsidRPr="00FF7459">
        <w:t>2 of the Act; and</w:t>
      </w:r>
    </w:p>
    <w:p w:rsidR="00A82B52" w:rsidRPr="00FF7459" w:rsidRDefault="00A82B52" w:rsidP="00A82B52">
      <w:pPr>
        <w:pStyle w:val="paragraph"/>
      </w:pPr>
      <w:r w:rsidRPr="00FF7459">
        <w:tab/>
        <w:t>(b)</w:t>
      </w:r>
      <w:r w:rsidRPr="00FF7459">
        <w:tab/>
        <w:t>the change is of a kind specified in the changes table as an RCMC3 (section</w:t>
      </w:r>
      <w:r w:rsidR="00FF7459" w:rsidRPr="00FF7459">
        <w:t> </w:t>
      </w:r>
      <w:r w:rsidRPr="00FF7459">
        <w:t>23) level change; and</w:t>
      </w:r>
    </w:p>
    <w:p w:rsidR="00A82B52" w:rsidRPr="00FF7459" w:rsidRDefault="00A82B52" w:rsidP="00A82B52">
      <w:pPr>
        <w:pStyle w:val="paragraph"/>
      </w:pPr>
      <w:r w:rsidRPr="00FF7459">
        <w:tab/>
        <w:t>(c)</w:t>
      </w:r>
      <w:r w:rsidRPr="00FF7459">
        <w:tab/>
        <w:t>the new medicine, if registered would form part of the same gazetted therapeutic goods group as the existing medicine.</w:t>
      </w:r>
    </w:p>
    <w:p w:rsidR="00A82B52" w:rsidRPr="00FF7459" w:rsidRDefault="00A82B52" w:rsidP="00A82B52">
      <w:pPr>
        <w:pStyle w:val="Definition"/>
      </w:pPr>
      <w:r w:rsidRPr="00FF7459">
        <w:rPr>
          <w:b/>
          <w:i/>
        </w:rPr>
        <w:t>RCMC4 (section</w:t>
      </w:r>
      <w:r w:rsidR="00FF7459" w:rsidRPr="00FF7459">
        <w:rPr>
          <w:b/>
          <w:i/>
        </w:rPr>
        <w:t> </w:t>
      </w:r>
      <w:r w:rsidRPr="00FF7459">
        <w:rPr>
          <w:b/>
          <w:i/>
        </w:rPr>
        <w:t>9D) request</w:t>
      </w:r>
      <w:r w:rsidRPr="00FF7459">
        <w:rPr>
          <w:i/>
        </w:rPr>
        <w:t xml:space="preserve"> </w:t>
      </w:r>
      <w:r w:rsidRPr="00FF7459">
        <w:t>means a request made under subsection</w:t>
      </w:r>
      <w:r w:rsidR="00FF7459" w:rsidRPr="00FF7459">
        <w:t> </w:t>
      </w:r>
      <w:r w:rsidRPr="00FF7459">
        <w:t>9D(3) of the Act to vary information in the Register for a registered complementary medicine, if the variation is of a kind specified in the changes table as an RCMC4 (section</w:t>
      </w:r>
      <w:r w:rsidR="00FF7459" w:rsidRPr="00FF7459">
        <w:t> </w:t>
      </w:r>
      <w:r w:rsidRPr="00FF7459">
        <w:t>9D) level change.</w:t>
      </w:r>
    </w:p>
    <w:p w:rsidR="00A82B52" w:rsidRPr="00FF7459" w:rsidRDefault="00A82B52" w:rsidP="00A82B52">
      <w:pPr>
        <w:pStyle w:val="Definition"/>
      </w:pPr>
      <w:r w:rsidRPr="00FF7459">
        <w:rPr>
          <w:b/>
          <w:i/>
        </w:rPr>
        <w:t>RCMC4 (section</w:t>
      </w:r>
      <w:r w:rsidR="00FF7459" w:rsidRPr="00FF7459">
        <w:rPr>
          <w:b/>
          <w:i/>
        </w:rPr>
        <w:t> </w:t>
      </w:r>
      <w:r w:rsidRPr="00FF7459">
        <w:rPr>
          <w:b/>
          <w:i/>
        </w:rPr>
        <w:t>23) application</w:t>
      </w:r>
      <w:r w:rsidRPr="00FF7459">
        <w:rPr>
          <w:i/>
        </w:rPr>
        <w:t xml:space="preserve"> </w:t>
      </w:r>
      <w:r w:rsidRPr="00FF7459">
        <w:t>means an application made under section</w:t>
      </w:r>
      <w:r w:rsidR="00FF7459" w:rsidRPr="00FF7459">
        <w:t> </w:t>
      </w:r>
      <w:r w:rsidRPr="00FF7459">
        <w:t xml:space="preserve">23 of the Act to register a complementary medicine (the </w:t>
      </w:r>
      <w:r w:rsidRPr="00FF7459">
        <w:rPr>
          <w:b/>
          <w:i/>
        </w:rPr>
        <w:t>new medicine</w:t>
      </w:r>
      <w:r w:rsidRPr="00FF7459">
        <w:t>), if:</w:t>
      </w:r>
    </w:p>
    <w:p w:rsidR="00A82B52" w:rsidRPr="00FF7459" w:rsidRDefault="00A82B52" w:rsidP="00A82B52">
      <w:pPr>
        <w:pStyle w:val="paragraph"/>
      </w:pPr>
      <w:r w:rsidRPr="00FF7459">
        <w:tab/>
        <w:t>(a)</w:t>
      </w:r>
      <w:r w:rsidRPr="00FF7459">
        <w:tab/>
        <w:t xml:space="preserve">the application is for a change to the entry of a registered complementary medicine (the </w:t>
      </w:r>
      <w:r w:rsidRPr="00FF7459">
        <w:rPr>
          <w:b/>
          <w:i/>
        </w:rPr>
        <w:t>existing medicine</w:t>
      </w:r>
      <w:r w:rsidRPr="00FF7459">
        <w:t>), the effect of which (if approved) would result in the medicine becoming separate and distinct for the purposes of Part</w:t>
      </w:r>
      <w:r w:rsidR="00FF7459" w:rsidRPr="00FF7459">
        <w:t> </w:t>
      </w:r>
      <w:r w:rsidRPr="00FF7459">
        <w:t>3</w:t>
      </w:r>
      <w:r w:rsidR="00FF7459">
        <w:noBreakHyphen/>
      </w:r>
      <w:r w:rsidRPr="00FF7459">
        <w:t>2 of the Act; and</w:t>
      </w:r>
    </w:p>
    <w:p w:rsidR="00A82B52" w:rsidRPr="00FF7459" w:rsidRDefault="00A82B52" w:rsidP="00A82B52">
      <w:pPr>
        <w:pStyle w:val="paragraph"/>
      </w:pPr>
      <w:r w:rsidRPr="00FF7459">
        <w:tab/>
        <w:t>(b)</w:t>
      </w:r>
      <w:r w:rsidRPr="00FF7459">
        <w:tab/>
        <w:t>the change is of a kind specified in the changes table as an RCMC4 (section</w:t>
      </w:r>
      <w:r w:rsidR="00FF7459" w:rsidRPr="00FF7459">
        <w:t> </w:t>
      </w:r>
      <w:r w:rsidRPr="00FF7459">
        <w:t>23) level change; and</w:t>
      </w:r>
    </w:p>
    <w:p w:rsidR="00A82B52" w:rsidRPr="00FF7459" w:rsidRDefault="00A82B52" w:rsidP="00A82B52">
      <w:pPr>
        <w:pStyle w:val="paragraph"/>
      </w:pPr>
      <w:r w:rsidRPr="00FF7459">
        <w:tab/>
        <w:t>(c)</w:t>
      </w:r>
      <w:r w:rsidRPr="00FF7459">
        <w:tab/>
        <w:t>the new medicine, if registered would form part of the same gazetted therapeutic goods group as the existing medicine.</w:t>
      </w:r>
    </w:p>
    <w:p w:rsidR="00A82B52" w:rsidRPr="00FF7459" w:rsidRDefault="007C37C6" w:rsidP="00A82B52">
      <w:pPr>
        <w:pStyle w:val="ItemHead"/>
      </w:pPr>
      <w:r w:rsidRPr="00FF7459">
        <w:t>2</w:t>
      </w:r>
      <w:r w:rsidR="00A82B52" w:rsidRPr="00FF7459">
        <w:t xml:space="preserve">  At the end of regulation</w:t>
      </w:r>
      <w:r w:rsidR="00FF7459" w:rsidRPr="00FF7459">
        <w:t> </w:t>
      </w:r>
      <w:r w:rsidR="00A82B52" w:rsidRPr="00FF7459">
        <w:t>3AA</w:t>
      </w:r>
    </w:p>
    <w:p w:rsidR="00A82B52" w:rsidRPr="00FF7459" w:rsidRDefault="00A82B52" w:rsidP="00A82B52">
      <w:pPr>
        <w:pStyle w:val="Item"/>
      </w:pPr>
      <w:r w:rsidRPr="00FF7459">
        <w:t>Add:</w:t>
      </w:r>
    </w:p>
    <w:p w:rsidR="00A82B52" w:rsidRPr="00FF7459" w:rsidRDefault="00A82B52" w:rsidP="00A82B52">
      <w:pPr>
        <w:pStyle w:val="paragraph"/>
      </w:pPr>
      <w:r w:rsidRPr="00FF7459">
        <w:tab/>
        <w:t>; or (d)</w:t>
      </w:r>
      <w:r w:rsidRPr="00FF7459">
        <w:tab/>
        <w:t>a medicine that satisfies the following requirements:</w:t>
      </w:r>
    </w:p>
    <w:p w:rsidR="00A82B52" w:rsidRPr="00FF7459" w:rsidRDefault="00A82B52" w:rsidP="00A82B52">
      <w:pPr>
        <w:pStyle w:val="paragraphsub"/>
      </w:pPr>
      <w:r w:rsidRPr="00FF7459">
        <w:tab/>
        <w:t>(i)</w:t>
      </w:r>
      <w:r w:rsidRPr="00FF7459">
        <w:tab/>
        <w:t>the medicine only contains indications that are covered by a determination under paragraph</w:t>
      </w:r>
      <w:r w:rsidR="00FF7459" w:rsidRPr="00FF7459">
        <w:t> </w:t>
      </w:r>
      <w:r w:rsidRPr="00FF7459">
        <w:t>26BF(1)(a) of the Act;</w:t>
      </w:r>
    </w:p>
    <w:p w:rsidR="00A82B52" w:rsidRPr="00FF7459" w:rsidRDefault="00A82B52" w:rsidP="00A82B52">
      <w:pPr>
        <w:pStyle w:val="paragraphsub"/>
      </w:pPr>
      <w:r w:rsidRPr="00FF7459">
        <w:tab/>
        <w:t>(ii)</w:t>
      </w:r>
      <w:r w:rsidRPr="00FF7459">
        <w:tab/>
        <w:t>if a determination under paragraph</w:t>
      </w:r>
      <w:r w:rsidR="00FF7459" w:rsidRPr="00FF7459">
        <w:t> </w:t>
      </w:r>
      <w:r w:rsidRPr="00FF7459">
        <w:t>26BF(1)(b) of the Act specifies requirements in relation to indications—none of the requirements have been contravened.</w:t>
      </w:r>
    </w:p>
    <w:p w:rsidR="00A82B52" w:rsidRPr="00FF7459" w:rsidRDefault="007C37C6" w:rsidP="00A82B52">
      <w:pPr>
        <w:pStyle w:val="ItemHead"/>
      </w:pPr>
      <w:r w:rsidRPr="00FF7459">
        <w:t>3</w:t>
      </w:r>
      <w:r w:rsidR="00A82B52" w:rsidRPr="00FF7459">
        <w:t xml:space="preserve">  At the end of subregulation</w:t>
      </w:r>
      <w:r w:rsidR="00FF7459" w:rsidRPr="00FF7459">
        <w:t> </w:t>
      </w:r>
      <w:r w:rsidR="00A82B52" w:rsidRPr="00FF7459">
        <w:t>10AA(1)</w:t>
      </w:r>
    </w:p>
    <w:p w:rsidR="00A82B52" w:rsidRPr="00FF7459" w:rsidRDefault="00A82B52" w:rsidP="00A82B52">
      <w:pPr>
        <w:pStyle w:val="Item"/>
      </w:pPr>
      <w:r w:rsidRPr="00FF7459">
        <w:t>Add:</w:t>
      </w:r>
    </w:p>
    <w:p w:rsidR="00A82B52" w:rsidRPr="00FF7459" w:rsidRDefault="00A82B52" w:rsidP="00A82B52">
      <w:pPr>
        <w:pStyle w:val="paragraph"/>
        <w:rPr>
          <w:b/>
          <w:i/>
        </w:rPr>
      </w:pPr>
      <w:r w:rsidRPr="00FF7459">
        <w:tab/>
        <w:t>; (e)</w:t>
      </w:r>
      <w:r w:rsidRPr="00FF7459">
        <w:tab/>
        <w:t xml:space="preserve">the definition of </w:t>
      </w:r>
      <w:r w:rsidRPr="00FF7459">
        <w:rPr>
          <w:b/>
          <w:i/>
        </w:rPr>
        <w:t>RCMC1 (section</w:t>
      </w:r>
      <w:r w:rsidR="00FF7459" w:rsidRPr="00FF7459">
        <w:rPr>
          <w:b/>
          <w:i/>
        </w:rPr>
        <w:t> </w:t>
      </w:r>
      <w:r w:rsidRPr="00FF7459">
        <w:rPr>
          <w:b/>
          <w:i/>
        </w:rPr>
        <w:t>9D) request</w:t>
      </w:r>
      <w:r w:rsidRPr="00FF7459">
        <w:t>;</w:t>
      </w:r>
    </w:p>
    <w:p w:rsidR="00A82B52" w:rsidRPr="00FF7459" w:rsidRDefault="00A82B52" w:rsidP="00A82B52">
      <w:pPr>
        <w:pStyle w:val="paragraph"/>
      </w:pPr>
      <w:r w:rsidRPr="00FF7459">
        <w:tab/>
        <w:t>(f)</w:t>
      </w:r>
      <w:r w:rsidRPr="00FF7459">
        <w:tab/>
        <w:t xml:space="preserve">the definition of </w:t>
      </w:r>
      <w:r w:rsidRPr="00FF7459">
        <w:rPr>
          <w:b/>
          <w:i/>
        </w:rPr>
        <w:t>RCMC2 (section</w:t>
      </w:r>
      <w:r w:rsidR="00FF7459" w:rsidRPr="00FF7459">
        <w:rPr>
          <w:b/>
          <w:i/>
        </w:rPr>
        <w:t> </w:t>
      </w:r>
      <w:r w:rsidRPr="00FF7459">
        <w:rPr>
          <w:b/>
          <w:i/>
        </w:rPr>
        <w:t>9D) request</w:t>
      </w:r>
      <w:r w:rsidRPr="00FF7459">
        <w:t>;</w:t>
      </w:r>
    </w:p>
    <w:p w:rsidR="00A82B52" w:rsidRPr="00FF7459" w:rsidRDefault="00A82B52" w:rsidP="00A82B52">
      <w:pPr>
        <w:pStyle w:val="paragraph"/>
      </w:pPr>
      <w:r w:rsidRPr="00FF7459">
        <w:tab/>
        <w:t>(g)</w:t>
      </w:r>
      <w:r w:rsidRPr="00FF7459">
        <w:tab/>
        <w:t xml:space="preserve">the definition of </w:t>
      </w:r>
      <w:r w:rsidRPr="00FF7459">
        <w:rPr>
          <w:b/>
          <w:i/>
        </w:rPr>
        <w:t>RCMC3 (section</w:t>
      </w:r>
      <w:r w:rsidR="00FF7459" w:rsidRPr="00FF7459">
        <w:rPr>
          <w:b/>
          <w:i/>
        </w:rPr>
        <w:t> </w:t>
      </w:r>
      <w:r w:rsidRPr="00FF7459">
        <w:rPr>
          <w:b/>
          <w:i/>
        </w:rPr>
        <w:t>9D) request</w:t>
      </w:r>
      <w:r w:rsidRPr="00FF7459">
        <w:t>;</w:t>
      </w:r>
    </w:p>
    <w:p w:rsidR="00A82B52" w:rsidRPr="00FF7459" w:rsidRDefault="00A82B52" w:rsidP="00A82B52">
      <w:pPr>
        <w:pStyle w:val="paragraph"/>
      </w:pPr>
      <w:r w:rsidRPr="00FF7459">
        <w:tab/>
        <w:t>(h)</w:t>
      </w:r>
      <w:r w:rsidRPr="00FF7459">
        <w:tab/>
        <w:t xml:space="preserve">the definition of </w:t>
      </w:r>
      <w:r w:rsidRPr="00FF7459">
        <w:rPr>
          <w:b/>
          <w:i/>
        </w:rPr>
        <w:t>RCMC4 (section</w:t>
      </w:r>
      <w:r w:rsidR="00FF7459" w:rsidRPr="00FF7459">
        <w:rPr>
          <w:b/>
          <w:i/>
        </w:rPr>
        <w:t> </w:t>
      </w:r>
      <w:r w:rsidRPr="00FF7459">
        <w:rPr>
          <w:b/>
          <w:i/>
        </w:rPr>
        <w:t>9D) request</w:t>
      </w:r>
      <w:r w:rsidRPr="00FF7459">
        <w:t>.</w:t>
      </w:r>
    </w:p>
    <w:p w:rsidR="00A82B52" w:rsidRPr="00FF7459" w:rsidRDefault="007C37C6" w:rsidP="00A82B52">
      <w:pPr>
        <w:pStyle w:val="ItemHead"/>
      </w:pPr>
      <w:r w:rsidRPr="00FF7459">
        <w:t>4</w:t>
      </w:r>
      <w:r w:rsidR="00A82B52" w:rsidRPr="00FF7459">
        <w:t xml:space="preserve">  Subparagraph 11(2)(b)(v)</w:t>
      </w:r>
    </w:p>
    <w:p w:rsidR="00A82B52" w:rsidRPr="00FF7459" w:rsidRDefault="00A82B52" w:rsidP="00A82B52">
      <w:pPr>
        <w:pStyle w:val="Item"/>
      </w:pPr>
      <w:r w:rsidRPr="00FF7459">
        <w:t>Repeal the subparagraph.</w:t>
      </w:r>
    </w:p>
    <w:p w:rsidR="00A82B52" w:rsidRPr="00FF7459" w:rsidRDefault="007C37C6" w:rsidP="00A82B52">
      <w:pPr>
        <w:pStyle w:val="ItemHead"/>
      </w:pPr>
      <w:r w:rsidRPr="00FF7459">
        <w:t>5</w:t>
      </w:r>
      <w:r w:rsidR="00A82B52" w:rsidRPr="00FF7459">
        <w:t xml:space="preserve">  Subparagraph 15(1)(c)(ii)</w:t>
      </w:r>
    </w:p>
    <w:p w:rsidR="00A82B52" w:rsidRPr="00FF7459" w:rsidRDefault="00A82B52" w:rsidP="00A82B52">
      <w:pPr>
        <w:pStyle w:val="Item"/>
      </w:pPr>
      <w:r w:rsidRPr="00FF7459">
        <w:t>Repeal the subparagraph, substitute:</w:t>
      </w:r>
    </w:p>
    <w:p w:rsidR="00A82B52" w:rsidRPr="00FF7459" w:rsidRDefault="00A82B52" w:rsidP="00A82B52">
      <w:pPr>
        <w:pStyle w:val="paragraphsub"/>
      </w:pPr>
      <w:r w:rsidRPr="00FF7459">
        <w:tab/>
        <w:t>(ii)</w:t>
      </w:r>
      <w:r w:rsidRPr="00FF7459">
        <w:tab/>
        <w:t xml:space="preserve">unless </w:t>
      </w:r>
      <w:r w:rsidR="00FF7459" w:rsidRPr="00FF7459">
        <w:t>subparagraph (</w:t>
      </w:r>
      <w:r w:rsidRPr="00FF7459">
        <w:t>iii) applies—“AUST L” in the case of listed goods; and</w:t>
      </w:r>
    </w:p>
    <w:p w:rsidR="00A82B52" w:rsidRPr="00FF7459" w:rsidRDefault="00A82B52" w:rsidP="00A82B52">
      <w:pPr>
        <w:pStyle w:val="paragraphsub"/>
      </w:pPr>
      <w:r w:rsidRPr="00FF7459">
        <w:tab/>
        <w:t>(iii)</w:t>
      </w:r>
      <w:r w:rsidRPr="00FF7459">
        <w:tab/>
        <w:t>“AUST L(A)” in the case of goods listed under section</w:t>
      </w:r>
      <w:r w:rsidR="00FF7459" w:rsidRPr="00FF7459">
        <w:t> </w:t>
      </w:r>
      <w:r w:rsidRPr="00FF7459">
        <w:t>26AE of the Act;</w:t>
      </w:r>
    </w:p>
    <w:p w:rsidR="00A82B52" w:rsidRPr="00FF7459" w:rsidRDefault="007C37C6" w:rsidP="00A82B52">
      <w:pPr>
        <w:pStyle w:val="ItemHead"/>
      </w:pPr>
      <w:r w:rsidRPr="00FF7459">
        <w:t>6</w:t>
      </w:r>
      <w:r w:rsidR="00A82B52" w:rsidRPr="00FF7459">
        <w:t xml:space="preserve">  Subregulation</w:t>
      </w:r>
      <w:r w:rsidR="00FF7459" w:rsidRPr="00FF7459">
        <w:t> </w:t>
      </w:r>
      <w:r w:rsidR="00A82B52" w:rsidRPr="00FF7459">
        <w:t>15(2)</w:t>
      </w:r>
    </w:p>
    <w:p w:rsidR="00A82B52" w:rsidRPr="00FF7459" w:rsidRDefault="00A82B52" w:rsidP="00A82B52">
      <w:pPr>
        <w:pStyle w:val="Item"/>
      </w:pPr>
      <w:r w:rsidRPr="00FF7459">
        <w:t>Omit “or (ii)”, substitute “, (ii) or (iii)”.</w:t>
      </w:r>
    </w:p>
    <w:p w:rsidR="00A82B52" w:rsidRPr="00FF7459" w:rsidRDefault="007C37C6" w:rsidP="00A82B52">
      <w:pPr>
        <w:pStyle w:val="ItemHead"/>
      </w:pPr>
      <w:r w:rsidRPr="00FF7459">
        <w:t>7</w:t>
      </w:r>
      <w:r w:rsidR="00A82B52" w:rsidRPr="00FF7459">
        <w:t xml:space="preserve">  At the end of Part</w:t>
      </w:r>
      <w:r w:rsidR="00FF7459" w:rsidRPr="00FF7459">
        <w:t> </w:t>
      </w:r>
      <w:r w:rsidR="00A82B52" w:rsidRPr="00FF7459">
        <w:t>3A</w:t>
      </w:r>
    </w:p>
    <w:p w:rsidR="00A82B52" w:rsidRPr="00FF7459" w:rsidRDefault="00A82B52" w:rsidP="00A82B52">
      <w:pPr>
        <w:pStyle w:val="Item"/>
      </w:pPr>
      <w:r w:rsidRPr="00FF7459">
        <w:t>Add:</w:t>
      </w:r>
    </w:p>
    <w:p w:rsidR="00A82B52" w:rsidRPr="00FF7459" w:rsidRDefault="00A82B52" w:rsidP="00A82B52">
      <w:pPr>
        <w:pStyle w:val="ActHead3"/>
      </w:pPr>
      <w:bookmarkStart w:id="17" w:name="_Toc507157783"/>
      <w:r w:rsidRPr="00FF7459">
        <w:rPr>
          <w:rStyle w:val="CharDivNo"/>
        </w:rPr>
        <w:t>Division</w:t>
      </w:r>
      <w:r w:rsidR="00FF7459" w:rsidRPr="00FF7459">
        <w:rPr>
          <w:rStyle w:val="CharDivNo"/>
        </w:rPr>
        <w:t> </w:t>
      </w:r>
      <w:r w:rsidRPr="00FF7459">
        <w:rPr>
          <w:rStyle w:val="CharDivNo"/>
        </w:rPr>
        <w:t>4</w:t>
      </w:r>
      <w:r w:rsidRPr="00FF7459">
        <w:t>—</w:t>
      </w:r>
      <w:r w:rsidRPr="00FF7459">
        <w:rPr>
          <w:rStyle w:val="CharDivText"/>
        </w:rPr>
        <w:t>Complementary medicines</w:t>
      </w:r>
      <w:bookmarkEnd w:id="17"/>
    </w:p>
    <w:p w:rsidR="00A82B52" w:rsidRPr="00FF7459" w:rsidRDefault="00A82B52" w:rsidP="00A82B52">
      <w:pPr>
        <w:pStyle w:val="ActHead5"/>
      </w:pPr>
      <w:bookmarkStart w:id="18" w:name="_Toc507157784"/>
      <w:r w:rsidRPr="00FF7459">
        <w:rPr>
          <w:rStyle w:val="CharSectno"/>
        </w:rPr>
        <w:t>16GG</w:t>
      </w:r>
      <w:r w:rsidRPr="00FF7459">
        <w:t xml:space="preserve">  Variation of certain entries in the Register—notification of effective requests and period within which decisions must be made</w:t>
      </w:r>
      <w:bookmarkEnd w:id="18"/>
    </w:p>
    <w:p w:rsidR="00A82B52" w:rsidRPr="00FF7459" w:rsidRDefault="00A82B52" w:rsidP="00A82B52">
      <w:pPr>
        <w:pStyle w:val="subsection"/>
      </w:pPr>
      <w:r w:rsidRPr="00FF7459">
        <w:tab/>
        <w:t>(1)</w:t>
      </w:r>
      <w:r w:rsidRPr="00FF7459">
        <w:tab/>
        <w:t>For the purposes of paragraph</w:t>
      </w:r>
      <w:r w:rsidR="00FF7459" w:rsidRPr="00FF7459">
        <w:t> </w:t>
      </w:r>
      <w:r w:rsidRPr="00FF7459">
        <w:t>63(2)(df) of the Act, if the Secretary receives an RCMC1 (section</w:t>
      </w:r>
      <w:r w:rsidR="00FF7459" w:rsidRPr="00FF7459">
        <w:t> </w:t>
      </w:r>
      <w:r w:rsidRPr="00FF7459">
        <w:t>9D) request, a decision on the request must be made within 20 working days after the Secretary receives the application.</w:t>
      </w:r>
    </w:p>
    <w:p w:rsidR="00A82B52" w:rsidRPr="00FF7459" w:rsidRDefault="00A82B52" w:rsidP="00A82B52">
      <w:pPr>
        <w:pStyle w:val="subsection"/>
      </w:pPr>
      <w:r w:rsidRPr="00FF7459">
        <w:tab/>
        <w:t>(2)</w:t>
      </w:r>
      <w:r w:rsidRPr="00FF7459">
        <w:tab/>
        <w:t>If the Secretary receives a request of a kind mentioned in column 1 of an item in the following table:</w:t>
      </w:r>
    </w:p>
    <w:p w:rsidR="00A82B52" w:rsidRPr="00FF7459" w:rsidRDefault="00A82B52" w:rsidP="00A82B52">
      <w:pPr>
        <w:pStyle w:val="paragraph"/>
      </w:pPr>
      <w:r w:rsidRPr="00FF7459">
        <w:tab/>
        <w:t>(a)</w:t>
      </w:r>
      <w:r w:rsidRPr="00FF7459">
        <w:tab/>
        <w:t>the Secretary must notify the person making the request in writing as to whether the request is effective within the period specified, for the purposes of paragraph</w:t>
      </w:r>
      <w:r w:rsidR="00FF7459" w:rsidRPr="00FF7459">
        <w:t> </w:t>
      </w:r>
      <w:r w:rsidRPr="00FF7459">
        <w:t>63(2)(de) of the Act, in column 2 of the item; and</w:t>
      </w:r>
    </w:p>
    <w:p w:rsidR="00A82B52" w:rsidRPr="00FF7459" w:rsidRDefault="00A82B52" w:rsidP="00A82B52">
      <w:pPr>
        <w:pStyle w:val="paragraph"/>
      </w:pPr>
      <w:r w:rsidRPr="00FF7459">
        <w:tab/>
        <w:t>(b)</w:t>
      </w:r>
      <w:r w:rsidRPr="00FF7459">
        <w:tab/>
        <w:t>if the request is effective—a decision on the request must be made within the period specified, for the purposes of paragraph</w:t>
      </w:r>
      <w:r w:rsidR="00FF7459" w:rsidRPr="00FF7459">
        <w:t> </w:t>
      </w:r>
      <w:r w:rsidRPr="00FF7459">
        <w:t>63(2)(df) of the Act, in column 3 of the item.</w:t>
      </w:r>
    </w:p>
    <w:p w:rsidR="00A82B52" w:rsidRPr="00FF7459" w:rsidRDefault="00A82B52" w:rsidP="00A82B52">
      <w:pPr>
        <w:pStyle w:val="Tabletext"/>
      </w:pPr>
    </w:p>
    <w:tbl>
      <w:tblPr>
        <w:tblW w:w="0" w:type="auto"/>
        <w:tblInd w:w="80"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44"/>
        <w:gridCol w:w="1946"/>
        <w:gridCol w:w="2306"/>
        <w:gridCol w:w="3489"/>
      </w:tblGrid>
      <w:tr w:rsidR="00A82B52" w:rsidRPr="00FF7459" w:rsidTr="00CE3507">
        <w:trPr>
          <w:tblHeader/>
        </w:trPr>
        <w:tc>
          <w:tcPr>
            <w:tcW w:w="8385" w:type="dxa"/>
            <w:gridSpan w:val="4"/>
            <w:tcBorders>
              <w:top w:val="single" w:sz="12" w:space="0" w:color="auto"/>
              <w:bottom w:val="single" w:sz="6" w:space="0" w:color="auto"/>
            </w:tcBorders>
            <w:shd w:val="clear" w:color="auto" w:fill="auto"/>
          </w:tcPr>
          <w:p w:rsidR="00A82B52" w:rsidRPr="00FF7459" w:rsidRDefault="00A82B52" w:rsidP="00A82B52">
            <w:pPr>
              <w:pStyle w:val="TableHeading"/>
            </w:pPr>
            <w:r w:rsidRPr="00FF7459">
              <w:t>Notification of effective requests and period within which decisions must be made</w:t>
            </w:r>
          </w:p>
        </w:tc>
      </w:tr>
      <w:tr w:rsidR="00A82B52" w:rsidRPr="00FF7459" w:rsidTr="00CE3507">
        <w:trPr>
          <w:tblHeader/>
        </w:trPr>
        <w:tc>
          <w:tcPr>
            <w:tcW w:w="644" w:type="dxa"/>
            <w:tcBorders>
              <w:top w:val="single" w:sz="6" w:space="0" w:color="auto"/>
              <w:bottom w:val="single" w:sz="12" w:space="0" w:color="auto"/>
            </w:tcBorders>
            <w:shd w:val="clear" w:color="auto" w:fill="auto"/>
          </w:tcPr>
          <w:p w:rsidR="00A82B52" w:rsidRPr="00FF7459" w:rsidRDefault="00A82B52" w:rsidP="00A82B52">
            <w:pPr>
              <w:pStyle w:val="TableHeading"/>
            </w:pPr>
            <w:r w:rsidRPr="00FF7459">
              <w:t>Item</w:t>
            </w:r>
          </w:p>
        </w:tc>
        <w:tc>
          <w:tcPr>
            <w:tcW w:w="1946" w:type="dxa"/>
            <w:tcBorders>
              <w:top w:val="single" w:sz="6" w:space="0" w:color="auto"/>
              <w:bottom w:val="single" w:sz="12" w:space="0" w:color="auto"/>
            </w:tcBorders>
            <w:shd w:val="clear" w:color="auto" w:fill="auto"/>
          </w:tcPr>
          <w:p w:rsidR="00A82B52" w:rsidRPr="00FF7459" w:rsidRDefault="00A82B52" w:rsidP="00A82B52">
            <w:pPr>
              <w:pStyle w:val="TableHeading"/>
            </w:pPr>
            <w:r w:rsidRPr="00FF7459">
              <w:t>Column 1</w:t>
            </w:r>
          </w:p>
          <w:p w:rsidR="00A82B52" w:rsidRPr="00FF7459" w:rsidRDefault="00A82B52" w:rsidP="00A82B52">
            <w:pPr>
              <w:pStyle w:val="TableHeading"/>
            </w:pPr>
            <w:r w:rsidRPr="00FF7459">
              <w:t>Kind of request</w:t>
            </w:r>
          </w:p>
        </w:tc>
        <w:tc>
          <w:tcPr>
            <w:tcW w:w="2306" w:type="dxa"/>
            <w:tcBorders>
              <w:top w:val="single" w:sz="6" w:space="0" w:color="auto"/>
              <w:bottom w:val="single" w:sz="12" w:space="0" w:color="auto"/>
            </w:tcBorders>
            <w:shd w:val="clear" w:color="auto" w:fill="auto"/>
          </w:tcPr>
          <w:p w:rsidR="00A82B52" w:rsidRPr="00FF7459" w:rsidRDefault="00A82B52" w:rsidP="00A82B52">
            <w:pPr>
              <w:pStyle w:val="TableHeading"/>
            </w:pPr>
            <w:r w:rsidRPr="00FF7459">
              <w:t>Column 2</w:t>
            </w:r>
          </w:p>
          <w:p w:rsidR="00A82B52" w:rsidRPr="00FF7459" w:rsidRDefault="00A82B52" w:rsidP="00A82B52">
            <w:pPr>
              <w:pStyle w:val="TableHeading"/>
            </w:pPr>
            <w:r w:rsidRPr="00FF7459">
              <w:t>Notification of effective requests</w:t>
            </w:r>
          </w:p>
        </w:tc>
        <w:tc>
          <w:tcPr>
            <w:tcW w:w="3489" w:type="dxa"/>
            <w:tcBorders>
              <w:top w:val="single" w:sz="6" w:space="0" w:color="auto"/>
              <w:bottom w:val="single" w:sz="12" w:space="0" w:color="auto"/>
            </w:tcBorders>
            <w:shd w:val="clear" w:color="auto" w:fill="auto"/>
          </w:tcPr>
          <w:p w:rsidR="00A82B52" w:rsidRPr="00FF7459" w:rsidRDefault="00A82B52" w:rsidP="00A82B52">
            <w:pPr>
              <w:pStyle w:val="TableHeading"/>
            </w:pPr>
            <w:r w:rsidRPr="00FF7459">
              <w:t>Column 3</w:t>
            </w:r>
          </w:p>
          <w:p w:rsidR="00A82B52" w:rsidRPr="00FF7459" w:rsidRDefault="00A82B52" w:rsidP="00A82B52">
            <w:pPr>
              <w:pStyle w:val="TableHeading"/>
            </w:pPr>
            <w:r w:rsidRPr="00FF7459">
              <w:t>Decision on request</w:t>
            </w:r>
          </w:p>
        </w:tc>
      </w:tr>
      <w:tr w:rsidR="00A82B52" w:rsidRPr="00FF7459" w:rsidTr="00CE3507">
        <w:tc>
          <w:tcPr>
            <w:tcW w:w="644" w:type="dxa"/>
            <w:shd w:val="clear" w:color="auto" w:fill="auto"/>
          </w:tcPr>
          <w:p w:rsidR="00A82B52" w:rsidRPr="00FF7459" w:rsidRDefault="00A82B52" w:rsidP="00A82B52">
            <w:pPr>
              <w:pStyle w:val="Tabletext"/>
            </w:pPr>
            <w:r w:rsidRPr="00FF7459">
              <w:t>1</w:t>
            </w:r>
          </w:p>
        </w:tc>
        <w:tc>
          <w:tcPr>
            <w:tcW w:w="1946" w:type="dxa"/>
            <w:shd w:val="clear" w:color="auto" w:fill="auto"/>
          </w:tcPr>
          <w:p w:rsidR="00A82B52" w:rsidRPr="00FF7459" w:rsidRDefault="00A82B52" w:rsidP="00A82B52">
            <w:pPr>
              <w:pStyle w:val="Tabletext"/>
            </w:pPr>
            <w:r w:rsidRPr="00FF7459">
              <w:t>RCMC2 (section</w:t>
            </w:r>
            <w:r w:rsidR="00FF7459" w:rsidRPr="00FF7459">
              <w:t> </w:t>
            </w:r>
            <w:r w:rsidRPr="00FF7459">
              <w:t>9D) request</w:t>
            </w:r>
          </w:p>
        </w:tc>
        <w:tc>
          <w:tcPr>
            <w:tcW w:w="2306" w:type="dxa"/>
            <w:shd w:val="clear" w:color="auto" w:fill="auto"/>
          </w:tcPr>
          <w:p w:rsidR="00A82B52" w:rsidRPr="00FF7459" w:rsidRDefault="00A82B52" w:rsidP="00A82B52">
            <w:pPr>
              <w:pStyle w:val="Tabletext"/>
            </w:pPr>
            <w:r w:rsidRPr="00FF7459">
              <w:t>Within 40 working days after the Secretary receives the request</w:t>
            </w:r>
          </w:p>
        </w:tc>
        <w:tc>
          <w:tcPr>
            <w:tcW w:w="3489" w:type="dxa"/>
            <w:shd w:val="clear" w:color="auto" w:fill="auto"/>
          </w:tcPr>
          <w:p w:rsidR="00A82B52" w:rsidRPr="00FF7459" w:rsidRDefault="00A82B52" w:rsidP="00A82B52">
            <w:pPr>
              <w:pStyle w:val="Tabletext"/>
            </w:pPr>
            <w:r w:rsidRPr="00FF7459">
              <w:t>Within 64 working days after the Secretary notifies the applicant that the request has been accepted</w:t>
            </w:r>
          </w:p>
        </w:tc>
      </w:tr>
      <w:tr w:rsidR="00A82B52" w:rsidRPr="00FF7459" w:rsidTr="00CE3507">
        <w:tc>
          <w:tcPr>
            <w:tcW w:w="644" w:type="dxa"/>
            <w:tcBorders>
              <w:bottom w:val="single" w:sz="2" w:space="0" w:color="auto"/>
            </w:tcBorders>
            <w:shd w:val="clear" w:color="auto" w:fill="auto"/>
          </w:tcPr>
          <w:p w:rsidR="00A82B52" w:rsidRPr="00FF7459" w:rsidRDefault="00A82B52" w:rsidP="00A82B52">
            <w:pPr>
              <w:pStyle w:val="Tabletext"/>
            </w:pPr>
            <w:r w:rsidRPr="00FF7459">
              <w:t>2</w:t>
            </w:r>
          </w:p>
        </w:tc>
        <w:tc>
          <w:tcPr>
            <w:tcW w:w="1946" w:type="dxa"/>
            <w:tcBorders>
              <w:bottom w:val="single" w:sz="2" w:space="0" w:color="auto"/>
            </w:tcBorders>
            <w:shd w:val="clear" w:color="auto" w:fill="auto"/>
          </w:tcPr>
          <w:p w:rsidR="00A82B52" w:rsidRPr="00FF7459" w:rsidRDefault="00A82B52" w:rsidP="00A82B52">
            <w:pPr>
              <w:pStyle w:val="Tabletext"/>
            </w:pPr>
            <w:r w:rsidRPr="00FF7459">
              <w:t>RCMC3 (section</w:t>
            </w:r>
            <w:r w:rsidR="00FF7459" w:rsidRPr="00FF7459">
              <w:t> </w:t>
            </w:r>
            <w:r w:rsidRPr="00FF7459">
              <w:t>9D) request</w:t>
            </w:r>
          </w:p>
        </w:tc>
        <w:tc>
          <w:tcPr>
            <w:tcW w:w="2306" w:type="dxa"/>
            <w:tcBorders>
              <w:bottom w:val="single" w:sz="2" w:space="0" w:color="auto"/>
            </w:tcBorders>
            <w:shd w:val="clear" w:color="auto" w:fill="auto"/>
          </w:tcPr>
          <w:p w:rsidR="00A82B52" w:rsidRPr="00FF7459" w:rsidRDefault="00A82B52" w:rsidP="00A82B52">
            <w:pPr>
              <w:pStyle w:val="Tabletext"/>
            </w:pPr>
            <w:r w:rsidRPr="00FF7459">
              <w:t>Within 40 working days after the Secretary receives the application</w:t>
            </w:r>
          </w:p>
        </w:tc>
        <w:tc>
          <w:tcPr>
            <w:tcW w:w="3489" w:type="dxa"/>
            <w:tcBorders>
              <w:bottom w:val="single" w:sz="2" w:space="0" w:color="auto"/>
            </w:tcBorders>
            <w:shd w:val="clear" w:color="auto" w:fill="auto"/>
          </w:tcPr>
          <w:p w:rsidR="00A82B52" w:rsidRPr="00FF7459" w:rsidRDefault="00A82B52" w:rsidP="00A82B52">
            <w:pPr>
              <w:pStyle w:val="Tabletext"/>
            </w:pPr>
            <w:r w:rsidRPr="00FF7459">
              <w:t>Within 120 working days after the Secretary notifies the applicant that the request has been accepted</w:t>
            </w:r>
          </w:p>
        </w:tc>
      </w:tr>
      <w:tr w:rsidR="00A82B52" w:rsidRPr="00FF7459" w:rsidTr="00CE3507">
        <w:tc>
          <w:tcPr>
            <w:tcW w:w="644" w:type="dxa"/>
            <w:tcBorders>
              <w:top w:val="single" w:sz="2" w:space="0" w:color="auto"/>
              <w:bottom w:val="single" w:sz="12" w:space="0" w:color="auto"/>
            </w:tcBorders>
            <w:shd w:val="clear" w:color="auto" w:fill="auto"/>
          </w:tcPr>
          <w:p w:rsidR="00A82B52" w:rsidRPr="00FF7459" w:rsidRDefault="00A82B52" w:rsidP="00A82B52">
            <w:pPr>
              <w:pStyle w:val="Tabletext"/>
            </w:pPr>
            <w:r w:rsidRPr="00FF7459">
              <w:t>3</w:t>
            </w:r>
          </w:p>
        </w:tc>
        <w:tc>
          <w:tcPr>
            <w:tcW w:w="1946" w:type="dxa"/>
            <w:tcBorders>
              <w:top w:val="single" w:sz="2" w:space="0" w:color="auto"/>
              <w:bottom w:val="single" w:sz="12" w:space="0" w:color="auto"/>
            </w:tcBorders>
            <w:shd w:val="clear" w:color="auto" w:fill="auto"/>
          </w:tcPr>
          <w:p w:rsidR="00A82B52" w:rsidRPr="00FF7459" w:rsidRDefault="00A82B52" w:rsidP="00A82B52">
            <w:pPr>
              <w:pStyle w:val="Tabletext"/>
            </w:pPr>
            <w:r w:rsidRPr="00FF7459">
              <w:t>RCMC4 (section</w:t>
            </w:r>
            <w:r w:rsidR="00FF7459" w:rsidRPr="00FF7459">
              <w:t> </w:t>
            </w:r>
            <w:r w:rsidRPr="00FF7459">
              <w:t>9D) request</w:t>
            </w:r>
          </w:p>
        </w:tc>
        <w:tc>
          <w:tcPr>
            <w:tcW w:w="2306" w:type="dxa"/>
            <w:tcBorders>
              <w:top w:val="single" w:sz="2" w:space="0" w:color="auto"/>
              <w:bottom w:val="single" w:sz="12" w:space="0" w:color="auto"/>
            </w:tcBorders>
            <w:shd w:val="clear" w:color="auto" w:fill="auto"/>
          </w:tcPr>
          <w:p w:rsidR="00A82B52" w:rsidRPr="00FF7459" w:rsidRDefault="00A82B52" w:rsidP="00A82B52">
            <w:pPr>
              <w:pStyle w:val="Tabletext"/>
            </w:pPr>
            <w:r w:rsidRPr="00FF7459">
              <w:t>Within 40 working days after the Secretary receives the application</w:t>
            </w:r>
          </w:p>
        </w:tc>
        <w:tc>
          <w:tcPr>
            <w:tcW w:w="3489" w:type="dxa"/>
            <w:tcBorders>
              <w:top w:val="single" w:sz="2" w:space="0" w:color="auto"/>
              <w:bottom w:val="single" w:sz="12" w:space="0" w:color="auto"/>
            </w:tcBorders>
            <w:shd w:val="clear" w:color="auto" w:fill="auto"/>
          </w:tcPr>
          <w:p w:rsidR="00A82B52" w:rsidRPr="00FF7459" w:rsidRDefault="00A82B52" w:rsidP="00A82B52">
            <w:pPr>
              <w:pStyle w:val="Tabletext"/>
            </w:pPr>
            <w:r w:rsidRPr="00FF7459">
              <w:t>Within 170 working days after the Secretary notifies the applicant that the request has been accepted</w:t>
            </w:r>
          </w:p>
        </w:tc>
      </w:tr>
    </w:tbl>
    <w:p w:rsidR="00A82B52" w:rsidRPr="00FF7459" w:rsidRDefault="00A82B52" w:rsidP="00A82B52">
      <w:pPr>
        <w:pStyle w:val="subsection"/>
      </w:pPr>
      <w:r w:rsidRPr="00FF7459">
        <w:tab/>
        <w:t>(3)</w:t>
      </w:r>
      <w:r w:rsidRPr="00FF7459">
        <w:tab/>
        <w:t>A failure to make a decision on a request mentioned in this regulation within the period mentioned in this regulation does not make the Commonwealth, the Secretary or a delegate of the Secretary liable to a person for loss, damage or injury, of any kind, that is caused by or arises out of the failure.</w:t>
      </w:r>
    </w:p>
    <w:p w:rsidR="00A82B52" w:rsidRPr="00FF7459" w:rsidRDefault="00A82B52" w:rsidP="00A82B52">
      <w:pPr>
        <w:pStyle w:val="ActHead5"/>
      </w:pPr>
      <w:bookmarkStart w:id="19" w:name="_Toc507157785"/>
      <w:r w:rsidRPr="00FF7459">
        <w:rPr>
          <w:rStyle w:val="CharSectno"/>
        </w:rPr>
        <w:t>16GH</w:t>
      </w:r>
      <w:r w:rsidRPr="00FF7459">
        <w:t xml:space="preserve">  Registration and listing of certain complementary medicines—notification of preliminary assessment of applications and period within which evaluations must be completed</w:t>
      </w:r>
      <w:bookmarkEnd w:id="19"/>
    </w:p>
    <w:p w:rsidR="00A82B52" w:rsidRPr="00FF7459" w:rsidRDefault="00A82B52" w:rsidP="00A82B52">
      <w:pPr>
        <w:pStyle w:val="subsection"/>
      </w:pPr>
      <w:r w:rsidRPr="00FF7459">
        <w:tab/>
        <w:t>(1)</w:t>
      </w:r>
      <w:r w:rsidRPr="00FF7459">
        <w:tab/>
        <w:t>If the Secretary receives an application of a kind mentioned in column 1 of an item in the following table:</w:t>
      </w:r>
    </w:p>
    <w:p w:rsidR="00A82B52" w:rsidRPr="00FF7459" w:rsidRDefault="00A82B52" w:rsidP="00A82B52">
      <w:pPr>
        <w:pStyle w:val="paragraph"/>
      </w:pPr>
      <w:r w:rsidRPr="00FF7459">
        <w:tab/>
        <w:t>(a)</w:t>
      </w:r>
      <w:r w:rsidRPr="00FF7459">
        <w:tab/>
        <w:t>the Secretary must notify the applicant in writing as to whether the application has passed preliminary assessment within the period specified, for the purposes of paragraph</w:t>
      </w:r>
      <w:r w:rsidR="00FF7459" w:rsidRPr="00FF7459">
        <w:t> </w:t>
      </w:r>
      <w:r w:rsidRPr="00FF7459">
        <w:t>63(2)(de) of the Act, in column 2 of the item; and</w:t>
      </w:r>
    </w:p>
    <w:p w:rsidR="00A82B52" w:rsidRPr="00FF7459" w:rsidRDefault="00A82B52" w:rsidP="00A82B52">
      <w:pPr>
        <w:pStyle w:val="paragraph"/>
      </w:pPr>
      <w:r w:rsidRPr="00FF7459">
        <w:tab/>
        <w:t>(b)</w:t>
      </w:r>
      <w:r w:rsidRPr="00FF7459">
        <w:tab/>
        <w:t>if the application passes preliminary assessment—the evaluation of the medicine to which the application relates must be completed within the period specified, for the purposes of paragraphs 63(2)(da) and (daaaa) of the Act, in column 3 of the item.</w:t>
      </w:r>
    </w:p>
    <w:p w:rsidR="00A82B52" w:rsidRPr="00FF7459" w:rsidRDefault="00A82B52" w:rsidP="00A82B52">
      <w:pPr>
        <w:pStyle w:val="Tabletext"/>
      </w:pPr>
    </w:p>
    <w:tbl>
      <w:tblPr>
        <w:tblW w:w="0" w:type="auto"/>
        <w:tblInd w:w="80"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25"/>
        <w:gridCol w:w="1736"/>
        <w:gridCol w:w="2226"/>
        <w:gridCol w:w="3807"/>
      </w:tblGrid>
      <w:tr w:rsidR="00A82B52" w:rsidRPr="00FF7459" w:rsidTr="00CE3507">
        <w:trPr>
          <w:tblHeader/>
        </w:trPr>
        <w:tc>
          <w:tcPr>
            <w:tcW w:w="8394" w:type="dxa"/>
            <w:gridSpan w:val="4"/>
            <w:tcBorders>
              <w:top w:val="single" w:sz="12" w:space="0" w:color="auto"/>
              <w:bottom w:val="single" w:sz="6" w:space="0" w:color="auto"/>
            </w:tcBorders>
            <w:shd w:val="clear" w:color="auto" w:fill="auto"/>
          </w:tcPr>
          <w:p w:rsidR="00A82B52" w:rsidRPr="00FF7459" w:rsidRDefault="00A82B52" w:rsidP="00A82B52">
            <w:pPr>
              <w:pStyle w:val="TableHeading"/>
            </w:pPr>
            <w:r w:rsidRPr="00FF7459">
              <w:t>Notification of preliminary assessment of application and period within which evaluations must be completed</w:t>
            </w:r>
          </w:p>
        </w:tc>
      </w:tr>
      <w:tr w:rsidR="00A82B52" w:rsidRPr="00FF7459" w:rsidTr="00CE3507">
        <w:trPr>
          <w:tblHeader/>
        </w:trPr>
        <w:tc>
          <w:tcPr>
            <w:tcW w:w="625" w:type="dxa"/>
            <w:tcBorders>
              <w:top w:val="single" w:sz="6" w:space="0" w:color="auto"/>
              <w:bottom w:val="single" w:sz="12" w:space="0" w:color="auto"/>
            </w:tcBorders>
            <w:shd w:val="clear" w:color="auto" w:fill="auto"/>
          </w:tcPr>
          <w:p w:rsidR="00A82B52" w:rsidRPr="00FF7459" w:rsidRDefault="00A82B52" w:rsidP="00A82B52">
            <w:pPr>
              <w:pStyle w:val="TableHeading"/>
            </w:pPr>
            <w:r w:rsidRPr="00FF7459">
              <w:t>Item</w:t>
            </w:r>
          </w:p>
        </w:tc>
        <w:tc>
          <w:tcPr>
            <w:tcW w:w="1736" w:type="dxa"/>
            <w:tcBorders>
              <w:top w:val="single" w:sz="6" w:space="0" w:color="auto"/>
              <w:bottom w:val="single" w:sz="12" w:space="0" w:color="auto"/>
            </w:tcBorders>
            <w:shd w:val="clear" w:color="auto" w:fill="auto"/>
          </w:tcPr>
          <w:p w:rsidR="00A82B52" w:rsidRPr="00FF7459" w:rsidRDefault="00A82B52" w:rsidP="00A82B52">
            <w:pPr>
              <w:pStyle w:val="TableHeading"/>
            </w:pPr>
            <w:r w:rsidRPr="00FF7459">
              <w:t>Column 1</w:t>
            </w:r>
          </w:p>
          <w:p w:rsidR="00A82B52" w:rsidRPr="00FF7459" w:rsidRDefault="00A82B52" w:rsidP="00A82B52">
            <w:pPr>
              <w:pStyle w:val="TableHeading"/>
            </w:pPr>
            <w:r w:rsidRPr="00FF7459">
              <w:t>Kind of application</w:t>
            </w:r>
          </w:p>
        </w:tc>
        <w:tc>
          <w:tcPr>
            <w:tcW w:w="2226" w:type="dxa"/>
            <w:tcBorders>
              <w:top w:val="single" w:sz="6" w:space="0" w:color="auto"/>
              <w:bottom w:val="single" w:sz="12" w:space="0" w:color="auto"/>
            </w:tcBorders>
            <w:shd w:val="clear" w:color="auto" w:fill="auto"/>
          </w:tcPr>
          <w:p w:rsidR="00A82B52" w:rsidRPr="00FF7459" w:rsidRDefault="00A82B52" w:rsidP="00A82B52">
            <w:pPr>
              <w:pStyle w:val="TableHeading"/>
            </w:pPr>
            <w:r w:rsidRPr="00FF7459">
              <w:t>Column 2</w:t>
            </w:r>
          </w:p>
          <w:p w:rsidR="00A82B52" w:rsidRPr="00FF7459" w:rsidRDefault="00A82B52" w:rsidP="00A82B52">
            <w:pPr>
              <w:pStyle w:val="TableHeading"/>
            </w:pPr>
            <w:r w:rsidRPr="00FF7459">
              <w:t>Notification of preliminary assessment</w:t>
            </w:r>
          </w:p>
        </w:tc>
        <w:tc>
          <w:tcPr>
            <w:tcW w:w="3807" w:type="dxa"/>
            <w:tcBorders>
              <w:top w:val="single" w:sz="6" w:space="0" w:color="auto"/>
              <w:bottom w:val="single" w:sz="12" w:space="0" w:color="auto"/>
            </w:tcBorders>
            <w:shd w:val="clear" w:color="auto" w:fill="auto"/>
          </w:tcPr>
          <w:p w:rsidR="00A82B52" w:rsidRPr="00FF7459" w:rsidRDefault="00A82B52" w:rsidP="00A82B52">
            <w:pPr>
              <w:pStyle w:val="TableHeading"/>
            </w:pPr>
            <w:r w:rsidRPr="00FF7459">
              <w:t>Column 3</w:t>
            </w:r>
          </w:p>
          <w:p w:rsidR="00A82B52" w:rsidRPr="00FF7459" w:rsidRDefault="00A82B52" w:rsidP="00A82B52">
            <w:pPr>
              <w:pStyle w:val="TableHeading"/>
            </w:pPr>
            <w:r w:rsidRPr="00FF7459">
              <w:t>Completion of evaluation</w:t>
            </w:r>
          </w:p>
        </w:tc>
      </w:tr>
      <w:tr w:rsidR="00A82B52" w:rsidRPr="00FF7459" w:rsidTr="00CE3507">
        <w:tc>
          <w:tcPr>
            <w:tcW w:w="625" w:type="dxa"/>
            <w:tcBorders>
              <w:top w:val="single" w:sz="12" w:space="0" w:color="auto"/>
            </w:tcBorders>
            <w:shd w:val="clear" w:color="auto" w:fill="auto"/>
          </w:tcPr>
          <w:p w:rsidR="00A82B52" w:rsidRPr="00FF7459" w:rsidRDefault="00A82B52" w:rsidP="00A82B52">
            <w:pPr>
              <w:pStyle w:val="Tabletext"/>
            </w:pPr>
            <w:r w:rsidRPr="00FF7459">
              <w:t>1</w:t>
            </w:r>
          </w:p>
        </w:tc>
        <w:tc>
          <w:tcPr>
            <w:tcW w:w="1736" w:type="dxa"/>
            <w:tcBorders>
              <w:top w:val="single" w:sz="12" w:space="0" w:color="auto"/>
            </w:tcBorders>
            <w:shd w:val="clear" w:color="auto" w:fill="auto"/>
          </w:tcPr>
          <w:p w:rsidR="00A82B52" w:rsidRPr="00FF7459" w:rsidRDefault="00A82B52" w:rsidP="00A82B52">
            <w:pPr>
              <w:pStyle w:val="Tabletext"/>
            </w:pPr>
            <w:r w:rsidRPr="00FF7459">
              <w:t>L(A)1 application</w:t>
            </w:r>
          </w:p>
        </w:tc>
        <w:tc>
          <w:tcPr>
            <w:tcW w:w="2226" w:type="dxa"/>
            <w:tcBorders>
              <w:top w:val="single" w:sz="12" w:space="0" w:color="auto"/>
            </w:tcBorders>
            <w:shd w:val="clear" w:color="auto" w:fill="auto"/>
          </w:tcPr>
          <w:p w:rsidR="00A82B52" w:rsidRPr="00FF7459" w:rsidRDefault="00A82B52" w:rsidP="00A82B52">
            <w:pPr>
              <w:pStyle w:val="Tabletext"/>
            </w:pPr>
            <w:r w:rsidRPr="00FF7459">
              <w:t>Within 40 working days after the Secretary receives the application</w:t>
            </w:r>
          </w:p>
        </w:tc>
        <w:tc>
          <w:tcPr>
            <w:tcW w:w="3807" w:type="dxa"/>
            <w:tcBorders>
              <w:top w:val="single" w:sz="12" w:space="0" w:color="auto"/>
            </w:tcBorders>
            <w:shd w:val="clear" w:color="auto" w:fill="auto"/>
          </w:tcPr>
          <w:p w:rsidR="00A82B52" w:rsidRPr="00FF7459" w:rsidRDefault="00A82B52" w:rsidP="00A82B52">
            <w:pPr>
              <w:pStyle w:val="Tabletext"/>
            </w:pPr>
            <w:r w:rsidRPr="00FF7459">
              <w:t>Within 45 working days after the Secretary notifies the applicant that the application has passed preliminary assessment</w:t>
            </w:r>
          </w:p>
        </w:tc>
      </w:tr>
      <w:tr w:rsidR="00A82B52" w:rsidRPr="00FF7459" w:rsidTr="00CE3507">
        <w:tc>
          <w:tcPr>
            <w:tcW w:w="625" w:type="dxa"/>
            <w:shd w:val="clear" w:color="auto" w:fill="auto"/>
          </w:tcPr>
          <w:p w:rsidR="00A82B52" w:rsidRPr="00FF7459" w:rsidRDefault="00A82B52" w:rsidP="00A82B52">
            <w:pPr>
              <w:pStyle w:val="Tabletext"/>
            </w:pPr>
            <w:r w:rsidRPr="00FF7459">
              <w:t>2</w:t>
            </w:r>
          </w:p>
        </w:tc>
        <w:tc>
          <w:tcPr>
            <w:tcW w:w="1736" w:type="dxa"/>
            <w:shd w:val="clear" w:color="auto" w:fill="auto"/>
          </w:tcPr>
          <w:p w:rsidR="00A82B52" w:rsidRPr="00FF7459" w:rsidRDefault="00A82B52" w:rsidP="00A82B52">
            <w:pPr>
              <w:pStyle w:val="Tabletext"/>
            </w:pPr>
            <w:r w:rsidRPr="00FF7459">
              <w:t>L(A)2 application</w:t>
            </w:r>
          </w:p>
        </w:tc>
        <w:tc>
          <w:tcPr>
            <w:tcW w:w="2226" w:type="dxa"/>
            <w:shd w:val="clear" w:color="auto" w:fill="auto"/>
          </w:tcPr>
          <w:p w:rsidR="00A82B52" w:rsidRPr="00FF7459" w:rsidRDefault="00A82B52" w:rsidP="00A82B52">
            <w:pPr>
              <w:pStyle w:val="Tabletext"/>
            </w:pPr>
            <w:r w:rsidRPr="00FF7459">
              <w:t>Within 40 working days after the Secretary receives the application</w:t>
            </w:r>
          </w:p>
        </w:tc>
        <w:tc>
          <w:tcPr>
            <w:tcW w:w="3807" w:type="dxa"/>
            <w:shd w:val="clear" w:color="auto" w:fill="auto"/>
          </w:tcPr>
          <w:p w:rsidR="00A82B52" w:rsidRPr="00FF7459" w:rsidRDefault="00A82B52" w:rsidP="00A82B52">
            <w:pPr>
              <w:pStyle w:val="Tabletext"/>
            </w:pPr>
            <w:r w:rsidRPr="00FF7459">
              <w:t>Within 60 working days after the Secretary notifies the applicant that the application has passed preliminary assessment</w:t>
            </w:r>
          </w:p>
        </w:tc>
      </w:tr>
      <w:tr w:rsidR="00A82B52" w:rsidRPr="00FF7459" w:rsidTr="00CE3507">
        <w:tc>
          <w:tcPr>
            <w:tcW w:w="625" w:type="dxa"/>
            <w:shd w:val="clear" w:color="auto" w:fill="auto"/>
          </w:tcPr>
          <w:p w:rsidR="00A82B52" w:rsidRPr="00FF7459" w:rsidRDefault="00A82B52" w:rsidP="00A82B52">
            <w:pPr>
              <w:pStyle w:val="Tabletext"/>
            </w:pPr>
            <w:r w:rsidRPr="00FF7459">
              <w:t>3</w:t>
            </w:r>
          </w:p>
        </w:tc>
        <w:tc>
          <w:tcPr>
            <w:tcW w:w="1736" w:type="dxa"/>
            <w:shd w:val="clear" w:color="auto" w:fill="auto"/>
          </w:tcPr>
          <w:p w:rsidR="00A82B52" w:rsidRPr="00FF7459" w:rsidRDefault="00A82B52" w:rsidP="00A82B52">
            <w:pPr>
              <w:pStyle w:val="Tabletext"/>
            </w:pPr>
            <w:r w:rsidRPr="00FF7459">
              <w:t>L(A)3 application</w:t>
            </w:r>
          </w:p>
        </w:tc>
        <w:tc>
          <w:tcPr>
            <w:tcW w:w="2226" w:type="dxa"/>
            <w:shd w:val="clear" w:color="auto" w:fill="auto"/>
          </w:tcPr>
          <w:p w:rsidR="00A82B52" w:rsidRPr="00FF7459" w:rsidRDefault="00A82B52" w:rsidP="00A82B52">
            <w:pPr>
              <w:pStyle w:val="Tabletext"/>
            </w:pPr>
            <w:r w:rsidRPr="00FF7459">
              <w:t>Within 40 working days after the Secretary receives the application</w:t>
            </w:r>
          </w:p>
        </w:tc>
        <w:tc>
          <w:tcPr>
            <w:tcW w:w="3807" w:type="dxa"/>
            <w:shd w:val="clear" w:color="auto" w:fill="auto"/>
          </w:tcPr>
          <w:p w:rsidR="00A82B52" w:rsidRPr="00FF7459" w:rsidRDefault="00A82B52" w:rsidP="00A82B52">
            <w:pPr>
              <w:pStyle w:val="Tabletext"/>
            </w:pPr>
            <w:r w:rsidRPr="00FF7459">
              <w:t>Within 150 working days after the Secretary notifies the applicant that the application has passed preliminary assessment</w:t>
            </w:r>
          </w:p>
        </w:tc>
      </w:tr>
      <w:tr w:rsidR="00A82B52" w:rsidRPr="00FF7459" w:rsidTr="00CE3507">
        <w:tc>
          <w:tcPr>
            <w:tcW w:w="625" w:type="dxa"/>
            <w:shd w:val="clear" w:color="auto" w:fill="auto"/>
          </w:tcPr>
          <w:p w:rsidR="00A82B52" w:rsidRPr="00FF7459" w:rsidRDefault="00A82B52" w:rsidP="00A82B52">
            <w:pPr>
              <w:pStyle w:val="Tabletext"/>
            </w:pPr>
            <w:r w:rsidRPr="00FF7459">
              <w:t>4</w:t>
            </w:r>
          </w:p>
        </w:tc>
        <w:tc>
          <w:tcPr>
            <w:tcW w:w="1736" w:type="dxa"/>
            <w:shd w:val="clear" w:color="auto" w:fill="auto"/>
          </w:tcPr>
          <w:p w:rsidR="00A82B52" w:rsidRPr="00FF7459" w:rsidRDefault="00A82B52" w:rsidP="00A82B52">
            <w:pPr>
              <w:pStyle w:val="Tabletext"/>
            </w:pPr>
            <w:r w:rsidRPr="00FF7459">
              <w:t>RCM1 application</w:t>
            </w:r>
          </w:p>
        </w:tc>
        <w:tc>
          <w:tcPr>
            <w:tcW w:w="2226" w:type="dxa"/>
            <w:shd w:val="clear" w:color="auto" w:fill="auto"/>
          </w:tcPr>
          <w:p w:rsidR="00A82B52" w:rsidRPr="00FF7459" w:rsidRDefault="00A82B52" w:rsidP="00A82B52">
            <w:pPr>
              <w:pStyle w:val="Tabletext"/>
            </w:pPr>
            <w:r w:rsidRPr="00FF7459">
              <w:t>Within 40 working days after the Secretary receives the application</w:t>
            </w:r>
          </w:p>
        </w:tc>
        <w:tc>
          <w:tcPr>
            <w:tcW w:w="3807" w:type="dxa"/>
            <w:shd w:val="clear" w:color="auto" w:fill="auto"/>
          </w:tcPr>
          <w:p w:rsidR="00A82B52" w:rsidRPr="00FF7459" w:rsidRDefault="00A82B52" w:rsidP="00A82B52">
            <w:pPr>
              <w:pStyle w:val="Tabletext"/>
            </w:pPr>
            <w:r w:rsidRPr="00FF7459">
              <w:t>Within 45 working days after the Secretary notifies the applicant that the application has passed preliminary assessment</w:t>
            </w:r>
          </w:p>
        </w:tc>
      </w:tr>
      <w:tr w:rsidR="00A82B52" w:rsidRPr="00FF7459" w:rsidTr="00CE3507">
        <w:tc>
          <w:tcPr>
            <w:tcW w:w="625" w:type="dxa"/>
            <w:shd w:val="clear" w:color="auto" w:fill="auto"/>
          </w:tcPr>
          <w:p w:rsidR="00A82B52" w:rsidRPr="00FF7459" w:rsidRDefault="00A82B52" w:rsidP="00A82B52">
            <w:pPr>
              <w:pStyle w:val="Tabletext"/>
            </w:pPr>
            <w:r w:rsidRPr="00FF7459">
              <w:t>5</w:t>
            </w:r>
          </w:p>
        </w:tc>
        <w:tc>
          <w:tcPr>
            <w:tcW w:w="1736" w:type="dxa"/>
            <w:shd w:val="clear" w:color="auto" w:fill="auto"/>
          </w:tcPr>
          <w:p w:rsidR="00A82B52" w:rsidRPr="00FF7459" w:rsidRDefault="00A82B52" w:rsidP="00A82B52">
            <w:pPr>
              <w:pStyle w:val="Tabletext"/>
            </w:pPr>
            <w:r w:rsidRPr="00FF7459">
              <w:t>RCM2 application</w:t>
            </w:r>
          </w:p>
        </w:tc>
        <w:tc>
          <w:tcPr>
            <w:tcW w:w="2226" w:type="dxa"/>
            <w:shd w:val="clear" w:color="auto" w:fill="auto"/>
          </w:tcPr>
          <w:p w:rsidR="00A82B52" w:rsidRPr="00FF7459" w:rsidRDefault="00A82B52" w:rsidP="00A82B52">
            <w:pPr>
              <w:pStyle w:val="Tabletext"/>
            </w:pPr>
            <w:r w:rsidRPr="00FF7459">
              <w:t>Within 40 working days after the Secretary receives the application</w:t>
            </w:r>
          </w:p>
        </w:tc>
        <w:tc>
          <w:tcPr>
            <w:tcW w:w="3807" w:type="dxa"/>
            <w:shd w:val="clear" w:color="auto" w:fill="auto"/>
          </w:tcPr>
          <w:p w:rsidR="00A82B52" w:rsidRPr="00FF7459" w:rsidRDefault="00A82B52" w:rsidP="00A82B52">
            <w:pPr>
              <w:pStyle w:val="Tabletext"/>
            </w:pPr>
            <w:r w:rsidRPr="00FF7459">
              <w:t>Within 90 working days after the Secretary notifies the applicant that the application has passed preliminary assessment</w:t>
            </w:r>
          </w:p>
        </w:tc>
      </w:tr>
      <w:tr w:rsidR="00A82B52" w:rsidRPr="00FF7459" w:rsidTr="00CE3507">
        <w:tc>
          <w:tcPr>
            <w:tcW w:w="625" w:type="dxa"/>
            <w:shd w:val="clear" w:color="auto" w:fill="auto"/>
          </w:tcPr>
          <w:p w:rsidR="00A82B52" w:rsidRPr="00FF7459" w:rsidRDefault="00A82B52" w:rsidP="00A82B52">
            <w:pPr>
              <w:pStyle w:val="Tabletext"/>
            </w:pPr>
            <w:r w:rsidRPr="00FF7459">
              <w:t>6</w:t>
            </w:r>
          </w:p>
        </w:tc>
        <w:tc>
          <w:tcPr>
            <w:tcW w:w="1736" w:type="dxa"/>
            <w:shd w:val="clear" w:color="auto" w:fill="auto"/>
          </w:tcPr>
          <w:p w:rsidR="00A82B52" w:rsidRPr="00FF7459" w:rsidRDefault="00A82B52" w:rsidP="00A82B52">
            <w:pPr>
              <w:pStyle w:val="Tabletext"/>
            </w:pPr>
            <w:r w:rsidRPr="00FF7459">
              <w:t>RCM3 application</w:t>
            </w:r>
          </w:p>
        </w:tc>
        <w:tc>
          <w:tcPr>
            <w:tcW w:w="2226" w:type="dxa"/>
            <w:shd w:val="clear" w:color="auto" w:fill="auto"/>
          </w:tcPr>
          <w:p w:rsidR="00A82B52" w:rsidRPr="00FF7459" w:rsidRDefault="00A82B52" w:rsidP="00A82B52">
            <w:pPr>
              <w:pStyle w:val="Tabletext"/>
            </w:pPr>
            <w:r w:rsidRPr="00FF7459">
              <w:t>Within 40 working days after the Secretary receives the application</w:t>
            </w:r>
          </w:p>
        </w:tc>
        <w:tc>
          <w:tcPr>
            <w:tcW w:w="3807" w:type="dxa"/>
            <w:shd w:val="clear" w:color="auto" w:fill="auto"/>
          </w:tcPr>
          <w:p w:rsidR="00A82B52" w:rsidRPr="00FF7459" w:rsidRDefault="00A82B52" w:rsidP="00A82B52">
            <w:pPr>
              <w:pStyle w:val="Tabletext"/>
            </w:pPr>
            <w:r w:rsidRPr="00FF7459">
              <w:t>Within 150 working days after the Secretary notifies the applicant that the application has passed preliminary assessment</w:t>
            </w:r>
          </w:p>
        </w:tc>
      </w:tr>
      <w:tr w:rsidR="00A82B52" w:rsidRPr="00FF7459" w:rsidTr="00CE3507">
        <w:tc>
          <w:tcPr>
            <w:tcW w:w="625" w:type="dxa"/>
            <w:tcBorders>
              <w:bottom w:val="single" w:sz="2" w:space="0" w:color="auto"/>
            </w:tcBorders>
            <w:shd w:val="clear" w:color="auto" w:fill="auto"/>
          </w:tcPr>
          <w:p w:rsidR="00A82B52" w:rsidRPr="00FF7459" w:rsidRDefault="00A82B52" w:rsidP="00A82B52">
            <w:pPr>
              <w:pStyle w:val="Tabletext"/>
            </w:pPr>
            <w:r w:rsidRPr="00FF7459">
              <w:t>7</w:t>
            </w:r>
          </w:p>
        </w:tc>
        <w:tc>
          <w:tcPr>
            <w:tcW w:w="1736" w:type="dxa"/>
            <w:tcBorders>
              <w:bottom w:val="single" w:sz="2" w:space="0" w:color="auto"/>
            </w:tcBorders>
            <w:shd w:val="clear" w:color="auto" w:fill="auto"/>
          </w:tcPr>
          <w:p w:rsidR="00A82B52" w:rsidRPr="00FF7459" w:rsidRDefault="00A82B52" w:rsidP="00A82B52">
            <w:pPr>
              <w:pStyle w:val="Tabletext"/>
            </w:pPr>
            <w:r w:rsidRPr="00FF7459">
              <w:t>RCM4 application</w:t>
            </w:r>
          </w:p>
        </w:tc>
        <w:tc>
          <w:tcPr>
            <w:tcW w:w="2226" w:type="dxa"/>
            <w:tcBorders>
              <w:bottom w:val="single" w:sz="2" w:space="0" w:color="auto"/>
            </w:tcBorders>
            <w:shd w:val="clear" w:color="auto" w:fill="auto"/>
          </w:tcPr>
          <w:p w:rsidR="00A82B52" w:rsidRPr="00FF7459" w:rsidRDefault="00A82B52" w:rsidP="00A82B52">
            <w:pPr>
              <w:pStyle w:val="Tabletext"/>
            </w:pPr>
            <w:r w:rsidRPr="00FF7459">
              <w:t>Within 40 working days after the Secretary receives the application</w:t>
            </w:r>
          </w:p>
        </w:tc>
        <w:tc>
          <w:tcPr>
            <w:tcW w:w="3807" w:type="dxa"/>
            <w:tcBorders>
              <w:bottom w:val="single" w:sz="2" w:space="0" w:color="auto"/>
            </w:tcBorders>
            <w:shd w:val="clear" w:color="auto" w:fill="auto"/>
          </w:tcPr>
          <w:p w:rsidR="00A82B52" w:rsidRPr="00FF7459" w:rsidRDefault="00A82B52" w:rsidP="00A82B52">
            <w:pPr>
              <w:pStyle w:val="Tabletext"/>
            </w:pPr>
            <w:r w:rsidRPr="00FF7459">
              <w:t>Within 180 working days after the Secretary notifies the applicant that the application has passed preliminary assessment</w:t>
            </w:r>
          </w:p>
        </w:tc>
      </w:tr>
      <w:tr w:rsidR="00A82B52" w:rsidRPr="00FF7459" w:rsidTr="00CE3507">
        <w:tc>
          <w:tcPr>
            <w:tcW w:w="625" w:type="dxa"/>
            <w:tcBorders>
              <w:top w:val="single" w:sz="2" w:space="0" w:color="auto"/>
              <w:bottom w:val="single" w:sz="2" w:space="0" w:color="auto"/>
            </w:tcBorders>
            <w:shd w:val="clear" w:color="auto" w:fill="auto"/>
          </w:tcPr>
          <w:p w:rsidR="00A82B52" w:rsidRPr="00FF7459" w:rsidRDefault="00A82B52" w:rsidP="00A82B52">
            <w:pPr>
              <w:pStyle w:val="Tabletext"/>
            </w:pPr>
            <w:r w:rsidRPr="00FF7459">
              <w:t>8</w:t>
            </w:r>
          </w:p>
        </w:tc>
        <w:tc>
          <w:tcPr>
            <w:tcW w:w="1736" w:type="dxa"/>
            <w:tcBorders>
              <w:top w:val="single" w:sz="2" w:space="0" w:color="auto"/>
              <w:bottom w:val="single" w:sz="2" w:space="0" w:color="auto"/>
            </w:tcBorders>
            <w:shd w:val="clear" w:color="auto" w:fill="auto"/>
          </w:tcPr>
          <w:p w:rsidR="00A82B52" w:rsidRPr="00FF7459" w:rsidRDefault="00A82B52" w:rsidP="00A82B52">
            <w:pPr>
              <w:pStyle w:val="Tabletext"/>
            </w:pPr>
            <w:r w:rsidRPr="00FF7459">
              <w:t>RCM5 application</w:t>
            </w:r>
          </w:p>
        </w:tc>
        <w:tc>
          <w:tcPr>
            <w:tcW w:w="2226" w:type="dxa"/>
            <w:tcBorders>
              <w:top w:val="single" w:sz="2" w:space="0" w:color="auto"/>
              <w:bottom w:val="single" w:sz="2" w:space="0" w:color="auto"/>
            </w:tcBorders>
            <w:shd w:val="clear" w:color="auto" w:fill="auto"/>
          </w:tcPr>
          <w:p w:rsidR="00A82B52" w:rsidRPr="00FF7459" w:rsidRDefault="00A82B52" w:rsidP="00A82B52">
            <w:pPr>
              <w:pStyle w:val="Tabletext"/>
            </w:pPr>
            <w:r w:rsidRPr="00FF7459">
              <w:t>Within 40 working days after the Secretary receives the application</w:t>
            </w:r>
          </w:p>
        </w:tc>
        <w:tc>
          <w:tcPr>
            <w:tcW w:w="3807" w:type="dxa"/>
            <w:tcBorders>
              <w:top w:val="single" w:sz="2" w:space="0" w:color="auto"/>
              <w:bottom w:val="single" w:sz="2" w:space="0" w:color="auto"/>
            </w:tcBorders>
            <w:shd w:val="clear" w:color="auto" w:fill="auto"/>
          </w:tcPr>
          <w:p w:rsidR="00A82B52" w:rsidRPr="00FF7459" w:rsidRDefault="00A82B52" w:rsidP="00A82B52">
            <w:pPr>
              <w:pStyle w:val="Tabletext"/>
            </w:pPr>
            <w:r w:rsidRPr="00FF7459">
              <w:t>Within 210 working days after the Secretary notifies the applicant that the application has passed preliminary assessment</w:t>
            </w:r>
          </w:p>
        </w:tc>
      </w:tr>
      <w:tr w:rsidR="00A82B52" w:rsidRPr="00FF7459" w:rsidTr="00CE3507">
        <w:tc>
          <w:tcPr>
            <w:tcW w:w="625" w:type="dxa"/>
            <w:tcBorders>
              <w:top w:val="single" w:sz="2" w:space="0" w:color="auto"/>
              <w:bottom w:val="single" w:sz="2" w:space="0" w:color="auto"/>
            </w:tcBorders>
            <w:shd w:val="clear" w:color="auto" w:fill="auto"/>
          </w:tcPr>
          <w:p w:rsidR="00A82B52" w:rsidRPr="00FF7459" w:rsidRDefault="00A82B52" w:rsidP="00A82B52">
            <w:pPr>
              <w:pStyle w:val="Tabletext"/>
            </w:pPr>
            <w:r w:rsidRPr="00FF7459">
              <w:t>9</w:t>
            </w:r>
          </w:p>
        </w:tc>
        <w:tc>
          <w:tcPr>
            <w:tcW w:w="1736" w:type="dxa"/>
            <w:tcBorders>
              <w:top w:val="single" w:sz="2" w:space="0" w:color="auto"/>
              <w:bottom w:val="single" w:sz="2" w:space="0" w:color="auto"/>
            </w:tcBorders>
            <w:shd w:val="clear" w:color="auto" w:fill="auto"/>
          </w:tcPr>
          <w:p w:rsidR="00A82B52" w:rsidRPr="00FF7459" w:rsidRDefault="00A82B52" w:rsidP="00A82B52">
            <w:pPr>
              <w:pStyle w:val="Tabletext"/>
            </w:pPr>
            <w:r w:rsidRPr="00FF7459">
              <w:t>RCMC1 (section</w:t>
            </w:r>
            <w:r w:rsidR="00FF7459" w:rsidRPr="00FF7459">
              <w:t> </w:t>
            </w:r>
            <w:r w:rsidRPr="00FF7459">
              <w:t>23) application</w:t>
            </w:r>
          </w:p>
        </w:tc>
        <w:tc>
          <w:tcPr>
            <w:tcW w:w="2226" w:type="dxa"/>
            <w:tcBorders>
              <w:top w:val="single" w:sz="2" w:space="0" w:color="auto"/>
              <w:bottom w:val="single" w:sz="2" w:space="0" w:color="auto"/>
            </w:tcBorders>
            <w:shd w:val="clear" w:color="auto" w:fill="auto"/>
          </w:tcPr>
          <w:p w:rsidR="00A82B52" w:rsidRPr="00FF7459" w:rsidRDefault="00A82B52" w:rsidP="00A82B52">
            <w:pPr>
              <w:pStyle w:val="Tabletext"/>
            </w:pPr>
            <w:r w:rsidRPr="00FF7459">
              <w:t>Within 40 working days after the Secretary receives the application</w:t>
            </w:r>
          </w:p>
        </w:tc>
        <w:tc>
          <w:tcPr>
            <w:tcW w:w="3807" w:type="dxa"/>
            <w:tcBorders>
              <w:top w:val="single" w:sz="2" w:space="0" w:color="auto"/>
              <w:bottom w:val="single" w:sz="2" w:space="0" w:color="auto"/>
            </w:tcBorders>
            <w:shd w:val="clear" w:color="auto" w:fill="auto"/>
          </w:tcPr>
          <w:p w:rsidR="00A82B52" w:rsidRPr="00FF7459" w:rsidRDefault="00A82B52" w:rsidP="00A82B52">
            <w:pPr>
              <w:pStyle w:val="Tabletext"/>
            </w:pPr>
            <w:r w:rsidRPr="00FF7459">
              <w:t>Within 20 working days after the Secretary notifies the applicant that the application has passed preliminary assessment</w:t>
            </w:r>
          </w:p>
        </w:tc>
      </w:tr>
      <w:tr w:rsidR="00A82B52" w:rsidRPr="00FF7459" w:rsidTr="00CE3507">
        <w:tc>
          <w:tcPr>
            <w:tcW w:w="625" w:type="dxa"/>
            <w:tcBorders>
              <w:top w:val="single" w:sz="2" w:space="0" w:color="auto"/>
              <w:bottom w:val="single" w:sz="2" w:space="0" w:color="auto"/>
            </w:tcBorders>
            <w:shd w:val="clear" w:color="auto" w:fill="auto"/>
          </w:tcPr>
          <w:p w:rsidR="00A82B52" w:rsidRPr="00FF7459" w:rsidRDefault="00A82B52" w:rsidP="00A82B52">
            <w:pPr>
              <w:pStyle w:val="Tabletext"/>
            </w:pPr>
            <w:r w:rsidRPr="00FF7459">
              <w:t>10</w:t>
            </w:r>
          </w:p>
        </w:tc>
        <w:tc>
          <w:tcPr>
            <w:tcW w:w="1736" w:type="dxa"/>
            <w:tcBorders>
              <w:top w:val="single" w:sz="2" w:space="0" w:color="auto"/>
              <w:bottom w:val="single" w:sz="2" w:space="0" w:color="auto"/>
            </w:tcBorders>
            <w:shd w:val="clear" w:color="auto" w:fill="auto"/>
          </w:tcPr>
          <w:p w:rsidR="00A82B52" w:rsidRPr="00FF7459" w:rsidRDefault="00A82B52" w:rsidP="00A82B52">
            <w:pPr>
              <w:pStyle w:val="Tabletext"/>
            </w:pPr>
            <w:r w:rsidRPr="00FF7459">
              <w:t>RCMC2 (section</w:t>
            </w:r>
            <w:r w:rsidR="00FF7459" w:rsidRPr="00FF7459">
              <w:t> </w:t>
            </w:r>
            <w:r w:rsidRPr="00FF7459">
              <w:t>23) application</w:t>
            </w:r>
          </w:p>
        </w:tc>
        <w:tc>
          <w:tcPr>
            <w:tcW w:w="2226" w:type="dxa"/>
            <w:tcBorders>
              <w:top w:val="single" w:sz="2" w:space="0" w:color="auto"/>
              <w:bottom w:val="single" w:sz="2" w:space="0" w:color="auto"/>
            </w:tcBorders>
            <w:shd w:val="clear" w:color="auto" w:fill="auto"/>
          </w:tcPr>
          <w:p w:rsidR="00A82B52" w:rsidRPr="00FF7459" w:rsidRDefault="00A82B52" w:rsidP="00A82B52">
            <w:pPr>
              <w:pStyle w:val="Tabletext"/>
            </w:pPr>
            <w:r w:rsidRPr="00FF7459">
              <w:t>Within 40 working days after the Secretary receives the application</w:t>
            </w:r>
          </w:p>
        </w:tc>
        <w:tc>
          <w:tcPr>
            <w:tcW w:w="3807" w:type="dxa"/>
            <w:tcBorders>
              <w:top w:val="single" w:sz="2" w:space="0" w:color="auto"/>
              <w:bottom w:val="single" w:sz="2" w:space="0" w:color="auto"/>
            </w:tcBorders>
            <w:shd w:val="clear" w:color="auto" w:fill="auto"/>
          </w:tcPr>
          <w:p w:rsidR="00A82B52" w:rsidRPr="00FF7459" w:rsidRDefault="00A82B52" w:rsidP="00A82B52">
            <w:pPr>
              <w:pStyle w:val="Tabletext"/>
            </w:pPr>
            <w:r w:rsidRPr="00FF7459">
              <w:t>Within 64 working days after the Secretary notifies the applicant that the application has passed preliminary assessment</w:t>
            </w:r>
          </w:p>
        </w:tc>
      </w:tr>
      <w:tr w:rsidR="00A82B52" w:rsidRPr="00FF7459" w:rsidTr="00CE3507">
        <w:tc>
          <w:tcPr>
            <w:tcW w:w="625" w:type="dxa"/>
            <w:tcBorders>
              <w:top w:val="single" w:sz="2" w:space="0" w:color="auto"/>
              <w:bottom w:val="single" w:sz="2" w:space="0" w:color="auto"/>
            </w:tcBorders>
            <w:shd w:val="clear" w:color="auto" w:fill="auto"/>
          </w:tcPr>
          <w:p w:rsidR="00A82B52" w:rsidRPr="00FF7459" w:rsidRDefault="00A82B52" w:rsidP="00A82B52">
            <w:pPr>
              <w:pStyle w:val="Tabletext"/>
            </w:pPr>
            <w:r w:rsidRPr="00FF7459">
              <w:t>11</w:t>
            </w:r>
          </w:p>
        </w:tc>
        <w:tc>
          <w:tcPr>
            <w:tcW w:w="1736" w:type="dxa"/>
            <w:tcBorders>
              <w:top w:val="single" w:sz="2" w:space="0" w:color="auto"/>
              <w:bottom w:val="single" w:sz="2" w:space="0" w:color="auto"/>
            </w:tcBorders>
            <w:shd w:val="clear" w:color="auto" w:fill="auto"/>
          </w:tcPr>
          <w:p w:rsidR="00A82B52" w:rsidRPr="00FF7459" w:rsidRDefault="00A82B52" w:rsidP="00A82B52">
            <w:pPr>
              <w:pStyle w:val="Tabletext"/>
            </w:pPr>
            <w:r w:rsidRPr="00FF7459">
              <w:t>RCMC3 (section</w:t>
            </w:r>
            <w:r w:rsidR="00FF7459" w:rsidRPr="00FF7459">
              <w:t> </w:t>
            </w:r>
            <w:r w:rsidRPr="00FF7459">
              <w:t>23) application</w:t>
            </w:r>
          </w:p>
        </w:tc>
        <w:tc>
          <w:tcPr>
            <w:tcW w:w="2226" w:type="dxa"/>
            <w:tcBorders>
              <w:top w:val="single" w:sz="2" w:space="0" w:color="auto"/>
              <w:bottom w:val="single" w:sz="2" w:space="0" w:color="auto"/>
            </w:tcBorders>
            <w:shd w:val="clear" w:color="auto" w:fill="auto"/>
          </w:tcPr>
          <w:p w:rsidR="00A82B52" w:rsidRPr="00FF7459" w:rsidRDefault="00A82B52" w:rsidP="00A82B52">
            <w:pPr>
              <w:pStyle w:val="Tabletext"/>
            </w:pPr>
            <w:r w:rsidRPr="00FF7459">
              <w:t>Within 40 working days after the Secretary receives the application</w:t>
            </w:r>
          </w:p>
        </w:tc>
        <w:tc>
          <w:tcPr>
            <w:tcW w:w="3807" w:type="dxa"/>
            <w:tcBorders>
              <w:top w:val="single" w:sz="2" w:space="0" w:color="auto"/>
              <w:bottom w:val="single" w:sz="2" w:space="0" w:color="auto"/>
            </w:tcBorders>
            <w:shd w:val="clear" w:color="auto" w:fill="auto"/>
          </w:tcPr>
          <w:p w:rsidR="00A82B52" w:rsidRPr="00FF7459" w:rsidRDefault="00A82B52" w:rsidP="00A82B52">
            <w:pPr>
              <w:pStyle w:val="Tabletext"/>
            </w:pPr>
            <w:r w:rsidRPr="00FF7459">
              <w:t>Within 120 working days after the Secretary notifies the applicant that the application has passed preliminary assessment</w:t>
            </w:r>
          </w:p>
        </w:tc>
      </w:tr>
      <w:tr w:rsidR="00A82B52" w:rsidRPr="00FF7459" w:rsidTr="00CE3507">
        <w:tc>
          <w:tcPr>
            <w:tcW w:w="625" w:type="dxa"/>
            <w:tcBorders>
              <w:top w:val="single" w:sz="2" w:space="0" w:color="auto"/>
              <w:bottom w:val="single" w:sz="12" w:space="0" w:color="auto"/>
            </w:tcBorders>
            <w:shd w:val="clear" w:color="auto" w:fill="auto"/>
          </w:tcPr>
          <w:p w:rsidR="00A82B52" w:rsidRPr="00FF7459" w:rsidRDefault="00A82B52" w:rsidP="00A82B52">
            <w:pPr>
              <w:pStyle w:val="Tabletext"/>
            </w:pPr>
            <w:r w:rsidRPr="00FF7459">
              <w:t>12</w:t>
            </w:r>
          </w:p>
        </w:tc>
        <w:tc>
          <w:tcPr>
            <w:tcW w:w="1736" w:type="dxa"/>
            <w:tcBorders>
              <w:top w:val="single" w:sz="2" w:space="0" w:color="auto"/>
              <w:bottom w:val="single" w:sz="12" w:space="0" w:color="auto"/>
            </w:tcBorders>
            <w:shd w:val="clear" w:color="auto" w:fill="auto"/>
          </w:tcPr>
          <w:p w:rsidR="00A82B52" w:rsidRPr="00FF7459" w:rsidRDefault="00A82B52" w:rsidP="00A82B52">
            <w:pPr>
              <w:pStyle w:val="Tabletext"/>
            </w:pPr>
            <w:r w:rsidRPr="00FF7459">
              <w:t>RCMC4 (section</w:t>
            </w:r>
            <w:r w:rsidR="00FF7459" w:rsidRPr="00FF7459">
              <w:t> </w:t>
            </w:r>
            <w:r w:rsidRPr="00FF7459">
              <w:t>23) application</w:t>
            </w:r>
          </w:p>
        </w:tc>
        <w:tc>
          <w:tcPr>
            <w:tcW w:w="2226" w:type="dxa"/>
            <w:tcBorders>
              <w:top w:val="single" w:sz="2" w:space="0" w:color="auto"/>
              <w:bottom w:val="single" w:sz="12" w:space="0" w:color="auto"/>
            </w:tcBorders>
            <w:shd w:val="clear" w:color="auto" w:fill="auto"/>
          </w:tcPr>
          <w:p w:rsidR="00A82B52" w:rsidRPr="00FF7459" w:rsidRDefault="00A82B52" w:rsidP="00A82B52">
            <w:pPr>
              <w:pStyle w:val="Tabletext"/>
            </w:pPr>
            <w:r w:rsidRPr="00FF7459">
              <w:t>Within 40 working days after the Secretary receives the application</w:t>
            </w:r>
          </w:p>
        </w:tc>
        <w:tc>
          <w:tcPr>
            <w:tcW w:w="3807" w:type="dxa"/>
            <w:tcBorders>
              <w:top w:val="single" w:sz="2" w:space="0" w:color="auto"/>
              <w:bottom w:val="single" w:sz="12" w:space="0" w:color="auto"/>
            </w:tcBorders>
            <w:shd w:val="clear" w:color="auto" w:fill="auto"/>
          </w:tcPr>
          <w:p w:rsidR="00A82B52" w:rsidRPr="00FF7459" w:rsidRDefault="00A82B52" w:rsidP="00A82B52">
            <w:pPr>
              <w:pStyle w:val="Tabletext"/>
            </w:pPr>
            <w:r w:rsidRPr="00FF7459">
              <w:t>Within 170 working days after the Secretary notifies the applicant that the application has passed preliminary assessment</w:t>
            </w:r>
          </w:p>
        </w:tc>
      </w:tr>
    </w:tbl>
    <w:p w:rsidR="00A82B52" w:rsidRPr="00FF7459" w:rsidRDefault="00A82B52" w:rsidP="00A82B52">
      <w:pPr>
        <w:pStyle w:val="subsection"/>
      </w:pPr>
      <w:r w:rsidRPr="00FF7459">
        <w:tab/>
        <w:t>(2)</w:t>
      </w:r>
      <w:r w:rsidRPr="00FF7459">
        <w:tab/>
        <w:t>A failure to complete an evaluation of an application mentioned in column 1 of an item of the table in subregulation</w:t>
      </w:r>
      <w:r w:rsidR="00FF7459" w:rsidRPr="00FF7459">
        <w:t> </w:t>
      </w:r>
      <w:r w:rsidRPr="00FF7459">
        <w:t>(1) within the period mentioned in column 3 of the item does not make the Commonwealth, the Secretary or a delegate of the Secretary liable to a person for loss, damage or injury, of any kind, that is caused by or arises out of the failure.</w:t>
      </w:r>
    </w:p>
    <w:p w:rsidR="00A82B52" w:rsidRPr="00FF7459" w:rsidRDefault="00A82B52" w:rsidP="00A82B52">
      <w:pPr>
        <w:pStyle w:val="ActHead5"/>
      </w:pPr>
      <w:bookmarkStart w:id="20" w:name="_Toc507157786"/>
      <w:r w:rsidRPr="00FF7459">
        <w:rPr>
          <w:rStyle w:val="CharSectno"/>
        </w:rPr>
        <w:t>16GI</w:t>
      </w:r>
      <w:r w:rsidRPr="00FF7459">
        <w:t xml:space="preserve">  Variation of section</w:t>
      </w:r>
      <w:r w:rsidR="00FF7459" w:rsidRPr="00FF7459">
        <w:t> </w:t>
      </w:r>
      <w:r w:rsidRPr="00FF7459">
        <w:t>26BB determinations—notification of acceptance or rejection of applications and period within which recommendation decisions must be made</w:t>
      </w:r>
      <w:bookmarkEnd w:id="20"/>
    </w:p>
    <w:p w:rsidR="00A82B52" w:rsidRPr="00FF7459" w:rsidRDefault="00A82B52" w:rsidP="00A82B52">
      <w:pPr>
        <w:pStyle w:val="subsection"/>
      </w:pPr>
      <w:r w:rsidRPr="00FF7459">
        <w:tab/>
        <w:t>(1)</w:t>
      </w:r>
      <w:r w:rsidRPr="00FF7459">
        <w:tab/>
        <w:t>If the Secretary receives an application of a kind mentioned in column 1 of an item in the following table:</w:t>
      </w:r>
    </w:p>
    <w:p w:rsidR="00A82B52" w:rsidRPr="00FF7459" w:rsidRDefault="00A82B52" w:rsidP="00A82B52">
      <w:pPr>
        <w:pStyle w:val="paragraph"/>
      </w:pPr>
      <w:r w:rsidRPr="00FF7459">
        <w:tab/>
        <w:t>(a)</w:t>
      </w:r>
      <w:r w:rsidRPr="00FF7459">
        <w:tab/>
        <w:t>the Secretary must notify the applicant in writing as to whether the application has been accepted or rejected within the period specified, for the purposes of paragraph</w:t>
      </w:r>
      <w:r w:rsidR="00FF7459" w:rsidRPr="00FF7459">
        <w:t> </w:t>
      </w:r>
      <w:r w:rsidRPr="00FF7459">
        <w:t>63(2)(de) of the Act, in column 2 of the item; and</w:t>
      </w:r>
    </w:p>
    <w:p w:rsidR="00A82B52" w:rsidRPr="00FF7459" w:rsidRDefault="00A82B52" w:rsidP="00A82B52">
      <w:pPr>
        <w:pStyle w:val="paragraph"/>
      </w:pPr>
      <w:r w:rsidRPr="00FF7459">
        <w:tab/>
        <w:t>(b)</w:t>
      </w:r>
      <w:r w:rsidRPr="00FF7459">
        <w:tab/>
        <w:t>if the application is accepted—a decision on whether to make a recommendation on the application must be made within the period specified, for the purposes of paragraph</w:t>
      </w:r>
      <w:r w:rsidR="00FF7459" w:rsidRPr="00FF7459">
        <w:t> </w:t>
      </w:r>
      <w:r w:rsidRPr="00FF7459">
        <w:t>63(2)(daaa) of the Act, in column 3 of the item.</w:t>
      </w:r>
    </w:p>
    <w:p w:rsidR="00A82B52" w:rsidRPr="00FF7459" w:rsidRDefault="00A82B52" w:rsidP="00A82B52">
      <w:pPr>
        <w:pStyle w:val="Tabletext"/>
      </w:pPr>
    </w:p>
    <w:tbl>
      <w:tblPr>
        <w:tblW w:w="0" w:type="auto"/>
        <w:tblInd w:w="66"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58"/>
        <w:gridCol w:w="1736"/>
        <w:gridCol w:w="2212"/>
        <w:gridCol w:w="3807"/>
      </w:tblGrid>
      <w:tr w:rsidR="00A82B52" w:rsidRPr="00FF7459" w:rsidTr="00CE3507">
        <w:trPr>
          <w:tblHeader/>
        </w:trPr>
        <w:tc>
          <w:tcPr>
            <w:tcW w:w="8413" w:type="dxa"/>
            <w:gridSpan w:val="4"/>
            <w:tcBorders>
              <w:top w:val="single" w:sz="12" w:space="0" w:color="auto"/>
              <w:bottom w:val="single" w:sz="6" w:space="0" w:color="auto"/>
            </w:tcBorders>
            <w:shd w:val="clear" w:color="auto" w:fill="auto"/>
          </w:tcPr>
          <w:p w:rsidR="00A82B52" w:rsidRPr="00FF7459" w:rsidRDefault="00A82B52" w:rsidP="00A82B52">
            <w:pPr>
              <w:pStyle w:val="TableHeading"/>
            </w:pPr>
            <w:r w:rsidRPr="00FF7459">
              <w:t>Notification of acceptance or rejection of application and period within which decisions on recommendations must be made</w:t>
            </w:r>
          </w:p>
        </w:tc>
      </w:tr>
      <w:tr w:rsidR="00A82B52" w:rsidRPr="00FF7459" w:rsidTr="00CE3507">
        <w:trPr>
          <w:tblHeader/>
        </w:trPr>
        <w:tc>
          <w:tcPr>
            <w:tcW w:w="658" w:type="dxa"/>
            <w:tcBorders>
              <w:top w:val="single" w:sz="6" w:space="0" w:color="auto"/>
              <w:bottom w:val="single" w:sz="12" w:space="0" w:color="auto"/>
            </w:tcBorders>
            <w:shd w:val="clear" w:color="auto" w:fill="auto"/>
          </w:tcPr>
          <w:p w:rsidR="00A82B52" w:rsidRPr="00FF7459" w:rsidRDefault="00A82B52" w:rsidP="00A82B52">
            <w:pPr>
              <w:pStyle w:val="TableHeading"/>
            </w:pPr>
            <w:r w:rsidRPr="00FF7459">
              <w:t>Item</w:t>
            </w:r>
          </w:p>
        </w:tc>
        <w:tc>
          <w:tcPr>
            <w:tcW w:w="1736" w:type="dxa"/>
            <w:tcBorders>
              <w:top w:val="single" w:sz="6" w:space="0" w:color="auto"/>
              <w:bottom w:val="single" w:sz="12" w:space="0" w:color="auto"/>
            </w:tcBorders>
            <w:shd w:val="clear" w:color="auto" w:fill="auto"/>
          </w:tcPr>
          <w:p w:rsidR="00A82B52" w:rsidRPr="00FF7459" w:rsidRDefault="00A82B52" w:rsidP="00A82B52">
            <w:pPr>
              <w:pStyle w:val="TableHeading"/>
            </w:pPr>
            <w:r w:rsidRPr="00FF7459">
              <w:t>Column 1</w:t>
            </w:r>
          </w:p>
          <w:p w:rsidR="00A82B52" w:rsidRPr="00FF7459" w:rsidRDefault="00A82B52" w:rsidP="00A82B52">
            <w:pPr>
              <w:pStyle w:val="TableHeading"/>
            </w:pPr>
            <w:r w:rsidRPr="00FF7459">
              <w:t>Kind of application</w:t>
            </w:r>
          </w:p>
        </w:tc>
        <w:tc>
          <w:tcPr>
            <w:tcW w:w="2212" w:type="dxa"/>
            <w:tcBorders>
              <w:top w:val="single" w:sz="6" w:space="0" w:color="auto"/>
              <w:bottom w:val="single" w:sz="12" w:space="0" w:color="auto"/>
            </w:tcBorders>
            <w:shd w:val="clear" w:color="auto" w:fill="auto"/>
          </w:tcPr>
          <w:p w:rsidR="00A82B52" w:rsidRPr="00FF7459" w:rsidRDefault="00A82B52" w:rsidP="00A82B52">
            <w:pPr>
              <w:pStyle w:val="TableHeading"/>
            </w:pPr>
            <w:r w:rsidRPr="00FF7459">
              <w:t>Column 2</w:t>
            </w:r>
          </w:p>
          <w:p w:rsidR="00A82B52" w:rsidRPr="00FF7459" w:rsidRDefault="00A82B52" w:rsidP="00A82B52">
            <w:pPr>
              <w:pStyle w:val="TableHeading"/>
            </w:pPr>
            <w:r w:rsidRPr="00FF7459">
              <w:t>Notification of acceptance or rejection</w:t>
            </w:r>
          </w:p>
        </w:tc>
        <w:tc>
          <w:tcPr>
            <w:tcW w:w="3807" w:type="dxa"/>
            <w:tcBorders>
              <w:top w:val="single" w:sz="6" w:space="0" w:color="auto"/>
              <w:bottom w:val="single" w:sz="12" w:space="0" w:color="auto"/>
            </w:tcBorders>
            <w:shd w:val="clear" w:color="auto" w:fill="auto"/>
          </w:tcPr>
          <w:p w:rsidR="00A82B52" w:rsidRPr="00FF7459" w:rsidRDefault="00A82B52" w:rsidP="00A82B52">
            <w:pPr>
              <w:pStyle w:val="TableHeading"/>
            </w:pPr>
            <w:r w:rsidRPr="00FF7459">
              <w:t>Column 3</w:t>
            </w:r>
          </w:p>
          <w:p w:rsidR="00A82B52" w:rsidRPr="00FF7459" w:rsidRDefault="00A82B52" w:rsidP="00A82B52">
            <w:pPr>
              <w:pStyle w:val="TableHeading"/>
            </w:pPr>
            <w:r w:rsidRPr="00FF7459">
              <w:t>Decision on recommendation</w:t>
            </w:r>
          </w:p>
        </w:tc>
      </w:tr>
      <w:tr w:rsidR="00A82B52" w:rsidRPr="00FF7459" w:rsidTr="00CE3507">
        <w:tc>
          <w:tcPr>
            <w:tcW w:w="658" w:type="dxa"/>
            <w:tcBorders>
              <w:top w:val="single" w:sz="12" w:space="0" w:color="auto"/>
            </w:tcBorders>
            <w:shd w:val="clear" w:color="auto" w:fill="auto"/>
          </w:tcPr>
          <w:p w:rsidR="00A82B52" w:rsidRPr="00FF7459" w:rsidRDefault="00A82B52" w:rsidP="00A82B52">
            <w:pPr>
              <w:pStyle w:val="Tabletext"/>
            </w:pPr>
            <w:r w:rsidRPr="00FF7459">
              <w:t>1</w:t>
            </w:r>
          </w:p>
        </w:tc>
        <w:tc>
          <w:tcPr>
            <w:tcW w:w="1736" w:type="dxa"/>
            <w:tcBorders>
              <w:top w:val="single" w:sz="12" w:space="0" w:color="auto"/>
            </w:tcBorders>
            <w:shd w:val="clear" w:color="auto" w:fill="auto"/>
          </w:tcPr>
          <w:p w:rsidR="00A82B52" w:rsidRPr="00FF7459" w:rsidRDefault="00A82B52" w:rsidP="00A82B52">
            <w:pPr>
              <w:pStyle w:val="Tabletext"/>
            </w:pPr>
            <w:r w:rsidRPr="00FF7459">
              <w:t>IN1 application</w:t>
            </w:r>
          </w:p>
        </w:tc>
        <w:tc>
          <w:tcPr>
            <w:tcW w:w="2212" w:type="dxa"/>
            <w:tcBorders>
              <w:top w:val="single" w:sz="12" w:space="0" w:color="auto"/>
            </w:tcBorders>
            <w:shd w:val="clear" w:color="auto" w:fill="auto"/>
          </w:tcPr>
          <w:p w:rsidR="00A82B52" w:rsidRPr="00FF7459" w:rsidRDefault="00A82B52" w:rsidP="00A82B52">
            <w:pPr>
              <w:pStyle w:val="Tabletext"/>
            </w:pPr>
            <w:r w:rsidRPr="00FF7459">
              <w:t>Within 40 working days after the Secretary receives the application</w:t>
            </w:r>
          </w:p>
        </w:tc>
        <w:tc>
          <w:tcPr>
            <w:tcW w:w="3807" w:type="dxa"/>
            <w:tcBorders>
              <w:top w:val="single" w:sz="12" w:space="0" w:color="auto"/>
            </w:tcBorders>
            <w:shd w:val="clear" w:color="auto" w:fill="auto"/>
          </w:tcPr>
          <w:p w:rsidR="00A82B52" w:rsidRPr="00FF7459" w:rsidRDefault="00A82B52" w:rsidP="00A82B52">
            <w:pPr>
              <w:pStyle w:val="Tabletext"/>
            </w:pPr>
            <w:r w:rsidRPr="00FF7459">
              <w:t>Within 70 working days after the Secretary notifies the applicant that the application has been accepted</w:t>
            </w:r>
          </w:p>
        </w:tc>
      </w:tr>
      <w:tr w:rsidR="00A82B52" w:rsidRPr="00FF7459" w:rsidTr="00CE3507">
        <w:tc>
          <w:tcPr>
            <w:tcW w:w="658" w:type="dxa"/>
            <w:shd w:val="clear" w:color="auto" w:fill="auto"/>
          </w:tcPr>
          <w:p w:rsidR="00A82B52" w:rsidRPr="00FF7459" w:rsidRDefault="00A82B52" w:rsidP="00A82B52">
            <w:pPr>
              <w:pStyle w:val="Tabletext"/>
            </w:pPr>
            <w:r w:rsidRPr="00FF7459">
              <w:t>2</w:t>
            </w:r>
          </w:p>
        </w:tc>
        <w:tc>
          <w:tcPr>
            <w:tcW w:w="1736" w:type="dxa"/>
            <w:shd w:val="clear" w:color="auto" w:fill="auto"/>
          </w:tcPr>
          <w:p w:rsidR="00A82B52" w:rsidRPr="00FF7459" w:rsidRDefault="00A82B52" w:rsidP="00A82B52">
            <w:pPr>
              <w:pStyle w:val="Tabletext"/>
            </w:pPr>
            <w:r w:rsidRPr="00FF7459">
              <w:t>IN2 application</w:t>
            </w:r>
          </w:p>
        </w:tc>
        <w:tc>
          <w:tcPr>
            <w:tcW w:w="2212" w:type="dxa"/>
            <w:shd w:val="clear" w:color="auto" w:fill="auto"/>
          </w:tcPr>
          <w:p w:rsidR="00A82B52" w:rsidRPr="00FF7459" w:rsidRDefault="00A82B52" w:rsidP="00A82B52">
            <w:pPr>
              <w:pStyle w:val="Tabletext"/>
            </w:pPr>
            <w:r w:rsidRPr="00FF7459">
              <w:t>Within 40 working days after the Secretary receives the application</w:t>
            </w:r>
          </w:p>
        </w:tc>
        <w:tc>
          <w:tcPr>
            <w:tcW w:w="3807" w:type="dxa"/>
            <w:shd w:val="clear" w:color="auto" w:fill="auto"/>
          </w:tcPr>
          <w:p w:rsidR="00A82B52" w:rsidRPr="00FF7459" w:rsidRDefault="00A82B52" w:rsidP="00A82B52">
            <w:pPr>
              <w:pStyle w:val="Tabletext"/>
            </w:pPr>
            <w:r w:rsidRPr="00FF7459">
              <w:t>Within 120 working days after the Secretary notifies the applicant that the application has been accepted</w:t>
            </w:r>
          </w:p>
        </w:tc>
      </w:tr>
      <w:tr w:rsidR="00A82B52" w:rsidRPr="00FF7459" w:rsidTr="00CE3507">
        <w:tc>
          <w:tcPr>
            <w:tcW w:w="658" w:type="dxa"/>
            <w:tcBorders>
              <w:bottom w:val="single" w:sz="2" w:space="0" w:color="auto"/>
            </w:tcBorders>
            <w:shd w:val="clear" w:color="auto" w:fill="auto"/>
          </w:tcPr>
          <w:p w:rsidR="00A82B52" w:rsidRPr="00FF7459" w:rsidRDefault="00A82B52" w:rsidP="00A82B52">
            <w:pPr>
              <w:pStyle w:val="Tabletext"/>
            </w:pPr>
            <w:r w:rsidRPr="00FF7459">
              <w:t>3</w:t>
            </w:r>
          </w:p>
        </w:tc>
        <w:tc>
          <w:tcPr>
            <w:tcW w:w="1736" w:type="dxa"/>
            <w:tcBorders>
              <w:bottom w:val="single" w:sz="2" w:space="0" w:color="auto"/>
            </w:tcBorders>
            <w:shd w:val="clear" w:color="auto" w:fill="auto"/>
          </w:tcPr>
          <w:p w:rsidR="00A82B52" w:rsidRPr="00FF7459" w:rsidRDefault="00A82B52" w:rsidP="00A82B52">
            <w:pPr>
              <w:pStyle w:val="Tabletext"/>
            </w:pPr>
            <w:r w:rsidRPr="00FF7459">
              <w:t>IN3 application</w:t>
            </w:r>
          </w:p>
        </w:tc>
        <w:tc>
          <w:tcPr>
            <w:tcW w:w="2212" w:type="dxa"/>
            <w:tcBorders>
              <w:bottom w:val="single" w:sz="2" w:space="0" w:color="auto"/>
            </w:tcBorders>
            <w:shd w:val="clear" w:color="auto" w:fill="auto"/>
          </w:tcPr>
          <w:p w:rsidR="00A82B52" w:rsidRPr="00FF7459" w:rsidRDefault="00A82B52" w:rsidP="00A82B52">
            <w:pPr>
              <w:pStyle w:val="Tabletext"/>
            </w:pPr>
            <w:r w:rsidRPr="00FF7459">
              <w:t>Within 40 working days after the Secretary receives the application</w:t>
            </w:r>
          </w:p>
        </w:tc>
        <w:tc>
          <w:tcPr>
            <w:tcW w:w="3807" w:type="dxa"/>
            <w:tcBorders>
              <w:bottom w:val="single" w:sz="2" w:space="0" w:color="auto"/>
            </w:tcBorders>
            <w:shd w:val="clear" w:color="auto" w:fill="auto"/>
          </w:tcPr>
          <w:p w:rsidR="00A82B52" w:rsidRPr="00FF7459" w:rsidRDefault="00A82B52" w:rsidP="00A82B52">
            <w:pPr>
              <w:pStyle w:val="Tabletext"/>
            </w:pPr>
            <w:r w:rsidRPr="00FF7459">
              <w:t>Within 150 working days after the Secretary notifies the applicant that the application has been accepted</w:t>
            </w:r>
          </w:p>
        </w:tc>
      </w:tr>
      <w:tr w:rsidR="00A82B52" w:rsidRPr="00FF7459" w:rsidTr="00CE3507">
        <w:tc>
          <w:tcPr>
            <w:tcW w:w="658" w:type="dxa"/>
            <w:tcBorders>
              <w:top w:val="single" w:sz="2" w:space="0" w:color="auto"/>
              <w:bottom w:val="single" w:sz="12" w:space="0" w:color="auto"/>
            </w:tcBorders>
            <w:shd w:val="clear" w:color="auto" w:fill="auto"/>
          </w:tcPr>
          <w:p w:rsidR="00A82B52" w:rsidRPr="00FF7459" w:rsidRDefault="00A82B52" w:rsidP="00A82B52">
            <w:pPr>
              <w:pStyle w:val="Tabletext"/>
            </w:pPr>
            <w:r w:rsidRPr="00FF7459">
              <w:t>4</w:t>
            </w:r>
          </w:p>
        </w:tc>
        <w:tc>
          <w:tcPr>
            <w:tcW w:w="1736" w:type="dxa"/>
            <w:tcBorders>
              <w:top w:val="single" w:sz="2" w:space="0" w:color="auto"/>
              <w:bottom w:val="single" w:sz="12" w:space="0" w:color="auto"/>
            </w:tcBorders>
            <w:shd w:val="clear" w:color="auto" w:fill="auto"/>
          </w:tcPr>
          <w:p w:rsidR="00A82B52" w:rsidRPr="00FF7459" w:rsidRDefault="00A82B52" w:rsidP="00A82B52">
            <w:pPr>
              <w:pStyle w:val="Tabletext"/>
            </w:pPr>
            <w:r w:rsidRPr="00FF7459">
              <w:t>IN4 application</w:t>
            </w:r>
          </w:p>
        </w:tc>
        <w:tc>
          <w:tcPr>
            <w:tcW w:w="2212" w:type="dxa"/>
            <w:tcBorders>
              <w:top w:val="single" w:sz="2" w:space="0" w:color="auto"/>
              <w:bottom w:val="single" w:sz="12" w:space="0" w:color="auto"/>
            </w:tcBorders>
            <w:shd w:val="clear" w:color="auto" w:fill="auto"/>
          </w:tcPr>
          <w:p w:rsidR="00A82B52" w:rsidRPr="00FF7459" w:rsidRDefault="00A82B52" w:rsidP="00A82B52">
            <w:pPr>
              <w:pStyle w:val="Tabletext"/>
            </w:pPr>
            <w:r w:rsidRPr="00FF7459">
              <w:t>Within 40 working days after the Secretary receives the application</w:t>
            </w:r>
          </w:p>
        </w:tc>
        <w:tc>
          <w:tcPr>
            <w:tcW w:w="3807" w:type="dxa"/>
            <w:tcBorders>
              <w:top w:val="single" w:sz="2" w:space="0" w:color="auto"/>
              <w:bottom w:val="single" w:sz="12" w:space="0" w:color="auto"/>
            </w:tcBorders>
            <w:shd w:val="clear" w:color="auto" w:fill="auto"/>
          </w:tcPr>
          <w:p w:rsidR="00A82B52" w:rsidRPr="00FF7459" w:rsidRDefault="00A82B52" w:rsidP="00A82B52">
            <w:pPr>
              <w:pStyle w:val="Tabletext"/>
            </w:pPr>
            <w:r w:rsidRPr="00FF7459">
              <w:t>Within 180 working days after the Secretary notifies the applicant that the application has been accepted</w:t>
            </w:r>
          </w:p>
        </w:tc>
      </w:tr>
    </w:tbl>
    <w:p w:rsidR="00A82B52" w:rsidRPr="00FF7459" w:rsidRDefault="00A82B52" w:rsidP="00A82B52">
      <w:pPr>
        <w:pStyle w:val="subsection"/>
      </w:pPr>
      <w:r w:rsidRPr="00FF7459">
        <w:tab/>
        <w:t>(2)</w:t>
      </w:r>
      <w:r w:rsidRPr="00FF7459">
        <w:tab/>
        <w:t>A failure to decide an application mentioned in column 1 of an item of the table in subregulation</w:t>
      </w:r>
      <w:r w:rsidR="00FF7459" w:rsidRPr="00FF7459">
        <w:t> </w:t>
      </w:r>
      <w:r w:rsidRPr="00FF7459">
        <w:t>(1) within the period mentioned in column 3 of the item does not make the Commonwealth, the Secretary or a delegate of the Secretary liable to a person for loss, damage or injury, of any kind, that is caused by or arises out of the failure.</w:t>
      </w:r>
    </w:p>
    <w:p w:rsidR="00A82B52" w:rsidRPr="00FF7459" w:rsidRDefault="00A82B52" w:rsidP="00A82B52">
      <w:pPr>
        <w:pStyle w:val="ActHead5"/>
      </w:pPr>
      <w:bookmarkStart w:id="21" w:name="_Toc507157787"/>
      <w:r w:rsidRPr="00FF7459">
        <w:rPr>
          <w:rStyle w:val="CharSectno"/>
        </w:rPr>
        <w:t>16GJ</w:t>
      </w:r>
      <w:r w:rsidRPr="00FF7459">
        <w:t xml:space="preserve">  Determination of competent regulatory authority of a foreign country or foreign jurisdiction in relation to evaluation of applications</w:t>
      </w:r>
      <w:bookmarkEnd w:id="21"/>
    </w:p>
    <w:p w:rsidR="00A82B52" w:rsidRPr="00FF7459" w:rsidRDefault="00A82B52" w:rsidP="00A82B52">
      <w:pPr>
        <w:pStyle w:val="subsection"/>
      </w:pPr>
      <w:r w:rsidRPr="00FF7459">
        <w:tab/>
      </w:r>
      <w:r w:rsidRPr="00FF7459">
        <w:tab/>
        <w:t>The Secretary may, in writing published on the Therapeutic Goods Administration website, determine a competent regulatory authority of a foreign country or a foreign jurisdiction in relation to the evaluation of the following complementary medicine applications:</w:t>
      </w:r>
    </w:p>
    <w:p w:rsidR="00A82B52" w:rsidRPr="00FF7459" w:rsidRDefault="00A82B52" w:rsidP="00A82B52">
      <w:pPr>
        <w:pStyle w:val="paragraph"/>
      </w:pPr>
      <w:r w:rsidRPr="00FF7459">
        <w:tab/>
        <w:t>(a)</w:t>
      </w:r>
      <w:r w:rsidRPr="00FF7459">
        <w:tab/>
        <w:t>an IN1 application;</w:t>
      </w:r>
    </w:p>
    <w:p w:rsidR="00A82B52" w:rsidRPr="00FF7459" w:rsidRDefault="00A82B52" w:rsidP="00A82B52">
      <w:pPr>
        <w:pStyle w:val="paragraph"/>
      </w:pPr>
      <w:r w:rsidRPr="00FF7459">
        <w:tab/>
        <w:t>(b)</w:t>
      </w:r>
      <w:r w:rsidRPr="00FF7459">
        <w:tab/>
        <w:t>an IN2 application;</w:t>
      </w:r>
    </w:p>
    <w:p w:rsidR="00A82B52" w:rsidRPr="00FF7459" w:rsidRDefault="00A82B52" w:rsidP="00A82B52">
      <w:pPr>
        <w:pStyle w:val="paragraph"/>
      </w:pPr>
      <w:r w:rsidRPr="00FF7459">
        <w:tab/>
        <w:t>(c)</w:t>
      </w:r>
      <w:r w:rsidRPr="00FF7459">
        <w:tab/>
        <w:t>an IN3 application;</w:t>
      </w:r>
    </w:p>
    <w:p w:rsidR="00A82B52" w:rsidRPr="00FF7459" w:rsidRDefault="00A82B52" w:rsidP="00A82B52">
      <w:pPr>
        <w:pStyle w:val="paragraph"/>
      </w:pPr>
      <w:r w:rsidRPr="00FF7459">
        <w:tab/>
        <w:t>(d)</w:t>
      </w:r>
      <w:r w:rsidRPr="00FF7459">
        <w:tab/>
        <w:t>an L(A)2 application;</w:t>
      </w:r>
    </w:p>
    <w:p w:rsidR="00A82B52" w:rsidRPr="00FF7459" w:rsidRDefault="00A82B52" w:rsidP="00A82B52">
      <w:pPr>
        <w:pStyle w:val="paragraph"/>
      </w:pPr>
      <w:r w:rsidRPr="00FF7459">
        <w:tab/>
        <w:t>(e)</w:t>
      </w:r>
      <w:r w:rsidRPr="00FF7459">
        <w:tab/>
        <w:t>an RCM2 application;</w:t>
      </w:r>
    </w:p>
    <w:p w:rsidR="00A82B52" w:rsidRPr="00FF7459" w:rsidRDefault="00A82B52" w:rsidP="00A82B52">
      <w:pPr>
        <w:pStyle w:val="paragraph"/>
      </w:pPr>
      <w:r w:rsidRPr="00FF7459">
        <w:tab/>
        <w:t>(f)</w:t>
      </w:r>
      <w:r w:rsidRPr="00FF7459">
        <w:tab/>
        <w:t>an RCM3 application;</w:t>
      </w:r>
    </w:p>
    <w:p w:rsidR="00A82B52" w:rsidRPr="00FF7459" w:rsidRDefault="00A82B52" w:rsidP="00A82B52">
      <w:pPr>
        <w:pStyle w:val="paragraph"/>
      </w:pPr>
      <w:r w:rsidRPr="00FF7459">
        <w:tab/>
        <w:t>(g)</w:t>
      </w:r>
      <w:r w:rsidRPr="00FF7459">
        <w:tab/>
        <w:t>an RCM4 application.</w:t>
      </w:r>
    </w:p>
    <w:p w:rsidR="00A82B52" w:rsidRPr="00FF7459" w:rsidRDefault="007C37C6" w:rsidP="00A82B52">
      <w:pPr>
        <w:pStyle w:val="ItemHead"/>
      </w:pPr>
      <w:r w:rsidRPr="00FF7459">
        <w:t>8</w:t>
      </w:r>
      <w:r w:rsidR="00A82B52" w:rsidRPr="00FF7459">
        <w:t xml:space="preserve">  Subparagraph 23(2)(a)(ii)</w:t>
      </w:r>
    </w:p>
    <w:p w:rsidR="00A82B52" w:rsidRPr="00FF7459" w:rsidRDefault="00A82B52" w:rsidP="00A82B52">
      <w:pPr>
        <w:pStyle w:val="Item"/>
      </w:pPr>
      <w:r w:rsidRPr="00FF7459">
        <w:t>Omit “subsection</w:t>
      </w:r>
      <w:r w:rsidR="00FF7459" w:rsidRPr="00FF7459">
        <w:t> </w:t>
      </w:r>
      <w:r w:rsidRPr="00FF7459">
        <w:t>28(5A) or 41FN(2)”, substitute “paragraph</w:t>
      </w:r>
      <w:r w:rsidR="00FF7459" w:rsidRPr="00FF7459">
        <w:t> </w:t>
      </w:r>
      <w:r w:rsidRPr="00FF7459">
        <w:t>28(5)(h) or subsection</w:t>
      </w:r>
      <w:r w:rsidR="00FF7459" w:rsidRPr="00FF7459">
        <w:t> </w:t>
      </w:r>
      <w:r w:rsidRPr="00FF7459">
        <w:t>41FN(2)”.</w:t>
      </w:r>
    </w:p>
    <w:p w:rsidR="00A82B52" w:rsidRPr="00FF7459" w:rsidRDefault="007C37C6" w:rsidP="00A82B52">
      <w:pPr>
        <w:pStyle w:val="ItemHead"/>
      </w:pPr>
      <w:r w:rsidRPr="00FF7459">
        <w:t>9</w:t>
      </w:r>
      <w:r w:rsidR="00A82B52" w:rsidRPr="00FF7459">
        <w:t xml:space="preserve">  Paragraphs 25(3)(b) and (c)</w:t>
      </w:r>
    </w:p>
    <w:p w:rsidR="00A82B52" w:rsidRPr="00FF7459" w:rsidRDefault="00A82B52" w:rsidP="00A82B52">
      <w:pPr>
        <w:pStyle w:val="Item"/>
      </w:pPr>
      <w:r w:rsidRPr="00FF7459">
        <w:t>Omit “subsection</w:t>
      </w:r>
      <w:r w:rsidR="00FF7459" w:rsidRPr="00FF7459">
        <w:t> </w:t>
      </w:r>
      <w:r w:rsidRPr="00FF7459">
        <w:t>28(5A) or 41FN(2)”, substitute “paragraph</w:t>
      </w:r>
      <w:r w:rsidR="00FF7459" w:rsidRPr="00FF7459">
        <w:t> </w:t>
      </w:r>
      <w:r w:rsidRPr="00FF7459">
        <w:t>28(5)(h) or subsection</w:t>
      </w:r>
      <w:r w:rsidR="00FF7459" w:rsidRPr="00FF7459">
        <w:t> </w:t>
      </w:r>
      <w:r w:rsidRPr="00FF7459">
        <w:t>41FN(2)”.</w:t>
      </w:r>
    </w:p>
    <w:p w:rsidR="00A82B52" w:rsidRPr="00FF7459" w:rsidRDefault="007C37C6" w:rsidP="00A82B52">
      <w:pPr>
        <w:pStyle w:val="ItemHead"/>
      </w:pPr>
      <w:r w:rsidRPr="00FF7459">
        <w:t>10</w:t>
      </w:r>
      <w:r w:rsidR="00A82B52" w:rsidRPr="00FF7459">
        <w:t xml:space="preserve">  Subregulation</w:t>
      </w:r>
      <w:r w:rsidR="00FF7459" w:rsidRPr="00FF7459">
        <w:t> </w:t>
      </w:r>
      <w:r w:rsidR="00A82B52" w:rsidRPr="00FF7459">
        <w:t>26A(1)</w:t>
      </w:r>
    </w:p>
    <w:p w:rsidR="00A82B52" w:rsidRPr="00FF7459" w:rsidRDefault="00A82B52" w:rsidP="00A82B52">
      <w:pPr>
        <w:pStyle w:val="Item"/>
      </w:pPr>
      <w:r w:rsidRPr="00FF7459">
        <w:t>Omit “subsection</w:t>
      </w:r>
      <w:r w:rsidR="00FF7459" w:rsidRPr="00FF7459">
        <w:t> </w:t>
      </w:r>
      <w:r w:rsidRPr="00FF7459">
        <w:t>28(5A) or 41FN(2)”, substitute “paragraph</w:t>
      </w:r>
      <w:r w:rsidR="00FF7459" w:rsidRPr="00FF7459">
        <w:t> </w:t>
      </w:r>
      <w:r w:rsidRPr="00FF7459">
        <w:t>28(5)(h) or subsection</w:t>
      </w:r>
      <w:r w:rsidR="00FF7459" w:rsidRPr="00FF7459">
        <w:t> </w:t>
      </w:r>
      <w:r w:rsidRPr="00FF7459">
        <w:t>41FN(2)”.</w:t>
      </w:r>
    </w:p>
    <w:p w:rsidR="00A82B52" w:rsidRPr="00FF7459" w:rsidRDefault="007C37C6" w:rsidP="00A82B52">
      <w:pPr>
        <w:pStyle w:val="ItemHead"/>
      </w:pPr>
      <w:r w:rsidRPr="00FF7459">
        <w:t>11</w:t>
      </w:r>
      <w:r w:rsidR="00A82B52" w:rsidRPr="00FF7459">
        <w:t xml:space="preserve">  Subregulations</w:t>
      </w:r>
      <w:r w:rsidR="00FF7459" w:rsidRPr="00FF7459">
        <w:t> </w:t>
      </w:r>
      <w:r w:rsidR="00A82B52" w:rsidRPr="00FF7459">
        <w:t>31(1A) and (2)</w:t>
      </w:r>
    </w:p>
    <w:p w:rsidR="00A82B52" w:rsidRPr="00FF7459" w:rsidRDefault="00A82B52" w:rsidP="00A82B52">
      <w:pPr>
        <w:pStyle w:val="Item"/>
      </w:pPr>
      <w:r w:rsidRPr="00FF7459">
        <w:t>Omit “subsection</w:t>
      </w:r>
      <w:r w:rsidR="00FF7459" w:rsidRPr="00FF7459">
        <w:t> </w:t>
      </w:r>
      <w:r w:rsidRPr="00FF7459">
        <w:t>28(5A) or 41FN(2)”, substitute “paragraph</w:t>
      </w:r>
      <w:r w:rsidR="00FF7459" w:rsidRPr="00FF7459">
        <w:t> </w:t>
      </w:r>
      <w:r w:rsidRPr="00FF7459">
        <w:t>28(5)(h) or subsection</w:t>
      </w:r>
      <w:r w:rsidR="00FF7459" w:rsidRPr="00FF7459">
        <w:t> </w:t>
      </w:r>
      <w:r w:rsidRPr="00FF7459">
        <w:t>41FN(2)”.</w:t>
      </w:r>
    </w:p>
    <w:p w:rsidR="00A82B52" w:rsidRPr="00FF7459" w:rsidRDefault="007C37C6" w:rsidP="00A82B52">
      <w:pPr>
        <w:pStyle w:val="ItemHead"/>
      </w:pPr>
      <w:r w:rsidRPr="00FF7459">
        <w:t>12</w:t>
      </w:r>
      <w:r w:rsidR="00A82B52" w:rsidRPr="00FF7459">
        <w:t xml:space="preserve">  After paragraph</w:t>
      </w:r>
      <w:r w:rsidR="00FF7459" w:rsidRPr="00FF7459">
        <w:t> </w:t>
      </w:r>
      <w:r w:rsidR="00A82B52" w:rsidRPr="00FF7459">
        <w:t>43(1)(a)</w:t>
      </w:r>
    </w:p>
    <w:p w:rsidR="00A82B52" w:rsidRPr="00FF7459" w:rsidRDefault="00A82B52" w:rsidP="00A82B52">
      <w:pPr>
        <w:pStyle w:val="Item"/>
      </w:pPr>
      <w:r w:rsidRPr="00FF7459">
        <w:t>Insert:</w:t>
      </w:r>
    </w:p>
    <w:p w:rsidR="00A82B52" w:rsidRPr="00FF7459" w:rsidRDefault="00A82B52" w:rsidP="00A82B52">
      <w:pPr>
        <w:pStyle w:val="paragraph"/>
      </w:pPr>
      <w:r w:rsidRPr="00FF7459">
        <w:tab/>
        <w:t>(aa)</w:t>
      </w:r>
      <w:r w:rsidRPr="00FF7459">
        <w:tab/>
        <w:t>the fee mentioned in column 2 of an item in Part</w:t>
      </w:r>
      <w:r w:rsidR="00FF7459" w:rsidRPr="00FF7459">
        <w:t> </w:t>
      </w:r>
      <w:r w:rsidRPr="00FF7459">
        <w:t>4 of Schedule</w:t>
      </w:r>
      <w:r w:rsidR="00FF7459" w:rsidRPr="00FF7459">
        <w:t> </w:t>
      </w:r>
      <w:r w:rsidRPr="00FF7459">
        <w:t>9 is prescribed for the matter that, for that fee, is mentioned in column 1 of the item; and</w:t>
      </w:r>
    </w:p>
    <w:p w:rsidR="00A82B52" w:rsidRPr="00FF7459" w:rsidRDefault="007C37C6" w:rsidP="00A82B52">
      <w:pPr>
        <w:pStyle w:val="ItemHead"/>
      </w:pPr>
      <w:r w:rsidRPr="00FF7459">
        <w:t>13</w:t>
      </w:r>
      <w:r w:rsidR="00A82B52" w:rsidRPr="00FF7459">
        <w:t xml:space="preserve">  At the end of regulation</w:t>
      </w:r>
      <w:r w:rsidR="00FF7459" w:rsidRPr="00FF7459">
        <w:t> </w:t>
      </w:r>
      <w:r w:rsidR="00A82B52" w:rsidRPr="00FF7459">
        <w:t>43A</w:t>
      </w:r>
    </w:p>
    <w:p w:rsidR="00A82B52" w:rsidRPr="00FF7459" w:rsidRDefault="00A82B52" w:rsidP="00A82B52">
      <w:pPr>
        <w:pStyle w:val="Item"/>
      </w:pPr>
      <w:r w:rsidRPr="00FF7459">
        <w:t>Add:</w:t>
      </w:r>
    </w:p>
    <w:p w:rsidR="00A82B52" w:rsidRPr="00FF7459" w:rsidRDefault="00A82B52" w:rsidP="00A82B52">
      <w:pPr>
        <w:pStyle w:val="subsection"/>
      </w:pPr>
      <w:r w:rsidRPr="00FF7459">
        <w:tab/>
        <w:t>(4)</w:t>
      </w:r>
      <w:r w:rsidRPr="00FF7459">
        <w:tab/>
        <w:t xml:space="preserve">The fee under </w:t>
      </w:r>
      <w:r w:rsidR="00FF7459" w:rsidRPr="00FF7459">
        <w:t>paragraph (</w:t>
      </w:r>
      <w:r w:rsidRPr="00FF7459">
        <w:t>b) of item</w:t>
      </w:r>
      <w:r w:rsidR="00FF7459" w:rsidRPr="00FF7459">
        <w:t> </w:t>
      </w:r>
      <w:r w:rsidRPr="00FF7459">
        <w:t>3 of the table in Part</w:t>
      </w:r>
      <w:r w:rsidR="00FF7459" w:rsidRPr="00FF7459">
        <w:t> </w:t>
      </w:r>
      <w:r w:rsidRPr="00FF7459">
        <w:t>2 of Schedule</w:t>
      </w:r>
      <w:r w:rsidR="00FF7459" w:rsidRPr="00FF7459">
        <w:t> </w:t>
      </w:r>
      <w:r w:rsidRPr="00FF7459">
        <w:t>9 for an application for the listing of medicine is not payable if:</w:t>
      </w:r>
    </w:p>
    <w:p w:rsidR="00A82B52" w:rsidRPr="00FF7459" w:rsidRDefault="00A82B52" w:rsidP="00A82B52">
      <w:pPr>
        <w:pStyle w:val="paragraph"/>
      </w:pPr>
      <w:r w:rsidRPr="00FF7459">
        <w:tab/>
        <w:t>(a)</w:t>
      </w:r>
      <w:r w:rsidRPr="00FF7459">
        <w:tab/>
        <w:t xml:space="preserve">the application is for the listing of medicine (the </w:t>
      </w:r>
      <w:r w:rsidRPr="00FF7459">
        <w:rPr>
          <w:b/>
          <w:i/>
        </w:rPr>
        <w:t>relisted medicine</w:t>
      </w:r>
      <w:r w:rsidRPr="00FF7459">
        <w:t>) under section</w:t>
      </w:r>
      <w:r w:rsidR="00FF7459" w:rsidRPr="00FF7459">
        <w:t> </w:t>
      </w:r>
      <w:r w:rsidRPr="00FF7459">
        <w:t>26A of the Act; and</w:t>
      </w:r>
    </w:p>
    <w:p w:rsidR="00A82B52" w:rsidRPr="00FF7459" w:rsidRDefault="00A82B52" w:rsidP="00A82B52">
      <w:pPr>
        <w:pStyle w:val="paragraph"/>
      </w:pPr>
      <w:r w:rsidRPr="00FF7459">
        <w:tab/>
        <w:t>(b)</w:t>
      </w:r>
      <w:r w:rsidRPr="00FF7459">
        <w:tab/>
        <w:t xml:space="preserve">the sponsor of the application holds a listing for medicine (the </w:t>
      </w:r>
      <w:r w:rsidRPr="00FF7459">
        <w:rPr>
          <w:b/>
          <w:i/>
        </w:rPr>
        <w:t>existing medicine</w:t>
      </w:r>
      <w:r w:rsidRPr="00FF7459">
        <w:t>) that is the same as the relisted medicine, disregarding differences in relation to indications; and</w:t>
      </w:r>
    </w:p>
    <w:p w:rsidR="00A82B52" w:rsidRPr="00FF7459" w:rsidRDefault="00A82B52" w:rsidP="00A82B52">
      <w:pPr>
        <w:pStyle w:val="paragraph"/>
      </w:pPr>
      <w:r w:rsidRPr="00FF7459">
        <w:tab/>
        <w:t>(c)</w:t>
      </w:r>
      <w:r w:rsidRPr="00FF7459">
        <w:tab/>
        <w:t>the relisted medicine, if listed, would form part of the same gazetted therapeutic goods group as the existing medicine; and</w:t>
      </w:r>
    </w:p>
    <w:p w:rsidR="00A82B52" w:rsidRPr="00FF7459" w:rsidRDefault="00A82B52" w:rsidP="00A82B52">
      <w:pPr>
        <w:pStyle w:val="paragraph"/>
      </w:pPr>
      <w:r w:rsidRPr="00FF7459">
        <w:tab/>
        <w:t>(d)</w:t>
      </w:r>
      <w:r w:rsidRPr="00FF7459">
        <w:tab/>
        <w:t>the application is made within the period of 18 months beginning on the day Schedule</w:t>
      </w:r>
      <w:r w:rsidR="00FF7459" w:rsidRPr="00FF7459">
        <w:t> </w:t>
      </w:r>
      <w:r w:rsidRPr="00FF7459">
        <w:t xml:space="preserve">2 to the </w:t>
      </w:r>
      <w:r w:rsidRPr="00FF7459">
        <w:rPr>
          <w:i/>
        </w:rPr>
        <w:t>Therapeutic Goods Amendment (2017 Measures No.</w:t>
      </w:r>
      <w:r w:rsidR="00FF7459" w:rsidRPr="00FF7459">
        <w:rPr>
          <w:i/>
        </w:rPr>
        <w:t> </w:t>
      </w:r>
      <w:r w:rsidRPr="00FF7459">
        <w:rPr>
          <w:i/>
        </w:rPr>
        <w:t>1) Act 201</w:t>
      </w:r>
      <w:r w:rsidR="001C0DED" w:rsidRPr="00FF7459">
        <w:rPr>
          <w:i/>
        </w:rPr>
        <w:t>8</w:t>
      </w:r>
      <w:r w:rsidRPr="00FF7459">
        <w:t xml:space="preserve"> commences.</w:t>
      </w:r>
    </w:p>
    <w:p w:rsidR="00EB1A3E" w:rsidRPr="00FF7459" w:rsidRDefault="007C37C6" w:rsidP="00EB1A3E">
      <w:pPr>
        <w:pStyle w:val="ItemHead"/>
      </w:pPr>
      <w:r w:rsidRPr="00FF7459">
        <w:t>14</w:t>
      </w:r>
      <w:r w:rsidR="00EB1A3E" w:rsidRPr="00FF7459">
        <w:t xml:space="preserve">  After regulation</w:t>
      </w:r>
      <w:r w:rsidR="00FF7459" w:rsidRPr="00FF7459">
        <w:t> </w:t>
      </w:r>
      <w:r w:rsidR="00EB1A3E" w:rsidRPr="00FF7459">
        <w:t>43AC</w:t>
      </w:r>
    </w:p>
    <w:p w:rsidR="00EB1A3E" w:rsidRPr="00FF7459" w:rsidRDefault="00EB1A3E" w:rsidP="00EB1A3E">
      <w:pPr>
        <w:pStyle w:val="Item"/>
      </w:pPr>
      <w:r w:rsidRPr="00FF7459">
        <w:t>Insert:</w:t>
      </w:r>
    </w:p>
    <w:p w:rsidR="00EB1A3E" w:rsidRPr="00FF7459" w:rsidRDefault="00EB1A3E" w:rsidP="00EB1A3E">
      <w:pPr>
        <w:pStyle w:val="ActHead5"/>
      </w:pPr>
      <w:bookmarkStart w:id="22" w:name="_Toc507157788"/>
      <w:r w:rsidRPr="00FF7459">
        <w:rPr>
          <w:rStyle w:val="CharSectno"/>
        </w:rPr>
        <w:t>43ACA</w:t>
      </w:r>
      <w:r w:rsidRPr="00FF7459">
        <w:t xml:space="preserve">  Refund of fees where no evaluation undertaken—registered complementary medicines</w:t>
      </w:r>
      <w:bookmarkEnd w:id="22"/>
    </w:p>
    <w:p w:rsidR="00EB1A3E" w:rsidRPr="00FF7459" w:rsidRDefault="00EB1A3E" w:rsidP="00EB1A3E">
      <w:pPr>
        <w:pStyle w:val="subsection"/>
      </w:pPr>
      <w:r w:rsidRPr="00FF7459">
        <w:tab/>
        <w:t>(1)</w:t>
      </w:r>
      <w:r w:rsidRPr="00FF7459">
        <w:tab/>
        <w:t>This regulation applies if:</w:t>
      </w:r>
    </w:p>
    <w:p w:rsidR="00EB1A3E" w:rsidRPr="00FF7459" w:rsidRDefault="00EB1A3E" w:rsidP="00EB1A3E">
      <w:pPr>
        <w:pStyle w:val="paragraph"/>
      </w:pPr>
      <w:r w:rsidRPr="00FF7459">
        <w:tab/>
        <w:t>(a)</w:t>
      </w:r>
      <w:r w:rsidRPr="00FF7459">
        <w:tab/>
        <w:t>a person makes an application of a kind mentioned in item</w:t>
      </w:r>
      <w:r w:rsidR="00FF7459" w:rsidRPr="00FF7459">
        <w:t> </w:t>
      </w:r>
      <w:r w:rsidRPr="00FF7459">
        <w:t>2, 3 or 4 of the table in Part</w:t>
      </w:r>
      <w:r w:rsidR="00FF7459" w:rsidRPr="00FF7459">
        <w:t> </w:t>
      </w:r>
      <w:r w:rsidRPr="00FF7459">
        <w:t>4 of Schedule</w:t>
      </w:r>
      <w:r w:rsidR="00FF7459" w:rsidRPr="00FF7459">
        <w:t> </w:t>
      </w:r>
      <w:r w:rsidRPr="00FF7459">
        <w:t>9; and</w:t>
      </w:r>
    </w:p>
    <w:p w:rsidR="00EB1A3E" w:rsidRPr="00FF7459" w:rsidRDefault="00EB1A3E" w:rsidP="00EB1A3E">
      <w:pPr>
        <w:pStyle w:val="paragraph"/>
      </w:pPr>
      <w:r w:rsidRPr="00FF7459">
        <w:tab/>
        <w:t>(b)</w:t>
      </w:r>
      <w:r w:rsidRPr="00FF7459">
        <w:tab/>
        <w:t>the person has paid the application fee required under the item in respect of the application; and</w:t>
      </w:r>
    </w:p>
    <w:p w:rsidR="00EB1A3E" w:rsidRPr="00FF7459" w:rsidRDefault="00EB1A3E" w:rsidP="00EB1A3E">
      <w:pPr>
        <w:pStyle w:val="paragraph"/>
      </w:pPr>
      <w:r w:rsidRPr="00FF7459">
        <w:tab/>
        <w:t>(c)</w:t>
      </w:r>
      <w:r w:rsidRPr="00FF7459">
        <w:tab/>
        <w:t>an evaluation of documentation in respect of the application is not undertaken.</w:t>
      </w:r>
    </w:p>
    <w:p w:rsidR="00EB1A3E" w:rsidRPr="00FF7459" w:rsidRDefault="00EB1A3E" w:rsidP="00EB1A3E">
      <w:pPr>
        <w:pStyle w:val="subsection"/>
      </w:pPr>
      <w:r w:rsidRPr="00FF7459">
        <w:tab/>
        <w:t>(2)</w:t>
      </w:r>
      <w:r w:rsidRPr="00FF7459">
        <w:tab/>
        <w:t>The Secretary must refund to the person the following amount:</w:t>
      </w:r>
    </w:p>
    <w:p w:rsidR="00EB1A3E" w:rsidRPr="00FF7459" w:rsidRDefault="00EB1A3E" w:rsidP="00EB1A3E">
      <w:pPr>
        <w:pStyle w:val="paragraph"/>
      </w:pPr>
      <w:r w:rsidRPr="00FF7459">
        <w:tab/>
        <w:t>(a)</w:t>
      </w:r>
      <w:r w:rsidRPr="00FF7459">
        <w:tab/>
        <w:t>for an RCMC2 (section</w:t>
      </w:r>
      <w:r w:rsidR="00FF7459" w:rsidRPr="00FF7459">
        <w:t> </w:t>
      </w:r>
      <w:r w:rsidRPr="00FF7459">
        <w:t>9D) request—$3,960;</w:t>
      </w:r>
    </w:p>
    <w:p w:rsidR="00EB1A3E" w:rsidRPr="00FF7459" w:rsidRDefault="00EB1A3E" w:rsidP="00EB1A3E">
      <w:pPr>
        <w:pStyle w:val="paragraph"/>
      </w:pPr>
      <w:r w:rsidRPr="00FF7459">
        <w:tab/>
        <w:t>(b)</w:t>
      </w:r>
      <w:r w:rsidRPr="00FF7459">
        <w:tab/>
        <w:t>for an RCMC3 (section</w:t>
      </w:r>
      <w:r w:rsidR="00FF7459" w:rsidRPr="00FF7459">
        <w:t> </w:t>
      </w:r>
      <w:r w:rsidRPr="00FF7459">
        <w:t>9D) request—$6,190;</w:t>
      </w:r>
    </w:p>
    <w:p w:rsidR="00EB1A3E" w:rsidRPr="00FF7459" w:rsidRDefault="00EB1A3E" w:rsidP="00EB1A3E">
      <w:pPr>
        <w:pStyle w:val="paragraph"/>
      </w:pPr>
      <w:r w:rsidRPr="00FF7459">
        <w:tab/>
        <w:t>(c)</w:t>
      </w:r>
      <w:r w:rsidRPr="00FF7459">
        <w:tab/>
        <w:t>for an RCMC4 (section</w:t>
      </w:r>
      <w:r w:rsidR="00FF7459" w:rsidRPr="00FF7459">
        <w:t> </w:t>
      </w:r>
      <w:r w:rsidRPr="00FF7459">
        <w:t>9D) request—$9,160.</w:t>
      </w:r>
    </w:p>
    <w:p w:rsidR="00A82B52" w:rsidRPr="00FF7459" w:rsidRDefault="007C37C6" w:rsidP="00A82B52">
      <w:pPr>
        <w:pStyle w:val="ItemHead"/>
      </w:pPr>
      <w:r w:rsidRPr="00FF7459">
        <w:t>15</w:t>
      </w:r>
      <w:r w:rsidR="00A82B52" w:rsidRPr="00FF7459">
        <w:t xml:space="preserve">  </w:t>
      </w:r>
      <w:r w:rsidR="00EB1A3E" w:rsidRPr="00FF7459">
        <w:t>Before</w:t>
      </w:r>
      <w:r w:rsidR="00A82B52" w:rsidRPr="00FF7459">
        <w:t xml:space="preserve"> regulation</w:t>
      </w:r>
      <w:r w:rsidR="00FF7459" w:rsidRPr="00FF7459">
        <w:t> </w:t>
      </w:r>
      <w:r w:rsidR="00EB1A3E" w:rsidRPr="00FF7459">
        <w:t>44</w:t>
      </w:r>
    </w:p>
    <w:p w:rsidR="00A82B52" w:rsidRPr="00FF7459" w:rsidRDefault="00A82B52" w:rsidP="00A82B52">
      <w:pPr>
        <w:pStyle w:val="Item"/>
      </w:pPr>
      <w:r w:rsidRPr="00FF7459">
        <w:t>Insert:</w:t>
      </w:r>
    </w:p>
    <w:p w:rsidR="00A82B52" w:rsidRPr="00FF7459" w:rsidRDefault="00A82B52" w:rsidP="00A82B52">
      <w:pPr>
        <w:pStyle w:val="ActHead5"/>
      </w:pPr>
      <w:bookmarkStart w:id="23" w:name="_Toc507157789"/>
      <w:r w:rsidRPr="00FF7459">
        <w:rPr>
          <w:rStyle w:val="CharSectno"/>
        </w:rPr>
        <w:t>43A</w:t>
      </w:r>
      <w:r w:rsidR="00EB1A3E" w:rsidRPr="00FF7459">
        <w:rPr>
          <w:rStyle w:val="CharSectno"/>
        </w:rPr>
        <w:t>F</w:t>
      </w:r>
      <w:r w:rsidRPr="00FF7459">
        <w:t xml:space="preserve">  Fee for request for variation of registered complementary medicines—refund in certain circumstances</w:t>
      </w:r>
      <w:bookmarkEnd w:id="23"/>
    </w:p>
    <w:p w:rsidR="00A82B52" w:rsidRPr="00FF7459" w:rsidRDefault="00A82B52" w:rsidP="00A82B52">
      <w:pPr>
        <w:pStyle w:val="subsection"/>
      </w:pPr>
      <w:r w:rsidRPr="00FF7459">
        <w:tab/>
      </w:r>
      <w:r w:rsidRPr="00FF7459">
        <w:tab/>
        <w:t>If:</w:t>
      </w:r>
    </w:p>
    <w:p w:rsidR="00A82B52" w:rsidRPr="00FF7459" w:rsidRDefault="00A82B52" w:rsidP="00A82B52">
      <w:pPr>
        <w:pStyle w:val="paragraph"/>
      </w:pPr>
      <w:r w:rsidRPr="00FF7459">
        <w:tab/>
        <w:t>(a)</w:t>
      </w:r>
      <w:r w:rsidRPr="00FF7459">
        <w:tab/>
        <w:t xml:space="preserve">a person (the </w:t>
      </w:r>
      <w:r w:rsidRPr="00FF7459">
        <w:rPr>
          <w:b/>
          <w:i/>
        </w:rPr>
        <w:t>applicant</w:t>
      </w:r>
      <w:r w:rsidRPr="00FF7459">
        <w:t>) makes a request under section</w:t>
      </w:r>
      <w:r w:rsidR="00FF7459" w:rsidRPr="00FF7459">
        <w:t> </w:t>
      </w:r>
      <w:r w:rsidRPr="00FF7459">
        <w:t>9D of the Act; and</w:t>
      </w:r>
    </w:p>
    <w:p w:rsidR="00A82B52" w:rsidRPr="00FF7459" w:rsidRDefault="00A82B52" w:rsidP="00A82B52">
      <w:pPr>
        <w:pStyle w:val="paragraph"/>
      </w:pPr>
      <w:r w:rsidRPr="00FF7459">
        <w:tab/>
        <w:t>(b)</w:t>
      </w:r>
      <w:r w:rsidRPr="00FF7459">
        <w:tab/>
        <w:t>the request is:</w:t>
      </w:r>
    </w:p>
    <w:p w:rsidR="00A82B52" w:rsidRPr="00FF7459" w:rsidRDefault="00A82B52" w:rsidP="00A82B52">
      <w:pPr>
        <w:pStyle w:val="paragraphsub"/>
      </w:pPr>
      <w:r w:rsidRPr="00FF7459">
        <w:tab/>
        <w:t>(i)</w:t>
      </w:r>
      <w:r w:rsidRPr="00FF7459">
        <w:tab/>
        <w:t>an RCMC2 (section</w:t>
      </w:r>
      <w:r w:rsidR="00FF7459" w:rsidRPr="00FF7459">
        <w:t> </w:t>
      </w:r>
      <w:r w:rsidRPr="00FF7459">
        <w:t>9D) request; or</w:t>
      </w:r>
    </w:p>
    <w:p w:rsidR="00A82B52" w:rsidRPr="00FF7459" w:rsidRDefault="00A82B52" w:rsidP="00A82B52">
      <w:pPr>
        <w:pStyle w:val="paragraphsub"/>
      </w:pPr>
      <w:r w:rsidRPr="00FF7459">
        <w:tab/>
        <w:t>(ii)</w:t>
      </w:r>
      <w:r w:rsidRPr="00FF7459">
        <w:tab/>
        <w:t>an RCMC3 (section</w:t>
      </w:r>
      <w:r w:rsidR="00FF7459" w:rsidRPr="00FF7459">
        <w:t> </w:t>
      </w:r>
      <w:r w:rsidRPr="00FF7459">
        <w:t>9D) request; or</w:t>
      </w:r>
    </w:p>
    <w:p w:rsidR="00A82B52" w:rsidRPr="00FF7459" w:rsidRDefault="00A82B52" w:rsidP="00A82B52">
      <w:pPr>
        <w:pStyle w:val="paragraphsub"/>
      </w:pPr>
      <w:r w:rsidRPr="00FF7459">
        <w:tab/>
        <w:t>(iii)</w:t>
      </w:r>
      <w:r w:rsidRPr="00FF7459">
        <w:tab/>
        <w:t>an RCMC4 (section</w:t>
      </w:r>
      <w:r w:rsidR="00FF7459" w:rsidRPr="00FF7459">
        <w:t> </w:t>
      </w:r>
      <w:r w:rsidRPr="00FF7459">
        <w:t>9D) request; and</w:t>
      </w:r>
    </w:p>
    <w:p w:rsidR="00A82B52" w:rsidRPr="00FF7459" w:rsidRDefault="00A82B52" w:rsidP="00A82B52">
      <w:pPr>
        <w:pStyle w:val="paragraph"/>
      </w:pPr>
      <w:r w:rsidRPr="00FF7459">
        <w:tab/>
        <w:t>(c)</w:t>
      </w:r>
      <w:r w:rsidRPr="00FF7459">
        <w:tab/>
        <w:t>the Secretary makes a decision on the request but not within the period specified for the request in regulation</w:t>
      </w:r>
      <w:r w:rsidR="00FF7459" w:rsidRPr="00FF7459">
        <w:t> </w:t>
      </w:r>
      <w:r w:rsidRPr="00FF7459">
        <w:t>16GG;</w:t>
      </w:r>
    </w:p>
    <w:p w:rsidR="00A82B52" w:rsidRPr="00FF7459" w:rsidRDefault="00A82B52" w:rsidP="00A82B52">
      <w:pPr>
        <w:pStyle w:val="subsection2"/>
      </w:pPr>
      <w:r w:rsidRPr="00FF7459">
        <w:t>then 25% of the application fee must be refunded to the applicant.</w:t>
      </w:r>
    </w:p>
    <w:p w:rsidR="00A82B52" w:rsidRPr="00FF7459" w:rsidRDefault="007C37C6" w:rsidP="00A82B52">
      <w:pPr>
        <w:pStyle w:val="ItemHead"/>
      </w:pPr>
      <w:r w:rsidRPr="00FF7459">
        <w:t>16</w:t>
      </w:r>
      <w:r w:rsidR="00A82B52" w:rsidRPr="00FF7459">
        <w:t xml:space="preserve">  After subregulation</w:t>
      </w:r>
      <w:r w:rsidR="00FF7459" w:rsidRPr="00FF7459">
        <w:t> </w:t>
      </w:r>
      <w:r w:rsidR="00A82B52" w:rsidRPr="00FF7459">
        <w:t>45(3)</w:t>
      </w:r>
    </w:p>
    <w:p w:rsidR="00A82B52" w:rsidRPr="00FF7459" w:rsidRDefault="00A82B52" w:rsidP="00A82B52">
      <w:pPr>
        <w:pStyle w:val="Item"/>
      </w:pPr>
      <w:r w:rsidRPr="00FF7459">
        <w:t>Insert:</w:t>
      </w:r>
    </w:p>
    <w:p w:rsidR="00A82B52" w:rsidRPr="00FF7459" w:rsidRDefault="00A82B52" w:rsidP="00A82B52">
      <w:pPr>
        <w:pStyle w:val="subsection"/>
      </w:pPr>
      <w:r w:rsidRPr="00FF7459">
        <w:tab/>
        <w:t>(3A)</w:t>
      </w:r>
      <w:r w:rsidRPr="00FF7459">
        <w:tab/>
        <w:t>The Secretary may waive or reduce the application and evaluation fees specified in Schedule</w:t>
      </w:r>
      <w:r w:rsidR="00FF7459" w:rsidRPr="00FF7459">
        <w:t> </w:t>
      </w:r>
      <w:r w:rsidRPr="00FF7459">
        <w:t>9 that are payable in relation to an application if:</w:t>
      </w:r>
    </w:p>
    <w:p w:rsidR="00A82B52" w:rsidRPr="00FF7459" w:rsidRDefault="00A82B52" w:rsidP="00A82B52">
      <w:pPr>
        <w:pStyle w:val="paragraph"/>
      </w:pPr>
      <w:r w:rsidRPr="00FF7459">
        <w:tab/>
        <w:t>(a)</w:t>
      </w:r>
      <w:r w:rsidRPr="00FF7459">
        <w:tab/>
        <w:t>the application is of a kind mentioned in subregulation</w:t>
      </w:r>
      <w:r w:rsidR="00FF7459" w:rsidRPr="00FF7459">
        <w:t> </w:t>
      </w:r>
      <w:r w:rsidRPr="00FF7459">
        <w:t>(3B); and</w:t>
      </w:r>
    </w:p>
    <w:p w:rsidR="00A82B52" w:rsidRPr="00FF7459" w:rsidRDefault="00A82B52" w:rsidP="00A82B52">
      <w:pPr>
        <w:pStyle w:val="paragraph"/>
      </w:pPr>
      <w:r w:rsidRPr="00FF7459">
        <w:tab/>
        <w:t>(b)</w:t>
      </w:r>
      <w:r w:rsidRPr="00FF7459">
        <w:tab/>
        <w:t>the applicant makes one or more additional applications of the same kind; and</w:t>
      </w:r>
    </w:p>
    <w:p w:rsidR="00A82B52" w:rsidRPr="00FF7459" w:rsidRDefault="00A82B52" w:rsidP="00A82B52">
      <w:pPr>
        <w:pStyle w:val="paragraph"/>
      </w:pPr>
      <w:r w:rsidRPr="00FF7459">
        <w:tab/>
        <w:t>(c)</w:t>
      </w:r>
      <w:r w:rsidRPr="00FF7459">
        <w:tab/>
        <w:t>each application relates to goods that contain the same therapeutically active ingredient; and</w:t>
      </w:r>
    </w:p>
    <w:p w:rsidR="00A82B52" w:rsidRPr="00FF7459" w:rsidRDefault="00A82B52" w:rsidP="00A82B52">
      <w:pPr>
        <w:pStyle w:val="paragraph"/>
      </w:pPr>
      <w:r w:rsidRPr="00FF7459">
        <w:tab/>
        <w:t>(d)</w:t>
      </w:r>
      <w:r w:rsidRPr="00FF7459">
        <w:tab/>
        <w:t>the information in support of each application is sufficiently common in respect of the goods to enable a simultaneous assessment of the goods to be made.</w:t>
      </w:r>
    </w:p>
    <w:p w:rsidR="00A82B52" w:rsidRPr="00FF7459" w:rsidRDefault="00A82B52" w:rsidP="00A82B52">
      <w:pPr>
        <w:pStyle w:val="subsection"/>
      </w:pPr>
      <w:r w:rsidRPr="00FF7459">
        <w:tab/>
        <w:t>(3B)</w:t>
      </w:r>
      <w:r w:rsidRPr="00FF7459">
        <w:tab/>
        <w:t>The applications are as follows:</w:t>
      </w:r>
    </w:p>
    <w:p w:rsidR="00A82B52" w:rsidRPr="00FF7459" w:rsidRDefault="00A82B52" w:rsidP="00A82B52">
      <w:pPr>
        <w:pStyle w:val="paragraph"/>
      </w:pPr>
      <w:r w:rsidRPr="00FF7459">
        <w:tab/>
        <w:t>(a)</w:t>
      </w:r>
      <w:r w:rsidRPr="00FF7459">
        <w:tab/>
        <w:t>an L(A)1 application;</w:t>
      </w:r>
    </w:p>
    <w:p w:rsidR="00A82B52" w:rsidRPr="00FF7459" w:rsidRDefault="00A82B52" w:rsidP="00A82B52">
      <w:pPr>
        <w:pStyle w:val="paragraph"/>
      </w:pPr>
      <w:r w:rsidRPr="00FF7459">
        <w:tab/>
        <w:t>(b)</w:t>
      </w:r>
      <w:r w:rsidRPr="00FF7459">
        <w:tab/>
        <w:t>an L(A)2 application;</w:t>
      </w:r>
    </w:p>
    <w:p w:rsidR="00A82B52" w:rsidRPr="00FF7459" w:rsidRDefault="00A82B52" w:rsidP="00A82B52">
      <w:pPr>
        <w:pStyle w:val="paragraph"/>
      </w:pPr>
      <w:r w:rsidRPr="00FF7459">
        <w:tab/>
        <w:t>(c)</w:t>
      </w:r>
      <w:r w:rsidRPr="00FF7459">
        <w:tab/>
        <w:t>an L(A)3 application;</w:t>
      </w:r>
    </w:p>
    <w:p w:rsidR="00A82B52" w:rsidRPr="00FF7459" w:rsidRDefault="00A82B52" w:rsidP="00A82B52">
      <w:pPr>
        <w:pStyle w:val="paragraph"/>
      </w:pPr>
      <w:r w:rsidRPr="00FF7459">
        <w:tab/>
        <w:t>(d)</w:t>
      </w:r>
      <w:r w:rsidRPr="00FF7459">
        <w:tab/>
        <w:t>an RCM1 application;</w:t>
      </w:r>
    </w:p>
    <w:p w:rsidR="00A82B52" w:rsidRPr="00FF7459" w:rsidRDefault="00A82B52" w:rsidP="00A82B52">
      <w:pPr>
        <w:pStyle w:val="paragraph"/>
      </w:pPr>
      <w:r w:rsidRPr="00FF7459">
        <w:tab/>
        <w:t>(e)</w:t>
      </w:r>
      <w:r w:rsidRPr="00FF7459">
        <w:tab/>
        <w:t>an RCM2 application;</w:t>
      </w:r>
    </w:p>
    <w:p w:rsidR="00A82B52" w:rsidRPr="00FF7459" w:rsidRDefault="00A82B52" w:rsidP="00A82B52">
      <w:pPr>
        <w:pStyle w:val="paragraph"/>
      </w:pPr>
      <w:r w:rsidRPr="00FF7459">
        <w:tab/>
        <w:t>(f)</w:t>
      </w:r>
      <w:r w:rsidRPr="00FF7459">
        <w:tab/>
        <w:t>an RCM3 application;</w:t>
      </w:r>
    </w:p>
    <w:p w:rsidR="00A82B52" w:rsidRPr="00FF7459" w:rsidRDefault="00A82B52" w:rsidP="00A82B52">
      <w:pPr>
        <w:pStyle w:val="paragraph"/>
      </w:pPr>
      <w:r w:rsidRPr="00FF7459">
        <w:tab/>
        <w:t>(g)</w:t>
      </w:r>
      <w:r w:rsidRPr="00FF7459">
        <w:tab/>
        <w:t>an RCM4 application;</w:t>
      </w:r>
    </w:p>
    <w:p w:rsidR="00A82B52" w:rsidRPr="00FF7459" w:rsidRDefault="00A82B52" w:rsidP="00A82B52">
      <w:pPr>
        <w:pStyle w:val="paragraph"/>
      </w:pPr>
      <w:r w:rsidRPr="00FF7459">
        <w:tab/>
        <w:t>(h)</w:t>
      </w:r>
      <w:r w:rsidRPr="00FF7459">
        <w:tab/>
        <w:t>an RCM5 application.</w:t>
      </w:r>
    </w:p>
    <w:p w:rsidR="00A82B52" w:rsidRPr="00FF7459" w:rsidRDefault="007C37C6" w:rsidP="00A82B52">
      <w:pPr>
        <w:pStyle w:val="ItemHead"/>
      </w:pPr>
      <w:r w:rsidRPr="00FF7459">
        <w:t>17</w:t>
      </w:r>
      <w:r w:rsidR="00A82B52" w:rsidRPr="00FF7459">
        <w:t xml:space="preserve">  After paragraph</w:t>
      </w:r>
      <w:r w:rsidR="00FF7459" w:rsidRPr="00FF7459">
        <w:t> </w:t>
      </w:r>
      <w:r w:rsidR="00A82B52" w:rsidRPr="00FF7459">
        <w:t>45(4)(a)</w:t>
      </w:r>
    </w:p>
    <w:p w:rsidR="00A82B52" w:rsidRPr="00FF7459" w:rsidRDefault="00A82B52" w:rsidP="00A82B52">
      <w:pPr>
        <w:pStyle w:val="Item"/>
      </w:pPr>
      <w:r w:rsidRPr="00FF7459">
        <w:t>Insert:</w:t>
      </w:r>
    </w:p>
    <w:p w:rsidR="00A82B52" w:rsidRPr="00FF7459" w:rsidRDefault="00A82B52" w:rsidP="00A82B52">
      <w:pPr>
        <w:pStyle w:val="paragraph"/>
      </w:pPr>
      <w:r w:rsidRPr="00FF7459">
        <w:tab/>
        <w:t>(aa)</w:t>
      </w:r>
      <w:r w:rsidRPr="00FF7459">
        <w:tab/>
        <w:t>to list goods under section</w:t>
      </w:r>
      <w:r w:rsidR="00FF7459" w:rsidRPr="00FF7459">
        <w:t> </w:t>
      </w:r>
      <w:r w:rsidRPr="00FF7459">
        <w:t>26AE of the Act; or</w:t>
      </w:r>
    </w:p>
    <w:p w:rsidR="00A82B52" w:rsidRPr="00FF7459" w:rsidRDefault="007C37C6" w:rsidP="00A82B52">
      <w:pPr>
        <w:pStyle w:val="ItemHead"/>
      </w:pPr>
      <w:r w:rsidRPr="00FF7459">
        <w:t>18</w:t>
      </w:r>
      <w:r w:rsidR="00A82B52" w:rsidRPr="00FF7459">
        <w:t xml:space="preserve">  In the appropriate position in Division</w:t>
      </w:r>
      <w:r w:rsidR="00FF7459" w:rsidRPr="00FF7459">
        <w:t> </w:t>
      </w:r>
      <w:r w:rsidR="00A82B52" w:rsidRPr="00FF7459">
        <w:t>7 of Part</w:t>
      </w:r>
      <w:r w:rsidR="00FF7459" w:rsidRPr="00FF7459">
        <w:t> </w:t>
      </w:r>
      <w:r w:rsidR="00A82B52" w:rsidRPr="00FF7459">
        <w:t>9</w:t>
      </w:r>
    </w:p>
    <w:p w:rsidR="00A82B52" w:rsidRPr="00FF7459" w:rsidRDefault="00A82B52" w:rsidP="00A82B52">
      <w:pPr>
        <w:pStyle w:val="Item"/>
      </w:pPr>
      <w:r w:rsidRPr="00FF7459">
        <w:t>Insert:</w:t>
      </w:r>
    </w:p>
    <w:p w:rsidR="00A82B52" w:rsidRPr="00FF7459" w:rsidRDefault="00A82B52" w:rsidP="00A82B52">
      <w:pPr>
        <w:pStyle w:val="ActHead5"/>
      </w:pPr>
      <w:bookmarkStart w:id="24" w:name="_Toc507157790"/>
      <w:r w:rsidRPr="00FF7459">
        <w:rPr>
          <w:rStyle w:val="CharSectno"/>
        </w:rPr>
        <w:t>61</w:t>
      </w:r>
      <w:r w:rsidRPr="00FF7459">
        <w:t xml:space="preserve">  Operation of Schedule</w:t>
      </w:r>
      <w:r w:rsidR="00FF7459" w:rsidRPr="00FF7459">
        <w:t> </w:t>
      </w:r>
      <w:r w:rsidRPr="00FF7459">
        <w:t>2—complementary medicines</w:t>
      </w:r>
      <w:bookmarkEnd w:id="24"/>
    </w:p>
    <w:p w:rsidR="00A82B52" w:rsidRPr="00FF7459" w:rsidRDefault="00A82B52" w:rsidP="00A82B52">
      <w:pPr>
        <w:pStyle w:val="subsection"/>
      </w:pPr>
      <w:r w:rsidRPr="00FF7459">
        <w:tab/>
        <w:t>(1)</w:t>
      </w:r>
      <w:r w:rsidRPr="00FF7459">
        <w:tab/>
        <w:t>The amendments made by items</w:t>
      </w:r>
      <w:r w:rsidR="00FF7459" w:rsidRPr="00FF7459">
        <w:t> </w:t>
      </w:r>
      <w:r w:rsidRPr="00FF7459">
        <w:t>7, 14, 15, 16 and 33 of Schedule</w:t>
      </w:r>
      <w:r w:rsidR="00FF7459" w:rsidRPr="00FF7459">
        <w:t> </w:t>
      </w:r>
      <w:r w:rsidRPr="00FF7459">
        <w:t xml:space="preserve">2 to the </w:t>
      </w:r>
      <w:r w:rsidRPr="00FF7459">
        <w:rPr>
          <w:i/>
        </w:rPr>
        <w:t>Therapeutic Goods Legislation Amendment (</w:t>
      </w:r>
      <w:r w:rsidR="00DB476D" w:rsidRPr="00FF7459">
        <w:rPr>
          <w:i/>
        </w:rPr>
        <w:t>2018 Measures No.</w:t>
      </w:r>
      <w:r w:rsidR="00FF7459" w:rsidRPr="00FF7459">
        <w:rPr>
          <w:i/>
        </w:rPr>
        <w:t> </w:t>
      </w:r>
      <w:r w:rsidR="00DB476D" w:rsidRPr="00FF7459">
        <w:rPr>
          <w:i/>
        </w:rPr>
        <w:t>1) Regulations</w:t>
      </w:r>
      <w:r w:rsidR="00FF7459" w:rsidRPr="00FF7459">
        <w:rPr>
          <w:i/>
        </w:rPr>
        <w:t> </w:t>
      </w:r>
      <w:r w:rsidR="00DB476D" w:rsidRPr="00FF7459">
        <w:rPr>
          <w:i/>
        </w:rPr>
        <w:t>2018</w:t>
      </w:r>
      <w:r w:rsidRPr="00FF7459">
        <w:t xml:space="preserve"> apply in relation to requests or applications made on or after the commencement of this regulation.</w:t>
      </w:r>
    </w:p>
    <w:p w:rsidR="00A82B52" w:rsidRPr="00FF7459" w:rsidRDefault="00A82B52" w:rsidP="00A82B52">
      <w:pPr>
        <w:pStyle w:val="subsection"/>
      </w:pPr>
      <w:r w:rsidRPr="00FF7459">
        <w:tab/>
        <w:t>(2)</w:t>
      </w:r>
      <w:r w:rsidRPr="00FF7459">
        <w:tab/>
        <w:t>The amendments made by items</w:t>
      </w:r>
      <w:r w:rsidR="00FF7459" w:rsidRPr="00FF7459">
        <w:t> </w:t>
      </w:r>
      <w:r w:rsidRPr="00FF7459">
        <w:t>26 to 32 of Schedule</w:t>
      </w:r>
      <w:r w:rsidR="00FF7459" w:rsidRPr="00FF7459">
        <w:t> </w:t>
      </w:r>
      <w:r w:rsidRPr="00FF7459">
        <w:t xml:space="preserve">2 to the </w:t>
      </w:r>
      <w:r w:rsidRPr="00FF7459">
        <w:rPr>
          <w:i/>
        </w:rPr>
        <w:t>Therapeutic Goods Legislation Amendment (</w:t>
      </w:r>
      <w:r w:rsidR="00DB476D" w:rsidRPr="00FF7459">
        <w:rPr>
          <w:i/>
        </w:rPr>
        <w:t>2018 Measures No.</w:t>
      </w:r>
      <w:r w:rsidR="00FF7459" w:rsidRPr="00FF7459">
        <w:rPr>
          <w:i/>
        </w:rPr>
        <w:t> </w:t>
      </w:r>
      <w:r w:rsidR="00DB476D" w:rsidRPr="00FF7459">
        <w:rPr>
          <w:i/>
        </w:rPr>
        <w:t>1) Regulations</w:t>
      </w:r>
      <w:r w:rsidR="00FF7459" w:rsidRPr="00FF7459">
        <w:rPr>
          <w:i/>
        </w:rPr>
        <w:t> </w:t>
      </w:r>
      <w:r w:rsidR="00DB476D" w:rsidRPr="00FF7459">
        <w:rPr>
          <w:i/>
        </w:rPr>
        <w:t>2018</w:t>
      </w:r>
      <w:r w:rsidRPr="00FF7459">
        <w:t xml:space="preserve"> do not apply in relation to requests or applications made before the commencement of this regulation.</w:t>
      </w:r>
    </w:p>
    <w:p w:rsidR="00A82B52" w:rsidRPr="00FF7459" w:rsidRDefault="007C37C6" w:rsidP="00A82B52">
      <w:pPr>
        <w:pStyle w:val="ItemHead"/>
      </w:pPr>
      <w:r w:rsidRPr="00FF7459">
        <w:t>19</w:t>
      </w:r>
      <w:r w:rsidR="00A82B52" w:rsidRPr="00FF7459">
        <w:t xml:space="preserve">  Schedule</w:t>
      </w:r>
      <w:r w:rsidR="00FF7459" w:rsidRPr="00FF7459">
        <w:t> </w:t>
      </w:r>
      <w:r w:rsidR="00A82B52" w:rsidRPr="00FF7459">
        <w:t>4 (table item</w:t>
      </w:r>
      <w:r w:rsidR="00FF7459" w:rsidRPr="00FF7459">
        <w:t> </w:t>
      </w:r>
      <w:r w:rsidR="00A82B52" w:rsidRPr="00FF7459">
        <w:t xml:space="preserve">3, column headed “Therapeutic goods”, </w:t>
      </w:r>
      <w:r w:rsidR="00FF7459" w:rsidRPr="00FF7459">
        <w:t>paragraph (</w:t>
      </w:r>
      <w:r w:rsidR="00A82B52" w:rsidRPr="00FF7459">
        <w:t>d))</w:t>
      </w:r>
    </w:p>
    <w:p w:rsidR="00A82B52" w:rsidRPr="00FF7459" w:rsidRDefault="00A82B52" w:rsidP="00A82B52">
      <w:pPr>
        <w:pStyle w:val="Item"/>
      </w:pPr>
      <w:r w:rsidRPr="00FF7459">
        <w:t>Repeal the paragraph, substitute:</w:t>
      </w:r>
    </w:p>
    <w:p w:rsidR="00A82B52" w:rsidRPr="00FF7459" w:rsidRDefault="00A82B52" w:rsidP="00A82B52">
      <w:pPr>
        <w:pStyle w:val="Tablea"/>
      </w:pPr>
      <w:r w:rsidRPr="00FF7459">
        <w:t>(d) the medicine only contains indications that are covered by a determination under paragraph</w:t>
      </w:r>
      <w:r w:rsidR="00FF7459" w:rsidRPr="00FF7459">
        <w:t> </w:t>
      </w:r>
      <w:r w:rsidRPr="00FF7459">
        <w:t>26BF(1)(a) of the Act; and</w:t>
      </w:r>
    </w:p>
    <w:p w:rsidR="00A82B52" w:rsidRPr="00FF7459" w:rsidRDefault="00A82B52" w:rsidP="00A82B52">
      <w:pPr>
        <w:pStyle w:val="Tablea"/>
      </w:pPr>
      <w:r w:rsidRPr="00FF7459">
        <w:t>(e) if a determination under paragraph</w:t>
      </w:r>
      <w:r w:rsidR="00FF7459" w:rsidRPr="00FF7459">
        <w:t> </w:t>
      </w:r>
      <w:r w:rsidRPr="00FF7459">
        <w:t>26BF(1)(b) of the Act specifies requirements in relation to the indications—none of the requirements have been contravened</w:t>
      </w:r>
    </w:p>
    <w:p w:rsidR="00A82B52" w:rsidRPr="00FF7459" w:rsidRDefault="007C37C6" w:rsidP="00A82B52">
      <w:pPr>
        <w:pStyle w:val="ItemHead"/>
      </w:pPr>
      <w:r w:rsidRPr="00FF7459">
        <w:t>20</w:t>
      </w:r>
      <w:r w:rsidR="00A82B52" w:rsidRPr="00FF7459">
        <w:t xml:space="preserve">  Schedule</w:t>
      </w:r>
      <w:r w:rsidR="00FF7459" w:rsidRPr="00FF7459">
        <w:t> </w:t>
      </w:r>
      <w:r w:rsidR="00A82B52" w:rsidRPr="00FF7459">
        <w:t>4 (table item</w:t>
      </w:r>
      <w:r w:rsidR="00FF7459" w:rsidRPr="00FF7459">
        <w:t> </w:t>
      </w:r>
      <w:r w:rsidR="00A82B52" w:rsidRPr="00FF7459">
        <w:t xml:space="preserve">4A, column headed “Therapeutic goods”, </w:t>
      </w:r>
      <w:r w:rsidR="00FF7459" w:rsidRPr="00FF7459">
        <w:t>paragraph (</w:t>
      </w:r>
      <w:r w:rsidR="00A82B52" w:rsidRPr="00FF7459">
        <w:t>e))</w:t>
      </w:r>
    </w:p>
    <w:p w:rsidR="00A82B52" w:rsidRPr="00FF7459" w:rsidRDefault="00A82B52" w:rsidP="00A82B52">
      <w:pPr>
        <w:pStyle w:val="Item"/>
      </w:pPr>
      <w:r w:rsidRPr="00FF7459">
        <w:t>Repeal the paragraph, substitute:</w:t>
      </w:r>
    </w:p>
    <w:p w:rsidR="00A82B52" w:rsidRPr="00FF7459" w:rsidRDefault="00A82B52" w:rsidP="00A82B52">
      <w:pPr>
        <w:pStyle w:val="Tablea"/>
      </w:pPr>
      <w:r w:rsidRPr="00FF7459">
        <w:t>(e) none of the ingredients in the preparation are included in a Schedule to the Poisons Standard or Appendix C of the Poisons Standard (other than any ingredient that is more than a 1,000</w:t>
      </w:r>
      <w:r w:rsidR="00FF7459">
        <w:noBreakHyphen/>
      </w:r>
      <w:r w:rsidRPr="00FF7459">
        <w:t>fold dilution of mother tincture); and</w:t>
      </w:r>
    </w:p>
    <w:p w:rsidR="00A82B52" w:rsidRPr="00FF7459" w:rsidRDefault="00A82B52" w:rsidP="00A82B52">
      <w:pPr>
        <w:pStyle w:val="Tablea"/>
      </w:pPr>
      <w:r w:rsidRPr="00FF7459">
        <w:t>(f) the preparation only contains indications that are covered by a determination under paragraph</w:t>
      </w:r>
      <w:r w:rsidR="00FF7459" w:rsidRPr="00FF7459">
        <w:t> </w:t>
      </w:r>
      <w:r w:rsidRPr="00FF7459">
        <w:t>26BF(1)(a) of the Act; and</w:t>
      </w:r>
    </w:p>
    <w:p w:rsidR="00A82B52" w:rsidRPr="00FF7459" w:rsidRDefault="00A82B52" w:rsidP="00A82B52">
      <w:pPr>
        <w:pStyle w:val="Tablea"/>
      </w:pPr>
      <w:r w:rsidRPr="00FF7459">
        <w:t>(g) if a determination under paragraph</w:t>
      </w:r>
      <w:r w:rsidR="00FF7459" w:rsidRPr="00FF7459">
        <w:t> </w:t>
      </w:r>
      <w:r w:rsidRPr="00FF7459">
        <w:t>26BF(1)(b) of the Act specifies requirements in relation to the indications—none of the requirements have been contravened</w:t>
      </w:r>
    </w:p>
    <w:p w:rsidR="00A82B52" w:rsidRPr="00FF7459" w:rsidRDefault="007C37C6" w:rsidP="00A82B52">
      <w:pPr>
        <w:pStyle w:val="ItemHead"/>
      </w:pPr>
      <w:r w:rsidRPr="00FF7459">
        <w:t>21</w:t>
      </w:r>
      <w:r w:rsidR="00A82B52" w:rsidRPr="00FF7459">
        <w:t xml:space="preserve">  Schedule</w:t>
      </w:r>
      <w:r w:rsidR="00FF7459" w:rsidRPr="00FF7459">
        <w:t> </w:t>
      </w:r>
      <w:r w:rsidR="00A82B52" w:rsidRPr="00FF7459">
        <w:t>4 (table item</w:t>
      </w:r>
      <w:r w:rsidR="00FF7459" w:rsidRPr="00FF7459">
        <w:t> </w:t>
      </w:r>
      <w:r w:rsidR="00A82B52" w:rsidRPr="00FF7459">
        <w:t xml:space="preserve">5, column headed “Therapeutic goods”, </w:t>
      </w:r>
      <w:r w:rsidR="00FF7459" w:rsidRPr="00FF7459">
        <w:t>paragraph (</w:t>
      </w:r>
      <w:r w:rsidR="00A82B52" w:rsidRPr="00FF7459">
        <w:t>e))</w:t>
      </w:r>
    </w:p>
    <w:p w:rsidR="00A82B52" w:rsidRPr="00FF7459" w:rsidRDefault="00A82B52" w:rsidP="00A82B52">
      <w:pPr>
        <w:pStyle w:val="Item"/>
      </w:pPr>
      <w:r w:rsidRPr="00FF7459">
        <w:t>Repeal the paragraph, substitute:</w:t>
      </w:r>
    </w:p>
    <w:p w:rsidR="00A82B52" w:rsidRPr="00FF7459" w:rsidRDefault="00A82B52" w:rsidP="00A82B52">
      <w:pPr>
        <w:pStyle w:val="Tablea"/>
      </w:pPr>
      <w:r w:rsidRPr="00FF7459">
        <w:t>(e) the preparation only contains indications that are covered by a determination under paragraph</w:t>
      </w:r>
      <w:r w:rsidR="00FF7459" w:rsidRPr="00FF7459">
        <w:t> </w:t>
      </w:r>
      <w:r w:rsidRPr="00FF7459">
        <w:t>26BF(1)((a) of the Act; and</w:t>
      </w:r>
    </w:p>
    <w:p w:rsidR="00A82B52" w:rsidRPr="00FF7459" w:rsidRDefault="00A82B52" w:rsidP="00A82B52">
      <w:pPr>
        <w:pStyle w:val="Tablea"/>
      </w:pPr>
      <w:r w:rsidRPr="00FF7459">
        <w:t>(f) if a determination under paragraph</w:t>
      </w:r>
      <w:r w:rsidR="00FF7459" w:rsidRPr="00FF7459">
        <w:t> </w:t>
      </w:r>
      <w:r w:rsidRPr="00FF7459">
        <w:t>26BF(1)(b) of the Act specifies requirements in relation to the indications—none of the requirements have been contravened</w:t>
      </w:r>
    </w:p>
    <w:p w:rsidR="00A82B52" w:rsidRPr="00FF7459" w:rsidRDefault="007C37C6" w:rsidP="00A82B52">
      <w:pPr>
        <w:pStyle w:val="ItemHead"/>
      </w:pPr>
      <w:r w:rsidRPr="00FF7459">
        <w:t>22</w:t>
      </w:r>
      <w:r w:rsidR="00A82B52" w:rsidRPr="00FF7459">
        <w:t xml:space="preserve">  Schedule</w:t>
      </w:r>
      <w:r w:rsidR="00FF7459" w:rsidRPr="00FF7459">
        <w:t> </w:t>
      </w:r>
      <w:r w:rsidR="00A82B52" w:rsidRPr="00FF7459">
        <w:t>4 (after table item</w:t>
      </w:r>
      <w:r w:rsidR="00FF7459" w:rsidRPr="00FF7459">
        <w:t> </w:t>
      </w:r>
      <w:r w:rsidR="00A82B52" w:rsidRPr="00FF7459">
        <w:t>7)</w:t>
      </w:r>
    </w:p>
    <w:p w:rsidR="00A82B52" w:rsidRPr="00FF7459" w:rsidRDefault="00A82B52" w:rsidP="00A82B52">
      <w:pPr>
        <w:pStyle w:val="Item"/>
      </w:pPr>
      <w:r w:rsidRPr="00FF7459">
        <w:t>Insert:</w:t>
      </w:r>
    </w:p>
    <w:tbl>
      <w:tblPr>
        <w:tblW w:w="5000" w:type="pct"/>
        <w:tblLook w:val="0000" w:firstRow="0" w:lastRow="0" w:firstColumn="0" w:lastColumn="0" w:noHBand="0" w:noVBand="0"/>
      </w:tblPr>
      <w:tblGrid>
        <w:gridCol w:w="1131"/>
        <w:gridCol w:w="7398"/>
      </w:tblGrid>
      <w:tr w:rsidR="00A82B52" w:rsidRPr="00FF7459" w:rsidTr="00A82B52">
        <w:trPr>
          <w:trHeight w:val="20"/>
        </w:trPr>
        <w:tc>
          <w:tcPr>
            <w:tcW w:w="663" w:type="pct"/>
            <w:shd w:val="clear" w:color="auto" w:fill="auto"/>
          </w:tcPr>
          <w:p w:rsidR="00A82B52" w:rsidRPr="00FF7459" w:rsidRDefault="00A82B52" w:rsidP="00A82B52">
            <w:pPr>
              <w:pStyle w:val="Tabletext"/>
            </w:pPr>
            <w:r w:rsidRPr="00FF7459">
              <w:t>8</w:t>
            </w:r>
          </w:p>
        </w:tc>
        <w:tc>
          <w:tcPr>
            <w:tcW w:w="4337" w:type="pct"/>
            <w:shd w:val="clear" w:color="auto" w:fill="auto"/>
          </w:tcPr>
          <w:p w:rsidR="00A82B52" w:rsidRPr="00FF7459" w:rsidRDefault="00A82B52" w:rsidP="00A82B52">
            <w:pPr>
              <w:pStyle w:val="Tabletext"/>
            </w:pPr>
            <w:r w:rsidRPr="00FF7459">
              <w:t>medicines where:</w:t>
            </w:r>
          </w:p>
          <w:p w:rsidR="00A82B52" w:rsidRPr="00FF7459" w:rsidRDefault="00A82B52" w:rsidP="00A82B52">
            <w:pPr>
              <w:pStyle w:val="Tablea"/>
            </w:pPr>
            <w:r w:rsidRPr="00FF7459">
              <w:t>(a) the medicine only contains ingredients that are specified in a determination under paragraph</w:t>
            </w:r>
            <w:r w:rsidR="00FF7459" w:rsidRPr="00FF7459">
              <w:t> </w:t>
            </w:r>
            <w:r w:rsidRPr="00FF7459">
              <w:t>26BB(1)(a) of the Act; and</w:t>
            </w:r>
          </w:p>
          <w:p w:rsidR="00A82B52" w:rsidRPr="00FF7459" w:rsidRDefault="00A82B52" w:rsidP="00A82B52">
            <w:pPr>
              <w:pStyle w:val="Tablea"/>
            </w:pPr>
            <w:r w:rsidRPr="00FF7459">
              <w:t>(b) if a determination under paragraph</w:t>
            </w:r>
            <w:r w:rsidR="00FF7459" w:rsidRPr="00FF7459">
              <w:t> </w:t>
            </w:r>
            <w:r w:rsidRPr="00FF7459">
              <w:t>26BB(1)(b) of the Act specifies requirements in relation to ingredients being contained in the medicine—none of the requirements have been contravened; and</w:t>
            </w:r>
          </w:p>
          <w:p w:rsidR="00A82B52" w:rsidRPr="00FF7459" w:rsidRDefault="00A82B52" w:rsidP="00A82B52">
            <w:pPr>
              <w:pStyle w:val="Tablea"/>
            </w:pPr>
            <w:r w:rsidRPr="00FF7459">
              <w:t>(c) the ingredients in the medicine:</w:t>
            </w:r>
          </w:p>
          <w:p w:rsidR="00A82B52" w:rsidRPr="00FF7459" w:rsidRDefault="00A82B52" w:rsidP="00A82B52">
            <w:pPr>
              <w:pStyle w:val="Tablei"/>
            </w:pPr>
            <w:r w:rsidRPr="00FF7459">
              <w:t>(i) are not included in a Schedule to the Poisons Standard or Appendix C of the Poisons Standard; and</w:t>
            </w:r>
          </w:p>
          <w:p w:rsidR="00A82B52" w:rsidRPr="00FF7459" w:rsidRDefault="00A82B52" w:rsidP="00A82B52">
            <w:pPr>
              <w:pStyle w:val="Tablei"/>
            </w:pPr>
            <w:r w:rsidRPr="00FF7459">
              <w:t>(ii) are not of a kind required to be sterile; and</w:t>
            </w:r>
          </w:p>
          <w:p w:rsidR="00A82B52" w:rsidRPr="00FF7459" w:rsidRDefault="00A82B52" w:rsidP="00A82B52">
            <w:pPr>
              <w:pStyle w:val="Tablea"/>
            </w:pPr>
            <w:r w:rsidRPr="00FF7459">
              <w:t>(d) the indications proposed by the sponsor of the medicine refer to:</w:t>
            </w:r>
          </w:p>
          <w:p w:rsidR="00A82B52" w:rsidRPr="00FF7459" w:rsidRDefault="00A82B52" w:rsidP="00A82B52">
            <w:pPr>
              <w:pStyle w:val="Tablei"/>
            </w:pPr>
            <w:r w:rsidRPr="00FF7459">
              <w:t>(i) preventing, curing or alleviating a disease, ailment, defect or injury, other than a serious form of the disease, ailment, defect or injury; or</w:t>
            </w:r>
          </w:p>
          <w:p w:rsidR="00A82B52" w:rsidRPr="00FF7459" w:rsidRDefault="00A82B52" w:rsidP="00A82B52">
            <w:pPr>
              <w:pStyle w:val="Tablei"/>
            </w:pPr>
            <w:r w:rsidRPr="00FF7459">
              <w:t>(ii) a form of a disease, condition, ailment or defect identified in a part of the Therapeutic Goods Advertising Code as a serious form of a disease, condition, ailment or defect, other than the prevention, cure or alleviation of the disease, condition, ailment or defect; and</w:t>
            </w:r>
          </w:p>
          <w:p w:rsidR="00A82B52" w:rsidRPr="00FF7459" w:rsidRDefault="00A82B52" w:rsidP="00A82B52">
            <w:pPr>
              <w:pStyle w:val="Tablea"/>
            </w:pPr>
            <w:r w:rsidRPr="00FF7459">
              <w:t>(e) the indications proposed by the sponsor of the medicine do not refer to an indication that is or contains a prohibited representation (within the meaning of Part</w:t>
            </w:r>
            <w:r w:rsidR="00FF7459" w:rsidRPr="00FF7459">
              <w:t> </w:t>
            </w:r>
            <w:r w:rsidRPr="00FF7459">
              <w:t>5</w:t>
            </w:r>
            <w:r w:rsidR="00FF7459">
              <w:noBreakHyphen/>
            </w:r>
            <w:r w:rsidRPr="00FF7459">
              <w:t>1 of the Act</w:t>
            </w:r>
          </w:p>
        </w:tc>
      </w:tr>
    </w:tbl>
    <w:p w:rsidR="00A82B52" w:rsidRPr="00FF7459" w:rsidRDefault="007C37C6" w:rsidP="00A82B52">
      <w:pPr>
        <w:pStyle w:val="ItemHead"/>
      </w:pPr>
      <w:r w:rsidRPr="00FF7459">
        <w:t>23</w:t>
      </w:r>
      <w:r w:rsidR="00A82B52" w:rsidRPr="00FF7459">
        <w:t xml:space="preserve">  Schedule</w:t>
      </w:r>
      <w:r w:rsidR="00FF7459" w:rsidRPr="00FF7459">
        <w:t> </w:t>
      </w:r>
      <w:r w:rsidR="00A82B52" w:rsidRPr="00FF7459">
        <w:t>5A (table item</w:t>
      </w:r>
      <w:r w:rsidR="00FF7459" w:rsidRPr="00FF7459">
        <w:t> </w:t>
      </w:r>
      <w:r w:rsidR="00A82B52" w:rsidRPr="00FF7459">
        <w:t>1A, column 2)</w:t>
      </w:r>
    </w:p>
    <w:p w:rsidR="00A82B52" w:rsidRPr="00FF7459" w:rsidRDefault="00A82B52" w:rsidP="00A82B52">
      <w:pPr>
        <w:pStyle w:val="Item"/>
      </w:pPr>
      <w:r w:rsidRPr="00FF7459">
        <w:t>After “26A,”, insert “26AE,”.</w:t>
      </w:r>
    </w:p>
    <w:p w:rsidR="00A82B52" w:rsidRPr="00FF7459" w:rsidRDefault="007C37C6" w:rsidP="00A82B52">
      <w:pPr>
        <w:pStyle w:val="ItemHead"/>
      </w:pPr>
      <w:r w:rsidRPr="00FF7459">
        <w:t>24</w:t>
      </w:r>
      <w:r w:rsidR="00A82B52" w:rsidRPr="00FF7459">
        <w:t xml:space="preserve">  Part</w:t>
      </w:r>
      <w:r w:rsidR="00FF7459" w:rsidRPr="00FF7459">
        <w:t> </w:t>
      </w:r>
      <w:r w:rsidR="00A82B52" w:rsidRPr="00FF7459">
        <w:t>2 of Schedule</w:t>
      </w:r>
      <w:r w:rsidR="00FF7459" w:rsidRPr="00FF7459">
        <w:t> </w:t>
      </w:r>
      <w:r w:rsidR="00A82B52" w:rsidRPr="00FF7459">
        <w:t>9 (heading)</w:t>
      </w:r>
    </w:p>
    <w:p w:rsidR="00A82B52" w:rsidRPr="00FF7459" w:rsidRDefault="00A82B52" w:rsidP="00A82B52">
      <w:pPr>
        <w:pStyle w:val="Item"/>
      </w:pPr>
      <w:r w:rsidRPr="00FF7459">
        <w:t>Repeal the heading, substitute:</w:t>
      </w:r>
    </w:p>
    <w:p w:rsidR="00A82B52" w:rsidRPr="00FF7459" w:rsidRDefault="00A82B52" w:rsidP="00A82B52">
      <w:pPr>
        <w:pStyle w:val="ActHead2"/>
      </w:pPr>
      <w:bookmarkStart w:id="25" w:name="f_Check_Lines_above"/>
      <w:bookmarkStart w:id="26" w:name="_Toc507157791"/>
      <w:bookmarkEnd w:id="25"/>
      <w:r w:rsidRPr="00FF7459">
        <w:rPr>
          <w:rStyle w:val="CharPartNo"/>
        </w:rPr>
        <w:t>Part</w:t>
      </w:r>
      <w:r w:rsidR="00FF7459" w:rsidRPr="00FF7459">
        <w:rPr>
          <w:rStyle w:val="CharPartNo"/>
        </w:rPr>
        <w:t> </w:t>
      </w:r>
      <w:r w:rsidRPr="00FF7459">
        <w:rPr>
          <w:rStyle w:val="CharPartNo"/>
        </w:rPr>
        <w:t>2</w:t>
      </w:r>
      <w:r w:rsidRPr="00FF7459">
        <w:t>—</w:t>
      </w:r>
      <w:r w:rsidRPr="00FF7459">
        <w:rPr>
          <w:rStyle w:val="CharPartText"/>
        </w:rPr>
        <w:t>Table of fees other than for applications etc. covered by Part</w:t>
      </w:r>
      <w:r w:rsidR="00FF7459" w:rsidRPr="00FF7459">
        <w:rPr>
          <w:rStyle w:val="CharPartText"/>
        </w:rPr>
        <w:t> </w:t>
      </w:r>
      <w:r w:rsidRPr="00FF7459">
        <w:rPr>
          <w:rStyle w:val="CharPartText"/>
        </w:rPr>
        <w:t>3 or 4</w:t>
      </w:r>
      <w:bookmarkEnd w:id="26"/>
    </w:p>
    <w:p w:rsidR="00A82B52" w:rsidRPr="00FF7459" w:rsidRDefault="007C37C6" w:rsidP="00A82B52">
      <w:pPr>
        <w:pStyle w:val="ItemHead"/>
      </w:pPr>
      <w:r w:rsidRPr="00FF7459">
        <w:t>25</w:t>
      </w:r>
      <w:r w:rsidR="00A82B52" w:rsidRPr="00FF7459">
        <w:t xml:space="preserve">  Clause</w:t>
      </w:r>
      <w:r w:rsidR="00FF7459" w:rsidRPr="00FF7459">
        <w:t> </w:t>
      </w:r>
      <w:r w:rsidR="00A82B52" w:rsidRPr="00FF7459">
        <w:t>3 of Schedule</w:t>
      </w:r>
      <w:r w:rsidR="00FF7459" w:rsidRPr="00FF7459">
        <w:t> </w:t>
      </w:r>
      <w:r w:rsidR="00A82B52" w:rsidRPr="00FF7459">
        <w:t>9</w:t>
      </w:r>
    </w:p>
    <w:p w:rsidR="00A82B52" w:rsidRPr="00FF7459" w:rsidRDefault="00A82B52" w:rsidP="00A82B52">
      <w:pPr>
        <w:pStyle w:val="Item"/>
      </w:pPr>
      <w:r w:rsidRPr="00FF7459">
        <w:t>Omit “Part</w:t>
      </w:r>
      <w:r w:rsidR="00FF7459" w:rsidRPr="00FF7459">
        <w:t> </w:t>
      </w:r>
      <w:r w:rsidRPr="00FF7459">
        <w:t>3.”, substitute “Part</w:t>
      </w:r>
      <w:r w:rsidR="00FF7459" w:rsidRPr="00FF7459">
        <w:t> </w:t>
      </w:r>
      <w:r w:rsidRPr="00FF7459">
        <w:t>3 or 4.”.</w:t>
      </w:r>
    </w:p>
    <w:p w:rsidR="00A82B52" w:rsidRPr="00FF7459" w:rsidRDefault="007C37C6" w:rsidP="00A82B52">
      <w:pPr>
        <w:pStyle w:val="ItemHead"/>
      </w:pPr>
      <w:r w:rsidRPr="00FF7459">
        <w:t>26</w:t>
      </w:r>
      <w:r w:rsidR="00A82B52" w:rsidRPr="00FF7459">
        <w:t xml:space="preserve">  Clause</w:t>
      </w:r>
      <w:r w:rsidR="00FF7459" w:rsidRPr="00FF7459">
        <w:t> </w:t>
      </w:r>
      <w:r w:rsidR="00A82B52" w:rsidRPr="00FF7459">
        <w:t>3 of Schedule</w:t>
      </w:r>
      <w:r w:rsidR="00FF7459" w:rsidRPr="00FF7459">
        <w:t> </w:t>
      </w:r>
      <w:r w:rsidR="00A82B52" w:rsidRPr="00FF7459">
        <w:t>9 (table item</w:t>
      </w:r>
      <w:r w:rsidR="00FF7459" w:rsidRPr="00FF7459">
        <w:t> </w:t>
      </w:r>
      <w:r w:rsidR="00A82B52" w:rsidRPr="00FF7459">
        <w:t xml:space="preserve">2, column 2, </w:t>
      </w:r>
      <w:r w:rsidR="00FF7459" w:rsidRPr="00FF7459">
        <w:t>paragraphs (</w:t>
      </w:r>
      <w:r w:rsidR="00A82B52" w:rsidRPr="00FF7459">
        <w:t>a) and (f))</w:t>
      </w:r>
    </w:p>
    <w:p w:rsidR="00A82B52" w:rsidRPr="00FF7459" w:rsidRDefault="00A82B52" w:rsidP="00A82B52">
      <w:pPr>
        <w:pStyle w:val="Item"/>
      </w:pPr>
      <w:r w:rsidRPr="00FF7459">
        <w:t>Repeal the paragraphs.</w:t>
      </w:r>
    </w:p>
    <w:p w:rsidR="00A82B52" w:rsidRPr="00FF7459" w:rsidRDefault="007C37C6" w:rsidP="00A82B52">
      <w:pPr>
        <w:pStyle w:val="ItemHead"/>
      </w:pPr>
      <w:r w:rsidRPr="00FF7459">
        <w:t>27</w:t>
      </w:r>
      <w:r w:rsidR="00A82B52" w:rsidRPr="00FF7459">
        <w:t xml:space="preserve">  Clause</w:t>
      </w:r>
      <w:r w:rsidR="00FF7459" w:rsidRPr="00FF7459">
        <w:t> </w:t>
      </w:r>
      <w:r w:rsidR="00A82B52" w:rsidRPr="00FF7459">
        <w:t>3 of Schedule</w:t>
      </w:r>
      <w:r w:rsidR="00FF7459" w:rsidRPr="00FF7459">
        <w:t> </w:t>
      </w:r>
      <w:r w:rsidR="00A82B52" w:rsidRPr="00FF7459">
        <w:t>9 (table item</w:t>
      </w:r>
      <w:r w:rsidR="00FF7459" w:rsidRPr="00FF7459">
        <w:t> </w:t>
      </w:r>
      <w:r w:rsidR="00A82B52" w:rsidRPr="00FF7459">
        <w:t>2, column 3)</w:t>
      </w:r>
    </w:p>
    <w:p w:rsidR="00A82B52" w:rsidRPr="00FF7459" w:rsidRDefault="00A82B52" w:rsidP="00A82B52">
      <w:pPr>
        <w:pStyle w:val="Item"/>
      </w:pPr>
      <w:r w:rsidRPr="00FF7459">
        <w:t>Omit “1,530”.</w:t>
      </w:r>
    </w:p>
    <w:p w:rsidR="00A82B52" w:rsidRPr="00FF7459" w:rsidRDefault="007C37C6" w:rsidP="00A82B52">
      <w:pPr>
        <w:pStyle w:val="ItemHead"/>
      </w:pPr>
      <w:r w:rsidRPr="00FF7459">
        <w:t>28</w:t>
      </w:r>
      <w:r w:rsidR="00A82B52" w:rsidRPr="00FF7459">
        <w:t xml:space="preserve">  Clause</w:t>
      </w:r>
      <w:r w:rsidR="00FF7459" w:rsidRPr="00FF7459">
        <w:t> </w:t>
      </w:r>
      <w:r w:rsidR="00A82B52" w:rsidRPr="00FF7459">
        <w:t>3 of Schedule</w:t>
      </w:r>
      <w:r w:rsidR="00FF7459" w:rsidRPr="00FF7459">
        <w:t> </w:t>
      </w:r>
      <w:r w:rsidR="00A82B52" w:rsidRPr="00FF7459">
        <w:t>9 (table item</w:t>
      </w:r>
      <w:r w:rsidR="00FF7459" w:rsidRPr="00FF7459">
        <w:t> </w:t>
      </w:r>
      <w:r w:rsidR="00A82B52" w:rsidRPr="00FF7459">
        <w:t>2, column 3)</w:t>
      </w:r>
    </w:p>
    <w:p w:rsidR="00A82B52" w:rsidRPr="00FF7459" w:rsidRDefault="00A82B52" w:rsidP="00A82B52">
      <w:pPr>
        <w:pStyle w:val="Item"/>
      </w:pPr>
      <w:r w:rsidRPr="00FF7459">
        <w:t>Omit “680”.</w:t>
      </w:r>
    </w:p>
    <w:p w:rsidR="00A82B52" w:rsidRPr="00FF7459" w:rsidRDefault="007C37C6" w:rsidP="00A82B52">
      <w:pPr>
        <w:pStyle w:val="ItemHead"/>
      </w:pPr>
      <w:r w:rsidRPr="00FF7459">
        <w:t>29</w:t>
      </w:r>
      <w:r w:rsidR="00A82B52" w:rsidRPr="00FF7459">
        <w:t xml:space="preserve">  Clause</w:t>
      </w:r>
      <w:r w:rsidR="00FF7459" w:rsidRPr="00FF7459">
        <w:t> </w:t>
      </w:r>
      <w:r w:rsidR="00A82B52" w:rsidRPr="00FF7459">
        <w:t>3 of Schedule</w:t>
      </w:r>
      <w:r w:rsidR="00FF7459" w:rsidRPr="00FF7459">
        <w:t> </w:t>
      </w:r>
      <w:r w:rsidR="00A82B52" w:rsidRPr="00FF7459">
        <w:t>9 (table item</w:t>
      </w:r>
      <w:r w:rsidR="00FF7459" w:rsidRPr="00FF7459">
        <w:t> </w:t>
      </w:r>
      <w:r w:rsidR="00A82B52" w:rsidRPr="00FF7459">
        <w:t xml:space="preserve">2A, column 2, </w:t>
      </w:r>
      <w:r w:rsidR="00FF7459" w:rsidRPr="00FF7459">
        <w:t>paragraph (</w:t>
      </w:r>
      <w:r w:rsidR="00A82B52" w:rsidRPr="00FF7459">
        <w:t>b))</w:t>
      </w:r>
    </w:p>
    <w:p w:rsidR="00A82B52" w:rsidRPr="00FF7459" w:rsidRDefault="00A82B52" w:rsidP="00A82B52">
      <w:pPr>
        <w:pStyle w:val="Item"/>
      </w:pPr>
      <w:r w:rsidRPr="00FF7459">
        <w:t>Repeal the paragraph.</w:t>
      </w:r>
    </w:p>
    <w:p w:rsidR="00A82B52" w:rsidRPr="00FF7459" w:rsidRDefault="007C37C6" w:rsidP="00A82B52">
      <w:pPr>
        <w:pStyle w:val="ItemHead"/>
      </w:pPr>
      <w:r w:rsidRPr="00FF7459">
        <w:t>30</w:t>
      </w:r>
      <w:r w:rsidR="00A82B52" w:rsidRPr="00FF7459">
        <w:t xml:space="preserve">  Clause</w:t>
      </w:r>
      <w:r w:rsidR="00FF7459" w:rsidRPr="00FF7459">
        <w:t> </w:t>
      </w:r>
      <w:r w:rsidR="00A82B52" w:rsidRPr="00FF7459">
        <w:t>3 of Schedule</w:t>
      </w:r>
      <w:r w:rsidR="00FF7459" w:rsidRPr="00FF7459">
        <w:t> </w:t>
      </w:r>
      <w:r w:rsidR="00A82B52" w:rsidRPr="00FF7459">
        <w:t>9 (table item</w:t>
      </w:r>
      <w:r w:rsidR="00FF7459" w:rsidRPr="00FF7459">
        <w:t> </w:t>
      </w:r>
      <w:r w:rsidR="00A82B52" w:rsidRPr="00FF7459">
        <w:t>2A, column 3)</w:t>
      </w:r>
    </w:p>
    <w:p w:rsidR="00A82B52" w:rsidRPr="00FF7459" w:rsidRDefault="00A82B52" w:rsidP="00A82B52">
      <w:pPr>
        <w:pStyle w:val="Item"/>
      </w:pPr>
      <w:r w:rsidRPr="00FF7459">
        <w:t>Omit “1,530”.</w:t>
      </w:r>
    </w:p>
    <w:p w:rsidR="00A82B52" w:rsidRPr="00FF7459" w:rsidRDefault="007C37C6" w:rsidP="00A82B52">
      <w:pPr>
        <w:pStyle w:val="ItemHead"/>
      </w:pPr>
      <w:r w:rsidRPr="00FF7459">
        <w:t>31</w:t>
      </w:r>
      <w:r w:rsidR="00A82B52" w:rsidRPr="00FF7459">
        <w:t xml:space="preserve">  Clause</w:t>
      </w:r>
      <w:r w:rsidR="00FF7459" w:rsidRPr="00FF7459">
        <w:t> </w:t>
      </w:r>
      <w:r w:rsidR="00A82B52" w:rsidRPr="00FF7459">
        <w:t>3 of Schedule</w:t>
      </w:r>
      <w:r w:rsidR="00FF7459" w:rsidRPr="00FF7459">
        <w:t> </w:t>
      </w:r>
      <w:r w:rsidR="00A82B52" w:rsidRPr="00FF7459">
        <w:t>9 (table item</w:t>
      </w:r>
      <w:r w:rsidR="00FF7459" w:rsidRPr="00FF7459">
        <w:t> </w:t>
      </w:r>
      <w:r w:rsidR="00A82B52" w:rsidRPr="00FF7459">
        <w:t>5)</w:t>
      </w:r>
    </w:p>
    <w:p w:rsidR="00A82B52" w:rsidRPr="00FF7459" w:rsidRDefault="00A82B52" w:rsidP="00A82B52">
      <w:pPr>
        <w:pStyle w:val="Item"/>
      </w:pPr>
      <w:r w:rsidRPr="00FF7459">
        <w:t>Repeal the item.</w:t>
      </w:r>
    </w:p>
    <w:p w:rsidR="00A82B52" w:rsidRPr="00FF7459" w:rsidRDefault="007C37C6" w:rsidP="00A82B52">
      <w:pPr>
        <w:pStyle w:val="ItemHead"/>
      </w:pPr>
      <w:r w:rsidRPr="00FF7459">
        <w:t>32</w:t>
      </w:r>
      <w:r w:rsidR="00A82B52" w:rsidRPr="00FF7459">
        <w:t xml:space="preserve">  Clause</w:t>
      </w:r>
      <w:r w:rsidR="00FF7459" w:rsidRPr="00FF7459">
        <w:t> </w:t>
      </w:r>
      <w:r w:rsidR="00A82B52" w:rsidRPr="00FF7459">
        <w:t>3 of Schedule</w:t>
      </w:r>
      <w:r w:rsidR="00FF7459" w:rsidRPr="00FF7459">
        <w:t> </w:t>
      </w:r>
      <w:r w:rsidR="00A82B52" w:rsidRPr="00FF7459">
        <w:t>9 (table items</w:t>
      </w:r>
      <w:r w:rsidR="00FF7459" w:rsidRPr="00FF7459">
        <w:t> </w:t>
      </w:r>
      <w:r w:rsidR="00A82B52" w:rsidRPr="00FF7459">
        <w:t>7C and 7D)</w:t>
      </w:r>
    </w:p>
    <w:p w:rsidR="00A82B52" w:rsidRPr="00FF7459" w:rsidRDefault="00A82B52" w:rsidP="00A82B52">
      <w:pPr>
        <w:pStyle w:val="Item"/>
      </w:pPr>
      <w:r w:rsidRPr="00FF7459">
        <w:t>Repeal the items, substitute:</w:t>
      </w:r>
    </w:p>
    <w:tbl>
      <w:tblPr>
        <w:tblW w:w="5000" w:type="pct"/>
        <w:tblLook w:val="0000" w:firstRow="0" w:lastRow="0" w:firstColumn="0" w:lastColumn="0" w:noHBand="0" w:noVBand="0"/>
      </w:tblPr>
      <w:tblGrid>
        <w:gridCol w:w="1063"/>
        <w:gridCol w:w="5373"/>
        <w:gridCol w:w="2093"/>
      </w:tblGrid>
      <w:tr w:rsidR="00A82B52" w:rsidRPr="00FF7459" w:rsidTr="00A82B52">
        <w:tc>
          <w:tcPr>
            <w:tcW w:w="623" w:type="pct"/>
            <w:shd w:val="clear" w:color="auto" w:fill="auto"/>
          </w:tcPr>
          <w:p w:rsidR="00A82B52" w:rsidRPr="00FF7459" w:rsidRDefault="00A82B52" w:rsidP="00A82B52">
            <w:pPr>
              <w:pStyle w:val="Tabletext"/>
            </w:pPr>
            <w:r w:rsidRPr="00FF7459">
              <w:t>7C</w:t>
            </w:r>
          </w:p>
        </w:tc>
        <w:tc>
          <w:tcPr>
            <w:tcW w:w="3150" w:type="pct"/>
            <w:shd w:val="clear" w:color="auto" w:fill="auto"/>
          </w:tcPr>
          <w:p w:rsidR="00A82B52" w:rsidRPr="00FF7459" w:rsidRDefault="00A82B52" w:rsidP="00A82B52">
            <w:pPr>
              <w:pStyle w:val="Tabletext"/>
              <w:ind w:right="-52"/>
            </w:pPr>
            <w:r w:rsidRPr="00FF7459">
              <w:t>Application fee for the purposes of paragraph</w:t>
            </w:r>
            <w:r w:rsidR="00FF7459" w:rsidRPr="00FF7459">
              <w:t> </w:t>
            </w:r>
            <w:r w:rsidRPr="00FF7459">
              <w:t>26BJ(2)(d) of the Act</w:t>
            </w:r>
          </w:p>
        </w:tc>
        <w:tc>
          <w:tcPr>
            <w:tcW w:w="1227" w:type="pct"/>
            <w:shd w:val="clear" w:color="auto" w:fill="auto"/>
          </w:tcPr>
          <w:p w:rsidR="00A82B52" w:rsidRPr="00FF7459" w:rsidRDefault="00A82B52" w:rsidP="00A82B52">
            <w:pPr>
              <w:pStyle w:val="Tabletext"/>
              <w:jc w:val="right"/>
            </w:pPr>
            <w:r w:rsidRPr="00FF7459">
              <w:t>1,020</w:t>
            </w:r>
          </w:p>
        </w:tc>
      </w:tr>
    </w:tbl>
    <w:p w:rsidR="00A82B52" w:rsidRPr="00FF7459" w:rsidRDefault="007C37C6" w:rsidP="00A82B52">
      <w:pPr>
        <w:pStyle w:val="ItemHead"/>
      </w:pPr>
      <w:r w:rsidRPr="00FF7459">
        <w:t>33</w:t>
      </w:r>
      <w:r w:rsidR="00A82B52" w:rsidRPr="00FF7459">
        <w:t xml:space="preserve">  At the end of Schedule</w:t>
      </w:r>
      <w:r w:rsidR="00FF7459" w:rsidRPr="00FF7459">
        <w:t> </w:t>
      </w:r>
      <w:r w:rsidR="00A82B52" w:rsidRPr="00FF7459">
        <w:t>9</w:t>
      </w:r>
    </w:p>
    <w:p w:rsidR="00A82B52" w:rsidRPr="00FF7459" w:rsidRDefault="00A82B52" w:rsidP="00A82B52">
      <w:pPr>
        <w:pStyle w:val="Item"/>
      </w:pPr>
      <w:r w:rsidRPr="00FF7459">
        <w:t>Add:</w:t>
      </w:r>
    </w:p>
    <w:p w:rsidR="00A82B52" w:rsidRPr="00FF7459" w:rsidRDefault="00A82B52" w:rsidP="00A82B52">
      <w:pPr>
        <w:pStyle w:val="ActHead2"/>
      </w:pPr>
      <w:bookmarkStart w:id="27" w:name="_Toc507157792"/>
      <w:r w:rsidRPr="00FF7459">
        <w:rPr>
          <w:rStyle w:val="CharPartNo"/>
        </w:rPr>
        <w:t>Part</w:t>
      </w:r>
      <w:r w:rsidR="00FF7459" w:rsidRPr="00FF7459">
        <w:rPr>
          <w:rStyle w:val="CharPartNo"/>
        </w:rPr>
        <w:t> </w:t>
      </w:r>
      <w:r w:rsidRPr="00FF7459">
        <w:rPr>
          <w:rStyle w:val="CharPartNo"/>
        </w:rPr>
        <w:t>4</w:t>
      </w:r>
      <w:r w:rsidRPr="00FF7459">
        <w:t>—</w:t>
      </w:r>
      <w:r w:rsidRPr="00FF7459">
        <w:rPr>
          <w:rStyle w:val="CharPartText"/>
        </w:rPr>
        <w:t>Table of fees for applications etc. in relation to certain complementary medicines</w:t>
      </w:r>
      <w:bookmarkEnd w:id="27"/>
    </w:p>
    <w:p w:rsidR="00A82B52" w:rsidRPr="00FF7459" w:rsidRDefault="00A82B52" w:rsidP="00A82B52">
      <w:pPr>
        <w:pStyle w:val="Header"/>
      </w:pPr>
      <w:r w:rsidRPr="00FF7459">
        <w:rPr>
          <w:rStyle w:val="CharDivNo"/>
        </w:rPr>
        <w:t xml:space="preserve"> </w:t>
      </w:r>
      <w:r w:rsidRPr="00FF7459">
        <w:rPr>
          <w:rStyle w:val="CharDivText"/>
        </w:rPr>
        <w:t xml:space="preserve"> </w:t>
      </w:r>
    </w:p>
    <w:p w:rsidR="00A82B52" w:rsidRPr="00FF7459" w:rsidRDefault="00A82B52" w:rsidP="00A82B52">
      <w:pPr>
        <w:pStyle w:val="ActHead5"/>
      </w:pPr>
      <w:bookmarkStart w:id="28" w:name="_Toc507157793"/>
      <w:r w:rsidRPr="00FF7459">
        <w:rPr>
          <w:rStyle w:val="CharSectno"/>
        </w:rPr>
        <w:t>5</w:t>
      </w:r>
      <w:r w:rsidRPr="00FF7459">
        <w:t xml:space="preserve">  Table of fees</w:t>
      </w:r>
      <w:bookmarkEnd w:id="28"/>
    </w:p>
    <w:p w:rsidR="00A82B52" w:rsidRPr="00FF7459" w:rsidRDefault="00A82B52" w:rsidP="00A82B52">
      <w:pPr>
        <w:pStyle w:val="subsection"/>
      </w:pPr>
      <w:r w:rsidRPr="00FF7459">
        <w:tab/>
      </w:r>
      <w:r w:rsidRPr="00FF7459">
        <w:tab/>
        <w:t>The following table sets out particular fees for applications, evaluations and requests in relation to certain complementary medicines.</w:t>
      </w:r>
    </w:p>
    <w:p w:rsidR="00A82B52" w:rsidRPr="00FF7459" w:rsidRDefault="00A82B52" w:rsidP="00A82B52">
      <w:pPr>
        <w:pStyle w:val="Tabletext"/>
      </w:pPr>
    </w:p>
    <w:tbl>
      <w:tblPr>
        <w:tblW w:w="0" w:type="auto"/>
        <w:tblInd w:w="-4"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44"/>
        <w:gridCol w:w="6775"/>
        <w:gridCol w:w="1106"/>
      </w:tblGrid>
      <w:tr w:rsidR="00A82B52" w:rsidRPr="00FF7459" w:rsidTr="00CE3507">
        <w:trPr>
          <w:tblHeader/>
        </w:trPr>
        <w:tc>
          <w:tcPr>
            <w:tcW w:w="8525" w:type="dxa"/>
            <w:gridSpan w:val="3"/>
            <w:tcBorders>
              <w:top w:val="single" w:sz="12" w:space="0" w:color="auto"/>
              <w:bottom w:val="single" w:sz="6" w:space="0" w:color="auto"/>
            </w:tcBorders>
            <w:shd w:val="clear" w:color="auto" w:fill="auto"/>
          </w:tcPr>
          <w:p w:rsidR="00A82B52" w:rsidRPr="00FF7459" w:rsidRDefault="00A82B52" w:rsidP="00A82B52">
            <w:pPr>
              <w:pStyle w:val="TableHeading"/>
            </w:pPr>
            <w:r w:rsidRPr="00FF7459">
              <w:t>Fees</w:t>
            </w:r>
          </w:p>
        </w:tc>
      </w:tr>
      <w:tr w:rsidR="00A82B52" w:rsidRPr="00FF7459" w:rsidTr="0003643C">
        <w:trPr>
          <w:tblHeader/>
        </w:trPr>
        <w:tc>
          <w:tcPr>
            <w:tcW w:w="644" w:type="dxa"/>
            <w:tcBorders>
              <w:top w:val="single" w:sz="6" w:space="0" w:color="auto"/>
              <w:bottom w:val="single" w:sz="12" w:space="0" w:color="auto"/>
            </w:tcBorders>
            <w:shd w:val="clear" w:color="auto" w:fill="auto"/>
          </w:tcPr>
          <w:p w:rsidR="00A82B52" w:rsidRPr="00FF7459" w:rsidRDefault="00A82B52" w:rsidP="00A82B52">
            <w:pPr>
              <w:pStyle w:val="TableHeading"/>
            </w:pPr>
            <w:r w:rsidRPr="00FF7459">
              <w:t>Item</w:t>
            </w:r>
          </w:p>
        </w:tc>
        <w:tc>
          <w:tcPr>
            <w:tcW w:w="6775" w:type="dxa"/>
            <w:tcBorders>
              <w:top w:val="single" w:sz="6" w:space="0" w:color="auto"/>
              <w:bottom w:val="single" w:sz="12" w:space="0" w:color="auto"/>
            </w:tcBorders>
            <w:shd w:val="clear" w:color="auto" w:fill="auto"/>
          </w:tcPr>
          <w:p w:rsidR="00A82B52" w:rsidRPr="00FF7459" w:rsidRDefault="00A82B52" w:rsidP="00A82B52">
            <w:pPr>
              <w:pStyle w:val="TableHeading"/>
            </w:pPr>
            <w:r w:rsidRPr="00FF7459">
              <w:t>Column 1</w:t>
            </w:r>
          </w:p>
          <w:p w:rsidR="00A82B52" w:rsidRPr="00FF7459" w:rsidRDefault="00A82B52" w:rsidP="00A82B52">
            <w:pPr>
              <w:pStyle w:val="TableHeading"/>
            </w:pPr>
            <w:r w:rsidRPr="00FF7459">
              <w:t>Matter</w:t>
            </w:r>
          </w:p>
        </w:tc>
        <w:tc>
          <w:tcPr>
            <w:tcW w:w="1106" w:type="dxa"/>
            <w:tcBorders>
              <w:top w:val="single" w:sz="6" w:space="0" w:color="auto"/>
              <w:bottom w:val="single" w:sz="12" w:space="0" w:color="auto"/>
            </w:tcBorders>
            <w:shd w:val="clear" w:color="auto" w:fill="auto"/>
          </w:tcPr>
          <w:p w:rsidR="00A82B52" w:rsidRPr="00FF7459" w:rsidRDefault="00A82B52" w:rsidP="00A82B52">
            <w:pPr>
              <w:pStyle w:val="TableHeading"/>
              <w:jc w:val="right"/>
            </w:pPr>
            <w:r w:rsidRPr="00FF7459">
              <w:t>Column 2</w:t>
            </w:r>
          </w:p>
          <w:p w:rsidR="00A82B52" w:rsidRPr="00FF7459" w:rsidRDefault="00A82B52" w:rsidP="00A82B52">
            <w:pPr>
              <w:pStyle w:val="TableHeading"/>
              <w:jc w:val="right"/>
            </w:pPr>
            <w:r w:rsidRPr="00FF7459">
              <w:t>Fee $</w:t>
            </w:r>
          </w:p>
        </w:tc>
      </w:tr>
      <w:tr w:rsidR="00A82B52" w:rsidRPr="00FF7459" w:rsidTr="0003643C">
        <w:tc>
          <w:tcPr>
            <w:tcW w:w="644" w:type="dxa"/>
            <w:tcBorders>
              <w:top w:val="single" w:sz="12" w:space="0" w:color="auto"/>
            </w:tcBorders>
            <w:shd w:val="clear" w:color="auto" w:fill="auto"/>
          </w:tcPr>
          <w:p w:rsidR="00A82B52" w:rsidRPr="00FF7459" w:rsidRDefault="00A82B52" w:rsidP="00A82B52">
            <w:pPr>
              <w:pStyle w:val="Tabletext"/>
            </w:pPr>
            <w:r w:rsidRPr="00FF7459">
              <w:t>1</w:t>
            </w:r>
          </w:p>
        </w:tc>
        <w:tc>
          <w:tcPr>
            <w:tcW w:w="6775" w:type="dxa"/>
            <w:tcBorders>
              <w:top w:val="single" w:sz="12" w:space="0" w:color="auto"/>
            </w:tcBorders>
            <w:shd w:val="clear" w:color="auto" w:fill="auto"/>
          </w:tcPr>
          <w:p w:rsidR="00A82B52" w:rsidRPr="00FF7459" w:rsidRDefault="00A82B52" w:rsidP="00A82B52">
            <w:pPr>
              <w:pStyle w:val="Tabletext"/>
            </w:pPr>
            <w:r w:rsidRPr="00FF7459">
              <w:t>Application fee under paragraph</w:t>
            </w:r>
            <w:r w:rsidR="00FF7459" w:rsidRPr="00FF7459">
              <w:t> </w:t>
            </w:r>
            <w:r w:rsidRPr="00FF7459">
              <w:t>9D(7)(f) of the Act for an RCMC1 (section</w:t>
            </w:r>
            <w:r w:rsidR="00FF7459" w:rsidRPr="00FF7459">
              <w:t> </w:t>
            </w:r>
            <w:r w:rsidRPr="00FF7459">
              <w:t>9D) request</w:t>
            </w:r>
          </w:p>
        </w:tc>
        <w:tc>
          <w:tcPr>
            <w:tcW w:w="1106" w:type="dxa"/>
            <w:tcBorders>
              <w:top w:val="single" w:sz="12" w:space="0" w:color="auto"/>
            </w:tcBorders>
            <w:shd w:val="clear" w:color="auto" w:fill="auto"/>
          </w:tcPr>
          <w:p w:rsidR="00A82B52" w:rsidRPr="00FF7459" w:rsidRDefault="00A82B52" w:rsidP="00A82B52">
            <w:pPr>
              <w:pStyle w:val="Tabletext"/>
              <w:jc w:val="right"/>
            </w:pPr>
            <w:r w:rsidRPr="00FF7459">
              <w:t>1,380</w:t>
            </w:r>
          </w:p>
        </w:tc>
      </w:tr>
      <w:tr w:rsidR="00A82B52" w:rsidRPr="00FF7459" w:rsidTr="0003643C">
        <w:tc>
          <w:tcPr>
            <w:tcW w:w="644" w:type="dxa"/>
            <w:shd w:val="clear" w:color="auto" w:fill="auto"/>
          </w:tcPr>
          <w:p w:rsidR="00A82B52" w:rsidRPr="00FF7459" w:rsidRDefault="00A82B52" w:rsidP="00A82B52">
            <w:pPr>
              <w:pStyle w:val="Tabletext"/>
            </w:pPr>
            <w:r w:rsidRPr="00FF7459">
              <w:t>2</w:t>
            </w:r>
          </w:p>
        </w:tc>
        <w:tc>
          <w:tcPr>
            <w:tcW w:w="6775" w:type="dxa"/>
            <w:shd w:val="clear" w:color="auto" w:fill="auto"/>
          </w:tcPr>
          <w:p w:rsidR="00A82B52" w:rsidRPr="00FF7459" w:rsidRDefault="00A82B52" w:rsidP="00A82B52">
            <w:pPr>
              <w:pStyle w:val="Tabletext"/>
            </w:pPr>
            <w:r w:rsidRPr="00FF7459">
              <w:t>Application fee under paragraph</w:t>
            </w:r>
            <w:r w:rsidR="00FF7459" w:rsidRPr="00FF7459">
              <w:t> </w:t>
            </w:r>
            <w:r w:rsidRPr="00FF7459">
              <w:t>9D(7)(f) of the Act for an RCMC2 (section</w:t>
            </w:r>
            <w:r w:rsidR="00FF7459" w:rsidRPr="00FF7459">
              <w:t> </w:t>
            </w:r>
            <w:r w:rsidRPr="00FF7459">
              <w:t>9D) request</w:t>
            </w:r>
          </w:p>
        </w:tc>
        <w:tc>
          <w:tcPr>
            <w:tcW w:w="1106" w:type="dxa"/>
            <w:shd w:val="clear" w:color="auto" w:fill="auto"/>
          </w:tcPr>
          <w:p w:rsidR="00A82B52" w:rsidRPr="00FF7459" w:rsidRDefault="00A82B52" w:rsidP="00A82B52">
            <w:pPr>
              <w:pStyle w:val="Tabletext"/>
              <w:jc w:val="right"/>
            </w:pPr>
            <w:r w:rsidRPr="00FF7459">
              <w:t>4,690</w:t>
            </w:r>
          </w:p>
        </w:tc>
      </w:tr>
      <w:tr w:rsidR="00A82B52" w:rsidRPr="00FF7459" w:rsidTr="0003643C">
        <w:tc>
          <w:tcPr>
            <w:tcW w:w="644" w:type="dxa"/>
            <w:shd w:val="clear" w:color="auto" w:fill="auto"/>
          </w:tcPr>
          <w:p w:rsidR="00A82B52" w:rsidRPr="00FF7459" w:rsidRDefault="00A82B52" w:rsidP="00A82B52">
            <w:pPr>
              <w:pStyle w:val="Tabletext"/>
            </w:pPr>
            <w:r w:rsidRPr="00FF7459">
              <w:t>3</w:t>
            </w:r>
          </w:p>
        </w:tc>
        <w:tc>
          <w:tcPr>
            <w:tcW w:w="6775" w:type="dxa"/>
            <w:shd w:val="clear" w:color="auto" w:fill="auto"/>
          </w:tcPr>
          <w:p w:rsidR="00A82B52" w:rsidRPr="00FF7459" w:rsidRDefault="00A82B52" w:rsidP="00A82B52">
            <w:pPr>
              <w:pStyle w:val="Tabletext"/>
            </w:pPr>
            <w:r w:rsidRPr="00FF7459">
              <w:t>Application fee under paragraph</w:t>
            </w:r>
            <w:r w:rsidR="00FF7459" w:rsidRPr="00FF7459">
              <w:t> </w:t>
            </w:r>
            <w:r w:rsidRPr="00FF7459">
              <w:t>9D(7)(f) of the Act for an RCMC3 (section</w:t>
            </w:r>
            <w:r w:rsidR="00FF7459" w:rsidRPr="00FF7459">
              <w:t> </w:t>
            </w:r>
            <w:r w:rsidRPr="00FF7459">
              <w:t>9D) request</w:t>
            </w:r>
          </w:p>
        </w:tc>
        <w:tc>
          <w:tcPr>
            <w:tcW w:w="1106" w:type="dxa"/>
            <w:shd w:val="clear" w:color="auto" w:fill="auto"/>
          </w:tcPr>
          <w:p w:rsidR="00A82B52" w:rsidRPr="00FF7459" w:rsidRDefault="00A82B52" w:rsidP="00A82B52">
            <w:pPr>
              <w:pStyle w:val="Tabletext"/>
              <w:jc w:val="right"/>
            </w:pPr>
            <w:r w:rsidRPr="00FF7459">
              <w:t>6,970</w:t>
            </w:r>
          </w:p>
        </w:tc>
      </w:tr>
      <w:tr w:rsidR="00A82B52" w:rsidRPr="00FF7459" w:rsidTr="0003643C">
        <w:tc>
          <w:tcPr>
            <w:tcW w:w="644" w:type="dxa"/>
            <w:shd w:val="clear" w:color="auto" w:fill="auto"/>
          </w:tcPr>
          <w:p w:rsidR="00A82B52" w:rsidRPr="00FF7459" w:rsidRDefault="00A82B52" w:rsidP="00A82B52">
            <w:pPr>
              <w:pStyle w:val="Tabletext"/>
            </w:pPr>
            <w:r w:rsidRPr="00FF7459">
              <w:t>4</w:t>
            </w:r>
          </w:p>
        </w:tc>
        <w:tc>
          <w:tcPr>
            <w:tcW w:w="6775" w:type="dxa"/>
            <w:shd w:val="clear" w:color="auto" w:fill="auto"/>
          </w:tcPr>
          <w:p w:rsidR="00A82B52" w:rsidRPr="00FF7459" w:rsidRDefault="00A82B52" w:rsidP="00A82B52">
            <w:pPr>
              <w:pStyle w:val="Tabletext"/>
            </w:pPr>
            <w:r w:rsidRPr="00FF7459">
              <w:t>Application fee under paragraph</w:t>
            </w:r>
            <w:r w:rsidR="00FF7459" w:rsidRPr="00FF7459">
              <w:t> </w:t>
            </w:r>
            <w:r w:rsidRPr="00FF7459">
              <w:t>9D(7)(f) of the Act for an RCMC4 (section</w:t>
            </w:r>
            <w:r w:rsidR="00FF7459" w:rsidRPr="00FF7459">
              <w:t> </w:t>
            </w:r>
            <w:r w:rsidRPr="00FF7459">
              <w:t>9D) request</w:t>
            </w:r>
          </w:p>
        </w:tc>
        <w:tc>
          <w:tcPr>
            <w:tcW w:w="1106" w:type="dxa"/>
            <w:shd w:val="clear" w:color="auto" w:fill="auto"/>
          </w:tcPr>
          <w:p w:rsidR="00A82B52" w:rsidRPr="00FF7459" w:rsidRDefault="00A82B52" w:rsidP="00A82B52">
            <w:pPr>
              <w:pStyle w:val="Tabletext"/>
              <w:jc w:val="right"/>
            </w:pPr>
            <w:r w:rsidRPr="00FF7459">
              <w:t>9,950</w:t>
            </w:r>
          </w:p>
        </w:tc>
      </w:tr>
      <w:tr w:rsidR="00A82B52" w:rsidRPr="00FF7459" w:rsidTr="0003643C">
        <w:tc>
          <w:tcPr>
            <w:tcW w:w="644" w:type="dxa"/>
            <w:shd w:val="clear" w:color="auto" w:fill="auto"/>
          </w:tcPr>
          <w:p w:rsidR="00A82B52" w:rsidRPr="00FF7459" w:rsidRDefault="00A82B52" w:rsidP="00A82B52">
            <w:pPr>
              <w:pStyle w:val="Tabletext"/>
            </w:pPr>
            <w:r w:rsidRPr="00FF7459">
              <w:t>5</w:t>
            </w:r>
          </w:p>
        </w:tc>
        <w:tc>
          <w:tcPr>
            <w:tcW w:w="6775" w:type="dxa"/>
            <w:shd w:val="clear" w:color="auto" w:fill="auto"/>
          </w:tcPr>
          <w:p w:rsidR="00A82B52" w:rsidRPr="00FF7459" w:rsidRDefault="00A82B52" w:rsidP="00A82B52">
            <w:pPr>
              <w:pStyle w:val="Tabletext"/>
            </w:pPr>
            <w:r w:rsidRPr="00FF7459">
              <w:t>Application fee under paragraph</w:t>
            </w:r>
            <w:r w:rsidR="00FF7459" w:rsidRPr="00FF7459">
              <w:t> </w:t>
            </w:r>
            <w:r w:rsidRPr="00FF7459">
              <w:t>23B(2)(b) of the Act for an RCMC1 (section</w:t>
            </w:r>
            <w:r w:rsidR="00FF7459" w:rsidRPr="00FF7459">
              <w:t> </w:t>
            </w:r>
            <w:r w:rsidRPr="00FF7459">
              <w:t>23) application</w:t>
            </w:r>
          </w:p>
        </w:tc>
        <w:tc>
          <w:tcPr>
            <w:tcW w:w="1106" w:type="dxa"/>
            <w:shd w:val="clear" w:color="auto" w:fill="auto"/>
          </w:tcPr>
          <w:p w:rsidR="00A82B52" w:rsidRPr="00FF7459" w:rsidRDefault="00A82B52" w:rsidP="00A82B52">
            <w:pPr>
              <w:pStyle w:val="Tabletext"/>
              <w:jc w:val="right"/>
            </w:pPr>
            <w:r w:rsidRPr="00FF7459">
              <w:t>1,380</w:t>
            </w:r>
          </w:p>
        </w:tc>
      </w:tr>
      <w:tr w:rsidR="00A82B52" w:rsidRPr="00FF7459" w:rsidTr="0003643C">
        <w:tc>
          <w:tcPr>
            <w:tcW w:w="644" w:type="dxa"/>
            <w:shd w:val="clear" w:color="auto" w:fill="auto"/>
          </w:tcPr>
          <w:p w:rsidR="00A82B52" w:rsidRPr="00FF7459" w:rsidRDefault="00A82B52" w:rsidP="00A82B52">
            <w:pPr>
              <w:pStyle w:val="Tabletext"/>
            </w:pPr>
            <w:r w:rsidRPr="00FF7459">
              <w:t>6</w:t>
            </w:r>
          </w:p>
        </w:tc>
        <w:tc>
          <w:tcPr>
            <w:tcW w:w="6775" w:type="dxa"/>
            <w:shd w:val="clear" w:color="auto" w:fill="auto"/>
          </w:tcPr>
          <w:p w:rsidR="00A82B52" w:rsidRPr="00FF7459" w:rsidRDefault="00A82B52" w:rsidP="00A82B52">
            <w:pPr>
              <w:pStyle w:val="Tabletext"/>
            </w:pPr>
            <w:r w:rsidRPr="00FF7459">
              <w:t>Application fee under paragraph</w:t>
            </w:r>
            <w:r w:rsidR="00FF7459" w:rsidRPr="00FF7459">
              <w:t> </w:t>
            </w:r>
            <w:r w:rsidRPr="00FF7459">
              <w:t>23B(2)(b) of the Act for an RCMC2 (section</w:t>
            </w:r>
            <w:r w:rsidR="00FF7459" w:rsidRPr="00FF7459">
              <w:t> </w:t>
            </w:r>
            <w:r w:rsidRPr="00FF7459">
              <w:t>23) application</w:t>
            </w:r>
          </w:p>
        </w:tc>
        <w:tc>
          <w:tcPr>
            <w:tcW w:w="1106" w:type="dxa"/>
            <w:shd w:val="clear" w:color="auto" w:fill="auto"/>
          </w:tcPr>
          <w:p w:rsidR="00A82B52" w:rsidRPr="00FF7459" w:rsidRDefault="00A82B52" w:rsidP="00A82B52">
            <w:pPr>
              <w:pStyle w:val="Tabletext"/>
              <w:jc w:val="right"/>
            </w:pPr>
            <w:r w:rsidRPr="00FF7459">
              <w:t>730</w:t>
            </w:r>
          </w:p>
        </w:tc>
      </w:tr>
      <w:tr w:rsidR="00A82B52" w:rsidRPr="00FF7459" w:rsidTr="0003643C">
        <w:tc>
          <w:tcPr>
            <w:tcW w:w="644" w:type="dxa"/>
            <w:shd w:val="clear" w:color="auto" w:fill="auto"/>
          </w:tcPr>
          <w:p w:rsidR="00A82B52" w:rsidRPr="00FF7459" w:rsidRDefault="00A82B52" w:rsidP="00A82B52">
            <w:pPr>
              <w:pStyle w:val="Tabletext"/>
            </w:pPr>
            <w:r w:rsidRPr="00FF7459">
              <w:t>7</w:t>
            </w:r>
          </w:p>
        </w:tc>
        <w:tc>
          <w:tcPr>
            <w:tcW w:w="6775" w:type="dxa"/>
            <w:shd w:val="clear" w:color="auto" w:fill="auto"/>
          </w:tcPr>
          <w:p w:rsidR="00A82B52" w:rsidRPr="00FF7459" w:rsidRDefault="00A82B52" w:rsidP="00A82B52">
            <w:pPr>
              <w:pStyle w:val="Tabletext"/>
            </w:pPr>
            <w:r w:rsidRPr="00FF7459">
              <w:t>Evaluation fee under subsection</w:t>
            </w:r>
            <w:r w:rsidR="00FF7459" w:rsidRPr="00FF7459">
              <w:t> </w:t>
            </w:r>
            <w:r w:rsidRPr="00FF7459">
              <w:t>24(1A) of the Act for an RCMC2 (section</w:t>
            </w:r>
            <w:r w:rsidR="00FF7459" w:rsidRPr="00FF7459">
              <w:t> </w:t>
            </w:r>
            <w:r w:rsidRPr="00FF7459">
              <w:t>23) application</w:t>
            </w:r>
          </w:p>
        </w:tc>
        <w:tc>
          <w:tcPr>
            <w:tcW w:w="1106" w:type="dxa"/>
            <w:shd w:val="clear" w:color="auto" w:fill="auto"/>
          </w:tcPr>
          <w:p w:rsidR="00A82B52" w:rsidRPr="00FF7459" w:rsidRDefault="00A82B52" w:rsidP="00A82B52">
            <w:pPr>
              <w:pStyle w:val="Tabletext"/>
              <w:jc w:val="right"/>
            </w:pPr>
            <w:r w:rsidRPr="00FF7459">
              <w:t>3,960</w:t>
            </w:r>
          </w:p>
        </w:tc>
      </w:tr>
      <w:tr w:rsidR="00A82B52" w:rsidRPr="00FF7459" w:rsidTr="0003643C">
        <w:tc>
          <w:tcPr>
            <w:tcW w:w="644" w:type="dxa"/>
            <w:shd w:val="clear" w:color="auto" w:fill="auto"/>
          </w:tcPr>
          <w:p w:rsidR="00A82B52" w:rsidRPr="00FF7459" w:rsidRDefault="00A82B52" w:rsidP="00A82B52">
            <w:pPr>
              <w:pStyle w:val="Tabletext"/>
            </w:pPr>
            <w:r w:rsidRPr="00FF7459">
              <w:t>8</w:t>
            </w:r>
          </w:p>
        </w:tc>
        <w:tc>
          <w:tcPr>
            <w:tcW w:w="6775" w:type="dxa"/>
            <w:shd w:val="clear" w:color="auto" w:fill="auto"/>
          </w:tcPr>
          <w:p w:rsidR="00A82B52" w:rsidRPr="00FF7459" w:rsidRDefault="00A82B52" w:rsidP="00A82B52">
            <w:pPr>
              <w:pStyle w:val="Tabletext"/>
            </w:pPr>
            <w:r w:rsidRPr="00FF7459">
              <w:t>Application fee under paragraph</w:t>
            </w:r>
            <w:r w:rsidR="00FF7459" w:rsidRPr="00FF7459">
              <w:t> </w:t>
            </w:r>
            <w:r w:rsidRPr="00FF7459">
              <w:t>23B(2)(b) of the Act for an RCMC3 (section</w:t>
            </w:r>
            <w:r w:rsidR="00FF7459" w:rsidRPr="00FF7459">
              <w:t> </w:t>
            </w:r>
            <w:r w:rsidRPr="00FF7459">
              <w:t>23) application</w:t>
            </w:r>
          </w:p>
        </w:tc>
        <w:tc>
          <w:tcPr>
            <w:tcW w:w="1106" w:type="dxa"/>
            <w:shd w:val="clear" w:color="auto" w:fill="auto"/>
          </w:tcPr>
          <w:p w:rsidR="00A82B52" w:rsidRPr="00FF7459" w:rsidRDefault="00A82B52" w:rsidP="00A82B52">
            <w:pPr>
              <w:pStyle w:val="Tabletext"/>
              <w:jc w:val="right"/>
            </w:pPr>
            <w:r w:rsidRPr="00FF7459">
              <w:t>780</w:t>
            </w:r>
          </w:p>
        </w:tc>
      </w:tr>
      <w:tr w:rsidR="00A82B52" w:rsidRPr="00FF7459" w:rsidTr="0003643C">
        <w:tc>
          <w:tcPr>
            <w:tcW w:w="644" w:type="dxa"/>
            <w:shd w:val="clear" w:color="auto" w:fill="auto"/>
          </w:tcPr>
          <w:p w:rsidR="00A82B52" w:rsidRPr="00FF7459" w:rsidRDefault="00A82B52" w:rsidP="00A82B52">
            <w:pPr>
              <w:pStyle w:val="Tabletext"/>
            </w:pPr>
            <w:r w:rsidRPr="00FF7459">
              <w:t>9</w:t>
            </w:r>
          </w:p>
        </w:tc>
        <w:tc>
          <w:tcPr>
            <w:tcW w:w="6775" w:type="dxa"/>
            <w:shd w:val="clear" w:color="auto" w:fill="auto"/>
          </w:tcPr>
          <w:p w:rsidR="00A82B52" w:rsidRPr="00FF7459" w:rsidRDefault="00A82B52" w:rsidP="00A82B52">
            <w:pPr>
              <w:pStyle w:val="Tabletext"/>
            </w:pPr>
            <w:r w:rsidRPr="00FF7459">
              <w:t>Evaluation fee under subsection</w:t>
            </w:r>
            <w:r w:rsidR="00FF7459" w:rsidRPr="00FF7459">
              <w:t> </w:t>
            </w:r>
            <w:r w:rsidRPr="00FF7459">
              <w:t>24(1A) of the Act for an RCMC3 (section</w:t>
            </w:r>
            <w:r w:rsidR="00FF7459" w:rsidRPr="00FF7459">
              <w:t> </w:t>
            </w:r>
            <w:r w:rsidRPr="00FF7459">
              <w:t>23) application</w:t>
            </w:r>
          </w:p>
        </w:tc>
        <w:tc>
          <w:tcPr>
            <w:tcW w:w="1106" w:type="dxa"/>
            <w:shd w:val="clear" w:color="auto" w:fill="auto"/>
          </w:tcPr>
          <w:p w:rsidR="00A82B52" w:rsidRPr="00FF7459" w:rsidRDefault="00A82B52" w:rsidP="00A82B52">
            <w:pPr>
              <w:pStyle w:val="Tabletext"/>
              <w:jc w:val="right"/>
            </w:pPr>
            <w:r w:rsidRPr="00FF7459">
              <w:t>6,190</w:t>
            </w:r>
          </w:p>
        </w:tc>
      </w:tr>
      <w:tr w:rsidR="00A82B52" w:rsidRPr="00FF7459" w:rsidTr="0003643C">
        <w:tc>
          <w:tcPr>
            <w:tcW w:w="644" w:type="dxa"/>
            <w:shd w:val="clear" w:color="auto" w:fill="auto"/>
          </w:tcPr>
          <w:p w:rsidR="00A82B52" w:rsidRPr="00FF7459" w:rsidRDefault="00A82B52" w:rsidP="00A82B52">
            <w:pPr>
              <w:pStyle w:val="Tabletext"/>
            </w:pPr>
            <w:r w:rsidRPr="00FF7459">
              <w:t>10</w:t>
            </w:r>
          </w:p>
        </w:tc>
        <w:tc>
          <w:tcPr>
            <w:tcW w:w="6775" w:type="dxa"/>
            <w:shd w:val="clear" w:color="auto" w:fill="auto"/>
          </w:tcPr>
          <w:p w:rsidR="00A82B52" w:rsidRPr="00FF7459" w:rsidRDefault="00A82B52" w:rsidP="00A82B52">
            <w:pPr>
              <w:pStyle w:val="Tabletext"/>
            </w:pPr>
            <w:r w:rsidRPr="00FF7459">
              <w:t>Application fee under paragraph</w:t>
            </w:r>
            <w:r w:rsidR="00FF7459" w:rsidRPr="00FF7459">
              <w:t> </w:t>
            </w:r>
            <w:r w:rsidRPr="00FF7459">
              <w:t>23B(2)(b) of the Act for an RCMC4 (section</w:t>
            </w:r>
            <w:r w:rsidR="00FF7459" w:rsidRPr="00FF7459">
              <w:t> </w:t>
            </w:r>
            <w:r w:rsidRPr="00FF7459">
              <w:t>23) application</w:t>
            </w:r>
          </w:p>
        </w:tc>
        <w:tc>
          <w:tcPr>
            <w:tcW w:w="1106" w:type="dxa"/>
            <w:shd w:val="clear" w:color="auto" w:fill="auto"/>
          </w:tcPr>
          <w:p w:rsidR="00A82B52" w:rsidRPr="00FF7459" w:rsidRDefault="00A82B52" w:rsidP="00A82B52">
            <w:pPr>
              <w:pStyle w:val="Tabletext"/>
              <w:jc w:val="right"/>
            </w:pPr>
            <w:r w:rsidRPr="00FF7459">
              <w:t>790</w:t>
            </w:r>
          </w:p>
        </w:tc>
      </w:tr>
      <w:tr w:rsidR="00A82B52" w:rsidRPr="00FF7459" w:rsidTr="0003643C">
        <w:tc>
          <w:tcPr>
            <w:tcW w:w="644" w:type="dxa"/>
            <w:shd w:val="clear" w:color="auto" w:fill="auto"/>
          </w:tcPr>
          <w:p w:rsidR="00A82B52" w:rsidRPr="00FF7459" w:rsidRDefault="00A82B52" w:rsidP="00A82B52">
            <w:pPr>
              <w:pStyle w:val="Tabletext"/>
            </w:pPr>
            <w:r w:rsidRPr="00FF7459">
              <w:t>11</w:t>
            </w:r>
          </w:p>
        </w:tc>
        <w:tc>
          <w:tcPr>
            <w:tcW w:w="6775" w:type="dxa"/>
            <w:shd w:val="clear" w:color="auto" w:fill="auto"/>
          </w:tcPr>
          <w:p w:rsidR="00A82B52" w:rsidRPr="00FF7459" w:rsidRDefault="00A82B52" w:rsidP="00A82B52">
            <w:pPr>
              <w:pStyle w:val="Tabletext"/>
            </w:pPr>
            <w:r w:rsidRPr="00FF7459">
              <w:t>Evaluation fee under subsection</w:t>
            </w:r>
            <w:r w:rsidR="00FF7459" w:rsidRPr="00FF7459">
              <w:t> </w:t>
            </w:r>
            <w:r w:rsidRPr="00FF7459">
              <w:t>24(1A) of the Act for an RCMC4 (section</w:t>
            </w:r>
            <w:r w:rsidR="00FF7459" w:rsidRPr="00FF7459">
              <w:t> </w:t>
            </w:r>
            <w:r w:rsidRPr="00FF7459">
              <w:t>23) application</w:t>
            </w:r>
          </w:p>
        </w:tc>
        <w:tc>
          <w:tcPr>
            <w:tcW w:w="1106" w:type="dxa"/>
            <w:shd w:val="clear" w:color="auto" w:fill="auto"/>
          </w:tcPr>
          <w:p w:rsidR="00A82B52" w:rsidRPr="00FF7459" w:rsidRDefault="00A82B52" w:rsidP="00A82B52">
            <w:pPr>
              <w:pStyle w:val="Tabletext"/>
              <w:jc w:val="right"/>
            </w:pPr>
            <w:r w:rsidRPr="00FF7459">
              <w:t>9,160</w:t>
            </w:r>
          </w:p>
        </w:tc>
      </w:tr>
      <w:tr w:rsidR="00A82B52" w:rsidRPr="00FF7459" w:rsidTr="0003643C">
        <w:tc>
          <w:tcPr>
            <w:tcW w:w="644" w:type="dxa"/>
            <w:shd w:val="clear" w:color="auto" w:fill="auto"/>
          </w:tcPr>
          <w:p w:rsidR="00A82B52" w:rsidRPr="00FF7459" w:rsidRDefault="00A82B52" w:rsidP="00A82B52">
            <w:pPr>
              <w:pStyle w:val="Tabletext"/>
            </w:pPr>
            <w:r w:rsidRPr="00FF7459">
              <w:t>12</w:t>
            </w:r>
          </w:p>
        </w:tc>
        <w:tc>
          <w:tcPr>
            <w:tcW w:w="6775" w:type="dxa"/>
            <w:shd w:val="clear" w:color="auto" w:fill="auto"/>
          </w:tcPr>
          <w:p w:rsidR="00A82B52" w:rsidRPr="00FF7459" w:rsidRDefault="00A82B52" w:rsidP="00A82B52">
            <w:pPr>
              <w:pStyle w:val="Tabletext"/>
            </w:pPr>
            <w:r w:rsidRPr="00FF7459">
              <w:t>Application fee under paragraph</w:t>
            </w:r>
            <w:r w:rsidR="00FF7459" w:rsidRPr="00FF7459">
              <w:t> </w:t>
            </w:r>
            <w:r w:rsidRPr="00FF7459">
              <w:t>23B(2)(b) of the Act for an RCM1 application</w:t>
            </w:r>
          </w:p>
        </w:tc>
        <w:tc>
          <w:tcPr>
            <w:tcW w:w="1106" w:type="dxa"/>
            <w:shd w:val="clear" w:color="auto" w:fill="auto"/>
          </w:tcPr>
          <w:p w:rsidR="00A82B52" w:rsidRPr="00FF7459" w:rsidRDefault="00A82B52" w:rsidP="00A82B52">
            <w:pPr>
              <w:pStyle w:val="Tabletext"/>
              <w:jc w:val="right"/>
            </w:pPr>
            <w:r w:rsidRPr="00FF7459">
              <w:t>530</w:t>
            </w:r>
          </w:p>
        </w:tc>
      </w:tr>
      <w:tr w:rsidR="00A82B52" w:rsidRPr="00FF7459" w:rsidTr="0003643C">
        <w:tc>
          <w:tcPr>
            <w:tcW w:w="644" w:type="dxa"/>
            <w:shd w:val="clear" w:color="auto" w:fill="auto"/>
          </w:tcPr>
          <w:p w:rsidR="00A82B52" w:rsidRPr="00FF7459" w:rsidRDefault="00A82B52" w:rsidP="00A82B52">
            <w:pPr>
              <w:pStyle w:val="Tabletext"/>
            </w:pPr>
            <w:r w:rsidRPr="00FF7459">
              <w:t>13</w:t>
            </w:r>
          </w:p>
        </w:tc>
        <w:tc>
          <w:tcPr>
            <w:tcW w:w="6775" w:type="dxa"/>
            <w:shd w:val="clear" w:color="auto" w:fill="auto"/>
          </w:tcPr>
          <w:p w:rsidR="00A82B52" w:rsidRPr="00FF7459" w:rsidRDefault="00A82B52" w:rsidP="00A82B52">
            <w:pPr>
              <w:pStyle w:val="Tabletext"/>
            </w:pPr>
            <w:r w:rsidRPr="00FF7459">
              <w:t>Evaluation fee under subsection</w:t>
            </w:r>
            <w:r w:rsidR="00FF7459" w:rsidRPr="00FF7459">
              <w:t> </w:t>
            </w:r>
            <w:r w:rsidRPr="00FF7459">
              <w:t>24(1A) of the Act for a RCM1 application</w:t>
            </w:r>
          </w:p>
        </w:tc>
        <w:tc>
          <w:tcPr>
            <w:tcW w:w="1106" w:type="dxa"/>
            <w:shd w:val="clear" w:color="auto" w:fill="auto"/>
          </w:tcPr>
          <w:p w:rsidR="00A82B52" w:rsidRPr="00FF7459" w:rsidRDefault="00A82B52" w:rsidP="00A82B52">
            <w:pPr>
              <w:pStyle w:val="Tabletext"/>
              <w:jc w:val="right"/>
            </w:pPr>
            <w:r w:rsidRPr="00FF7459">
              <w:t>3,060</w:t>
            </w:r>
          </w:p>
        </w:tc>
      </w:tr>
      <w:tr w:rsidR="00A82B52" w:rsidRPr="00FF7459" w:rsidTr="0003643C">
        <w:tc>
          <w:tcPr>
            <w:tcW w:w="644" w:type="dxa"/>
            <w:shd w:val="clear" w:color="auto" w:fill="auto"/>
          </w:tcPr>
          <w:p w:rsidR="00A82B52" w:rsidRPr="00FF7459" w:rsidRDefault="00A82B52" w:rsidP="00A82B52">
            <w:pPr>
              <w:pStyle w:val="Tabletext"/>
            </w:pPr>
            <w:r w:rsidRPr="00FF7459">
              <w:t>14</w:t>
            </w:r>
          </w:p>
        </w:tc>
        <w:tc>
          <w:tcPr>
            <w:tcW w:w="6775" w:type="dxa"/>
            <w:shd w:val="clear" w:color="auto" w:fill="auto"/>
          </w:tcPr>
          <w:p w:rsidR="00A82B52" w:rsidRPr="00FF7459" w:rsidRDefault="00A82B52" w:rsidP="00A82B52">
            <w:pPr>
              <w:pStyle w:val="Tabletext"/>
            </w:pPr>
            <w:r w:rsidRPr="00FF7459">
              <w:t>Application fee under paragraph</w:t>
            </w:r>
            <w:r w:rsidR="00FF7459" w:rsidRPr="00FF7459">
              <w:t> </w:t>
            </w:r>
            <w:r w:rsidRPr="00FF7459">
              <w:t>23B(2)(b) of the Act for an RCM2 application</w:t>
            </w:r>
          </w:p>
        </w:tc>
        <w:tc>
          <w:tcPr>
            <w:tcW w:w="1106" w:type="dxa"/>
            <w:shd w:val="clear" w:color="auto" w:fill="auto"/>
          </w:tcPr>
          <w:p w:rsidR="00A82B52" w:rsidRPr="00FF7459" w:rsidRDefault="00A82B52" w:rsidP="00A82B52">
            <w:pPr>
              <w:pStyle w:val="Tabletext"/>
              <w:jc w:val="right"/>
            </w:pPr>
            <w:r w:rsidRPr="00FF7459">
              <w:t>1,910</w:t>
            </w:r>
          </w:p>
        </w:tc>
      </w:tr>
      <w:tr w:rsidR="00A82B52" w:rsidRPr="00FF7459" w:rsidTr="0003643C">
        <w:tc>
          <w:tcPr>
            <w:tcW w:w="644" w:type="dxa"/>
            <w:shd w:val="clear" w:color="auto" w:fill="auto"/>
          </w:tcPr>
          <w:p w:rsidR="00A82B52" w:rsidRPr="00FF7459" w:rsidRDefault="00A82B52" w:rsidP="00A82B52">
            <w:pPr>
              <w:pStyle w:val="Tabletext"/>
            </w:pPr>
            <w:r w:rsidRPr="00FF7459">
              <w:t>15</w:t>
            </w:r>
          </w:p>
        </w:tc>
        <w:tc>
          <w:tcPr>
            <w:tcW w:w="6775" w:type="dxa"/>
            <w:shd w:val="clear" w:color="auto" w:fill="auto"/>
          </w:tcPr>
          <w:p w:rsidR="00A82B52" w:rsidRPr="00FF7459" w:rsidRDefault="00A82B52" w:rsidP="00A82B52">
            <w:pPr>
              <w:pStyle w:val="Tabletext"/>
            </w:pPr>
            <w:r w:rsidRPr="00FF7459">
              <w:t>Evaluation fee under subsection</w:t>
            </w:r>
            <w:r w:rsidR="00FF7459" w:rsidRPr="00FF7459">
              <w:t> </w:t>
            </w:r>
            <w:r w:rsidRPr="00FF7459">
              <w:t>24(1A) of the Act for a RCM2 application</w:t>
            </w:r>
          </w:p>
        </w:tc>
        <w:tc>
          <w:tcPr>
            <w:tcW w:w="1106" w:type="dxa"/>
            <w:shd w:val="clear" w:color="auto" w:fill="auto"/>
          </w:tcPr>
          <w:p w:rsidR="00A82B52" w:rsidRPr="00FF7459" w:rsidRDefault="00A82B52" w:rsidP="00A82B52">
            <w:pPr>
              <w:pStyle w:val="Tabletext"/>
              <w:jc w:val="right"/>
            </w:pPr>
            <w:r w:rsidRPr="00FF7459">
              <w:t>20,500</w:t>
            </w:r>
          </w:p>
        </w:tc>
      </w:tr>
      <w:tr w:rsidR="00A82B52" w:rsidRPr="00FF7459" w:rsidTr="0003643C">
        <w:tc>
          <w:tcPr>
            <w:tcW w:w="644" w:type="dxa"/>
            <w:shd w:val="clear" w:color="auto" w:fill="auto"/>
          </w:tcPr>
          <w:p w:rsidR="00A82B52" w:rsidRPr="00FF7459" w:rsidRDefault="00A82B52" w:rsidP="00A82B52">
            <w:pPr>
              <w:pStyle w:val="Tabletext"/>
            </w:pPr>
            <w:r w:rsidRPr="00FF7459">
              <w:t>16</w:t>
            </w:r>
          </w:p>
        </w:tc>
        <w:tc>
          <w:tcPr>
            <w:tcW w:w="6775" w:type="dxa"/>
            <w:shd w:val="clear" w:color="auto" w:fill="auto"/>
          </w:tcPr>
          <w:p w:rsidR="00A82B52" w:rsidRPr="00FF7459" w:rsidRDefault="00A82B52" w:rsidP="00A82B52">
            <w:pPr>
              <w:pStyle w:val="Tabletext"/>
            </w:pPr>
            <w:r w:rsidRPr="00FF7459">
              <w:t>Application fee under paragraph</w:t>
            </w:r>
            <w:r w:rsidR="00FF7459" w:rsidRPr="00FF7459">
              <w:t> </w:t>
            </w:r>
            <w:r w:rsidRPr="00FF7459">
              <w:t>23B(2)(b) of the Act for an RCM3 application</w:t>
            </w:r>
          </w:p>
        </w:tc>
        <w:tc>
          <w:tcPr>
            <w:tcW w:w="1106" w:type="dxa"/>
            <w:shd w:val="clear" w:color="auto" w:fill="auto"/>
          </w:tcPr>
          <w:p w:rsidR="00A82B52" w:rsidRPr="00FF7459" w:rsidRDefault="00A82B52" w:rsidP="00A82B52">
            <w:pPr>
              <w:pStyle w:val="Tabletext"/>
              <w:jc w:val="right"/>
            </w:pPr>
            <w:r w:rsidRPr="00FF7459">
              <w:t>1,910</w:t>
            </w:r>
          </w:p>
        </w:tc>
      </w:tr>
      <w:tr w:rsidR="00A82B52" w:rsidRPr="00FF7459" w:rsidTr="0003643C">
        <w:tc>
          <w:tcPr>
            <w:tcW w:w="644" w:type="dxa"/>
            <w:shd w:val="clear" w:color="auto" w:fill="auto"/>
          </w:tcPr>
          <w:p w:rsidR="00A82B52" w:rsidRPr="00FF7459" w:rsidRDefault="00A82B52" w:rsidP="00A82B52">
            <w:pPr>
              <w:pStyle w:val="Tabletext"/>
            </w:pPr>
            <w:r w:rsidRPr="00FF7459">
              <w:t>17</w:t>
            </w:r>
          </w:p>
        </w:tc>
        <w:tc>
          <w:tcPr>
            <w:tcW w:w="6775" w:type="dxa"/>
            <w:shd w:val="clear" w:color="auto" w:fill="auto"/>
          </w:tcPr>
          <w:p w:rsidR="00A82B52" w:rsidRPr="00FF7459" w:rsidRDefault="00A82B52" w:rsidP="00A82B52">
            <w:pPr>
              <w:pStyle w:val="Tabletext"/>
            </w:pPr>
            <w:r w:rsidRPr="00FF7459">
              <w:t>Evaluation fee under subsection</w:t>
            </w:r>
            <w:r w:rsidR="00FF7459" w:rsidRPr="00FF7459">
              <w:t> </w:t>
            </w:r>
            <w:r w:rsidRPr="00FF7459">
              <w:t>24(1A) of the Act for a RCM3 application</w:t>
            </w:r>
          </w:p>
        </w:tc>
        <w:tc>
          <w:tcPr>
            <w:tcW w:w="1106" w:type="dxa"/>
            <w:shd w:val="clear" w:color="auto" w:fill="auto"/>
          </w:tcPr>
          <w:p w:rsidR="00A82B52" w:rsidRPr="00FF7459" w:rsidRDefault="00A82B52" w:rsidP="00A82B52">
            <w:pPr>
              <w:pStyle w:val="Tabletext"/>
              <w:jc w:val="right"/>
            </w:pPr>
            <w:r w:rsidRPr="00FF7459">
              <w:t>20,500</w:t>
            </w:r>
          </w:p>
        </w:tc>
      </w:tr>
      <w:tr w:rsidR="00A82B52" w:rsidRPr="00FF7459" w:rsidTr="0003643C">
        <w:tc>
          <w:tcPr>
            <w:tcW w:w="644" w:type="dxa"/>
            <w:shd w:val="clear" w:color="auto" w:fill="auto"/>
          </w:tcPr>
          <w:p w:rsidR="00A82B52" w:rsidRPr="00FF7459" w:rsidRDefault="00A82B52" w:rsidP="00A82B52">
            <w:pPr>
              <w:pStyle w:val="Tabletext"/>
            </w:pPr>
            <w:r w:rsidRPr="00FF7459">
              <w:t>18</w:t>
            </w:r>
          </w:p>
        </w:tc>
        <w:tc>
          <w:tcPr>
            <w:tcW w:w="6775" w:type="dxa"/>
            <w:shd w:val="clear" w:color="auto" w:fill="auto"/>
          </w:tcPr>
          <w:p w:rsidR="00A82B52" w:rsidRPr="00FF7459" w:rsidRDefault="00A82B52" w:rsidP="00A82B52">
            <w:pPr>
              <w:pStyle w:val="Tabletext"/>
            </w:pPr>
            <w:r w:rsidRPr="00FF7459">
              <w:t>Application fee under paragraph</w:t>
            </w:r>
            <w:r w:rsidR="00FF7459" w:rsidRPr="00FF7459">
              <w:t> </w:t>
            </w:r>
            <w:r w:rsidRPr="00FF7459">
              <w:t>23B(2)(b) of the Act for an RCM4 application</w:t>
            </w:r>
          </w:p>
        </w:tc>
        <w:tc>
          <w:tcPr>
            <w:tcW w:w="1106" w:type="dxa"/>
            <w:shd w:val="clear" w:color="auto" w:fill="auto"/>
          </w:tcPr>
          <w:p w:rsidR="00A82B52" w:rsidRPr="00FF7459" w:rsidRDefault="00A82B52" w:rsidP="00A82B52">
            <w:pPr>
              <w:pStyle w:val="Tabletext"/>
              <w:jc w:val="right"/>
            </w:pPr>
            <w:r w:rsidRPr="00FF7459">
              <w:t>2,530</w:t>
            </w:r>
          </w:p>
        </w:tc>
      </w:tr>
      <w:tr w:rsidR="00A82B52" w:rsidRPr="00FF7459" w:rsidTr="0003643C">
        <w:tc>
          <w:tcPr>
            <w:tcW w:w="644" w:type="dxa"/>
            <w:shd w:val="clear" w:color="auto" w:fill="auto"/>
          </w:tcPr>
          <w:p w:rsidR="00A82B52" w:rsidRPr="00FF7459" w:rsidRDefault="00A82B52" w:rsidP="00A82B52">
            <w:pPr>
              <w:pStyle w:val="Tabletext"/>
            </w:pPr>
            <w:r w:rsidRPr="00FF7459">
              <w:t>19</w:t>
            </w:r>
          </w:p>
        </w:tc>
        <w:tc>
          <w:tcPr>
            <w:tcW w:w="6775" w:type="dxa"/>
            <w:shd w:val="clear" w:color="auto" w:fill="auto"/>
          </w:tcPr>
          <w:p w:rsidR="00A82B52" w:rsidRPr="00FF7459" w:rsidRDefault="00A82B52" w:rsidP="00A82B52">
            <w:pPr>
              <w:pStyle w:val="Tabletext"/>
            </w:pPr>
            <w:r w:rsidRPr="00FF7459">
              <w:t>Evaluation fee under subsection</w:t>
            </w:r>
            <w:r w:rsidR="00FF7459" w:rsidRPr="00FF7459">
              <w:t> </w:t>
            </w:r>
            <w:r w:rsidRPr="00FF7459">
              <w:t>24(1A) of the Act for a RCM4 application</w:t>
            </w:r>
          </w:p>
        </w:tc>
        <w:tc>
          <w:tcPr>
            <w:tcW w:w="1106" w:type="dxa"/>
            <w:shd w:val="clear" w:color="auto" w:fill="auto"/>
          </w:tcPr>
          <w:p w:rsidR="00A82B52" w:rsidRPr="00FF7459" w:rsidRDefault="00A82B52" w:rsidP="00A82B52">
            <w:pPr>
              <w:pStyle w:val="Tabletext"/>
              <w:jc w:val="right"/>
            </w:pPr>
            <w:r w:rsidRPr="00FF7459">
              <w:t>27,800</w:t>
            </w:r>
          </w:p>
        </w:tc>
      </w:tr>
      <w:tr w:rsidR="00A82B52" w:rsidRPr="00FF7459" w:rsidTr="0003643C">
        <w:tc>
          <w:tcPr>
            <w:tcW w:w="644" w:type="dxa"/>
            <w:shd w:val="clear" w:color="auto" w:fill="auto"/>
          </w:tcPr>
          <w:p w:rsidR="00A82B52" w:rsidRPr="00FF7459" w:rsidRDefault="00A82B52" w:rsidP="00A82B52">
            <w:pPr>
              <w:pStyle w:val="Tabletext"/>
            </w:pPr>
            <w:r w:rsidRPr="00FF7459">
              <w:t>20</w:t>
            </w:r>
          </w:p>
        </w:tc>
        <w:tc>
          <w:tcPr>
            <w:tcW w:w="6775" w:type="dxa"/>
            <w:shd w:val="clear" w:color="auto" w:fill="auto"/>
          </w:tcPr>
          <w:p w:rsidR="00A82B52" w:rsidRPr="00FF7459" w:rsidRDefault="00A82B52" w:rsidP="00A82B52">
            <w:pPr>
              <w:pStyle w:val="Tabletext"/>
            </w:pPr>
            <w:r w:rsidRPr="00FF7459">
              <w:t>Application fee under paragraph</w:t>
            </w:r>
            <w:r w:rsidR="00FF7459" w:rsidRPr="00FF7459">
              <w:t> </w:t>
            </w:r>
            <w:r w:rsidRPr="00FF7459">
              <w:t>23B(2)(b) of the Act for an RCM5 application</w:t>
            </w:r>
          </w:p>
        </w:tc>
        <w:tc>
          <w:tcPr>
            <w:tcW w:w="1106" w:type="dxa"/>
            <w:shd w:val="clear" w:color="auto" w:fill="auto"/>
          </w:tcPr>
          <w:p w:rsidR="00A82B52" w:rsidRPr="00FF7459" w:rsidRDefault="00A82B52" w:rsidP="00A82B52">
            <w:pPr>
              <w:pStyle w:val="Tabletext"/>
              <w:jc w:val="right"/>
            </w:pPr>
            <w:r w:rsidRPr="00FF7459">
              <w:t>2,770</w:t>
            </w:r>
          </w:p>
        </w:tc>
      </w:tr>
      <w:tr w:rsidR="00A82B52" w:rsidRPr="00FF7459" w:rsidTr="0003643C">
        <w:tc>
          <w:tcPr>
            <w:tcW w:w="644" w:type="dxa"/>
            <w:shd w:val="clear" w:color="auto" w:fill="auto"/>
          </w:tcPr>
          <w:p w:rsidR="00A82B52" w:rsidRPr="00FF7459" w:rsidRDefault="00A82B52" w:rsidP="00A82B52">
            <w:pPr>
              <w:pStyle w:val="Tabletext"/>
            </w:pPr>
            <w:r w:rsidRPr="00FF7459">
              <w:t>21</w:t>
            </w:r>
          </w:p>
        </w:tc>
        <w:tc>
          <w:tcPr>
            <w:tcW w:w="6775" w:type="dxa"/>
            <w:shd w:val="clear" w:color="auto" w:fill="auto"/>
          </w:tcPr>
          <w:p w:rsidR="00A82B52" w:rsidRPr="00FF7459" w:rsidRDefault="00A82B52" w:rsidP="00A82B52">
            <w:pPr>
              <w:pStyle w:val="Tabletext"/>
            </w:pPr>
            <w:r w:rsidRPr="00FF7459">
              <w:t>Evaluation fee under subsection</w:t>
            </w:r>
            <w:r w:rsidR="00FF7459" w:rsidRPr="00FF7459">
              <w:t> </w:t>
            </w:r>
            <w:r w:rsidRPr="00FF7459">
              <w:t>24(1A) of the Act for a RCM5 application</w:t>
            </w:r>
          </w:p>
        </w:tc>
        <w:tc>
          <w:tcPr>
            <w:tcW w:w="1106" w:type="dxa"/>
            <w:shd w:val="clear" w:color="auto" w:fill="auto"/>
          </w:tcPr>
          <w:p w:rsidR="00A82B52" w:rsidRPr="00FF7459" w:rsidRDefault="00A82B52" w:rsidP="00A82B52">
            <w:pPr>
              <w:pStyle w:val="Tabletext"/>
              <w:jc w:val="right"/>
            </w:pPr>
            <w:r w:rsidRPr="00FF7459">
              <w:t>35,500</w:t>
            </w:r>
          </w:p>
        </w:tc>
      </w:tr>
      <w:tr w:rsidR="00A82B52" w:rsidRPr="00FF7459" w:rsidTr="0003643C">
        <w:tc>
          <w:tcPr>
            <w:tcW w:w="644" w:type="dxa"/>
            <w:shd w:val="clear" w:color="auto" w:fill="auto"/>
          </w:tcPr>
          <w:p w:rsidR="00A82B52" w:rsidRPr="00FF7459" w:rsidRDefault="00A82B52" w:rsidP="00A82B52">
            <w:pPr>
              <w:pStyle w:val="Tabletext"/>
            </w:pPr>
            <w:r w:rsidRPr="00FF7459">
              <w:t>22</w:t>
            </w:r>
          </w:p>
        </w:tc>
        <w:tc>
          <w:tcPr>
            <w:tcW w:w="6775" w:type="dxa"/>
            <w:shd w:val="clear" w:color="auto" w:fill="auto"/>
          </w:tcPr>
          <w:p w:rsidR="00A82B52" w:rsidRPr="00FF7459" w:rsidRDefault="00A82B52" w:rsidP="00A82B52">
            <w:pPr>
              <w:pStyle w:val="Tabletext"/>
            </w:pPr>
            <w:r w:rsidRPr="00FF7459">
              <w:t>Application fee under paragraph</w:t>
            </w:r>
            <w:r w:rsidR="00FF7459" w:rsidRPr="00FF7459">
              <w:t> </w:t>
            </w:r>
            <w:r w:rsidRPr="00FF7459">
              <w:t>23B(2)(b) of the Act for an L(A)1 application</w:t>
            </w:r>
          </w:p>
        </w:tc>
        <w:tc>
          <w:tcPr>
            <w:tcW w:w="1106" w:type="dxa"/>
            <w:shd w:val="clear" w:color="auto" w:fill="auto"/>
          </w:tcPr>
          <w:p w:rsidR="00A82B52" w:rsidRPr="00FF7459" w:rsidRDefault="00A82B52" w:rsidP="00A82B52">
            <w:pPr>
              <w:pStyle w:val="Tabletext"/>
              <w:jc w:val="right"/>
            </w:pPr>
            <w:r w:rsidRPr="00FF7459">
              <w:t>430</w:t>
            </w:r>
          </w:p>
        </w:tc>
      </w:tr>
      <w:tr w:rsidR="00A82B52" w:rsidRPr="00FF7459" w:rsidTr="0003643C">
        <w:tc>
          <w:tcPr>
            <w:tcW w:w="644" w:type="dxa"/>
            <w:shd w:val="clear" w:color="auto" w:fill="auto"/>
          </w:tcPr>
          <w:p w:rsidR="00A82B52" w:rsidRPr="00FF7459" w:rsidRDefault="00A82B52" w:rsidP="00A82B52">
            <w:pPr>
              <w:pStyle w:val="Tabletext"/>
            </w:pPr>
            <w:r w:rsidRPr="00FF7459">
              <w:t>23</w:t>
            </w:r>
          </w:p>
        </w:tc>
        <w:tc>
          <w:tcPr>
            <w:tcW w:w="6775" w:type="dxa"/>
            <w:shd w:val="clear" w:color="auto" w:fill="auto"/>
          </w:tcPr>
          <w:p w:rsidR="00A82B52" w:rsidRPr="00FF7459" w:rsidRDefault="00A82B52" w:rsidP="00A82B52">
            <w:pPr>
              <w:pStyle w:val="Tabletext"/>
            </w:pPr>
            <w:r w:rsidRPr="00FF7459">
              <w:t>Evaluation fee under subsection</w:t>
            </w:r>
            <w:r w:rsidR="00FF7459" w:rsidRPr="00FF7459">
              <w:t> </w:t>
            </w:r>
            <w:r w:rsidRPr="00FF7459">
              <w:t>26AC(2) of the Act for an L(A)1 application</w:t>
            </w:r>
          </w:p>
        </w:tc>
        <w:tc>
          <w:tcPr>
            <w:tcW w:w="1106" w:type="dxa"/>
            <w:shd w:val="clear" w:color="auto" w:fill="auto"/>
          </w:tcPr>
          <w:p w:rsidR="00A82B52" w:rsidRPr="00FF7459" w:rsidRDefault="00A82B52" w:rsidP="00A82B52">
            <w:pPr>
              <w:pStyle w:val="Tabletext"/>
              <w:jc w:val="right"/>
            </w:pPr>
            <w:r w:rsidRPr="00FF7459">
              <w:t>1,640</w:t>
            </w:r>
          </w:p>
        </w:tc>
      </w:tr>
      <w:tr w:rsidR="00A82B52" w:rsidRPr="00FF7459" w:rsidTr="0003643C">
        <w:tc>
          <w:tcPr>
            <w:tcW w:w="644" w:type="dxa"/>
            <w:shd w:val="clear" w:color="auto" w:fill="auto"/>
          </w:tcPr>
          <w:p w:rsidR="00A82B52" w:rsidRPr="00FF7459" w:rsidRDefault="00A82B52" w:rsidP="00A82B52">
            <w:pPr>
              <w:pStyle w:val="Tabletext"/>
            </w:pPr>
            <w:r w:rsidRPr="00FF7459">
              <w:t>24</w:t>
            </w:r>
          </w:p>
        </w:tc>
        <w:tc>
          <w:tcPr>
            <w:tcW w:w="6775" w:type="dxa"/>
            <w:shd w:val="clear" w:color="auto" w:fill="auto"/>
          </w:tcPr>
          <w:p w:rsidR="00A82B52" w:rsidRPr="00FF7459" w:rsidRDefault="00A82B52" w:rsidP="00A82B52">
            <w:pPr>
              <w:pStyle w:val="Tabletext"/>
            </w:pPr>
            <w:r w:rsidRPr="00FF7459">
              <w:t>Application fee under paragraph</w:t>
            </w:r>
            <w:r w:rsidR="00FF7459" w:rsidRPr="00FF7459">
              <w:t> </w:t>
            </w:r>
            <w:r w:rsidRPr="00FF7459">
              <w:t>23B(2)(b) of the Act for an L(A)2 application</w:t>
            </w:r>
          </w:p>
        </w:tc>
        <w:tc>
          <w:tcPr>
            <w:tcW w:w="1106" w:type="dxa"/>
            <w:shd w:val="clear" w:color="auto" w:fill="auto"/>
          </w:tcPr>
          <w:p w:rsidR="00A82B52" w:rsidRPr="00FF7459" w:rsidRDefault="00A82B52" w:rsidP="00A82B52">
            <w:pPr>
              <w:pStyle w:val="Tabletext"/>
              <w:jc w:val="right"/>
            </w:pPr>
            <w:r w:rsidRPr="00FF7459">
              <w:t>1,760</w:t>
            </w:r>
          </w:p>
        </w:tc>
      </w:tr>
      <w:tr w:rsidR="00A82B52" w:rsidRPr="00FF7459" w:rsidTr="0003643C">
        <w:tc>
          <w:tcPr>
            <w:tcW w:w="644" w:type="dxa"/>
            <w:shd w:val="clear" w:color="auto" w:fill="auto"/>
          </w:tcPr>
          <w:p w:rsidR="00A82B52" w:rsidRPr="00FF7459" w:rsidRDefault="00A82B52" w:rsidP="00A82B52">
            <w:pPr>
              <w:pStyle w:val="Tabletext"/>
            </w:pPr>
            <w:r w:rsidRPr="00FF7459">
              <w:t>25</w:t>
            </w:r>
          </w:p>
        </w:tc>
        <w:tc>
          <w:tcPr>
            <w:tcW w:w="6775" w:type="dxa"/>
            <w:shd w:val="clear" w:color="auto" w:fill="auto"/>
          </w:tcPr>
          <w:p w:rsidR="00A82B52" w:rsidRPr="00FF7459" w:rsidRDefault="00A82B52" w:rsidP="00A82B52">
            <w:pPr>
              <w:pStyle w:val="Tabletext"/>
            </w:pPr>
            <w:r w:rsidRPr="00FF7459">
              <w:t>Evaluation fee under subsection</w:t>
            </w:r>
            <w:r w:rsidR="00FF7459" w:rsidRPr="00FF7459">
              <w:t> </w:t>
            </w:r>
            <w:r w:rsidRPr="00FF7459">
              <w:t>26AC(2) of the Act for an L(A)2 application</w:t>
            </w:r>
          </w:p>
        </w:tc>
        <w:tc>
          <w:tcPr>
            <w:tcW w:w="1106" w:type="dxa"/>
            <w:shd w:val="clear" w:color="auto" w:fill="auto"/>
          </w:tcPr>
          <w:p w:rsidR="00A82B52" w:rsidRPr="00FF7459" w:rsidRDefault="00A82B52" w:rsidP="00A82B52">
            <w:pPr>
              <w:pStyle w:val="Tabletext"/>
              <w:jc w:val="right"/>
            </w:pPr>
            <w:r w:rsidRPr="00FF7459">
              <w:t>13,400</w:t>
            </w:r>
          </w:p>
        </w:tc>
      </w:tr>
      <w:tr w:rsidR="00A82B52" w:rsidRPr="00FF7459" w:rsidTr="0003643C">
        <w:tc>
          <w:tcPr>
            <w:tcW w:w="644" w:type="dxa"/>
            <w:shd w:val="clear" w:color="auto" w:fill="auto"/>
          </w:tcPr>
          <w:p w:rsidR="00A82B52" w:rsidRPr="00FF7459" w:rsidRDefault="00A82B52" w:rsidP="00A82B52">
            <w:pPr>
              <w:pStyle w:val="Tabletext"/>
            </w:pPr>
            <w:r w:rsidRPr="00FF7459">
              <w:t>26</w:t>
            </w:r>
          </w:p>
        </w:tc>
        <w:tc>
          <w:tcPr>
            <w:tcW w:w="6775" w:type="dxa"/>
            <w:shd w:val="clear" w:color="auto" w:fill="auto"/>
          </w:tcPr>
          <w:p w:rsidR="00A82B52" w:rsidRPr="00FF7459" w:rsidRDefault="00A82B52" w:rsidP="00A82B52">
            <w:pPr>
              <w:pStyle w:val="Tabletext"/>
            </w:pPr>
            <w:r w:rsidRPr="00FF7459">
              <w:t>Application fee under paragraph</w:t>
            </w:r>
            <w:r w:rsidR="00FF7459" w:rsidRPr="00FF7459">
              <w:t> </w:t>
            </w:r>
            <w:r w:rsidRPr="00FF7459">
              <w:t>23B(2)(b) of the Act for an L(A)3 application</w:t>
            </w:r>
          </w:p>
        </w:tc>
        <w:tc>
          <w:tcPr>
            <w:tcW w:w="1106" w:type="dxa"/>
            <w:shd w:val="clear" w:color="auto" w:fill="auto"/>
          </w:tcPr>
          <w:p w:rsidR="00A82B52" w:rsidRPr="00FF7459" w:rsidRDefault="00A82B52" w:rsidP="00A82B52">
            <w:pPr>
              <w:pStyle w:val="Tabletext"/>
              <w:jc w:val="right"/>
            </w:pPr>
            <w:r w:rsidRPr="00FF7459">
              <w:t>1,760</w:t>
            </w:r>
          </w:p>
        </w:tc>
      </w:tr>
      <w:tr w:rsidR="00A82B52" w:rsidRPr="00FF7459" w:rsidTr="0003643C">
        <w:tc>
          <w:tcPr>
            <w:tcW w:w="644" w:type="dxa"/>
            <w:shd w:val="clear" w:color="auto" w:fill="auto"/>
          </w:tcPr>
          <w:p w:rsidR="00A82B52" w:rsidRPr="00FF7459" w:rsidRDefault="00A82B52" w:rsidP="00A82B52">
            <w:pPr>
              <w:pStyle w:val="Tabletext"/>
            </w:pPr>
            <w:r w:rsidRPr="00FF7459">
              <w:t>27</w:t>
            </w:r>
          </w:p>
        </w:tc>
        <w:tc>
          <w:tcPr>
            <w:tcW w:w="6775" w:type="dxa"/>
            <w:shd w:val="clear" w:color="auto" w:fill="auto"/>
          </w:tcPr>
          <w:p w:rsidR="00A82B52" w:rsidRPr="00FF7459" w:rsidRDefault="00A82B52" w:rsidP="00A82B52">
            <w:pPr>
              <w:pStyle w:val="Tabletext"/>
            </w:pPr>
            <w:r w:rsidRPr="00FF7459">
              <w:t>Evaluation fee under subsection</w:t>
            </w:r>
            <w:r w:rsidR="00FF7459" w:rsidRPr="00FF7459">
              <w:t> </w:t>
            </w:r>
            <w:r w:rsidRPr="00FF7459">
              <w:t>26AC(2) of the Act for an L(A)3 application</w:t>
            </w:r>
          </w:p>
        </w:tc>
        <w:tc>
          <w:tcPr>
            <w:tcW w:w="1106" w:type="dxa"/>
            <w:shd w:val="clear" w:color="auto" w:fill="auto"/>
          </w:tcPr>
          <w:p w:rsidR="00A82B52" w:rsidRPr="00FF7459" w:rsidRDefault="00A82B52" w:rsidP="00A82B52">
            <w:pPr>
              <w:pStyle w:val="Tabletext"/>
              <w:jc w:val="right"/>
            </w:pPr>
            <w:r w:rsidRPr="00FF7459">
              <w:t>13,400</w:t>
            </w:r>
          </w:p>
        </w:tc>
      </w:tr>
      <w:tr w:rsidR="00A82B52" w:rsidRPr="00FF7459" w:rsidTr="0003643C">
        <w:tc>
          <w:tcPr>
            <w:tcW w:w="644" w:type="dxa"/>
            <w:shd w:val="clear" w:color="auto" w:fill="auto"/>
          </w:tcPr>
          <w:p w:rsidR="00A82B52" w:rsidRPr="00FF7459" w:rsidRDefault="00A82B52" w:rsidP="00A82B52">
            <w:pPr>
              <w:pStyle w:val="Tabletext"/>
            </w:pPr>
            <w:r w:rsidRPr="00FF7459">
              <w:t>28</w:t>
            </w:r>
          </w:p>
        </w:tc>
        <w:tc>
          <w:tcPr>
            <w:tcW w:w="6775" w:type="dxa"/>
            <w:shd w:val="clear" w:color="auto" w:fill="auto"/>
          </w:tcPr>
          <w:p w:rsidR="00A82B52" w:rsidRPr="00FF7459" w:rsidRDefault="00A82B52" w:rsidP="00A82B52">
            <w:pPr>
              <w:pStyle w:val="Tabletext"/>
            </w:pPr>
            <w:r w:rsidRPr="00FF7459">
              <w:t>Application fee under paragraph</w:t>
            </w:r>
            <w:r w:rsidR="00FF7459" w:rsidRPr="00FF7459">
              <w:t> </w:t>
            </w:r>
            <w:r w:rsidRPr="00FF7459">
              <w:t>26BE(2)(d) of the Act for an IN1 application</w:t>
            </w:r>
          </w:p>
        </w:tc>
        <w:tc>
          <w:tcPr>
            <w:tcW w:w="1106" w:type="dxa"/>
            <w:shd w:val="clear" w:color="auto" w:fill="auto"/>
          </w:tcPr>
          <w:p w:rsidR="00A82B52" w:rsidRPr="00FF7459" w:rsidRDefault="00A82B52" w:rsidP="00A82B52">
            <w:pPr>
              <w:pStyle w:val="Tabletext"/>
              <w:jc w:val="right"/>
            </w:pPr>
            <w:r w:rsidRPr="00FF7459">
              <w:t>1,050</w:t>
            </w:r>
          </w:p>
        </w:tc>
      </w:tr>
      <w:tr w:rsidR="00A82B52" w:rsidRPr="00FF7459" w:rsidTr="0003643C">
        <w:tc>
          <w:tcPr>
            <w:tcW w:w="644" w:type="dxa"/>
            <w:shd w:val="clear" w:color="auto" w:fill="auto"/>
          </w:tcPr>
          <w:p w:rsidR="00A82B52" w:rsidRPr="00FF7459" w:rsidRDefault="00A82B52" w:rsidP="00A82B52">
            <w:pPr>
              <w:pStyle w:val="Tabletext"/>
            </w:pPr>
            <w:r w:rsidRPr="00FF7459">
              <w:t>29</w:t>
            </w:r>
          </w:p>
        </w:tc>
        <w:tc>
          <w:tcPr>
            <w:tcW w:w="6775" w:type="dxa"/>
            <w:shd w:val="clear" w:color="auto" w:fill="auto"/>
          </w:tcPr>
          <w:p w:rsidR="00A82B52" w:rsidRPr="00FF7459" w:rsidRDefault="00A82B52" w:rsidP="00A82B52">
            <w:pPr>
              <w:pStyle w:val="Tabletext"/>
            </w:pPr>
            <w:r w:rsidRPr="00FF7459">
              <w:t>Evaluation fee under paragraph</w:t>
            </w:r>
            <w:r w:rsidR="00FF7459" w:rsidRPr="00FF7459">
              <w:t> </w:t>
            </w:r>
            <w:r w:rsidRPr="00FF7459">
              <w:t>26BE(3)(b) of the Act for an IN1 application</w:t>
            </w:r>
          </w:p>
        </w:tc>
        <w:tc>
          <w:tcPr>
            <w:tcW w:w="1106" w:type="dxa"/>
            <w:shd w:val="clear" w:color="auto" w:fill="auto"/>
          </w:tcPr>
          <w:p w:rsidR="00A82B52" w:rsidRPr="00FF7459" w:rsidRDefault="00A82B52" w:rsidP="00A82B52">
            <w:pPr>
              <w:pStyle w:val="Tabletext"/>
              <w:jc w:val="right"/>
            </w:pPr>
            <w:r w:rsidRPr="00FF7459">
              <w:t>14,000</w:t>
            </w:r>
          </w:p>
        </w:tc>
      </w:tr>
      <w:tr w:rsidR="00A82B52" w:rsidRPr="00FF7459" w:rsidTr="0003643C">
        <w:tc>
          <w:tcPr>
            <w:tcW w:w="644" w:type="dxa"/>
            <w:shd w:val="clear" w:color="auto" w:fill="auto"/>
          </w:tcPr>
          <w:p w:rsidR="00A82B52" w:rsidRPr="00FF7459" w:rsidRDefault="00A82B52" w:rsidP="00A82B52">
            <w:pPr>
              <w:pStyle w:val="Tabletext"/>
            </w:pPr>
            <w:r w:rsidRPr="00FF7459">
              <w:t>30</w:t>
            </w:r>
          </w:p>
        </w:tc>
        <w:tc>
          <w:tcPr>
            <w:tcW w:w="6775" w:type="dxa"/>
            <w:shd w:val="clear" w:color="auto" w:fill="auto"/>
          </w:tcPr>
          <w:p w:rsidR="00A82B52" w:rsidRPr="00FF7459" w:rsidRDefault="00A82B52" w:rsidP="00A82B52">
            <w:pPr>
              <w:pStyle w:val="Tabletext"/>
            </w:pPr>
            <w:r w:rsidRPr="00FF7459">
              <w:t>Application fee under paragraph</w:t>
            </w:r>
            <w:r w:rsidR="00FF7459" w:rsidRPr="00FF7459">
              <w:t> </w:t>
            </w:r>
            <w:r w:rsidRPr="00FF7459">
              <w:t>26BE(2)(d) of the Act for an IN2 application</w:t>
            </w:r>
          </w:p>
        </w:tc>
        <w:tc>
          <w:tcPr>
            <w:tcW w:w="1106" w:type="dxa"/>
            <w:shd w:val="clear" w:color="auto" w:fill="auto"/>
          </w:tcPr>
          <w:p w:rsidR="00A82B52" w:rsidRPr="00FF7459" w:rsidRDefault="00A82B52" w:rsidP="00A82B52">
            <w:pPr>
              <w:pStyle w:val="Tabletext"/>
              <w:jc w:val="right"/>
            </w:pPr>
            <w:r w:rsidRPr="00FF7459">
              <w:t>1,050</w:t>
            </w:r>
          </w:p>
        </w:tc>
      </w:tr>
      <w:tr w:rsidR="00A82B52" w:rsidRPr="00FF7459" w:rsidTr="0003643C">
        <w:tc>
          <w:tcPr>
            <w:tcW w:w="644" w:type="dxa"/>
            <w:shd w:val="clear" w:color="auto" w:fill="auto"/>
          </w:tcPr>
          <w:p w:rsidR="00A82B52" w:rsidRPr="00FF7459" w:rsidRDefault="00A82B52" w:rsidP="00A82B52">
            <w:pPr>
              <w:pStyle w:val="Tabletext"/>
            </w:pPr>
            <w:r w:rsidRPr="00FF7459">
              <w:t>31</w:t>
            </w:r>
          </w:p>
        </w:tc>
        <w:tc>
          <w:tcPr>
            <w:tcW w:w="6775" w:type="dxa"/>
            <w:shd w:val="clear" w:color="auto" w:fill="auto"/>
          </w:tcPr>
          <w:p w:rsidR="00A82B52" w:rsidRPr="00FF7459" w:rsidRDefault="00A82B52" w:rsidP="00A82B52">
            <w:pPr>
              <w:pStyle w:val="Tabletext"/>
            </w:pPr>
            <w:r w:rsidRPr="00FF7459">
              <w:t>Evaluation fee under paragraph</w:t>
            </w:r>
            <w:r w:rsidR="00FF7459" w:rsidRPr="00FF7459">
              <w:t> </w:t>
            </w:r>
            <w:r w:rsidRPr="00FF7459">
              <w:t>26BE(3)(b) of the Act for an IN2 application</w:t>
            </w:r>
          </w:p>
        </w:tc>
        <w:tc>
          <w:tcPr>
            <w:tcW w:w="1106" w:type="dxa"/>
            <w:shd w:val="clear" w:color="auto" w:fill="auto"/>
          </w:tcPr>
          <w:p w:rsidR="00A82B52" w:rsidRPr="00FF7459" w:rsidRDefault="00A82B52" w:rsidP="00A82B52">
            <w:pPr>
              <w:pStyle w:val="Tabletext"/>
              <w:jc w:val="right"/>
            </w:pPr>
            <w:r w:rsidRPr="00FF7459">
              <w:t>14,000</w:t>
            </w:r>
          </w:p>
        </w:tc>
      </w:tr>
      <w:tr w:rsidR="00A82B52" w:rsidRPr="00FF7459" w:rsidTr="0003643C">
        <w:tc>
          <w:tcPr>
            <w:tcW w:w="644" w:type="dxa"/>
            <w:shd w:val="clear" w:color="auto" w:fill="auto"/>
          </w:tcPr>
          <w:p w:rsidR="00A82B52" w:rsidRPr="00FF7459" w:rsidRDefault="00A82B52" w:rsidP="00A82B52">
            <w:pPr>
              <w:pStyle w:val="Tabletext"/>
            </w:pPr>
            <w:r w:rsidRPr="00FF7459">
              <w:t>32</w:t>
            </w:r>
          </w:p>
        </w:tc>
        <w:tc>
          <w:tcPr>
            <w:tcW w:w="6775" w:type="dxa"/>
            <w:shd w:val="clear" w:color="auto" w:fill="auto"/>
          </w:tcPr>
          <w:p w:rsidR="00A82B52" w:rsidRPr="00FF7459" w:rsidRDefault="00A82B52" w:rsidP="00A82B52">
            <w:pPr>
              <w:pStyle w:val="Tabletext"/>
            </w:pPr>
            <w:r w:rsidRPr="00FF7459">
              <w:t>Application fee under paragraph</w:t>
            </w:r>
            <w:r w:rsidR="00FF7459" w:rsidRPr="00FF7459">
              <w:t> </w:t>
            </w:r>
            <w:r w:rsidRPr="00FF7459">
              <w:t>26BE(2)(d) of the Act for an IN3 application</w:t>
            </w:r>
          </w:p>
        </w:tc>
        <w:tc>
          <w:tcPr>
            <w:tcW w:w="1106" w:type="dxa"/>
            <w:shd w:val="clear" w:color="auto" w:fill="auto"/>
          </w:tcPr>
          <w:p w:rsidR="00A82B52" w:rsidRPr="00FF7459" w:rsidRDefault="00A82B52" w:rsidP="00A82B52">
            <w:pPr>
              <w:pStyle w:val="Tabletext"/>
              <w:jc w:val="right"/>
            </w:pPr>
            <w:r w:rsidRPr="00FF7459">
              <w:t>2,770</w:t>
            </w:r>
          </w:p>
        </w:tc>
      </w:tr>
      <w:tr w:rsidR="00A82B52" w:rsidRPr="00FF7459" w:rsidTr="0003643C">
        <w:tc>
          <w:tcPr>
            <w:tcW w:w="644" w:type="dxa"/>
            <w:shd w:val="clear" w:color="auto" w:fill="auto"/>
          </w:tcPr>
          <w:p w:rsidR="00A82B52" w:rsidRPr="00FF7459" w:rsidRDefault="00A82B52" w:rsidP="00A82B52">
            <w:pPr>
              <w:pStyle w:val="Tabletext"/>
            </w:pPr>
            <w:r w:rsidRPr="00FF7459">
              <w:t>33</w:t>
            </w:r>
          </w:p>
        </w:tc>
        <w:tc>
          <w:tcPr>
            <w:tcW w:w="6775" w:type="dxa"/>
            <w:shd w:val="clear" w:color="auto" w:fill="auto"/>
          </w:tcPr>
          <w:p w:rsidR="00A82B52" w:rsidRPr="00FF7459" w:rsidRDefault="00A82B52" w:rsidP="00A82B52">
            <w:pPr>
              <w:pStyle w:val="Tabletext"/>
            </w:pPr>
            <w:r w:rsidRPr="00FF7459">
              <w:t>Evaluation fee under paragraph</w:t>
            </w:r>
            <w:r w:rsidR="00FF7459" w:rsidRPr="00FF7459">
              <w:t> </w:t>
            </w:r>
            <w:r w:rsidRPr="00FF7459">
              <w:t>26BE(3)(b) of the Act for an IN3 application</w:t>
            </w:r>
          </w:p>
        </w:tc>
        <w:tc>
          <w:tcPr>
            <w:tcW w:w="1106" w:type="dxa"/>
            <w:shd w:val="clear" w:color="auto" w:fill="auto"/>
          </w:tcPr>
          <w:p w:rsidR="00A82B52" w:rsidRPr="00FF7459" w:rsidRDefault="00A82B52" w:rsidP="00A82B52">
            <w:pPr>
              <w:pStyle w:val="Tabletext"/>
              <w:jc w:val="right"/>
            </w:pPr>
            <w:r w:rsidRPr="00FF7459">
              <w:t>22,900</w:t>
            </w:r>
          </w:p>
        </w:tc>
      </w:tr>
      <w:tr w:rsidR="00A82B52" w:rsidRPr="00FF7459" w:rsidTr="0003643C">
        <w:tc>
          <w:tcPr>
            <w:tcW w:w="644" w:type="dxa"/>
            <w:tcBorders>
              <w:bottom w:val="single" w:sz="2" w:space="0" w:color="auto"/>
            </w:tcBorders>
            <w:shd w:val="clear" w:color="auto" w:fill="auto"/>
          </w:tcPr>
          <w:p w:rsidR="00A82B52" w:rsidRPr="00FF7459" w:rsidRDefault="00A82B52" w:rsidP="00A82B52">
            <w:pPr>
              <w:pStyle w:val="Tabletext"/>
            </w:pPr>
            <w:r w:rsidRPr="00FF7459">
              <w:t>34</w:t>
            </w:r>
          </w:p>
        </w:tc>
        <w:tc>
          <w:tcPr>
            <w:tcW w:w="6775" w:type="dxa"/>
            <w:tcBorders>
              <w:bottom w:val="single" w:sz="2" w:space="0" w:color="auto"/>
            </w:tcBorders>
            <w:shd w:val="clear" w:color="auto" w:fill="auto"/>
          </w:tcPr>
          <w:p w:rsidR="00A82B52" w:rsidRPr="00FF7459" w:rsidRDefault="00A82B52" w:rsidP="00A82B52">
            <w:pPr>
              <w:pStyle w:val="Tabletext"/>
            </w:pPr>
            <w:r w:rsidRPr="00FF7459">
              <w:t>Application fee under paragraph</w:t>
            </w:r>
            <w:r w:rsidR="00FF7459" w:rsidRPr="00FF7459">
              <w:t> </w:t>
            </w:r>
            <w:r w:rsidRPr="00FF7459">
              <w:t>26BE(2)(d) of the Act for an IN4 application</w:t>
            </w:r>
          </w:p>
        </w:tc>
        <w:tc>
          <w:tcPr>
            <w:tcW w:w="1106" w:type="dxa"/>
            <w:tcBorders>
              <w:bottom w:val="single" w:sz="2" w:space="0" w:color="auto"/>
            </w:tcBorders>
            <w:shd w:val="clear" w:color="auto" w:fill="auto"/>
          </w:tcPr>
          <w:p w:rsidR="00A82B52" w:rsidRPr="00FF7459" w:rsidRDefault="00A82B52" w:rsidP="00A82B52">
            <w:pPr>
              <w:pStyle w:val="Tabletext"/>
              <w:jc w:val="right"/>
            </w:pPr>
            <w:r w:rsidRPr="00FF7459">
              <w:t>2,770</w:t>
            </w:r>
          </w:p>
        </w:tc>
      </w:tr>
      <w:tr w:rsidR="00A82B52" w:rsidRPr="00FF7459" w:rsidTr="0003643C">
        <w:tc>
          <w:tcPr>
            <w:tcW w:w="644" w:type="dxa"/>
            <w:tcBorders>
              <w:top w:val="single" w:sz="2" w:space="0" w:color="auto"/>
              <w:bottom w:val="single" w:sz="12" w:space="0" w:color="auto"/>
            </w:tcBorders>
            <w:shd w:val="clear" w:color="auto" w:fill="auto"/>
          </w:tcPr>
          <w:p w:rsidR="00A82B52" w:rsidRPr="00FF7459" w:rsidRDefault="00A82B52" w:rsidP="00A82B52">
            <w:pPr>
              <w:pStyle w:val="Tabletext"/>
            </w:pPr>
            <w:r w:rsidRPr="00FF7459">
              <w:t>35</w:t>
            </w:r>
          </w:p>
        </w:tc>
        <w:tc>
          <w:tcPr>
            <w:tcW w:w="6775" w:type="dxa"/>
            <w:tcBorders>
              <w:top w:val="single" w:sz="2" w:space="0" w:color="auto"/>
              <w:bottom w:val="single" w:sz="12" w:space="0" w:color="auto"/>
            </w:tcBorders>
            <w:shd w:val="clear" w:color="auto" w:fill="auto"/>
          </w:tcPr>
          <w:p w:rsidR="00A82B52" w:rsidRPr="00FF7459" w:rsidRDefault="00A82B52" w:rsidP="00A82B52">
            <w:pPr>
              <w:pStyle w:val="Tabletext"/>
            </w:pPr>
            <w:r w:rsidRPr="00FF7459">
              <w:t>Evaluation fee under paragraph</w:t>
            </w:r>
            <w:r w:rsidR="00FF7459" w:rsidRPr="00FF7459">
              <w:t> </w:t>
            </w:r>
            <w:r w:rsidRPr="00FF7459">
              <w:t>26BE(3)(b) of the Act for an IN4 application</w:t>
            </w:r>
          </w:p>
        </w:tc>
        <w:tc>
          <w:tcPr>
            <w:tcW w:w="1106" w:type="dxa"/>
            <w:tcBorders>
              <w:top w:val="single" w:sz="2" w:space="0" w:color="auto"/>
              <w:bottom w:val="single" w:sz="12" w:space="0" w:color="auto"/>
            </w:tcBorders>
            <w:shd w:val="clear" w:color="auto" w:fill="auto"/>
          </w:tcPr>
          <w:p w:rsidR="00A82B52" w:rsidRPr="00FF7459" w:rsidRDefault="00A82B52" w:rsidP="00A82B52">
            <w:pPr>
              <w:pStyle w:val="Tabletext"/>
              <w:jc w:val="right"/>
            </w:pPr>
            <w:r w:rsidRPr="00FF7459">
              <w:t>22,900</w:t>
            </w:r>
          </w:p>
        </w:tc>
      </w:tr>
    </w:tbl>
    <w:p w:rsidR="000619B1" w:rsidRPr="00FF7459" w:rsidRDefault="000619B1" w:rsidP="000619B1">
      <w:pPr>
        <w:pStyle w:val="ActHead6"/>
        <w:pageBreakBefore/>
      </w:pPr>
      <w:bookmarkStart w:id="29" w:name="_Toc507157794"/>
      <w:r w:rsidRPr="00FF7459">
        <w:rPr>
          <w:rStyle w:val="CharAmSchNo"/>
        </w:rPr>
        <w:t>Schedule</w:t>
      </w:r>
      <w:r w:rsidR="00FF7459" w:rsidRPr="00FF7459">
        <w:rPr>
          <w:rStyle w:val="CharAmSchNo"/>
        </w:rPr>
        <w:t> </w:t>
      </w:r>
      <w:r w:rsidRPr="00FF7459">
        <w:rPr>
          <w:rStyle w:val="CharAmSchNo"/>
        </w:rPr>
        <w:t>3</w:t>
      </w:r>
      <w:r w:rsidRPr="00FF7459">
        <w:t>—</w:t>
      </w:r>
      <w:r w:rsidRPr="00FF7459">
        <w:rPr>
          <w:rStyle w:val="CharAmSchText"/>
        </w:rPr>
        <w:t>Australian conformity assessment body certificates and determinations</w:t>
      </w:r>
      <w:bookmarkEnd w:id="29"/>
    </w:p>
    <w:p w:rsidR="000619B1" w:rsidRPr="00FF7459" w:rsidRDefault="000619B1" w:rsidP="00A870A3">
      <w:pPr>
        <w:pStyle w:val="ActHead7"/>
      </w:pPr>
      <w:bookmarkStart w:id="30" w:name="_Toc507157795"/>
      <w:r w:rsidRPr="00FF7459">
        <w:rPr>
          <w:rStyle w:val="CharAmPartNo"/>
        </w:rPr>
        <w:t>Part</w:t>
      </w:r>
      <w:r w:rsidR="00FF7459" w:rsidRPr="00FF7459">
        <w:rPr>
          <w:rStyle w:val="CharAmPartNo"/>
        </w:rPr>
        <w:t> </w:t>
      </w:r>
      <w:r w:rsidRPr="00FF7459">
        <w:rPr>
          <w:rStyle w:val="CharAmPartNo"/>
        </w:rPr>
        <w:t>1</w:t>
      </w:r>
      <w:r w:rsidRPr="00FF7459">
        <w:t>—</w:t>
      </w:r>
      <w:r w:rsidRPr="00FF7459">
        <w:rPr>
          <w:rStyle w:val="CharAmPartText"/>
        </w:rPr>
        <w:t>Main amendments</w:t>
      </w:r>
      <w:bookmarkEnd w:id="30"/>
    </w:p>
    <w:p w:rsidR="000619B1" w:rsidRPr="00FF7459" w:rsidRDefault="000619B1" w:rsidP="000619B1">
      <w:pPr>
        <w:pStyle w:val="ActHead9"/>
      </w:pPr>
      <w:bookmarkStart w:id="31" w:name="_Toc507157796"/>
      <w:r w:rsidRPr="00FF7459">
        <w:t>Therapeutic Goods (Medical Devices) Regulations</w:t>
      </w:r>
      <w:r w:rsidR="00FF7459" w:rsidRPr="00FF7459">
        <w:t> </w:t>
      </w:r>
      <w:r w:rsidRPr="00FF7459">
        <w:t>2002</w:t>
      </w:r>
      <w:bookmarkEnd w:id="31"/>
    </w:p>
    <w:p w:rsidR="000619B1" w:rsidRPr="00FF7459" w:rsidRDefault="007C37C6" w:rsidP="000619B1">
      <w:pPr>
        <w:pStyle w:val="ItemHead"/>
      </w:pPr>
      <w:r w:rsidRPr="00FF7459">
        <w:t>1</w:t>
      </w:r>
      <w:r w:rsidR="000619B1" w:rsidRPr="00FF7459">
        <w:t xml:space="preserve">  Before Division</w:t>
      </w:r>
      <w:r w:rsidR="00FF7459" w:rsidRPr="00FF7459">
        <w:t> </w:t>
      </w:r>
      <w:r w:rsidR="000619B1" w:rsidRPr="00FF7459">
        <w:t>4.2</w:t>
      </w:r>
    </w:p>
    <w:p w:rsidR="000619B1" w:rsidRPr="00FF7459" w:rsidRDefault="000619B1" w:rsidP="000619B1">
      <w:pPr>
        <w:pStyle w:val="Item"/>
      </w:pPr>
      <w:r w:rsidRPr="00FF7459">
        <w:t>Insert:</w:t>
      </w:r>
    </w:p>
    <w:p w:rsidR="000619B1" w:rsidRPr="00FF7459" w:rsidRDefault="000619B1" w:rsidP="000619B1">
      <w:pPr>
        <w:pStyle w:val="ActHead3"/>
      </w:pPr>
      <w:bookmarkStart w:id="32" w:name="_Toc507157797"/>
      <w:r w:rsidRPr="00FF7459">
        <w:rPr>
          <w:rStyle w:val="CharDivNo"/>
        </w:rPr>
        <w:t>Division</w:t>
      </w:r>
      <w:r w:rsidR="00FF7459" w:rsidRPr="00FF7459">
        <w:rPr>
          <w:rStyle w:val="CharDivNo"/>
        </w:rPr>
        <w:t> </w:t>
      </w:r>
      <w:r w:rsidRPr="00FF7459">
        <w:rPr>
          <w:rStyle w:val="CharDivNo"/>
        </w:rPr>
        <w:t>4.1B</w:t>
      </w:r>
      <w:r w:rsidRPr="00FF7459">
        <w:t>—</w:t>
      </w:r>
      <w:r w:rsidRPr="00FF7459">
        <w:rPr>
          <w:rStyle w:val="CharDivText"/>
        </w:rPr>
        <w:t>Content of conformity assessment certificates</w:t>
      </w:r>
      <w:bookmarkEnd w:id="32"/>
    </w:p>
    <w:p w:rsidR="000619B1" w:rsidRPr="00FF7459" w:rsidRDefault="000619B1" w:rsidP="000619B1">
      <w:pPr>
        <w:pStyle w:val="ActHead5"/>
      </w:pPr>
      <w:bookmarkStart w:id="33" w:name="_Toc507157798"/>
      <w:r w:rsidRPr="00FF7459">
        <w:rPr>
          <w:rStyle w:val="CharSectno"/>
        </w:rPr>
        <w:t>4.3F</w:t>
      </w:r>
      <w:r w:rsidRPr="00FF7459">
        <w:t xml:space="preserve">  Content of conformity assessment certificates</w:t>
      </w:r>
      <w:bookmarkEnd w:id="33"/>
    </w:p>
    <w:p w:rsidR="000619B1" w:rsidRPr="00FF7459" w:rsidRDefault="000619B1" w:rsidP="000619B1">
      <w:pPr>
        <w:pStyle w:val="subsection"/>
      </w:pPr>
      <w:r w:rsidRPr="00FF7459">
        <w:tab/>
      </w:r>
      <w:r w:rsidRPr="00FF7459">
        <w:tab/>
        <w:t>For the purposes of subsection</w:t>
      </w:r>
      <w:r w:rsidR="00FF7459" w:rsidRPr="00FF7459">
        <w:t> </w:t>
      </w:r>
      <w:r w:rsidRPr="00FF7459">
        <w:t>41EE(3) of the Act, the information is all of the following:</w:t>
      </w:r>
    </w:p>
    <w:p w:rsidR="000619B1" w:rsidRPr="00FF7459" w:rsidRDefault="000619B1" w:rsidP="000619B1">
      <w:pPr>
        <w:pStyle w:val="paragraph"/>
      </w:pPr>
      <w:r w:rsidRPr="00FF7459">
        <w:tab/>
        <w:t>(a)</w:t>
      </w:r>
      <w:r w:rsidRPr="00FF7459">
        <w:tab/>
        <w:t>a unique identification number for the certificate;</w:t>
      </w:r>
    </w:p>
    <w:p w:rsidR="000619B1" w:rsidRPr="00FF7459" w:rsidRDefault="000619B1" w:rsidP="000619B1">
      <w:pPr>
        <w:pStyle w:val="paragraph"/>
      </w:pPr>
      <w:r w:rsidRPr="00FF7459">
        <w:tab/>
        <w:t>(b)</w:t>
      </w:r>
      <w:r w:rsidRPr="00FF7459">
        <w:tab/>
        <w:t>the day on which the certificate is issued;</w:t>
      </w:r>
    </w:p>
    <w:p w:rsidR="000619B1" w:rsidRPr="00FF7459" w:rsidRDefault="000619B1" w:rsidP="000619B1">
      <w:pPr>
        <w:pStyle w:val="paragraph"/>
      </w:pPr>
      <w:r w:rsidRPr="00FF7459">
        <w:tab/>
        <w:t>(c)</w:t>
      </w:r>
      <w:r w:rsidRPr="00FF7459">
        <w:tab/>
        <w:t>the name and address of the manufacturer of the medical devices;</w:t>
      </w:r>
    </w:p>
    <w:p w:rsidR="000619B1" w:rsidRPr="00FF7459" w:rsidRDefault="000619B1" w:rsidP="000619B1">
      <w:pPr>
        <w:pStyle w:val="paragraph"/>
      </w:pPr>
      <w:r w:rsidRPr="00FF7459">
        <w:tab/>
        <w:t>(d)</w:t>
      </w:r>
      <w:r w:rsidRPr="00FF7459">
        <w:tab/>
        <w:t>the conformity assessment procedures applied to the medical devices by the manufacturer;</w:t>
      </w:r>
    </w:p>
    <w:p w:rsidR="000619B1" w:rsidRPr="00FF7459" w:rsidRDefault="000619B1" w:rsidP="000619B1">
      <w:pPr>
        <w:pStyle w:val="paragraph"/>
      </w:pPr>
      <w:r w:rsidRPr="00FF7459">
        <w:tab/>
        <w:t>(e)</w:t>
      </w:r>
      <w:r w:rsidRPr="00FF7459">
        <w:tab/>
        <w:t xml:space="preserve">if the certificate covers </w:t>
      </w:r>
      <w:r w:rsidR="00381337" w:rsidRPr="00FF7459">
        <w:t xml:space="preserve">a </w:t>
      </w:r>
      <w:r w:rsidRPr="00FF7459">
        <w:t>medical device</w:t>
      </w:r>
      <w:r w:rsidR="00381337" w:rsidRPr="00FF7459">
        <w:t xml:space="preserve"> to which</w:t>
      </w:r>
      <w:r w:rsidRPr="00FF7459">
        <w:t xml:space="preserve"> paragraph</w:t>
      </w:r>
      <w:r w:rsidR="00FF7459" w:rsidRPr="00FF7459">
        <w:t> </w:t>
      </w:r>
      <w:r w:rsidRPr="00FF7459">
        <w:t>1.6(a), (b) or (c)</w:t>
      </w:r>
      <w:r w:rsidR="00381337" w:rsidRPr="00FF7459">
        <w:t xml:space="preserve"> applies</w:t>
      </w:r>
      <w:r w:rsidRPr="00FF7459">
        <w:t>—the unique product identifier given to the device by the manufacturer;</w:t>
      </w:r>
    </w:p>
    <w:p w:rsidR="000619B1" w:rsidRPr="00FF7459" w:rsidRDefault="000619B1" w:rsidP="000619B1">
      <w:pPr>
        <w:pStyle w:val="paragraph"/>
      </w:pPr>
      <w:r w:rsidRPr="00FF7459">
        <w:tab/>
        <w:t>(f)</w:t>
      </w:r>
      <w:r w:rsidRPr="00FF7459">
        <w:tab/>
        <w:t>the conditions to which the certificate is subject under section</w:t>
      </w:r>
      <w:r w:rsidR="00FF7459" w:rsidRPr="00FF7459">
        <w:t> </w:t>
      </w:r>
      <w:r w:rsidRPr="00FF7459">
        <w:t>41EJ or 41EK of the Act;</w:t>
      </w:r>
    </w:p>
    <w:p w:rsidR="000619B1" w:rsidRPr="00FF7459" w:rsidRDefault="000619B1" w:rsidP="000619B1">
      <w:pPr>
        <w:pStyle w:val="paragraph"/>
      </w:pPr>
      <w:r w:rsidRPr="00FF7459">
        <w:tab/>
        <w:t>(g)</w:t>
      </w:r>
      <w:r w:rsidRPr="00FF7459">
        <w:tab/>
        <w:t>if one or more conformity assessment certificates have previously been issued in respect of the medical devices—the day on which each of those certificates w</w:t>
      </w:r>
      <w:r w:rsidR="00381337" w:rsidRPr="00FF7459">
        <w:t>as</w:t>
      </w:r>
      <w:r w:rsidRPr="00FF7459">
        <w:t xml:space="preserve"> issued;</w:t>
      </w:r>
    </w:p>
    <w:p w:rsidR="000619B1" w:rsidRPr="00FF7459" w:rsidRDefault="000619B1" w:rsidP="000619B1">
      <w:pPr>
        <w:pStyle w:val="paragraph"/>
      </w:pPr>
      <w:r w:rsidRPr="00FF7459">
        <w:tab/>
        <w:t>(h)</w:t>
      </w:r>
      <w:r w:rsidRPr="00FF7459">
        <w:tab/>
        <w:t>the signature and name of the person issuing the certificate.</w:t>
      </w:r>
    </w:p>
    <w:p w:rsidR="000619B1" w:rsidRPr="00FF7459" w:rsidRDefault="007C37C6" w:rsidP="000619B1">
      <w:pPr>
        <w:pStyle w:val="ItemHead"/>
      </w:pPr>
      <w:r w:rsidRPr="00FF7459">
        <w:t>2</w:t>
      </w:r>
      <w:r w:rsidR="000619B1" w:rsidRPr="00FF7459">
        <w:t xml:space="preserve">  After Part</w:t>
      </w:r>
      <w:r w:rsidR="00FF7459" w:rsidRPr="00FF7459">
        <w:t> </w:t>
      </w:r>
      <w:r w:rsidR="000619B1" w:rsidRPr="00FF7459">
        <w:t>4</w:t>
      </w:r>
    </w:p>
    <w:p w:rsidR="000619B1" w:rsidRPr="00FF7459" w:rsidRDefault="000619B1" w:rsidP="000619B1">
      <w:pPr>
        <w:pStyle w:val="Item"/>
      </w:pPr>
      <w:r w:rsidRPr="00FF7459">
        <w:t>Insert:</w:t>
      </w:r>
    </w:p>
    <w:p w:rsidR="000619B1" w:rsidRPr="00FF7459" w:rsidRDefault="000619B1" w:rsidP="000619B1">
      <w:pPr>
        <w:pStyle w:val="ActHead2"/>
      </w:pPr>
      <w:bookmarkStart w:id="34" w:name="_Toc507157799"/>
      <w:r w:rsidRPr="00FF7459">
        <w:rPr>
          <w:rStyle w:val="CharPartNo"/>
        </w:rPr>
        <w:t>Part</w:t>
      </w:r>
      <w:r w:rsidR="00FF7459" w:rsidRPr="00FF7459">
        <w:rPr>
          <w:rStyle w:val="CharPartNo"/>
        </w:rPr>
        <w:t> </w:t>
      </w:r>
      <w:r w:rsidRPr="00FF7459">
        <w:rPr>
          <w:rStyle w:val="CharPartNo"/>
        </w:rPr>
        <w:t>4A</w:t>
      </w:r>
      <w:r w:rsidRPr="00FF7459">
        <w:t>—</w:t>
      </w:r>
      <w:r w:rsidRPr="00FF7459">
        <w:rPr>
          <w:rStyle w:val="CharPartText"/>
        </w:rPr>
        <w:t>Australian conformity assessment bodies</w:t>
      </w:r>
      <w:bookmarkEnd w:id="34"/>
    </w:p>
    <w:p w:rsidR="000619B1" w:rsidRPr="00FF7459" w:rsidRDefault="000619B1" w:rsidP="000619B1">
      <w:pPr>
        <w:pStyle w:val="ActHead3"/>
      </w:pPr>
      <w:bookmarkStart w:id="35" w:name="_Toc507157800"/>
      <w:r w:rsidRPr="00FF7459">
        <w:rPr>
          <w:rStyle w:val="CharDivNo"/>
        </w:rPr>
        <w:t>Division</w:t>
      </w:r>
      <w:r w:rsidR="00FF7459" w:rsidRPr="00FF7459">
        <w:rPr>
          <w:rStyle w:val="CharDivNo"/>
        </w:rPr>
        <w:t> </w:t>
      </w:r>
      <w:r w:rsidRPr="00FF7459">
        <w:rPr>
          <w:rStyle w:val="CharDivNo"/>
        </w:rPr>
        <w:t>4A.1</w:t>
      </w:r>
      <w:r w:rsidRPr="00FF7459">
        <w:t>—</w:t>
      </w:r>
      <w:r w:rsidRPr="00FF7459">
        <w:rPr>
          <w:rStyle w:val="CharDivText"/>
        </w:rPr>
        <w:t>Preliminary</w:t>
      </w:r>
      <w:bookmarkEnd w:id="35"/>
    </w:p>
    <w:p w:rsidR="000619B1" w:rsidRPr="00FF7459" w:rsidRDefault="000619B1" w:rsidP="000619B1">
      <w:pPr>
        <w:pStyle w:val="ActHead5"/>
      </w:pPr>
      <w:bookmarkStart w:id="36" w:name="_Toc507157801"/>
      <w:r w:rsidRPr="00FF7459">
        <w:rPr>
          <w:rStyle w:val="CharSectno"/>
        </w:rPr>
        <w:t>4A.1</w:t>
      </w:r>
      <w:r w:rsidRPr="00FF7459">
        <w:t xml:space="preserve">  Purposes of this Part</w:t>
      </w:r>
      <w:bookmarkEnd w:id="36"/>
    </w:p>
    <w:p w:rsidR="000619B1" w:rsidRPr="00FF7459" w:rsidRDefault="000619B1" w:rsidP="000619B1">
      <w:pPr>
        <w:pStyle w:val="subsection"/>
      </w:pPr>
      <w:r w:rsidRPr="00FF7459">
        <w:tab/>
        <w:t>(1)</w:t>
      </w:r>
      <w:r w:rsidRPr="00FF7459">
        <w:tab/>
        <w:t>This Part (other than Division</w:t>
      </w:r>
      <w:r w:rsidR="00FF7459" w:rsidRPr="00FF7459">
        <w:t> </w:t>
      </w:r>
      <w:r w:rsidRPr="00FF7459">
        <w:t>4A.7) is made for the purposes of section</w:t>
      </w:r>
      <w:r w:rsidR="00FF7459" w:rsidRPr="00FF7459">
        <w:t> </w:t>
      </w:r>
      <w:r w:rsidRPr="00FF7459">
        <w:t>41EWA of the Act (about Australian conformity assessment bodies).</w:t>
      </w:r>
    </w:p>
    <w:p w:rsidR="000619B1" w:rsidRPr="00FF7459" w:rsidRDefault="000619B1" w:rsidP="000619B1">
      <w:pPr>
        <w:pStyle w:val="subsection"/>
      </w:pPr>
      <w:r w:rsidRPr="00FF7459">
        <w:tab/>
        <w:t>(2)</w:t>
      </w:r>
      <w:r w:rsidRPr="00FF7459">
        <w:tab/>
        <w:t>Division</w:t>
      </w:r>
      <w:r w:rsidR="00FF7459" w:rsidRPr="00FF7459">
        <w:t> </w:t>
      </w:r>
      <w:r w:rsidRPr="00FF7459">
        <w:t>4A.7 is made for the purposes of section</w:t>
      </w:r>
      <w:r w:rsidR="00FF7459" w:rsidRPr="00FF7459">
        <w:t> </w:t>
      </w:r>
      <w:r w:rsidRPr="00FF7459">
        <w:t>41EWB of the Act (about the content of Australian conformity assessment body certificates).</w:t>
      </w:r>
    </w:p>
    <w:p w:rsidR="000619B1" w:rsidRPr="00FF7459" w:rsidRDefault="000619B1" w:rsidP="002F139E">
      <w:pPr>
        <w:pStyle w:val="ActHead3"/>
      </w:pPr>
      <w:bookmarkStart w:id="37" w:name="_Toc507157802"/>
      <w:r w:rsidRPr="00FF7459">
        <w:rPr>
          <w:rStyle w:val="CharDivNo"/>
        </w:rPr>
        <w:t>Division</w:t>
      </w:r>
      <w:r w:rsidR="00FF7459" w:rsidRPr="00FF7459">
        <w:rPr>
          <w:rStyle w:val="CharDivNo"/>
        </w:rPr>
        <w:t> </w:t>
      </w:r>
      <w:r w:rsidRPr="00FF7459">
        <w:rPr>
          <w:rStyle w:val="CharDivNo"/>
        </w:rPr>
        <w:t>4A.2</w:t>
      </w:r>
      <w:r w:rsidRPr="00FF7459">
        <w:t>—</w:t>
      </w:r>
      <w:r w:rsidRPr="00FF7459">
        <w:rPr>
          <w:rStyle w:val="CharDivText"/>
        </w:rPr>
        <w:t>Making conformity assessment body determinations</w:t>
      </w:r>
      <w:bookmarkEnd w:id="37"/>
    </w:p>
    <w:p w:rsidR="000619B1" w:rsidRPr="00FF7459" w:rsidRDefault="000619B1" w:rsidP="000619B1">
      <w:pPr>
        <w:pStyle w:val="ActHead5"/>
      </w:pPr>
      <w:bookmarkStart w:id="38" w:name="_Toc507157803"/>
      <w:r w:rsidRPr="00FF7459">
        <w:rPr>
          <w:rStyle w:val="CharSectno"/>
        </w:rPr>
        <w:t>4A.2</w:t>
      </w:r>
      <w:r w:rsidRPr="00FF7459">
        <w:t xml:space="preserve">  Applications</w:t>
      </w:r>
      <w:bookmarkEnd w:id="38"/>
    </w:p>
    <w:p w:rsidR="000619B1" w:rsidRPr="00FF7459" w:rsidRDefault="000619B1" w:rsidP="000619B1">
      <w:pPr>
        <w:pStyle w:val="subsection"/>
      </w:pPr>
      <w:r w:rsidRPr="00FF7459">
        <w:tab/>
        <w:t>(1)</w:t>
      </w:r>
      <w:r w:rsidRPr="00FF7459">
        <w:tab/>
        <w:t>An Australian corporation may apply to the Secretary for a conformity assessment body determination in respect of the corporation.</w:t>
      </w:r>
    </w:p>
    <w:p w:rsidR="000619B1" w:rsidRPr="00FF7459" w:rsidRDefault="000619B1" w:rsidP="000619B1">
      <w:pPr>
        <w:pStyle w:val="subsection"/>
      </w:pPr>
      <w:r w:rsidRPr="00FF7459">
        <w:tab/>
        <w:t>(2)</w:t>
      </w:r>
      <w:r w:rsidRPr="00FF7459">
        <w:tab/>
        <w:t>The application must:</w:t>
      </w:r>
    </w:p>
    <w:p w:rsidR="000619B1" w:rsidRPr="00FF7459" w:rsidRDefault="000619B1" w:rsidP="000619B1">
      <w:pPr>
        <w:pStyle w:val="paragraph"/>
      </w:pPr>
      <w:r w:rsidRPr="00FF7459">
        <w:tab/>
        <w:t>(a)</w:t>
      </w:r>
      <w:r w:rsidRPr="00FF7459">
        <w:tab/>
        <w:t>be made:</w:t>
      </w:r>
    </w:p>
    <w:p w:rsidR="000619B1" w:rsidRPr="00FF7459" w:rsidRDefault="000619B1" w:rsidP="000619B1">
      <w:pPr>
        <w:pStyle w:val="paragraphsub"/>
      </w:pPr>
      <w:r w:rsidRPr="00FF7459">
        <w:tab/>
        <w:t>(i)</w:t>
      </w:r>
      <w:r w:rsidRPr="00FF7459">
        <w:tab/>
        <w:t>in writing; and</w:t>
      </w:r>
    </w:p>
    <w:p w:rsidR="000619B1" w:rsidRPr="00FF7459" w:rsidRDefault="000619B1" w:rsidP="000619B1">
      <w:pPr>
        <w:pStyle w:val="paragraphsub"/>
      </w:pPr>
      <w:r w:rsidRPr="00FF7459">
        <w:tab/>
        <w:t>(ii)</w:t>
      </w:r>
      <w:r w:rsidRPr="00FF7459">
        <w:tab/>
        <w:t>in a form (if any) approved under subregulation</w:t>
      </w:r>
      <w:r w:rsidR="00FF7459" w:rsidRPr="00FF7459">
        <w:t> </w:t>
      </w:r>
      <w:r w:rsidRPr="00FF7459">
        <w:t>(4); and</w:t>
      </w:r>
    </w:p>
    <w:p w:rsidR="000619B1" w:rsidRPr="00FF7459" w:rsidRDefault="000619B1" w:rsidP="000619B1">
      <w:pPr>
        <w:pStyle w:val="paragraphsub"/>
      </w:pPr>
      <w:r w:rsidRPr="00FF7459">
        <w:tab/>
        <w:t>(iii)</w:t>
      </w:r>
      <w:r w:rsidRPr="00FF7459">
        <w:tab/>
        <w:t>in a manner (if any) approved under subregulation</w:t>
      </w:r>
      <w:r w:rsidR="00FF7459" w:rsidRPr="00FF7459">
        <w:t> </w:t>
      </w:r>
      <w:r w:rsidRPr="00FF7459">
        <w:t>(4); and</w:t>
      </w:r>
    </w:p>
    <w:p w:rsidR="000619B1" w:rsidRPr="00FF7459" w:rsidRDefault="000619B1" w:rsidP="000619B1">
      <w:pPr>
        <w:pStyle w:val="paragraph"/>
      </w:pPr>
      <w:r w:rsidRPr="00FF7459">
        <w:tab/>
        <w:t>(b)</w:t>
      </w:r>
      <w:r w:rsidRPr="00FF7459">
        <w:tab/>
        <w:t>be delivered to an office of the Department specified under subregulation</w:t>
      </w:r>
      <w:r w:rsidR="00FF7459" w:rsidRPr="00FF7459">
        <w:t> </w:t>
      </w:r>
      <w:r w:rsidRPr="00FF7459">
        <w:t>(6).</w:t>
      </w:r>
    </w:p>
    <w:p w:rsidR="000619B1" w:rsidRPr="00FF7459" w:rsidRDefault="000619B1" w:rsidP="000619B1">
      <w:pPr>
        <w:pStyle w:val="subsection"/>
      </w:pPr>
      <w:r w:rsidRPr="00FF7459">
        <w:tab/>
        <w:t>(3)</w:t>
      </w:r>
      <w:r w:rsidRPr="00FF7459">
        <w:tab/>
        <w:t>The application is not effective if:</w:t>
      </w:r>
    </w:p>
    <w:p w:rsidR="000619B1" w:rsidRPr="00FF7459" w:rsidRDefault="000619B1" w:rsidP="000619B1">
      <w:pPr>
        <w:pStyle w:val="paragraph"/>
      </w:pPr>
      <w:r w:rsidRPr="00FF7459">
        <w:tab/>
        <w:t>(a)</w:t>
      </w:r>
      <w:r w:rsidRPr="00FF7459">
        <w:tab/>
        <w:t>the application does not meet the requirements of subregulation</w:t>
      </w:r>
      <w:r w:rsidR="00FF7459" w:rsidRPr="00FF7459">
        <w:t> </w:t>
      </w:r>
      <w:r w:rsidRPr="00FF7459">
        <w:t>(2) and regulation</w:t>
      </w:r>
      <w:r w:rsidR="00FF7459" w:rsidRPr="00FF7459">
        <w:t> </w:t>
      </w:r>
      <w:r w:rsidRPr="00FF7459">
        <w:t>4A.4; or</w:t>
      </w:r>
    </w:p>
    <w:p w:rsidR="000619B1" w:rsidRPr="00FF7459" w:rsidRDefault="000619B1" w:rsidP="000619B1">
      <w:pPr>
        <w:pStyle w:val="paragraph"/>
      </w:pPr>
      <w:r w:rsidRPr="00FF7459">
        <w:tab/>
        <w:t>(b)</w:t>
      </w:r>
      <w:r w:rsidRPr="00FF7459">
        <w:tab/>
        <w:t>the application contains information that is false or misleading in a material particular; or</w:t>
      </w:r>
    </w:p>
    <w:p w:rsidR="000619B1" w:rsidRPr="00FF7459" w:rsidRDefault="000619B1" w:rsidP="000619B1">
      <w:pPr>
        <w:pStyle w:val="paragraph"/>
      </w:pPr>
      <w:r w:rsidRPr="00FF7459">
        <w:tab/>
        <w:t>(c)</w:t>
      </w:r>
      <w:r w:rsidRPr="00FF7459">
        <w:tab/>
        <w:t>the application fee for the application has not been paid.</w:t>
      </w:r>
    </w:p>
    <w:p w:rsidR="000619B1" w:rsidRPr="00FF7459" w:rsidRDefault="000619B1" w:rsidP="000619B1">
      <w:pPr>
        <w:pStyle w:val="notetext"/>
      </w:pPr>
      <w:r w:rsidRPr="00FF7459">
        <w:t>Note 1:</w:t>
      </w:r>
      <w:r w:rsidRPr="00FF7459">
        <w:tab/>
        <w:t>For the application fee, see regulation</w:t>
      </w:r>
      <w:r w:rsidR="00FF7459" w:rsidRPr="00FF7459">
        <w:t> </w:t>
      </w:r>
      <w:r w:rsidRPr="00FF7459">
        <w:t>9.1 and Part</w:t>
      </w:r>
      <w:r w:rsidR="00FF7459" w:rsidRPr="00FF7459">
        <w:t> </w:t>
      </w:r>
      <w:r w:rsidRPr="00FF7459">
        <w:t>1 of Schedule</w:t>
      </w:r>
      <w:r w:rsidR="00FF7459" w:rsidRPr="00FF7459">
        <w:t> </w:t>
      </w:r>
      <w:r w:rsidRPr="00FF7459">
        <w:t>5.</w:t>
      </w:r>
    </w:p>
    <w:p w:rsidR="000619B1" w:rsidRPr="00FF7459" w:rsidRDefault="000619B1" w:rsidP="000619B1">
      <w:pPr>
        <w:pStyle w:val="notetext"/>
      </w:pPr>
      <w:r w:rsidRPr="00FF7459">
        <w:t>Note 2:</w:t>
      </w:r>
      <w:r w:rsidRPr="00FF7459">
        <w:tab/>
        <w:t>A conformity assessment body determination assessment fee is payable under Division</w:t>
      </w:r>
      <w:r w:rsidR="00FF7459" w:rsidRPr="00FF7459">
        <w:t> </w:t>
      </w:r>
      <w:r w:rsidRPr="00FF7459">
        <w:t>9.2 for assessment of the application.</w:t>
      </w:r>
    </w:p>
    <w:p w:rsidR="000619B1" w:rsidRPr="00FF7459" w:rsidRDefault="000619B1" w:rsidP="000619B1">
      <w:pPr>
        <w:pStyle w:val="SubsectionHead"/>
      </w:pPr>
      <w:r w:rsidRPr="00FF7459">
        <w:t>Forms and manners</w:t>
      </w:r>
    </w:p>
    <w:p w:rsidR="000619B1" w:rsidRPr="00FF7459" w:rsidRDefault="000619B1" w:rsidP="000619B1">
      <w:pPr>
        <w:pStyle w:val="subsection"/>
      </w:pPr>
      <w:r w:rsidRPr="00FF7459">
        <w:tab/>
        <w:t>(4)</w:t>
      </w:r>
      <w:r w:rsidRPr="00FF7459">
        <w:tab/>
        <w:t xml:space="preserve">For the purposes of </w:t>
      </w:r>
      <w:r w:rsidR="00FF7459" w:rsidRPr="00FF7459">
        <w:t>subparagraph (</w:t>
      </w:r>
      <w:r w:rsidRPr="00FF7459">
        <w:t>2)(a)(ii) or (iii), the Secretary may, in writing, approve a form or manner for making an application for a conformity assessment body determination.</w:t>
      </w:r>
    </w:p>
    <w:p w:rsidR="000619B1" w:rsidRPr="00FF7459" w:rsidRDefault="000619B1" w:rsidP="000619B1">
      <w:pPr>
        <w:pStyle w:val="subsection"/>
      </w:pPr>
      <w:r w:rsidRPr="00FF7459">
        <w:tab/>
        <w:t>(5)</w:t>
      </w:r>
      <w:r w:rsidRPr="00FF7459">
        <w:tab/>
        <w:t>The Secretary may approve different forms and manners for different classes of conformity assessment body determinations.</w:t>
      </w:r>
    </w:p>
    <w:p w:rsidR="000619B1" w:rsidRPr="00FF7459" w:rsidRDefault="000619B1" w:rsidP="000619B1">
      <w:pPr>
        <w:pStyle w:val="SubsectionHead"/>
      </w:pPr>
      <w:r w:rsidRPr="00FF7459">
        <w:t>Offices</w:t>
      </w:r>
    </w:p>
    <w:p w:rsidR="000619B1" w:rsidRPr="00FF7459" w:rsidRDefault="000619B1" w:rsidP="000619B1">
      <w:pPr>
        <w:pStyle w:val="subsection"/>
      </w:pPr>
      <w:r w:rsidRPr="00FF7459">
        <w:tab/>
        <w:t>(6)</w:t>
      </w:r>
      <w:r w:rsidRPr="00FF7459">
        <w:tab/>
        <w:t xml:space="preserve">For the purposes of </w:t>
      </w:r>
      <w:r w:rsidR="00FF7459" w:rsidRPr="00FF7459">
        <w:t>paragraph (</w:t>
      </w:r>
      <w:r w:rsidRPr="00FF7459">
        <w:t>2)(b), the Secretary may, in writing, specify an office of the Department to which applications for conformity assessment bodies must be delivered.</w:t>
      </w:r>
    </w:p>
    <w:p w:rsidR="000619B1" w:rsidRPr="00FF7459" w:rsidRDefault="000619B1" w:rsidP="000619B1">
      <w:pPr>
        <w:pStyle w:val="subsection"/>
      </w:pPr>
      <w:r w:rsidRPr="00FF7459">
        <w:tab/>
        <w:t>(7)</w:t>
      </w:r>
      <w:r w:rsidRPr="00FF7459">
        <w:tab/>
        <w:t>The Secretary may specify different offices for different classes of conformity assessment body determinations.</w:t>
      </w:r>
    </w:p>
    <w:p w:rsidR="000619B1" w:rsidRPr="00FF7459" w:rsidRDefault="000619B1" w:rsidP="000619B1">
      <w:pPr>
        <w:pStyle w:val="ActHead5"/>
      </w:pPr>
      <w:bookmarkStart w:id="39" w:name="_Toc507157804"/>
      <w:r w:rsidRPr="00FF7459">
        <w:rPr>
          <w:rStyle w:val="CharSectno"/>
        </w:rPr>
        <w:t>4A.3</w:t>
      </w:r>
      <w:r w:rsidRPr="00FF7459">
        <w:t xml:space="preserve">  Further information</w:t>
      </w:r>
      <w:bookmarkEnd w:id="39"/>
    </w:p>
    <w:p w:rsidR="000619B1" w:rsidRPr="00FF7459" w:rsidRDefault="000619B1" w:rsidP="000619B1">
      <w:pPr>
        <w:pStyle w:val="subsection"/>
      </w:pPr>
      <w:r w:rsidRPr="00FF7459">
        <w:tab/>
        <w:t>(1)</w:t>
      </w:r>
      <w:r w:rsidRPr="00FF7459">
        <w:tab/>
        <w:t>For the purposes of assessing an application for a conformity assessment body determination, the Secretary may, by written notice given to the applicant, require the applicant to deliver specified information or documents:</w:t>
      </w:r>
    </w:p>
    <w:p w:rsidR="000619B1" w:rsidRPr="00FF7459" w:rsidRDefault="000619B1" w:rsidP="000619B1">
      <w:pPr>
        <w:pStyle w:val="paragraph"/>
      </w:pPr>
      <w:r w:rsidRPr="00FF7459">
        <w:tab/>
        <w:t>(a)</w:t>
      </w:r>
      <w:r w:rsidRPr="00FF7459">
        <w:tab/>
        <w:t>to the office of the Department to which the application was delivered; and</w:t>
      </w:r>
    </w:p>
    <w:p w:rsidR="000619B1" w:rsidRPr="00FF7459" w:rsidRDefault="000619B1" w:rsidP="000619B1">
      <w:pPr>
        <w:pStyle w:val="paragraph"/>
      </w:pPr>
      <w:r w:rsidRPr="00FF7459">
        <w:tab/>
        <w:t>(b)</w:t>
      </w:r>
      <w:r w:rsidRPr="00FF7459">
        <w:tab/>
        <w:t>within the period, of not less than 10 working days after the day the notice is given, specified in the notice; and</w:t>
      </w:r>
    </w:p>
    <w:p w:rsidR="000619B1" w:rsidRPr="00FF7459" w:rsidRDefault="000619B1" w:rsidP="000619B1">
      <w:pPr>
        <w:pStyle w:val="paragraph"/>
      </w:pPr>
      <w:r w:rsidRPr="00FF7459">
        <w:tab/>
        <w:t>(c)</w:t>
      </w:r>
      <w:r w:rsidRPr="00FF7459">
        <w:tab/>
        <w:t>in a manner (if any) specified in the notice; and</w:t>
      </w:r>
    </w:p>
    <w:p w:rsidR="000619B1" w:rsidRPr="00FF7459" w:rsidRDefault="000619B1" w:rsidP="000619B1">
      <w:pPr>
        <w:pStyle w:val="paragraph"/>
      </w:pPr>
      <w:r w:rsidRPr="00FF7459">
        <w:tab/>
        <w:t>(d)</w:t>
      </w:r>
      <w:r w:rsidRPr="00FF7459">
        <w:tab/>
        <w:t>in accordance with regulation</w:t>
      </w:r>
      <w:r w:rsidR="00FF7459" w:rsidRPr="00FF7459">
        <w:t> </w:t>
      </w:r>
      <w:r w:rsidRPr="00FF7459">
        <w:t>4A.4.</w:t>
      </w:r>
    </w:p>
    <w:p w:rsidR="000619B1" w:rsidRPr="00FF7459" w:rsidRDefault="000619B1" w:rsidP="000619B1">
      <w:pPr>
        <w:pStyle w:val="subsection"/>
      </w:pPr>
      <w:r w:rsidRPr="00FF7459">
        <w:tab/>
        <w:t>(2)</w:t>
      </w:r>
      <w:r w:rsidRPr="00FF7459">
        <w:tab/>
        <w:t>For the purposes of assessing an application for a conformity assessment body determination, the Secretary may:</w:t>
      </w:r>
    </w:p>
    <w:p w:rsidR="000619B1" w:rsidRPr="00FF7459" w:rsidRDefault="000619B1" w:rsidP="000619B1">
      <w:pPr>
        <w:pStyle w:val="paragraph"/>
      </w:pPr>
      <w:r w:rsidRPr="00FF7459">
        <w:tab/>
        <w:t>(a)</w:t>
      </w:r>
      <w:r w:rsidRPr="00FF7459">
        <w:tab/>
        <w:t>by written notice given to the applicant, require the applicant to allow an authorised person, at any reasonable time specified in the notice, to inspect specified premises (including premises outside Australia) that are or will be used by the applicant to carry on certification</w:t>
      </w:r>
      <w:r w:rsidR="00FF7459">
        <w:noBreakHyphen/>
      </w:r>
      <w:r w:rsidRPr="00FF7459">
        <w:t>related activities; or</w:t>
      </w:r>
    </w:p>
    <w:p w:rsidR="000619B1" w:rsidRPr="00FF7459" w:rsidRDefault="000619B1" w:rsidP="000619B1">
      <w:pPr>
        <w:pStyle w:val="paragraph"/>
      </w:pPr>
      <w:r w:rsidRPr="00FF7459">
        <w:tab/>
        <w:t>(b)</w:t>
      </w:r>
      <w:r w:rsidRPr="00FF7459">
        <w:tab/>
        <w:t>by written notice given to a contractor of the applicant, require the contractor to allow an authorised person, at any reasonable time specified in the notice, to inspect specified premises (including premises outside Australia) that are or will be used by the contractor to carry on certification</w:t>
      </w:r>
      <w:r w:rsidR="00FF7459">
        <w:noBreakHyphen/>
      </w:r>
      <w:r w:rsidRPr="00FF7459">
        <w:t>related activities for the applicant.</w:t>
      </w:r>
    </w:p>
    <w:p w:rsidR="000619B1" w:rsidRPr="00FF7459" w:rsidRDefault="000619B1" w:rsidP="000619B1">
      <w:pPr>
        <w:pStyle w:val="notetext"/>
      </w:pPr>
      <w:r w:rsidRPr="00FF7459">
        <w:t>Note:</w:t>
      </w:r>
      <w:r w:rsidRPr="00FF7459">
        <w:tab/>
        <w:t xml:space="preserve">For </w:t>
      </w:r>
      <w:r w:rsidRPr="00FF7459">
        <w:rPr>
          <w:b/>
          <w:i/>
        </w:rPr>
        <w:t>authorised person</w:t>
      </w:r>
      <w:r w:rsidRPr="00FF7459">
        <w:t>, see subsection</w:t>
      </w:r>
      <w:r w:rsidR="00FF7459" w:rsidRPr="00FF7459">
        <w:t> </w:t>
      </w:r>
      <w:r w:rsidRPr="00FF7459">
        <w:t>3(1) of the Act.</w:t>
      </w:r>
    </w:p>
    <w:p w:rsidR="000619B1" w:rsidRPr="00FF7459" w:rsidRDefault="000619B1" w:rsidP="000619B1">
      <w:pPr>
        <w:pStyle w:val="subsection"/>
      </w:pPr>
      <w:r w:rsidRPr="00FF7459">
        <w:tab/>
        <w:t>(3)</w:t>
      </w:r>
      <w:r w:rsidRPr="00FF7459">
        <w:tab/>
        <w:t xml:space="preserve">If the Secretary gives a notice to a contractor under </w:t>
      </w:r>
      <w:r w:rsidR="00FF7459" w:rsidRPr="00FF7459">
        <w:t>paragraph (</w:t>
      </w:r>
      <w:r w:rsidRPr="00FF7459">
        <w:t>2)(b), the Secretary must give a copy of the notice to the applicant.</w:t>
      </w:r>
    </w:p>
    <w:p w:rsidR="000619B1" w:rsidRPr="00FF7459" w:rsidRDefault="000619B1" w:rsidP="000619B1">
      <w:pPr>
        <w:pStyle w:val="ActHead5"/>
      </w:pPr>
      <w:bookmarkStart w:id="40" w:name="_Toc507157805"/>
      <w:r w:rsidRPr="00FF7459">
        <w:rPr>
          <w:rStyle w:val="CharSectno"/>
        </w:rPr>
        <w:t>4A.4</w:t>
      </w:r>
      <w:r w:rsidRPr="00FF7459">
        <w:t xml:space="preserve">  Documents to be provided in English</w:t>
      </w:r>
      <w:bookmarkEnd w:id="40"/>
    </w:p>
    <w:p w:rsidR="000619B1" w:rsidRPr="00FF7459" w:rsidRDefault="000619B1" w:rsidP="000619B1">
      <w:pPr>
        <w:pStyle w:val="subsection"/>
      </w:pPr>
      <w:r w:rsidRPr="00FF7459">
        <w:tab/>
      </w:r>
      <w:r w:rsidRPr="00FF7459">
        <w:tab/>
        <w:t>All documents (including correspondence) provided by an applicant in relation to an application for a conformity assessment body determination:</w:t>
      </w:r>
    </w:p>
    <w:p w:rsidR="000619B1" w:rsidRPr="00FF7459" w:rsidRDefault="000619B1" w:rsidP="000619B1">
      <w:pPr>
        <w:pStyle w:val="paragraph"/>
      </w:pPr>
      <w:r w:rsidRPr="00FF7459">
        <w:tab/>
        <w:t>(a)</w:t>
      </w:r>
      <w:r w:rsidRPr="00FF7459">
        <w:tab/>
        <w:t>must be provided in English; and</w:t>
      </w:r>
    </w:p>
    <w:p w:rsidR="000619B1" w:rsidRPr="00FF7459" w:rsidRDefault="000619B1" w:rsidP="000619B1">
      <w:pPr>
        <w:pStyle w:val="paragraph"/>
      </w:pPr>
      <w:r w:rsidRPr="00FF7459">
        <w:tab/>
        <w:t>(b)</w:t>
      </w:r>
      <w:r w:rsidRPr="00FF7459">
        <w:tab/>
        <w:t>may also be provided in any other language.</w:t>
      </w:r>
    </w:p>
    <w:p w:rsidR="000619B1" w:rsidRPr="00FF7459" w:rsidRDefault="000619B1" w:rsidP="000619B1">
      <w:pPr>
        <w:pStyle w:val="ActHead5"/>
      </w:pPr>
      <w:bookmarkStart w:id="41" w:name="_Toc507157806"/>
      <w:r w:rsidRPr="00FF7459">
        <w:rPr>
          <w:rStyle w:val="CharSectno"/>
        </w:rPr>
        <w:t>4A.5</w:t>
      </w:r>
      <w:r w:rsidRPr="00FF7459">
        <w:t xml:space="preserve">  Lapsing of applications</w:t>
      </w:r>
      <w:bookmarkEnd w:id="41"/>
    </w:p>
    <w:p w:rsidR="000619B1" w:rsidRPr="00FF7459" w:rsidRDefault="000619B1" w:rsidP="000619B1">
      <w:pPr>
        <w:pStyle w:val="subsection"/>
      </w:pPr>
      <w:r w:rsidRPr="00FF7459">
        <w:tab/>
      </w:r>
      <w:r w:rsidRPr="00FF7459">
        <w:tab/>
        <w:t>An application for a conformity assessment body determination lapses if:</w:t>
      </w:r>
    </w:p>
    <w:p w:rsidR="000619B1" w:rsidRPr="00FF7459" w:rsidRDefault="000619B1" w:rsidP="000619B1">
      <w:pPr>
        <w:pStyle w:val="paragraph"/>
      </w:pPr>
      <w:r w:rsidRPr="00FF7459">
        <w:tab/>
        <w:t>(a)</w:t>
      </w:r>
      <w:r w:rsidRPr="00FF7459">
        <w:tab/>
        <w:t>the applicant, or a contractor of the applicant, fails to comply with a notice under subregulation</w:t>
      </w:r>
      <w:r w:rsidR="00FF7459" w:rsidRPr="00FF7459">
        <w:t> </w:t>
      </w:r>
      <w:r w:rsidRPr="00FF7459">
        <w:t>4A.3(1) or (2) in relation to the application; or</w:t>
      </w:r>
    </w:p>
    <w:p w:rsidR="000619B1" w:rsidRPr="00FF7459" w:rsidRDefault="000619B1" w:rsidP="000619B1">
      <w:pPr>
        <w:pStyle w:val="paragraph"/>
      </w:pPr>
      <w:r w:rsidRPr="00FF7459">
        <w:tab/>
        <w:t>(b)</w:t>
      </w:r>
      <w:r w:rsidRPr="00FF7459">
        <w:tab/>
        <w:t>information given to the Secretary by, or on behalf of, the applicant in connection with the application, including information given for the purposes of a notice under subregulation</w:t>
      </w:r>
      <w:r w:rsidR="00FF7459" w:rsidRPr="00FF7459">
        <w:t> </w:t>
      </w:r>
      <w:r w:rsidRPr="00FF7459">
        <w:t>4A.3(1), is false or misleading in a material particular; or</w:t>
      </w:r>
    </w:p>
    <w:p w:rsidR="000619B1" w:rsidRPr="00FF7459" w:rsidRDefault="000619B1" w:rsidP="000619B1">
      <w:pPr>
        <w:pStyle w:val="paragraph"/>
      </w:pPr>
      <w:r w:rsidRPr="00FF7459">
        <w:tab/>
        <w:t>(c)</w:t>
      </w:r>
      <w:r w:rsidRPr="00FF7459">
        <w:tab/>
        <w:t>for the whole or a part of the conformity assessment body determination assessment fee for the application that is due and payable as mentioned in Division</w:t>
      </w:r>
      <w:r w:rsidR="00FF7459" w:rsidRPr="00FF7459">
        <w:t> </w:t>
      </w:r>
      <w:r w:rsidRPr="00FF7459">
        <w:t>9.2—the applicant fails to pay that whole or part in accordance with that Division.</w:t>
      </w:r>
    </w:p>
    <w:p w:rsidR="000619B1" w:rsidRPr="00FF7459" w:rsidRDefault="000619B1" w:rsidP="000619B1">
      <w:pPr>
        <w:pStyle w:val="ActHead5"/>
      </w:pPr>
      <w:bookmarkStart w:id="42" w:name="_Toc507157807"/>
      <w:r w:rsidRPr="00FF7459">
        <w:rPr>
          <w:rStyle w:val="CharSectno"/>
        </w:rPr>
        <w:t>4A.6</w:t>
      </w:r>
      <w:r w:rsidRPr="00FF7459">
        <w:t xml:space="preserve">  Assessing applications</w:t>
      </w:r>
      <w:bookmarkEnd w:id="42"/>
    </w:p>
    <w:p w:rsidR="000619B1" w:rsidRPr="00FF7459" w:rsidRDefault="000619B1" w:rsidP="000619B1">
      <w:pPr>
        <w:pStyle w:val="subsection"/>
      </w:pPr>
      <w:r w:rsidRPr="00FF7459">
        <w:tab/>
        <w:t>(1)</w:t>
      </w:r>
      <w:r w:rsidRPr="00FF7459">
        <w:tab/>
        <w:t>If an application is made in accordance with regulation</w:t>
      </w:r>
      <w:r w:rsidR="00FF7459" w:rsidRPr="00FF7459">
        <w:t> </w:t>
      </w:r>
      <w:r w:rsidRPr="00FF7459">
        <w:t>4A.2 for a conformity assessment body determination in respect of an Australian corporation, the Secretary must decide whether to make the conformity assessment body determination.</w:t>
      </w:r>
    </w:p>
    <w:p w:rsidR="000619B1" w:rsidRPr="00FF7459" w:rsidRDefault="000619B1" w:rsidP="000619B1">
      <w:pPr>
        <w:pStyle w:val="SubsectionHead"/>
      </w:pPr>
      <w:r w:rsidRPr="00FF7459">
        <w:t>Conditions and criteria for making determinations</w:t>
      </w:r>
    </w:p>
    <w:p w:rsidR="000619B1" w:rsidRPr="00FF7459" w:rsidRDefault="000619B1" w:rsidP="000619B1">
      <w:pPr>
        <w:pStyle w:val="subsection"/>
      </w:pPr>
      <w:r w:rsidRPr="00FF7459">
        <w:tab/>
        <w:t>(2)</w:t>
      </w:r>
      <w:r w:rsidRPr="00FF7459">
        <w:tab/>
        <w:t>The Secretary must not decide to make the determination unless he or she is satisfied that it is likely that the Australian corporation will be able to comply with the requirements of Schedule</w:t>
      </w:r>
      <w:r w:rsidR="00FF7459" w:rsidRPr="00FF7459">
        <w:t> </w:t>
      </w:r>
      <w:r w:rsidRPr="00FF7459">
        <w:t xml:space="preserve">3AA throughout the period specified in the determination </w:t>
      </w:r>
      <w:r w:rsidR="0021209F" w:rsidRPr="00FF7459">
        <w:t xml:space="preserve">as mentioned in </w:t>
      </w:r>
      <w:r w:rsidRPr="00FF7459">
        <w:t>paragraph</w:t>
      </w:r>
      <w:r w:rsidR="00FF7459" w:rsidRPr="00FF7459">
        <w:t> </w:t>
      </w:r>
      <w:r w:rsidRPr="00FF7459">
        <w:t>4A.8(2)(b).</w:t>
      </w:r>
    </w:p>
    <w:p w:rsidR="000619B1" w:rsidRPr="00FF7459" w:rsidRDefault="000619B1" w:rsidP="000619B1">
      <w:pPr>
        <w:pStyle w:val="subsection"/>
      </w:pPr>
      <w:r w:rsidRPr="00FF7459">
        <w:tab/>
        <w:t>(3)</w:t>
      </w:r>
      <w:r w:rsidRPr="00FF7459">
        <w:tab/>
        <w:t>In deciding whether to make the conformity assessment body determination, the Secretary must also consider:</w:t>
      </w:r>
    </w:p>
    <w:p w:rsidR="000619B1" w:rsidRPr="00FF7459" w:rsidRDefault="000619B1" w:rsidP="000619B1">
      <w:pPr>
        <w:pStyle w:val="paragraph"/>
      </w:pPr>
      <w:r w:rsidRPr="00FF7459">
        <w:tab/>
        <w:t>(a)</w:t>
      </w:r>
      <w:r w:rsidRPr="00FF7459">
        <w:tab/>
        <w:t>whether at least one of the following persons:</w:t>
      </w:r>
    </w:p>
    <w:p w:rsidR="000619B1" w:rsidRPr="00FF7459" w:rsidRDefault="000619B1" w:rsidP="000619B1">
      <w:pPr>
        <w:pStyle w:val="paragraphsub"/>
      </w:pPr>
      <w:r w:rsidRPr="00FF7459">
        <w:tab/>
        <w:t>(i)</w:t>
      </w:r>
      <w:r w:rsidRPr="00FF7459">
        <w:tab/>
        <w:t>the Australian corporation;</w:t>
      </w:r>
    </w:p>
    <w:p w:rsidR="000619B1" w:rsidRPr="00FF7459" w:rsidRDefault="000619B1" w:rsidP="000619B1">
      <w:pPr>
        <w:pStyle w:val="paragraphsub"/>
      </w:pPr>
      <w:r w:rsidRPr="00FF7459">
        <w:tab/>
        <w:t>(ii)</w:t>
      </w:r>
      <w:r w:rsidRPr="00FF7459">
        <w:tab/>
        <w:t xml:space="preserve">a person (a </w:t>
      </w:r>
      <w:r w:rsidRPr="00FF7459">
        <w:rPr>
          <w:b/>
          <w:i/>
        </w:rPr>
        <w:t>manager</w:t>
      </w:r>
      <w:r w:rsidRPr="00FF7459">
        <w:t>) who makes, or participates in making, decisions that affect the whole, or a substantial part, of the Australian corporation’s affairs;</w:t>
      </w:r>
    </w:p>
    <w:p w:rsidR="000619B1" w:rsidRPr="00FF7459" w:rsidRDefault="000619B1" w:rsidP="000619B1">
      <w:pPr>
        <w:pStyle w:val="paragraphsub"/>
      </w:pPr>
      <w:r w:rsidRPr="00FF7459">
        <w:tab/>
        <w:t>(iii)</w:t>
      </w:r>
      <w:r w:rsidRPr="00FF7459">
        <w:tab/>
        <w:t>a major interest holder of the Australian corporation;</w:t>
      </w:r>
    </w:p>
    <w:p w:rsidR="000619B1" w:rsidRPr="00FF7459" w:rsidRDefault="000619B1" w:rsidP="000619B1">
      <w:pPr>
        <w:pStyle w:val="paragraph"/>
      </w:pPr>
      <w:r w:rsidRPr="00FF7459">
        <w:tab/>
      </w:r>
      <w:r w:rsidRPr="00FF7459">
        <w:tab/>
        <w:t>has, within the 10 years immediately before the application:</w:t>
      </w:r>
    </w:p>
    <w:p w:rsidR="000619B1" w:rsidRPr="00FF7459" w:rsidRDefault="000619B1" w:rsidP="000619B1">
      <w:pPr>
        <w:pStyle w:val="paragraphsub"/>
      </w:pPr>
      <w:r w:rsidRPr="00FF7459">
        <w:tab/>
        <w:t>(iv)</w:t>
      </w:r>
      <w:r w:rsidRPr="00FF7459">
        <w:tab/>
        <w:t>been convicted of an offence against the Act or a corresponding State law; or</w:t>
      </w:r>
    </w:p>
    <w:p w:rsidR="000619B1" w:rsidRPr="00FF7459" w:rsidRDefault="000619B1" w:rsidP="000619B1">
      <w:pPr>
        <w:pStyle w:val="paragraphsub"/>
      </w:pPr>
      <w:r w:rsidRPr="00FF7459">
        <w:tab/>
        <w:t>(v)</w:t>
      </w:r>
      <w:r w:rsidRPr="00FF7459">
        <w:tab/>
        <w:t>been convicted of an offence against a law of the Commonwealth or a law of a State or Territory involving fraud or dishonesty; or</w:t>
      </w:r>
    </w:p>
    <w:p w:rsidR="000619B1" w:rsidRPr="00FF7459" w:rsidRDefault="000619B1" w:rsidP="000619B1">
      <w:pPr>
        <w:pStyle w:val="paragraphsub"/>
      </w:pPr>
      <w:r w:rsidRPr="00FF7459">
        <w:tab/>
        <w:t>(vi)</w:t>
      </w:r>
      <w:r w:rsidRPr="00FF7459">
        <w:tab/>
        <w:t>been ordered to pay a pecuniary penalty for the contravention of a civil penalty provision of the Act or a corresponding State law; or</w:t>
      </w:r>
    </w:p>
    <w:p w:rsidR="000619B1" w:rsidRPr="00FF7459" w:rsidRDefault="000619B1" w:rsidP="000619B1">
      <w:pPr>
        <w:pStyle w:val="paragraphsub"/>
      </w:pPr>
      <w:r w:rsidRPr="00FF7459">
        <w:tab/>
        <w:t>(vii)</w:t>
      </w:r>
      <w:r w:rsidRPr="00FF7459">
        <w:tab/>
        <w:t>been ordered to pay a pecuniary penalty for the contravention of a civil penalty provision of a law of the Commonwealth or a law of a State or Territory involving fraud or dishonesty; or</w:t>
      </w:r>
    </w:p>
    <w:p w:rsidR="000619B1" w:rsidRPr="00FF7459" w:rsidRDefault="000619B1" w:rsidP="000619B1">
      <w:pPr>
        <w:pStyle w:val="paragraphsub"/>
      </w:pPr>
      <w:r w:rsidRPr="00FF7459">
        <w:tab/>
        <w:t>(viii)</w:t>
      </w:r>
      <w:r w:rsidRPr="00FF7459">
        <w:tab/>
        <w:t>breached a condition of a conformity assessment body determination; or</w:t>
      </w:r>
    </w:p>
    <w:p w:rsidR="000619B1" w:rsidRPr="00FF7459" w:rsidRDefault="000619B1" w:rsidP="000619B1">
      <w:pPr>
        <w:pStyle w:val="paragraphsub"/>
      </w:pPr>
      <w:r w:rsidRPr="00FF7459">
        <w:tab/>
        <w:t>(ix)</w:t>
      </w:r>
      <w:r w:rsidRPr="00FF7459">
        <w:tab/>
        <w:t>had a conformity assessment body determination in respect of the person suspended or revoked; or</w:t>
      </w:r>
    </w:p>
    <w:p w:rsidR="000619B1" w:rsidRPr="00FF7459" w:rsidRDefault="000619B1" w:rsidP="000619B1">
      <w:pPr>
        <w:pStyle w:val="paragraphsub"/>
      </w:pPr>
      <w:r w:rsidRPr="00FF7459">
        <w:tab/>
        <w:t>(x)</w:t>
      </w:r>
      <w:r w:rsidRPr="00FF7459">
        <w:tab/>
        <w:t xml:space="preserve">been a manager, or a major interest holder, of a body corporate in respect of which </w:t>
      </w:r>
      <w:r w:rsidR="00FF7459" w:rsidRPr="00FF7459">
        <w:t>subparagraph (</w:t>
      </w:r>
      <w:r w:rsidRPr="00FF7459">
        <w:t>iv), (v), (vi), (vii), (viii) or (ix) applies in that 10 years, if the conduct resulting in that subparagraph applying occurred when the person was a manager or major interest holder of the body corporate; and</w:t>
      </w:r>
    </w:p>
    <w:p w:rsidR="000619B1" w:rsidRPr="00FF7459" w:rsidRDefault="000619B1" w:rsidP="000619B1">
      <w:pPr>
        <w:pStyle w:val="paragraph"/>
      </w:pPr>
      <w:r w:rsidRPr="00FF7459">
        <w:tab/>
        <w:t>(b)</w:t>
      </w:r>
      <w:r w:rsidRPr="00FF7459">
        <w:tab/>
        <w:t>any other relevant matter.</w:t>
      </w:r>
    </w:p>
    <w:p w:rsidR="000619B1" w:rsidRPr="00FF7459" w:rsidRDefault="000619B1" w:rsidP="000619B1">
      <w:pPr>
        <w:pStyle w:val="subsection"/>
      </w:pPr>
      <w:r w:rsidRPr="00FF7459">
        <w:tab/>
        <w:t>(4)</w:t>
      </w:r>
      <w:r w:rsidRPr="00FF7459">
        <w:tab/>
        <w:t xml:space="preserve">A reference in </w:t>
      </w:r>
      <w:r w:rsidR="00FF7459" w:rsidRPr="00FF7459">
        <w:t>paragraph (</w:t>
      </w:r>
      <w:r w:rsidRPr="00FF7459">
        <w:t>3)(a) to a person convicted of an offence includes a reference to a person in respect of whom an order has been made relating to the offence under:</w:t>
      </w:r>
    </w:p>
    <w:p w:rsidR="000619B1" w:rsidRPr="00FF7459" w:rsidRDefault="000619B1" w:rsidP="000619B1">
      <w:pPr>
        <w:pStyle w:val="paragraph"/>
      </w:pPr>
      <w:r w:rsidRPr="00FF7459">
        <w:tab/>
        <w:t>(a)</w:t>
      </w:r>
      <w:r w:rsidRPr="00FF7459">
        <w:tab/>
        <w:t>section</w:t>
      </w:r>
      <w:r w:rsidR="00FF7459" w:rsidRPr="00FF7459">
        <w:t> </w:t>
      </w:r>
      <w:r w:rsidRPr="00FF7459">
        <w:t xml:space="preserve">19B of the </w:t>
      </w:r>
      <w:r w:rsidRPr="00FF7459">
        <w:rPr>
          <w:i/>
        </w:rPr>
        <w:t>Crimes Act 1914</w:t>
      </w:r>
      <w:r w:rsidRPr="00FF7459">
        <w:t>; or</w:t>
      </w:r>
    </w:p>
    <w:p w:rsidR="000619B1" w:rsidRPr="00FF7459" w:rsidRDefault="000619B1" w:rsidP="000619B1">
      <w:pPr>
        <w:pStyle w:val="paragraph"/>
      </w:pPr>
      <w:r w:rsidRPr="00FF7459">
        <w:tab/>
        <w:t>(b)</w:t>
      </w:r>
      <w:r w:rsidRPr="00FF7459">
        <w:tab/>
        <w:t>a corresponding provision of a law of a State or Territory.</w:t>
      </w:r>
    </w:p>
    <w:p w:rsidR="000619B1" w:rsidRPr="00FF7459" w:rsidRDefault="000619B1" w:rsidP="000619B1">
      <w:pPr>
        <w:pStyle w:val="notetext"/>
      </w:pPr>
      <w:r w:rsidRPr="00FF7459">
        <w:t>Note:</w:t>
      </w:r>
      <w:r w:rsidRPr="00FF7459">
        <w:tab/>
        <w:t>Section</w:t>
      </w:r>
      <w:r w:rsidR="00FF7459" w:rsidRPr="00FF7459">
        <w:t> </w:t>
      </w:r>
      <w:r w:rsidRPr="00FF7459">
        <w:t xml:space="preserve">19B of the </w:t>
      </w:r>
      <w:r w:rsidRPr="00FF7459">
        <w:rPr>
          <w:i/>
        </w:rPr>
        <w:t>Crimes Act 1914</w:t>
      </w:r>
      <w:r w:rsidRPr="00FF7459">
        <w:t xml:space="preserve"> empowers a court that has found a person to have committed an offence to take action without proceeding to record a conviction.</w:t>
      </w:r>
    </w:p>
    <w:p w:rsidR="000619B1" w:rsidRPr="00FF7459" w:rsidRDefault="000619B1" w:rsidP="000619B1">
      <w:pPr>
        <w:pStyle w:val="subsection"/>
      </w:pPr>
      <w:r w:rsidRPr="00FF7459">
        <w:tab/>
        <w:t>(5)</w:t>
      </w:r>
      <w:r w:rsidRPr="00FF7459">
        <w:tab/>
        <w:t>Nothing in this regulation affects the operation of Part</w:t>
      </w:r>
      <w:r w:rsidR="00FF7459" w:rsidRPr="00FF7459">
        <w:t> </w:t>
      </w:r>
      <w:r w:rsidRPr="00FF7459">
        <w:t xml:space="preserve">VIIC of the </w:t>
      </w:r>
      <w:r w:rsidRPr="00FF7459">
        <w:rPr>
          <w:i/>
        </w:rPr>
        <w:t>Crimes Act 1914</w:t>
      </w:r>
      <w:r w:rsidRPr="00FF7459">
        <w:t xml:space="preserve"> (which includes provisions that, in certain circumstances, relieve persons from the requirement to disclose spent convictions and require persons aware of such convictions to disregard them).</w:t>
      </w:r>
    </w:p>
    <w:p w:rsidR="000619B1" w:rsidRPr="00FF7459" w:rsidRDefault="000619B1" w:rsidP="000619B1">
      <w:pPr>
        <w:pStyle w:val="subsection"/>
      </w:pPr>
      <w:r w:rsidRPr="00FF7459">
        <w:tab/>
        <w:t>(6)</w:t>
      </w:r>
      <w:r w:rsidRPr="00FF7459">
        <w:tab/>
        <w:t xml:space="preserve">Subregulation (2) and </w:t>
      </w:r>
      <w:r w:rsidR="00FF7459" w:rsidRPr="00FF7459">
        <w:t>paragraph (</w:t>
      </w:r>
      <w:r w:rsidRPr="00FF7459">
        <w:t xml:space="preserve">3)(a) do not limit </w:t>
      </w:r>
      <w:r w:rsidR="00FF7459" w:rsidRPr="00FF7459">
        <w:t>paragraph (</w:t>
      </w:r>
      <w:r w:rsidRPr="00FF7459">
        <w:t>3)(b).</w:t>
      </w:r>
    </w:p>
    <w:p w:rsidR="000619B1" w:rsidRPr="00FF7459" w:rsidRDefault="000619B1" w:rsidP="000619B1">
      <w:pPr>
        <w:pStyle w:val="ActHead5"/>
      </w:pPr>
      <w:bookmarkStart w:id="43" w:name="_Toc507157808"/>
      <w:r w:rsidRPr="00FF7459">
        <w:rPr>
          <w:rStyle w:val="CharSectno"/>
        </w:rPr>
        <w:t>4A.7</w:t>
      </w:r>
      <w:r w:rsidRPr="00FF7459">
        <w:t xml:space="preserve">  Procedure following decisions to make determinations</w:t>
      </w:r>
      <w:bookmarkEnd w:id="43"/>
    </w:p>
    <w:p w:rsidR="000619B1" w:rsidRPr="00FF7459" w:rsidRDefault="000619B1" w:rsidP="000619B1">
      <w:pPr>
        <w:pStyle w:val="subsection"/>
      </w:pPr>
      <w:r w:rsidRPr="00FF7459">
        <w:tab/>
        <w:t>(1)</w:t>
      </w:r>
      <w:r w:rsidRPr="00FF7459">
        <w:tab/>
        <w:t>This regulation applies if the Secretary decides under subregulation</w:t>
      </w:r>
      <w:r w:rsidR="00FF7459" w:rsidRPr="00FF7459">
        <w:t> </w:t>
      </w:r>
      <w:r w:rsidRPr="00FF7459">
        <w:t>4A.6(1) to make a conformity assessment body determination in respect of an Australian corporation.</w:t>
      </w:r>
    </w:p>
    <w:p w:rsidR="000619B1" w:rsidRPr="00FF7459" w:rsidRDefault="000619B1" w:rsidP="000619B1">
      <w:pPr>
        <w:pStyle w:val="subsection"/>
      </w:pPr>
      <w:r w:rsidRPr="00FF7459">
        <w:tab/>
        <w:t>(2)</w:t>
      </w:r>
      <w:r w:rsidRPr="00FF7459">
        <w:tab/>
        <w:t>The Secretary must notify the Australian corporation within 20 working days.</w:t>
      </w:r>
    </w:p>
    <w:p w:rsidR="000619B1" w:rsidRPr="00FF7459" w:rsidRDefault="000619B1" w:rsidP="000619B1">
      <w:pPr>
        <w:pStyle w:val="subsection"/>
      </w:pPr>
      <w:r w:rsidRPr="00FF7459">
        <w:tab/>
        <w:t>(3)</w:t>
      </w:r>
      <w:r w:rsidRPr="00FF7459">
        <w:tab/>
        <w:t>When all conformity assessment body determination assessment fees that are due and payable for the application have been paid, the Secretary must:</w:t>
      </w:r>
    </w:p>
    <w:p w:rsidR="000619B1" w:rsidRPr="00FF7459" w:rsidRDefault="000619B1" w:rsidP="000619B1">
      <w:pPr>
        <w:pStyle w:val="paragraph"/>
      </w:pPr>
      <w:r w:rsidRPr="00FF7459">
        <w:tab/>
        <w:t>(a)</w:t>
      </w:r>
      <w:r w:rsidRPr="00FF7459">
        <w:tab/>
        <w:t>make the determination, including specifying:</w:t>
      </w:r>
    </w:p>
    <w:p w:rsidR="000619B1" w:rsidRPr="00FF7459" w:rsidRDefault="000619B1" w:rsidP="000619B1">
      <w:pPr>
        <w:pStyle w:val="paragraphsub"/>
      </w:pPr>
      <w:r w:rsidRPr="00FF7459">
        <w:tab/>
        <w:t>(i)</w:t>
      </w:r>
      <w:r w:rsidRPr="00FF7459">
        <w:tab/>
        <w:t>the scope of the determination in accordance with subregulation</w:t>
      </w:r>
      <w:r w:rsidR="00FF7459" w:rsidRPr="00FF7459">
        <w:t> </w:t>
      </w:r>
      <w:r w:rsidRPr="00FF7459">
        <w:t>(4); and</w:t>
      </w:r>
    </w:p>
    <w:p w:rsidR="000619B1" w:rsidRPr="00FF7459" w:rsidRDefault="000619B1" w:rsidP="000619B1">
      <w:pPr>
        <w:pStyle w:val="paragraphsub"/>
      </w:pPr>
      <w:r w:rsidRPr="00FF7459">
        <w:tab/>
        <w:t>(ii)</w:t>
      </w:r>
      <w:r w:rsidRPr="00FF7459">
        <w:tab/>
        <w:t>the commencement and duration of the determination in accordance with regulation</w:t>
      </w:r>
      <w:r w:rsidR="00FF7459" w:rsidRPr="00FF7459">
        <w:t> </w:t>
      </w:r>
      <w:r w:rsidRPr="00FF7459">
        <w:t>4A.8; and</w:t>
      </w:r>
    </w:p>
    <w:p w:rsidR="000619B1" w:rsidRPr="00FF7459" w:rsidRDefault="000619B1" w:rsidP="000619B1">
      <w:pPr>
        <w:pStyle w:val="paragraph"/>
      </w:pPr>
      <w:r w:rsidRPr="00FF7459">
        <w:tab/>
        <w:t>(b)</w:t>
      </w:r>
      <w:r w:rsidRPr="00FF7459">
        <w:tab/>
        <w:t>give it to the corporation.</w:t>
      </w:r>
    </w:p>
    <w:p w:rsidR="000619B1" w:rsidRPr="00FF7459" w:rsidRDefault="000619B1" w:rsidP="000619B1">
      <w:pPr>
        <w:pStyle w:val="subsection"/>
      </w:pPr>
      <w:r w:rsidRPr="00FF7459">
        <w:tab/>
        <w:t>(4)</w:t>
      </w:r>
      <w:r w:rsidRPr="00FF7459">
        <w:tab/>
        <w:t>The conformity assessment body determination must specify whether it:</w:t>
      </w:r>
    </w:p>
    <w:p w:rsidR="000619B1" w:rsidRPr="00FF7459" w:rsidRDefault="000619B1" w:rsidP="000619B1">
      <w:pPr>
        <w:pStyle w:val="paragraph"/>
      </w:pPr>
      <w:r w:rsidRPr="00FF7459">
        <w:tab/>
        <w:t>(a)</w:t>
      </w:r>
      <w:r w:rsidRPr="00FF7459">
        <w:tab/>
        <w:t>is of general application; or</w:t>
      </w:r>
    </w:p>
    <w:p w:rsidR="000619B1" w:rsidRPr="00FF7459" w:rsidRDefault="000619B1" w:rsidP="000619B1">
      <w:pPr>
        <w:pStyle w:val="paragraph"/>
      </w:pPr>
      <w:r w:rsidRPr="00FF7459">
        <w:tab/>
        <w:t>(b)</w:t>
      </w:r>
      <w:r w:rsidRPr="00FF7459">
        <w:tab/>
        <w:t>is limited to either or both of the following:</w:t>
      </w:r>
    </w:p>
    <w:p w:rsidR="000619B1" w:rsidRPr="00FF7459" w:rsidRDefault="000619B1" w:rsidP="000619B1">
      <w:pPr>
        <w:pStyle w:val="paragraphsub"/>
      </w:pPr>
      <w:r w:rsidRPr="00FF7459">
        <w:tab/>
        <w:t>(i)</w:t>
      </w:r>
      <w:r w:rsidRPr="00FF7459">
        <w:tab/>
        <w:t>one or more specified medical devices;</w:t>
      </w:r>
    </w:p>
    <w:p w:rsidR="000619B1" w:rsidRPr="00FF7459" w:rsidRDefault="000619B1" w:rsidP="000619B1">
      <w:pPr>
        <w:pStyle w:val="paragraphsub"/>
      </w:pPr>
      <w:r w:rsidRPr="00FF7459">
        <w:tab/>
        <w:t>(ii)</w:t>
      </w:r>
      <w:r w:rsidRPr="00FF7459">
        <w:tab/>
        <w:t>one or more specified conformity assessment procedures.</w:t>
      </w:r>
    </w:p>
    <w:p w:rsidR="006A517C" w:rsidRPr="00FF7459" w:rsidRDefault="006A517C" w:rsidP="006A517C">
      <w:pPr>
        <w:pStyle w:val="subsection"/>
      </w:pPr>
      <w:r w:rsidRPr="00FF7459">
        <w:tab/>
        <w:t>(5)</w:t>
      </w:r>
      <w:r w:rsidRPr="00FF7459">
        <w:tab/>
        <w:t>The conformity assessment body determination may specify conditions to which it is subject.</w:t>
      </w:r>
    </w:p>
    <w:p w:rsidR="006A517C" w:rsidRPr="00FF7459" w:rsidRDefault="006A517C" w:rsidP="006A517C">
      <w:pPr>
        <w:pStyle w:val="notetext"/>
      </w:pPr>
      <w:r w:rsidRPr="00FF7459">
        <w:t>Note:</w:t>
      </w:r>
      <w:r w:rsidRPr="00FF7459">
        <w:tab/>
        <w:t xml:space="preserve">See </w:t>
      </w:r>
      <w:r w:rsidR="001D6F13" w:rsidRPr="00FF7459">
        <w:t>regulation</w:t>
      </w:r>
      <w:r w:rsidR="00FF7459" w:rsidRPr="00FF7459">
        <w:t> </w:t>
      </w:r>
      <w:r w:rsidRPr="00FF7459">
        <w:t>4</w:t>
      </w:r>
      <w:r w:rsidR="00F4052E" w:rsidRPr="00FF7459">
        <w:t>A</w:t>
      </w:r>
      <w:r w:rsidRPr="00FF7459">
        <w:t>.19.</w:t>
      </w:r>
    </w:p>
    <w:p w:rsidR="000619B1" w:rsidRPr="00FF7459" w:rsidRDefault="000619B1" w:rsidP="000619B1">
      <w:pPr>
        <w:pStyle w:val="ActHead5"/>
      </w:pPr>
      <w:bookmarkStart w:id="44" w:name="_Toc507157809"/>
      <w:r w:rsidRPr="00FF7459">
        <w:rPr>
          <w:rStyle w:val="CharSectno"/>
        </w:rPr>
        <w:t>4A.8</w:t>
      </w:r>
      <w:r w:rsidRPr="00FF7459">
        <w:t xml:space="preserve">  Duration of determinations</w:t>
      </w:r>
      <w:bookmarkEnd w:id="44"/>
    </w:p>
    <w:p w:rsidR="000619B1" w:rsidRPr="00FF7459" w:rsidRDefault="000619B1" w:rsidP="000619B1">
      <w:pPr>
        <w:pStyle w:val="subsection"/>
      </w:pPr>
      <w:r w:rsidRPr="00FF7459">
        <w:tab/>
        <w:t>(1)</w:t>
      </w:r>
      <w:r w:rsidRPr="00FF7459">
        <w:tab/>
        <w:t>A conformity assessment body determination commences on the day specified for the purpose in the determination under subparagraph</w:t>
      </w:r>
      <w:r w:rsidR="00FF7459" w:rsidRPr="00FF7459">
        <w:t> </w:t>
      </w:r>
      <w:r w:rsidRPr="00FF7459">
        <w:t>4A.7(3)(a)(ii).</w:t>
      </w:r>
    </w:p>
    <w:p w:rsidR="000619B1" w:rsidRPr="00FF7459" w:rsidRDefault="000619B1" w:rsidP="000619B1">
      <w:pPr>
        <w:pStyle w:val="subsection"/>
      </w:pPr>
      <w:r w:rsidRPr="00FF7459">
        <w:tab/>
        <w:t>(2)</w:t>
      </w:r>
      <w:r w:rsidRPr="00FF7459">
        <w:tab/>
        <w:t>A conformity assessment body determination has effect at all times:</w:t>
      </w:r>
    </w:p>
    <w:p w:rsidR="000619B1" w:rsidRPr="00FF7459" w:rsidRDefault="000619B1" w:rsidP="000619B1">
      <w:pPr>
        <w:pStyle w:val="paragraph"/>
      </w:pPr>
      <w:r w:rsidRPr="00FF7459">
        <w:tab/>
        <w:t>(a)</w:t>
      </w:r>
      <w:r w:rsidRPr="00FF7459">
        <w:tab/>
        <w:t>unless the determination is suspended under Division</w:t>
      </w:r>
      <w:r w:rsidR="00FF7459" w:rsidRPr="00FF7459">
        <w:t> </w:t>
      </w:r>
      <w:r w:rsidRPr="00FF7459">
        <w:t>4A.4; or</w:t>
      </w:r>
    </w:p>
    <w:p w:rsidR="000619B1" w:rsidRPr="00FF7459" w:rsidRDefault="000619B1" w:rsidP="000619B1">
      <w:pPr>
        <w:pStyle w:val="paragraph"/>
      </w:pPr>
      <w:r w:rsidRPr="00FF7459">
        <w:tab/>
        <w:t>(b)</w:t>
      </w:r>
      <w:r w:rsidRPr="00FF7459">
        <w:tab/>
        <w:t>until the end of the period specified in the determination under subparagraph</w:t>
      </w:r>
      <w:r w:rsidR="00FF7459" w:rsidRPr="00FF7459">
        <w:t> </w:t>
      </w:r>
      <w:r w:rsidRPr="00FF7459">
        <w:t>4A.7(3)(a)(ii); or</w:t>
      </w:r>
    </w:p>
    <w:p w:rsidR="000619B1" w:rsidRPr="00FF7459" w:rsidRDefault="000619B1" w:rsidP="000619B1">
      <w:pPr>
        <w:pStyle w:val="paragraph"/>
      </w:pPr>
      <w:r w:rsidRPr="00FF7459">
        <w:tab/>
        <w:t>(c)</w:t>
      </w:r>
      <w:r w:rsidRPr="00FF7459">
        <w:tab/>
        <w:t>until the determination is revoked under Division</w:t>
      </w:r>
      <w:r w:rsidR="00FF7459" w:rsidRPr="00FF7459">
        <w:t> </w:t>
      </w:r>
      <w:r w:rsidRPr="00FF7459">
        <w:t>4A.5.</w:t>
      </w:r>
    </w:p>
    <w:p w:rsidR="000619B1" w:rsidRPr="00FF7459" w:rsidRDefault="000619B1" w:rsidP="000619B1">
      <w:pPr>
        <w:pStyle w:val="subsection"/>
      </w:pPr>
      <w:r w:rsidRPr="00FF7459">
        <w:tab/>
        <w:t>(3)</w:t>
      </w:r>
      <w:r w:rsidRPr="00FF7459">
        <w:tab/>
        <w:t xml:space="preserve">The period specified in the determination as mentioned in </w:t>
      </w:r>
      <w:r w:rsidR="00FF7459" w:rsidRPr="00FF7459">
        <w:t>paragraph (</w:t>
      </w:r>
      <w:r w:rsidRPr="00FF7459">
        <w:t>2)(b) must be 5 years or less, starting on the day the determination commences.</w:t>
      </w:r>
    </w:p>
    <w:p w:rsidR="000619B1" w:rsidRPr="00FF7459" w:rsidRDefault="000619B1" w:rsidP="000619B1">
      <w:pPr>
        <w:pStyle w:val="ActHead5"/>
      </w:pPr>
      <w:bookmarkStart w:id="45" w:name="_Toc507157810"/>
      <w:r w:rsidRPr="00FF7459">
        <w:rPr>
          <w:rStyle w:val="CharSectno"/>
        </w:rPr>
        <w:t>4A.9</w:t>
      </w:r>
      <w:r w:rsidRPr="00FF7459">
        <w:t xml:space="preserve">  Procedure following decisions not to make determinations</w:t>
      </w:r>
      <w:bookmarkEnd w:id="45"/>
    </w:p>
    <w:p w:rsidR="000619B1" w:rsidRPr="00FF7459" w:rsidRDefault="000619B1" w:rsidP="000619B1">
      <w:pPr>
        <w:pStyle w:val="subsection"/>
      </w:pPr>
      <w:r w:rsidRPr="00FF7459">
        <w:tab/>
        <w:t>(1)</w:t>
      </w:r>
      <w:r w:rsidRPr="00FF7459">
        <w:tab/>
        <w:t>This regulation applies if the Secretary decides under subregulation</w:t>
      </w:r>
      <w:r w:rsidR="00FF7459" w:rsidRPr="00FF7459">
        <w:t> </w:t>
      </w:r>
      <w:r w:rsidRPr="00FF7459">
        <w:t>4A.6(1) not to make a conformity assessment body determination in respect of an Australian corporation.</w:t>
      </w:r>
    </w:p>
    <w:p w:rsidR="000619B1" w:rsidRPr="00FF7459" w:rsidRDefault="000619B1" w:rsidP="000619B1">
      <w:pPr>
        <w:pStyle w:val="subsection"/>
      </w:pPr>
      <w:r w:rsidRPr="00FF7459">
        <w:tab/>
        <w:t>(2)</w:t>
      </w:r>
      <w:r w:rsidRPr="00FF7459">
        <w:tab/>
        <w:t>The Secretary must notify the Australian corporation within 20 working days.</w:t>
      </w:r>
    </w:p>
    <w:p w:rsidR="000619B1" w:rsidRPr="00FF7459" w:rsidRDefault="000619B1" w:rsidP="000619B1">
      <w:pPr>
        <w:pStyle w:val="subsection"/>
      </w:pPr>
      <w:r w:rsidRPr="00FF7459">
        <w:tab/>
        <w:t>(3)</w:t>
      </w:r>
      <w:r w:rsidRPr="00FF7459">
        <w:tab/>
        <w:t>The notice must state the reasons for the decision.</w:t>
      </w:r>
    </w:p>
    <w:p w:rsidR="000619B1" w:rsidRPr="00FF7459" w:rsidRDefault="000619B1" w:rsidP="000619B1">
      <w:pPr>
        <w:pStyle w:val="ActHead3"/>
      </w:pPr>
      <w:bookmarkStart w:id="46" w:name="_Toc507157811"/>
      <w:r w:rsidRPr="00FF7459">
        <w:rPr>
          <w:rStyle w:val="CharDivNo"/>
        </w:rPr>
        <w:t>Division</w:t>
      </w:r>
      <w:r w:rsidR="00FF7459" w:rsidRPr="00FF7459">
        <w:rPr>
          <w:rStyle w:val="CharDivNo"/>
        </w:rPr>
        <w:t> </w:t>
      </w:r>
      <w:r w:rsidRPr="00FF7459">
        <w:rPr>
          <w:rStyle w:val="CharDivNo"/>
        </w:rPr>
        <w:t>4A.3</w:t>
      </w:r>
      <w:r w:rsidRPr="00FF7459">
        <w:t>—</w:t>
      </w:r>
      <w:r w:rsidRPr="00FF7459">
        <w:rPr>
          <w:rStyle w:val="CharDivText"/>
        </w:rPr>
        <w:t>Conditions on conformity assessment body determinations</w:t>
      </w:r>
      <w:bookmarkEnd w:id="46"/>
    </w:p>
    <w:p w:rsidR="000619B1" w:rsidRPr="00FF7459" w:rsidRDefault="000619B1" w:rsidP="000619B1">
      <w:pPr>
        <w:pStyle w:val="ActHead4"/>
      </w:pPr>
      <w:bookmarkStart w:id="47" w:name="_Toc507157812"/>
      <w:r w:rsidRPr="00FF7459">
        <w:rPr>
          <w:rStyle w:val="CharSubdNo"/>
        </w:rPr>
        <w:t>Subdivision A</w:t>
      </w:r>
      <w:r w:rsidRPr="00FF7459">
        <w:t>—</w:t>
      </w:r>
      <w:r w:rsidRPr="00FF7459">
        <w:rPr>
          <w:rStyle w:val="CharSubdText"/>
        </w:rPr>
        <w:t>Automatic conditions on determinations</w:t>
      </w:r>
      <w:bookmarkEnd w:id="47"/>
    </w:p>
    <w:p w:rsidR="000619B1" w:rsidRPr="00FF7459" w:rsidRDefault="000619B1" w:rsidP="000619B1">
      <w:pPr>
        <w:pStyle w:val="ActHead5"/>
      </w:pPr>
      <w:bookmarkStart w:id="48" w:name="_Toc507157813"/>
      <w:r w:rsidRPr="00FF7459">
        <w:rPr>
          <w:rStyle w:val="CharSectno"/>
        </w:rPr>
        <w:t>4A.10</w:t>
      </w:r>
      <w:r w:rsidRPr="00FF7459">
        <w:t xml:space="preserve">  Automatic conditions on determinations</w:t>
      </w:r>
      <w:bookmarkEnd w:id="48"/>
    </w:p>
    <w:p w:rsidR="000619B1" w:rsidRPr="00FF7459" w:rsidRDefault="000619B1" w:rsidP="000619B1">
      <w:pPr>
        <w:pStyle w:val="subsection"/>
      </w:pPr>
      <w:r w:rsidRPr="00FF7459">
        <w:tab/>
      </w:r>
      <w:r w:rsidRPr="00FF7459">
        <w:tab/>
        <w:t>A conformity assessment body determination is subject to the conditions set out in this Subdivision.</w:t>
      </w:r>
    </w:p>
    <w:p w:rsidR="000619B1" w:rsidRPr="00FF7459" w:rsidRDefault="000619B1" w:rsidP="000619B1">
      <w:pPr>
        <w:pStyle w:val="notetext"/>
      </w:pPr>
      <w:r w:rsidRPr="00FF7459">
        <w:t>Note:</w:t>
      </w:r>
      <w:r w:rsidRPr="00FF7459">
        <w:tab/>
        <w:t>See sections</w:t>
      </w:r>
      <w:r w:rsidR="00FF7459" w:rsidRPr="00FF7459">
        <w:t> </w:t>
      </w:r>
      <w:r w:rsidRPr="00FF7459">
        <w:t>41MN and 41MNA of the Act for offences and civil penalty provisions that apply to breaching a condition of a conformity assessment body determination.</w:t>
      </w:r>
    </w:p>
    <w:p w:rsidR="000619B1" w:rsidRPr="00FF7459" w:rsidRDefault="000619B1" w:rsidP="000619B1">
      <w:pPr>
        <w:pStyle w:val="ActHead5"/>
      </w:pPr>
      <w:bookmarkStart w:id="49" w:name="_Toc507157814"/>
      <w:r w:rsidRPr="00FF7459">
        <w:rPr>
          <w:rStyle w:val="CharSectno"/>
        </w:rPr>
        <w:t>4A.11</w:t>
      </w:r>
      <w:r w:rsidRPr="00FF7459">
        <w:t xml:space="preserve">  Conditions—requirements of Schedule</w:t>
      </w:r>
      <w:r w:rsidR="00FF7459" w:rsidRPr="00FF7459">
        <w:t> </w:t>
      </w:r>
      <w:r w:rsidRPr="00FF7459">
        <w:t>3AA</w:t>
      </w:r>
      <w:bookmarkEnd w:id="49"/>
    </w:p>
    <w:p w:rsidR="000619B1" w:rsidRPr="00FF7459" w:rsidRDefault="000619B1" w:rsidP="000619B1">
      <w:pPr>
        <w:pStyle w:val="subsection"/>
      </w:pPr>
      <w:r w:rsidRPr="00FF7459">
        <w:tab/>
      </w:r>
      <w:r w:rsidRPr="00FF7459">
        <w:tab/>
        <w:t>The Australian conformity assessment body will comply with the requirements of Schedule</w:t>
      </w:r>
      <w:r w:rsidR="00FF7459" w:rsidRPr="00FF7459">
        <w:t> </w:t>
      </w:r>
      <w:r w:rsidRPr="00FF7459">
        <w:t>3AA.</w:t>
      </w:r>
    </w:p>
    <w:p w:rsidR="000619B1" w:rsidRPr="00FF7459" w:rsidRDefault="000619B1" w:rsidP="000619B1">
      <w:pPr>
        <w:pStyle w:val="ActHead5"/>
      </w:pPr>
      <w:bookmarkStart w:id="50" w:name="_Toc507157815"/>
      <w:r w:rsidRPr="00FF7459">
        <w:rPr>
          <w:rStyle w:val="CharSectno"/>
        </w:rPr>
        <w:t>4A.12</w:t>
      </w:r>
      <w:r w:rsidRPr="00FF7459">
        <w:t xml:space="preserve">  Conditions—notifying Secretary and clients</w:t>
      </w:r>
      <w:bookmarkEnd w:id="50"/>
    </w:p>
    <w:p w:rsidR="000619B1" w:rsidRPr="00FF7459" w:rsidRDefault="000619B1" w:rsidP="000619B1">
      <w:pPr>
        <w:pStyle w:val="subsection"/>
      </w:pPr>
      <w:r w:rsidRPr="00FF7459">
        <w:tab/>
        <w:t>(1)</w:t>
      </w:r>
      <w:r w:rsidRPr="00FF7459">
        <w:tab/>
        <w:t>The Australian conformity assessment body will notify the Secretary within 10 working days if there are any substantial changes relating to the body’s compliance with the requirements of Schedule</w:t>
      </w:r>
      <w:r w:rsidR="00FF7459" w:rsidRPr="00FF7459">
        <w:t> </w:t>
      </w:r>
      <w:r w:rsidRPr="00FF7459">
        <w:t>3AA.</w:t>
      </w:r>
    </w:p>
    <w:p w:rsidR="000619B1" w:rsidRPr="00FF7459" w:rsidRDefault="000619B1" w:rsidP="000619B1">
      <w:pPr>
        <w:pStyle w:val="subsection"/>
      </w:pPr>
      <w:r w:rsidRPr="00FF7459">
        <w:tab/>
        <w:t>(2)</w:t>
      </w:r>
      <w:r w:rsidRPr="00FF7459">
        <w:tab/>
        <w:t>The Australian conformity assessment body will notify the Secretary and relevant clients of the body as soon as practicable if the body plans to cease carrying on one or more kinds of certification</w:t>
      </w:r>
      <w:r w:rsidR="00FF7459">
        <w:noBreakHyphen/>
      </w:r>
      <w:r w:rsidRPr="00FF7459">
        <w:t>related activities relating to conformity assessment procedures covered by the determination.</w:t>
      </w:r>
    </w:p>
    <w:p w:rsidR="000619B1" w:rsidRPr="00FF7459" w:rsidRDefault="000619B1" w:rsidP="000619B1">
      <w:pPr>
        <w:pStyle w:val="subsection"/>
      </w:pPr>
      <w:r w:rsidRPr="00FF7459">
        <w:tab/>
        <w:t>(3)</w:t>
      </w:r>
      <w:r w:rsidRPr="00FF7459">
        <w:tab/>
        <w:t>The notice under subregulation</w:t>
      </w:r>
      <w:r w:rsidR="00FF7459" w:rsidRPr="00FF7459">
        <w:t> </w:t>
      </w:r>
      <w:r w:rsidRPr="00FF7459">
        <w:t>(2) must specify the day on which the body plans to cease carrying on the activity.</w:t>
      </w:r>
    </w:p>
    <w:p w:rsidR="000619B1" w:rsidRPr="00FF7459" w:rsidRDefault="000619B1" w:rsidP="000619B1">
      <w:pPr>
        <w:pStyle w:val="ActHead5"/>
      </w:pPr>
      <w:bookmarkStart w:id="51" w:name="_Toc507157816"/>
      <w:r w:rsidRPr="00FF7459">
        <w:rPr>
          <w:rStyle w:val="CharSectno"/>
        </w:rPr>
        <w:t>4A.13</w:t>
      </w:r>
      <w:r w:rsidRPr="00FF7459">
        <w:t xml:space="preserve">  Conditions—entry and inspection</w:t>
      </w:r>
      <w:bookmarkEnd w:id="51"/>
    </w:p>
    <w:p w:rsidR="000619B1" w:rsidRPr="00FF7459" w:rsidRDefault="000619B1" w:rsidP="000619B1">
      <w:pPr>
        <w:pStyle w:val="subsection"/>
      </w:pPr>
      <w:r w:rsidRPr="00FF7459">
        <w:tab/>
        <w:t>(1)</w:t>
      </w:r>
      <w:r w:rsidRPr="00FF7459">
        <w:tab/>
        <w:t>The Australian conformity assessment body will allow an authorised person:</w:t>
      </w:r>
    </w:p>
    <w:p w:rsidR="000619B1" w:rsidRPr="00FF7459" w:rsidRDefault="000619B1" w:rsidP="000619B1">
      <w:pPr>
        <w:pStyle w:val="paragraph"/>
      </w:pPr>
      <w:r w:rsidRPr="00FF7459">
        <w:tab/>
        <w:t>(a)</w:t>
      </w:r>
      <w:r w:rsidRPr="00FF7459">
        <w:tab/>
        <w:t>to enter, at any reasonable time, premises used by the body to carry on certification</w:t>
      </w:r>
      <w:r w:rsidR="00FF7459">
        <w:noBreakHyphen/>
      </w:r>
      <w:r w:rsidRPr="00FF7459">
        <w:t>related activities; and</w:t>
      </w:r>
    </w:p>
    <w:p w:rsidR="000619B1" w:rsidRPr="00FF7459" w:rsidRDefault="000619B1" w:rsidP="000619B1">
      <w:pPr>
        <w:pStyle w:val="paragraph"/>
      </w:pPr>
      <w:r w:rsidRPr="00FF7459">
        <w:tab/>
        <w:t>(b)</w:t>
      </w:r>
      <w:r w:rsidRPr="00FF7459">
        <w:tab/>
        <w:t>while on those premises, to inspect those premises and anything on those premises that concerns certification</w:t>
      </w:r>
      <w:r w:rsidR="00FF7459">
        <w:noBreakHyphen/>
      </w:r>
      <w:r w:rsidRPr="00FF7459">
        <w:t>related activities carried on by the body; and</w:t>
      </w:r>
    </w:p>
    <w:p w:rsidR="000619B1" w:rsidRPr="00FF7459" w:rsidRDefault="000619B1" w:rsidP="000619B1">
      <w:pPr>
        <w:pStyle w:val="paragraph"/>
      </w:pPr>
      <w:r w:rsidRPr="00FF7459">
        <w:tab/>
        <w:t>(c)</w:t>
      </w:r>
      <w:r w:rsidRPr="00FF7459">
        <w:tab/>
        <w:t>while on those premises, to make any still or moving image or any recording of those premises or anything on those premises that concerns certification</w:t>
      </w:r>
      <w:r w:rsidR="00FF7459">
        <w:noBreakHyphen/>
      </w:r>
      <w:r w:rsidRPr="00FF7459">
        <w:t>related activities carried on by the body; and</w:t>
      </w:r>
    </w:p>
    <w:p w:rsidR="000619B1" w:rsidRPr="00FF7459" w:rsidRDefault="000619B1" w:rsidP="000619B1">
      <w:pPr>
        <w:pStyle w:val="paragraph"/>
      </w:pPr>
      <w:r w:rsidRPr="00FF7459">
        <w:tab/>
        <w:t>(d)</w:t>
      </w:r>
      <w:r w:rsidRPr="00FF7459">
        <w:tab/>
        <w:t>while on those premises, to inspect, and make copies of, any documents that concern certification</w:t>
      </w:r>
      <w:r w:rsidR="00FF7459">
        <w:noBreakHyphen/>
      </w:r>
      <w:r w:rsidRPr="00FF7459">
        <w:t>related activities carried on by the body.</w:t>
      </w:r>
    </w:p>
    <w:p w:rsidR="000619B1" w:rsidRPr="00FF7459" w:rsidRDefault="000619B1" w:rsidP="000619B1">
      <w:pPr>
        <w:pStyle w:val="subsection"/>
      </w:pPr>
      <w:r w:rsidRPr="00FF7459">
        <w:tab/>
        <w:t>(2)</w:t>
      </w:r>
      <w:r w:rsidRPr="00FF7459">
        <w:tab/>
        <w:t>The Australian conformity assessment body will have procedures, including a written agreement, in place with each contractor of the body that carries on certification</w:t>
      </w:r>
      <w:r w:rsidR="00FF7459">
        <w:noBreakHyphen/>
      </w:r>
      <w:r w:rsidRPr="00FF7459">
        <w:t>related activities for the body that require the contractor to allow an authorised person:</w:t>
      </w:r>
    </w:p>
    <w:p w:rsidR="000619B1" w:rsidRPr="00FF7459" w:rsidRDefault="000619B1" w:rsidP="000619B1">
      <w:pPr>
        <w:pStyle w:val="paragraph"/>
      </w:pPr>
      <w:r w:rsidRPr="00FF7459">
        <w:tab/>
        <w:t>(a)</w:t>
      </w:r>
      <w:r w:rsidRPr="00FF7459">
        <w:tab/>
        <w:t>to enter, at any reasonable time, premises used by the contractor to carry on those certification</w:t>
      </w:r>
      <w:r w:rsidR="00FF7459">
        <w:noBreakHyphen/>
      </w:r>
      <w:r w:rsidRPr="00FF7459">
        <w:t>related activities; and</w:t>
      </w:r>
    </w:p>
    <w:p w:rsidR="000619B1" w:rsidRPr="00FF7459" w:rsidRDefault="000619B1" w:rsidP="000619B1">
      <w:pPr>
        <w:pStyle w:val="paragraph"/>
      </w:pPr>
      <w:r w:rsidRPr="00FF7459">
        <w:tab/>
        <w:t>(b)</w:t>
      </w:r>
      <w:r w:rsidRPr="00FF7459">
        <w:tab/>
        <w:t>while on those premises, to inspect those premises and anything on those premises that concerns those certification</w:t>
      </w:r>
      <w:r w:rsidR="00FF7459">
        <w:noBreakHyphen/>
      </w:r>
      <w:r w:rsidRPr="00FF7459">
        <w:t>related activities; and</w:t>
      </w:r>
    </w:p>
    <w:p w:rsidR="000619B1" w:rsidRPr="00FF7459" w:rsidRDefault="000619B1" w:rsidP="000619B1">
      <w:pPr>
        <w:pStyle w:val="paragraph"/>
      </w:pPr>
      <w:r w:rsidRPr="00FF7459">
        <w:tab/>
        <w:t>(c)</w:t>
      </w:r>
      <w:r w:rsidRPr="00FF7459">
        <w:tab/>
        <w:t>while on those premises, to make any still or moving image or any recording of those premises or anything on those premises that concerns those certification</w:t>
      </w:r>
      <w:r w:rsidR="00FF7459">
        <w:noBreakHyphen/>
      </w:r>
      <w:r w:rsidRPr="00FF7459">
        <w:t>related activities; and</w:t>
      </w:r>
    </w:p>
    <w:p w:rsidR="000619B1" w:rsidRPr="00FF7459" w:rsidRDefault="000619B1" w:rsidP="000619B1">
      <w:pPr>
        <w:pStyle w:val="paragraph"/>
      </w:pPr>
      <w:r w:rsidRPr="00FF7459">
        <w:tab/>
        <w:t>(d)</w:t>
      </w:r>
      <w:r w:rsidRPr="00FF7459">
        <w:tab/>
        <w:t>while on those premises, to inspect, and make copies of, any documents that concern those certification</w:t>
      </w:r>
      <w:r w:rsidR="00FF7459">
        <w:noBreakHyphen/>
      </w:r>
      <w:r w:rsidRPr="00FF7459">
        <w:t>related activities.</w:t>
      </w:r>
    </w:p>
    <w:p w:rsidR="000619B1" w:rsidRPr="00FF7459" w:rsidRDefault="000619B1" w:rsidP="000619B1">
      <w:pPr>
        <w:pStyle w:val="ActHead5"/>
      </w:pPr>
      <w:bookmarkStart w:id="52" w:name="_Toc507157817"/>
      <w:r w:rsidRPr="00FF7459">
        <w:rPr>
          <w:rStyle w:val="CharSectno"/>
        </w:rPr>
        <w:t>4A.14</w:t>
      </w:r>
      <w:r w:rsidRPr="00FF7459">
        <w:t xml:space="preserve">  Conditions—producing information and documents</w:t>
      </w:r>
      <w:bookmarkEnd w:id="52"/>
    </w:p>
    <w:p w:rsidR="000619B1" w:rsidRPr="00FF7459" w:rsidRDefault="000619B1" w:rsidP="000619B1">
      <w:pPr>
        <w:pStyle w:val="subsection"/>
      </w:pPr>
      <w:r w:rsidRPr="00FF7459">
        <w:tab/>
        <w:t>(1)</w:t>
      </w:r>
      <w:r w:rsidRPr="00FF7459">
        <w:tab/>
        <w:t>The Australian conformity assessment body will, if requested to do so by the Secretary, give the Secretary information, or produce to the Secretary documents, that concern certification</w:t>
      </w:r>
      <w:r w:rsidR="00FF7459">
        <w:noBreakHyphen/>
      </w:r>
      <w:r w:rsidRPr="00FF7459">
        <w:t>related activities carried on by the body.</w:t>
      </w:r>
    </w:p>
    <w:p w:rsidR="000619B1" w:rsidRPr="00FF7459" w:rsidRDefault="000619B1" w:rsidP="000619B1">
      <w:pPr>
        <w:pStyle w:val="subsection"/>
      </w:pPr>
      <w:r w:rsidRPr="00FF7459">
        <w:tab/>
        <w:t>(2)</w:t>
      </w:r>
      <w:r w:rsidRPr="00FF7459">
        <w:tab/>
        <w:t>The information will be given, or the documents produced, within the period, of not less than 20 working days after the day the notice is given, specified in the notice.</w:t>
      </w:r>
    </w:p>
    <w:p w:rsidR="000619B1" w:rsidRPr="00FF7459" w:rsidRDefault="000619B1" w:rsidP="000619B1">
      <w:pPr>
        <w:pStyle w:val="subsection"/>
      </w:pPr>
      <w:r w:rsidRPr="00FF7459">
        <w:tab/>
        <w:t>(3)</w:t>
      </w:r>
      <w:r w:rsidRPr="00FF7459">
        <w:tab/>
        <w:t>The Australian conformity assessment body will have procedures, including a written agreement, in place with each of:</w:t>
      </w:r>
    </w:p>
    <w:p w:rsidR="000619B1" w:rsidRPr="00FF7459" w:rsidRDefault="000619B1" w:rsidP="000619B1">
      <w:pPr>
        <w:pStyle w:val="paragraph"/>
      </w:pPr>
      <w:r w:rsidRPr="00FF7459">
        <w:tab/>
        <w:t>(a)</w:t>
      </w:r>
      <w:r w:rsidRPr="00FF7459">
        <w:tab/>
        <w:t>its clients; and</w:t>
      </w:r>
    </w:p>
    <w:p w:rsidR="000619B1" w:rsidRPr="00FF7459" w:rsidRDefault="000619B1" w:rsidP="000619B1">
      <w:pPr>
        <w:pStyle w:val="paragraph"/>
      </w:pPr>
      <w:r w:rsidRPr="00FF7459">
        <w:tab/>
        <w:t>(b)</w:t>
      </w:r>
      <w:r w:rsidRPr="00FF7459">
        <w:tab/>
        <w:t>the contractors of the body that carry on certification</w:t>
      </w:r>
      <w:r w:rsidR="00FF7459">
        <w:noBreakHyphen/>
      </w:r>
      <w:r w:rsidRPr="00FF7459">
        <w:t>related activities for the body;</w:t>
      </w:r>
    </w:p>
    <w:p w:rsidR="000619B1" w:rsidRPr="00FF7459" w:rsidRDefault="000619B1" w:rsidP="000619B1">
      <w:pPr>
        <w:pStyle w:val="subsection2"/>
      </w:pPr>
      <w:r w:rsidRPr="00FF7459">
        <w:t>that require the client or contractor to make available information or documents that the client or contractor has that is requested under subregulation</w:t>
      </w:r>
      <w:r w:rsidR="00FF7459" w:rsidRPr="00FF7459">
        <w:t> </w:t>
      </w:r>
      <w:r w:rsidRPr="00FF7459">
        <w:t>(1).</w:t>
      </w:r>
    </w:p>
    <w:p w:rsidR="000619B1" w:rsidRPr="00FF7459" w:rsidRDefault="000619B1" w:rsidP="000619B1">
      <w:pPr>
        <w:pStyle w:val="ActHead5"/>
      </w:pPr>
      <w:bookmarkStart w:id="53" w:name="_Toc507157818"/>
      <w:r w:rsidRPr="00FF7459">
        <w:rPr>
          <w:rStyle w:val="CharSectno"/>
        </w:rPr>
        <w:t>4A.15</w:t>
      </w:r>
      <w:r w:rsidRPr="00FF7459">
        <w:t xml:space="preserve">  Conditions—reviews</w:t>
      </w:r>
      <w:bookmarkEnd w:id="53"/>
    </w:p>
    <w:p w:rsidR="000619B1" w:rsidRPr="00FF7459" w:rsidRDefault="000619B1" w:rsidP="000619B1">
      <w:pPr>
        <w:pStyle w:val="subsection"/>
      </w:pPr>
      <w:r w:rsidRPr="00FF7459">
        <w:tab/>
      </w:r>
      <w:r w:rsidRPr="00FF7459">
        <w:tab/>
        <w:t>The Australian conformity assessment body will cooperate in any review by the Secretary of:</w:t>
      </w:r>
    </w:p>
    <w:p w:rsidR="000619B1" w:rsidRPr="00FF7459" w:rsidRDefault="000619B1" w:rsidP="000619B1">
      <w:pPr>
        <w:pStyle w:val="paragraph"/>
      </w:pPr>
      <w:r w:rsidRPr="00FF7459">
        <w:tab/>
        <w:t>(a)</w:t>
      </w:r>
      <w:r w:rsidRPr="00FF7459">
        <w:tab/>
        <w:t>certification</w:t>
      </w:r>
      <w:r w:rsidR="00FF7459">
        <w:noBreakHyphen/>
      </w:r>
      <w:r w:rsidRPr="00FF7459">
        <w:t>related activities carried on by the body; or</w:t>
      </w:r>
    </w:p>
    <w:p w:rsidR="000619B1" w:rsidRPr="00FF7459" w:rsidRDefault="000619B1" w:rsidP="000619B1">
      <w:pPr>
        <w:pStyle w:val="paragraph"/>
      </w:pPr>
      <w:r w:rsidRPr="00FF7459">
        <w:tab/>
        <w:t>(b)</w:t>
      </w:r>
      <w:r w:rsidRPr="00FF7459">
        <w:tab/>
        <w:t>compliance with the conditions of the conformity assessment body determination.</w:t>
      </w:r>
    </w:p>
    <w:p w:rsidR="000619B1" w:rsidRPr="00FF7459" w:rsidRDefault="000619B1" w:rsidP="000619B1">
      <w:pPr>
        <w:pStyle w:val="ActHead5"/>
      </w:pPr>
      <w:bookmarkStart w:id="54" w:name="_Toc507157819"/>
      <w:r w:rsidRPr="00FF7459">
        <w:rPr>
          <w:rStyle w:val="CharSectno"/>
        </w:rPr>
        <w:t>4A.16</w:t>
      </w:r>
      <w:r w:rsidRPr="00FF7459">
        <w:t xml:space="preserve">  Conditions—record keeping</w:t>
      </w:r>
      <w:bookmarkEnd w:id="54"/>
    </w:p>
    <w:p w:rsidR="000619B1" w:rsidRPr="00FF7459" w:rsidRDefault="000619B1" w:rsidP="000619B1">
      <w:pPr>
        <w:pStyle w:val="subsection"/>
      </w:pPr>
      <w:r w:rsidRPr="00FF7459">
        <w:tab/>
      </w:r>
      <w:r w:rsidRPr="00FF7459">
        <w:tab/>
        <w:t>The Australian conformity assessment body will keep:</w:t>
      </w:r>
    </w:p>
    <w:p w:rsidR="000619B1" w:rsidRPr="00FF7459" w:rsidRDefault="000619B1" w:rsidP="000619B1">
      <w:pPr>
        <w:pStyle w:val="paragraph"/>
      </w:pPr>
      <w:r w:rsidRPr="00FF7459">
        <w:tab/>
        <w:t>(a)</w:t>
      </w:r>
      <w:r w:rsidRPr="00FF7459">
        <w:tab/>
        <w:t>the records required by Schedule</w:t>
      </w:r>
      <w:r w:rsidR="00FF7459" w:rsidRPr="00FF7459">
        <w:t> </w:t>
      </w:r>
      <w:r w:rsidRPr="00FF7459">
        <w:t>3AA; and</w:t>
      </w:r>
    </w:p>
    <w:p w:rsidR="000619B1" w:rsidRPr="00FF7459" w:rsidRDefault="000619B1" w:rsidP="000619B1">
      <w:pPr>
        <w:pStyle w:val="paragraph"/>
      </w:pPr>
      <w:r w:rsidRPr="00FF7459">
        <w:tab/>
        <w:t>(b)</w:t>
      </w:r>
      <w:r w:rsidRPr="00FF7459">
        <w:tab/>
        <w:t>any other records necessary to demonstrate the body’s compliance, at all times while the determination is in effect, with the requirements of that Schedule.</w:t>
      </w:r>
    </w:p>
    <w:p w:rsidR="000619B1" w:rsidRPr="00FF7459" w:rsidRDefault="000619B1" w:rsidP="000619B1">
      <w:pPr>
        <w:pStyle w:val="ActHead5"/>
      </w:pPr>
      <w:bookmarkStart w:id="55" w:name="_Toc507157820"/>
      <w:r w:rsidRPr="00FF7459">
        <w:rPr>
          <w:rStyle w:val="CharSectno"/>
        </w:rPr>
        <w:t>4A.17</w:t>
      </w:r>
      <w:r w:rsidRPr="00FF7459">
        <w:t xml:space="preserve">  Conditions—Australian conformity assessment body certificates</w:t>
      </w:r>
      <w:bookmarkEnd w:id="55"/>
    </w:p>
    <w:p w:rsidR="000619B1" w:rsidRPr="00FF7459" w:rsidRDefault="000619B1" w:rsidP="000619B1">
      <w:pPr>
        <w:pStyle w:val="SubsectionHead"/>
      </w:pPr>
      <w:r w:rsidRPr="00FF7459">
        <w:t>Conformity assessment procedures</w:t>
      </w:r>
    </w:p>
    <w:p w:rsidR="000619B1" w:rsidRPr="00FF7459" w:rsidRDefault="000619B1" w:rsidP="000619B1">
      <w:pPr>
        <w:pStyle w:val="subsection"/>
      </w:pPr>
      <w:r w:rsidRPr="00FF7459">
        <w:tab/>
        <w:t>(1)</w:t>
      </w:r>
      <w:r w:rsidRPr="00FF7459">
        <w:tab/>
        <w:t>The Australian conformity assessment body will not issue an Australian conformity assessment body certificate unless the body is satisfied that an appropriate conformity assessment procedure has been applied to medical devices of the kind covered by the certificate.</w:t>
      </w:r>
    </w:p>
    <w:p w:rsidR="000619B1" w:rsidRPr="00FF7459" w:rsidRDefault="000619B1" w:rsidP="000619B1">
      <w:pPr>
        <w:pStyle w:val="SubsectionHead"/>
      </w:pPr>
      <w:r w:rsidRPr="00FF7459">
        <w:t>Varying, suspending and revoking certificates</w:t>
      </w:r>
    </w:p>
    <w:p w:rsidR="000619B1" w:rsidRPr="00FF7459" w:rsidRDefault="000619B1" w:rsidP="000619B1">
      <w:pPr>
        <w:pStyle w:val="subsection"/>
      </w:pPr>
      <w:r w:rsidRPr="00FF7459">
        <w:tab/>
        <w:t>(2)</w:t>
      </w:r>
      <w:r w:rsidRPr="00FF7459">
        <w:tab/>
        <w:t>If the Australian conformity assessment body:</w:t>
      </w:r>
    </w:p>
    <w:p w:rsidR="000619B1" w:rsidRPr="00FF7459" w:rsidRDefault="000619B1" w:rsidP="000619B1">
      <w:pPr>
        <w:pStyle w:val="paragraph"/>
      </w:pPr>
      <w:r w:rsidRPr="00FF7459">
        <w:tab/>
        <w:t>(a)</w:t>
      </w:r>
      <w:r w:rsidRPr="00FF7459">
        <w:tab/>
        <w:t>issues an Australian conformity assessment body certificate to a manufacturer; and</w:t>
      </w:r>
    </w:p>
    <w:p w:rsidR="000619B1" w:rsidRPr="00FF7459" w:rsidRDefault="000619B1" w:rsidP="000619B1">
      <w:pPr>
        <w:pStyle w:val="paragraph"/>
      </w:pPr>
      <w:r w:rsidRPr="00FF7459">
        <w:tab/>
        <w:t>(b)</w:t>
      </w:r>
      <w:r w:rsidRPr="00FF7459">
        <w:tab/>
        <w:t>ceases to be satisfied that an appropriate conformity assessment procedure has been applied to medical devices of the kind covered by the certificate;</w:t>
      </w:r>
    </w:p>
    <w:p w:rsidR="000619B1" w:rsidRPr="00FF7459" w:rsidRDefault="000619B1" w:rsidP="000619B1">
      <w:pPr>
        <w:pStyle w:val="subsection2"/>
      </w:pPr>
      <w:r w:rsidRPr="00FF7459">
        <w:t>the body will:</w:t>
      </w:r>
    </w:p>
    <w:p w:rsidR="000619B1" w:rsidRPr="00FF7459" w:rsidRDefault="000619B1" w:rsidP="000619B1">
      <w:pPr>
        <w:pStyle w:val="paragraph"/>
      </w:pPr>
      <w:r w:rsidRPr="00FF7459">
        <w:tab/>
        <w:t>(c)</w:t>
      </w:r>
      <w:r w:rsidRPr="00FF7459">
        <w:tab/>
        <w:t>vary, suspend or revoke the certificate; or</w:t>
      </w:r>
    </w:p>
    <w:p w:rsidR="000619B1" w:rsidRPr="00FF7459" w:rsidRDefault="000619B1" w:rsidP="000619B1">
      <w:pPr>
        <w:pStyle w:val="paragraph"/>
      </w:pPr>
      <w:r w:rsidRPr="00FF7459">
        <w:tab/>
        <w:t>(d)</w:t>
      </w:r>
      <w:r w:rsidRPr="00FF7459">
        <w:tab/>
        <w:t>give to the manufacturer a written notice stating that the body will vary, suspend or revoke the certificate if the manufacturer does not, within a specified period, take the action necessary to satisfy the body that an appropriate conformity assessment procedure has been applied to the devices.</w:t>
      </w:r>
    </w:p>
    <w:p w:rsidR="000619B1" w:rsidRPr="00FF7459" w:rsidRDefault="000619B1" w:rsidP="000619B1">
      <w:pPr>
        <w:pStyle w:val="subsection"/>
      </w:pPr>
      <w:r w:rsidRPr="00FF7459">
        <w:tab/>
        <w:t>(3)</w:t>
      </w:r>
      <w:r w:rsidRPr="00FF7459">
        <w:tab/>
        <w:t xml:space="preserve">A period specified in a notice under </w:t>
      </w:r>
      <w:r w:rsidR="00FF7459" w:rsidRPr="00FF7459">
        <w:t>paragraph (</w:t>
      </w:r>
      <w:r w:rsidRPr="00FF7459">
        <w:t>2)(d) must be appropriate.</w:t>
      </w:r>
    </w:p>
    <w:p w:rsidR="000619B1" w:rsidRPr="00FF7459" w:rsidRDefault="000619B1" w:rsidP="000619B1">
      <w:pPr>
        <w:pStyle w:val="subsection"/>
      </w:pPr>
      <w:r w:rsidRPr="00FF7459">
        <w:tab/>
        <w:t>(4)</w:t>
      </w:r>
      <w:r w:rsidRPr="00FF7459">
        <w:tab/>
        <w:t>The Australian conformity assessment body will vary, suspend or revoke an Australian conformity assessment body certificate if:</w:t>
      </w:r>
    </w:p>
    <w:p w:rsidR="000619B1" w:rsidRPr="00FF7459" w:rsidRDefault="000619B1" w:rsidP="000619B1">
      <w:pPr>
        <w:pStyle w:val="paragraph"/>
      </w:pPr>
      <w:r w:rsidRPr="00FF7459">
        <w:tab/>
        <w:t>(a)</w:t>
      </w:r>
      <w:r w:rsidRPr="00FF7459">
        <w:tab/>
        <w:t xml:space="preserve">the body gave a notice to a manufacturer under </w:t>
      </w:r>
      <w:r w:rsidR="00FF7459" w:rsidRPr="00FF7459">
        <w:t>paragraph (</w:t>
      </w:r>
      <w:r w:rsidRPr="00FF7459">
        <w:t>2)(d) in relation to the certificate; and</w:t>
      </w:r>
    </w:p>
    <w:p w:rsidR="000619B1" w:rsidRPr="00FF7459" w:rsidRDefault="000619B1" w:rsidP="000619B1">
      <w:pPr>
        <w:pStyle w:val="paragraph"/>
      </w:pPr>
      <w:r w:rsidRPr="00FF7459">
        <w:tab/>
        <w:t>(b)</w:t>
      </w:r>
      <w:r w:rsidRPr="00FF7459">
        <w:tab/>
        <w:t>at the end of the period specified in the notice, the body is not satisfied that an appropriate conformity assessment procedure has been applied to medical devices of the kind covered by the certificate.</w:t>
      </w:r>
    </w:p>
    <w:p w:rsidR="000619B1" w:rsidRPr="00FF7459" w:rsidRDefault="000619B1" w:rsidP="000619B1">
      <w:pPr>
        <w:pStyle w:val="SubsectionHead"/>
      </w:pPr>
      <w:r w:rsidRPr="00FF7459">
        <w:t>Notifying Secretary of changes to certificates and other matters</w:t>
      </w:r>
    </w:p>
    <w:p w:rsidR="000619B1" w:rsidRPr="00FF7459" w:rsidRDefault="000619B1" w:rsidP="000619B1">
      <w:pPr>
        <w:pStyle w:val="subsection"/>
      </w:pPr>
      <w:r w:rsidRPr="00FF7459">
        <w:tab/>
        <w:t>(5)</w:t>
      </w:r>
      <w:r w:rsidRPr="00FF7459">
        <w:tab/>
        <w:t>The Australian conformity assessment body will notify the Secretary within 10 working days if the body:</w:t>
      </w:r>
    </w:p>
    <w:p w:rsidR="000619B1" w:rsidRPr="00FF7459" w:rsidRDefault="000619B1" w:rsidP="000619B1">
      <w:pPr>
        <w:pStyle w:val="paragraph"/>
      </w:pPr>
      <w:r w:rsidRPr="00FF7459">
        <w:tab/>
        <w:t>(a)</w:t>
      </w:r>
      <w:r w:rsidRPr="00FF7459">
        <w:tab/>
        <w:t>decides not to issue an Australian conformity assessment body certificate because the body is not satisfied as mentioned in subregulation</w:t>
      </w:r>
      <w:r w:rsidR="00FF7459" w:rsidRPr="00FF7459">
        <w:t> </w:t>
      </w:r>
      <w:r w:rsidRPr="00FF7459">
        <w:t>(1); or</w:t>
      </w:r>
    </w:p>
    <w:p w:rsidR="000619B1" w:rsidRPr="00FF7459" w:rsidRDefault="000619B1" w:rsidP="000619B1">
      <w:pPr>
        <w:pStyle w:val="paragraph"/>
      </w:pPr>
      <w:r w:rsidRPr="00FF7459">
        <w:tab/>
        <w:t>(b)</w:t>
      </w:r>
      <w:r w:rsidRPr="00FF7459">
        <w:tab/>
        <w:t>suspends or revokes an Australian conformity assessment body certificate; or</w:t>
      </w:r>
    </w:p>
    <w:p w:rsidR="000619B1" w:rsidRPr="00FF7459" w:rsidRDefault="000619B1" w:rsidP="000619B1">
      <w:pPr>
        <w:pStyle w:val="paragraph"/>
      </w:pPr>
      <w:r w:rsidRPr="00FF7459">
        <w:tab/>
        <w:t>(c)</w:t>
      </w:r>
      <w:r w:rsidRPr="00FF7459">
        <w:tab/>
        <w:t>varies an Australian conformity assessment body certificate in the circumstances mentioned in subregulation</w:t>
      </w:r>
      <w:r w:rsidR="00FF7459" w:rsidRPr="00FF7459">
        <w:t> </w:t>
      </w:r>
      <w:r w:rsidRPr="00FF7459">
        <w:t>(2) or (4); or</w:t>
      </w:r>
    </w:p>
    <w:p w:rsidR="000619B1" w:rsidRPr="00FF7459" w:rsidRDefault="000619B1" w:rsidP="000619B1">
      <w:pPr>
        <w:pStyle w:val="paragraph"/>
      </w:pPr>
      <w:r w:rsidRPr="00FF7459">
        <w:tab/>
        <w:t>(d)</w:t>
      </w:r>
      <w:r w:rsidRPr="00FF7459">
        <w:tab/>
        <w:t>becomes aware of a matter of significant concern relating to the safety of a medical device to which an Australian conformity assessment body certificate issued by the body applies.</w:t>
      </w:r>
    </w:p>
    <w:p w:rsidR="000619B1" w:rsidRPr="00FF7459" w:rsidRDefault="000619B1" w:rsidP="000619B1">
      <w:pPr>
        <w:pStyle w:val="ActHead5"/>
      </w:pPr>
      <w:bookmarkStart w:id="56" w:name="_Toc507157821"/>
      <w:r w:rsidRPr="00FF7459">
        <w:rPr>
          <w:rStyle w:val="CharSectno"/>
        </w:rPr>
        <w:t>4A.18</w:t>
      </w:r>
      <w:r w:rsidRPr="00FF7459">
        <w:t xml:space="preserve">  Conditions—clients</w:t>
      </w:r>
      <w:bookmarkEnd w:id="56"/>
    </w:p>
    <w:p w:rsidR="000619B1" w:rsidRPr="00FF7459" w:rsidRDefault="000619B1" w:rsidP="000619B1">
      <w:pPr>
        <w:pStyle w:val="SubsectionHead"/>
      </w:pPr>
      <w:r w:rsidRPr="00FF7459">
        <w:t>Notifying clients if determination varied or suspended</w:t>
      </w:r>
    </w:p>
    <w:p w:rsidR="000619B1" w:rsidRPr="00FF7459" w:rsidRDefault="000619B1" w:rsidP="000619B1">
      <w:pPr>
        <w:pStyle w:val="subsection"/>
      </w:pPr>
      <w:r w:rsidRPr="00FF7459">
        <w:tab/>
        <w:t>(1)</w:t>
      </w:r>
      <w:r w:rsidRPr="00FF7459">
        <w:tab/>
        <w:t>The Australian conformity assessment body will notify its clients within 10 working days if the conformity assessment body determination is varied or suspended.</w:t>
      </w:r>
    </w:p>
    <w:p w:rsidR="000619B1" w:rsidRPr="00FF7459" w:rsidRDefault="000619B1" w:rsidP="000619B1">
      <w:pPr>
        <w:pStyle w:val="SubsectionHead"/>
      </w:pPr>
      <w:r w:rsidRPr="00FF7459">
        <w:t>Agreements with successor Australian conformity assessment bodies</w:t>
      </w:r>
    </w:p>
    <w:p w:rsidR="000619B1" w:rsidRPr="00FF7459" w:rsidRDefault="000619B1" w:rsidP="000619B1">
      <w:pPr>
        <w:pStyle w:val="subsection"/>
      </w:pPr>
      <w:r w:rsidRPr="00FF7459">
        <w:tab/>
        <w:t>(2)</w:t>
      </w:r>
      <w:r w:rsidRPr="00FF7459">
        <w:tab/>
        <w:t xml:space="preserve">If a client of the Australian conformity assessment body (the </w:t>
      </w:r>
      <w:r w:rsidRPr="00FF7459">
        <w:rPr>
          <w:b/>
          <w:i/>
        </w:rPr>
        <w:t>old body</w:t>
      </w:r>
      <w:r w:rsidRPr="00FF7459">
        <w:t>) informs the old body that the client plans:</w:t>
      </w:r>
    </w:p>
    <w:p w:rsidR="000619B1" w:rsidRPr="00FF7459" w:rsidRDefault="000619B1" w:rsidP="000619B1">
      <w:pPr>
        <w:pStyle w:val="paragraph"/>
      </w:pPr>
      <w:r w:rsidRPr="00FF7459">
        <w:tab/>
        <w:t>(a)</w:t>
      </w:r>
      <w:r w:rsidRPr="00FF7459">
        <w:tab/>
        <w:t>to cease to be a client of the old body; and</w:t>
      </w:r>
    </w:p>
    <w:p w:rsidR="000619B1" w:rsidRPr="00FF7459" w:rsidRDefault="000619B1" w:rsidP="000619B1">
      <w:pPr>
        <w:pStyle w:val="paragraph"/>
      </w:pPr>
      <w:r w:rsidRPr="00FF7459">
        <w:tab/>
        <w:t>(b)</w:t>
      </w:r>
      <w:r w:rsidRPr="00FF7459">
        <w:tab/>
        <w:t xml:space="preserve">to become </w:t>
      </w:r>
      <w:r w:rsidR="0021209F" w:rsidRPr="00FF7459">
        <w:t>a</w:t>
      </w:r>
      <w:r w:rsidRPr="00FF7459">
        <w:t xml:space="preserve"> client of another Australian conformity assessment body (the </w:t>
      </w:r>
      <w:r w:rsidRPr="00FF7459">
        <w:rPr>
          <w:b/>
          <w:i/>
        </w:rPr>
        <w:t>new body</w:t>
      </w:r>
      <w:r w:rsidRPr="00FF7459">
        <w:t>);</w:t>
      </w:r>
    </w:p>
    <w:p w:rsidR="000619B1" w:rsidRPr="00FF7459" w:rsidRDefault="000619B1" w:rsidP="000619B1">
      <w:pPr>
        <w:pStyle w:val="subsection2"/>
      </w:pPr>
      <w:r w:rsidRPr="00FF7459">
        <w:t>the old body will enter into an agreement with the new body that deals appropriately with the transfer from the old body to the new body of responsibility for carrying on certification</w:t>
      </w:r>
      <w:r w:rsidR="00FF7459">
        <w:noBreakHyphen/>
      </w:r>
      <w:r w:rsidRPr="00FF7459">
        <w:t>related activities for the client.</w:t>
      </w:r>
    </w:p>
    <w:p w:rsidR="000619B1" w:rsidRPr="00FF7459" w:rsidRDefault="000619B1" w:rsidP="000619B1">
      <w:pPr>
        <w:pStyle w:val="SubsectionHead"/>
      </w:pPr>
      <w:r w:rsidRPr="00FF7459">
        <w:t>Enquiries before accepting applications for certification</w:t>
      </w:r>
    </w:p>
    <w:p w:rsidR="000619B1" w:rsidRPr="00FF7459" w:rsidRDefault="000619B1" w:rsidP="000619B1">
      <w:pPr>
        <w:pStyle w:val="subsection"/>
      </w:pPr>
      <w:r w:rsidRPr="00FF7459">
        <w:tab/>
        <w:t>(3)</w:t>
      </w:r>
      <w:r w:rsidRPr="00FF7459">
        <w:tab/>
        <w:t>Before the Australian conformity assessment body accepts an application from a manufacturer to issue an Australian conformity assessment body certificate in relation to a kind of medical device, the body will make reasonable enquiries as to whether the manufacturer has applied to another Australian conformity assessment body to issue an Australian conformity assessment body certificate in relation to that kind of device.</w:t>
      </w:r>
    </w:p>
    <w:p w:rsidR="000619B1" w:rsidRPr="00FF7459" w:rsidRDefault="000619B1" w:rsidP="000619B1">
      <w:pPr>
        <w:pStyle w:val="ActHead4"/>
      </w:pPr>
      <w:bookmarkStart w:id="57" w:name="_Toc507157822"/>
      <w:r w:rsidRPr="00FF7459">
        <w:rPr>
          <w:rStyle w:val="CharSubdNo"/>
        </w:rPr>
        <w:t>Subdivision B</w:t>
      </w:r>
      <w:r w:rsidRPr="00FF7459">
        <w:t>—</w:t>
      </w:r>
      <w:r w:rsidRPr="00FF7459">
        <w:rPr>
          <w:rStyle w:val="CharSubdText"/>
        </w:rPr>
        <w:t xml:space="preserve">Conditions </w:t>
      </w:r>
      <w:r w:rsidR="009751BB" w:rsidRPr="00FF7459">
        <w:rPr>
          <w:rStyle w:val="CharSubdText"/>
        </w:rPr>
        <w:t>specified in</w:t>
      </w:r>
      <w:r w:rsidR="001E2A3C" w:rsidRPr="00FF7459">
        <w:rPr>
          <w:rStyle w:val="CharSubdText"/>
        </w:rPr>
        <w:t xml:space="preserve"> conformity assessment body</w:t>
      </w:r>
      <w:r w:rsidR="009751BB" w:rsidRPr="00FF7459">
        <w:rPr>
          <w:rStyle w:val="CharSubdText"/>
        </w:rPr>
        <w:t xml:space="preserve"> determinations</w:t>
      </w:r>
      <w:bookmarkEnd w:id="57"/>
    </w:p>
    <w:p w:rsidR="000619B1" w:rsidRPr="00FF7459" w:rsidRDefault="000619B1" w:rsidP="000619B1">
      <w:pPr>
        <w:pStyle w:val="ActHead5"/>
      </w:pPr>
      <w:bookmarkStart w:id="58" w:name="_Toc507157823"/>
      <w:r w:rsidRPr="00FF7459">
        <w:rPr>
          <w:rStyle w:val="CharSectno"/>
        </w:rPr>
        <w:t>4A.19</w:t>
      </w:r>
      <w:r w:rsidRPr="00FF7459">
        <w:t xml:space="preserve">  Conditions</w:t>
      </w:r>
      <w:r w:rsidR="0017426C" w:rsidRPr="00FF7459">
        <w:t xml:space="preserve"> specified in determinations</w:t>
      </w:r>
      <w:bookmarkEnd w:id="58"/>
    </w:p>
    <w:p w:rsidR="000619B1" w:rsidRPr="00FF7459" w:rsidRDefault="000619B1" w:rsidP="000619B1">
      <w:pPr>
        <w:pStyle w:val="subsection"/>
      </w:pPr>
      <w:r w:rsidRPr="00FF7459">
        <w:tab/>
        <w:t>(1)</w:t>
      </w:r>
      <w:r w:rsidRPr="00FF7459">
        <w:tab/>
        <w:t>A conformity assessment body determination is subject to any conditions specified in the determination</w:t>
      </w:r>
      <w:r w:rsidR="006A517C" w:rsidRPr="00FF7459">
        <w:t xml:space="preserve"> under sub</w:t>
      </w:r>
      <w:r w:rsidR="001D6F13" w:rsidRPr="00FF7459">
        <w:t>regulation</w:t>
      </w:r>
      <w:r w:rsidR="00FF7459" w:rsidRPr="00FF7459">
        <w:t> </w:t>
      </w:r>
      <w:r w:rsidR="006A517C" w:rsidRPr="00FF7459">
        <w:t>4A.7(5) or 4A.28(1)</w:t>
      </w:r>
      <w:r w:rsidRPr="00FF7459">
        <w:t>.</w:t>
      </w:r>
    </w:p>
    <w:p w:rsidR="000619B1" w:rsidRPr="00FF7459" w:rsidRDefault="000619B1" w:rsidP="000619B1">
      <w:pPr>
        <w:pStyle w:val="notetext"/>
      </w:pPr>
      <w:r w:rsidRPr="00FF7459">
        <w:t>Note:</w:t>
      </w:r>
      <w:r w:rsidRPr="00FF7459">
        <w:tab/>
        <w:t>See sections</w:t>
      </w:r>
      <w:r w:rsidR="00FF7459" w:rsidRPr="00FF7459">
        <w:t> </w:t>
      </w:r>
      <w:r w:rsidRPr="00FF7459">
        <w:t>41MN and 41MNA of the Act for offences and civil penalty provisions that apply to breaching a condition of a conformity assessment body determination.</w:t>
      </w:r>
    </w:p>
    <w:p w:rsidR="000619B1" w:rsidRPr="00FF7459" w:rsidRDefault="000619B1" w:rsidP="000619B1">
      <w:pPr>
        <w:pStyle w:val="subsection"/>
      </w:pPr>
      <w:r w:rsidRPr="00FF7459">
        <w:tab/>
        <w:t>(2)</w:t>
      </w:r>
      <w:r w:rsidRPr="00FF7459">
        <w:tab/>
        <w:t xml:space="preserve">A condition imposed under </w:t>
      </w:r>
      <w:r w:rsidR="00D75109" w:rsidRPr="00FF7459">
        <w:t>subregulation</w:t>
      </w:r>
      <w:r w:rsidR="00FF7459" w:rsidRPr="00FF7459">
        <w:t> </w:t>
      </w:r>
      <w:r w:rsidR="00D75109" w:rsidRPr="00FF7459">
        <w:t>4A.7(5) or 4A.28(1)</w:t>
      </w:r>
      <w:r w:rsidRPr="00FF7459">
        <w:t xml:space="preserve"> is in addition to the conditions imposed under Subdivision A</w:t>
      </w:r>
      <w:r w:rsidR="00D75109" w:rsidRPr="00FF7459">
        <w:t xml:space="preserve"> of this Division</w:t>
      </w:r>
      <w:r w:rsidRPr="00FF7459">
        <w:t>.</w:t>
      </w:r>
    </w:p>
    <w:p w:rsidR="000619B1" w:rsidRPr="00FF7459" w:rsidRDefault="000619B1" w:rsidP="000619B1">
      <w:pPr>
        <w:pStyle w:val="ActHead3"/>
      </w:pPr>
      <w:bookmarkStart w:id="59" w:name="_Toc507157824"/>
      <w:r w:rsidRPr="00FF7459">
        <w:rPr>
          <w:rStyle w:val="CharDivNo"/>
        </w:rPr>
        <w:t>Division</w:t>
      </w:r>
      <w:r w:rsidR="00FF7459" w:rsidRPr="00FF7459">
        <w:rPr>
          <w:rStyle w:val="CharDivNo"/>
        </w:rPr>
        <w:t> </w:t>
      </w:r>
      <w:r w:rsidRPr="00FF7459">
        <w:rPr>
          <w:rStyle w:val="CharDivNo"/>
        </w:rPr>
        <w:t>4A.4</w:t>
      </w:r>
      <w:r w:rsidRPr="00FF7459">
        <w:t>—</w:t>
      </w:r>
      <w:r w:rsidRPr="00FF7459">
        <w:rPr>
          <w:rStyle w:val="CharDivText"/>
        </w:rPr>
        <w:t>Suspension of conformity assessment body determinations</w:t>
      </w:r>
      <w:bookmarkEnd w:id="59"/>
    </w:p>
    <w:p w:rsidR="000619B1" w:rsidRPr="00FF7459" w:rsidRDefault="000619B1" w:rsidP="000619B1">
      <w:pPr>
        <w:pStyle w:val="ActHead5"/>
      </w:pPr>
      <w:bookmarkStart w:id="60" w:name="_Toc507157825"/>
      <w:r w:rsidRPr="00FF7459">
        <w:rPr>
          <w:rStyle w:val="CharSectno"/>
        </w:rPr>
        <w:t>4A.20</w:t>
      </w:r>
      <w:r w:rsidRPr="00FF7459">
        <w:t xml:space="preserve">  Suspension of determinations</w:t>
      </w:r>
      <w:bookmarkEnd w:id="60"/>
    </w:p>
    <w:p w:rsidR="000619B1" w:rsidRPr="00FF7459" w:rsidRDefault="000619B1" w:rsidP="000619B1">
      <w:pPr>
        <w:pStyle w:val="subsection"/>
      </w:pPr>
      <w:r w:rsidRPr="00FF7459">
        <w:tab/>
        <w:t>(1)</w:t>
      </w:r>
      <w:r w:rsidRPr="00FF7459">
        <w:tab/>
        <w:t>The Secretary may, by written notice given to an Australian conformity assessment body, suspend the body’s conformity assessment body determination if the Secretary is satisfied that:</w:t>
      </w:r>
    </w:p>
    <w:p w:rsidR="000619B1" w:rsidRPr="00FF7459" w:rsidRDefault="000619B1" w:rsidP="000619B1">
      <w:pPr>
        <w:pStyle w:val="paragraph"/>
      </w:pPr>
      <w:r w:rsidRPr="00FF7459">
        <w:tab/>
        <w:t>(a)</w:t>
      </w:r>
      <w:r w:rsidRPr="00FF7459">
        <w:tab/>
        <w:t>it is likely that there are grounds for revoking the determination under regulation</w:t>
      </w:r>
      <w:r w:rsidR="00FF7459" w:rsidRPr="00FF7459">
        <w:t> </w:t>
      </w:r>
      <w:r w:rsidRPr="00FF7459">
        <w:t>4A.27; and</w:t>
      </w:r>
    </w:p>
    <w:p w:rsidR="000619B1" w:rsidRPr="00FF7459" w:rsidRDefault="000619B1" w:rsidP="000619B1">
      <w:pPr>
        <w:pStyle w:val="paragraph"/>
      </w:pPr>
      <w:r w:rsidRPr="00FF7459">
        <w:tab/>
        <w:t>(b)</w:t>
      </w:r>
      <w:r w:rsidRPr="00FF7459">
        <w:tab/>
        <w:t>it is likely that the body will, within the period of the suspension, be able to take action such that it will no longer be likely that there are grounds for revoking the determination.</w:t>
      </w:r>
    </w:p>
    <w:p w:rsidR="000619B1" w:rsidRPr="00FF7459" w:rsidRDefault="000619B1" w:rsidP="000619B1">
      <w:pPr>
        <w:pStyle w:val="subsection"/>
      </w:pPr>
      <w:r w:rsidRPr="00FF7459">
        <w:tab/>
        <w:t>(2)</w:t>
      </w:r>
      <w:r w:rsidRPr="00FF7459">
        <w:tab/>
        <w:t>The notice must specify the period of the suspension. The period:</w:t>
      </w:r>
    </w:p>
    <w:p w:rsidR="000619B1" w:rsidRPr="00FF7459" w:rsidRDefault="000619B1" w:rsidP="000619B1">
      <w:pPr>
        <w:pStyle w:val="paragraph"/>
      </w:pPr>
      <w:r w:rsidRPr="00FF7459">
        <w:tab/>
        <w:t>(a)</w:t>
      </w:r>
      <w:r w:rsidRPr="00FF7459">
        <w:tab/>
        <w:t>must not exceed 12 months; and</w:t>
      </w:r>
    </w:p>
    <w:p w:rsidR="000619B1" w:rsidRPr="00FF7459" w:rsidRDefault="000619B1" w:rsidP="000619B1">
      <w:pPr>
        <w:pStyle w:val="paragraph"/>
      </w:pPr>
      <w:r w:rsidRPr="00FF7459">
        <w:tab/>
        <w:t>(b)</w:t>
      </w:r>
      <w:r w:rsidRPr="00FF7459">
        <w:tab/>
        <w:t>must not begin before the notice is given to the body.</w:t>
      </w:r>
    </w:p>
    <w:p w:rsidR="000619B1" w:rsidRPr="00FF7459" w:rsidRDefault="000619B1" w:rsidP="000619B1">
      <w:pPr>
        <w:pStyle w:val="notetext"/>
      </w:pPr>
      <w:r w:rsidRPr="00FF7459">
        <w:t>Note:</w:t>
      </w:r>
      <w:r w:rsidRPr="00FF7459">
        <w:tab/>
        <w:t>The period of the suspension may be extended once under regulation</w:t>
      </w:r>
      <w:r w:rsidR="00FF7459" w:rsidRPr="00FF7459">
        <w:t> </w:t>
      </w:r>
      <w:r w:rsidRPr="00FF7459">
        <w:t>4A.22.</w:t>
      </w:r>
    </w:p>
    <w:p w:rsidR="000619B1" w:rsidRPr="00FF7459" w:rsidRDefault="000619B1" w:rsidP="000619B1">
      <w:pPr>
        <w:pStyle w:val="ActHead5"/>
      </w:pPr>
      <w:bookmarkStart w:id="61" w:name="_Toc507157826"/>
      <w:r w:rsidRPr="00FF7459">
        <w:rPr>
          <w:rStyle w:val="CharSectno"/>
        </w:rPr>
        <w:t>4A.21</w:t>
      </w:r>
      <w:r w:rsidRPr="00FF7459">
        <w:t xml:space="preserve">  Notice of proposed suspension</w:t>
      </w:r>
      <w:bookmarkEnd w:id="61"/>
    </w:p>
    <w:p w:rsidR="000619B1" w:rsidRPr="00FF7459" w:rsidRDefault="000619B1" w:rsidP="000619B1">
      <w:pPr>
        <w:pStyle w:val="subsection"/>
      </w:pPr>
      <w:r w:rsidRPr="00FF7459">
        <w:tab/>
        <w:t>(1)</w:t>
      </w:r>
      <w:r w:rsidRPr="00FF7459">
        <w:tab/>
        <w:t>However, before suspending a conformity assessment body determination, the Secretary must:</w:t>
      </w:r>
    </w:p>
    <w:p w:rsidR="000619B1" w:rsidRPr="00FF7459" w:rsidRDefault="000619B1" w:rsidP="000619B1">
      <w:pPr>
        <w:pStyle w:val="paragraph"/>
      </w:pPr>
      <w:r w:rsidRPr="00FF7459">
        <w:tab/>
        <w:t>(a)</w:t>
      </w:r>
      <w:r w:rsidRPr="00FF7459">
        <w:tab/>
        <w:t>notify the Australian conformity assessment body in writing that the Secretary proposes the suspension and set out the reasons for it; and</w:t>
      </w:r>
    </w:p>
    <w:p w:rsidR="000619B1" w:rsidRPr="00FF7459" w:rsidRDefault="000619B1" w:rsidP="000619B1">
      <w:pPr>
        <w:pStyle w:val="paragraph"/>
      </w:pPr>
      <w:r w:rsidRPr="00FF7459">
        <w:tab/>
        <w:t>(b)</w:t>
      </w:r>
      <w:r w:rsidRPr="00FF7459">
        <w:tab/>
        <w:t>give the body a reasonable opportunity to make submissions to the Secretary in relation to the proposed suspension.</w:t>
      </w:r>
    </w:p>
    <w:p w:rsidR="000619B1" w:rsidRPr="00FF7459" w:rsidRDefault="000619B1" w:rsidP="000619B1">
      <w:pPr>
        <w:pStyle w:val="subsection"/>
      </w:pPr>
      <w:r w:rsidRPr="00FF7459">
        <w:tab/>
        <w:t>(2)</w:t>
      </w:r>
      <w:r w:rsidRPr="00FF7459">
        <w:tab/>
        <w:t xml:space="preserve">The Secretary must not make a decision relating to the proposed suspension until the Secretary has had regard to any submissions the body makes under </w:t>
      </w:r>
      <w:r w:rsidR="00FF7459" w:rsidRPr="00FF7459">
        <w:t>paragraph (</w:t>
      </w:r>
      <w:r w:rsidRPr="00FF7459">
        <w:t>1)(b).</w:t>
      </w:r>
    </w:p>
    <w:p w:rsidR="000619B1" w:rsidRPr="00FF7459" w:rsidRDefault="000619B1" w:rsidP="000619B1">
      <w:pPr>
        <w:pStyle w:val="ActHead5"/>
      </w:pPr>
      <w:bookmarkStart w:id="62" w:name="_Toc507157827"/>
      <w:r w:rsidRPr="00FF7459">
        <w:rPr>
          <w:rStyle w:val="CharSectno"/>
        </w:rPr>
        <w:t>4A.22</w:t>
      </w:r>
      <w:r w:rsidRPr="00FF7459">
        <w:t xml:space="preserve">  Duration of suspension</w:t>
      </w:r>
      <w:bookmarkEnd w:id="62"/>
    </w:p>
    <w:p w:rsidR="000619B1" w:rsidRPr="00FF7459" w:rsidRDefault="000619B1" w:rsidP="000619B1">
      <w:pPr>
        <w:pStyle w:val="subsection"/>
      </w:pPr>
      <w:r w:rsidRPr="00FF7459">
        <w:tab/>
        <w:t>(1)</w:t>
      </w:r>
      <w:r w:rsidRPr="00FF7459">
        <w:tab/>
        <w:t>The suspension takes effect on the day specified for the purpose in the notice, which must be at least 20 working days after the notice is given to the Australian conformity assessment body.</w:t>
      </w:r>
    </w:p>
    <w:p w:rsidR="000619B1" w:rsidRPr="00FF7459" w:rsidRDefault="000619B1" w:rsidP="000619B1">
      <w:pPr>
        <w:pStyle w:val="subsection"/>
      </w:pPr>
      <w:r w:rsidRPr="00FF7459">
        <w:tab/>
        <w:t>(2)</w:t>
      </w:r>
      <w:r w:rsidRPr="00FF7459">
        <w:tab/>
        <w:t>The suspension has effect until:</w:t>
      </w:r>
    </w:p>
    <w:p w:rsidR="000619B1" w:rsidRPr="00FF7459" w:rsidRDefault="000619B1" w:rsidP="000619B1">
      <w:pPr>
        <w:pStyle w:val="paragraph"/>
      </w:pPr>
      <w:r w:rsidRPr="00FF7459">
        <w:tab/>
        <w:t>(a)</w:t>
      </w:r>
      <w:r w:rsidRPr="00FF7459">
        <w:tab/>
        <w:t>the Secretary revokes it under regulation</w:t>
      </w:r>
      <w:r w:rsidR="00FF7459" w:rsidRPr="00FF7459">
        <w:t> </w:t>
      </w:r>
      <w:r w:rsidRPr="00FF7459">
        <w:t>4A.23; or</w:t>
      </w:r>
    </w:p>
    <w:p w:rsidR="000619B1" w:rsidRPr="00FF7459" w:rsidRDefault="000619B1" w:rsidP="000619B1">
      <w:pPr>
        <w:pStyle w:val="paragraph"/>
      </w:pPr>
      <w:r w:rsidRPr="00FF7459">
        <w:tab/>
        <w:t>(b)</w:t>
      </w:r>
      <w:r w:rsidRPr="00FF7459">
        <w:tab/>
        <w:t>the end of:</w:t>
      </w:r>
    </w:p>
    <w:p w:rsidR="000619B1" w:rsidRPr="00FF7459" w:rsidRDefault="000619B1" w:rsidP="000619B1">
      <w:pPr>
        <w:pStyle w:val="paragraphsub"/>
      </w:pPr>
      <w:r w:rsidRPr="00FF7459">
        <w:tab/>
        <w:t>(i)</w:t>
      </w:r>
      <w:r w:rsidRPr="00FF7459">
        <w:tab/>
        <w:t>the period specified in the notice under subregulation</w:t>
      </w:r>
      <w:r w:rsidR="00FF7459" w:rsidRPr="00FF7459">
        <w:t> </w:t>
      </w:r>
      <w:r w:rsidRPr="00FF7459">
        <w:t>4A.20(2); or</w:t>
      </w:r>
    </w:p>
    <w:p w:rsidR="000619B1" w:rsidRPr="00FF7459" w:rsidRDefault="000619B1" w:rsidP="000619B1">
      <w:pPr>
        <w:pStyle w:val="paragraphsub"/>
      </w:pPr>
      <w:r w:rsidRPr="00FF7459">
        <w:tab/>
        <w:t>(ii)</w:t>
      </w:r>
      <w:r w:rsidRPr="00FF7459">
        <w:tab/>
        <w:t>if the period is extended under subregulation</w:t>
      </w:r>
      <w:r w:rsidR="00FF7459" w:rsidRPr="00FF7459">
        <w:t> </w:t>
      </w:r>
      <w:r w:rsidRPr="00FF7459">
        <w:t>(3) of this regulation—the period as so extended.</w:t>
      </w:r>
    </w:p>
    <w:p w:rsidR="000619B1" w:rsidRPr="00FF7459" w:rsidRDefault="000619B1" w:rsidP="000619B1">
      <w:pPr>
        <w:pStyle w:val="notetext"/>
      </w:pPr>
      <w:r w:rsidRPr="00FF7459">
        <w:t>Note 1:</w:t>
      </w:r>
      <w:r w:rsidRPr="00FF7459">
        <w:tab/>
        <w:t>The conditions to which the determination is subject continue during the suspension: see subsection</w:t>
      </w:r>
      <w:r w:rsidR="00FF7459" w:rsidRPr="00FF7459">
        <w:t> </w:t>
      </w:r>
      <w:r w:rsidRPr="00FF7459">
        <w:t>41EWA(7A) of the Act.</w:t>
      </w:r>
    </w:p>
    <w:p w:rsidR="000619B1" w:rsidRPr="00FF7459" w:rsidRDefault="000619B1" w:rsidP="000619B1">
      <w:pPr>
        <w:pStyle w:val="notetext"/>
      </w:pPr>
      <w:r w:rsidRPr="00FF7459">
        <w:t>Note 2:</w:t>
      </w:r>
      <w:r w:rsidRPr="00FF7459">
        <w:tab/>
        <w:t>Unless a suspension of a conformity assessment body determination has been revoked, the determination is automatically revoked at the end of the period of the suspension: see regulation</w:t>
      </w:r>
      <w:r w:rsidR="00FF7459" w:rsidRPr="00FF7459">
        <w:t> </w:t>
      </w:r>
      <w:r w:rsidRPr="00FF7459">
        <w:t>4A.25.</w:t>
      </w:r>
    </w:p>
    <w:p w:rsidR="000619B1" w:rsidRPr="00FF7459" w:rsidRDefault="000619B1" w:rsidP="000619B1">
      <w:pPr>
        <w:pStyle w:val="subsection"/>
      </w:pPr>
      <w:r w:rsidRPr="00FF7459">
        <w:tab/>
        <w:t>(3)</w:t>
      </w:r>
      <w:r w:rsidRPr="00FF7459">
        <w:tab/>
        <w:t>The Secretary may, by written notice given to the body, extend the period specified in the notice under subregulation</w:t>
      </w:r>
      <w:r w:rsidR="00FF7459" w:rsidRPr="00FF7459">
        <w:t> </w:t>
      </w:r>
      <w:r w:rsidRPr="00FF7459">
        <w:t>4A.20(2) by a further specified period not exceeding 12 months if the Australian conformity assessment body shows that it has taken steps to address the grounds for revoking the determination under regulation</w:t>
      </w:r>
      <w:r w:rsidR="00FF7459" w:rsidRPr="00FF7459">
        <w:t> </w:t>
      </w:r>
      <w:r w:rsidRPr="00FF7459">
        <w:t>4A.27.</w:t>
      </w:r>
    </w:p>
    <w:p w:rsidR="000619B1" w:rsidRPr="00FF7459" w:rsidRDefault="000619B1" w:rsidP="000619B1">
      <w:pPr>
        <w:pStyle w:val="subsection"/>
      </w:pPr>
      <w:r w:rsidRPr="00FF7459">
        <w:tab/>
        <w:t>(4)</w:t>
      </w:r>
      <w:r w:rsidRPr="00FF7459">
        <w:tab/>
        <w:t>Only one extension of the period of the suspension may be made.</w:t>
      </w:r>
    </w:p>
    <w:p w:rsidR="000619B1" w:rsidRPr="00FF7459" w:rsidRDefault="000619B1" w:rsidP="000619B1">
      <w:pPr>
        <w:pStyle w:val="ActHead5"/>
      </w:pPr>
      <w:bookmarkStart w:id="63" w:name="_Toc507157828"/>
      <w:r w:rsidRPr="00FF7459">
        <w:rPr>
          <w:rStyle w:val="CharSectno"/>
        </w:rPr>
        <w:t>4A.23</w:t>
      </w:r>
      <w:r w:rsidRPr="00FF7459">
        <w:t xml:space="preserve">  Revocation of suspension</w:t>
      </w:r>
      <w:bookmarkEnd w:id="63"/>
    </w:p>
    <w:p w:rsidR="000619B1" w:rsidRPr="00FF7459" w:rsidRDefault="000619B1" w:rsidP="000619B1">
      <w:pPr>
        <w:pStyle w:val="subsection"/>
      </w:pPr>
      <w:r w:rsidRPr="00FF7459">
        <w:tab/>
        <w:t>(1)</w:t>
      </w:r>
      <w:r w:rsidRPr="00FF7459">
        <w:tab/>
        <w:t>The Secretary must revoke the suspension if the Secretary is satisfied that:</w:t>
      </w:r>
    </w:p>
    <w:p w:rsidR="000619B1" w:rsidRPr="00FF7459" w:rsidRDefault="000619B1" w:rsidP="000619B1">
      <w:pPr>
        <w:pStyle w:val="paragraph"/>
      </w:pPr>
      <w:r w:rsidRPr="00FF7459">
        <w:tab/>
        <w:t>(a)</w:t>
      </w:r>
      <w:r w:rsidRPr="00FF7459">
        <w:tab/>
        <w:t>the ground</w:t>
      </w:r>
      <w:r w:rsidR="00224285" w:rsidRPr="00FF7459">
        <w:t>s</w:t>
      </w:r>
      <w:r w:rsidRPr="00FF7459">
        <w:t xml:space="preserve"> on which the conformity assessment body determination was suspended no longer appl</w:t>
      </w:r>
      <w:r w:rsidR="00224285" w:rsidRPr="00FF7459">
        <w:t>y</w:t>
      </w:r>
      <w:r w:rsidRPr="00FF7459">
        <w:t>; and</w:t>
      </w:r>
    </w:p>
    <w:p w:rsidR="000619B1" w:rsidRPr="00FF7459" w:rsidRDefault="000619B1" w:rsidP="000619B1">
      <w:pPr>
        <w:pStyle w:val="paragraph"/>
      </w:pPr>
      <w:r w:rsidRPr="00FF7459">
        <w:tab/>
        <w:t>(b)</w:t>
      </w:r>
      <w:r w:rsidRPr="00FF7459">
        <w:tab/>
        <w:t>there are no other grounds for suspending the determination.</w:t>
      </w:r>
    </w:p>
    <w:p w:rsidR="000619B1" w:rsidRPr="00FF7459" w:rsidRDefault="000619B1" w:rsidP="000619B1">
      <w:pPr>
        <w:pStyle w:val="subsection"/>
      </w:pPr>
      <w:r w:rsidRPr="00FF7459">
        <w:tab/>
        <w:t>(2)</w:t>
      </w:r>
      <w:r w:rsidRPr="00FF7459">
        <w:tab/>
        <w:t>The Secretary’s power to revoke the suspension may be exercised:</w:t>
      </w:r>
    </w:p>
    <w:p w:rsidR="000619B1" w:rsidRPr="00FF7459" w:rsidRDefault="000619B1" w:rsidP="000619B1">
      <w:pPr>
        <w:pStyle w:val="paragraph"/>
      </w:pPr>
      <w:r w:rsidRPr="00FF7459">
        <w:tab/>
        <w:t>(a)</w:t>
      </w:r>
      <w:r w:rsidRPr="00FF7459">
        <w:tab/>
        <w:t>if the Australian conformity assessment body applies in writing to the Secretary; or</w:t>
      </w:r>
    </w:p>
    <w:p w:rsidR="000619B1" w:rsidRPr="00FF7459" w:rsidRDefault="000619B1" w:rsidP="000619B1">
      <w:pPr>
        <w:pStyle w:val="paragraph"/>
      </w:pPr>
      <w:r w:rsidRPr="00FF7459">
        <w:tab/>
        <w:t>(b)</w:t>
      </w:r>
      <w:r w:rsidRPr="00FF7459">
        <w:tab/>
        <w:t>on the Secretary’s own initiative.</w:t>
      </w:r>
    </w:p>
    <w:p w:rsidR="000619B1" w:rsidRPr="00FF7459" w:rsidRDefault="000619B1" w:rsidP="000619B1">
      <w:pPr>
        <w:pStyle w:val="subsection"/>
      </w:pPr>
      <w:r w:rsidRPr="00FF7459">
        <w:tab/>
        <w:t>(3)</w:t>
      </w:r>
      <w:r w:rsidRPr="00FF7459">
        <w:tab/>
        <w:t>After revoking the suspension, the Secretary must, within 20 working days after the revocation, give written notice of the revocation to the Australian conformity assessment body.</w:t>
      </w:r>
    </w:p>
    <w:p w:rsidR="000619B1" w:rsidRPr="00FF7459" w:rsidRDefault="000619B1" w:rsidP="000619B1">
      <w:pPr>
        <w:pStyle w:val="subsection"/>
      </w:pPr>
      <w:r w:rsidRPr="00FF7459">
        <w:tab/>
        <w:t>(4)</w:t>
      </w:r>
      <w:r w:rsidRPr="00FF7459">
        <w:tab/>
        <w:t xml:space="preserve">If the Secretary decides, after an application is made under </w:t>
      </w:r>
      <w:r w:rsidR="00FF7459" w:rsidRPr="00FF7459">
        <w:t>paragraph (</w:t>
      </w:r>
      <w:r w:rsidRPr="00FF7459">
        <w:t>2)(a), not to revoke the suspension, the Secretary must:</w:t>
      </w:r>
    </w:p>
    <w:p w:rsidR="000619B1" w:rsidRPr="00FF7459" w:rsidRDefault="000619B1" w:rsidP="000619B1">
      <w:pPr>
        <w:pStyle w:val="paragraph"/>
      </w:pPr>
      <w:r w:rsidRPr="00FF7459">
        <w:tab/>
        <w:t>(a)</w:t>
      </w:r>
      <w:r w:rsidRPr="00FF7459">
        <w:tab/>
        <w:t>notify the applicant in writing of his or her decision within 20 working days after the decision is made; and</w:t>
      </w:r>
    </w:p>
    <w:p w:rsidR="000619B1" w:rsidRPr="00FF7459" w:rsidRDefault="000619B1" w:rsidP="000619B1">
      <w:pPr>
        <w:pStyle w:val="paragraph"/>
      </w:pPr>
      <w:r w:rsidRPr="00FF7459">
        <w:tab/>
        <w:t>(b)</w:t>
      </w:r>
      <w:r w:rsidRPr="00FF7459">
        <w:tab/>
        <w:t>state in the notice the reasons for the decision.</w:t>
      </w:r>
    </w:p>
    <w:p w:rsidR="000619B1" w:rsidRPr="00FF7459" w:rsidRDefault="000619B1" w:rsidP="000619B1">
      <w:pPr>
        <w:pStyle w:val="ActHead5"/>
      </w:pPr>
      <w:bookmarkStart w:id="64" w:name="_Toc507157829"/>
      <w:r w:rsidRPr="00FF7459">
        <w:rPr>
          <w:rStyle w:val="CharSectno"/>
        </w:rPr>
        <w:t>4A.24</w:t>
      </w:r>
      <w:r w:rsidRPr="00FF7459">
        <w:t xml:space="preserve">  Powers of revocation of determinations unaffected</w:t>
      </w:r>
      <w:bookmarkEnd w:id="64"/>
    </w:p>
    <w:p w:rsidR="000619B1" w:rsidRPr="00FF7459" w:rsidRDefault="000619B1" w:rsidP="000619B1">
      <w:pPr>
        <w:pStyle w:val="subsection"/>
      </w:pPr>
      <w:r w:rsidRPr="00FF7459">
        <w:tab/>
        <w:t>(1)</w:t>
      </w:r>
      <w:r w:rsidRPr="00FF7459">
        <w:tab/>
        <w:t>This Division does not affect the Secretary’s powers to revoke a conformity assessment body determination under Division</w:t>
      </w:r>
      <w:r w:rsidR="00FF7459" w:rsidRPr="00FF7459">
        <w:t> </w:t>
      </w:r>
      <w:r w:rsidRPr="00FF7459">
        <w:t>4A.5.</w:t>
      </w:r>
    </w:p>
    <w:p w:rsidR="000619B1" w:rsidRPr="00FF7459" w:rsidRDefault="000619B1" w:rsidP="000619B1">
      <w:pPr>
        <w:pStyle w:val="subsection"/>
      </w:pPr>
      <w:r w:rsidRPr="00FF7459">
        <w:tab/>
        <w:t>(2)</w:t>
      </w:r>
      <w:r w:rsidRPr="00FF7459">
        <w:tab/>
        <w:t>To the extent that a suspension under this Division relates to a conformity assessment body determination to which such a revocation relates, the suspension ceases to have effect.</w:t>
      </w:r>
    </w:p>
    <w:p w:rsidR="000619B1" w:rsidRPr="00FF7459" w:rsidRDefault="000619B1" w:rsidP="002F139E">
      <w:pPr>
        <w:pStyle w:val="ActHead3"/>
      </w:pPr>
      <w:bookmarkStart w:id="65" w:name="_Toc507157830"/>
      <w:r w:rsidRPr="00FF7459">
        <w:rPr>
          <w:rStyle w:val="CharDivNo"/>
        </w:rPr>
        <w:t>Division</w:t>
      </w:r>
      <w:r w:rsidR="00FF7459" w:rsidRPr="00FF7459">
        <w:rPr>
          <w:rStyle w:val="CharDivNo"/>
        </w:rPr>
        <w:t> </w:t>
      </w:r>
      <w:r w:rsidRPr="00FF7459">
        <w:rPr>
          <w:rStyle w:val="CharDivNo"/>
        </w:rPr>
        <w:t>4A.5</w:t>
      </w:r>
      <w:r w:rsidRPr="00FF7459">
        <w:t>—</w:t>
      </w:r>
      <w:r w:rsidRPr="00FF7459">
        <w:rPr>
          <w:rStyle w:val="CharDivText"/>
        </w:rPr>
        <w:t>Revocation of conformity assessment body determinations</w:t>
      </w:r>
      <w:bookmarkEnd w:id="65"/>
    </w:p>
    <w:p w:rsidR="000619B1" w:rsidRPr="00FF7459" w:rsidRDefault="000619B1" w:rsidP="000619B1">
      <w:pPr>
        <w:pStyle w:val="ActHead5"/>
      </w:pPr>
      <w:bookmarkStart w:id="66" w:name="_Toc507157831"/>
      <w:r w:rsidRPr="00FF7459">
        <w:rPr>
          <w:rStyle w:val="CharSectno"/>
        </w:rPr>
        <w:t>4A.25</w:t>
      </w:r>
      <w:r w:rsidRPr="00FF7459">
        <w:t xml:space="preserve">  Automatic revocation of determinations</w:t>
      </w:r>
      <w:bookmarkEnd w:id="66"/>
    </w:p>
    <w:p w:rsidR="000619B1" w:rsidRPr="00FF7459" w:rsidRDefault="000619B1" w:rsidP="000619B1">
      <w:pPr>
        <w:pStyle w:val="subsection"/>
      </w:pPr>
      <w:r w:rsidRPr="00FF7459">
        <w:tab/>
        <w:t>(1)</w:t>
      </w:r>
      <w:r w:rsidRPr="00FF7459">
        <w:tab/>
        <w:t>The Secretary must, by written notice given to an Australian conformity assessment body, revoke the body’s conformity assessment body determination if:</w:t>
      </w:r>
    </w:p>
    <w:p w:rsidR="000619B1" w:rsidRPr="00FF7459" w:rsidRDefault="000619B1" w:rsidP="000619B1">
      <w:pPr>
        <w:pStyle w:val="paragraph"/>
      </w:pPr>
      <w:r w:rsidRPr="00FF7459">
        <w:tab/>
        <w:t>(a)</w:t>
      </w:r>
      <w:r w:rsidRPr="00FF7459">
        <w:tab/>
        <w:t>the determination has been suspended under Division</w:t>
      </w:r>
      <w:r w:rsidR="00FF7459" w:rsidRPr="00FF7459">
        <w:t> </w:t>
      </w:r>
      <w:r w:rsidRPr="00FF7459">
        <w:t>4A.4; and</w:t>
      </w:r>
    </w:p>
    <w:p w:rsidR="000619B1" w:rsidRPr="00FF7459" w:rsidRDefault="000619B1" w:rsidP="000619B1">
      <w:pPr>
        <w:pStyle w:val="paragraph"/>
      </w:pPr>
      <w:r w:rsidRPr="00FF7459">
        <w:tab/>
        <w:t>(b)</w:t>
      </w:r>
      <w:r w:rsidRPr="00FF7459">
        <w:tab/>
        <w:t>the period of the suspension under paragraph</w:t>
      </w:r>
      <w:r w:rsidR="00FF7459" w:rsidRPr="00FF7459">
        <w:t> </w:t>
      </w:r>
      <w:r w:rsidRPr="00FF7459">
        <w:t>4A.22(2)(b) ends before the suspension is revoked under regulation</w:t>
      </w:r>
      <w:r w:rsidR="00FF7459" w:rsidRPr="00FF7459">
        <w:t> </w:t>
      </w:r>
      <w:r w:rsidRPr="00FF7459">
        <w:t>4A.23.</w:t>
      </w:r>
    </w:p>
    <w:p w:rsidR="000619B1" w:rsidRPr="00FF7459" w:rsidRDefault="000619B1" w:rsidP="000619B1">
      <w:pPr>
        <w:pStyle w:val="subsection"/>
      </w:pPr>
      <w:r w:rsidRPr="00FF7459">
        <w:tab/>
        <w:t>(2)</w:t>
      </w:r>
      <w:r w:rsidRPr="00FF7459">
        <w:tab/>
        <w:t xml:space="preserve">The revocation takes effect at the end of the period mentioned in </w:t>
      </w:r>
      <w:r w:rsidR="00FF7459" w:rsidRPr="00FF7459">
        <w:t>paragraph (</w:t>
      </w:r>
      <w:r w:rsidRPr="00FF7459">
        <w:t>1)(b) of this regulation.</w:t>
      </w:r>
    </w:p>
    <w:p w:rsidR="000619B1" w:rsidRPr="00FF7459" w:rsidRDefault="000619B1" w:rsidP="000619B1">
      <w:pPr>
        <w:pStyle w:val="ActHead5"/>
      </w:pPr>
      <w:bookmarkStart w:id="67" w:name="_Toc507157832"/>
      <w:r w:rsidRPr="00FF7459">
        <w:rPr>
          <w:rStyle w:val="CharSectno"/>
        </w:rPr>
        <w:t>4A.26</w:t>
      </w:r>
      <w:r w:rsidRPr="00FF7459">
        <w:t xml:space="preserve">  Immediate revocation of determinations</w:t>
      </w:r>
      <w:bookmarkEnd w:id="67"/>
    </w:p>
    <w:p w:rsidR="000619B1" w:rsidRPr="00FF7459" w:rsidRDefault="000619B1" w:rsidP="000619B1">
      <w:pPr>
        <w:pStyle w:val="subsection"/>
      </w:pPr>
      <w:r w:rsidRPr="00FF7459">
        <w:tab/>
        <w:t>(1)</w:t>
      </w:r>
      <w:r w:rsidRPr="00FF7459">
        <w:tab/>
        <w:t>The Secretary may, by written notice given to an Australian conformity assessment body, revoke the body’s conformity assessment body determination if:</w:t>
      </w:r>
    </w:p>
    <w:p w:rsidR="000619B1" w:rsidRPr="00FF7459" w:rsidRDefault="000619B1" w:rsidP="000619B1">
      <w:pPr>
        <w:pStyle w:val="paragraph"/>
      </w:pPr>
      <w:r w:rsidRPr="00FF7459">
        <w:tab/>
        <w:t>(a)</w:t>
      </w:r>
      <w:r w:rsidRPr="00FF7459">
        <w:tab/>
        <w:t>the body applies in writing to the Secretary; or</w:t>
      </w:r>
    </w:p>
    <w:p w:rsidR="000619B1" w:rsidRPr="00FF7459" w:rsidRDefault="000619B1" w:rsidP="000619B1">
      <w:pPr>
        <w:pStyle w:val="paragraph"/>
      </w:pPr>
      <w:r w:rsidRPr="00FF7459">
        <w:tab/>
        <w:t>(b)</w:t>
      </w:r>
      <w:r w:rsidRPr="00FF7459">
        <w:tab/>
        <w:t>the body notifies the Secretary, as mentioned in subregulation</w:t>
      </w:r>
      <w:r w:rsidR="00FF7459" w:rsidRPr="00FF7459">
        <w:t> </w:t>
      </w:r>
      <w:r w:rsidRPr="00FF7459">
        <w:t>4A.12(2), that the body plans to cease carrying on certification</w:t>
      </w:r>
      <w:r w:rsidR="00FF7459">
        <w:noBreakHyphen/>
      </w:r>
      <w:r w:rsidRPr="00FF7459">
        <w:t>related activities completely.</w:t>
      </w:r>
    </w:p>
    <w:p w:rsidR="000619B1" w:rsidRPr="00FF7459" w:rsidRDefault="000619B1" w:rsidP="000619B1">
      <w:pPr>
        <w:pStyle w:val="subsection"/>
      </w:pPr>
      <w:r w:rsidRPr="00FF7459">
        <w:tab/>
        <w:t>(2)</w:t>
      </w:r>
      <w:r w:rsidRPr="00FF7459">
        <w:tab/>
        <w:t>The revocation takes effect on the day specified for the purpose in the notice given by the Secretary.</w:t>
      </w:r>
    </w:p>
    <w:p w:rsidR="000619B1" w:rsidRPr="00FF7459" w:rsidRDefault="000619B1" w:rsidP="000619B1">
      <w:pPr>
        <w:pStyle w:val="subsection"/>
      </w:pPr>
      <w:r w:rsidRPr="00FF7459">
        <w:tab/>
        <w:t>(3)</w:t>
      </w:r>
      <w:r w:rsidRPr="00FF7459">
        <w:tab/>
        <w:t xml:space="preserve">If </w:t>
      </w:r>
      <w:r w:rsidR="00FF7459" w:rsidRPr="00FF7459">
        <w:t>paragraph (</w:t>
      </w:r>
      <w:r w:rsidRPr="00FF7459">
        <w:t>1)(b) applies, the day specified in the notice given by the Secretary must be the day the Australian conformity assessment body notified the Secretary was the day the body planned to cease carrying on certification</w:t>
      </w:r>
      <w:r w:rsidR="00FF7459">
        <w:noBreakHyphen/>
      </w:r>
      <w:r w:rsidRPr="00FF7459">
        <w:t>related activities.</w:t>
      </w:r>
    </w:p>
    <w:p w:rsidR="000619B1" w:rsidRPr="00FF7459" w:rsidRDefault="000619B1" w:rsidP="000619B1">
      <w:pPr>
        <w:pStyle w:val="ActHead5"/>
      </w:pPr>
      <w:bookmarkStart w:id="68" w:name="_Toc507157833"/>
      <w:r w:rsidRPr="00FF7459">
        <w:rPr>
          <w:rStyle w:val="CharSectno"/>
        </w:rPr>
        <w:t>4A.27</w:t>
      </w:r>
      <w:r w:rsidRPr="00FF7459">
        <w:t xml:space="preserve">  Revocation of determinations after notice of proposed revocation</w:t>
      </w:r>
      <w:bookmarkEnd w:id="68"/>
    </w:p>
    <w:p w:rsidR="000619B1" w:rsidRPr="00FF7459" w:rsidRDefault="000619B1" w:rsidP="000619B1">
      <w:pPr>
        <w:pStyle w:val="subsection"/>
      </w:pPr>
      <w:r w:rsidRPr="00FF7459">
        <w:tab/>
        <w:t>(1)</w:t>
      </w:r>
      <w:r w:rsidRPr="00FF7459">
        <w:tab/>
        <w:t>The Secretary may, by written notice given to an Australian conformity assessment body, revoke the body’s conformity assessment body determination if:</w:t>
      </w:r>
    </w:p>
    <w:p w:rsidR="000619B1" w:rsidRPr="00FF7459" w:rsidRDefault="000619B1" w:rsidP="000619B1">
      <w:pPr>
        <w:pStyle w:val="paragraph"/>
      </w:pPr>
      <w:r w:rsidRPr="00FF7459">
        <w:tab/>
        <w:t>(a)</w:t>
      </w:r>
      <w:r w:rsidRPr="00FF7459">
        <w:tab/>
        <w:t>the body refuses or fails to comply with a condition to which the determination is subject; or</w:t>
      </w:r>
    </w:p>
    <w:p w:rsidR="000619B1" w:rsidRPr="00FF7459" w:rsidRDefault="000619B1" w:rsidP="000619B1">
      <w:pPr>
        <w:pStyle w:val="paragraph"/>
      </w:pPr>
      <w:r w:rsidRPr="00FF7459">
        <w:tab/>
        <w:t>(b)</w:t>
      </w:r>
      <w:r w:rsidRPr="00FF7459">
        <w:tab/>
        <w:t>at least one of the following persons:</w:t>
      </w:r>
    </w:p>
    <w:p w:rsidR="000619B1" w:rsidRPr="00FF7459" w:rsidRDefault="000619B1" w:rsidP="000619B1">
      <w:pPr>
        <w:pStyle w:val="paragraphsub"/>
      </w:pPr>
      <w:r w:rsidRPr="00FF7459">
        <w:tab/>
        <w:t>(i)</w:t>
      </w:r>
      <w:r w:rsidRPr="00FF7459">
        <w:tab/>
        <w:t>the body;</w:t>
      </w:r>
    </w:p>
    <w:p w:rsidR="000619B1" w:rsidRPr="00FF7459" w:rsidRDefault="000619B1" w:rsidP="000619B1">
      <w:pPr>
        <w:pStyle w:val="paragraphsub"/>
      </w:pPr>
      <w:r w:rsidRPr="00FF7459">
        <w:tab/>
        <w:t>(ii)</w:t>
      </w:r>
      <w:r w:rsidRPr="00FF7459">
        <w:tab/>
        <w:t xml:space="preserve">a person (a </w:t>
      </w:r>
      <w:r w:rsidRPr="00FF7459">
        <w:rPr>
          <w:b/>
          <w:i/>
        </w:rPr>
        <w:t>manager)</w:t>
      </w:r>
      <w:r w:rsidRPr="00FF7459">
        <w:t xml:space="preserve"> who makes, or participates in making, decisions that affect the whole, or a substantial part, of the body’s affairs;</w:t>
      </w:r>
    </w:p>
    <w:p w:rsidR="000619B1" w:rsidRPr="00FF7459" w:rsidRDefault="000619B1" w:rsidP="000619B1">
      <w:pPr>
        <w:pStyle w:val="paragraphsub"/>
      </w:pPr>
      <w:r w:rsidRPr="00FF7459">
        <w:tab/>
        <w:t>(iii)</w:t>
      </w:r>
      <w:r w:rsidRPr="00FF7459">
        <w:tab/>
        <w:t>a major interest holder of the body;</w:t>
      </w:r>
    </w:p>
    <w:p w:rsidR="000619B1" w:rsidRPr="00FF7459" w:rsidRDefault="000619B1" w:rsidP="000619B1">
      <w:pPr>
        <w:pStyle w:val="paragraph"/>
      </w:pPr>
      <w:r w:rsidRPr="00FF7459">
        <w:tab/>
      </w:r>
      <w:r w:rsidRPr="00FF7459">
        <w:tab/>
        <w:t>has:</w:t>
      </w:r>
    </w:p>
    <w:p w:rsidR="000619B1" w:rsidRPr="00FF7459" w:rsidRDefault="000619B1" w:rsidP="000619B1">
      <w:pPr>
        <w:pStyle w:val="paragraphsub"/>
      </w:pPr>
      <w:r w:rsidRPr="00FF7459">
        <w:tab/>
        <w:t>(iv)</w:t>
      </w:r>
      <w:r w:rsidRPr="00FF7459">
        <w:tab/>
        <w:t>been convicted of an offence against the Act or a corresponding State law; or</w:t>
      </w:r>
    </w:p>
    <w:p w:rsidR="000619B1" w:rsidRPr="00FF7459" w:rsidRDefault="000619B1" w:rsidP="000619B1">
      <w:pPr>
        <w:pStyle w:val="paragraphsub"/>
      </w:pPr>
      <w:r w:rsidRPr="00FF7459">
        <w:tab/>
        <w:t>(v)</w:t>
      </w:r>
      <w:r w:rsidRPr="00FF7459">
        <w:tab/>
        <w:t>been convicted of an offence against a law of the Commonwealth or a law of a State or Territory involving fraud or dishonesty; or</w:t>
      </w:r>
    </w:p>
    <w:p w:rsidR="000619B1" w:rsidRPr="00FF7459" w:rsidRDefault="000619B1" w:rsidP="000619B1">
      <w:pPr>
        <w:pStyle w:val="paragraphsub"/>
      </w:pPr>
      <w:r w:rsidRPr="00FF7459">
        <w:tab/>
        <w:t>(vi)</w:t>
      </w:r>
      <w:r w:rsidRPr="00FF7459">
        <w:tab/>
        <w:t>been ordered to pay a pecuniary penalty for the contravention of a civil penalty provision of the Act or a corresponding State law; or</w:t>
      </w:r>
    </w:p>
    <w:p w:rsidR="000619B1" w:rsidRPr="00FF7459" w:rsidRDefault="000619B1" w:rsidP="000619B1">
      <w:pPr>
        <w:pStyle w:val="paragraphsub"/>
      </w:pPr>
      <w:r w:rsidRPr="00FF7459">
        <w:tab/>
        <w:t>(vii)</w:t>
      </w:r>
      <w:r w:rsidRPr="00FF7459">
        <w:tab/>
        <w:t>been ordered to pay a pecuniary penalty for the contravention of a civil penalty provision of a law of the Commonwealth or a law of a State or Territory involving fraud or dishonesty; or</w:t>
      </w:r>
    </w:p>
    <w:p w:rsidR="000619B1" w:rsidRPr="00FF7459" w:rsidRDefault="000619B1" w:rsidP="000619B1">
      <w:pPr>
        <w:pStyle w:val="paragraphsub"/>
      </w:pPr>
      <w:r w:rsidRPr="00FF7459">
        <w:tab/>
        <w:t>(viii)</w:t>
      </w:r>
      <w:r w:rsidRPr="00FF7459">
        <w:tab/>
        <w:t>breached a condition of a conformity assessment body determination; or</w:t>
      </w:r>
    </w:p>
    <w:p w:rsidR="000619B1" w:rsidRPr="00FF7459" w:rsidRDefault="000619B1" w:rsidP="000619B1">
      <w:pPr>
        <w:pStyle w:val="paragraphsub"/>
      </w:pPr>
      <w:r w:rsidRPr="00FF7459">
        <w:tab/>
        <w:t>(ix)</w:t>
      </w:r>
      <w:r w:rsidRPr="00FF7459">
        <w:tab/>
        <w:t>had a conformity assessment body determination in respect of the person suspended or revoked; or</w:t>
      </w:r>
    </w:p>
    <w:p w:rsidR="000619B1" w:rsidRPr="00FF7459" w:rsidRDefault="000619B1" w:rsidP="000619B1">
      <w:pPr>
        <w:pStyle w:val="paragraphsub"/>
      </w:pPr>
      <w:r w:rsidRPr="00FF7459">
        <w:tab/>
        <w:t>(x)</w:t>
      </w:r>
      <w:r w:rsidRPr="00FF7459">
        <w:tab/>
        <w:t xml:space="preserve">been a manager, or a major interest holder, of a body corporate in respect of which </w:t>
      </w:r>
      <w:r w:rsidR="00FF7459" w:rsidRPr="00FF7459">
        <w:t>subparagraph (</w:t>
      </w:r>
      <w:r w:rsidRPr="00FF7459">
        <w:t>iv), (v), (vi), (vii), (viii) or (ix) applies, if the conduct resulting in that subparagraph applying occurred when the person was a manager or major interest holder of the body corporate.</w:t>
      </w:r>
    </w:p>
    <w:p w:rsidR="000619B1" w:rsidRPr="00FF7459" w:rsidRDefault="000619B1" w:rsidP="000619B1">
      <w:pPr>
        <w:pStyle w:val="subsection"/>
      </w:pPr>
      <w:r w:rsidRPr="00FF7459">
        <w:tab/>
        <w:t>(2)</w:t>
      </w:r>
      <w:r w:rsidRPr="00FF7459">
        <w:tab/>
        <w:t xml:space="preserve">A reference in </w:t>
      </w:r>
      <w:r w:rsidR="00FF7459" w:rsidRPr="00FF7459">
        <w:t>paragraph (</w:t>
      </w:r>
      <w:r w:rsidRPr="00FF7459">
        <w:t>1)(b) to a person convicted of an offence includes a reference to a person in respect of whom an order has been made relating to the offence under:</w:t>
      </w:r>
    </w:p>
    <w:p w:rsidR="000619B1" w:rsidRPr="00FF7459" w:rsidRDefault="000619B1" w:rsidP="000619B1">
      <w:pPr>
        <w:pStyle w:val="paragraph"/>
      </w:pPr>
      <w:r w:rsidRPr="00FF7459">
        <w:tab/>
        <w:t>(a)</w:t>
      </w:r>
      <w:r w:rsidRPr="00FF7459">
        <w:tab/>
        <w:t>section</w:t>
      </w:r>
      <w:r w:rsidR="00FF7459" w:rsidRPr="00FF7459">
        <w:t> </w:t>
      </w:r>
      <w:r w:rsidRPr="00FF7459">
        <w:t xml:space="preserve">19B of the </w:t>
      </w:r>
      <w:r w:rsidRPr="00FF7459">
        <w:rPr>
          <w:i/>
        </w:rPr>
        <w:t>Crimes Act 1914</w:t>
      </w:r>
      <w:r w:rsidRPr="00FF7459">
        <w:t>; or</w:t>
      </w:r>
    </w:p>
    <w:p w:rsidR="000619B1" w:rsidRPr="00FF7459" w:rsidRDefault="000619B1" w:rsidP="000619B1">
      <w:pPr>
        <w:pStyle w:val="paragraph"/>
      </w:pPr>
      <w:r w:rsidRPr="00FF7459">
        <w:tab/>
        <w:t>(b)</w:t>
      </w:r>
      <w:r w:rsidRPr="00FF7459">
        <w:tab/>
        <w:t>a corresponding provision of a law of a State or Territory.</w:t>
      </w:r>
    </w:p>
    <w:p w:rsidR="000619B1" w:rsidRPr="00FF7459" w:rsidRDefault="000619B1" w:rsidP="000619B1">
      <w:pPr>
        <w:pStyle w:val="notetext"/>
      </w:pPr>
      <w:r w:rsidRPr="00FF7459">
        <w:t>Note:</w:t>
      </w:r>
      <w:r w:rsidRPr="00FF7459">
        <w:tab/>
        <w:t>Section</w:t>
      </w:r>
      <w:r w:rsidR="00FF7459" w:rsidRPr="00FF7459">
        <w:t> </w:t>
      </w:r>
      <w:r w:rsidRPr="00FF7459">
        <w:t xml:space="preserve">19B of the </w:t>
      </w:r>
      <w:r w:rsidRPr="00FF7459">
        <w:rPr>
          <w:i/>
        </w:rPr>
        <w:t>Crimes Act 1914</w:t>
      </w:r>
      <w:r w:rsidRPr="00FF7459">
        <w:t xml:space="preserve"> empowers a court that has found a person to have committed an offence to take action without proceeding to record a conviction.</w:t>
      </w:r>
    </w:p>
    <w:p w:rsidR="000619B1" w:rsidRPr="00FF7459" w:rsidRDefault="000619B1" w:rsidP="000619B1">
      <w:pPr>
        <w:pStyle w:val="subsection"/>
      </w:pPr>
      <w:r w:rsidRPr="00FF7459">
        <w:tab/>
        <w:t>(3)</w:t>
      </w:r>
      <w:r w:rsidRPr="00FF7459">
        <w:tab/>
        <w:t>Nothing in this regulation affects the operation of Part</w:t>
      </w:r>
      <w:r w:rsidR="00FF7459" w:rsidRPr="00FF7459">
        <w:t> </w:t>
      </w:r>
      <w:r w:rsidRPr="00FF7459">
        <w:t xml:space="preserve">VIIC of the </w:t>
      </w:r>
      <w:r w:rsidRPr="00FF7459">
        <w:rPr>
          <w:i/>
        </w:rPr>
        <w:t>Crimes Act 1914</w:t>
      </w:r>
      <w:r w:rsidRPr="00FF7459">
        <w:t xml:space="preserve"> (which includes provisions that, in certain circumstances, relieve persons from the requirement to disclose spent convictions and require persons aware of such convictions to disregard them).</w:t>
      </w:r>
    </w:p>
    <w:p w:rsidR="000619B1" w:rsidRPr="00FF7459" w:rsidRDefault="000619B1" w:rsidP="000619B1">
      <w:pPr>
        <w:pStyle w:val="SubsectionHead"/>
      </w:pPr>
      <w:r w:rsidRPr="00FF7459">
        <w:t>Notice of proposed revocation</w:t>
      </w:r>
    </w:p>
    <w:p w:rsidR="000619B1" w:rsidRPr="00FF7459" w:rsidRDefault="000619B1" w:rsidP="000619B1">
      <w:pPr>
        <w:pStyle w:val="subsection"/>
      </w:pPr>
      <w:r w:rsidRPr="00FF7459">
        <w:tab/>
        <w:t>(4)</w:t>
      </w:r>
      <w:r w:rsidRPr="00FF7459">
        <w:tab/>
        <w:t>Before revoking a conformity assessment body determination under this regulation, the Secretary must:</w:t>
      </w:r>
    </w:p>
    <w:p w:rsidR="000619B1" w:rsidRPr="00FF7459" w:rsidRDefault="000619B1" w:rsidP="000619B1">
      <w:pPr>
        <w:pStyle w:val="paragraph"/>
      </w:pPr>
      <w:r w:rsidRPr="00FF7459">
        <w:tab/>
        <w:t>(a)</w:t>
      </w:r>
      <w:r w:rsidRPr="00FF7459">
        <w:tab/>
        <w:t>notify the Australian conformity assessment body in writing that the Secretary proposes the revocation and set out the reasons for it; and</w:t>
      </w:r>
    </w:p>
    <w:p w:rsidR="000619B1" w:rsidRPr="00FF7459" w:rsidRDefault="000619B1" w:rsidP="000619B1">
      <w:pPr>
        <w:pStyle w:val="paragraph"/>
      </w:pPr>
      <w:r w:rsidRPr="00FF7459">
        <w:tab/>
        <w:t>(b)</w:t>
      </w:r>
      <w:r w:rsidRPr="00FF7459">
        <w:tab/>
        <w:t>give the body a reasonable opportunity to make submissions to the Secretary in relation to the proposed revocation.</w:t>
      </w:r>
    </w:p>
    <w:p w:rsidR="000619B1" w:rsidRPr="00FF7459" w:rsidRDefault="000619B1" w:rsidP="000619B1">
      <w:pPr>
        <w:pStyle w:val="subsection"/>
      </w:pPr>
      <w:r w:rsidRPr="00FF7459">
        <w:tab/>
        <w:t>(5)</w:t>
      </w:r>
      <w:r w:rsidRPr="00FF7459">
        <w:tab/>
        <w:t xml:space="preserve">The Secretary must not make a decision relating to the proposed revocation until the Secretary has had regard to any submissions the body makes under </w:t>
      </w:r>
      <w:r w:rsidR="00FF7459" w:rsidRPr="00FF7459">
        <w:t>paragraph (</w:t>
      </w:r>
      <w:r w:rsidRPr="00FF7459">
        <w:t>4)(b).</w:t>
      </w:r>
    </w:p>
    <w:p w:rsidR="000619B1" w:rsidRPr="00FF7459" w:rsidRDefault="000619B1" w:rsidP="000619B1">
      <w:pPr>
        <w:pStyle w:val="SubsectionHead"/>
      </w:pPr>
      <w:r w:rsidRPr="00FF7459">
        <w:t>When revocation takes effect</w:t>
      </w:r>
    </w:p>
    <w:p w:rsidR="000619B1" w:rsidRPr="00FF7459" w:rsidRDefault="000619B1" w:rsidP="000619B1">
      <w:pPr>
        <w:pStyle w:val="subsection"/>
      </w:pPr>
      <w:r w:rsidRPr="00FF7459">
        <w:tab/>
        <w:t>(6)</w:t>
      </w:r>
      <w:r w:rsidRPr="00FF7459">
        <w:tab/>
        <w:t>A revocation under this regulation takes effect on the day specified for the purpose in the notice given to the Australian conformity assessment body under subregulation</w:t>
      </w:r>
      <w:r w:rsidR="00FF7459" w:rsidRPr="00FF7459">
        <w:t> </w:t>
      </w:r>
      <w:r w:rsidRPr="00FF7459">
        <w:t>(1).</w:t>
      </w:r>
    </w:p>
    <w:p w:rsidR="000619B1" w:rsidRPr="00FF7459" w:rsidRDefault="000619B1" w:rsidP="000619B1">
      <w:pPr>
        <w:pStyle w:val="subsection"/>
      </w:pPr>
      <w:r w:rsidRPr="00FF7459">
        <w:tab/>
        <w:t>(7)</w:t>
      </w:r>
      <w:r w:rsidRPr="00FF7459">
        <w:tab/>
        <w:t>The day specified must not be earlier than the day the notice is given to the body.</w:t>
      </w:r>
    </w:p>
    <w:p w:rsidR="000619B1" w:rsidRPr="00FF7459" w:rsidRDefault="000619B1" w:rsidP="000619B1">
      <w:pPr>
        <w:pStyle w:val="ActHead3"/>
      </w:pPr>
      <w:bookmarkStart w:id="69" w:name="_Toc507157834"/>
      <w:r w:rsidRPr="00FF7459">
        <w:rPr>
          <w:rStyle w:val="CharDivNo"/>
        </w:rPr>
        <w:t>Division</w:t>
      </w:r>
      <w:r w:rsidR="00FF7459" w:rsidRPr="00FF7459">
        <w:rPr>
          <w:rStyle w:val="CharDivNo"/>
        </w:rPr>
        <w:t> </w:t>
      </w:r>
      <w:r w:rsidRPr="00FF7459">
        <w:rPr>
          <w:rStyle w:val="CharDivNo"/>
        </w:rPr>
        <w:t>4A.6</w:t>
      </w:r>
      <w:r w:rsidRPr="00FF7459">
        <w:t>—</w:t>
      </w:r>
      <w:r w:rsidRPr="00FF7459">
        <w:rPr>
          <w:rStyle w:val="CharDivText"/>
        </w:rPr>
        <w:t>Variation of conformity assessment body determinations</w:t>
      </w:r>
      <w:bookmarkEnd w:id="69"/>
    </w:p>
    <w:p w:rsidR="000619B1" w:rsidRPr="00FF7459" w:rsidRDefault="000619B1" w:rsidP="000619B1">
      <w:pPr>
        <w:pStyle w:val="ActHead5"/>
      </w:pPr>
      <w:bookmarkStart w:id="70" w:name="_Toc507157835"/>
      <w:r w:rsidRPr="00FF7459">
        <w:rPr>
          <w:rStyle w:val="CharSectno"/>
        </w:rPr>
        <w:t>4A.28</w:t>
      </w:r>
      <w:r w:rsidRPr="00FF7459">
        <w:t xml:space="preserve">  </w:t>
      </w:r>
      <w:r w:rsidR="0017426C" w:rsidRPr="00FF7459">
        <w:t>Imposing, varying or removing c</w:t>
      </w:r>
      <w:r w:rsidRPr="00FF7459">
        <w:t>onditions</w:t>
      </w:r>
      <w:bookmarkEnd w:id="70"/>
    </w:p>
    <w:p w:rsidR="000619B1" w:rsidRPr="00FF7459" w:rsidRDefault="000619B1" w:rsidP="000619B1">
      <w:pPr>
        <w:pStyle w:val="subsection"/>
      </w:pPr>
      <w:r w:rsidRPr="00FF7459">
        <w:tab/>
        <w:t>(1)</w:t>
      </w:r>
      <w:r w:rsidRPr="00FF7459">
        <w:tab/>
        <w:t>The Secretary may, by written notice given to an Australian conformity assessment body</w:t>
      </w:r>
      <w:r w:rsidR="00786078" w:rsidRPr="00FF7459">
        <w:t>, vary the body’s conformity assessment body determination to</w:t>
      </w:r>
      <w:r w:rsidRPr="00FF7459">
        <w:t>:</w:t>
      </w:r>
    </w:p>
    <w:p w:rsidR="000619B1" w:rsidRPr="00FF7459" w:rsidRDefault="000619B1" w:rsidP="000619B1">
      <w:pPr>
        <w:pStyle w:val="paragraph"/>
      </w:pPr>
      <w:r w:rsidRPr="00FF7459">
        <w:tab/>
        <w:t>(a)</w:t>
      </w:r>
      <w:r w:rsidRPr="00FF7459">
        <w:tab/>
        <w:t>impose new conditions on the determination; or</w:t>
      </w:r>
    </w:p>
    <w:p w:rsidR="000619B1" w:rsidRPr="00FF7459" w:rsidRDefault="000619B1" w:rsidP="000619B1">
      <w:pPr>
        <w:pStyle w:val="paragraph"/>
      </w:pPr>
      <w:r w:rsidRPr="00FF7459">
        <w:tab/>
        <w:t>(b)</w:t>
      </w:r>
      <w:r w:rsidRPr="00FF7459">
        <w:tab/>
        <w:t>vary or remove existing conditions imposed</w:t>
      </w:r>
      <w:r w:rsidR="00786078" w:rsidRPr="00FF7459">
        <w:t xml:space="preserve"> on the determination</w:t>
      </w:r>
      <w:r w:rsidRPr="00FF7459">
        <w:t xml:space="preserve"> under </w:t>
      </w:r>
      <w:r w:rsidR="000F15C9" w:rsidRPr="00FF7459">
        <w:t>sub</w:t>
      </w:r>
      <w:r w:rsidRPr="00FF7459">
        <w:t>regulation</w:t>
      </w:r>
      <w:r w:rsidR="00FF7459" w:rsidRPr="00FF7459">
        <w:t> </w:t>
      </w:r>
      <w:r w:rsidRPr="00FF7459">
        <w:t>4A.</w:t>
      </w:r>
      <w:r w:rsidR="000F15C9" w:rsidRPr="00FF7459">
        <w:t>7(5)</w:t>
      </w:r>
      <w:r w:rsidRPr="00FF7459">
        <w:t xml:space="preserve"> or this regulation.</w:t>
      </w:r>
    </w:p>
    <w:p w:rsidR="000619B1" w:rsidRPr="00FF7459" w:rsidRDefault="000619B1" w:rsidP="000619B1">
      <w:pPr>
        <w:pStyle w:val="subsection"/>
      </w:pPr>
      <w:r w:rsidRPr="00FF7459">
        <w:tab/>
        <w:t>(2)</w:t>
      </w:r>
      <w:r w:rsidRPr="00FF7459">
        <w:tab/>
        <w:t>The Secretary’s power under subregulation</w:t>
      </w:r>
      <w:r w:rsidR="00FF7459" w:rsidRPr="00FF7459">
        <w:t> </w:t>
      </w:r>
      <w:r w:rsidRPr="00FF7459">
        <w:t>(1) may be exercised:</w:t>
      </w:r>
    </w:p>
    <w:p w:rsidR="000619B1" w:rsidRPr="00FF7459" w:rsidRDefault="000619B1" w:rsidP="000619B1">
      <w:pPr>
        <w:pStyle w:val="paragraph"/>
      </w:pPr>
      <w:r w:rsidRPr="00FF7459">
        <w:tab/>
        <w:t>(a)</w:t>
      </w:r>
      <w:r w:rsidRPr="00FF7459">
        <w:tab/>
        <w:t>if the Australian conformity assessment body applies in writing to the Secretary; or</w:t>
      </w:r>
    </w:p>
    <w:p w:rsidR="000619B1" w:rsidRPr="00FF7459" w:rsidRDefault="000619B1" w:rsidP="000619B1">
      <w:pPr>
        <w:pStyle w:val="paragraph"/>
      </w:pPr>
      <w:r w:rsidRPr="00FF7459">
        <w:tab/>
        <w:t>(b)</w:t>
      </w:r>
      <w:r w:rsidRPr="00FF7459">
        <w:tab/>
        <w:t>on the Secretary’s own initiative.</w:t>
      </w:r>
    </w:p>
    <w:p w:rsidR="000619B1" w:rsidRPr="00FF7459" w:rsidRDefault="000619B1" w:rsidP="000619B1">
      <w:pPr>
        <w:pStyle w:val="SubsectionHead"/>
      </w:pPr>
      <w:r w:rsidRPr="00FF7459">
        <w:t>When imposition, variation or removal takes effect</w:t>
      </w:r>
    </w:p>
    <w:p w:rsidR="000619B1" w:rsidRPr="00FF7459" w:rsidRDefault="000619B1" w:rsidP="000619B1">
      <w:pPr>
        <w:pStyle w:val="subsection"/>
      </w:pPr>
      <w:r w:rsidRPr="00FF7459">
        <w:tab/>
        <w:t>(3)</w:t>
      </w:r>
      <w:r w:rsidRPr="00FF7459">
        <w:tab/>
        <w:t>An imposition or variation of a condition under this regulation takes effect on the day specified for the purpose in the notice.</w:t>
      </w:r>
    </w:p>
    <w:p w:rsidR="000619B1" w:rsidRPr="00FF7459" w:rsidRDefault="000619B1" w:rsidP="000619B1">
      <w:pPr>
        <w:pStyle w:val="subsection"/>
      </w:pPr>
      <w:r w:rsidRPr="00FF7459">
        <w:tab/>
        <w:t>(4)</w:t>
      </w:r>
      <w:r w:rsidRPr="00FF7459">
        <w:tab/>
        <w:t>The day specified in the notice under subregulation</w:t>
      </w:r>
      <w:r w:rsidR="00FF7459" w:rsidRPr="00FF7459">
        <w:t> </w:t>
      </w:r>
      <w:r w:rsidRPr="00FF7459">
        <w:t>(3) must be at least 20 working days after the notice is given to the body, unless the body:</w:t>
      </w:r>
    </w:p>
    <w:p w:rsidR="000619B1" w:rsidRPr="00FF7459" w:rsidRDefault="000619B1" w:rsidP="000619B1">
      <w:pPr>
        <w:pStyle w:val="paragraph"/>
      </w:pPr>
      <w:r w:rsidRPr="00FF7459">
        <w:tab/>
        <w:t>(a)</w:t>
      </w:r>
      <w:r w:rsidRPr="00FF7459">
        <w:tab/>
        <w:t>applied for the imposition or variation; and</w:t>
      </w:r>
    </w:p>
    <w:p w:rsidR="000619B1" w:rsidRPr="00FF7459" w:rsidRDefault="000619B1" w:rsidP="000619B1">
      <w:pPr>
        <w:pStyle w:val="paragraph"/>
      </w:pPr>
      <w:r w:rsidRPr="00FF7459">
        <w:tab/>
        <w:t>(b)</w:t>
      </w:r>
      <w:r w:rsidRPr="00FF7459">
        <w:tab/>
        <w:t>has agreed to an earlier day.</w:t>
      </w:r>
    </w:p>
    <w:p w:rsidR="000619B1" w:rsidRPr="00FF7459" w:rsidRDefault="000619B1" w:rsidP="000619B1">
      <w:pPr>
        <w:pStyle w:val="subsection"/>
      </w:pPr>
      <w:r w:rsidRPr="00FF7459">
        <w:tab/>
        <w:t>(5)</w:t>
      </w:r>
      <w:r w:rsidRPr="00FF7459">
        <w:tab/>
        <w:t>A removal of a condition under this regulation takes effect on the day specified in the notice</w:t>
      </w:r>
      <w:r w:rsidR="00A870A3" w:rsidRPr="00FF7459">
        <w:t>.</w:t>
      </w:r>
    </w:p>
    <w:p w:rsidR="000619B1" w:rsidRPr="00FF7459" w:rsidRDefault="000619B1" w:rsidP="000619B1">
      <w:pPr>
        <w:pStyle w:val="subsection"/>
      </w:pPr>
      <w:r w:rsidRPr="00FF7459">
        <w:tab/>
        <w:t>(6)</w:t>
      </w:r>
      <w:r w:rsidRPr="00FF7459">
        <w:tab/>
        <w:t>The day specified in the notice under subregulation</w:t>
      </w:r>
      <w:r w:rsidR="00FF7459" w:rsidRPr="00FF7459">
        <w:t> </w:t>
      </w:r>
      <w:r w:rsidRPr="00FF7459">
        <w:t>(5) must be at least 20 working days after the notice is given to the body, unless the body has agreed to an earlier day.</w:t>
      </w:r>
    </w:p>
    <w:p w:rsidR="000619B1" w:rsidRPr="00FF7459" w:rsidRDefault="000619B1" w:rsidP="000619B1">
      <w:pPr>
        <w:pStyle w:val="subsection"/>
      </w:pPr>
      <w:r w:rsidRPr="00FF7459">
        <w:tab/>
        <w:t>(7)</w:t>
      </w:r>
      <w:r w:rsidRPr="00FF7459">
        <w:tab/>
        <w:t>For the purposes of subregulations (4) and (6), the earlier day must not be earlier than the day the notice is given to the body.</w:t>
      </w:r>
    </w:p>
    <w:p w:rsidR="000619B1" w:rsidRPr="00FF7459" w:rsidRDefault="000619B1" w:rsidP="000619B1">
      <w:pPr>
        <w:pStyle w:val="ActHead5"/>
      </w:pPr>
      <w:bookmarkStart w:id="71" w:name="_Toc507157836"/>
      <w:r w:rsidRPr="00FF7459">
        <w:rPr>
          <w:rStyle w:val="CharSectno"/>
        </w:rPr>
        <w:t>4A.29</w:t>
      </w:r>
      <w:r w:rsidRPr="00FF7459">
        <w:t xml:space="preserve">  Limiting determinations</w:t>
      </w:r>
      <w:bookmarkEnd w:id="71"/>
    </w:p>
    <w:p w:rsidR="000619B1" w:rsidRPr="00FF7459" w:rsidRDefault="000619B1" w:rsidP="000619B1">
      <w:pPr>
        <w:pStyle w:val="subsection"/>
      </w:pPr>
      <w:r w:rsidRPr="00FF7459">
        <w:tab/>
        <w:t>(1)</w:t>
      </w:r>
      <w:r w:rsidRPr="00FF7459">
        <w:tab/>
        <w:t>The Secretary may, by written notice given to an Australian conformity assessment body, vary the body’s conformity assessment body determination to limit, or further limit, the determination as mentioned in paragraph</w:t>
      </w:r>
      <w:r w:rsidR="00FF7459" w:rsidRPr="00FF7459">
        <w:t> </w:t>
      </w:r>
      <w:r w:rsidRPr="00FF7459">
        <w:t>4A.7(4)(b).</w:t>
      </w:r>
    </w:p>
    <w:p w:rsidR="000619B1" w:rsidRPr="00FF7459" w:rsidRDefault="000619B1" w:rsidP="000619B1">
      <w:pPr>
        <w:pStyle w:val="subsection"/>
      </w:pPr>
      <w:r w:rsidRPr="00FF7459">
        <w:tab/>
        <w:t>(2)</w:t>
      </w:r>
      <w:r w:rsidRPr="00FF7459">
        <w:tab/>
        <w:t>The Secretary’s power under subregulation</w:t>
      </w:r>
      <w:r w:rsidR="00FF7459" w:rsidRPr="00FF7459">
        <w:t> </w:t>
      </w:r>
      <w:r w:rsidRPr="00FF7459">
        <w:t>(1) of this regulation may be exercised:</w:t>
      </w:r>
    </w:p>
    <w:p w:rsidR="000619B1" w:rsidRPr="00FF7459" w:rsidRDefault="000619B1" w:rsidP="000619B1">
      <w:pPr>
        <w:pStyle w:val="paragraph"/>
      </w:pPr>
      <w:r w:rsidRPr="00FF7459">
        <w:tab/>
        <w:t>(a)</w:t>
      </w:r>
      <w:r w:rsidRPr="00FF7459">
        <w:tab/>
        <w:t>if the Australian conformity assessment body applies in writing to the Secretary; or</w:t>
      </w:r>
    </w:p>
    <w:p w:rsidR="000619B1" w:rsidRPr="00FF7459" w:rsidRDefault="000619B1" w:rsidP="000619B1">
      <w:pPr>
        <w:pStyle w:val="paragraph"/>
      </w:pPr>
      <w:r w:rsidRPr="00FF7459">
        <w:tab/>
        <w:t>(b)</w:t>
      </w:r>
      <w:r w:rsidRPr="00FF7459">
        <w:tab/>
        <w:t>on the Secretary’s own initiative.</w:t>
      </w:r>
    </w:p>
    <w:p w:rsidR="000619B1" w:rsidRPr="00FF7459" w:rsidRDefault="000619B1" w:rsidP="000619B1">
      <w:pPr>
        <w:pStyle w:val="subsection"/>
      </w:pPr>
      <w:r w:rsidRPr="00FF7459">
        <w:tab/>
        <w:t>(3)</w:t>
      </w:r>
      <w:r w:rsidRPr="00FF7459">
        <w:tab/>
        <w:t>A variation under this regulation takes effect on the day specified for the purpose in the notice.</w:t>
      </w:r>
    </w:p>
    <w:p w:rsidR="000619B1" w:rsidRPr="00FF7459" w:rsidRDefault="000619B1" w:rsidP="000619B1">
      <w:pPr>
        <w:pStyle w:val="subsection"/>
      </w:pPr>
      <w:r w:rsidRPr="00FF7459">
        <w:tab/>
        <w:t>(4)</w:t>
      </w:r>
      <w:r w:rsidRPr="00FF7459">
        <w:tab/>
        <w:t>The day specified in the notice under subregulation</w:t>
      </w:r>
      <w:r w:rsidR="00FF7459" w:rsidRPr="00FF7459">
        <w:t> </w:t>
      </w:r>
      <w:r w:rsidRPr="00FF7459">
        <w:t>(3) must be at least 20 working days after the notice is given to the body, unless the body:</w:t>
      </w:r>
    </w:p>
    <w:p w:rsidR="000619B1" w:rsidRPr="00FF7459" w:rsidRDefault="000619B1" w:rsidP="000619B1">
      <w:pPr>
        <w:pStyle w:val="paragraph"/>
      </w:pPr>
      <w:r w:rsidRPr="00FF7459">
        <w:tab/>
        <w:t>(a)</w:t>
      </w:r>
      <w:r w:rsidRPr="00FF7459">
        <w:tab/>
        <w:t>applied for the variation; and</w:t>
      </w:r>
    </w:p>
    <w:p w:rsidR="000619B1" w:rsidRPr="00FF7459" w:rsidRDefault="000619B1" w:rsidP="000619B1">
      <w:pPr>
        <w:pStyle w:val="paragraph"/>
      </w:pPr>
      <w:r w:rsidRPr="00FF7459">
        <w:tab/>
        <w:t>(b)</w:t>
      </w:r>
      <w:r w:rsidRPr="00FF7459">
        <w:tab/>
        <w:t>has agreed to an earlier day.</w:t>
      </w:r>
    </w:p>
    <w:p w:rsidR="000619B1" w:rsidRPr="00FF7459" w:rsidRDefault="000619B1" w:rsidP="000619B1">
      <w:pPr>
        <w:pStyle w:val="subsection"/>
      </w:pPr>
      <w:r w:rsidRPr="00FF7459">
        <w:tab/>
        <w:t>(5)</w:t>
      </w:r>
      <w:r w:rsidRPr="00FF7459">
        <w:tab/>
        <w:t>For the purposes of subregulation</w:t>
      </w:r>
      <w:r w:rsidR="00FF7459" w:rsidRPr="00FF7459">
        <w:t> </w:t>
      </w:r>
      <w:r w:rsidRPr="00FF7459">
        <w:t>(4), the earlier day must not be earlier than the day the notice is given to the body.</w:t>
      </w:r>
    </w:p>
    <w:p w:rsidR="000619B1" w:rsidRPr="00FF7459" w:rsidRDefault="000619B1" w:rsidP="000619B1">
      <w:pPr>
        <w:pStyle w:val="ActHead5"/>
      </w:pPr>
      <w:bookmarkStart w:id="72" w:name="_Toc507157837"/>
      <w:r w:rsidRPr="00FF7459">
        <w:rPr>
          <w:rStyle w:val="CharSectno"/>
        </w:rPr>
        <w:t>4A.30</w:t>
      </w:r>
      <w:r w:rsidRPr="00FF7459">
        <w:t xml:space="preserve">  Notice of proposed variation</w:t>
      </w:r>
      <w:bookmarkEnd w:id="72"/>
    </w:p>
    <w:p w:rsidR="000619B1" w:rsidRPr="00FF7459" w:rsidRDefault="000619B1" w:rsidP="000619B1">
      <w:pPr>
        <w:pStyle w:val="subsection"/>
      </w:pPr>
      <w:r w:rsidRPr="00FF7459">
        <w:tab/>
        <w:t>(1)</w:t>
      </w:r>
      <w:r w:rsidRPr="00FF7459">
        <w:tab/>
        <w:t>Before varying a conformity assessment body determination under this Division, the Secretary must:</w:t>
      </w:r>
    </w:p>
    <w:p w:rsidR="000619B1" w:rsidRPr="00FF7459" w:rsidRDefault="000619B1" w:rsidP="000619B1">
      <w:pPr>
        <w:pStyle w:val="paragraph"/>
      </w:pPr>
      <w:r w:rsidRPr="00FF7459">
        <w:tab/>
        <w:t>(a)</w:t>
      </w:r>
      <w:r w:rsidRPr="00FF7459">
        <w:tab/>
        <w:t>notify the Australian conformity assessment body in writing that the Secretary proposes the variation and set out the reasons for it; and</w:t>
      </w:r>
    </w:p>
    <w:p w:rsidR="000619B1" w:rsidRPr="00FF7459" w:rsidRDefault="000619B1" w:rsidP="000619B1">
      <w:pPr>
        <w:pStyle w:val="paragraph"/>
      </w:pPr>
      <w:r w:rsidRPr="00FF7459">
        <w:tab/>
        <w:t>(b)</w:t>
      </w:r>
      <w:r w:rsidRPr="00FF7459">
        <w:tab/>
        <w:t>give the body a reasonable opportunity to make submissions to the Secretary in relation to the proposed variation.</w:t>
      </w:r>
    </w:p>
    <w:p w:rsidR="000619B1" w:rsidRPr="00FF7459" w:rsidRDefault="000619B1" w:rsidP="000619B1">
      <w:pPr>
        <w:pStyle w:val="subsection"/>
      </w:pPr>
      <w:r w:rsidRPr="00FF7459">
        <w:tab/>
        <w:t>(2)</w:t>
      </w:r>
      <w:r w:rsidRPr="00FF7459">
        <w:tab/>
        <w:t xml:space="preserve">The Secretary must not make a decision relating to the proposed variation until the Secretary has had regard to any submissions the body makes under </w:t>
      </w:r>
      <w:r w:rsidR="00FF7459" w:rsidRPr="00FF7459">
        <w:t>paragraph (</w:t>
      </w:r>
      <w:r w:rsidRPr="00FF7459">
        <w:t>1)(b).</w:t>
      </w:r>
    </w:p>
    <w:p w:rsidR="000619B1" w:rsidRPr="00FF7459" w:rsidRDefault="000619B1" w:rsidP="000619B1">
      <w:pPr>
        <w:pStyle w:val="subsection"/>
      </w:pPr>
      <w:r w:rsidRPr="00FF7459">
        <w:tab/>
        <w:t>(3)</w:t>
      </w:r>
      <w:r w:rsidRPr="00FF7459">
        <w:tab/>
        <w:t>This regulation does not apply if the body applied for the variation.</w:t>
      </w:r>
    </w:p>
    <w:p w:rsidR="000619B1" w:rsidRPr="00FF7459" w:rsidRDefault="000619B1" w:rsidP="000619B1">
      <w:pPr>
        <w:pStyle w:val="ActHead3"/>
      </w:pPr>
      <w:bookmarkStart w:id="73" w:name="_Toc507157838"/>
      <w:r w:rsidRPr="00FF7459">
        <w:rPr>
          <w:rStyle w:val="CharDivNo"/>
        </w:rPr>
        <w:t>Division</w:t>
      </w:r>
      <w:r w:rsidR="00FF7459" w:rsidRPr="00FF7459">
        <w:rPr>
          <w:rStyle w:val="CharDivNo"/>
        </w:rPr>
        <w:t> </w:t>
      </w:r>
      <w:r w:rsidRPr="00FF7459">
        <w:rPr>
          <w:rStyle w:val="CharDivNo"/>
        </w:rPr>
        <w:t>4A.7</w:t>
      </w:r>
      <w:r w:rsidRPr="00FF7459">
        <w:t>—</w:t>
      </w:r>
      <w:r w:rsidRPr="00FF7459">
        <w:rPr>
          <w:rStyle w:val="CharDivText"/>
        </w:rPr>
        <w:t>Australian conformity assessment body certificates</w:t>
      </w:r>
      <w:bookmarkEnd w:id="73"/>
    </w:p>
    <w:p w:rsidR="000619B1" w:rsidRPr="00FF7459" w:rsidRDefault="000619B1" w:rsidP="000619B1">
      <w:pPr>
        <w:pStyle w:val="ActHead5"/>
      </w:pPr>
      <w:bookmarkStart w:id="74" w:name="_Toc507157839"/>
      <w:r w:rsidRPr="00FF7459">
        <w:rPr>
          <w:rStyle w:val="CharSectno"/>
        </w:rPr>
        <w:t>4A.31</w:t>
      </w:r>
      <w:r w:rsidRPr="00FF7459">
        <w:t xml:space="preserve">  Content of Australian conformity assessment body certificates</w:t>
      </w:r>
      <w:bookmarkEnd w:id="74"/>
    </w:p>
    <w:p w:rsidR="000619B1" w:rsidRPr="00FF7459" w:rsidRDefault="000619B1" w:rsidP="000619B1">
      <w:pPr>
        <w:pStyle w:val="subsection"/>
      </w:pPr>
      <w:r w:rsidRPr="00FF7459">
        <w:tab/>
      </w:r>
      <w:r w:rsidRPr="00FF7459">
        <w:tab/>
        <w:t>For the purposes of subsection</w:t>
      </w:r>
      <w:r w:rsidR="00FF7459" w:rsidRPr="00FF7459">
        <w:t> </w:t>
      </w:r>
      <w:r w:rsidRPr="00FF7459">
        <w:t>41EWB(2) of the Act, the information is all of the following:</w:t>
      </w:r>
    </w:p>
    <w:p w:rsidR="000619B1" w:rsidRPr="00FF7459" w:rsidRDefault="000619B1" w:rsidP="000619B1">
      <w:pPr>
        <w:pStyle w:val="paragraph"/>
      </w:pPr>
      <w:r w:rsidRPr="00FF7459">
        <w:tab/>
        <w:t>(a)</w:t>
      </w:r>
      <w:r w:rsidRPr="00FF7459">
        <w:tab/>
        <w:t>the name and address of the body issuing the certificate;</w:t>
      </w:r>
    </w:p>
    <w:p w:rsidR="000619B1" w:rsidRPr="00FF7459" w:rsidRDefault="000619B1" w:rsidP="000619B1">
      <w:pPr>
        <w:pStyle w:val="paragraph"/>
      </w:pPr>
      <w:r w:rsidRPr="00FF7459">
        <w:tab/>
        <w:t>(b)</w:t>
      </w:r>
      <w:r w:rsidRPr="00FF7459">
        <w:tab/>
        <w:t xml:space="preserve">the body’s ACN (within the meaning of the </w:t>
      </w:r>
      <w:r w:rsidRPr="00FF7459">
        <w:rPr>
          <w:i/>
        </w:rPr>
        <w:t>Corporations Act 2001</w:t>
      </w:r>
      <w:r w:rsidRPr="00FF7459">
        <w:t>);</w:t>
      </w:r>
    </w:p>
    <w:p w:rsidR="000619B1" w:rsidRPr="00FF7459" w:rsidRDefault="000619B1" w:rsidP="000619B1">
      <w:pPr>
        <w:pStyle w:val="paragraph"/>
      </w:pPr>
      <w:r w:rsidRPr="00FF7459">
        <w:tab/>
        <w:t>(c)</w:t>
      </w:r>
      <w:r w:rsidRPr="00FF7459">
        <w:tab/>
        <w:t>the unique identification number assigned to the body under subsection</w:t>
      </w:r>
      <w:r w:rsidR="00FF7459" w:rsidRPr="00FF7459">
        <w:t> </w:t>
      </w:r>
      <w:r w:rsidRPr="00FF7459">
        <w:t>41EWA(4A) of the Act;</w:t>
      </w:r>
    </w:p>
    <w:p w:rsidR="000619B1" w:rsidRPr="00FF7459" w:rsidRDefault="000619B1" w:rsidP="000619B1">
      <w:pPr>
        <w:pStyle w:val="paragraph"/>
      </w:pPr>
      <w:r w:rsidRPr="00FF7459">
        <w:tab/>
        <w:t>(d)</w:t>
      </w:r>
      <w:r w:rsidRPr="00FF7459">
        <w:tab/>
        <w:t>a unique identification number for the certificate;</w:t>
      </w:r>
    </w:p>
    <w:p w:rsidR="000619B1" w:rsidRPr="00FF7459" w:rsidRDefault="000619B1" w:rsidP="000619B1">
      <w:pPr>
        <w:pStyle w:val="paragraph"/>
      </w:pPr>
      <w:r w:rsidRPr="00FF7459">
        <w:tab/>
        <w:t>(e)</w:t>
      </w:r>
      <w:r w:rsidRPr="00FF7459">
        <w:tab/>
        <w:t>the day on which the certificate is issued;</w:t>
      </w:r>
    </w:p>
    <w:p w:rsidR="000619B1" w:rsidRPr="00FF7459" w:rsidRDefault="000619B1" w:rsidP="000619B1">
      <w:pPr>
        <w:pStyle w:val="paragraph"/>
      </w:pPr>
      <w:r w:rsidRPr="00FF7459">
        <w:tab/>
        <w:t>(f)</w:t>
      </w:r>
      <w:r w:rsidRPr="00FF7459">
        <w:tab/>
        <w:t>the name and address of the manufacturer of the medical devices;</w:t>
      </w:r>
    </w:p>
    <w:p w:rsidR="000619B1" w:rsidRPr="00FF7459" w:rsidRDefault="000619B1" w:rsidP="000619B1">
      <w:pPr>
        <w:pStyle w:val="paragraph"/>
      </w:pPr>
      <w:r w:rsidRPr="00FF7459">
        <w:tab/>
        <w:t>(g)</w:t>
      </w:r>
      <w:r w:rsidRPr="00FF7459">
        <w:tab/>
        <w:t>the conformity assessment procedures applied to the medical devices by the manufacturer;</w:t>
      </w:r>
    </w:p>
    <w:p w:rsidR="00CB158B" w:rsidRPr="00FF7459" w:rsidRDefault="00CB158B" w:rsidP="00CB158B">
      <w:pPr>
        <w:pStyle w:val="paragraph"/>
      </w:pPr>
      <w:r w:rsidRPr="00FF7459">
        <w:tab/>
        <w:t>(h)</w:t>
      </w:r>
      <w:r w:rsidRPr="00FF7459">
        <w:tab/>
        <w:t>if the certificate covers a medical device to which paragraph</w:t>
      </w:r>
      <w:r w:rsidR="00FF7459" w:rsidRPr="00FF7459">
        <w:t> </w:t>
      </w:r>
      <w:r w:rsidRPr="00FF7459">
        <w:t>1.6(a), (b) or (c) applies—the unique product identifier given to the device by the manufacturer;</w:t>
      </w:r>
    </w:p>
    <w:p w:rsidR="000619B1" w:rsidRPr="00FF7459" w:rsidRDefault="000619B1" w:rsidP="000619B1">
      <w:pPr>
        <w:pStyle w:val="paragraph"/>
      </w:pPr>
      <w:r w:rsidRPr="00FF7459">
        <w:tab/>
        <w:t>(i)</w:t>
      </w:r>
      <w:r w:rsidRPr="00FF7459">
        <w:tab/>
        <w:t>if the certificate is varied—the day and details of the variation;</w:t>
      </w:r>
    </w:p>
    <w:p w:rsidR="000619B1" w:rsidRPr="00FF7459" w:rsidRDefault="000619B1" w:rsidP="000619B1">
      <w:pPr>
        <w:pStyle w:val="paragraph"/>
      </w:pPr>
      <w:r w:rsidRPr="00FF7459">
        <w:tab/>
        <w:t>(j)</w:t>
      </w:r>
      <w:r w:rsidRPr="00FF7459">
        <w:tab/>
        <w:t xml:space="preserve">if one or more Australian conformity assessment body certificates have previously been issued in respect of the medical devices by the body—the information covered by </w:t>
      </w:r>
      <w:r w:rsidR="00FF7459" w:rsidRPr="00FF7459">
        <w:t>paragraphs (</w:t>
      </w:r>
      <w:r w:rsidRPr="00FF7459">
        <w:t>a) to (i) in relation to each of those certificates.</w:t>
      </w:r>
    </w:p>
    <w:p w:rsidR="000619B1" w:rsidRPr="00FF7459" w:rsidRDefault="007C37C6" w:rsidP="000619B1">
      <w:pPr>
        <w:pStyle w:val="ItemHead"/>
      </w:pPr>
      <w:r w:rsidRPr="00FF7459">
        <w:t>3</w:t>
      </w:r>
      <w:r w:rsidR="000619B1" w:rsidRPr="00FF7459">
        <w:t xml:space="preserve">  Subregulation</w:t>
      </w:r>
      <w:r w:rsidR="00FF7459" w:rsidRPr="00FF7459">
        <w:t> </w:t>
      </w:r>
      <w:r w:rsidR="000619B1" w:rsidRPr="00FF7459">
        <w:t>5.3(2)</w:t>
      </w:r>
    </w:p>
    <w:p w:rsidR="000619B1" w:rsidRPr="00FF7459" w:rsidRDefault="000619B1" w:rsidP="000619B1">
      <w:pPr>
        <w:pStyle w:val="Item"/>
      </w:pPr>
      <w:r w:rsidRPr="00FF7459">
        <w:t>After “certificate”, insert “, or an Australian conformity assessment body certificate,”.</w:t>
      </w:r>
    </w:p>
    <w:p w:rsidR="000619B1" w:rsidRPr="00FF7459" w:rsidRDefault="007C37C6" w:rsidP="000619B1">
      <w:pPr>
        <w:pStyle w:val="ItemHead"/>
      </w:pPr>
      <w:r w:rsidRPr="00FF7459">
        <w:t>4</w:t>
      </w:r>
      <w:r w:rsidR="000619B1" w:rsidRPr="00FF7459">
        <w:t xml:space="preserve">  Subregulation</w:t>
      </w:r>
      <w:r w:rsidR="00FF7459" w:rsidRPr="00FF7459">
        <w:t> </w:t>
      </w:r>
      <w:r w:rsidR="000619B1" w:rsidRPr="00FF7459">
        <w:t>7.2(1B)</w:t>
      </w:r>
    </w:p>
    <w:p w:rsidR="000619B1" w:rsidRPr="00FF7459" w:rsidRDefault="000619B1" w:rsidP="000619B1">
      <w:pPr>
        <w:pStyle w:val="Item"/>
      </w:pPr>
      <w:r w:rsidRPr="00FF7459">
        <w:t>Repeal the subregulation.</w:t>
      </w:r>
    </w:p>
    <w:p w:rsidR="000619B1" w:rsidRPr="00FF7459" w:rsidRDefault="007C37C6" w:rsidP="000619B1">
      <w:pPr>
        <w:pStyle w:val="ItemHead"/>
      </w:pPr>
      <w:r w:rsidRPr="00FF7459">
        <w:t>5</w:t>
      </w:r>
      <w:r w:rsidR="000619B1" w:rsidRPr="00FF7459">
        <w:t xml:space="preserve">  Before regulation</w:t>
      </w:r>
      <w:r w:rsidR="00FF7459" w:rsidRPr="00FF7459">
        <w:t> </w:t>
      </w:r>
      <w:r w:rsidR="000619B1" w:rsidRPr="00FF7459">
        <w:t>9.1</w:t>
      </w:r>
    </w:p>
    <w:p w:rsidR="000619B1" w:rsidRPr="00FF7459" w:rsidRDefault="000619B1" w:rsidP="000619B1">
      <w:pPr>
        <w:pStyle w:val="Item"/>
      </w:pPr>
      <w:r w:rsidRPr="00FF7459">
        <w:t>Insert:</w:t>
      </w:r>
    </w:p>
    <w:p w:rsidR="000619B1" w:rsidRPr="00FF7459" w:rsidRDefault="000619B1" w:rsidP="000619B1">
      <w:pPr>
        <w:pStyle w:val="ActHead3"/>
      </w:pPr>
      <w:bookmarkStart w:id="75" w:name="_Toc507157840"/>
      <w:r w:rsidRPr="00FF7459">
        <w:rPr>
          <w:rStyle w:val="CharDivNo"/>
        </w:rPr>
        <w:t>Division</w:t>
      </w:r>
      <w:r w:rsidR="00FF7459" w:rsidRPr="00FF7459">
        <w:rPr>
          <w:rStyle w:val="CharDivNo"/>
        </w:rPr>
        <w:t> </w:t>
      </w:r>
      <w:r w:rsidRPr="00FF7459">
        <w:rPr>
          <w:rStyle w:val="CharDivNo"/>
        </w:rPr>
        <w:t>9.1</w:t>
      </w:r>
      <w:r w:rsidRPr="00FF7459">
        <w:t>—</w:t>
      </w:r>
      <w:r w:rsidRPr="00FF7459">
        <w:rPr>
          <w:rStyle w:val="CharDivText"/>
        </w:rPr>
        <w:t>Fees</w:t>
      </w:r>
      <w:bookmarkEnd w:id="75"/>
    </w:p>
    <w:p w:rsidR="000619B1" w:rsidRPr="00FF7459" w:rsidRDefault="007C37C6" w:rsidP="000619B1">
      <w:pPr>
        <w:pStyle w:val="ItemHead"/>
      </w:pPr>
      <w:r w:rsidRPr="00FF7459">
        <w:t>6</w:t>
      </w:r>
      <w:r w:rsidR="000619B1" w:rsidRPr="00FF7459">
        <w:t xml:space="preserve">  After regulation</w:t>
      </w:r>
      <w:r w:rsidR="00FF7459" w:rsidRPr="00FF7459">
        <w:t> </w:t>
      </w:r>
      <w:r w:rsidR="000619B1" w:rsidRPr="00FF7459">
        <w:t>9.1</w:t>
      </w:r>
    </w:p>
    <w:p w:rsidR="000619B1" w:rsidRPr="00FF7459" w:rsidRDefault="000619B1" w:rsidP="000619B1">
      <w:pPr>
        <w:pStyle w:val="Item"/>
      </w:pPr>
      <w:r w:rsidRPr="00FF7459">
        <w:t>Insert:</w:t>
      </w:r>
    </w:p>
    <w:p w:rsidR="000619B1" w:rsidRPr="00FF7459" w:rsidRDefault="000619B1" w:rsidP="000619B1">
      <w:pPr>
        <w:pStyle w:val="ActHead3"/>
      </w:pPr>
      <w:bookmarkStart w:id="76" w:name="_Toc507157841"/>
      <w:r w:rsidRPr="00FF7459">
        <w:rPr>
          <w:rStyle w:val="CharDivNo"/>
        </w:rPr>
        <w:t>Division</w:t>
      </w:r>
      <w:r w:rsidR="00FF7459" w:rsidRPr="00FF7459">
        <w:rPr>
          <w:rStyle w:val="CharDivNo"/>
        </w:rPr>
        <w:t> </w:t>
      </w:r>
      <w:r w:rsidRPr="00FF7459">
        <w:rPr>
          <w:rStyle w:val="CharDivNo"/>
        </w:rPr>
        <w:t>9.2</w:t>
      </w:r>
      <w:r w:rsidRPr="00FF7459">
        <w:t>—</w:t>
      </w:r>
      <w:r w:rsidRPr="00FF7459">
        <w:rPr>
          <w:rStyle w:val="CharDivText"/>
        </w:rPr>
        <w:t>Conformity assessment body determination assessment fees</w:t>
      </w:r>
      <w:bookmarkEnd w:id="76"/>
    </w:p>
    <w:p w:rsidR="000619B1" w:rsidRPr="00FF7459" w:rsidRDefault="000619B1" w:rsidP="000619B1">
      <w:pPr>
        <w:pStyle w:val="ActHead5"/>
      </w:pPr>
      <w:bookmarkStart w:id="77" w:name="_Toc507157842"/>
      <w:r w:rsidRPr="00FF7459">
        <w:rPr>
          <w:rStyle w:val="CharSectno"/>
        </w:rPr>
        <w:t>9.1A</w:t>
      </w:r>
      <w:r w:rsidRPr="00FF7459">
        <w:t xml:space="preserve">  Purposes of this Division</w:t>
      </w:r>
      <w:bookmarkEnd w:id="77"/>
    </w:p>
    <w:p w:rsidR="000619B1" w:rsidRPr="00FF7459" w:rsidRDefault="000619B1" w:rsidP="000619B1">
      <w:pPr>
        <w:pStyle w:val="subsection"/>
      </w:pPr>
      <w:r w:rsidRPr="00FF7459">
        <w:tab/>
      </w:r>
      <w:r w:rsidRPr="00FF7459">
        <w:tab/>
        <w:t>This Division is made for the purposes of paragraph</w:t>
      </w:r>
      <w:r w:rsidR="00FF7459" w:rsidRPr="00FF7459">
        <w:t> </w:t>
      </w:r>
      <w:r w:rsidRPr="00FF7459">
        <w:t>41EWA(3)(g) of the Act.</w:t>
      </w:r>
    </w:p>
    <w:p w:rsidR="000619B1" w:rsidRPr="00FF7459" w:rsidRDefault="000619B1" w:rsidP="000619B1">
      <w:pPr>
        <w:pStyle w:val="ActHead5"/>
      </w:pPr>
      <w:bookmarkStart w:id="78" w:name="_Toc507157843"/>
      <w:r w:rsidRPr="00FF7459">
        <w:rPr>
          <w:rStyle w:val="CharSectno"/>
        </w:rPr>
        <w:t>9.1B</w:t>
      </w:r>
      <w:r w:rsidRPr="00FF7459">
        <w:t xml:space="preserve">  Conformity assessment body determination assessment fees</w:t>
      </w:r>
      <w:bookmarkEnd w:id="78"/>
    </w:p>
    <w:p w:rsidR="000619B1" w:rsidRPr="00FF7459" w:rsidRDefault="000619B1" w:rsidP="000619B1">
      <w:pPr>
        <w:pStyle w:val="subsection"/>
      </w:pPr>
      <w:r w:rsidRPr="00FF7459">
        <w:tab/>
        <w:t>(1)</w:t>
      </w:r>
      <w:r w:rsidRPr="00FF7459">
        <w:tab/>
        <w:t>A fee is payable in relation to the assessment of an application for a conformity assessment body determination mentioned in column 2 of item</w:t>
      </w:r>
      <w:r w:rsidR="00FF7459" w:rsidRPr="00FF7459">
        <w:t> </w:t>
      </w:r>
      <w:r w:rsidRPr="00FF7459">
        <w:t>1.4D, 1.4E or 1.4F in Part</w:t>
      </w:r>
      <w:r w:rsidR="00FF7459" w:rsidRPr="00FF7459">
        <w:t> </w:t>
      </w:r>
      <w:r w:rsidRPr="00FF7459">
        <w:t>1 of Schedule</w:t>
      </w:r>
      <w:r w:rsidR="00FF7459" w:rsidRPr="00FF7459">
        <w:t> </w:t>
      </w:r>
      <w:r w:rsidRPr="00FF7459">
        <w:t>5.</w:t>
      </w:r>
    </w:p>
    <w:p w:rsidR="000619B1" w:rsidRPr="00FF7459" w:rsidRDefault="000619B1" w:rsidP="000619B1">
      <w:pPr>
        <w:pStyle w:val="subsection"/>
      </w:pPr>
      <w:r w:rsidRPr="00FF7459">
        <w:tab/>
        <w:t>(2)</w:t>
      </w:r>
      <w:r w:rsidRPr="00FF7459">
        <w:tab/>
        <w:t>Subject to regulation</w:t>
      </w:r>
      <w:r w:rsidR="00FF7459" w:rsidRPr="00FF7459">
        <w:t> </w:t>
      </w:r>
      <w:r w:rsidRPr="00FF7459">
        <w:t>9.1C, the amount of the fee is the amount mentioned in column 4 of that item.</w:t>
      </w:r>
    </w:p>
    <w:p w:rsidR="000619B1" w:rsidRPr="00FF7459" w:rsidRDefault="000619B1" w:rsidP="000619B1">
      <w:pPr>
        <w:pStyle w:val="subsection"/>
      </w:pPr>
      <w:r w:rsidRPr="00FF7459">
        <w:tab/>
        <w:t>(3)</w:t>
      </w:r>
      <w:r w:rsidRPr="00FF7459">
        <w:tab/>
        <w:t>The fee is payable by the applicant.</w:t>
      </w:r>
    </w:p>
    <w:p w:rsidR="000619B1" w:rsidRPr="00FF7459" w:rsidRDefault="000619B1" w:rsidP="000619B1">
      <w:pPr>
        <w:pStyle w:val="subsection"/>
      </w:pPr>
      <w:r w:rsidRPr="00FF7459">
        <w:tab/>
        <w:t>(4)</w:t>
      </w:r>
      <w:r w:rsidRPr="00FF7459">
        <w:tab/>
        <w:t>Subject to regulation</w:t>
      </w:r>
      <w:r w:rsidR="00FF7459" w:rsidRPr="00FF7459">
        <w:t> </w:t>
      </w:r>
      <w:r w:rsidRPr="00FF7459">
        <w:t>9.1D, the fee is due and payable in full on the day specified under subregulation</w:t>
      </w:r>
      <w:r w:rsidR="00FF7459" w:rsidRPr="00FF7459">
        <w:t> </w:t>
      </w:r>
      <w:r w:rsidRPr="00FF7459">
        <w:t>(5) of this regulation.</w:t>
      </w:r>
    </w:p>
    <w:p w:rsidR="000619B1" w:rsidRPr="00FF7459" w:rsidRDefault="000619B1" w:rsidP="000619B1">
      <w:pPr>
        <w:pStyle w:val="subsection"/>
      </w:pPr>
      <w:r w:rsidRPr="00FF7459">
        <w:tab/>
        <w:t>(5)</w:t>
      </w:r>
      <w:r w:rsidRPr="00FF7459">
        <w:tab/>
        <w:t>For the purposes of subregulation</w:t>
      </w:r>
      <w:r w:rsidR="00FF7459" w:rsidRPr="00FF7459">
        <w:t> </w:t>
      </w:r>
      <w:r w:rsidRPr="00FF7459">
        <w:t>(4), the Secretary may give the applicant a written notice specifying when the fee is due and payable in full.</w:t>
      </w:r>
    </w:p>
    <w:p w:rsidR="000619B1" w:rsidRPr="00FF7459" w:rsidRDefault="000619B1" w:rsidP="000619B1">
      <w:pPr>
        <w:pStyle w:val="ActHead5"/>
      </w:pPr>
      <w:bookmarkStart w:id="79" w:name="_Toc507157844"/>
      <w:r w:rsidRPr="00FF7459">
        <w:rPr>
          <w:rStyle w:val="CharSectno"/>
        </w:rPr>
        <w:t>9.1C</w:t>
      </w:r>
      <w:r w:rsidRPr="00FF7459">
        <w:t xml:space="preserve">  Conformity assessment body determination assessment fees—abridged assessment</w:t>
      </w:r>
      <w:bookmarkEnd w:id="79"/>
    </w:p>
    <w:p w:rsidR="000619B1" w:rsidRPr="00FF7459" w:rsidRDefault="000619B1" w:rsidP="000619B1">
      <w:pPr>
        <w:pStyle w:val="subsection"/>
      </w:pPr>
      <w:r w:rsidRPr="00FF7459">
        <w:tab/>
      </w:r>
      <w:r w:rsidRPr="00FF7459">
        <w:tab/>
        <w:t>If the Secretary considers that he or she has sufficient information to allow assessment of an application for a conformity assessment body determination to be abridged:</w:t>
      </w:r>
    </w:p>
    <w:p w:rsidR="000619B1" w:rsidRPr="00FF7459" w:rsidRDefault="000619B1" w:rsidP="000619B1">
      <w:pPr>
        <w:pStyle w:val="paragraph"/>
      </w:pPr>
      <w:r w:rsidRPr="00FF7459">
        <w:tab/>
        <w:t>(a)</w:t>
      </w:r>
      <w:r w:rsidRPr="00FF7459">
        <w:tab/>
        <w:t>the Secretary may decide to conduct an abridged assessment of the application; and</w:t>
      </w:r>
    </w:p>
    <w:p w:rsidR="000619B1" w:rsidRPr="00FF7459" w:rsidRDefault="000619B1" w:rsidP="000619B1">
      <w:pPr>
        <w:pStyle w:val="paragraph"/>
      </w:pPr>
      <w:r w:rsidRPr="00FF7459">
        <w:tab/>
        <w:t>(b)</w:t>
      </w:r>
      <w:r w:rsidRPr="00FF7459">
        <w:tab/>
        <w:t>if the Secretary so decides—the Secretary may reduce the amount of the conformity assessment body determination assessment fee for assessment of the application.</w:t>
      </w:r>
    </w:p>
    <w:p w:rsidR="000619B1" w:rsidRPr="00FF7459" w:rsidRDefault="000619B1" w:rsidP="000619B1">
      <w:pPr>
        <w:pStyle w:val="ActHead5"/>
      </w:pPr>
      <w:bookmarkStart w:id="80" w:name="_Toc507157845"/>
      <w:r w:rsidRPr="00FF7459">
        <w:rPr>
          <w:rStyle w:val="CharSectno"/>
        </w:rPr>
        <w:t>9.1D</w:t>
      </w:r>
      <w:r w:rsidRPr="00FF7459">
        <w:t xml:space="preserve">  Payment of conformity assessment body determination assessment fees by instalments</w:t>
      </w:r>
      <w:bookmarkEnd w:id="80"/>
    </w:p>
    <w:p w:rsidR="000619B1" w:rsidRPr="00FF7459" w:rsidRDefault="000619B1" w:rsidP="000619B1">
      <w:pPr>
        <w:pStyle w:val="subsection"/>
      </w:pPr>
      <w:r w:rsidRPr="00FF7459">
        <w:tab/>
        <w:t>(1)</w:t>
      </w:r>
      <w:r w:rsidRPr="00FF7459">
        <w:tab/>
        <w:t xml:space="preserve">The Secretary may approve, in relation to an application (the </w:t>
      </w:r>
      <w:r w:rsidRPr="00FF7459">
        <w:rPr>
          <w:b/>
          <w:i/>
        </w:rPr>
        <w:t>relevant application</w:t>
      </w:r>
      <w:r w:rsidRPr="00FF7459">
        <w:t>) for a conformity assessment body determination, the payment of a conformity assessment body determination assessment fee by instalments if:</w:t>
      </w:r>
    </w:p>
    <w:p w:rsidR="000619B1" w:rsidRPr="00FF7459" w:rsidRDefault="000619B1" w:rsidP="000619B1">
      <w:pPr>
        <w:pStyle w:val="paragraph"/>
      </w:pPr>
      <w:r w:rsidRPr="00FF7459">
        <w:tab/>
        <w:t>(a)</w:t>
      </w:r>
      <w:r w:rsidRPr="00FF7459">
        <w:tab/>
        <w:t>the applicant for the determination has applied in writing to pay the amount by instalments; and</w:t>
      </w:r>
    </w:p>
    <w:p w:rsidR="000619B1" w:rsidRPr="00FF7459" w:rsidRDefault="000619B1" w:rsidP="000619B1">
      <w:pPr>
        <w:pStyle w:val="paragraph"/>
      </w:pPr>
      <w:r w:rsidRPr="00FF7459">
        <w:tab/>
        <w:t>(b)</w:t>
      </w:r>
      <w:r w:rsidRPr="00FF7459">
        <w:tab/>
        <w:t>the amount payable exceeds $10,000; and</w:t>
      </w:r>
    </w:p>
    <w:p w:rsidR="000619B1" w:rsidRPr="00FF7459" w:rsidRDefault="000619B1" w:rsidP="000619B1">
      <w:pPr>
        <w:pStyle w:val="paragraph"/>
      </w:pPr>
      <w:r w:rsidRPr="00FF7459">
        <w:tab/>
        <w:t>(c)</w:t>
      </w:r>
      <w:r w:rsidRPr="00FF7459">
        <w:tab/>
        <w:t>the Secretary is reasonably satisfied that the applicant will experience financial hardship if the amount is paid before the commencement of the assessment of the relevant application; and</w:t>
      </w:r>
    </w:p>
    <w:p w:rsidR="000619B1" w:rsidRPr="00FF7459" w:rsidRDefault="000619B1" w:rsidP="000619B1">
      <w:pPr>
        <w:pStyle w:val="paragraph"/>
      </w:pPr>
      <w:r w:rsidRPr="00FF7459">
        <w:tab/>
        <w:t>(d)</w:t>
      </w:r>
      <w:r w:rsidRPr="00FF7459">
        <w:tab/>
        <w:t>any information or material required under subregulation</w:t>
      </w:r>
      <w:r w:rsidR="00FF7459" w:rsidRPr="00FF7459">
        <w:t> </w:t>
      </w:r>
      <w:r w:rsidRPr="00FF7459">
        <w:t>(3) has been given to the Secretary.</w:t>
      </w:r>
    </w:p>
    <w:p w:rsidR="000619B1" w:rsidRPr="00FF7459" w:rsidRDefault="000619B1" w:rsidP="000619B1">
      <w:pPr>
        <w:pStyle w:val="subsection"/>
      </w:pPr>
      <w:r w:rsidRPr="00FF7459">
        <w:tab/>
        <w:t>(2)</w:t>
      </w:r>
      <w:r w:rsidRPr="00FF7459">
        <w:tab/>
        <w:t>An application under subregulation</w:t>
      </w:r>
      <w:r w:rsidR="00FF7459" w:rsidRPr="00FF7459">
        <w:t> </w:t>
      </w:r>
      <w:r w:rsidRPr="00FF7459">
        <w:t>(1) must:</w:t>
      </w:r>
    </w:p>
    <w:p w:rsidR="000619B1" w:rsidRPr="00FF7459" w:rsidRDefault="000619B1" w:rsidP="000619B1">
      <w:pPr>
        <w:pStyle w:val="paragraph"/>
      </w:pPr>
      <w:r w:rsidRPr="00FF7459">
        <w:tab/>
        <w:t>(a)</w:t>
      </w:r>
      <w:r w:rsidRPr="00FF7459">
        <w:tab/>
        <w:t>state the reasons why paying the full amount of the fee before the assessment of the relevant application commences would cause financial hardship to the applicant; and</w:t>
      </w:r>
    </w:p>
    <w:p w:rsidR="000619B1" w:rsidRPr="00FF7459" w:rsidRDefault="000619B1" w:rsidP="000619B1">
      <w:pPr>
        <w:pStyle w:val="paragraph"/>
      </w:pPr>
      <w:r w:rsidRPr="00FF7459">
        <w:tab/>
        <w:t>(b)</w:t>
      </w:r>
      <w:r w:rsidRPr="00FF7459">
        <w:tab/>
        <w:t>have with it documents or other material in support of the application.</w:t>
      </w:r>
    </w:p>
    <w:p w:rsidR="000619B1" w:rsidRPr="00FF7459" w:rsidRDefault="000619B1" w:rsidP="000619B1">
      <w:pPr>
        <w:pStyle w:val="subsection"/>
      </w:pPr>
      <w:r w:rsidRPr="00FF7459">
        <w:tab/>
        <w:t>(3)</w:t>
      </w:r>
      <w:r w:rsidRPr="00FF7459">
        <w:tab/>
        <w:t xml:space="preserve">The Secretary may reasonably require information or material in addition to the documents or material mentioned in </w:t>
      </w:r>
      <w:r w:rsidR="00FF7459" w:rsidRPr="00FF7459">
        <w:t>paragraph (</w:t>
      </w:r>
      <w:r w:rsidRPr="00FF7459">
        <w:t>2)(b).</w:t>
      </w:r>
    </w:p>
    <w:p w:rsidR="000619B1" w:rsidRPr="00FF7459" w:rsidRDefault="000619B1" w:rsidP="000619B1">
      <w:pPr>
        <w:pStyle w:val="subsection"/>
      </w:pPr>
      <w:r w:rsidRPr="00FF7459">
        <w:tab/>
        <w:t>(4)</w:t>
      </w:r>
      <w:r w:rsidRPr="00FF7459">
        <w:tab/>
        <w:t>If the Secretary approves an application for payment by instalments:</w:t>
      </w:r>
    </w:p>
    <w:p w:rsidR="000619B1" w:rsidRPr="00FF7459" w:rsidRDefault="000619B1" w:rsidP="000619B1">
      <w:pPr>
        <w:pStyle w:val="paragraph"/>
      </w:pPr>
      <w:r w:rsidRPr="00FF7459">
        <w:tab/>
        <w:t>(a)</w:t>
      </w:r>
      <w:r w:rsidRPr="00FF7459">
        <w:tab/>
        <w:t>half of the fee is due for payment before the commencement of the assessment of the relevant application; and</w:t>
      </w:r>
    </w:p>
    <w:p w:rsidR="000619B1" w:rsidRPr="00FF7459" w:rsidRDefault="000619B1" w:rsidP="000619B1">
      <w:pPr>
        <w:pStyle w:val="paragraph"/>
      </w:pPr>
      <w:r w:rsidRPr="00FF7459">
        <w:tab/>
        <w:t>(b)</w:t>
      </w:r>
      <w:r w:rsidRPr="00FF7459">
        <w:tab/>
        <w:t>one</w:t>
      </w:r>
      <w:r w:rsidR="00FF7459">
        <w:noBreakHyphen/>
      </w:r>
      <w:r w:rsidRPr="00FF7459">
        <w:t xml:space="preserve">quarter of the fee is due for payment at the end of one month after the last day when the amount referred to in </w:t>
      </w:r>
      <w:r w:rsidR="00FF7459" w:rsidRPr="00FF7459">
        <w:t>paragraph (</w:t>
      </w:r>
      <w:r w:rsidRPr="00FF7459">
        <w:t>a) may be paid; and</w:t>
      </w:r>
    </w:p>
    <w:p w:rsidR="000619B1" w:rsidRPr="00FF7459" w:rsidRDefault="000619B1" w:rsidP="000619B1">
      <w:pPr>
        <w:pStyle w:val="paragraph"/>
      </w:pPr>
      <w:r w:rsidRPr="00FF7459">
        <w:tab/>
        <w:t>(c)</w:t>
      </w:r>
      <w:r w:rsidRPr="00FF7459">
        <w:tab/>
        <w:t>the remaining one</w:t>
      </w:r>
      <w:r w:rsidR="00FF7459">
        <w:noBreakHyphen/>
      </w:r>
      <w:r w:rsidRPr="00FF7459">
        <w:t>quarter of the fee is due for payment:</w:t>
      </w:r>
    </w:p>
    <w:p w:rsidR="000619B1" w:rsidRPr="00FF7459" w:rsidRDefault="000619B1" w:rsidP="000619B1">
      <w:pPr>
        <w:pStyle w:val="paragraphsub"/>
      </w:pPr>
      <w:r w:rsidRPr="00FF7459">
        <w:tab/>
        <w:t>(i)</w:t>
      </w:r>
      <w:r w:rsidRPr="00FF7459">
        <w:tab/>
        <w:t>if the relevant application is withdrawn—when the relevant application is withdrawn; and</w:t>
      </w:r>
    </w:p>
    <w:p w:rsidR="000619B1" w:rsidRPr="00FF7459" w:rsidRDefault="000619B1" w:rsidP="000619B1">
      <w:pPr>
        <w:pStyle w:val="paragraphsub"/>
      </w:pPr>
      <w:r w:rsidRPr="00FF7459">
        <w:tab/>
        <w:t>(ii)</w:t>
      </w:r>
      <w:r w:rsidRPr="00FF7459">
        <w:tab/>
        <w:t>in any other case—when the applicant is notified of the Secretary’s decision in respect of the relevant application under regulation</w:t>
      </w:r>
      <w:r w:rsidR="00FF7459" w:rsidRPr="00FF7459">
        <w:t> </w:t>
      </w:r>
      <w:r w:rsidRPr="00FF7459">
        <w:t>4A.7 or 4A.9.</w:t>
      </w:r>
    </w:p>
    <w:p w:rsidR="000619B1" w:rsidRPr="00FF7459" w:rsidRDefault="000619B1" w:rsidP="000619B1">
      <w:pPr>
        <w:pStyle w:val="subsection"/>
      </w:pPr>
      <w:r w:rsidRPr="00FF7459">
        <w:tab/>
        <w:t>(5)</w:t>
      </w:r>
      <w:r w:rsidRPr="00FF7459">
        <w:tab/>
        <w:t>If the Secretary receives an application for payment by instalments, the Secretary must:</w:t>
      </w:r>
    </w:p>
    <w:p w:rsidR="000619B1" w:rsidRPr="00FF7459" w:rsidRDefault="000619B1" w:rsidP="000619B1">
      <w:pPr>
        <w:pStyle w:val="paragraph"/>
      </w:pPr>
      <w:r w:rsidRPr="00FF7459">
        <w:tab/>
        <w:t>(a)</w:t>
      </w:r>
      <w:r w:rsidRPr="00FF7459">
        <w:tab/>
        <w:t>within 30 days of receiving the application and any information or material required under subregulation</w:t>
      </w:r>
      <w:r w:rsidR="00FF7459" w:rsidRPr="00FF7459">
        <w:t> </w:t>
      </w:r>
      <w:r w:rsidRPr="00FF7459">
        <w:t>(3), give notice, in writing, to the applicant stating whether the application has been approved; and</w:t>
      </w:r>
    </w:p>
    <w:p w:rsidR="000619B1" w:rsidRPr="00FF7459" w:rsidRDefault="000619B1" w:rsidP="000619B1">
      <w:pPr>
        <w:pStyle w:val="paragraph"/>
      </w:pPr>
      <w:r w:rsidRPr="00FF7459">
        <w:tab/>
        <w:t>(b)</w:t>
      </w:r>
      <w:r w:rsidRPr="00FF7459">
        <w:tab/>
        <w:t>if the application is approved—include with the notice information about the amount of each instalment and when it is due for payment.</w:t>
      </w:r>
    </w:p>
    <w:p w:rsidR="000619B1" w:rsidRPr="00FF7459" w:rsidRDefault="000619B1" w:rsidP="000619B1">
      <w:pPr>
        <w:pStyle w:val="subsection"/>
      </w:pPr>
      <w:r w:rsidRPr="00FF7459">
        <w:tab/>
        <w:t>(6)</w:t>
      </w:r>
      <w:r w:rsidRPr="00FF7459">
        <w:tab/>
        <w:t>If:</w:t>
      </w:r>
    </w:p>
    <w:p w:rsidR="000619B1" w:rsidRPr="00FF7459" w:rsidRDefault="000619B1" w:rsidP="000619B1">
      <w:pPr>
        <w:pStyle w:val="paragraph"/>
      </w:pPr>
      <w:r w:rsidRPr="00FF7459">
        <w:tab/>
        <w:t>(a)</w:t>
      </w:r>
      <w:r w:rsidRPr="00FF7459">
        <w:tab/>
        <w:t>the Secretary approves an application for payment by instalments; and</w:t>
      </w:r>
    </w:p>
    <w:p w:rsidR="000619B1" w:rsidRPr="00FF7459" w:rsidRDefault="000619B1" w:rsidP="000619B1">
      <w:pPr>
        <w:pStyle w:val="paragraph"/>
      </w:pPr>
      <w:r w:rsidRPr="00FF7459">
        <w:tab/>
        <w:t>(b)</w:t>
      </w:r>
      <w:r w:rsidRPr="00FF7459">
        <w:tab/>
        <w:t>any amount of the instalment payable by the applicant is not paid when it becomes due for payment;</w:t>
      </w:r>
    </w:p>
    <w:p w:rsidR="000619B1" w:rsidRPr="00FF7459" w:rsidRDefault="000619B1" w:rsidP="000619B1">
      <w:pPr>
        <w:pStyle w:val="subsection2"/>
      </w:pPr>
      <w:r w:rsidRPr="00FF7459">
        <w:t>the balance of the fee becomes due for payment.</w:t>
      </w:r>
    </w:p>
    <w:p w:rsidR="000619B1" w:rsidRPr="00FF7459" w:rsidRDefault="000619B1" w:rsidP="000619B1">
      <w:pPr>
        <w:pStyle w:val="ActHead5"/>
      </w:pPr>
      <w:bookmarkStart w:id="81" w:name="_Toc507157846"/>
      <w:r w:rsidRPr="00FF7459">
        <w:rPr>
          <w:rStyle w:val="CharSectno"/>
        </w:rPr>
        <w:t>9.1E</w:t>
      </w:r>
      <w:r w:rsidRPr="00FF7459">
        <w:t xml:space="preserve">  Recovery of conformity assessment body determination assessment fees</w:t>
      </w:r>
      <w:bookmarkEnd w:id="81"/>
    </w:p>
    <w:p w:rsidR="000619B1" w:rsidRPr="00FF7459" w:rsidRDefault="000619B1" w:rsidP="000619B1">
      <w:pPr>
        <w:pStyle w:val="subsection"/>
      </w:pPr>
      <w:r w:rsidRPr="00FF7459">
        <w:tab/>
      </w:r>
      <w:r w:rsidRPr="00FF7459">
        <w:tab/>
        <w:t>A conformity assessment body determination assessment fee may be recovered by the Commonwealth as a debt due to the Commonwealth.</w:t>
      </w:r>
    </w:p>
    <w:p w:rsidR="000619B1" w:rsidRPr="00FF7459" w:rsidRDefault="000619B1" w:rsidP="000619B1">
      <w:pPr>
        <w:pStyle w:val="ActHead5"/>
      </w:pPr>
      <w:bookmarkStart w:id="82" w:name="_Toc507157847"/>
      <w:r w:rsidRPr="00FF7459">
        <w:rPr>
          <w:rStyle w:val="CharSectno"/>
        </w:rPr>
        <w:t>9.1F</w:t>
      </w:r>
      <w:r w:rsidRPr="00FF7459">
        <w:t xml:space="preserve">  Refund of conformity assessment body determination assessment fees if applications withdrawn</w:t>
      </w:r>
      <w:bookmarkEnd w:id="82"/>
    </w:p>
    <w:p w:rsidR="000619B1" w:rsidRPr="00FF7459" w:rsidRDefault="000619B1" w:rsidP="000619B1">
      <w:pPr>
        <w:pStyle w:val="subsection"/>
      </w:pPr>
      <w:r w:rsidRPr="00FF7459">
        <w:tab/>
        <w:t>(1)</w:t>
      </w:r>
      <w:r w:rsidRPr="00FF7459">
        <w:tab/>
        <w:t>The applicant for a conformity assessment body determination may apply to the Secretary, in writing, for a refund of the conformity assessment body determination assessment fee for the application if the applicant withdraws the application:</w:t>
      </w:r>
    </w:p>
    <w:p w:rsidR="000619B1" w:rsidRPr="00FF7459" w:rsidRDefault="000619B1" w:rsidP="000619B1">
      <w:pPr>
        <w:pStyle w:val="paragraph"/>
      </w:pPr>
      <w:r w:rsidRPr="00FF7459">
        <w:tab/>
        <w:t>(a)</w:t>
      </w:r>
      <w:r w:rsidRPr="00FF7459">
        <w:tab/>
        <w:t>after all or part of the fee becomes due and payable; and</w:t>
      </w:r>
    </w:p>
    <w:p w:rsidR="000619B1" w:rsidRPr="00FF7459" w:rsidRDefault="000619B1" w:rsidP="000619B1">
      <w:pPr>
        <w:pStyle w:val="paragraph"/>
      </w:pPr>
      <w:r w:rsidRPr="00FF7459">
        <w:tab/>
        <w:t>(b)</w:t>
      </w:r>
      <w:r w:rsidRPr="00FF7459">
        <w:tab/>
        <w:t>before the Secretary makes a decision on the application under subregulation</w:t>
      </w:r>
      <w:r w:rsidR="00FF7459" w:rsidRPr="00FF7459">
        <w:t> </w:t>
      </w:r>
      <w:r w:rsidRPr="00FF7459">
        <w:t>4A.6(1).</w:t>
      </w:r>
    </w:p>
    <w:p w:rsidR="000619B1" w:rsidRPr="00FF7459" w:rsidRDefault="000619B1" w:rsidP="000619B1">
      <w:pPr>
        <w:pStyle w:val="subsection"/>
      </w:pPr>
      <w:r w:rsidRPr="00FF7459">
        <w:tab/>
        <w:t>(2)</w:t>
      </w:r>
      <w:r w:rsidRPr="00FF7459">
        <w:tab/>
        <w:t>Within 20 working days after receiving the application, the Secretary must:</w:t>
      </w:r>
    </w:p>
    <w:p w:rsidR="000619B1" w:rsidRPr="00FF7459" w:rsidRDefault="000619B1" w:rsidP="000619B1">
      <w:pPr>
        <w:pStyle w:val="paragraph"/>
      </w:pPr>
      <w:r w:rsidRPr="00FF7459">
        <w:tab/>
        <w:t>(a)</w:t>
      </w:r>
      <w:r w:rsidRPr="00FF7459">
        <w:tab/>
        <w:t>decide whether to refund any of the fee; and</w:t>
      </w:r>
    </w:p>
    <w:p w:rsidR="000619B1" w:rsidRPr="00FF7459" w:rsidRDefault="000619B1" w:rsidP="000619B1">
      <w:pPr>
        <w:pStyle w:val="paragraph"/>
      </w:pPr>
      <w:r w:rsidRPr="00FF7459">
        <w:tab/>
        <w:t>(b)</w:t>
      </w:r>
      <w:r w:rsidRPr="00FF7459">
        <w:tab/>
        <w:t>if so—the amount of the fee to be refunded.</w:t>
      </w:r>
    </w:p>
    <w:p w:rsidR="000619B1" w:rsidRPr="00FF7459" w:rsidRDefault="000619B1" w:rsidP="000619B1">
      <w:pPr>
        <w:pStyle w:val="subsection"/>
      </w:pPr>
      <w:r w:rsidRPr="00FF7459">
        <w:tab/>
        <w:t>(3)</w:t>
      </w:r>
      <w:r w:rsidRPr="00FF7459">
        <w:tab/>
        <w:t>To avoid doubt, the applicant is not entitled to a refund of the application fee for the application.</w:t>
      </w:r>
    </w:p>
    <w:p w:rsidR="000619B1" w:rsidRPr="00FF7459" w:rsidRDefault="000619B1" w:rsidP="002F139E">
      <w:pPr>
        <w:pStyle w:val="ActHead3"/>
      </w:pPr>
      <w:bookmarkStart w:id="83" w:name="_Toc507157848"/>
      <w:r w:rsidRPr="00FF7459">
        <w:rPr>
          <w:rStyle w:val="CharDivNo"/>
        </w:rPr>
        <w:t>Division</w:t>
      </w:r>
      <w:r w:rsidR="00FF7459" w:rsidRPr="00FF7459">
        <w:rPr>
          <w:rStyle w:val="CharDivNo"/>
        </w:rPr>
        <w:t> </w:t>
      </w:r>
      <w:r w:rsidRPr="00FF7459">
        <w:rPr>
          <w:rStyle w:val="CharDivNo"/>
        </w:rPr>
        <w:t>9.3</w:t>
      </w:r>
      <w:r w:rsidRPr="00FF7459">
        <w:t>—</w:t>
      </w:r>
      <w:r w:rsidRPr="00FF7459">
        <w:rPr>
          <w:rStyle w:val="CharDivText"/>
        </w:rPr>
        <w:t>Assessment fees</w:t>
      </w:r>
      <w:bookmarkEnd w:id="83"/>
    </w:p>
    <w:p w:rsidR="000619B1" w:rsidRPr="00FF7459" w:rsidRDefault="007C37C6" w:rsidP="000619B1">
      <w:pPr>
        <w:pStyle w:val="ItemHead"/>
      </w:pPr>
      <w:r w:rsidRPr="00FF7459">
        <w:t>7</w:t>
      </w:r>
      <w:r w:rsidR="000619B1" w:rsidRPr="00FF7459">
        <w:t xml:space="preserve">  After regulation</w:t>
      </w:r>
      <w:r w:rsidR="00FF7459" w:rsidRPr="00FF7459">
        <w:t> </w:t>
      </w:r>
      <w:r w:rsidR="000619B1" w:rsidRPr="00FF7459">
        <w:t>10.6A</w:t>
      </w:r>
    </w:p>
    <w:p w:rsidR="000619B1" w:rsidRPr="00FF7459" w:rsidRDefault="000619B1" w:rsidP="000619B1">
      <w:pPr>
        <w:pStyle w:val="Item"/>
      </w:pPr>
      <w:r w:rsidRPr="00FF7459">
        <w:t>Insert:</w:t>
      </w:r>
    </w:p>
    <w:p w:rsidR="000619B1" w:rsidRPr="00FF7459" w:rsidRDefault="000619B1" w:rsidP="000619B1">
      <w:pPr>
        <w:pStyle w:val="ActHead5"/>
      </w:pPr>
      <w:bookmarkStart w:id="84" w:name="_Toc507157849"/>
      <w:r w:rsidRPr="00FF7459">
        <w:rPr>
          <w:rStyle w:val="CharSectno"/>
        </w:rPr>
        <w:t>10.6B</w:t>
      </w:r>
      <w:r w:rsidRPr="00FF7459">
        <w:t xml:space="preserve">  Forms or manners—software requirements</w:t>
      </w:r>
      <w:bookmarkEnd w:id="84"/>
    </w:p>
    <w:p w:rsidR="000619B1" w:rsidRPr="00FF7459" w:rsidRDefault="000619B1" w:rsidP="000619B1">
      <w:pPr>
        <w:pStyle w:val="subsection"/>
      </w:pPr>
      <w:r w:rsidRPr="00FF7459">
        <w:tab/>
      </w:r>
      <w:r w:rsidRPr="00FF7459">
        <w:tab/>
        <w:t>If a provision of these Regulations provides for the approval or specification of a form or manner of giving an application, notice or other document, the approval or specification may require or permit the application, notice or other document to be given in accordance with specified software requirements:</w:t>
      </w:r>
    </w:p>
    <w:p w:rsidR="000619B1" w:rsidRPr="00FF7459" w:rsidRDefault="000619B1" w:rsidP="000619B1">
      <w:pPr>
        <w:pStyle w:val="paragraph"/>
      </w:pPr>
      <w:r w:rsidRPr="00FF7459">
        <w:tab/>
        <w:t>(a)</w:t>
      </w:r>
      <w:r w:rsidRPr="00FF7459">
        <w:tab/>
        <w:t>on a specified kind of data processing device; or</w:t>
      </w:r>
    </w:p>
    <w:p w:rsidR="000619B1" w:rsidRPr="00FF7459" w:rsidRDefault="000619B1" w:rsidP="000619B1">
      <w:pPr>
        <w:pStyle w:val="paragraph"/>
      </w:pPr>
      <w:r w:rsidRPr="00FF7459">
        <w:tab/>
        <w:t>(b)</w:t>
      </w:r>
      <w:r w:rsidRPr="00FF7459">
        <w:tab/>
        <w:t>by way of a specified kind of electronic transmission.</w:t>
      </w:r>
    </w:p>
    <w:p w:rsidR="000619B1" w:rsidRPr="00FF7459" w:rsidRDefault="007C37C6" w:rsidP="000619B1">
      <w:pPr>
        <w:pStyle w:val="ItemHead"/>
      </w:pPr>
      <w:r w:rsidRPr="00FF7459">
        <w:t>8</w:t>
      </w:r>
      <w:r w:rsidR="000619B1" w:rsidRPr="00FF7459">
        <w:t xml:space="preserve">  Subregulation</w:t>
      </w:r>
      <w:r w:rsidR="00FF7459" w:rsidRPr="00FF7459">
        <w:t> </w:t>
      </w:r>
      <w:r w:rsidR="000619B1" w:rsidRPr="00FF7459">
        <w:t xml:space="preserve">10.7(1) (after </w:t>
      </w:r>
      <w:r w:rsidR="00FF7459" w:rsidRPr="00FF7459">
        <w:t>paragraph (</w:t>
      </w:r>
      <w:r w:rsidR="000619B1" w:rsidRPr="00FF7459">
        <w:t xml:space="preserve">ab) of the definition of </w:t>
      </w:r>
      <w:r w:rsidR="000619B1" w:rsidRPr="00FF7459">
        <w:rPr>
          <w:i/>
        </w:rPr>
        <w:t>initial decision</w:t>
      </w:r>
      <w:r w:rsidR="000619B1" w:rsidRPr="00FF7459">
        <w:t>)</w:t>
      </w:r>
    </w:p>
    <w:p w:rsidR="000619B1" w:rsidRPr="00FF7459" w:rsidRDefault="000619B1" w:rsidP="000619B1">
      <w:pPr>
        <w:pStyle w:val="Item"/>
      </w:pPr>
      <w:r w:rsidRPr="00FF7459">
        <w:t>Insert:</w:t>
      </w:r>
    </w:p>
    <w:p w:rsidR="000619B1" w:rsidRPr="00FF7459" w:rsidRDefault="000619B1" w:rsidP="000619B1">
      <w:pPr>
        <w:pStyle w:val="paragraph"/>
      </w:pPr>
      <w:r w:rsidRPr="00FF7459">
        <w:tab/>
        <w:t>(aba)</w:t>
      </w:r>
      <w:r w:rsidRPr="00FF7459">
        <w:tab/>
        <w:t>the following provisions (about conformity assessment body determinations):</w:t>
      </w:r>
    </w:p>
    <w:p w:rsidR="000619B1" w:rsidRPr="00FF7459" w:rsidRDefault="000619B1" w:rsidP="000619B1">
      <w:pPr>
        <w:pStyle w:val="paragraphsub"/>
      </w:pPr>
      <w:r w:rsidRPr="00FF7459">
        <w:tab/>
        <w:t>(i)</w:t>
      </w:r>
      <w:r w:rsidRPr="00FF7459">
        <w:tab/>
        <w:t>subregulation</w:t>
      </w:r>
      <w:r w:rsidR="00FF7459" w:rsidRPr="00FF7459">
        <w:t> </w:t>
      </w:r>
      <w:r w:rsidRPr="00FF7459">
        <w:t>4A.6(1);</w:t>
      </w:r>
    </w:p>
    <w:p w:rsidR="000619B1" w:rsidRPr="00FF7459" w:rsidRDefault="000619B1" w:rsidP="000619B1">
      <w:pPr>
        <w:pStyle w:val="paragraphsub"/>
      </w:pPr>
      <w:r w:rsidRPr="00FF7459">
        <w:tab/>
        <w:t>(ii)</w:t>
      </w:r>
      <w:r w:rsidRPr="00FF7459">
        <w:tab/>
        <w:t>subparagraph</w:t>
      </w:r>
      <w:r w:rsidR="00FF7459" w:rsidRPr="00FF7459">
        <w:t> </w:t>
      </w:r>
      <w:r w:rsidRPr="00FF7459">
        <w:t>4A.7(</w:t>
      </w:r>
      <w:r w:rsidR="0021209F" w:rsidRPr="00FF7459">
        <w:t>3</w:t>
      </w:r>
      <w:r w:rsidRPr="00FF7459">
        <w:t>)(a)(i) or (ii);</w:t>
      </w:r>
    </w:p>
    <w:p w:rsidR="000619B1" w:rsidRPr="00FF7459" w:rsidRDefault="000619B1" w:rsidP="000619B1">
      <w:pPr>
        <w:pStyle w:val="paragraphsub"/>
      </w:pPr>
      <w:r w:rsidRPr="00FF7459">
        <w:tab/>
        <w:t>(iii)</w:t>
      </w:r>
      <w:r w:rsidRPr="00FF7459">
        <w:tab/>
        <w:t>subregulation</w:t>
      </w:r>
      <w:r w:rsidR="00FF7459" w:rsidRPr="00FF7459">
        <w:t> </w:t>
      </w:r>
      <w:r w:rsidRPr="00FF7459">
        <w:t>4A.</w:t>
      </w:r>
      <w:r w:rsidR="000F15C9" w:rsidRPr="00FF7459">
        <w:t>7</w:t>
      </w:r>
      <w:r w:rsidRPr="00FF7459">
        <w:t>(</w:t>
      </w:r>
      <w:r w:rsidR="000F15C9" w:rsidRPr="00FF7459">
        <w:t>5</w:t>
      </w:r>
      <w:r w:rsidRPr="00FF7459">
        <w:t>);</w:t>
      </w:r>
    </w:p>
    <w:p w:rsidR="000619B1" w:rsidRPr="00FF7459" w:rsidRDefault="000619B1" w:rsidP="000619B1">
      <w:pPr>
        <w:pStyle w:val="paragraphsub"/>
      </w:pPr>
      <w:r w:rsidRPr="00FF7459">
        <w:tab/>
        <w:t>(iv)</w:t>
      </w:r>
      <w:r w:rsidRPr="00FF7459">
        <w:tab/>
        <w:t>regulation</w:t>
      </w:r>
      <w:r w:rsidR="00FF7459" w:rsidRPr="00FF7459">
        <w:t> </w:t>
      </w:r>
      <w:r w:rsidRPr="00FF7459">
        <w:t>4A.20;</w:t>
      </w:r>
    </w:p>
    <w:p w:rsidR="000619B1" w:rsidRPr="00FF7459" w:rsidRDefault="000619B1" w:rsidP="000619B1">
      <w:pPr>
        <w:pStyle w:val="paragraphsub"/>
      </w:pPr>
      <w:r w:rsidRPr="00FF7459">
        <w:tab/>
        <w:t>(v)</w:t>
      </w:r>
      <w:r w:rsidRPr="00FF7459">
        <w:tab/>
        <w:t>subregulation</w:t>
      </w:r>
      <w:r w:rsidR="00FF7459" w:rsidRPr="00FF7459">
        <w:t> </w:t>
      </w:r>
      <w:r w:rsidRPr="00FF7459">
        <w:t>4A.22(3);</w:t>
      </w:r>
    </w:p>
    <w:p w:rsidR="000619B1" w:rsidRPr="00FF7459" w:rsidRDefault="000619B1" w:rsidP="000619B1">
      <w:pPr>
        <w:pStyle w:val="paragraphsub"/>
      </w:pPr>
      <w:r w:rsidRPr="00FF7459">
        <w:tab/>
        <w:t>(vi)</w:t>
      </w:r>
      <w:r w:rsidRPr="00FF7459">
        <w:tab/>
        <w:t>subregulation</w:t>
      </w:r>
      <w:r w:rsidR="00FF7459" w:rsidRPr="00FF7459">
        <w:t> </w:t>
      </w:r>
      <w:r w:rsidRPr="00FF7459">
        <w:t>4A.23(1);</w:t>
      </w:r>
    </w:p>
    <w:p w:rsidR="000619B1" w:rsidRPr="00FF7459" w:rsidRDefault="000619B1" w:rsidP="000619B1">
      <w:pPr>
        <w:pStyle w:val="paragraphsub"/>
      </w:pPr>
      <w:r w:rsidRPr="00FF7459">
        <w:tab/>
        <w:t>(vii)</w:t>
      </w:r>
      <w:r w:rsidRPr="00FF7459">
        <w:tab/>
        <w:t>subregulation</w:t>
      </w:r>
      <w:r w:rsidR="00FF7459" w:rsidRPr="00FF7459">
        <w:t> </w:t>
      </w:r>
      <w:r w:rsidRPr="00FF7459">
        <w:t>4A.26(1);</w:t>
      </w:r>
    </w:p>
    <w:p w:rsidR="000619B1" w:rsidRPr="00FF7459" w:rsidRDefault="000619B1" w:rsidP="000619B1">
      <w:pPr>
        <w:pStyle w:val="paragraphsub"/>
      </w:pPr>
      <w:r w:rsidRPr="00FF7459">
        <w:tab/>
        <w:t>(viii)</w:t>
      </w:r>
      <w:r w:rsidRPr="00FF7459">
        <w:tab/>
        <w:t>subregulation</w:t>
      </w:r>
      <w:r w:rsidR="00FF7459" w:rsidRPr="00FF7459">
        <w:t> </w:t>
      </w:r>
      <w:r w:rsidRPr="00FF7459">
        <w:t>4A.27(1);</w:t>
      </w:r>
    </w:p>
    <w:p w:rsidR="000619B1" w:rsidRPr="00FF7459" w:rsidRDefault="000619B1" w:rsidP="000619B1">
      <w:pPr>
        <w:pStyle w:val="paragraphsub"/>
      </w:pPr>
      <w:r w:rsidRPr="00FF7459">
        <w:tab/>
        <w:t>(ix)</w:t>
      </w:r>
      <w:r w:rsidRPr="00FF7459">
        <w:tab/>
        <w:t>subregulation</w:t>
      </w:r>
      <w:r w:rsidR="00FF7459" w:rsidRPr="00FF7459">
        <w:t> </w:t>
      </w:r>
      <w:r w:rsidRPr="00FF7459">
        <w:t>4A.28(1);</w:t>
      </w:r>
    </w:p>
    <w:p w:rsidR="000619B1" w:rsidRPr="00FF7459" w:rsidRDefault="000619B1" w:rsidP="000619B1">
      <w:pPr>
        <w:pStyle w:val="paragraphsub"/>
      </w:pPr>
      <w:r w:rsidRPr="00FF7459">
        <w:tab/>
        <w:t>(x)</w:t>
      </w:r>
      <w:r w:rsidRPr="00FF7459">
        <w:tab/>
        <w:t>subregulation</w:t>
      </w:r>
      <w:r w:rsidR="00FF7459" w:rsidRPr="00FF7459">
        <w:t> </w:t>
      </w:r>
      <w:r w:rsidRPr="00FF7459">
        <w:t>4A.29(1);</w:t>
      </w:r>
    </w:p>
    <w:p w:rsidR="000619B1" w:rsidRPr="00FF7459" w:rsidRDefault="007C37C6" w:rsidP="000619B1">
      <w:pPr>
        <w:pStyle w:val="ItemHead"/>
      </w:pPr>
      <w:r w:rsidRPr="00FF7459">
        <w:t>9</w:t>
      </w:r>
      <w:r w:rsidR="000619B1" w:rsidRPr="00FF7459">
        <w:t xml:space="preserve">  Subregulation</w:t>
      </w:r>
      <w:r w:rsidR="00FF7459" w:rsidRPr="00FF7459">
        <w:t> </w:t>
      </w:r>
      <w:r w:rsidR="000619B1" w:rsidRPr="00FF7459">
        <w:t xml:space="preserve">10.7(1) (after </w:t>
      </w:r>
      <w:r w:rsidR="00FF7459" w:rsidRPr="00FF7459">
        <w:t>paragraph (</w:t>
      </w:r>
      <w:r w:rsidR="000619B1" w:rsidRPr="00FF7459">
        <w:t xml:space="preserve">ad) of the definition of </w:t>
      </w:r>
      <w:r w:rsidR="000619B1" w:rsidRPr="00FF7459">
        <w:rPr>
          <w:i/>
        </w:rPr>
        <w:t>initial decision</w:t>
      </w:r>
      <w:r w:rsidR="000619B1" w:rsidRPr="00FF7459">
        <w:t>)</w:t>
      </w:r>
    </w:p>
    <w:p w:rsidR="000619B1" w:rsidRPr="00FF7459" w:rsidRDefault="000619B1" w:rsidP="000619B1">
      <w:pPr>
        <w:pStyle w:val="Item"/>
      </w:pPr>
      <w:r w:rsidRPr="00FF7459">
        <w:t>Insert:</w:t>
      </w:r>
    </w:p>
    <w:p w:rsidR="000619B1" w:rsidRPr="00FF7459" w:rsidRDefault="000619B1" w:rsidP="000619B1">
      <w:pPr>
        <w:pStyle w:val="paragraph"/>
      </w:pPr>
      <w:r w:rsidRPr="00FF7459">
        <w:tab/>
        <w:t>(ae)</w:t>
      </w:r>
      <w:r w:rsidRPr="00FF7459">
        <w:tab/>
        <w:t>the following provisions (about conformity assessment body determination assessment fees):</w:t>
      </w:r>
    </w:p>
    <w:p w:rsidR="000619B1" w:rsidRPr="00FF7459" w:rsidRDefault="000619B1" w:rsidP="000619B1">
      <w:pPr>
        <w:pStyle w:val="paragraphsub"/>
      </w:pPr>
      <w:r w:rsidRPr="00FF7459">
        <w:tab/>
        <w:t>(i)</w:t>
      </w:r>
      <w:r w:rsidRPr="00FF7459">
        <w:tab/>
        <w:t>regulation</w:t>
      </w:r>
      <w:r w:rsidR="00FF7459" w:rsidRPr="00FF7459">
        <w:t> </w:t>
      </w:r>
      <w:r w:rsidRPr="00FF7459">
        <w:t>9.1C;</w:t>
      </w:r>
    </w:p>
    <w:p w:rsidR="000619B1" w:rsidRPr="00FF7459" w:rsidRDefault="000619B1" w:rsidP="000619B1">
      <w:pPr>
        <w:pStyle w:val="paragraphsub"/>
      </w:pPr>
      <w:r w:rsidRPr="00FF7459">
        <w:tab/>
        <w:t>(ii)</w:t>
      </w:r>
      <w:r w:rsidRPr="00FF7459">
        <w:tab/>
        <w:t>subregulation</w:t>
      </w:r>
      <w:r w:rsidR="00FF7459" w:rsidRPr="00FF7459">
        <w:t> </w:t>
      </w:r>
      <w:r w:rsidRPr="00FF7459">
        <w:t>9.1D(1);</w:t>
      </w:r>
    </w:p>
    <w:p w:rsidR="000619B1" w:rsidRPr="00FF7459" w:rsidRDefault="000619B1" w:rsidP="000619B1">
      <w:pPr>
        <w:pStyle w:val="paragraphsub"/>
      </w:pPr>
      <w:r w:rsidRPr="00FF7459">
        <w:tab/>
        <w:t>(iii)</w:t>
      </w:r>
      <w:r w:rsidRPr="00FF7459">
        <w:tab/>
        <w:t>subregulation</w:t>
      </w:r>
      <w:r w:rsidR="00FF7459" w:rsidRPr="00FF7459">
        <w:t> </w:t>
      </w:r>
      <w:r w:rsidRPr="00FF7459">
        <w:t>9.1F(2);</w:t>
      </w:r>
    </w:p>
    <w:p w:rsidR="000619B1" w:rsidRPr="00FF7459" w:rsidRDefault="007C37C6" w:rsidP="000619B1">
      <w:pPr>
        <w:pStyle w:val="ItemHead"/>
      </w:pPr>
      <w:r w:rsidRPr="00FF7459">
        <w:t>10</w:t>
      </w:r>
      <w:r w:rsidR="000619B1" w:rsidRPr="00FF7459">
        <w:t xml:space="preserve">  After Schedule</w:t>
      </w:r>
      <w:r w:rsidR="00FF7459" w:rsidRPr="00FF7459">
        <w:t> </w:t>
      </w:r>
      <w:r w:rsidR="000619B1" w:rsidRPr="00FF7459">
        <w:t>3</w:t>
      </w:r>
    </w:p>
    <w:p w:rsidR="000619B1" w:rsidRPr="00FF7459" w:rsidRDefault="000619B1" w:rsidP="000619B1">
      <w:pPr>
        <w:pStyle w:val="Item"/>
      </w:pPr>
      <w:r w:rsidRPr="00FF7459">
        <w:t>Insert:</w:t>
      </w:r>
    </w:p>
    <w:p w:rsidR="000619B1" w:rsidRPr="00FF7459" w:rsidRDefault="000619B1" w:rsidP="000619B1">
      <w:pPr>
        <w:pStyle w:val="ActHead1"/>
      </w:pPr>
      <w:bookmarkStart w:id="85" w:name="_Toc507157850"/>
      <w:r w:rsidRPr="00FF7459">
        <w:rPr>
          <w:rStyle w:val="CharChapNo"/>
        </w:rPr>
        <w:t>Schedule</w:t>
      </w:r>
      <w:r w:rsidR="00FF7459" w:rsidRPr="00FF7459">
        <w:rPr>
          <w:rStyle w:val="CharChapNo"/>
        </w:rPr>
        <w:t> </w:t>
      </w:r>
      <w:r w:rsidRPr="00FF7459">
        <w:rPr>
          <w:rStyle w:val="CharChapNo"/>
        </w:rPr>
        <w:t>3AA</w:t>
      </w:r>
      <w:r w:rsidRPr="00FF7459">
        <w:t>—</w:t>
      </w:r>
      <w:r w:rsidRPr="00FF7459">
        <w:rPr>
          <w:rStyle w:val="CharChapText"/>
        </w:rPr>
        <w:t>Requirements for Australian conformity assessment bodies</w:t>
      </w:r>
      <w:bookmarkEnd w:id="85"/>
    </w:p>
    <w:p w:rsidR="000619B1" w:rsidRPr="00FF7459" w:rsidRDefault="000619B1" w:rsidP="000619B1">
      <w:pPr>
        <w:pStyle w:val="notemargin"/>
      </w:pPr>
      <w:r w:rsidRPr="00FF7459">
        <w:t>Note:</w:t>
      </w:r>
      <w:r w:rsidRPr="00FF7459">
        <w:tab/>
        <w:t>See Part</w:t>
      </w:r>
      <w:r w:rsidR="00FF7459" w:rsidRPr="00FF7459">
        <w:t> </w:t>
      </w:r>
      <w:r w:rsidRPr="00FF7459">
        <w:t>4A.</w:t>
      </w:r>
    </w:p>
    <w:p w:rsidR="000619B1" w:rsidRPr="00FF7459" w:rsidRDefault="000619B1" w:rsidP="000619B1">
      <w:pPr>
        <w:pStyle w:val="Header"/>
      </w:pPr>
      <w:bookmarkStart w:id="86" w:name="f_Check_Lines_below"/>
      <w:bookmarkEnd w:id="86"/>
      <w:r w:rsidRPr="00FF7459">
        <w:rPr>
          <w:rStyle w:val="CharPartNo"/>
        </w:rPr>
        <w:t xml:space="preserve"> </w:t>
      </w:r>
      <w:r w:rsidRPr="00FF7459">
        <w:rPr>
          <w:rStyle w:val="CharPartText"/>
        </w:rPr>
        <w:t xml:space="preserve"> </w:t>
      </w:r>
    </w:p>
    <w:p w:rsidR="000619B1" w:rsidRPr="00FF7459" w:rsidRDefault="000619B1" w:rsidP="000619B1">
      <w:pPr>
        <w:pStyle w:val="Header"/>
      </w:pPr>
      <w:r w:rsidRPr="00FF7459">
        <w:rPr>
          <w:rStyle w:val="CharDivNo"/>
        </w:rPr>
        <w:t xml:space="preserve"> </w:t>
      </w:r>
      <w:r w:rsidRPr="00FF7459">
        <w:rPr>
          <w:rStyle w:val="CharDivText"/>
        </w:rPr>
        <w:t xml:space="preserve"> </w:t>
      </w:r>
    </w:p>
    <w:p w:rsidR="000619B1" w:rsidRPr="00FF7459" w:rsidRDefault="000619B1" w:rsidP="000619B1">
      <w:pPr>
        <w:pStyle w:val="ActHead5"/>
      </w:pPr>
      <w:bookmarkStart w:id="87" w:name="_Toc507157851"/>
      <w:r w:rsidRPr="00FF7459">
        <w:rPr>
          <w:rStyle w:val="CharSectno"/>
        </w:rPr>
        <w:t>1</w:t>
      </w:r>
      <w:r w:rsidRPr="00FF7459">
        <w:t xml:space="preserve">  Purpose of this Schedule</w:t>
      </w:r>
      <w:bookmarkEnd w:id="87"/>
    </w:p>
    <w:p w:rsidR="000619B1" w:rsidRPr="00FF7459" w:rsidRDefault="000619B1" w:rsidP="000619B1">
      <w:pPr>
        <w:pStyle w:val="subsection"/>
      </w:pPr>
      <w:r w:rsidRPr="00FF7459">
        <w:tab/>
      </w:r>
      <w:r w:rsidRPr="00FF7459">
        <w:tab/>
        <w:t>This Schedule sets out requirements for the purposes of making, suspending, revoking or varying a conformity assessment body determination under Part</w:t>
      </w:r>
      <w:r w:rsidR="00FF7459" w:rsidRPr="00FF7459">
        <w:t> </w:t>
      </w:r>
      <w:r w:rsidRPr="00FF7459">
        <w:t>4A of these Regulations.</w:t>
      </w:r>
    </w:p>
    <w:p w:rsidR="000619B1" w:rsidRPr="00FF7459" w:rsidRDefault="000619B1" w:rsidP="000619B1">
      <w:pPr>
        <w:pStyle w:val="ActHead5"/>
      </w:pPr>
      <w:bookmarkStart w:id="88" w:name="_Toc507157852"/>
      <w:r w:rsidRPr="00FF7459">
        <w:rPr>
          <w:rStyle w:val="CharSectno"/>
        </w:rPr>
        <w:t>2</w:t>
      </w:r>
      <w:r w:rsidRPr="00FF7459">
        <w:t xml:space="preserve">  EU Regulations</w:t>
      </w:r>
      <w:bookmarkEnd w:id="88"/>
    </w:p>
    <w:p w:rsidR="000619B1" w:rsidRPr="00FF7459" w:rsidRDefault="000619B1" w:rsidP="000619B1">
      <w:pPr>
        <w:pStyle w:val="subsection"/>
      </w:pPr>
      <w:r w:rsidRPr="00FF7459">
        <w:tab/>
        <w:t>(1)</w:t>
      </w:r>
      <w:r w:rsidRPr="00FF7459">
        <w:tab/>
        <w:t>The requirements are:</w:t>
      </w:r>
    </w:p>
    <w:p w:rsidR="000619B1" w:rsidRPr="00FF7459" w:rsidRDefault="000619B1" w:rsidP="000619B1">
      <w:pPr>
        <w:pStyle w:val="paragraph"/>
      </w:pPr>
      <w:r w:rsidRPr="00FF7459">
        <w:tab/>
        <w:t>(a)</w:t>
      </w:r>
      <w:r w:rsidRPr="00FF7459">
        <w:tab/>
        <w:t>to the extent the determination covers medical devices that are not IVD medical devices—the requirements of the EU medical devices regulation, as modified by clauses</w:t>
      </w:r>
      <w:r w:rsidR="00FF7459" w:rsidRPr="00FF7459">
        <w:t> </w:t>
      </w:r>
      <w:r w:rsidRPr="00FF7459">
        <w:t>3, 4 and 5 of this Schedule; and</w:t>
      </w:r>
    </w:p>
    <w:p w:rsidR="000619B1" w:rsidRPr="00FF7459" w:rsidRDefault="000619B1" w:rsidP="000619B1">
      <w:pPr>
        <w:pStyle w:val="paragraph"/>
      </w:pPr>
      <w:r w:rsidRPr="00FF7459">
        <w:tab/>
        <w:t>(b)</w:t>
      </w:r>
      <w:r w:rsidRPr="00FF7459">
        <w:tab/>
        <w:t>to the extent the determination covers IVD medical devices—the requirements of the EU IVD regulation, as modified by clauses</w:t>
      </w:r>
      <w:r w:rsidR="00FF7459" w:rsidRPr="00FF7459">
        <w:t> </w:t>
      </w:r>
      <w:r w:rsidRPr="00FF7459">
        <w:t>3, 4 and 6 of this Schedule.</w:t>
      </w:r>
    </w:p>
    <w:p w:rsidR="000619B1" w:rsidRPr="00FF7459" w:rsidRDefault="000619B1" w:rsidP="000619B1">
      <w:pPr>
        <w:pStyle w:val="subsection"/>
      </w:pPr>
      <w:r w:rsidRPr="00FF7459">
        <w:tab/>
        <w:t>(2)</w:t>
      </w:r>
      <w:r w:rsidRPr="00FF7459">
        <w:tab/>
        <w:t xml:space="preserve">The </w:t>
      </w:r>
      <w:r w:rsidRPr="00FF7459">
        <w:rPr>
          <w:b/>
          <w:i/>
        </w:rPr>
        <w:t>EU medical devices regulation</w:t>
      </w:r>
      <w:r w:rsidRPr="00FF7459">
        <w:t xml:space="preserve"> is Annex VII to Regulation (EU) 2017/745 of the European Parliament and of the Council of 5</w:t>
      </w:r>
      <w:r w:rsidR="00FF7459" w:rsidRPr="00FF7459">
        <w:t> </w:t>
      </w:r>
      <w:r w:rsidRPr="00FF7459">
        <w:t>April 2017 on medical devices, as in force from time to time.</w:t>
      </w:r>
    </w:p>
    <w:p w:rsidR="000619B1" w:rsidRPr="00FF7459" w:rsidRDefault="000619B1" w:rsidP="000619B1">
      <w:pPr>
        <w:pStyle w:val="subsection"/>
      </w:pPr>
      <w:r w:rsidRPr="00FF7459">
        <w:tab/>
        <w:t>(3)</w:t>
      </w:r>
      <w:r w:rsidRPr="00FF7459">
        <w:tab/>
        <w:t xml:space="preserve">The </w:t>
      </w:r>
      <w:r w:rsidRPr="00FF7459">
        <w:rPr>
          <w:b/>
          <w:i/>
        </w:rPr>
        <w:t>EU IVD regulation</w:t>
      </w:r>
      <w:r w:rsidRPr="00FF7459">
        <w:t xml:space="preserve"> is Annex VII to Regulation (EU) 2017/746 of the European Parliament and of the Council of 5</w:t>
      </w:r>
      <w:r w:rsidR="00FF7459" w:rsidRPr="00FF7459">
        <w:t> </w:t>
      </w:r>
      <w:r w:rsidRPr="00FF7459">
        <w:t>April 2017 on in vitro diagnostic medical devices, as in force from time to time.</w:t>
      </w:r>
    </w:p>
    <w:p w:rsidR="000619B1" w:rsidRPr="00FF7459" w:rsidRDefault="000619B1" w:rsidP="000619B1">
      <w:pPr>
        <w:pStyle w:val="ActHead5"/>
      </w:pPr>
      <w:bookmarkStart w:id="89" w:name="_Toc507157853"/>
      <w:r w:rsidRPr="00FF7459">
        <w:rPr>
          <w:rStyle w:val="CharSectno"/>
        </w:rPr>
        <w:t>3</w:t>
      </w:r>
      <w:r w:rsidRPr="00FF7459">
        <w:t xml:space="preserve">  Modifications of EU Regulations—general</w:t>
      </w:r>
      <w:bookmarkEnd w:id="89"/>
    </w:p>
    <w:p w:rsidR="000619B1" w:rsidRPr="00FF7459" w:rsidRDefault="000619B1" w:rsidP="000619B1">
      <w:pPr>
        <w:pStyle w:val="subsection"/>
      </w:pPr>
      <w:r w:rsidRPr="00FF7459">
        <w:tab/>
        <w:t>(1)</w:t>
      </w:r>
      <w:r w:rsidRPr="00FF7459">
        <w:tab/>
        <w:t xml:space="preserve">For the purposes of </w:t>
      </w:r>
      <w:r w:rsidR="0021209F" w:rsidRPr="00FF7459">
        <w:t>sub</w:t>
      </w:r>
      <w:r w:rsidRPr="00FF7459">
        <w:t>clause</w:t>
      </w:r>
      <w:r w:rsidR="00FF7459" w:rsidRPr="00FF7459">
        <w:t> </w:t>
      </w:r>
      <w:r w:rsidRPr="00FF7459">
        <w:t>2</w:t>
      </w:r>
      <w:r w:rsidR="0021209F" w:rsidRPr="00FF7459">
        <w:t>(1)</w:t>
      </w:r>
      <w:r w:rsidRPr="00FF7459">
        <w:t xml:space="preserve">, the EU medical devices regulation and the EU IVD regulation (the </w:t>
      </w:r>
      <w:r w:rsidRPr="00FF7459">
        <w:rPr>
          <w:b/>
          <w:i/>
        </w:rPr>
        <w:t>EU regulations</w:t>
      </w:r>
      <w:r w:rsidRPr="00FF7459">
        <w:t>) are taken to be modified as set out in this clause.</w:t>
      </w:r>
    </w:p>
    <w:p w:rsidR="000619B1" w:rsidRPr="00FF7459" w:rsidRDefault="000619B1" w:rsidP="000619B1">
      <w:pPr>
        <w:pStyle w:val="SubsectionHead"/>
      </w:pPr>
      <w:r w:rsidRPr="00FF7459">
        <w:t>General modifications</w:t>
      </w:r>
    </w:p>
    <w:p w:rsidR="000619B1" w:rsidRPr="00FF7459" w:rsidRDefault="000619B1" w:rsidP="000619B1">
      <w:pPr>
        <w:pStyle w:val="subsection"/>
      </w:pPr>
      <w:r w:rsidRPr="00FF7459">
        <w:tab/>
        <w:t>(2)</w:t>
      </w:r>
      <w:r w:rsidRPr="00FF7459">
        <w:tab/>
        <w:t>A reference in the EU regulations to a term mentioned in column 1 of an item of the following table is taken to be a reference to the term mentioned in column 2 of that item.</w:t>
      </w:r>
    </w:p>
    <w:p w:rsidR="000619B1" w:rsidRPr="00FF7459" w:rsidRDefault="000619B1" w:rsidP="000619B1">
      <w:pPr>
        <w:pStyle w:val="Tabletext"/>
      </w:pPr>
    </w:p>
    <w:tbl>
      <w:tblPr>
        <w:tblW w:w="0" w:type="auto"/>
        <w:tblInd w:w="66"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44"/>
        <w:gridCol w:w="4076"/>
        <w:gridCol w:w="3707"/>
      </w:tblGrid>
      <w:tr w:rsidR="000619B1" w:rsidRPr="00FF7459" w:rsidTr="0003643C">
        <w:trPr>
          <w:tblHeader/>
        </w:trPr>
        <w:tc>
          <w:tcPr>
            <w:tcW w:w="8427" w:type="dxa"/>
            <w:gridSpan w:val="3"/>
            <w:tcBorders>
              <w:top w:val="single" w:sz="12" w:space="0" w:color="auto"/>
              <w:bottom w:val="single" w:sz="6" w:space="0" w:color="auto"/>
            </w:tcBorders>
            <w:shd w:val="clear" w:color="auto" w:fill="auto"/>
          </w:tcPr>
          <w:p w:rsidR="000619B1" w:rsidRPr="00FF7459" w:rsidRDefault="000619B1" w:rsidP="002F139E">
            <w:pPr>
              <w:pStyle w:val="TableHeading"/>
            </w:pPr>
            <w:r w:rsidRPr="00FF7459">
              <w:t>Modifications</w:t>
            </w:r>
          </w:p>
        </w:tc>
      </w:tr>
      <w:tr w:rsidR="000619B1" w:rsidRPr="00FF7459" w:rsidTr="0003643C">
        <w:trPr>
          <w:tblHeader/>
        </w:trPr>
        <w:tc>
          <w:tcPr>
            <w:tcW w:w="644" w:type="dxa"/>
            <w:tcBorders>
              <w:top w:val="single" w:sz="6" w:space="0" w:color="auto"/>
              <w:bottom w:val="single" w:sz="12" w:space="0" w:color="auto"/>
            </w:tcBorders>
            <w:shd w:val="clear" w:color="auto" w:fill="auto"/>
          </w:tcPr>
          <w:p w:rsidR="000619B1" w:rsidRPr="00FF7459" w:rsidRDefault="000619B1" w:rsidP="002F139E">
            <w:pPr>
              <w:pStyle w:val="TableHeading"/>
            </w:pPr>
            <w:r w:rsidRPr="00FF7459">
              <w:t>Item</w:t>
            </w:r>
          </w:p>
        </w:tc>
        <w:tc>
          <w:tcPr>
            <w:tcW w:w="4076" w:type="dxa"/>
            <w:tcBorders>
              <w:top w:val="single" w:sz="6" w:space="0" w:color="auto"/>
              <w:bottom w:val="single" w:sz="12" w:space="0" w:color="auto"/>
            </w:tcBorders>
            <w:shd w:val="clear" w:color="auto" w:fill="auto"/>
          </w:tcPr>
          <w:p w:rsidR="000619B1" w:rsidRPr="00FF7459" w:rsidRDefault="000619B1" w:rsidP="002F139E">
            <w:pPr>
              <w:pStyle w:val="TableHeading"/>
            </w:pPr>
            <w:r w:rsidRPr="00FF7459">
              <w:t>Column 1</w:t>
            </w:r>
          </w:p>
          <w:p w:rsidR="000619B1" w:rsidRPr="00FF7459" w:rsidRDefault="000619B1" w:rsidP="002F139E">
            <w:pPr>
              <w:pStyle w:val="TableHeading"/>
            </w:pPr>
            <w:r w:rsidRPr="00FF7459">
              <w:t>Term used in the EU regulations</w:t>
            </w:r>
          </w:p>
        </w:tc>
        <w:tc>
          <w:tcPr>
            <w:tcW w:w="3707" w:type="dxa"/>
            <w:tcBorders>
              <w:top w:val="single" w:sz="6" w:space="0" w:color="auto"/>
              <w:bottom w:val="single" w:sz="12" w:space="0" w:color="auto"/>
            </w:tcBorders>
            <w:shd w:val="clear" w:color="auto" w:fill="auto"/>
          </w:tcPr>
          <w:p w:rsidR="000619B1" w:rsidRPr="00FF7459" w:rsidRDefault="000619B1" w:rsidP="002F139E">
            <w:pPr>
              <w:pStyle w:val="TableHeading"/>
            </w:pPr>
            <w:r w:rsidRPr="00FF7459">
              <w:t>Column 2</w:t>
            </w:r>
          </w:p>
          <w:p w:rsidR="000619B1" w:rsidRPr="00FF7459" w:rsidRDefault="000619B1" w:rsidP="002F139E">
            <w:pPr>
              <w:pStyle w:val="TableHeading"/>
            </w:pPr>
            <w:r w:rsidRPr="00FF7459">
              <w:t>Substituted term</w:t>
            </w:r>
          </w:p>
        </w:tc>
      </w:tr>
      <w:tr w:rsidR="000619B1" w:rsidRPr="00FF7459" w:rsidTr="0003643C">
        <w:tc>
          <w:tcPr>
            <w:tcW w:w="644" w:type="dxa"/>
            <w:tcBorders>
              <w:top w:val="single" w:sz="12" w:space="0" w:color="auto"/>
            </w:tcBorders>
            <w:shd w:val="clear" w:color="auto" w:fill="auto"/>
          </w:tcPr>
          <w:p w:rsidR="000619B1" w:rsidRPr="00FF7459" w:rsidRDefault="000619B1" w:rsidP="002F139E">
            <w:pPr>
              <w:pStyle w:val="Tabletext"/>
            </w:pPr>
            <w:r w:rsidRPr="00FF7459">
              <w:t>1</w:t>
            </w:r>
          </w:p>
        </w:tc>
        <w:tc>
          <w:tcPr>
            <w:tcW w:w="4076" w:type="dxa"/>
            <w:tcBorders>
              <w:top w:val="single" w:sz="12" w:space="0" w:color="auto"/>
            </w:tcBorders>
            <w:shd w:val="clear" w:color="auto" w:fill="auto"/>
          </w:tcPr>
          <w:p w:rsidR="000619B1" w:rsidRPr="00FF7459" w:rsidRDefault="000619B1" w:rsidP="002F139E">
            <w:pPr>
              <w:pStyle w:val="Tablea"/>
            </w:pPr>
            <w:r w:rsidRPr="00FF7459">
              <w:t>(a) Union; or</w:t>
            </w:r>
          </w:p>
          <w:p w:rsidR="000619B1" w:rsidRPr="00FF7459" w:rsidRDefault="00224285" w:rsidP="002F139E">
            <w:pPr>
              <w:pStyle w:val="Tablea"/>
            </w:pPr>
            <w:r w:rsidRPr="00FF7459">
              <w:t>(b) national</w:t>
            </w:r>
          </w:p>
        </w:tc>
        <w:tc>
          <w:tcPr>
            <w:tcW w:w="3707" w:type="dxa"/>
            <w:tcBorders>
              <w:top w:val="single" w:sz="12" w:space="0" w:color="auto"/>
            </w:tcBorders>
            <w:shd w:val="clear" w:color="auto" w:fill="auto"/>
          </w:tcPr>
          <w:p w:rsidR="000619B1" w:rsidRPr="00FF7459" w:rsidRDefault="000619B1" w:rsidP="002F139E">
            <w:pPr>
              <w:pStyle w:val="Tabletext"/>
            </w:pPr>
            <w:r w:rsidRPr="00FF7459">
              <w:t>Australian</w:t>
            </w:r>
          </w:p>
        </w:tc>
      </w:tr>
      <w:tr w:rsidR="000619B1" w:rsidRPr="00FF7459" w:rsidTr="0003643C">
        <w:tc>
          <w:tcPr>
            <w:tcW w:w="644" w:type="dxa"/>
            <w:shd w:val="clear" w:color="auto" w:fill="auto"/>
          </w:tcPr>
          <w:p w:rsidR="000619B1" w:rsidRPr="00FF7459" w:rsidRDefault="000619B1" w:rsidP="002F139E">
            <w:pPr>
              <w:pStyle w:val="Tabletext"/>
            </w:pPr>
            <w:r w:rsidRPr="00FF7459">
              <w:t>2</w:t>
            </w:r>
          </w:p>
        </w:tc>
        <w:tc>
          <w:tcPr>
            <w:tcW w:w="4076" w:type="dxa"/>
            <w:shd w:val="clear" w:color="auto" w:fill="auto"/>
          </w:tcPr>
          <w:p w:rsidR="000619B1" w:rsidRPr="00FF7459" w:rsidRDefault="000619B1" w:rsidP="002F139E">
            <w:pPr>
              <w:pStyle w:val="Tablea"/>
            </w:pPr>
            <w:r w:rsidRPr="00FF7459">
              <w:t>(a) a competent authority; or</w:t>
            </w:r>
          </w:p>
          <w:p w:rsidR="000619B1" w:rsidRPr="00FF7459" w:rsidRDefault="000619B1" w:rsidP="002F139E">
            <w:pPr>
              <w:pStyle w:val="Tablea"/>
            </w:pPr>
            <w:r w:rsidRPr="00FF7459">
              <w:t>(b) a Member State; or</w:t>
            </w:r>
          </w:p>
          <w:p w:rsidR="000619B1" w:rsidRPr="00FF7459" w:rsidRDefault="000619B1" w:rsidP="002F139E">
            <w:pPr>
              <w:pStyle w:val="Tablea"/>
            </w:pPr>
            <w:r w:rsidRPr="00FF7459">
              <w:t>(c) the Commission; or</w:t>
            </w:r>
          </w:p>
          <w:p w:rsidR="000619B1" w:rsidRPr="00FF7459" w:rsidRDefault="000619B1" w:rsidP="002F139E">
            <w:pPr>
              <w:pStyle w:val="Tablea"/>
            </w:pPr>
            <w:r w:rsidRPr="00FF7459">
              <w:t>(d) the MDCG</w:t>
            </w:r>
          </w:p>
        </w:tc>
        <w:tc>
          <w:tcPr>
            <w:tcW w:w="3707" w:type="dxa"/>
            <w:shd w:val="clear" w:color="auto" w:fill="auto"/>
          </w:tcPr>
          <w:p w:rsidR="000619B1" w:rsidRPr="00FF7459" w:rsidRDefault="000619B1" w:rsidP="002F139E">
            <w:pPr>
              <w:pStyle w:val="Tabletext"/>
            </w:pPr>
            <w:r w:rsidRPr="00FF7459">
              <w:t>the Secretary</w:t>
            </w:r>
          </w:p>
        </w:tc>
      </w:tr>
      <w:tr w:rsidR="000619B1" w:rsidRPr="00FF7459" w:rsidTr="0003643C">
        <w:tc>
          <w:tcPr>
            <w:tcW w:w="644" w:type="dxa"/>
            <w:shd w:val="clear" w:color="auto" w:fill="auto"/>
          </w:tcPr>
          <w:p w:rsidR="000619B1" w:rsidRPr="00FF7459" w:rsidRDefault="000619B1" w:rsidP="002F139E">
            <w:pPr>
              <w:pStyle w:val="Tabletext"/>
            </w:pPr>
            <w:r w:rsidRPr="00FF7459">
              <w:t>3</w:t>
            </w:r>
          </w:p>
        </w:tc>
        <w:tc>
          <w:tcPr>
            <w:tcW w:w="4076" w:type="dxa"/>
            <w:shd w:val="clear" w:color="auto" w:fill="auto"/>
          </w:tcPr>
          <w:p w:rsidR="000619B1" w:rsidRPr="00FF7459" w:rsidRDefault="000619B1" w:rsidP="002F139E">
            <w:pPr>
              <w:pStyle w:val="Tabletext"/>
            </w:pPr>
            <w:r w:rsidRPr="00FF7459">
              <w:t>notified body</w:t>
            </w:r>
          </w:p>
        </w:tc>
        <w:tc>
          <w:tcPr>
            <w:tcW w:w="3707" w:type="dxa"/>
            <w:shd w:val="clear" w:color="auto" w:fill="auto"/>
          </w:tcPr>
          <w:p w:rsidR="000619B1" w:rsidRPr="00FF7459" w:rsidRDefault="000619B1" w:rsidP="002F139E">
            <w:pPr>
              <w:pStyle w:val="Tabletext"/>
            </w:pPr>
            <w:r w:rsidRPr="00FF7459">
              <w:t>Australian conformity assessment body</w:t>
            </w:r>
          </w:p>
        </w:tc>
      </w:tr>
      <w:tr w:rsidR="000619B1" w:rsidRPr="00FF7459" w:rsidTr="0003643C">
        <w:tc>
          <w:tcPr>
            <w:tcW w:w="644" w:type="dxa"/>
            <w:shd w:val="clear" w:color="auto" w:fill="auto"/>
          </w:tcPr>
          <w:p w:rsidR="000619B1" w:rsidRPr="00FF7459" w:rsidRDefault="000619B1" w:rsidP="002F139E">
            <w:pPr>
              <w:pStyle w:val="Tabletext"/>
            </w:pPr>
            <w:r w:rsidRPr="00FF7459">
              <w:t>4</w:t>
            </w:r>
          </w:p>
        </w:tc>
        <w:tc>
          <w:tcPr>
            <w:tcW w:w="4076" w:type="dxa"/>
            <w:shd w:val="clear" w:color="auto" w:fill="auto"/>
          </w:tcPr>
          <w:p w:rsidR="000619B1" w:rsidRPr="00FF7459" w:rsidRDefault="000619B1" w:rsidP="002F139E">
            <w:pPr>
              <w:pStyle w:val="Tablea"/>
            </w:pPr>
            <w:r w:rsidRPr="00FF7459">
              <w:t>authorised representative</w:t>
            </w:r>
          </w:p>
        </w:tc>
        <w:tc>
          <w:tcPr>
            <w:tcW w:w="3707" w:type="dxa"/>
            <w:shd w:val="clear" w:color="auto" w:fill="auto"/>
          </w:tcPr>
          <w:p w:rsidR="000619B1" w:rsidRPr="00FF7459" w:rsidRDefault="000619B1" w:rsidP="002F139E">
            <w:pPr>
              <w:pStyle w:val="Tabletext"/>
            </w:pPr>
            <w:r w:rsidRPr="00FF7459">
              <w:t>sponsor</w:t>
            </w:r>
          </w:p>
        </w:tc>
      </w:tr>
      <w:tr w:rsidR="000619B1" w:rsidRPr="00FF7459" w:rsidTr="0003643C">
        <w:tc>
          <w:tcPr>
            <w:tcW w:w="644" w:type="dxa"/>
            <w:shd w:val="clear" w:color="auto" w:fill="auto"/>
          </w:tcPr>
          <w:p w:rsidR="000619B1" w:rsidRPr="00FF7459" w:rsidRDefault="000619B1" w:rsidP="002F139E">
            <w:pPr>
              <w:pStyle w:val="Tabletext"/>
            </w:pPr>
            <w:r w:rsidRPr="00FF7459">
              <w:t>5</w:t>
            </w:r>
          </w:p>
        </w:tc>
        <w:tc>
          <w:tcPr>
            <w:tcW w:w="4076" w:type="dxa"/>
            <w:shd w:val="clear" w:color="auto" w:fill="auto"/>
          </w:tcPr>
          <w:p w:rsidR="000619B1" w:rsidRPr="00FF7459" w:rsidRDefault="000619B1" w:rsidP="002F139E">
            <w:pPr>
              <w:pStyle w:val="Tablea"/>
            </w:pPr>
            <w:r w:rsidRPr="00FF7459">
              <w:t>(a) this Regulation; or</w:t>
            </w:r>
          </w:p>
          <w:p w:rsidR="000619B1" w:rsidRPr="00FF7459" w:rsidRDefault="000619B1" w:rsidP="002F139E">
            <w:pPr>
              <w:pStyle w:val="Tablea"/>
            </w:pPr>
            <w:r w:rsidRPr="00FF7459">
              <w:t>(b) Union devices legislation</w:t>
            </w:r>
          </w:p>
        </w:tc>
        <w:tc>
          <w:tcPr>
            <w:tcW w:w="3707" w:type="dxa"/>
            <w:shd w:val="clear" w:color="auto" w:fill="auto"/>
          </w:tcPr>
          <w:p w:rsidR="000619B1" w:rsidRPr="00FF7459" w:rsidRDefault="000619B1" w:rsidP="002F139E">
            <w:pPr>
              <w:pStyle w:val="Tabletext"/>
              <w:rPr>
                <w:i/>
              </w:rPr>
            </w:pPr>
            <w:r w:rsidRPr="00FF7459">
              <w:t>these Regulations</w:t>
            </w:r>
          </w:p>
        </w:tc>
      </w:tr>
      <w:tr w:rsidR="000619B1" w:rsidRPr="00FF7459" w:rsidTr="0003643C">
        <w:tc>
          <w:tcPr>
            <w:tcW w:w="644" w:type="dxa"/>
            <w:shd w:val="clear" w:color="auto" w:fill="auto"/>
          </w:tcPr>
          <w:p w:rsidR="000619B1" w:rsidRPr="00FF7459" w:rsidRDefault="000619B1" w:rsidP="002F139E">
            <w:pPr>
              <w:pStyle w:val="Tabletext"/>
            </w:pPr>
            <w:r w:rsidRPr="00FF7459">
              <w:t>6</w:t>
            </w:r>
          </w:p>
        </w:tc>
        <w:tc>
          <w:tcPr>
            <w:tcW w:w="4076" w:type="dxa"/>
            <w:shd w:val="clear" w:color="auto" w:fill="auto"/>
          </w:tcPr>
          <w:p w:rsidR="000619B1" w:rsidRPr="00FF7459" w:rsidRDefault="000619B1" w:rsidP="002F139E">
            <w:pPr>
              <w:pStyle w:val="Tabletext"/>
            </w:pPr>
            <w:r w:rsidRPr="00FF7459">
              <w:t>notification requirements laid down in Chapter V of this Regulation</w:t>
            </w:r>
          </w:p>
        </w:tc>
        <w:tc>
          <w:tcPr>
            <w:tcW w:w="3707" w:type="dxa"/>
            <w:shd w:val="clear" w:color="auto" w:fill="auto"/>
          </w:tcPr>
          <w:p w:rsidR="000619B1" w:rsidRPr="00FF7459" w:rsidRDefault="000619B1" w:rsidP="002F139E">
            <w:pPr>
              <w:pStyle w:val="Tabletext"/>
            </w:pPr>
            <w:r w:rsidRPr="00FF7459">
              <w:t>applicable requirements under these Regulations to notify the Secretary</w:t>
            </w:r>
          </w:p>
        </w:tc>
      </w:tr>
      <w:tr w:rsidR="000619B1" w:rsidRPr="00FF7459" w:rsidTr="0003643C">
        <w:tc>
          <w:tcPr>
            <w:tcW w:w="644" w:type="dxa"/>
            <w:shd w:val="clear" w:color="auto" w:fill="auto"/>
          </w:tcPr>
          <w:p w:rsidR="000619B1" w:rsidRPr="00FF7459" w:rsidRDefault="000619B1" w:rsidP="002F139E">
            <w:pPr>
              <w:pStyle w:val="Tabletext"/>
            </w:pPr>
            <w:r w:rsidRPr="00FF7459">
              <w:t>7</w:t>
            </w:r>
          </w:p>
        </w:tc>
        <w:tc>
          <w:tcPr>
            <w:tcW w:w="4076" w:type="dxa"/>
            <w:shd w:val="clear" w:color="auto" w:fill="auto"/>
          </w:tcPr>
          <w:p w:rsidR="000619B1" w:rsidRPr="00FF7459" w:rsidRDefault="000619B1" w:rsidP="002F139E">
            <w:pPr>
              <w:pStyle w:val="Tablea"/>
            </w:pPr>
            <w:r w:rsidRPr="00FF7459">
              <w:t>(a) general safety and performance requirements set out in Annex I; or</w:t>
            </w:r>
          </w:p>
          <w:p w:rsidR="000619B1" w:rsidRPr="00FF7459" w:rsidRDefault="000619B1" w:rsidP="002F139E">
            <w:pPr>
              <w:pStyle w:val="Tablea"/>
            </w:pPr>
            <w:r w:rsidRPr="00FF7459">
              <w:t>(b) requirements in, set out in or laid down in Annex I</w:t>
            </w:r>
          </w:p>
        </w:tc>
        <w:tc>
          <w:tcPr>
            <w:tcW w:w="3707" w:type="dxa"/>
            <w:shd w:val="clear" w:color="auto" w:fill="auto"/>
          </w:tcPr>
          <w:p w:rsidR="000619B1" w:rsidRPr="00FF7459" w:rsidRDefault="000619B1" w:rsidP="002F139E">
            <w:pPr>
              <w:pStyle w:val="Tabletext"/>
            </w:pPr>
            <w:r w:rsidRPr="00FF7459">
              <w:t>the essential principles</w:t>
            </w:r>
          </w:p>
        </w:tc>
      </w:tr>
      <w:tr w:rsidR="000619B1" w:rsidRPr="00FF7459" w:rsidTr="0003643C">
        <w:tc>
          <w:tcPr>
            <w:tcW w:w="644" w:type="dxa"/>
            <w:shd w:val="clear" w:color="auto" w:fill="auto"/>
          </w:tcPr>
          <w:p w:rsidR="000619B1" w:rsidRPr="00FF7459" w:rsidRDefault="000619B1" w:rsidP="002F139E">
            <w:pPr>
              <w:pStyle w:val="Tabletext"/>
            </w:pPr>
            <w:r w:rsidRPr="00FF7459">
              <w:t>8</w:t>
            </w:r>
          </w:p>
        </w:tc>
        <w:tc>
          <w:tcPr>
            <w:tcW w:w="4076" w:type="dxa"/>
            <w:shd w:val="clear" w:color="auto" w:fill="auto"/>
          </w:tcPr>
          <w:p w:rsidR="000619B1" w:rsidRPr="00FF7459" w:rsidRDefault="000619B1" w:rsidP="002F139E">
            <w:pPr>
              <w:pStyle w:val="Tablea"/>
            </w:pPr>
            <w:r w:rsidRPr="00FF7459">
              <w:t>(a) Annex IX to XI; or</w:t>
            </w:r>
          </w:p>
          <w:p w:rsidR="000619B1" w:rsidRPr="00FF7459" w:rsidRDefault="000619B1" w:rsidP="002F139E">
            <w:pPr>
              <w:pStyle w:val="Tablea"/>
            </w:pPr>
            <w:r w:rsidRPr="00FF7459">
              <w:t>(b) the relevant conformity assessment Annex</w:t>
            </w:r>
          </w:p>
        </w:tc>
        <w:tc>
          <w:tcPr>
            <w:tcW w:w="3707" w:type="dxa"/>
            <w:shd w:val="clear" w:color="auto" w:fill="auto"/>
          </w:tcPr>
          <w:p w:rsidR="000619B1" w:rsidRPr="00FF7459" w:rsidRDefault="000619B1" w:rsidP="002F139E">
            <w:pPr>
              <w:pStyle w:val="Tabletext"/>
            </w:pPr>
            <w:r w:rsidRPr="00FF7459">
              <w:t>Schedule</w:t>
            </w:r>
            <w:r w:rsidR="00FF7459" w:rsidRPr="00FF7459">
              <w:t> </w:t>
            </w:r>
            <w:r w:rsidRPr="00FF7459">
              <w:t>3 to these Regulations</w:t>
            </w:r>
          </w:p>
        </w:tc>
      </w:tr>
      <w:tr w:rsidR="000619B1" w:rsidRPr="00FF7459" w:rsidTr="0003643C">
        <w:tc>
          <w:tcPr>
            <w:tcW w:w="644" w:type="dxa"/>
            <w:shd w:val="clear" w:color="auto" w:fill="auto"/>
          </w:tcPr>
          <w:p w:rsidR="000619B1" w:rsidRPr="00FF7459" w:rsidRDefault="000619B1" w:rsidP="002F139E">
            <w:pPr>
              <w:pStyle w:val="Tabletext"/>
            </w:pPr>
            <w:r w:rsidRPr="00FF7459">
              <w:t>9</w:t>
            </w:r>
          </w:p>
        </w:tc>
        <w:tc>
          <w:tcPr>
            <w:tcW w:w="4076" w:type="dxa"/>
            <w:shd w:val="clear" w:color="auto" w:fill="auto"/>
          </w:tcPr>
          <w:p w:rsidR="000619B1" w:rsidRPr="00FF7459" w:rsidRDefault="000619B1" w:rsidP="002F139E">
            <w:pPr>
              <w:pStyle w:val="Tablea"/>
            </w:pPr>
            <w:r w:rsidRPr="00FF7459">
              <w:t>Annex X</w:t>
            </w:r>
          </w:p>
        </w:tc>
        <w:tc>
          <w:tcPr>
            <w:tcW w:w="3707" w:type="dxa"/>
            <w:shd w:val="clear" w:color="auto" w:fill="auto"/>
          </w:tcPr>
          <w:p w:rsidR="000619B1" w:rsidRPr="00FF7459" w:rsidRDefault="000619B1" w:rsidP="002F139E">
            <w:pPr>
              <w:pStyle w:val="Tabletext"/>
            </w:pPr>
            <w:r w:rsidRPr="00FF7459">
              <w:t>the type examination procedures in Part</w:t>
            </w:r>
            <w:r w:rsidR="00FF7459" w:rsidRPr="00FF7459">
              <w:t> </w:t>
            </w:r>
            <w:r w:rsidRPr="00FF7459">
              <w:t>2 of Schedule</w:t>
            </w:r>
            <w:r w:rsidR="00FF7459" w:rsidRPr="00FF7459">
              <w:t> </w:t>
            </w:r>
            <w:r w:rsidRPr="00FF7459">
              <w:t>3 to these Regulations</w:t>
            </w:r>
          </w:p>
        </w:tc>
      </w:tr>
      <w:tr w:rsidR="000619B1" w:rsidRPr="00FF7459" w:rsidTr="0003643C">
        <w:tc>
          <w:tcPr>
            <w:tcW w:w="644" w:type="dxa"/>
            <w:shd w:val="clear" w:color="auto" w:fill="auto"/>
          </w:tcPr>
          <w:p w:rsidR="000619B1" w:rsidRPr="00FF7459" w:rsidRDefault="000619B1" w:rsidP="002F139E">
            <w:pPr>
              <w:pStyle w:val="Tabletext"/>
            </w:pPr>
            <w:r w:rsidRPr="00FF7459">
              <w:t>10</w:t>
            </w:r>
          </w:p>
        </w:tc>
        <w:tc>
          <w:tcPr>
            <w:tcW w:w="4076" w:type="dxa"/>
            <w:shd w:val="clear" w:color="auto" w:fill="auto"/>
          </w:tcPr>
          <w:p w:rsidR="000619B1" w:rsidRPr="00FF7459" w:rsidRDefault="000619B1" w:rsidP="002F139E">
            <w:pPr>
              <w:pStyle w:val="Tablea"/>
            </w:pPr>
            <w:r w:rsidRPr="00FF7459">
              <w:t>Part B of Annex XI</w:t>
            </w:r>
          </w:p>
        </w:tc>
        <w:tc>
          <w:tcPr>
            <w:tcW w:w="3707" w:type="dxa"/>
            <w:shd w:val="clear" w:color="auto" w:fill="auto"/>
          </w:tcPr>
          <w:p w:rsidR="000619B1" w:rsidRPr="00FF7459" w:rsidRDefault="000619B1" w:rsidP="002F139E">
            <w:pPr>
              <w:pStyle w:val="Tabletext"/>
            </w:pPr>
            <w:r w:rsidRPr="00FF7459">
              <w:t>Part</w:t>
            </w:r>
            <w:r w:rsidR="00FF7459" w:rsidRPr="00FF7459">
              <w:t> </w:t>
            </w:r>
            <w:r w:rsidRPr="00FF7459">
              <w:t>3 of Schedule</w:t>
            </w:r>
            <w:r w:rsidR="00FF7459" w:rsidRPr="00FF7459">
              <w:t> </w:t>
            </w:r>
            <w:r w:rsidRPr="00FF7459">
              <w:t>3 to these Regulations</w:t>
            </w:r>
          </w:p>
        </w:tc>
      </w:tr>
      <w:tr w:rsidR="000619B1" w:rsidRPr="00FF7459" w:rsidTr="0003643C">
        <w:tc>
          <w:tcPr>
            <w:tcW w:w="644" w:type="dxa"/>
            <w:tcBorders>
              <w:bottom w:val="single" w:sz="2" w:space="0" w:color="auto"/>
            </w:tcBorders>
            <w:shd w:val="clear" w:color="auto" w:fill="auto"/>
          </w:tcPr>
          <w:p w:rsidR="000619B1" w:rsidRPr="00FF7459" w:rsidRDefault="000619B1" w:rsidP="002F139E">
            <w:pPr>
              <w:pStyle w:val="Tabletext"/>
            </w:pPr>
            <w:r w:rsidRPr="00FF7459">
              <w:t>11</w:t>
            </w:r>
          </w:p>
        </w:tc>
        <w:tc>
          <w:tcPr>
            <w:tcW w:w="4076" w:type="dxa"/>
            <w:tcBorders>
              <w:bottom w:val="single" w:sz="2" w:space="0" w:color="auto"/>
            </w:tcBorders>
            <w:shd w:val="clear" w:color="auto" w:fill="auto"/>
          </w:tcPr>
          <w:p w:rsidR="000619B1" w:rsidRPr="00FF7459" w:rsidRDefault="000619B1" w:rsidP="002F139E">
            <w:pPr>
              <w:pStyle w:val="Tabletext"/>
            </w:pPr>
            <w:r w:rsidRPr="00FF7459">
              <w:t>minimum requirements laid down in Annex XII</w:t>
            </w:r>
          </w:p>
        </w:tc>
        <w:tc>
          <w:tcPr>
            <w:tcW w:w="3707" w:type="dxa"/>
            <w:tcBorders>
              <w:bottom w:val="single" w:sz="2" w:space="0" w:color="auto"/>
            </w:tcBorders>
            <w:shd w:val="clear" w:color="auto" w:fill="auto"/>
          </w:tcPr>
          <w:p w:rsidR="000619B1" w:rsidRPr="00FF7459" w:rsidRDefault="000619B1" w:rsidP="002F139E">
            <w:pPr>
              <w:pStyle w:val="Tabletext"/>
            </w:pPr>
            <w:r w:rsidRPr="00FF7459">
              <w:t>the requirements of these Regulations</w:t>
            </w:r>
          </w:p>
        </w:tc>
      </w:tr>
      <w:tr w:rsidR="000619B1" w:rsidRPr="00FF7459" w:rsidTr="0003643C">
        <w:tc>
          <w:tcPr>
            <w:tcW w:w="644" w:type="dxa"/>
            <w:shd w:val="clear" w:color="auto" w:fill="auto"/>
          </w:tcPr>
          <w:p w:rsidR="000619B1" w:rsidRPr="00FF7459" w:rsidRDefault="000619B1" w:rsidP="002F139E">
            <w:pPr>
              <w:pStyle w:val="Tabletext"/>
            </w:pPr>
            <w:r w:rsidRPr="00FF7459">
              <w:t>12</w:t>
            </w:r>
          </w:p>
        </w:tc>
        <w:tc>
          <w:tcPr>
            <w:tcW w:w="4076" w:type="dxa"/>
            <w:shd w:val="clear" w:color="auto" w:fill="auto"/>
          </w:tcPr>
          <w:p w:rsidR="000619B1" w:rsidRPr="00FF7459" w:rsidRDefault="000619B1" w:rsidP="002F139E">
            <w:pPr>
              <w:pStyle w:val="Tablea"/>
            </w:pPr>
            <w:r w:rsidRPr="00FF7459">
              <w:t>Annex XIV</w:t>
            </w:r>
          </w:p>
        </w:tc>
        <w:tc>
          <w:tcPr>
            <w:tcW w:w="3707" w:type="dxa"/>
            <w:shd w:val="clear" w:color="auto" w:fill="auto"/>
          </w:tcPr>
          <w:p w:rsidR="000619B1" w:rsidRPr="00FF7459" w:rsidRDefault="000619B1" w:rsidP="002F139E">
            <w:pPr>
              <w:pStyle w:val="Tabletext"/>
            </w:pPr>
            <w:r w:rsidRPr="00FF7459">
              <w:t>Part</w:t>
            </w:r>
            <w:r w:rsidR="00FF7459" w:rsidRPr="00FF7459">
              <w:t> </w:t>
            </w:r>
            <w:r w:rsidRPr="00FF7459">
              <w:t>8 of Schedule</w:t>
            </w:r>
            <w:r w:rsidR="00FF7459" w:rsidRPr="00FF7459">
              <w:t> </w:t>
            </w:r>
            <w:r w:rsidRPr="00FF7459">
              <w:t>3 to these Regulations</w:t>
            </w:r>
          </w:p>
        </w:tc>
      </w:tr>
      <w:tr w:rsidR="000619B1" w:rsidRPr="00FF7459" w:rsidTr="0003643C">
        <w:tc>
          <w:tcPr>
            <w:tcW w:w="644" w:type="dxa"/>
            <w:shd w:val="clear" w:color="auto" w:fill="auto"/>
          </w:tcPr>
          <w:p w:rsidR="000619B1" w:rsidRPr="00FF7459" w:rsidRDefault="000619B1" w:rsidP="002F139E">
            <w:pPr>
              <w:pStyle w:val="Tabletext"/>
            </w:pPr>
            <w:r w:rsidRPr="00FF7459">
              <w:t>13</w:t>
            </w:r>
          </w:p>
        </w:tc>
        <w:tc>
          <w:tcPr>
            <w:tcW w:w="4076" w:type="dxa"/>
            <w:shd w:val="clear" w:color="auto" w:fill="auto"/>
          </w:tcPr>
          <w:p w:rsidR="000619B1" w:rsidRPr="00FF7459" w:rsidRDefault="000619B1" w:rsidP="002F139E">
            <w:pPr>
              <w:pStyle w:val="Tablea"/>
            </w:pPr>
            <w:r w:rsidRPr="00FF7459">
              <w:t>harmonised standards</w:t>
            </w:r>
          </w:p>
        </w:tc>
        <w:tc>
          <w:tcPr>
            <w:tcW w:w="3707" w:type="dxa"/>
            <w:shd w:val="clear" w:color="auto" w:fill="auto"/>
          </w:tcPr>
          <w:p w:rsidR="000619B1" w:rsidRPr="00FF7459" w:rsidRDefault="000619B1" w:rsidP="002F139E">
            <w:pPr>
              <w:pStyle w:val="Tabletext"/>
            </w:pPr>
            <w:r w:rsidRPr="00FF7459">
              <w:t>conformity assessment standards and medical device standards</w:t>
            </w:r>
          </w:p>
        </w:tc>
      </w:tr>
      <w:tr w:rsidR="000619B1" w:rsidRPr="00FF7459" w:rsidTr="0003643C">
        <w:tc>
          <w:tcPr>
            <w:tcW w:w="644" w:type="dxa"/>
            <w:tcBorders>
              <w:top w:val="single" w:sz="2" w:space="0" w:color="auto"/>
              <w:bottom w:val="single" w:sz="2" w:space="0" w:color="auto"/>
            </w:tcBorders>
            <w:shd w:val="clear" w:color="auto" w:fill="auto"/>
          </w:tcPr>
          <w:p w:rsidR="000619B1" w:rsidRPr="00FF7459" w:rsidRDefault="000619B1" w:rsidP="002F139E">
            <w:pPr>
              <w:pStyle w:val="Tabletext"/>
            </w:pPr>
            <w:r w:rsidRPr="00FF7459">
              <w:t>14</w:t>
            </w:r>
          </w:p>
        </w:tc>
        <w:tc>
          <w:tcPr>
            <w:tcW w:w="4076" w:type="dxa"/>
            <w:tcBorders>
              <w:top w:val="single" w:sz="2" w:space="0" w:color="auto"/>
              <w:bottom w:val="single" w:sz="2" w:space="0" w:color="auto"/>
            </w:tcBorders>
            <w:shd w:val="clear" w:color="auto" w:fill="auto"/>
          </w:tcPr>
          <w:p w:rsidR="000619B1" w:rsidRPr="00FF7459" w:rsidRDefault="000619B1" w:rsidP="002F139E">
            <w:pPr>
              <w:pStyle w:val="Tabletext"/>
            </w:pPr>
            <w:r w:rsidRPr="00FF7459">
              <w:t>conformity assessment activities</w:t>
            </w:r>
          </w:p>
        </w:tc>
        <w:tc>
          <w:tcPr>
            <w:tcW w:w="3707" w:type="dxa"/>
            <w:tcBorders>
              <w:top w:val="single" w:sz="2" w:space="0" w:color="auto"/>
              <w:bottom w:val="single" w:sz="2" w:space="0" w:color="auto"/>
            </w:tcBorders>
            <w:shd w:val="clear" w:color="auto" w:fill="auto"/>
          </w:tcPr>
          <w:p w:rsidR="000619B1" w:rsidRPr="00FF7459" w:rsidRDefault="000619B1" w:rsidP="002F139E">
            <w:pPr>
              <w:pStyle w:val="Tabletext"/>
            </w:pPr>
            <w:r w:rsidRPr="00FF7459">
              <w:t>certification</w:t>
            </w:r>
            <w:r w:rsidR="00FF7459">
              <w:noBreakHyphen/>
            </w:r>
            <w:r w:rsidRPr="00FF7459">
              <w:t>related activities</w:t>
            </w:r>
          </w:p>
        </w:tc>
      </w:tr>
      <w:tr w:rsidR="000619B1" w:rsidRPr="00FF7459" w:rsidTr="0003643C">
        <w:tc>
          <w:tcPr>
            <w:tcW w:w="644" w:type="dxa"/>
            <w:tcBorders>
              <w:top w:val="single" w:sz="2" w:space="0" w:color="auto"/>
              <w:bottom w:val="single" w:sz="2" w:space="0" w:color="auto"/>
            </w:tcBorders>
            <w:shd w:val="clear" w:color="auto" w:fill="auto"/>
          </w:tcPr>
          <w:p w:rsidR="000619B1" w:rsidRPr="00FF7459" w:rsidRDefault="000619B1" w:rsidP="002F139E">
            <w:pPr>
              <w:pStyle w:val="Tabletext"/>
            </w:pPr>
            <w:r w:rsidRPr="00FF7459">
              <w:t>15</w:t>
            </w:r>
          </w:p>
        </w:tc>
        <w:tc>
          <w:tcPr>
            <w:tcW w:w="4076" w:type="dxa"/>
            <w:tcBorders>
              <w:top w:val="single" w:sz="2" w:space="0" w:color="auto"/>
              <w:bottom w:val="single" w:sz="2" w:space="0" w:color="auto"/>
            </w:tcBorders>
            <w:shd w:val="clear" w:color="auto" w:fill="auto"/>
          </w:tcPr>
          <w:p w:rsidR="000619B1" w:rsidRPr="00FF7459" w:rsidRDefault="000619B1" w:rsidP="002F139E">
            <w:pPr>
              <w:pStyle w:val="Tabletext"/>
            </w:pPr>
            <w:r w:rsidRPr="00FF7459">
              <w:t>post</w:t>
            </w:r>
            <w:r w:rsidR="00FF7459">
              <w:noBreakHyphen/>
            </w:r>
            <w:r w:rsidRPr="00FF7459">
              <w:t>market surveillance</w:t>
            </w:r>
          </w:p>
        </w:tc>
        <w:tc>
          <w:tcPr>
            <w:tcW w:w="3707" w:type="dxa"/>
            <w:tcBorders>
              <w:top w:val="single" w:sz="2" w:space="0" w:color="auto"/>
              <w:bottom w:val="single" w:sz="2" w:space="0" w:color="auto"/>
            </w:tcBorders>
            <w:shd w:val="clear" w:color="auto" w:fill="auto"/>
          </w:tcPr>
          <w:p w:rsidR="000619B1" w:rsidRPr="00FF7459" w:rsidRDefault="000619B1" w:rsidP="002F139E">
            <w:pPr>
              <w:pStyle w:val="Tabletext"/>
            </w:pPr>
            <w:r w:rsidRPr="00FF7459">
              <w:t>post</w:t>
            </w:r>
            <w:r w:rsidR="00FF7459">
              <w:noBreakHyphen/>
            </w:r>
            <w:r w:rsidRPr="00FF7459">
              <w:t>marketing requirements mentioned in Schedule</w:t>
            </w:r>
            <w:r w:rsidR="00FF7459" w:rsidRPr="00FF7459">
              <w:t> </w:t>
            </w:r>
            <w:r w:rsidRPr="00FF7459">
              <w:t>3 to these Regulations</w:t>
            </w:r>
          </w:p>
        </w:tc>
      </w:tr>
      <w:tr w:rsidR="000619B1" w:rsidRPr="00FF7459" w:rsidTr="0003643C">
        <w:tc>
          <w:tcPr>
            <w:tcW w:w="644" w:type="dxa"/>
            <w:tcBorders>
              <w:top w:val="single" w:sz="2" w:space="0" w:color="auto"/>
              <w:bottom w:val="single" w:sz="2" w:space="0" w:color="auto"/>
            </w:tcBorders>
            <w:shd w:val="clear" w:color="auto" w:fill="auto"/>
          </w:tcPr>
          <w:p w:rsidR="000619B1" w:rsidRPr="00FF7459" w:rsidRDefault="000619B1" w:rsidP="002F139E">
            <w:pPr>
              <w:pStyle w:val="Tabletext"/>
            </w:pPr>
            <w:r w:rsidRPr="00FF7459">
              <w:t>16</w:t>
            </w:r>
          </w:p>
        </w:tc>
        <w:tc>
          <w:tcPr>
            <w:tcW w:w="4076" w:type="dxa"/>
            <w:tcBorders>
              <w:top w:val="single" w:sz="2" w:space="0" w:color="auto"/>
              <w:bottom w:val="single" w:sz="2" w:space="0" w:color="auto"/>
            </w:tcBorders>
            <w:shd w:val="clear" w:color="auto" w:fill="auto"/>
          </w:tcPr>
          <w:p w:rsidR="000619B1" w:rsidRPr="00FF7459" w:rsidRDefault="000619B1" w:rsidP="002F139E">
            <w:pPr>
              <w:pStyle w:val="Tabletext"/>
            </w:pPr>
            <w:r w:rsidRPr="00FF7459">
              <w:t>class B device</w:t>
            </w:r>
          </w:p>
        </w:tc>
        <w:tc>
          <w:tcPr>
            <w:tcW w:w="3707" w:type="dxa"/>
            <w:tcBorders>
              <w:top w:val="single" w:sz="2" w:space="0" w:color="auto"/>
              <w:bottom w:val="single" w:sz="2" w:space="0" w:color="auto"/>
            </w:tcBorders>
            <w:shd w:val="clear" w:color="auto" w:fill="auto"/>
          </w:tcPr>
          <w:p w:rsidR="000619B1" w:rsidRPr="00FF7459" w:rsidRDefault="000619B1" w:rsidP="002F139E">
            <w:pPr>
              <w:pStyle w:val="Tabletext"/>
            </w:pPr>
            <w:r w:rsidRPr="00FF7459">
              <w:t>Class 2 IVD medical device</w:t>
            </w:r>
          </w:p>
        </w:tc>
      </w:tr>
      <w:tr w:rsidR="000619B1" w:rsidRPr="00FF7459" w:rsidTr="0003643C">
        <w:tc>
          <w:tcPr>
            <w:tcW w:w="644" w:type="dxa"/>
            <w:tcBorders>
              <w:top w:val="single" w:sz="2" w:space="0" w:color="auto"/>
              <w:bottom w:val="single" w:sz="12" w:space="0" w:color="auto"/>
            </w:tcBorders>
            <w:shd w:val="clear" w:color="auto" w:fill="auto"/>
          </w:tcPr>
          <w:p w:rsidR="000619B1" w:rsidRPr="00FF7459" w:rsidRDefault="000619B1" w:rsidP="002F139E">
            <w:pPr>
              <w:pStyle w:val="Tabletext"/>
            </w:pPr>
            <w:r w:rsidRPr="00FF7459">
              <w:t>17</w:t>
            </w:r>
          </w:p>
        </w:tc>
        <w:tc>
          <w:tcPr>
            <w:tcW w:w="4076" w:type="dxa"/>
            <w:tcBorders>
              <w:top w:val="single" w:sz="2" w:space="0" w:color="auto"/>
              <w:bottom w:val="single" w:sz="12" w:space="0" w:color="auto"/>
            </w:tcBorders>
            <w:shd w:val="clear" w:color="auto" w:fill="auto"/>
          </w:tcPr>
          <w:p w:rsidR="000619B1" w:rsidRPr="00FF7459" w:rsidRDefault="000619B1" w:rsidP="002F139E">
            <w:pPr>
              <w:pStyle w:val="Tabletext"/>
            </w:pPr>
            <w:r w:rsidRPr="00FF7459">
              <w:t>class C device</w:t>
            </w:r>
          </w:p>
        </w:tc>
        <w:tc>
          <w:tcPr>
            <w:tcW w:w="3707" w:type="dxa"/>
            <w:tcBorders>
              <w:top w:val="single" w:sz="2" w:space="0" w:color="auto"/>
              <w:bottom w:val="single" w:sz="12" w:space="0" w:color="auto"/>
            </w:tcBorders>
            <w:shd w:val="clear" w:color="auto" w:fill="auto"/>
          </w:tcPr>
          <w:p w:rsidR="000619B1" w:rsidRPr="00FF7459" w:rsidRDefault="000619B1" w:rsidP="002F139E">
            <w:pPr>
              <w:pStyle w:val="Tabletext"/>
            </w:pPr>
            <w:r w:rsidRPr="00FF7459">
              <w:t>Class 3 IVD medical device</w:t>
            </w:r>
          </w:p>
        </w:tc>
      </w:tr>
    </w:tbl>
    <w:p w:rsidR="000619B1" w:rsidRPr="00FF7459" w:rsidRDefault="000619B1" w:rsidP="000619B1">
      <w:pPr>
        <w:pStyle w:val="subsection"/>
      </w:pPr>
      <w:r w:rsidRPr="00FF7459">
        <w:tab/>
        <w:t>(3)</w:t>
      </w:r>
      <w:r w:rsidRPr="00FF7459">
        <w:tab/>
      </w:r>
      <w:r w:rsidR="00FF7459" w:rsidRPr="00FF7459">
        <w:t>Subclause (</w:t>
      </w:r>
      <w:r w:rsidRPr="00FF7459">
        <w:t xml:space="preserve">2) has effect subject to </w:t>
      </w:r>
      <w:r w:rsidR="00FF7459" w:rsidRPr="00FF7459">
        <w:t>subclause (</w:t>
      </w:r>
      <w:r w:rsidRPr="00FF7459">
        <w:t>6) and clauses</w:t>
      </w:r>
      <w:r w:rsidR="00FF7459" w:rsidRPr="00FF7459">
        <w:t> </w:t>
      </w:r>
      <w:r w:rsidRPr="00FF7459">
        <w:t>5 and 6.</w:t>
      </w:r>
    </w:p>
    <w:p w:rsidR="000619B1" w:rsidRPr="00FF7459" w:rsidRDefault="000619B1" w:rsidP="000619B1">
      <w:pPr>
        <w:pStyle w:val="subsection"/>
      </w:pPr>
      <w:r w:rsidRPr="00FF7459">
        <w:tab/>
        <w:t>(4)</w:t>
      </w:r>
      <w:r w:rsidRPr="00FF7459">
        <w:tab/>
        <w:t>For the purposes of the EU regulations:</w:t>
      </w:r>
    </w:p>
    <w:p w:rsidR="000619B1" w:rsidRPr="00FF7459" w:rsidRDefault="000619B1" w:rsidP="000619B1">
      <w:pPr>
        <w:pStyle w:val="paragraph"/>
      </w:pPr>
      <w:r w:rsidRPr="00FF7459">
        <w:tab/>
        <w:t>(a)</w:t>
      </w:r>
      <w:r w:rsidRPr="00FF7459">
        <w:tab/>
        <w:t>an activity is taken to be designated, in relation to an Australian conformity assessment body, if the activity relates to conformity assessment procedures covered by the body’s conformity assessment body determination; and</w:t>
      </w:r>
    </w:p>
    <w:p w:rsidR="000619B1" w:rsidRPr="00FF7459" w:rsidRDefault="000619B1" w:rsidP="000619B1">
      <w:pPr>
        <w:pStyle w:val="paragraph"/>
      </w:pPr>
      <w:r w:rsidRPr="00FF7459">
        <w:tab/>
        <w:t>(b)</w:t>
      </w:r>
      <w:r w:rsidRPr="00FF7459">
        <w:tab/>
        <w:t>a device is taken to be designated, in relation to an Australian conformity assessment body, if the device is covered by the body’s conformity assessment body determination.</w:t>
      </w:r>
    </w:p>
    <w:p w:rsidR="000619B1" w:rsidRPr="00FF7459" w:rsidRDefault="000619B1" w:rsidP="000619B1">
      <w:pPr>
        <w:pStyle w:val="subsection"/>
      </w:pPr>
      <w:r w:rsidRPr="00FF7459">
        <w:tab/>
        <w:t>(5)</w:t>
      </w:r>
      <w:r w:rsidRPr="00FF7459">
        <w:tab/>
        <w:t>A reference in the EU regulations to CS is disregarded.</w:t>
      </w:r>
    </w:p>
    <w:p w:rsidR="000619B1" w:rsidRPr="00FF7459" w:rsidRDefault="000619B1" w:rsidP="000619B1">
      <w:pPr>
        <w:pStyle w:val="notetext"/>
      </w:pPr>
      <w:r w:rsidRPr="00FF7459">
        <w:t>Note:</w:t>
      </w:r>
      <w:r w:rsidRPr="00FF7459">
        <w:tab/>
        <w:t>CS is short for common specifications.</w:t>
      </w:r>
    </w:p>
    <w:p w:rsidR="000619B1" w:rsidRPr="00FF7459" w:rsidRDefault="000619B1" w:rsidP="000619B1">
      <w:pPr>
        <w:pStyle w:val="SubsectionHead"/>
      </w:pPr>
      <w:r w:rsidRPr="00FF7459">
        <w:t>Modifications of specific provisions</w:t>
      </w:r>
    </w:p>
    <w:p w:rsidR="000619B1" w:rsidRPr="00FF7459" w:rsidRDefault="000619B1" w:rsidP="000619B1">
      <w:pPr>
        <w:pStyle w:val="subsection"/>
      </w:pPr>
      <w:r w:rsidRPr="00FF7459">
        <w:tab/>
        <w:t>(6)</w:t>
      </w:r>
      <w:r w:rsidRPr="00FF7459">
        <w:tab/>
        <w:t>Each EU regulation is taken to be modified in the following ways:</w:t>
      </w:r>
    </w:p>
    <w:p w:rsidR="000619B1" w:rsidRPr="00FF7459" w:rsidRDefault="000619B1" w:rsidP="000619B1">
      <w:pPr>
        <w:pStyle w:val="paragraph"/>
      </w:pPr>
      <w:r w:rsidRPr="00FF7459">
        <w:tab/>
        <w:t>(a)</w:t>
      </w:r>
      <w:r w:rsidRPr="00FF7459">
        <w:tab/>
        <w:t>the following provisions are disregarded:</w:t>
      </w:r>
    </w:p>
    <w:p w:rsidR="000619B1" w:rsidRPr="00FF7459" w:rsidRDefault="000619B1" w:rsidP="000619B1">
      <w:pPr>
        <w:pStyle w:val="paragraphsub"/>
      </w:pPr>
      <w:r w:rsidRPr="00FF7459">
        <w:tab/>
        <w:t>(i)</w:t>
      </w:r>
      <w:r w:rsidRPr="00FF7459">
        <w:tab/>
        <w:t>Sections</w:t>
      </w:r>
      <w:r w:rsidR="00FF7459" w:rsidRPr="00FF7459">
        <w:t> </w:t>
      </w:r>
      <w:r w:rsidRPr="00FF7459">
        <w:t>1.1.1, 1.2.6, 1.2.8, 1.6.1, 3.2.1 and 4.5.6;</w:t>
      </w:r>
    </w:p>
    <w:p w:rsidR="000619B1" w:rsidRPr="00FF7459" w:rsidRDefault="000619B1" w:rsidP="000619B1">
      <w:pPr>
        <w:pStyle w:val="paragraphsub"/>
      </w:pPr>
      <w:r w:rsidRPr="00FF7459">
        <w:tab/>
        <w:t>(ii)</w:t>
      </w:r>
      <w:r w:rsidRPr="00FF7459">
        <w:tab/>
        <w:t>the words “unless liability is assumed by the Member State in question in accordance with national law or that Member State is directly responsible for their conformity assessment” in Section</w:t>
      </w:r>
      <w:r w:rsidR="00FF7459" w:rsidRPr="00FF7459">
        <w:t> </w:t>
      </w:r>
      <w:r w:rsidRPr="00FF7459">
        <w:t>1.4.1;</w:t>
      </w:r>
    </w:p>
    <w:p w:rsidR="000619B1" w:rsidRPr="00FF7459" w:rsidRDefault="000619B1" w:rsidP="000619B1">
      <w:pPr>
        <w:pStyle w:val="paragraphsub"/>
      </w:pPr>
      <w:r w:rsidRPr="00FF7459">
        <w:tab/>
        <w:t>(iii)</w:t>
      </w:r>
      <w:r w:rsidRPr="00FF7459">
        <w:tab/>
        <w:t>the words “and the results of the coordination activities referred to in Section</w:t>
      </w:r>
      <w:r w:rsidR="00FF7459" w:rsidRPr="00FF7459">
        <w:t> </w:t>
      </w:r>
      <w:r w:rsidRPr="00FF7459">
        <w:t>1.6” in Section</w:t>
      </w:r>
      <w:r w:rsidR="00FF7459" w:rsidRPr="00FF7459">
        <w:t> </w:t>
      </w:r>
      <w:r w:rsidRPr="00FF7459">
        <w:t>3.5.2;</w:t>
      </w:r>
    </w:p>
    <w:p w:rsidR="000619B1" w:rsidRPr="00FF7459" w:rsidRDefault="000619B1" w:rsidP="000619B1">
      <w:pPr>
        <w:pStyle w:val="paragraphsub"/>
      </w:pPr>
      <w:r w:rsidRPr="00FF7459">
        <w:tab/>
        <w:t>(iv)</w:t>
      </w:r>
      <w:r w:rsidRPr="00FF7459">
        <w:tab/>
        <w:t>the sentence “Refusals or withdrawals of applications shall be notified to the electronic system referred to in Article 57 and shall be accessible to other notified bodies.” in Section</w:t>
      </w:r>
      <w:r w:rsidR="00FF7459" w:rsidRPr="00FF7459">
        <w:t> </w:t>
      </w:r>
      <w:r w:rsidRPr="00FF7459">
        <w:t>4.3;</w:t>
      </w:r>
    </w:p>
    <w:p w:rsidR="000619B1" w:rsidRPr="00FF7459" w:rsidRDefault="000619B1" w:rsidP="000619B1">
      <w:pPr>
        <w:pStyle w:val="paragraphsub"/>
      </w:pPr>
      <w:r w:rsidRPr="00FF7459">
        <w:tab/>
        <w:t>(v)</w:t>
      </w:r>
      <w:r w:rsidRPr="00FF7459">
        <w:tab/>
        <w:t>the words “and to perform unannounced on site audits” in Section</w:t>
      </w:r>
      <w:r w:rsidR="00FF7459" w:rsidRPr="00FF7459">
        <w:t> </w:t>
      </w:r>
      <w:r w:rsidRPr="00FF7459">
        <w:t>4.5.1;</w:t>
      </w:r>
    </w:p>
    <w:p w:rsidR="000619B1" w:rsidRPr="00FF7459" w:rsidRDefault="000619B1" w:rsidP="000619B1">
      <w:pPr>
        <w:pStyle w:val="paragraphsub"/>
      </w:pPr>
      <w:r w:rsidRPr="00FF7459">
        <w:tab/>
        <w:t>(vi)</w:t>
      </w:r>
      <w:r w:rsidRPr="00FF7459">
        <w:tab/>
        <w:t>the words “as referred to in Annexes II and III” in point (a) of Section</w:t>
      </w:r>
      <w:r w:rsidR="00FF7459" w:rsidRPr="00FF7459">
        <w:t> </w:t>
      </w:r>
      <w:r w:rsidRPr="00FF7459">
        <w:t>4.5.2;</w:t>
      </w:r>
    </w:p>
    <w:p w:rsidR="000619B1" w:rsidRPr="00FF7459" w:rsidRDefault="000619B1" w:rsidP="000619B1">
      <w:pPr>
        <w:pStyle w:val="paragraphsub"/>
      </w:pPr>
      <w:r w:rsidRPr="00FF7459">
        <w:tab/>
        <w:t>(vii)</w:t>
      </w:r>
      <w:r w:rsidRPr="00FF7459">
        <w:tab/>
        <w:t>all the words after “resultant decision” in Section</w:t>
      </w:r>
      <w:r w:rsidR="00FF7459" w:rsidRPr="00FF7459">
        <w:t> </w:t>
      </w:r>
      <w:r w:rsidRPr="00FF7459">
        <w:t>4.8;</w:t>
      </w:r>
    </w:p>
    <w:p w:rsidR="000619B1" w:rsidRPr="00FF7459" w:rsidRDefault="000619B1" w:rsidP="000619B1">
      <w:pPr>
        <w:pStyle w:val="paragraphsub"/>
      </w:pPr>
      <w:r w:rsidRPr="00FF7459">
        <w:tab/>
        <w:t>(viii)</w:t>
      </w:r>
      <w:r w:rsidRPr="00FF7459">
        <w:tab/>
        <w:t xml:space="preserve">the words “EU technical documentation assessment certificates </w:t>
      </w:r>
      <w:r w:rsidR="00A36BFB" w:rsidRPr="00FF7459">
        <w:t>or</w:t>
      </w:r>
      <w:r w:rsidRPr="00FF7459">
        <w:t xml:space="preserve"> EU” in Section</w:t>
      </w:r>
      <w:r w:rsidR="00FF7459" w:rsidRPr="00FF7459">
        <w:t> </w:t>
      </w:r>
      <w:r w:rsidRPr="00FF7459">
        <w:t>4.11;</w:t>
      </w:r>
    </w:p>
    <w:p w:rsidR="000619B1" w:rsidRPr="00FF7459" w:rsidRDefault="000619B1" w:rsidP="000619B1">
      <w:pPr>
        <w:pStyle w:val="paragraph"/>
      </w:pPr>
      <w:r w:rsidRPr="00FF7459">
        <w:tab/>
        <w:t>(b)</w:t>
      </w:r>
      <w:r w:rsidRPr="00FF7459">
        <w:tab/>
        <w:t>in Section</w:t>
      </w:r>
      <w:r w:rsidR="00FF7459" w:rsidRPr="00FF7459">
        <w:t> </w:t>
      </w:r>
      <w:r w:rsidRPr="00FF7459">
        <w:t>3.1.1, the words “performance and safety of devices” are replaced with the words “compliance</w:t>
      </w:r>
      <w:r w:rsidR="0021209F" w:rsidRPr="00FF7459">
        <w:t xml:space="preserve"> with the essential principles”;</w:t>
      </w:r>
    </w:p>
    <w:p w:rsidR="000619B1" w:rsidRPr="00FF7459" w:rsidRDefault="000619B1" w:rsidP="000619B1">
      <w:pPr>
        <w:pStyle w:val="paragraph"/>
      </w:pPr>
      <w:r w:rsidRPr="00FF7459">
        <w:tab/>
        <w:t>(c)</w:t>
      </w:r>
      <w:r w:rsidRPr="00FF7459">
        <w:tab/>
        <w:t>in Section</w:t>
      </w:r>
      <w:r w:rsidR="00FF7459" w:rsidRPr="00FF7459">
        <w:t> </w:t>
      </w:r>
      <w:r w:rsidRPr="00FF7459">
        <w:t>4.3, a reference to an authorised representative is taken to be a reference to an applicant authorised by the manufacturer;</w:t>
      </w:r>
    </w:p>
    <w:p w:rsidR="000619B1" w:rsidRPr="00FF7459" w:rsidRDefault="000619B1" w:rsidP="000619B1">
      <w:pPr>
        <w:pStyle w:val="paragraph"/>
      </w:pPr>
      <w:r w:rsidRPr="00FF7459">
        <w:tab/>
        <w:t>(d)</w:t>
      </w:r>
      <w:r w:rsidRPr="00FF7459">
        <w:tab/>
        <w:t>in Section</w:t>
      </w:r>
      <w:r w:rsidR="00FF7459" w:rsidRPr="00FF7459">
        <w:t> </w:t>
      </w:r>
      <w:r w:rsidRPr="00FF7459">
        <w:t>4.5.1, a reference to relevant Annexes is taken to be a reference to Schedule</w:t>
      </w:r>
      <w:r w:rsidR="00FF7459" w:rsidRPr="00FF7459">
        <w:t> </w:t>
      </w:r>
      <w:r w:rsidR="0021209F" w:rsidRPr="00FF7459">
        <w:t>3 to these Regulations;</w:t>
      </w:r>
    </w:p>
    <w:p w:rsidR="000619B1" w:rsidRPr="00FF7459" w:rsidRDefault="000619B1" w:rsidP="000619B1">
      <w:pPr>
        <w:pStyle w:val="paragraph"/>
      </w:pPr>
      <w:r w:rsidRPr="00FF7459">
        <w:tab/>
        <w:t>(e)</w:t>
      </w:r>
      <w:r w:rsidRPr="00FF7459">
        <w:tab/>
        <w:t xml:space="preserve"> in Section</w:t>
      </w:r>
      <w:r w:rsidR="00FF7459" w:rsidRPr="00FF7459">
        <w:t> </w:t>
      </w:r>
      <w:r w:rsidRPr="00FF7459">
        <w:t>4.5.3, the words “For assessment of the technical documentation conducted in accordance with Chapter II of Annex IX” are replaced with the words “For the assessment of compliance of manufacturers with clause</w:t>
      </w:r>
      <w:r w:rsidR="00FF7459" w:rsidRPr="00FF7459">
        <w:t> </w:t>
      </w:r>
      <w:r w:rsidRPr="00FF7459">
        <w:t>1.6 of Schedule</w:t>
      </w:r>
      <w:r w:rsidR="00FF7459" w:rsidRPr="00FF7459">
        <w:t> </w:t>
      </w:r>
      <w:r w:rsidRPr="00FF7459">
        <w:t>3 to these Regulations”;</w:t>
      </w:r>
    </w:p>
    <w:p w:rsidR="000619B1" w:rsidRPr="00FF7459" w:rsidRDefault="000619B1" w:rsidP="000619B1">
      <w:pPr>
        <w:pStyle w:val="paragraph"/>
      </w:pPr>
      <w:r w:rsidRPr="00FF7459">
        <w:tab/>
        <w:t>(f)</w:t>
      </w:r>
      <w:r w:rsidRPr="00FF7459">
        <w:tab/>
        <w:t>in Section</w:t>
      </w:r>
      <w:r w:rsidR="00FF7459" w:rsidRPr="00FF7459">
        <w:t> </w:t>
      </w:r>
      <w:r w:rsidRPr="00FF7459">
        <w:t>4.10:</w:t>
      </w:r>
    </w:p>
    <w:p w:rsidR="000619B1" w:rsidRPr="00FF7459" w:rsidRDefault="000619B1" w:rsidP="000619B1">
      <w:pPr>
        <w:pStyle w:val="paragraphsub"/>
      </w:pPr>
      <w:r w:rsidRPr="00FF7459">
        <w:tab/>
        <w:t>(i)</w:t>
      </w:r>
      <w:r w:rsidRPr="00FF7459">
        <w:tab/>
        <w:t>the words “unannounced on</w:t>
      </w:r>
      <w:r w:rsidR="00FF7459">
        <w:noBreakHyphen/>
      </w:r>
      <w:r w:rsidRPr="00FF7459">
        <w:t>site audits of manufacturers and, where applicable, subcontractors” are replaced with the words “the audit of subcontractors”; and</w:t>
      </w:r>
    </w:p>
    <w:p w:rsidR="000619B1" w:rsidRPr="00FF7459" w:rsidRDefault="000619B1" w:rsidP="000619B1">
      <w:pPr>
        <w:pStyle w:val="paragraphsub"/>
      </w:pPr>
      <w:r w:rsidRPr="00FF7459">
        <w:tab/>
        <w:t>(ii)</w:t>
      </w:r>
      <w:r w:rsidRPr="00FF7459">
        <w:tab/>
        <w:t>the words “laid down in the relevant Annexes” are replaced with the words “for a quality management system set out in Schedule</w:t>
      </w:r>
      <w:r w:rsidR="00FF7459" w:rsidRPr="00FF7459">
        <w:t> </w:t>
      </w:r>
      <w:r w:rsidRPr="00FF7459">
        <w:t>3 for the conformity assessment procedure applied by the manufacturer”; and</w:t>
      </w:r>
    </w:p>
    <w:p w:rsidR="000619B1" w:rsidRPr="00FF7459" w:rsidRDefault="000619B1" w:rsidP="000619B1">
      <w:pPr>
        <w:pStyle w:val="paragraphsub"/>
      </w:pPr>
      <w:r w:rsidRPr="00FF7459">
        <w:tab/>
        <w:t>(iii)</w:t>
      </w:r>
      <w:r w:rsidRPr="00FF7459">
        <w:tab/>
        <w:t>the words “summary of safety and performance” are replaced with the words “evidence of compliance wit</w:t>
      </w:r>
      <w:r w:rsidR="0021209F" w:rsidRPr="00FF7459">
        <w:t>h the essential principles”;</w:t>
      </w:r>
    </w:p>
    <w:p w:rsidR="000619B1" w:rsidRPr="00FF7459" w:rsidRDefault="000619B1" w:rsidP="000619B1">
      <w:pPr>
        <w:pStyle w:val="paragraph"/>
      </w:pPr>
      <w:r w:rsidRPr="00FF7459">
        <w:tab/>
        <w:t>(</w:t>
      </w:r>
      <w:r w:rsidR="00514312" w:rsidRPr="00FF7459">
        <w:t>g</w:t>
      </w:r>
      <w:r w:rsidRPr="00FF7459">
        <w:t>)</w:t>
      </w:r>
      <w:r w:rsidRPr="00FF7459">
        <w:tab/>
        <w:t>in Section</w:t>
      </w:r>
      <w:r w:rsidR="00FF7459" w:rsidRPr="00FF7459">
        <w:t> </w:t>
      </w:r>
      <w:r w:rsidRPr="00FF7459">
        <w:t>4.11, the word “reviews” (wherever occurring) is replaced with the word “assessments”.</w:t>
      </w:r>
    </w:p>
    <w:p w:rsidR="000619B1" w:rsidRPr="00FF7459" w:rsidRDefault="000619B1" w:rsidP="000619B1">
      <w:pPr>
        <w:pStyle w:val="ActHead5"/>
      </w:pPr>
      <w:bookmarkStart w:id="90" w:name="_Toc507157854"/>
      <w:r w:rsidRPr="00FF7459">
        <w:rPr>
          <w:rStyle w:val="CharSectno"/>
        </w:rPr>
        <w:t>4</w:t>
      </w:r>
      <w:r w:rsidRPr="00FF7459">
        <w:t xml:space="preserve">  Additional requirements</w:t>
      </w:r>
      <w:bookmarkEnd w:id="90"/>
    </w:p>
    <w:p w:rsidR="000619B1" w:rsidRPr="00FF7459" w:rsidRDefault="000619B1" w:rsidP="000619B1">
      <w:pPr>
        <w:pStyle w:val="subsection"/>
      </w:pPr>
      <w:r w:rsidRPr="00FF7459">
        <w:tab/>
        <w:t>(1)</w:t>
      </w:r>
      <w:r w:rsidRPr="00FF7459">
        <w:tab/>
        <w:t xml:space="preserve">For the purposes of </w:t>
      </w:r>
      <w:r w:rsidR="0021209F" w:rsidRPr="00FF7459">
        <w:t>sub</w:t>
      </w:r>
      <w:r w:rsidRPr="00FF7459">
        <w:t>clause</w:t>
      </w:r>
      <w:r w:rsidR="00FF7459" w:rsidRPr="00FF7459">
        <w:t> </w:t>
      </w:r>
      <w:r w:rsidRPr="00FF7459">
        <w:t>2</w:t>
      </w:r>
      <w:r w:rsidR="0021209F" w:rsidRPr="00FF7459">
        <w:t>(1)</w:t>
      </w:r>
      <w:r w:rsidRPr="00FF7459">
        <w:t xml:space="preserve">, the EU medical devices regulation and the EU IVD regulation (the </w:t>
      </w:r>
      <w:r w:rsidRPr="00FF7459">
        <w:rPr>
          <w:b/>
          <w:i/>
        </w:rPr>
        <w:t>EU regulations</w:t>
      </w:r>
      <w:r w:rsidRPr="00FF7459">
        <w:t>) are taken to include the requirements mentioned in this clause.</w:t>
      </w:r>
    </w:p>
    <w:p w:rsidR="000619B1" w:rsidRPr="00FF7459" w:rsidRDefault="000619B1" w:rsidP="000619B1">
      <w:pPr>
        <w:pStyle w:val="SubsectionHead"/>
      </w:pPr>
      <w:r w:rsidRPr="00FF7459">
        <w:t>Independence and impartiality</w:t>
      </w:r>
    </w:p>
    <w:p w:rsidR="000619B1" w:rsidRPr="00FF7459" w:rsidRDefault="000619B1" w:rsidP="000619B1">
      <w:pPr>
        <w:pStyle w:val="subsection"/>
      </w:pPr>
      <w:r w:rsidRPr="00FF7459">
        <w:tab/>
        <w:t>(2)</w:t>
      </w:r>
      <w:r w:rsidRPr="00FF7459">
        <w:tab/>
        <w:t>Section</w:t>
      </w:r>
      <w:r w:rsidR="00FF7459" w:rsidRPr="00FF7459">
        <w:t> </w:t>
      </w:r>
      <w:r w:rsidRPr="00FF7459">
        <w:t>1.2 of each EU regulation includes a requirement that an Australian conformity assessment body will take action:</w:t>
      </w:r>
    </w:p>
    <w:p w:rsidR="000619B1" w:rsidRPr="00FF7459" w:rsidRDefault="000619B1" w:rsidP="000619B1">
      <w:pPr>
        <w:pStyle w:val="paragraph"/>
      </w:pPr>
      <w:r w:rsidRPr="00FF7459">
        <w:tab/>
        <w:t>(a)</w:t>
      </w:r>
      <w:r w:rsidRPr="00FF7459">
        <w:tab/>
        <w:t>to respond to any threats to its impartiality; and</w:t>
      </w:r>
    </w:p>
    <w:p w:rsidR="000619B1" w:rsidRPr="00FF7459" w:rsidRDefault="000619B1" w:rsidP="000619B1">
      <w:pPr>
        <w:pStyle w:val="paragraph"/>
      </w:pPr>
      <w:r w:rsidRPr="00FF7459">
        <w:tab/>
        <w:t>(b)</w:t>
      </w:r>
      <w:r w:rsidRPr="00FF7459">
        <w:tab/>
        <w:t>to ensure that all internal or external personnel or committees who could influence the body’s certification</w:t>
      </w:r>
      <w:r w:rsidR="00FF7459">
        <w:noBreakHyphen/>
      </w:r>
      <w:r w:rsidRPr="00FF7459">
        <w:t>related activities will:</w:t>
      </w:r>
    </w:p>
    <w:p w:rsidR="000619B1" w:rsidRPr="00FF7459" w:rsidRDefault="000619B1" w:rsidP="000619B1">
      <w:pPr>
        <w:pStyle w:val="paragraphsub"/>
      </w:pPr>
      <w:r w:rsidRPr="00FF7459">
        <w:tab/>
        <w:t>(i)</w:t>
      </w:r>
      <w:r w:rsidRPr="00FF7459">
        <w:tab/>
        <w:t>act impartially; and</w:t>
      </w:r>
    </w:p>
    <w:p w:rsidR="000619B1" w:rsidRPr="00FF7459" w:rsidRDefault="000619B1" w:rsidP="000619B1">
      <w:pPr>
        <w:pStyle w:val="paragraphsub"/>
      </w:pPr>
      <w:r w:rsidRPr="00FF7459">
        <w:tab/>
        <w:t>(ii)</w:t>
      </w:r>
      <w:r w:rsidRPr="00FF7459">
        <w:tab/>
        <w:t>not allow commercial, financial or other pressures to compromise impartiality.</w:t>
      </w:r>
    </w:p>
    <w:p w:rsidR="000619B1" w:rsidRPr="00FF7459" w:rsidRDefault="000619B1" w:rsidP="000619B1">
      <w:pPr>
        <w:pStyle w:val="SubsectionHead"/>
      </w:pPr>
      <w:r w:rsidRPr="00FF7459">
        <w:t>Liability</w:t>
      </w:r>
    </w:p>
    <w:p w:rsidR="000619B1" w:rsidRPr="00FF7459" w:rsidRDefault="000619B1" w:rsidP="000619B1">
      <w:pPr>
        <w:pStyle w:val="subsection"/>
      </w:pPr>
      <w:r w:rsidRPr="00FF7459">
        <w:tab/>
        <w:t>(3)</w:t>
      </w:r>
      <w:r w:rsidRPr="00FF7459">
        <w:tab/>
        <w:t>Section</w:t>
      </w:r>
      <w:r w:rsidR="00FF7459" w:rsidRPr="00FF7459">
        <w:t> </w:t>
      </w:r>
      <w:r w:rsidRPr="00FF7459">
        <w:t>1.4 of each EU regulation includes a requirement that an Australian conformity assessment body will:</w:t>
      </w:r>
    </w:p>
    <w:p w:rsidR="000619B1" w:rsidRPr="00FF7459" w:rsidRDefault="000619B1" w:rsidP="000619B1">
      <w:pPr>
        <w:pStyle w:val="paragraph"/>
      </w:pPr>
      <w:r w:rsidRPr="00FF7459">
        <w:tab/>
        <w:t>(a)</w:t>
      </w:r>
      <w:r w:rsidRPr="00FF7459">
        <w:tab/>
        <w:t>document a justification for the cover and overall financial value of the liability insurance mentioned in that Section, including:</w:t>
      </w:r>
    </w:p>
    <w:p w:rsidR="000619B1" w:rsidRPr="00FF7459" w:rsidRDefault="000619B1" w:rsidP="000619B1">
      <w:pPr>
        <w:pStyle w:val="paragraphsub"/>
      </w:pPr>
      <w:r w:rsidRPr="00FF7459">
        <w:tab/>
        <w:t>(i)</w:t>
      </w:r>
      <w:r w:rsidRPr="00FF7459">
        <w:tab/>
        <w:t>the types of medical devices and conformity assessment procedures in relation to which the body carries on certification</w:t>
      </w:r>
      <w:r w:rsidR="00FF7459">
        <w:noBreakHyphen/>
      </w:r>
      <w:r w:rsidRPr="00FF7459">
        <w:t>related activities; and</w:t>
      </w:r>
    </w:p>
    <w:p w:rsidR="000619B1" w:rsidRPr="00FF7459" w:rsidRDefault="000619B1" w:rsidP="000619B1">
      <w:pPr>
        <w:pStyle w:val="paragraphsub"/>
      </w:pPr>
      <w:r w:rsidRPr="00FF7459">
        <w:tab/>
        <w:t>(ii)</w:t>
      </w:r>
      <w:r w:rsidRPr="00FF7459">
        <w:tab/>
        <w:t>the locations at which th</w:t>
      </w:r>
      <w:r w:rsidR="0021209F" w:rsidRPr="00FF7459">
        <w:t>ose activities are carried on</w:t>
      </w:r>
      <w:r w:rsidRPr="00FF7459">
        <w:t>; and</w:t>
      </w:r>
    </w:p>
    <w:p w:rsidR="000619B1" w:rsidRPr="00FF7459" w:rsidRDefault="000619B1" w:rsidP="000619B1">
      <w:pPr>
        <w:pStyle w:val="paragraphsub"/>
      </w:pPr>
      <w:r w:rsidRPr="00FF7459">
        <w:tab/>
        <w:t>(iii)</w:t>
      </w:r>
      <w:r w:rsidRPr="00FF7459">
        <w:tab/>
        <w:t>the patient risk profile of the devices; and</w:t>
      </w:r>
    </w:p>
    <w:p w:rsidR="000619B1" w:rsidRPr="00FF7459" w:rsidRDefault="000619B1" w:rsidP="000619B1">
      <w:pPr>
        <w:pStyle w:val="paragraphsub"/>
      </w:pPr>
      <w:r w:rsidRPr="00FF7459">
        <w:tab/>
        <w:t>(iv)</w:t>
      </w:r>
      <w:r w:rsidRPr="00FF7459">
        <w:tab/>
        <w:t>the compliance risk profiles of the manufacturing activities in relation to which the body carries on certification</w:t>
      </w:r>
      <w:r w:rsidR="00FF7459">
        <w:noBreakHyphen/>
      </w:r>
      <w:r w:rsidRPr="00FF7459">
        <w:t>related activities; and</w:t>
      </w:r>
    </w:p>
    <w:p w:rsidR="000619B1" w:rsidRPr="00FF7459" w:rsidRDefault="000619B1" w:rsidP="000619B1">
      <w:pPr>
        <w:pStyle w:val="paragraph"/>
      </w:pPr>
      <w:r w:rsidRPr="00FF7459">
        <w:tab/>
        <w:t>(b)</w:t>
      </w:r>
      <w:r w:rsidRPr="00FF7459">
        <w:tab/>
        <w:t>give this justification to the body’s liability insurer, and document having done so.</w:t>
      </w:r>
    </w:p>
    <w:p w:rsidR="000619B1" w:rsidRPr="00FF7459" w:rsidRDefault="000619B1" w:rsidP="000619B1">
      <w:pPr>
        <w:pStyle w:val="SubsectionHead"/>
      </w:pPr>
      <w:r w:rsidRPr="00FF7459">
        <w:t>Process requirements</w:t>
      </w:r>
    </w:p>
    <w:p w:rsidR="000619B1" w:rsidRPr="00FF7459" w:rsidRDefault="000619B1" w:rsidP="000619B1">
      <w:pPr>
        <w:pStyle w:val="subsection"/>
      </w:pPr>
      <w:r w:rsidRPr="00FF7459">
        <w:tab/>
        <w:t>(4)</w:t>
      </w:r>
      <w:r w:rsidRPr="00FF7459">
        <w:tab/>
        <w:t>Section</w:t>
      </w:r>
      <w:r w:rsidR="00FF7459" w:rsidRPr="00FF7459">
        <w:t> </w:t>
      </w:r>
      <w:r w:rsidRPr="00FF7459">
        <w:t>4 of each EU regulation includes a requirement that an Australian conformity assessment body will have documented procedures in place that cover the following in relation to the body’s certification</w:t>
      </w:r>
      <w:r w:rsidR="00FF7459">
        <w:noBreakHyphen/>
      </w:r>
      <w:r w:rsidRPr="00FF7459">
        <w:t>related activities:</w:t>
      </w:r>
    </w:p>
    <w:p w:rsidR="000619B1" w:rsidRPr="00FF7459" w:rsidRDefault="000619B1" w:rsidP="000619B1">
      <w:pPr>
        <w:pStyle w:val="paragraph"/>
      </w:pPr>
      <w:r w:rsidRPr="00FF7459">
        <w:tab/>
        <w:t>(a)</w:t>
      </w:r>
      <w:r w:rsidRPr="00FF7459">
        <w:tab/>
        <w:t>assigning internal or external personnel to activities on the basis of their documented competences;</w:t>
      </w:r>
    </w:p>
    <w:p w:rsidR="000619B1" w:rsidRPr="00FF7459" w:rsidRDefault="000619B1" w:rsidP="000619B1">
      <w:pPr>
        <w:pStyle w:val="paragraph"/>
      </w:pPr>
      <w:r w:rsidRPr="00FF7459">
        <w:tab/>
        <w:t>(b)</w:t>
      </w:r>
      <w:r w:rsidRPr="00FF7459">
        <w:tab/>
        <w:t>following</w:t>
      </w:r>
      <w:r w:rsidR="00B539F6" w:rsidRPr="00FF7459">
        <w:t xml:space="preserve"> </w:t>
      </w:r>
      <w:r w:rsidRPr="00FF7459">
        <w:t>up corrections and corrective actions by manufacturers in relation to nonconformities identified during audits or assessments.</w:t>
      </w:r>
    </w:p>
    <w:p w:rsidR="000619B1" w:rsidRPr="00FF7459" w:rsidRDefault="000619B1" w:rsidP="000619B1">
      <w:pPr>
        <w:pStyle w:val="ActHead5"/>
      </w:pPr>
      <w:bookmarkStart w:id="91" w:name="_Toc507157855"/>
      <w:r w:rsidRPr="00FF7459">
        <w:rPr>
          <w:rStyle w:val="CharSectno"/>
        </w:rPr>
        <w:t>5</w:t>
      </w:r>
      <w:r w:rsidRPr="00FF7459">
        <w:t xml:space="preserve">  Additional modifications of EU medical devices regulations</w:t>
      </w:r>
      <w:bookmarkEnd w:id="91"/>
    </w:p>
    <w:p w:rsidR="000619B1" w:rsidRPr="00FF7459" w:rsidRDefault="000619B1" w:rsidP="000619B1">
      <w:pPr>
        <w:pStyle w:val="subsection"/>
      </w:pPr>
      <w:r w:rsidRPr="00FF7459">
        <w:tab/>
        <w:t>(1)</w:t>
      </w:r>
      <w:r w:rsidRPr="00FF7459">
        <w:tab/>
        <w:t xml:space="preserve">For the purposes of </w:t>
      </w:r>
      <w:r w:rsidR="0021209F" w:rsidRPr="00FF7459">
        <w:t>sub</w:t>
      </w:r>
      <w:r w:rsidRPr="00FF7459">
        <w:t>clause</w:t>
      </w:r>
      <w:r w:rsidR="00FF7459" w:rsidRPr="00FF7459">
        <w:t> </w:t>
      </w:r>
      <w:r w:rsidRPr="00FF7459">
        <w:t>2</w:t>
      </w:r>
      <w:r w:rsidR="0021209F" w:rsidRPr="00FF7459">
        <w:t>(1)</w:t>
      </w:r>
      <w:r w:rsidRPr="00FF7459">
        <w:t>, the EU medical devices regulation is taken to be modified as set out in this clause.</w:t>
      </w:r>
    </w:p>
    <w:p w:rsidR="000619B1" w:rsidRPr="00FF7459" w:rsidRDefault="000619B1" w:rsidP="000619B1">
      <w:pPr>
        <w:pStyle w:val="subsection"/>
      </w:pPr>
      <w:r w:rsidRPr="00FF7459">
        <w:tab/>
        <w:t>(2)</w:t>
      </w:r>
      <w:r w:rsidRPr="00FF7459">
        <w:tab/>
        <w:t>A reference in the EU medical devices regulation to PMCF is disregarded.</w:t>
      </w:r>
    </w:p>
    <w:p w:rsidR="000619B1" w:rsidRPr="00FF7459" w:rsidRDefault="000619B1" w:rsidP="000619B1">
      <w:pPr>
        <w:pStyle w:val="notetext"/>
      </w:pPr>
      <w:r w:rsidRPr="00FF7459">
        <w:t>Note:</w:t>
      </w:r>
      <w:r w:rsidRPr="00FF7459">
        <w:tab/>
        <w:t>PMCF is short for post</w:t>
      </w:r>
      <w:r w:rsidR="00FF7459">
        <w:noBreakHyphen/>
      </w:r>
      <w:r w:rsidRPr="00FF7459">
        <w:t>market clinical follow</w:t>
      </w:r>
      <w:r w:rsidR="00FF7459">
        <w:noBreakHyphen/>
      </w:r>
      <w:r w:rsidRPr="00FF7459">
        <w:t>up.</w:t>
      </w:r>
    </w:p>
    <w:p w:rsidR="000619B1" w:rsidRPr="00FF7459" w:rsidRDefault="000619B1" w:rsidP="000619B1">
      <w:pPr>
        <w:pStyle w:val="subsection"/>
      </w:pPr>
      <w:r w:rsidRPr="00FF7459">
        <w:tab/>
        <w:t>(3)</w:t>
      </w:r>
      <w:r w:rsidRPr="00FF7459">
        <w:tab/>
        <w:t>The following provisions of the EU medical devices regulation are disregarded:</w:t>
      </w:r>
    </w:p>
    <w:p w:rsidR="000619B1" w:rsidRPr="00FF7459" w:rsidRDefault="000619B1" w:rsidP="000619B1">
      <w:pPr>
        <w:pStyle w:val="paragraph"/>
      </w:pPr>
      <w:r w:rsidRPr="00FF7459">
        <w:tab/>
        <w:t>(a)</w:t>
      </w:r>
      <w:r w:rsidRPr="00FF7459">
        <w:tab/>
        <w:t>the last dash point of Section</w:t>
      </w:r>
      <w:r w:rsidR="00FF7459" w:rsidRPr="00FF7459">
        <w:t> </w:t>
      </w:r>
      <w:r w:rsidRPr="00FF7459">
        <w:t>1.1.6;</w:t>
      </w:r>
    </w:p>
    <w:p w:rsidR="000619B1" w:rsidRPr="00FF7459" w:rsidRDefault="00741BFE" w:rsidP="000619B1">
      <w:pPr>
        <w:pStyle w:val="paragraph"/>
      </w:pPr>
      <w:r w:rsidRPr="00FF7459">
        <w:tab/>
        <w:t>(b)</w:t>
      </w:r>
      <w:r w:rsidRPr="00FF7459">
        <w:tab/>
        <w:t>the eigh</w:t>
      </w:r>
      <w:r w:rsidR="000619B1" w:rsidRPr="00FF7459">
        <w:t>th dash point of Section</w:t>
      </w:r>
      <w:r w:rsidR="00FF7459" w:rsidRPr="00FF7459">
        <w:t> </w:t>
      </w:r>
      <w:r w:rsidR="000619B1" w:rsidRPr="00FF7459">
        <w:t>4.5.1;</w:t>
      </w:r>
    </w:p>
    <w:p w:rsidR="000619B1" w:rsidRPr="00FF7459" w:rsidRDefault="000619B1" w:rsidP="000619B1">
      <w:pPr>
        <w:pStyle w:val="paragraph"/>
      </w:pPr>
      <w:r w:rsidRPr="00FF7459">
        <w:tab/>
        <w:t>(c)</w:t>
      </w:r>
      <w:r w:rsidRPr="00FF7459">
        <w:tab/>
        <w:t>the words “referred to in Annexes II and III” in point (b) of Section</w:t>
      </w:r>
      <w:r w:rsidR="00FF7459" w:rsidRPr="00FF7459">
        <w:t> </w:t>
      </w:r>
      <w:r w:rsidRPr="00FF7459">
        <w:t>4.5.3;</w:t>
      </w:r>
    </w:p>
    <w:p w:rsidR="000619B1" w:rsidRPr="00FF7459" w:rsidRDefault="000619B1" w:rsidP="000619B1">
      <w:pPr>
        <w:pStyle w:val="paragraph"/>
      </w:pPr>
      <w:r w:rsidRPr="00FF7459">
        <w:tab/>
        <w:t>(d)</w:t>
      </w:r>
      <w:r w:rsidRPr="00FF7459">
        <w:tab/>
        <w:t>the words “as specified in Section</w:t>
      </w:r>
      <w:r w:rsidR="00FF7459" w:rsidRPr="00FF7459">
        <w:t> </w:t>
      </w:r>
      <w:r w:rsidRPr="00FF7459">
        <w:t>15 of Annex XI” in point (d) of Section</w:t>
      </w:r>
      <w:r w:rsidR="00FF7459" w:rsidRPr="00FF7459">
        <w:t> </w:t>
      </w:r>
      <w:r w:rsidRPr="00FF7459">
        <w:t>4.5.3;</w:t>
      </w:r>
    </w:p>
    <w:p w:rsidR="000619B1" w:rsidRPr="00FF7459" w:rsidRDefault="000619B1" w:rsidP="000619B1">
      <w:pPr>
        <w:pStyle w:val="paragraph"/>
      </w:pPr>
      <w:r w:rsidRPr="00FF7459">
        <w:tab/>
        <w:t>(e)</w:t>
      </w:r>
      <w:r w:rsidRPr="00FF7459">
        <w:tab/>
        <w:t>the words “any substance incorporated in or utilised for the manufacturing of a device and being subject to the specific procedures in accordance with Section</w:t>
      </w:r>
      <w:r w:rsidR="00FF7459" w:rsidRPr="00FF7459">
        <w:t> </w:t>
      </w:r>
      <w:r w:rsidRPr="00FF7459">
        <w:t>4.5.6” in Section</w:t>
      </w:r>
      <w:r w:rsidR="00FF7459" w:rsidRPr="00FF7459">
        <w:t> </w:t>
      </w:r>
      <w:r w:rsidRPr="00FF7459">
        <w:t>4.9.</w:t>
      </w:r>
    </w:p>
    <w:p w:rsidR="000619B1" w:rsidRPr="00FF7459" w:rsidRDefault="000619B1" w:rsidP="000619B1">
      <w:pPr>
        <w:pStyle w:val="subsection"/>
      </w:pPr>
      <w:r w:rsidRPr="00FF7459">
        <w:tab/>
        <w:t>(4)</w:t>
      </w:r>
      <w:r w:rsidRPr="00FF7459">
        <w:tab/>
        <w:t>A reference in the EU medical devices regulation to Section</w:t>
      </w:r>
      <w:r w:rsidR="00FF7459" w:rsidRPr="00FF7459">
        <w:t> </w:t>
      </w:r>
      <w:r w:rsidRPr="00FF7459">
        <w:t>4.5.6 is taken to be a reference to Section</w:t>
      </w:r>
      <w:r w:rsidR="00FF7459" w:rsidRPr="00FF7459">
        <w:t> </w:t>
      </w:r>
      <w:r w:rsidRPr="00FF7459">
        <w:t>4.5.5.</w:t>
      </w:r>
    </w:p>
    <w:p w:rsidR="000619B1" w:rsidRPr="00FF7459" w:rsidRDefault="000619B1" w:rsidP="000619B1">
      <w:pPr>
        <w:pStyle w:val="ActHead5"/>
      </w:pPr>
      <w:bookmarkStart w:id="92" w:name="_Toc507157856"/>
      <w:r w:rsidRPr="00FF7459">
        <w:rPr>
          <w:rStyle w:val="CharSectno"/>
        </w:rPr>
        <w:t>6</w:t>
      </w:r>
      <w:r w:rsidRPr="00FF7459">
        <w:t xml:space="preserve">  Modifications of EU IVD regulations</w:t>
      </w:r>
      <w:bookmarkEnd w:id="92"/>
    </w:p>
    <w:p w:rsidR="000619B1" w:rsidRPr="00FF7459" w:rsidRDefault="000619B1" w:rsidP="000619B1">
      <w:pPr>
        <w:pStyle w:val="subsection"/>
      </w:pPr>
      <w:r w:rsidRPr="00FF7459">
        <w:tab/>
        <w:t>(1)</w:t>
      </w:r>
      <w:r w:rsidRPr="00FF7459">
        <w:tab/>
        <w:t xml:space="preserve">For the purposes of </w:t>
      </w:r>
      <w:r w:rsidR="0021209F" w:rsidRPr="00FF7459">
        <w:t>sub</w:t>
      </w:r>
      <w:r w:rsidRPr="00FF7459">
        <w:t>clause</w:t>
      </w:r>
      <w:r w:rsidR="00FF7459" w:rsidRPr="00FF7459">
        <w:t> </w:t>
      </w:r>
      <w:r w:rsidRPr="00FF7459">
        <w:t>2</w:t>
      </w:r>
      <w:r w:rsidR="0021209F" w:rsidRPr="00FF7459">
        <w:t>(1)</w:t>
      </w:r>
      <w:r w:rsidRPr="00FF7459">
        <w:t>, the EU IVD regulation is taken to be modified as set out in this clause.</w:t>
      </w:r>
    </w:p>
    <w:p w:rsidR="000619B1" w:rsidRPr="00FF7459" w:rsidRDefault="000619B1" w:rsidP="000619B1">
      <w:pPr>
        <w:pStyle w:val="subsection"/>
      </w:pPr>
      <w:r w:rsidRPr="00FF7459">
        <w:tab/>
        <w:t>(2)</w:t>
      </w:r>
      <w:r w:rsidRPr="00FF7459">
        <w:tab/>
        <w:t xml:space="preserve">A reference in the EU IVD regulation to </w:t>
      </w:r>
      <w:r w:rsidR="00445B3D" w:rsidRPr="00FF7459">
        <w:t>companion</w:t>
      </w:r>
      <w:r w:rsidR="00F22FF6" w:rsidRPr="00FF7459">
        <w:t xml:space="preserve"> diagnostics or </w:t>
      </w:r>
      <w:r w:rsidRPr="00FF7459">
        <w:t>PMPF is disregarded.</w:t>
      </w:r>
    </w:p>
    <w:p w:rsidR="000619B1" w:rsidRPr="00FF7459" w:rsidRDefault="000619B1" w:rsidP="000619B1">
      <w:pPr>
        <w:pStyle w:val="notetext"/>
      </w:pPr>
      <w:r w:rsidRPr="00FF7459">
        <w:t>Note:</w:t>
      </w:r>
      <w:r w:rsidRPr="00FF7459">
        <w:tab/>
        <w:t>PMPF is short for post</w:t>
      </w:r>
      <w:r w:rsidR="00FF7459">
        <w:noBreakHyphen/>
      </w:r>
      <w:r w:rsidRPr="00FF7459">
        <w:t>market performance follow</w:t>
      </w:r>
      <w:r w:rsidR="00FF7459">
        <w:noBreakHyphen/>
      </w:r>
      <w:r w:rsidRPr="00FF7459">
        <w:t>up.</w:t>
      </w:r>
    </w:p>
    <w:p w:rsidR="000619B1" w:rsidRPr="00FF7459" w:rsidRDefault="000619B1" w:rsidP="000619B1">
      <w:pPr>
        <w:pStyle w:val="subsection"/>
      </w:pPr>
      <w:r w:rsidRPr="00FF7459">
        <w:tab/>
        <w:t>(3)</w:t>
      </w:r>
      <w:r w:rsidRPr="00FF7459">
        <w:tab/>
        <w:t>The EU IVD regulation is modified in the following ways:</w:t>
      </w:r>
    </w:p>
    <w:p w:rsidR="000619B1" w:rsidRPr="00FF7459" w:rsidRDefault="000619B1" w:rsidP="000619B1">
      <w:pPr>
        <w:pStyle w:val="paragraph"/>
      </w:pPr>
      <w:r w:rsidRPr="00FF7459">
        <w:tab/>
        <w:t>(a)</w:t>
      </w:r>
      <w:r w:rsidRPr="00FF7459">
        <w:tab/>
        <w:t>the following provisions are disregarded:</w:t>
      </w:r>
    </w:p>
    <w:p w:rsidR="000619B1" w:rsidRPr="00FF7459" w:rsidRDefault="000619B1" w:rsidP="000619B1">
      <w:pPr>
        <w:pStyle w:val="paragraphsub"/>
      </w:pPr>
      <w:r w:rsidRPr="00FF7459">
        <w:tab/>
        <w:t>(i)</w:t>
      </w:r>
      <w:r w:rsidRPr="00FF7459">
        <w:tab/>
        <w:t>point (g) of Section</w:t>
      </w:r>
      <w:r w:rsidR="00FF7459" w:rsidRPr="00FF7459">
        <w:t> </w:t>
      </w:r>
      <w:r w:rsidRPr="00FF7459">
        <w:t>1.1.6;</w:t>
      </w:r>
    </w:p>
    <w:p w:rsidR="000619B1" w:rsidRPr="00FF7459" w:rsidRDefault="000619B1" w:rsidP="000619B1">
      <w:pPr>
        <w:pStyle w:val="paragraphsub"/>
      </w:pPr>
      <w:r w:rsidRPr="00FF7459">
        <w:tab/>
        <w:t>(ii)</w:t>
      </w:r>
      <w:r w:rsidRPr="00FF7459">
        <w:tab/>
        <w:t>the</w:t>
      </w:r>
      <w:r w:rsidR="00741BFE" w:rsidRPr="00FF7459">
        <w:t xml:space="preserve"> seven</w:t>
      </w:r>
      <w:r w:rsidRPr="00FF7459">
        <w:t>th dash point of Section</w:t>
      </w:r>
      <w:r w:rsidR="00FF7459" w:rsidRPr="00FF7459">
        <w:t> </w:t>
      </w:r>
      <w:r w:rsidRPr="00FF7459">
        <w:t>4.5.1;</w:t>
      </w:r>
    </w:p>
    <w:p w:rsidR="00B04B46" w:rsidRPr="00FF7459" w:rsidRDefault="000619B1" w:rsidP="000619B1">
      <w:pPr>
        <w:pStyle w:val="paragraphsub"/>
      </w:pPr>
      <w:r w:rsidRPr="00FF7459">
        <w:tab/>
        <w:t>(iii)</w:t>
      </w:r>
      <w:r w:rsidRPr="00FF7459">
        <w:tab/>
        <w:t>the words “</w:t>
      </w:r>
      <w:r w:rsidR="00B04B46" w:rsidRPr="00FF7459">
        <w:t xml:space="preserve">, and </w:t>
      </w:r>
      <w:r w:rsidRPr="00FF7459">
        <w:t>taking account of Sections</w:t>
      </w:r>
      <w:r w:rsidR="00FF7459" w:rsidRPr="00FF7459">
        <w:t> </w:t>
      </w:r>
      <w:r w:rsidRPr="00FF7459">
        <w:t>4.5.4. and 4.5.5</w:t>
      </w:r>
      <w:r w:rsidR="00B04B46" w:rsidRPr="00FF7459">
        <w:t>”</w:t>
      </w:r>
      <w:r w:rsidRPr="00FF7459">
        <w:t xml:space="preserve"> in section</w:t>
      </w:r>
      <w:r w:rsidR="00FF7459" w:rsidRPr="00FF7459">
        <w:t> </w:t>
      </w:r>
      <w:r w:rsidRPr="00FF7459">
        <w:t>4.5.3</w:t>
      </w:r>
      <w:r w:rsidR="00B04B46" w:rsidRPr="00FF7459">
        <w:t>;</w:t>
      </w:r>
    </w:p>
    <w:p w:rsidR="00B04B46" w:rsidRPr="00FF7459" w:rsidRDefault="00B04B46" w:rsidP="00B04B46">
      <w:pPr>
        <w:pStyle w:val="paragraphsub"/>
      </w:pPr>
      <w:r w:rsidRPr="00FF7459">
        <w:tab/>
        <w:t>(iv)</w:t>
      </w:r>
      <w:r w:rsidRPr="00FF7459">
        <w:tab/>
        <w:t>the words “, taking account of Sections</w:t>
      </w:r>
      <w:r w:rsidR="00FF7459" w:rsidRPr="00FF7459">
        <w:t> </w:t>
      </w:r>
      <w:r w:rsidRPr="00FF7459">
        <w:t>4.5.4. and 4.5.5,” in section</w:t>
      </w:r>
      <w:r w:rsidR="00FF7459" w:rsidRPr="00FF7459">
        <w:t> </w:t>
      </w:r>
      <w:r w:rsidRPr="00FF7459">
        <w:t>4.5.3;</w:t>
      </w:r>
    </w:p>
    <w:p w:rsidR="000619B1" w:rsidRPr="00FF7459" w:rsidRDefault="000619B1" w:rsidP="000619B1">
      <w:pPr>
        <w:pStyle w:val="paragraphsub"/>
      </w:pPr>
      <w:r w:rsidRPr="00FF7459">
        <w:tab/>
        <w:t>(v)</w:t>
      </w:r>
      <w:r w:rsidRPr="00FF7459">
        <w:tab/>
        <w:t xml:space="preserve">the subsection headed </w:t>
      </w:r>
      <w:r w:rsidRPr="00FF7459">
        <w:rPr>
          <w:b/>
        </w:rPr>
        <w:t>Verification by examination and testing of every product batch</w:t>
      </w:r>
      <w:r w:rsidRPr="00FF7459">
        <w:t xml:space="preserve"> in Section</w:t>
      </w:r>
      <w:r w:rsidR="00FF7459" w:rsidRPr="00FF7459">
        <w:t> </w:t>
      </w:r>
      <w:r w:rsidRPr="00FF7459">
        <w:t>4.5.3;</w:t>
      </w:r>
    </w:p>
    <w:p w:rsidR="000619B1" w:rsidRPr="00FF7459" w:rsidRDefault="000619B1" w:rsidP="000619B1">
      <w:pPr>
        <w:pStyle w:val="paragraphsub"/>
      </w:pPr>
      <w:r w:rsidRPr="00FF7459">
        <w:tab/>
        <w:t>(v</w:t>
      </w:r>
      <w:r w:rsidR="00B04B46" w:rsidRPr="00FF7459">
        <w:t>i</w:t>
      </w:r>
      <w:r w:rsidRPr="00FF7459">
        <w:t>)</w:t>
      </w:r>
      <w:r w:rsidRPr="00FF7459">
        <w:tab/>
        <w:t>Sections</w:t>
      </w:r>
      <w:r w:rsidR="00FF7459" w:rsidRPr="00FF7459">
        <w:t> </w:t>
      </w:r>
      <w:r w:rsidRPr="00FF7459">
        <w:t>4.5.4 and 4.5.5;</w:t>
      </w:r>
    </w:p>
    <w:p w:rsidR="000619B1" w:rsidRPr="00FF7459" w:rsidRDefault="000619B1" w:rsidP="000619B1">
      <w:pPr>
        <w:pStyle w:val="paragraphsub"/>
      </w:pPr>
      <w:r w:rsidRPr="00FF7459">
        <w:tab/>
        <w:t>(vi</w:t>
      </w:r>
      <w:r w:rsidR="00B04B46" w:rsidRPr="00FF7459">
        <w:t>i</w:t>
      </w:r>
      <w:r w:rsidRPr="00FF7459">
        <w:t>)</w:t>
      </w:r>
      <w:r w:rsidRPr="00FF7459">
        <w:tab/>
        <w:t>the words “any substance incorporated in or utilised for the manufacturing of a device and being subject to the specific procedures in accordance with Section</w:t>
      </w:r>
      <w:r w:rsidR="00FF7459" w:rsidRPr="00FF7459">
        <w:t> </w:t>
      </w:r>
      <w:r w:rsidRPr="00FF7459">
        <w:t>4.5.5” in Section</w:t>
      </w:r>
      <w:r w:rsidR="00FF7459" w:rsidRPr="00FF7459">
        <w:t> </w:t>
      </w:r>
      <w:r w:rsidRPr="00FF7459">
        <w:t>4.9;</w:t>
      </w:r>
    </w:p>
    <w:p w:rsidR="000619B1" w:rsidRPr="00FF7459" w:rsidRDefault="000619B1" w:rsidP="000619B1">
      <w:pPr>
        <w:pStyle w:val="paragraph"/>
      </w:pPr>
      <w:r w:rsidRPr="00FF7459">
        <w:tab/>
        <w:t>(b)</w:t>
      </w:r>
      <w:r w:rsidRPr="00FF7459">
        <w:tab/>
        <w:t>the words “self and near patient testing” in Section</w:t>
      </w:r>
      <w:r w:rsidR="00FF7459" w:rsidRPr="00FF7459">
        <w:t> </w:t>
      </w:r>
      <w:r w:rsidRPr="00FF7459">
        <w:t>3.2.2 are replaced with the words “self</w:t>
      </w:r>
      <w:r w:rsidR="00FF7459">
        <w:noBreakHyphen/>
      </w:r>
      <w:r w:rsidRPr="00FF7459">
        <w:t>testing and point of care testing”.</w:t>
      </w:r>
    </w:p>
    <w:p w:rsidR="000619B1" w:rsidRPr="00FF7459" w:rsidRDefault="000619B1" w:rsidP="000619B1">
      <w:pPr>
        <w:pStyle w:val="ActHead5"/>
      </w:pPr>
      <w:bookmarkStart w:id="93" w:name="_Toc507157857"/>
      <w:r w:rsidRPr="00FF7459">
        <w:rPr>
          <w:rStyle w:val="CharSectno"/>
        </w:rPr>
        <w:t>7</w:t>
      </w:r>
      <w:r w:rsidRPr="00FF7459">
        <w:t xml:space="preserve">  Expressions used in modifications</w:t>
      </w:r>
      <w:bookmarkEnd w:id="93"/>
    </w:p>
    <w:p w:rsidR="000619B1" w:rsidRPr="00FF7459" w:rsidRDefault="000619B1" w:rsidP="000619B1">
      <w:pPr>
        <w:pStyle w:val="subsection"/>
      </w:pPr>
      <w:r w:rsidRPr="00FF7459">
        <w:tab/>
      </w:r>
      <w:r w:rsidRPr="00FF7459">
        <w:tab/>
        <w:t xml:space="preserve">To avoid doubt, an expression used in a modification of the EU medical devices regulation or EU IVD regulation made by this </w:t>
      </w:r>
      <w:r w:rsidR="00995D48" w:rsidRPr="00FF7459">
        <w:t>Schedule</w:t>
      </w:r>
      <w:r w:rsidRPr="00FF7459">
        <w:t xml:space="preserve"> has the same meaning in that modification as it does elsewhere in these Regulations.</w:t>
      </w:r>
    </w:p>
    <w:p w:rsidR="000619B1" w:rsidRPr="00FF7459" w:rsidRDefault="007C37C6" w:rsidP="000619B1">
      <w:pPr>
        <w:pStyle w:val="ItemHead"/>
      </w:pPr>
      <w:r w:rsidRPr="00FF7459">
        <w:t>11</w:t>
      </w:r>
      <w:r w:rsidR="000619B1" w:rsidRPr="00FF7459">
        <w:t xml:space="preserve">  Part</w:t>
      </w:r>
      <w:r w:rsidR="00FF7459" w:rsidRPr="00FF7459">
        <w:t> </w:t>
      </w:r>
      <w:r w:rsidR="000619B1" w:rsidRPr="00FF7459">
        <w:t>1 of Schedule</w:t>
      </w:r>
      <w:r w:rsidR="00FF7459" w:rsidRPr="00FF7459">
        <w:t> </w:t>
      </w:r>
      <w:r w:rsidR="000619B1" w:rsidRPr="00FF7459">
        <w:t>5 (after table item</w:t>
      </w:r>
      <w:r w:rsidR="00FF7459" w:rsidRPr="00FF7459">
        <w:t> </w:t>
      </w:r>
      <w:r w:rsidR="000619B1" w:rsidRPr="00FF7459">
        <w:t>1.4)</w:t>
      </w:r>
    </w:p>
    <w:p w:rsidR="000619B1" w:rsidRPr="00FF7459" w:rsidRDefault="000619B1" w:rsidP="000619B1">
      <w:pPr>
        <w:pStyle w:val="Item"/>
      </w:pPr>
      <w:r w:rsidRPr="00FF7459">
        <w:t>Insert:</w:t>
      </w: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848"/>
        <w:gridCol w:w="3790"/>
        <w:gridCol w:w="2270"/>
        <w:gridCol w:w="1621"/>
      </w:tblGrid>
      <w:tr w:rsidR="000619B1" w:rsidRPr="00FF7459" w:rsidTr="002F139E">
        <w:tc>
          <w:tcPr>
            <w:tcW w:w="497" w:type="pct"/>
            <w:tcBorders>
              <w:top w:val="nil"/>
              <w:bottom w:val="single" w:sz="2" w:space="0" w:color="auto"/>
            </w:tcBorders>
            <w:shd w:val="clear" w:color="auto" w:fill="auto"/>
          </w:tcPr>
          <w:p w:rsidR="000619B1" w:rsidRPr="00FF7459" w:rsidRDefault="000619B1" w:rsidP="002F139E">
            <w:pPr>
              <w:pStyle w:val="Tabletext"/>
            </w:pPr>
            <w:r w:rsidRPr="00FF7459">
              <w:t>1.4A</w:t>
            </w:r>
          </w:p>
        </w:tc>
        <w:tc>
          <w:tcPr>
            <w:tcW w:w="2222" w:type="pct"/>
            <w:tcBorders>
              <w:top w:val="nil"/>
              <w:bottom w:val="single" w:sz="2" w:space="0" w:color="auto"/>
            </w:tcBorders>
            <w:shd w:val="clear" w:color="auto" w:fill="auto"/>
          </w:tcPr>
          <w:p w:rsidR="000619B1" w:rsidRPr="00FF7459" w:rsidRDefault="000619B1" w:rsidP="002F139E">
            <w:pPr>
              <w:pStyle w:val="Tabletext"/>
            </w:pPr>
            <w:r w:rsidRPr="00FF7459">
              <w:t>Application for full designation conformity assessment body determination</w:t>
            </w:r>
          </w:p>
        </w:tc>
        <w:tc>
          <w:tcPr>
            <w:tcW w:w="1331" w:type="pct"/>
            <w:tcBorders>
              <w:top w:val="nil"/>
              <w:bottom w:val="single" w:sz="2" w:space="0" w:color="auto"/>
            </w:tcBorders>
            <w:shd w:val="clear" w:color="auto" w:fill="auto"/>
          </w:tcPr>
          <w:p w:rsidR="000619B1" w:rsidRPr="00FF7459" w:rsidRDefault="000619B1" w:rsidP="002F139E">
            <w:pPr>
              <w:pStyle w:val="Tabletext"/>
            </w:pPr>
            <w:r w:rsidRPr="00FF7459">
              <w:t>Paragraph 41EWA(3)(d) of the Act</w:t>
            </w:r>
          </w:p>
        </w:tc>
        <w:tc>
          <w:tcPr>
            <w:tcW w:w="950" w:type="pct"/>
            <w:tcBorders>
              <w:top w:val="nil"/>
              <w:bottom w:val="single" w:sz="2" w:space="0" w:color="auto"/>
            </w:tcBorders>
            <w:shd w:val="clear" w:color="auto" w:fill="auto"/>
          </w:tcPr>
          <w:p w:rsidR="000619B1" w:rsidRPr="00FF7459" w:rsidRDefault="000619B1" w:rsidP="002F139E">
            <w:pPr>
              <w:pStyle w:val="Tabletext"/>
            </w:pPr>
            <w:r w:rsidRPr="00FF7459">
              <w:t>4,400</w:t>
            </w:r>
          </w:p>
        </w:tc>
      </w:tr>
      <w:tr w:rsidR="000619B1" w:rsidRPr="00FF7459" w:rsidTr="002F139E">
        <w:tc>
          <w:tcPr>
            <w:tcW w:w="497" w:type="pct"/>
            <w:tcBorders>
              <w:top w:val="nil"/>
              <w:bottom w:val="single" w:sz="2" w:space="0" w:color="auto"/>
            </w:tcBorders>
            <w:shd w:val="clear" w:color="auto" w:fill="auto"/>
          </w:tcPr>
          <w:p w:rsidR="000619B1" w:rsidRPr="00FF7459" w:rsidRDefault="000619B1" w:rsidP="002F139E">
            <w:pPr>
              <w:pStyle w:val="Tabletext"/>
            </w:pPr>
            <w:r w:rsidRPr="00FF7459">
              <w:t>1.4B</w:t>
            </w:r>
          </w:p>
        </w:tc>
        <w:tc>
          <w:tcPr>
            <w:tcW w:w="2222" w:type="pct"/>
            <w:tcBorders>
              <w:top w:val="nil"/>
              <w:bottom w:val="single" w:sz="2" w:space="0" w:color="auto"/>
            </w:tcBorders>
            <w:shd w:val="clear" w:color="auto" w:fill="auto"/>
          </w:tcPr>
          <w:p w:rsidR="000619B1" w:rsidRPr="00FF7459" w:rsidRDefault="000619B1" w:rsidP="002F139E">
            <w:pPr>
              <w:pStyle w:val="Tabletext"/>
            </w:pPr>
            <w:r w:rsidRPr="00FF7459">
              <w:t>Application for partial designation conformity assessment body determination (full QMS)</w:t>
            </w:r>
          </w:p>
        </w:tc>
        <w:tc>
          <w:tcPr>
            <w:tcW w:w="1331" w:type="pct"/>
            <w:tcBorders>
              <w:top w:val="nil"/>
              <w:bottom w:val="single" w:sz="2" w:space="0" w:color="auto"/>
            </w:tcBorders>
            <w:shd w:val="clear" w:color="auto" w:fill="auto"/>
          </w:tcPr>
          <w:p w:rsidR="000619B1" w:rsidRPr="00FF7459" w:rsidRDefault="000619B1" w:rsidP="002F139E">
            <w:pPr>
              <w:pStyle w:val="Tabletext"/>
            </w:pPr>
            <w:r w:rsidRPr="00FF7459">
              <w:t>Paragraph 41EWA(3)(d) of the Act</w:t>
            </w:r>
          </w:p>
        </w:tc>
        <w:tc>
          <w:tcPr>
            <w:tcW w:w="950" w:type="pct"/>
            <w:tcBorders>
              <w:top w:val="nil"/>
              <w:bottom w:val="single" w:sz="2" w:space="0" w:color="auto"/>
            </w:tcBorders>
            <w:shd w:val="clear" w:color="auto" w:fill="auto"/>
          </w:tcPr>
          <w:p w:rsidR="000619B1" w:rsidRPr="00FF7459" w:rsidRDefault="000619B1" w:rsidP="00D86930">
            <w:pPr>
              <w:pStyle w:val="Tabletext"/>
            </w:pPr>
            <w:r w:rsidRPr="00FF7459">
              <w:t>2,</w:t>
            </w:r>
            <w:r w:rsidR="00D86930" w:rsidRPr="00FF7459">
              <w:t>410</w:t>
            </w:r>
          </w:p>
        </w:tc>
      </w:tr>
      <w:tr w:rsidR="000619B1" w:rsidRPr="00FF7459" w:rsidTr="002F139E">
        <w:tc>
          <w:tcPr>
            <w:tcW w:w="497" w:type="pct"/>
            <w:tcBorders>
              <w:top w:val="nil"/>
              <w:bottom w:val="single" w:sz="2" w:space="0" w:color="auto"/>
            </w:tcBorders>
            <w:shd w:val="clear" w:color="auto" w:fill="auto"/>
          </w:tcPr>
          <w:p w:rsidR="000619B1" w:rsidRPr="00FF7459" w:rsidRDefault="000619B1" w:rsidP="002F139E">
            <w:pPr>
              <w:pStyle w:val="Tabletext"/>
            </w:pPr>
            <w:r w:rsidRPr="00FF7459">
              <w:t>1.4C</w:t>
            </w:r>
          </w:p>
        </w:tc>
        <w:tc>
          <w:tcPr>
            <w:tcW w:w="2222" w:type="pct"/>
            <w:tcBorders>
              <w:top w:val="nil"/>
              <w:bottom w:val="single" w:sz="2" w:space="0" w:color="auto"/>
            </w:tcBorders>
            <w:shd w:val="clear" w:color="auto" w:fill="auto"/>
          </w:tcPr>
          <w:p w:rsidR="000619B1" w:rsidRPr="00FF7459" w:rsidRDefault="000619B1" w:rsidP="002F139E">
            <w:pPr>
              <w:pStyle w:val="Tabletext"/>
            </w:pPr>
            <w:r w:rsidRPr="00FF7459">
              <w:t>Application for partial designation conformity assessment body determination (partial QMS or partial devices)</w:t>
            </w:r>
          </w:p>
        </w:tc>
        <w:tc>
          <w:tcPr>
            <w:tcW w:w="1331" w:type="pct"/>
            <w:tcBorders>
              <w:top w:val="nil"/>
              <w:bottom w:val="single" w:sz="2" w:space="0" w:color="auto"/>
            </w:tcBorders>
            <w:shd w:val="clear" w:color="auto" w:fill="auto"/>
          </w:tcPr>
          <w:p w:rsidR="000619B1" w:rsidRPr="00FF7459" w:rsidRDefault="000619B1" w:rsidP="002F139E">
            <w:pPr>
              <w:pStyle w:val="Tabletext"/>
            </w:pPr>
            <w:r w:rsidRPr="00FF7459">
              <w:t>Paragraph 41EWA(3)(d) of the Act</w:t>
            </w:r>
          </w:p>
        </w:tc>
        <w:tc>
          <w:tcPr>
            <w:tcW w:w="950" w:type="pct"/>
            <w:tcBorders>
              <w:top w:val="nil"/>
              <w:bottom w:val="single" w:sz="2" w:space="0" w:color="auto"/>
            </w:tcBorders>
            <w:shd w:val="clear" w:color="auto" w:fill="auto"/>
          </w:tcPr>
          <w:p w:rsidR="000619B1" w:rsidRPr="00FF7459" w:rsidRDefault="000619B1" w:rsidP="00D86930">
            <w:pPr>
              <w:pStyle w:val="Tabletext"/>
            </w:pPr>
            <w:r w:rsidRPr="00FF7459">
              <w:t>2,</w:t>
            </w:r>
            <w:r w:rsidR="00D86930" w:rsidRPr="00FF7459">
              <w:t>410</w:t>
            </w:r>
          </w:p>
        </w:tc>
      </w:tr>
      <w:tr w:rsidR="000619B1" w:rsidRPr="00FF7459" w:rsidTr="002F139E">
        <w:tc>
          <w:tcPr>
            <w:tcW w:w="497" w:type="pct"/>
            <w:tcBorders>
              <w:top w:val="single" w:sz="2" w:space="0" w:color="auto"/>
              <w:bottom w:val="nil"/>
            </w:tcBorders>
            <w:shd w:val="clear" w:color="auto" w:fill="auto"/>
          </w:tcPr>
          <w:p w:rsidR="000619B1" w:rsidRPr="00FF7459" w:rsidRDefault="000619B1" w:rsidP="002F139E">
            <w:pPr>
              <w:pStyle w:val="Tabletext"/>
            </w:pPr>
            <w:r w:rsidRPr="00FF7459">
              <w:t>1.4D</w:t>
            </w:r>
          </w:p>
        </w:tc>
        <w:tc>
          <w:tcPr>
            <w:tcW w:w="2222" w:type="pct"/>
            <w:tcBorders>
              <w:top w:val="single" w:sz="2" w:space="0" w:color="auto"/>
              <w:bottom w:val="nil"/>
            </w:tcBorders>
            <w:shd w:val="clear" w:color="auto" w:fill="auto"/>
          </w:tcPr>
          <w:p w:rsidR="000619B1" w:rsidRPr="00FF7459" w:rsidRDefault="000619B1" w:rsidP="002F139E">
            <w:pPr>
              <w:pStyle w:val="Tabletext"/>
            </w:pPr>
            <w:r w:rsidRPr="00FF7459">
              <w:t>Assessment of application for full designation conformity assessment body determination</w:t>
            </w:r>
          </w:p>
        </w:tc>
        <w:tc>
          <w:tcPr>
            <w:tcW w:w="1331" w:type="pct"/>
            <w:tcBorders>
              <w:top w:val="single" w:sz="2" w:space="0" w:color="auto"/>
              <w:bottom w:val="nil"/>
            </w:tcBorders>
            <w:shd w:val="clear" w:color="auto" w:fill="auto"/>
          </w:tcPr>
          <w:p w:rsidR="000619B1" w:rsidRPr="00FF7459" w:rsidRDefault="000619B1" w:rsidP="002F139E">
            <w:pPr>
              <w:pStyle w:val="Tabletext"/>
            </w:pPr>
            <w:r w:rsidRPr="00FF7459">
              <w:t>Paragraph 41EWA(3)(g) of the Act</w:t>
            </w:r>
          </w:p>
        </w:tc>
        <w:tc>
          <w:tcPr>
            <w:tcW w:w="950" w:type="pct"/>
            <w:tcBorders>
              <w:top w:val="single" w:sz="2" w:space="0" w:color="auto"/>
              <w:bottom w:val="nil"/>
            </w:tcBorders>
            <w:shd w:val="clear" w:color="auto" w:fill="auto"/>
          </w:tcPr>
          <w:p w:rsidR="000619B1" w:rsidRPr="00FF7459" w:rsidRDefault="00D86930" w:rsidP="00D86930">
            <w:pPr>
              <w:pStyle w:val="Tabletext"/>
            </w:pPr>
            <w:r w:rsidRPr="00FF7459">
              <w:t>71</w:t>
            </w:r>
            <w:r w:rsidR="00995D48" w:rsidRPr="00FF7459">
              <w:t>,</w:t>
            </w:r>
            <w:r w:rsidRPr="00FF7459">
              <w:t>7</w:t>
            </w:r>
            <w:r w:rsidR="000619B1" w:rsidRPr="00FF7459">
              <w:t>00</w:t>
            </w:r>
          </w:p>
        </w:tc>
      </w:tr>
      <w:tr w:rsidR="000619B1" w:rsidRPr="00FF7459" w:rsidTr="002F139E">
        <w:tc>
          <w:tcPr>
            <w:tcW w:w="497" w:type="pct"/>
            <w:tcBorders>
              <w:top w:val="single" w:sz="2" w:space="0" w:color="auto"/>
              <w:bottom w:val="nil"/>
            </w:tcBorders>
            <w:shd w:val="clear" w:color="auto" w:fill="auto"/>
          </w:tcPr>
          <w:p w:rsidR="000619B1" w:rsidRPr="00FF7459" w:rsidRDefault="000619B1" w:rsidP="002F139E">
            <w:pPr>
              <w:pStyle w:val="Tabletext"/>
            </w:pPr>
            <w:r w:rsidRPr="00FF7459">
              <w:t>1.4E</w:t>
            </w:r>
          </w:p>
        </w:tc>
        <w:tc>
          <w:tcPr>
            <w:tcW w:w="2222" w:type="pct"/>
            <w:tcBorders>
              <w:top w:val="single" w:sz="2" w:space="0" w:color="auto"/>
              <w:bottom w:val="nil"/>
            </w:tcBorders>
            <w:shd w:val="clear" w:color="auto" w:fill="auto"/>
          </w:tcPr>
          <w:p w:rsidR="000619B1" w:rsidRPr="00FF7459" w:rsidRDefault="000619B1" w:rsidP="002F139E">
            <w:pPr>
              <w:pStyle w:val="Tabletext"/>
            </w:pPr>
            <w:r w:rsidRPr="00FF7459">
              <w:t>Assessment of application for partial designation conformity assessment body determination (full QMS)</w:t>
            </w:r>
          </w:p>
        </w:tc>
        <w:tc>
          <w:tcPr>
            <w:tcW w:w="1331" w:type="pct"/>
            <w:tcBorders>
              <w:top w:val="single" w:sz="2" w:space="0" w:color="auto"/>
              <w:bottom w:val="nil"/>
            </w:tcBorders>
            <w:shd w:val="clear" w:color="auto" w:fill="auto"/>
          </w:tcPr>
          <w:p w:rsidR="000619B1" w:rsidRPr="00FF7459" w:rsidRDefault="000619B1" w:rsidP="002F139E">
            <w:pPr>
              <w:pStyle w:val="Tabletext"/>
            </w:pPr>
            <w:r w:rsidRPr="00FF7459">
              <w:t>Paragraph 41EWA(3)(g) of the Act</w:t>
            </w:r>
          </w:p>
        </w:tc>
        <w:tc>
          <w:tcPr>
            <w:tcW w:w="950" w:type="pct"/>
            <w:tcBorders>
              <w:top w:val="single" w:sz="2" w:space="0" w:color="auto"/>
              <w:bottom w:val="nil"/>
            </w:tcBorders>
            <w:shd w:val="clear" w:color="auto" w:fill="auto"/>
          </w:tcPr>
          <w:p w:rsidR="000619B1" w:rsidRPr="00FF7459" w:rsidRDefault="00D86930" w:rsidP="00D86930">
            <w:pPr>
              <w:pStyle w:val="Tabletext"/>
            </w:pPr>
            <w:r w:rsidRPr="00FF7459">
              <w:t>51</w:t>
            </w:r>
            <w:r w:rsidR="000619B1" w:rsidRPr="00FF7459">
              <w:t>,</w:t>
            </w:r>
            <w:r w:rsidRPr="00FF7459">
              <w:t>5</w:t>
            </w:r>
            <w:r w:rsidR="000619B1" w:rsidRPr="00FF7459">
              <w:t>00</w:t>
            </w:r>
          </w:p>
        </w:tc>
      </w:tr>
      <w:tr w:rsidR="000619B1" w:rsidRPr="00FF7459" w:rsidTr="002F139E">
        <w:tc>
          <w:tcPr>
            <w:tcW w:w="497" w:type="pct"/>
            <w:tcBorders>
              <w:top w:val="single" w:sz="2" w:space="0" w:color="auto"/>
              <w:bottom w:val="nil"/>
            </w:tcBorders>
            <w:shd w:val="clear" w:color="auto" w:fill="auto"/>
          </w:tcPr>
          <w:p w:rsidR="000619B1" w:rsidRPr="00FF7459" w:rsidRDefault="000619B1" w:rsidP="002F139E">
            <w:pPr>
              <w:pStyle w:val="Tabletext"/>
            </w:pPr>
            <w:r w:rsidRPr="00FF7459">
              <w:t>1.4F</w:t>
            </w:r>
          </w:p>
        </w:tc>
        <w:tc>
          <w:tcPr>
            <w:tcW w:w="2222" w:type="pct"/>
            <w:tcBorders>
              <w:top w:val="single" w:sz="2" w:space="0" w:color="auto"/>
              <w:bottom w:val="nil"/>
            </w:tcBorders>
            <w:shd w:val="clear" w:color="auto" w:fill="auto"/>
          </w:tcPr>
          <w:p w:rsidR="000619B1" w:rsidRPr="00FF7459" w:rsidRDefault="000619B1" w:rsidP="002F139E">
            <w:pPr>
              <w:pStyle w:val="Tabletext"/>
            </w:pPr>
            <w:r w:rsidRPr="00FF7459">
              <w:t>Assessment of application for partial designation conformity assessment body determination (partial QMS or partial devices)</w:t>
            </w:r>
          </w:p>
        </w:tc>
        <w:tc>
          <w:tcPr>
            <w:tcW w:w="1331" w:type="pct"/>
            <w:tcBorders>
              <w:top w:val="single" w:sz="2" w:space="0" w:color="auto"/>
              <w:bottom w:val="nil"/>
            </w:tcBorders>
            <w:shd w:val="clear" w:color="auto" w:fill="auto"/>
          </w:tcPr>
          <w:p w:rsidR="000619B1" w:rsidRPr="00FF7459" w:rsidRDefault="000619B1" w:rsidP="002F139E">
            <w:pPr>
              <w:pStyle w:val="Tabletext"/>
            </w:pPr>
            <w:r w:rsidRPr="00FF7459">
              <w:t>Paragraph 41EWA(3)(g) of the Act</w:t>
            </w:r>
          </w:p>
        </w:tc>
        <w:tc>
          <w:tcPr>
            <w:tcW w:w="950" w:type="pct"/>
            <w:tcBorders>
              <w:top w:val="single" w:sz="2" w:space="0" w:color="auto"/>
              <w:bottom w:val="nil"/>
            </w:tcBorders>
            <w:shd w:val="clear" w:color="auto" w:fill="auto"/>
          </w:tcPr>
          <w:p w:rsidR="000619B1" w:rsidRPr="00FF7459" w:rsidRDefault="00D86930" w:rsidP="00995D48">
            <w:pPr>
              <w:pStyle w:val="Tabletext"/>
            </w:pPr>
            <w:r w:rsidRPr="00FF7459">
              <w:t>51,500</w:t>
            </w:r>
          </w:p>
        </w:tc>
      </w:tr>
    </w:tbl>
    <w:p w:rsidR="000619B1" w:rsidRPr="00FF7459" w:rsidRDefault="007C37C6" w:rsidP="000619B1">
      <w:pPr>
        <w:pStyle w:val="ItemHead"/>
      </w:pPr>
      <w:r w:rsidRPr="00FF7459">
        <w:t>12</w:t>
      </w:r>
      <w:r w:rsidR="000619B1" w:rsidRPr="00FF7459">
        <w:t xml:space="preserve">  Dictionary</w:t>
      </w:r>
    </w:p>
    <w:p w:rsidR="000619B1" w:rsidRPr="00FF7459" w:rsidRDefault="000619B1" w:rsidP="000619B1">
      <w:pPr>
        <w:pStyle w:val="Item"/>
      </w:pPr>
      <w:r w:rsidRPr="00FF7459">
        <w:t>Insert:</w:t>
      </w:r>
    </w:p>
    <w:p w:rsidR="000619B1" w:rsidRPr="00FF7459" w:rsidRDefault="000619B1" w:rsidP="000619B1">
      <w:pPr>
        <w:pStyle w:val="Definition"/>
      </w:pPr>
      <w:r w:rsidRPr="00FF7459">
        <w:rPr>
          <w:b/>
          <w:i/>
        </w:rPr>
        <w:t>client</w:t>
      </w:r>
      <w:r w:rsidRPr="00FF7459">
        <w:t xml:space="preserve"> of an Australian conformity assessment body means a manufacturer with whom the body has an agreement under which the body will carry on certification</w:t>
      </w:r>
      <w:r w:rsidR="00FF7459">
        <w:noBreakHyphen/>
      </w:r>
      <w:r w:rsidRPr="00FF7459">
        <w:t>related activities, including issuing Australian conformity assessment body certificates to the manufacturer.</w:t>
      </w:r>
    </w:p>
    <w:p w:rsidR="000619B1" w:rsidRPr="00FF7459" w:rsidRDefault="000619B1" w:rsidP="000619B1">
      <w:pPr>
        <w:pStyle w:val="Definition"/>
      </w:pPr>
      <w:r w:rsidRPr="00FF7459">
        <w:rPr>
          <w:b/>
          <w:i/>
        </w:rPr>
        <w:t>conformity assessment body determination assessment fee</w:t>
      </w:r>
      <w:r w:rsidRPr="00FF7459">
        <w:t xml:space="preserve"> means a fee payable under regulation</w:t>
      </w:r>
      <w:r w:rsidR="00FF7459" w:rsidRPr="00FF7459">
        <w:t> </w:t>
      </w:r>
      <w:r w:rsidRPr="00FF7459">
        <w:t>9.1B for assessing an application for a conformity assessment body determination.</w:t>
      </w:r>
    </w:p>
    <w:p w:rsidR="000619B1" w:rsidRPr="00FF7459" w:rsidRDefault="000619B1" w:rsidP="000619B1">
      <w:pPr>
        <w:pStyle w:val="Definition"/>
      </w:pPr>
      <w:r w:rsidRPr="00FF7459">
        <w:rPr>
          <w:b/>
          <w:i/>
        </w:rPr>
        <w:t>EU IVD regulation</w:t>
      </w:r>
      <w:r w:rsidRPr="00FF7459">
        <w:t xml:space="preserve"> has the meaning given by subclause</w:t>
      </w:r>
      <w:r w:rsidR="00FF7459" w:rsidRPr="00FF7459">
        <w:t> </w:t>
      </w:r>
      <w:r w:rsidRPr="00FF7459">
        <w:t>2(3) of Schedule</w:t>
      </w:r>
      <w:r w:rsidR="00FF7459" w:rsidRPr="00FF7459">
        <w:t> </w:t>
      </w:r>
      <w:r w:rsidRPr="00FF7459">
        <w:t>3AA.</w:t>
      </w:r>
    </w:p>
    <w:p w:rsidR="000619B1" w:rsidRPr="00FF7459" w:rsidRDefault="000619B1" w:rsidP="000619B1">
      <w:pPr>
        <w:pStyle w:val="Definition"/>
      </w:pPr>
      <w:r w:rsidRPr="00FF7459">
        <w:rPr>
          <w:b/>
          <w:i/>
        </w:rPr>
        <w:t>EU medical devices regulation</w:t>
      </w:r>
      <w:r w:rsidRPr="00FF7459">
        <w:t xml:space="preserve"> has the meaning given by subclause</w:t>
      </w:r>
      <w:r w:rsidR="00FF7459" w:rsidRPr="00FF7459">
        <w:t> </w:t>
      </w:r>
      <w:r w:rsidRPr="00FF7459">
        <w:t>2(2) of Schedule</w:t>
      </w:r>
      <w:r w:rsidR="00FF7459" w:rsidRPr="00FF7459">
        <w:t> </w:t>
      </w:r>
      <w:r w:rsidRPr="00FF7459">
        <w:t>3AA.</w:t>
      </w:r>
    </w:p>
    <w:p w:rsidR="000619B1" w:rsidRPr="00FF7459" w:rsidRDefault="000619B1" w:rsidP="000619B1">
      <w:pPr>
        <w:pStyle w:val="Definition"/>
      </w:pPr>
      <w:r w:rsidRPr="00FF7459">
        <w:rPr>
          <w:b/>
          <w:i/>
        </w:rPr>
        <w:t>full designation conformity assessment body determination</w:t>
      </w:r>
      <w:r w:rsidRPr="00FF7459">
        <w:t xml:space="preserve"> means a conformity assessment body determination that is of general application.</w:t>
      </w:r>
    </w:p>
    <w:p w:rsidR="000619B1" w:rsidRPr="00FF7459" w:rsidRDefault="000619B1" w:rsidP="000619B1">
      <w:pPr>
        <w:pStyle w:val="Definition"/>
      </w:pPr>
      <w:r w:rsidRPr="00FF7459">
        <w:rPr>
          <w:b/>
          <w:i/>
        </w:rPr>
        <w:t>partial designation conformity assessment body determination (full QMS)</w:t>
      </w:r>
      <w:r w:rsidRPr="00FF7459">
        <w:t xml:space="preserve"> means a conformity assessment body determination that is not:</w:t>
      </w:r>
    </w:p>
    <w:p w:rsidR="000619B1" w:rsidRPr="00FF7459" w:rsidRDefault="000619B1" w:rsidP="000619B1">
      <w:pPr>
        <w:pStyle w:val="paragraph"/>
      </w:pPr>
      <w:r w:rsidRPr="00FF7459">
        <w:tab/>
        <w:t>(a)</w:t>
      </w:r>
      <w:r w:rsidRPr="00FF7459">
        <w:tab/>
        <w:t>a full designation conformity assessment body determination; or</w:t>
      </w:r>
    </w:p>
    <w:p w:rsidR="000619B1" w:rsidRPr="00FF7459" w:rsidRDefault="000619B1" w:rsidP="000619B1">
      <w:pPr>
        <w:pStyle w:val="paragraph"/>
      </w:pPr>
      <w:r w:rsidRPr="00FF7459">
        <w:tab/>
        <w:t>(b)</w:t>
      </w:r>
      <w:r w:rsidRPr="00FF7459">
        <w:tab/>
        <w:t>a partial designation conformity assessment body determination (partial QMS or partial devices).</w:t>
      </w:r>
    </w:p>
    <w:p w:rsidR="000619B1" w:rsidRPr="00FF7459" w:rsidRDefault="000619B1" w:rsidP="000619B1">
      <w:pPr>
        <w:pStyle w:val="Definition"/>
      </w:pPr>
      <w:r w:rsidRPr="00FF7459">
        <w:rPr>
          <w:b/>
          <w:i/>
        </w:rPr>
        <w:t>partial designation conformity assessment body determination (partial QMS or partial devices)</w:t>
      </w:r>
      <w:r w:rsidRPr="00FF7459">
        <w:t xml:space="preserve"> means a conformity assessment body determination that:</w:t>
      </w:r>
    </w:p>
    <w:p w:rsidR="000619B1" w:rsidRPr="00FF7459" w:rsidRDefault="000619B1" w:rsidP="000619B1">
      <w:pPr>
        <w:pStyle w:val="paragraph"/>
      </w:pPr>
      <w:r w:rsidRPr="00FF7459">
        <w:tab/>
        <w:t>(a)</w:t>
      </w:r>
      <w:r w:rsidRPr="00FF7459">
        <w:tab/>
        <w:t>is not a full designation conformity assessment body determination; and</w:t>
      </w:r>
    </w:p>
    <w:p w:rsidR="000619B1" w:rsidRPr="00FF7459" w:rsidRDefault="000619B1" w:rsidP="000619B1">
      <w:pPr>
        <w:pStyle w:val="paragraph"/>
      </w:pPr>
      <w:r w:rsidRPr="00FF7459">
        <w:tab/>
        <w:t>(b)</w:t>
      </w:r>
      <w:r w:rsidRPr="00FF7459">
        <w:tab/>
        <w:t>covers:</w:t>
      </w:r>
    </w:p>
    <w:p w:rsidR="000619B1" w:rsidRPr="00FF7459" w:rsidRDefault="000619B1" w:rsidP="000619B1">
      <w:pPr>
        <w:pStyle w:val="paragraphsub"/>
      </w:pPr>
      <w:r w:rsidRPr="00FF7459">
        <w:tab/>
        <w:t>(i)</w:t>
      </w:r>
      <w:r w:rsidRPr="00FF7459">
        <w:tab/>
        <w:t>the conformity assessment procedures set out in clause</w:t>
      </w:r>
      <w:r w:rsidR="00FF7459" w:rsidRPr="00FF7459">
        <w:t> </w:t>
      </w:r>
      <w:r w:rsidRPr="00FF7459">
        <w:t>1.6 or Part</w:t>
      </w:r>
      <w:r w:rsidR="00FF7459" w:rsidRPr="00FF7459">
        <w:t> </w:t>
      </w:r>
      <w:r w:rsidRPr="00FF7459">
        <w:t>2 of Schedule</w:t>
      </w:r>
      <w:r w:rsidR="00FF7459" w:rsidRPr="00FF7459">
        <w:t> </w:t>
      </w:r>
      <w:r w:rsidRPr="00FF7459">
        <w:t>3 (whether or not the determination also covers other procedures); or</w:t>
      </w:r>
    </w:p>
    <w:p w:rsidR="000619B1" w:rsidRPr="00FF7459" w:rsidRDefault="000619B1" w:rsidP="000619B1">
      <w:pPr>
        <w:pStyle w:val="paragraphsub"/>
      </w:pPr>
      <w:r w:rsidRPr="00FF7459">
        <w:tab/>
        <w:t>(ii)</w:t>
      </w:r>
      <w:r w:rsidRPr="00FF7459">
        <w:tab/>
        <w:t>a Class III or Class AIMD medical device (whether or not the determination also covers other medical devices).</w:t>
      </w:r>
    </w:p>
    <w:p w:rsidR="000619B1" w:rsidRPr="00FF7459" w:rsidRDefault="000619B1" w:rsidP="000619B1">
      <w:pPr>
        <w:pStyle w:val="ActHead7"/>
        <w:pageBreakBefore/>
      </w:pPr>
      <w:bookmarkStart w:id="94" w:name="_Toc507157858"/>
      <w:r w:rsidRPr="00FF7459">
        <w:rPr>
          <w:rStyle w:val="CharAmPartNo"/>
        </w:rPr>
        <w:t>Part</w:t>
      </w:r>
      <w:r w:rsidR="00FF7459" w:rsidRPr="00FF7459">
        <w:rPr>
          <w:rStyle w:val="CharAmPartNo"/>
        </w:rPr>
        <w:t> </w:t>
      </w:r>
      <w:r w:rsidRPr="00FF7459">
        <w:rPr>
          <w:rStyle w:val="CharAmPartNo"/>
        </w:rPr>
        <w:t>2</w:t>
      </w:r>
      <w:r w:rsidRPr="00FF7459">
        <w:t>—</w:t>
      </w:r>
      <w:r w:rsidRPr="00FF7459">
        <w:rPr>
          <w:rStyle w:val="CharAmPartText"/>
        </w:rPr>
        <w:t>Amendments consequential on the Therapeutic Goods Amendment (2017 Measures No.</w:t>
      </w:r>
      <w:r w:rsidR="00FF7459" w:rsidRPr="00FF7459">
        <w:rPr>
          <w:rStyle w:val="CharAmPartText"/>
        </w:rPr>
        <w:t> </w:t>
      </w:r>
      <w:r w:rsidRPr="00FF7459">
        <w:rPr>
          <w:rStyle w:val="CharAmPartText"/>
        </w:rPr>
        <w:t>1) Act 201</w:t>
      </w:r>
      <w:r w:rsidR="001C0DED" w:rsidRPr="00FF7459">
        <w:rPr>
          <w:rStyle w:val="CharAmPartText"/>
        </w:rPr>
        <w:t>8</w:t>
      </w:r>
      <w:bookmarkEnd w:id="94"/>
    </w:p>
    <w:p w:rsidR="000619B1" w:rsidRPr="00FF7459" w:rsidRDefault="000619B1" w:rsidP="000619B1">
      <w:pPr>
        <w:pStyle w:val="ActHead9"/>
      </w:pPr>
      <w:bookmarkStart w:id="95" w:name="_Toc507157859"/>
      <w:r w:rsidRPr="00FF7459">
        <w:t>Therapeutic Goods (Medical Devices) Regulations</w:t>
      </w:r>
      <w:r w:rsidR="00FF7459" w:rsidRPr="00FF7459">
        <w:t> </w:t>
      </w:r>
      <w:r w:rsidRPr="00FF7459">
        <w:t>2002</w:t>
      </w:r>
      <w:bookmarkEnd w:id="95"/>
    </w:p>
    <w:p w:rsidR="000619B1" w:rsidRPr="00FF7459" w:rsidRDefault="007C37C6" w:rsidP="000619B1">
      <w:pPr>
        <w:pStyle w:val="ItemHead"/>
      </w:pPr>
      <w:r w:rsidRPr="00FF7459">
        <w:t>13</w:t>
      </w:r>
      <w:r w:rsidR="000619B1" w:rsidRPr="00FF7459">
        <w:t xml:space="preserve">  Clause</w:t>
      </w:r>
      <w:r w:rsidR="00FF7459" w:rsidRPr="00FF7459">
        <w:t> </w:t>
      </w:r>
      <w:r w:rsidR="000619B1" w:rsidRPr="00FF7459">
        <w:t>1.1 of Schedule</w:t>
      </w:r>
      <w:r w:rsidR="00FF7459" w:rsidRPr="00FF7459">
        <w:t> </w:t>
      </w:r>
      <w:r w:rsidR="000619B1" w:rsidRPr="00FF7459">
        <w:t>3</w:t>
      </w:r>
    </w:p>
    <w:p w:rsidR="000619B1" w:rsidRPr="00FF7459" w:rsidRDefault="000619B1" w:rsidP="000619B1">
      <w:pPr>
        <w:pStyle w:val="Item"/>
      </w:pPr>
      <w:r w:rsidRPr="00FF7459">
        <w:t>After “Secretary” (wherever occurring), insert “or an Australian conformity assessment body”.</w:t>
      </w:r>
    </w:p>
    <w:p w:rsidR="000619B1" w:rsidRPr="00FF7459" w:rsidRDefault="007C37C6" w:rsidP="000619B1">
      <w:pPr>
        <w:pStyle w:val="ItemHead"/>
      </w:pPr>
      <w:r w:rsidRPr="00FF7459">
        <w:t>14</w:t>
      </w:r>
      <w:r w:rsidR="000619B1" w:rsidRPr="00FF7459">
        <w:t xml:space="preserve">  At the end of paragraph</w:t>
      </w:r>
      <w:r w:rsidR="00FF7459" w:rsidRPr="00FF7459">
        <w:t> </w:t>
      </w:r>
      <w:r w:rsidR="000619B1" w:rsidRPr="00FF7459">
        <w:t>1.3(1)(b) of Schedule</w:t>
      </w:r>
      <w:r w:rsidR="00FF7459" w:rsidRPr="00FF7459">
        <w:t> </w:t>
      </w:r>
      <w:r w:rsidR="000619B1" w:rsidRPr="00FF7459">
        <w:t>3</w:t>
      </w:r>
    </w:p>
    <w:p w:rsidR="000619B1" w:rsidRPr="00FF7459" w:rsidRDefault="000619B1" w:rsidP="000619B1">
      <w:pPr>
        <w:pStyle w:val="Item"/>
      </w:pPr>
      <w:r w:rsidRPr="00FF7459">
        <w:t>Add “or an Australian conformity assessment body”.</w:t>
      </w:r>
    </w:p>
    <w:p w:rsidR="000619B1" w:rsidRPr="00FF7459" w:rsidRDefault="007C37C6" w:rsidP="000619B1">
      <w:pPr>
        <w:pStyle w:val="ItemHead"/>
      </w:pPr>
      <w:r w:rsidRPr="00FF7459">
        <w:t>15</w:t>
      </w:r>
      <w:r w:rsidR="000619B1" w:rsidRPr="00FF7459">
        <w:t xml:space="preserve">  Paragraph 1.3(2)(g) of Schedule</w:t>
      </w:r>
      <w:r w:rsidR="00FF7459" w:rsidRPr="00FF7459">
        <w:t> </w:t>
      </w:r>
      <w:r w:rsidR="000619B1" w:rsidRPr="00FF7459">
        <w:t>3</w:t>
      </w:r>
    </w:p>
    <w:p w:rsidR="000619B1" w:rsidRPr="00FF7459" w:rsidRDefault="000619B1" w:rsidP="000619B1">
      <w:pPr>
        <w:pStyle w:val="Item"/>
      </w:pPr>
      <w:r w:rsidRPr="00FF7459">
        <w:t>Repeal the paragraph, substitute:</w:t>
      </w:r>
    </w:p>
    <w:p w:rsidR="000619B1" w:rsidRPr="00FF7459" w:rsidRDefault="000619B1" w:rsidP="000619B1">
      <w:pPr>
        <w:pStyle w:val="paragraph"/>
      </w:pPr>
      <w:r w:rsidRPr="00FF7459">
        <w:tab/>
        <w:t>(g)</w:t>
      </w:r>
      <w:r w:rsidRPr="00FF7459">
        <w:tab/>
        <w:t>an undertaking by the manufacturer:</w:t>
      </w:r>
    </w:p>
    <w:p w:rsidR="000619B1" w:rsidRPr="00FF7459" w:rsidRDefault="000619B1" w:rsidP="000619B1">
      <w:pPr>
        <w:pStyle w:val="paragraphsub"/>
      </w:pPr>
      <w:r w:rsidRPr="00FF7459">
        <w:tab/>
        <w:t>(i)</w:t>
      </w:r>
      <w:r w:rsidRPr="00FF7459">
        <w:tab/>
        <w:t>if the manufacturer arranged for assessment of the system by the Secretary—to notify the Secretary, or the person in relation to whom the kind of device is included in the Register, of any information of the kind mentioned in paragraph</w:t>
      </w:r>
      <w:r w:rsidR="00FF7459" w:rsidRPr="00FF7459">
        <w:t> </w:t>
      </w:r>
      <w:r w:rsidRPr="00FF7459">
        <w:t>1.4(3A)(a) or (b) that the manufacturer becomes aware of in relation to the kind of medical device; or</w:t>
      </w:r>
    </w:p>
    <w:p w:rsidR="000619B1" w:rsidRPr="00FF7459" w:rsidRDefault="000619B1" w:rsidP="000619B1">
      <w:pPr>
        <w:pStyle w:val="paragraphsub"/>
      </w:pPr>
      <w:r w:rsidRPr="00FF7459">
        <w:tab/>
        <w:t>(ii)</w:t>
      </w:r>
      <w:r w:rsidRPr="00FF7459">
        <w:tab/>
        <w:t>if the manufacturer arranged for assessment of the system by an Australian conformity assessment body—to notify the body, or the person in relation to whom the kind of device is included in the Register, of any information of the kind mentioned in paragraph</w:t>
      </w:r>
      <w:r w:rsidR="00FF7459" w:rsidRPr="00FF7459">
        <w:t> </w:t>
      </w:r>
      <w:r w:rsidRPr="00FF7459">
        <w:t>1.4(3A)(a) or (b) that the manufacturer becomes aware of in relation to the kind of medical device.</w:t>
      </w:r>
    </w:p>
    <w:p w:rsidR="000619B1" w:rsidRPr="00FF7459" w:rsidRDefault="007C37C6" w:rsidP="000619B1">
      <w:pPr>
        <w:pStyle w:val="ItemHead"/>
      </w:pPr>
      <w:r w:rsidRPr="00FF7459">
        <w:t>16</w:t>
      </w:r>
      <w:r w:rsidR="000619B1" w:rsidRPr="00FF7459">
        <w:t xml:space="preserve">  Paragraph 1.4(3)(c) of Schedule</w:t>
      </w:r>
      <w:r w:rsidR="00FF7459" w:rsidRPr="00FF7459">
        <w:t> </w:t>
      </w:r>
      <w:r w:rsidR="000619B1" w:rsidRPr="00FF7459">
        <w:t>3</w:t>
      </w:r>
    </w:p>
    <w:p w:rsidR="000619B1" w:rsidRPr="00FF7459" w:rsidRDefault="000619B1" w:rsidP="000619B1">
      <w:pPr>
        <w:pStyle w:val="Item"/>
      </w:pPr>
      <w:r w:rsidRPr="00FF7459">
        <w:t>Repeal the paragraph, substitute:</w:t>
      </w:r>
    </w:p>
    <w:p w:rsidR="000619B1" w:rsidRPr="00FF7459" w:rsidRDefault="000619B1" w:rsidP="000619B1">
      <w:pPr>
        <w:pStyle w:val="paragraph"/>
      </w:pPr>
      <w:r w:rsidRPr="00FF7459">
        <w:tab/>
        <w:t>(c)</w:t>
      </w:r>
      <w:r w:rsidRPr="00FF7459">
        <w:tab/>
        <w:t>to:</w:t>
      </w:r>
    </w:p>
    <w:p w:rsidR="000619B1" w:rsidRPr="00FF7459" w:rsidRDefault="000619B1" w:rsidP="000619B1">
      <w:pPr>
        <w:pStyle w:val="paragraphsub"/>
      </w:pPr>
      <w:r w:rsidRPr="00FF7459">
        <w:tab/>
        <w:t>(i)</w:t>
      </w:r>
      <w:r w:rsidRPr="00FF7459">
        <w:tab/>
        <w:t>if the manufacturer arranged for assessment of the system under clause</w:t>
      </w:r>
      <w:r w:rsidR="00FF7459" w:rsidRPr="00FF7459">
        <w:t> </w:t>
      </w:r>
      <w:r w:rsidRPr="00FF7459">
        <w:t xml:space="preserve">1.3 by the Secretary—notify the Secretary, or the person in relation to whom the kind of device is included in the Register, as soon as practicable after becoming aware of information referred to in </w:t>
      </w:r>
      <w:r w:rsidR="00FF7459" w:rsidRPr="00FF7459">
        <w:t>subclause (</w:t>
      </w:r>
      <w:r w:rsidRPr="00FF7459">
        <w:t>3A); or</w:t>
      </w:r>
    </w:p>
    <w:p w:rsidR="000619B1" w:rsidRPr="00FF7459" w:rsidRDefault="000619B1" w:rsidP="000619B1">
      <w:pPr>
        <w:pStyle w:val="paragraphsub"/>
      </w:pPr>
      <w:r w:rsidRPr="00FF7459">
        <w:tab/>
        <w:t>(ii)</w:t>
      </w:r>
      <w:r w:rsidRPr="00FF7459">
        <w:tab/>
        <w:t>if the manufacturer arranged for assessment of the system under clause</w:t>
      </w:r>
      <w:r w:rsidR="00FF7459" w:rsidRPr="00FF7459">
        <w:t> </w:t>
      </w:r>
      <w:r w:rsidRPr="00FF7459">
        <w:t xml:space="preserve">1.3 by an Australian conformity assessment body—notify the body, or the person in relation to whom the kind of device is included in the Register, as soon as practicable after becoming aware of information referred to in </w:t>
      </w:r>
      <w:r w:rsidR="00FF7459" w:rsidRPr="00FF7459">
        <w:t>subclause (</w:t>
      </w:r>
      <w:r w:rsidRPr="00FF7459">
        <w:t>3A).</w:t>
      </w:r>
    </w:p>
    <w:p w:rsidR="000619B1" w:rsidRPr="00FF7459" w:rsidRDefault="007C37C6" w:rsidP="000619B1">
      <w:pPr>
        <w:pStyle w:val="ItemHead"/>
      </w:pPr>
      <w:r w:rsidRPr="00FF7459">
        <w:t>17</w:t>
      </w:r>
      <w:r w:rsidR="000619B1" w:rsidRPr="00FF7459">
        <w:t xml:space="preserve">  After subclause</w:t>
      </w:r>
      <w:r w:rsidR="00FF7459" w:rsidRPr="00FF7459">
        <w:t> </w:t>
      </w:r>
      <w:r w:rsidR="000619B1" w:rsidRPr="00FF7459">
        <w:t>1.4(3) of Schedule</w:t>
      </w:r>
      <w:r w:rsidR="00FF7459" w:rsidRPr="00FF7459">
        <w:t> </w:t>
      </w:r>
      <w:r w:rsidR="000619B1" w:rsidRPr="00FF7459">
        <w:t>3</w:t>
      </w:r>
    </w:p>
    <w:p w:rsidR="000619B1" w:rsidRPr="00FF7459" w:rsidRDefault="000619B1" w:rsidP="000619B1">
      <w:pPr>
        <w:pStyle w:val="Item"/>
      </w:pPr>
      <w:r w:rsidRPr="00FF7459">
        <w:t>Insert:</w:t>
      </w:r>
    </w:p>
    <w:p w:rsidR="000619B1" w:rsidRPr="00FF7459" w:rsidRDefault="000619B1" w:rsidP="000619B1">
      <w:pPr>
        <w:pStyle w:val="subsection"/>
      </w:pPr>
      <w:r w:rsidRPr="00FF7459">
        <w:tab/>
        <w:t>(3A)</w:t>
      </w:r>
      <w:r w:rsidRPr="00FF7459">
        <w:tab/>
        <w:t xml:space="preserve">For the purposes of </w:t>
      </w:r>
      <w:r w:rsidR="00FF7459" w:rsidRPr="00FF7459">
        <w:t>subparagraphs (</w:t>
      </w:r>
      <w:r w:rsidRPr="00FF7459">
        <w:t>3)(c)(i) and (ii), the information is the following:</w:t>
      </w:r>
    </w:p>
    <w:p w:rsidR="000619B1" w:rsidRPr="00FF7459" w:rsidRDefault="000619B1" w:rsidP="000619B1">
      <w:pPr>
        <w:pStyle w:val="paragraph"/>
      </w:pPr>
      <w:r w:rsidRPr="00FF7459">
        <w:tab/>
        <w:t>(a)</w:t>
      </w:r>
      <w:r w:rsidRPr="00FF7459">
        <w:tab/>
        <w:t>information relating to:</w:t>
      </w:r>
    </w:p>
    <w:p w:rsidR="000619B1" w:rsidRPr="00FF7459" w:rsidRDefault="000619B1" w:rsidP="000619B1">
      <w:pPr>
        <w:pStyle w:val="paragraphsub"/>
      </w:pPr>
      <w:r w:rsidRPr="00FF7459">
        <w:tab/>
        <w:t>(i)</w:t>
      </w:r>
      <w:r w:rsidRPr="00FF7459">
        <w:tab/>
        <w:t>any malfunction or deterioration in the characteristics or performance of the kind of device; or</w:t>
      </w:r>
    </w:p>
    <w:p w:rsidR="000619B1" w:rsidRPr="00FF7459" w:rsidRDefault="000619B1" w:rsidP="000619B1">
      <w:pPr>
        <w:pStyle w:val="paragraphsub"/>
      </w:pPr>
      <w:r w:rsidRPr="00FF7459">
        <w:tab/>
        <w:t>(ii)</w:t>
      </w:r>
      <w:r w:rsidRPr="00FF7459">
        <w:tab/>
        <w:t>any inadequacy in the design, production, labelling or instructions for use of the kind of device, or in the advertising material for the kind of device; or</w:t>
      </w:r>
    </w:p>
    <w:p w:rsidR="000619B1" w:rsidRPr="00FF7459" w:rsidRDefault="000619B1" w:rsidP="000619B1">
      <w:pPr>
        <w:pStyle w:val="paragraphsub"/>
      </w:pPr>
      <w:r w:rsidRPr="00FF7459">
        <w:tab/>
        <w:t>(i</w:t>
      </w:r>
      <w:r w:rsidR="002031D9" w:rsidRPr="00FF7459">
        <w:t>i</w:t>
      </w:r>
      <w:r w:rsidRPr="00FF7459">
        <w:t>i)</w:t>
      </w:r>
      <w:r w:rsidRPr="00FF7459">
        <w:tab/>
        <w:t>any use in accordance with, or contrary to, the use intended by the manufacturer of the kind of device;</w:t>
      </w:r>
    </w:p>
    <w:p w:rsidR="000619B1" w:rsidRPr="00FF7459" w:rsidRDefault="000619B1" w:rsidP="000619B1">
      <w:pPr>
        <w:pStyle w:val="paragraph"/>
      </w:pPr>
      <w:r w:rsidRPr="00FF7459">
        <w:tab/>
      </w:r>
      <w:r w:rsidRPr="00FF7459">
        <w:tab/>
        <w:t>that might lead, or might have led, to the death of a patient or a user of the device, or to a serious deterioration in his or her state of health;</w:t>
      </w:r>
    </w:p>
    <w:p w:rsidR="000619B1" w:rsidRPr="00FF7459" w:rsidRDefault="000619B1" w:rsidP="000619B1">
      <w:pPr>
        <w:pStyle w:val="paragraph"/>
      </w:pPr>
      <w:r w:rsidRPr="00FF7459">
        <w:tab/>
        <w:t>(b)</w:t>
      </w:r>
      <w:r w:rsidRPr="00FF7459">
        <w:tab/>
        <w:t xml:space="preserve">information relating to any technical or medical reason for a malfunction or deterioration of a kind mentioned in </w:t>
      </w:r>
      <w:r w:rsidR="00FF7459" w:rsidRPr="00FF7459">
        <w:t>subparagraph (</w:t>
      </w:r>
      <w:r w:rsidRPr="00FF7459">
        <w:t>a)(i) that has led the manufacturer to take steps to recall devices of that kind that have been distributed.</w:t>
      </w:r>
    </w:p>
    <w:p w:rsidR="000619B1" w:rsidRPr="00FF7459" w:rsidRDefault="007C37C6" w:rsidP="000619B1">
      <w:pPr>
        <w:pStyle w:val="ItemHead"/>
      </w:pPr>
      <w:r w:rsidRPr="00FF7459">
        <w:t>18</w:t>
      </w:r>
      <w:r w:rsidR="000619B1" w:rsidRPr="00FF7459">
        <w:t xml:space="preserve">  Paragraph 1.5(2)(a) of Schedule</w:t>
      </w:r>
      <w:r w:rsidR="00FF7459" w:rsidRPr="00FF7459">
        <w:t> </w:t>
      </w:r>
      <w:r w:rsidR="000619B1" w:rsidRPr="00FF7459">
        <w:t>3</w:t>
      </w:r>
    </w:p>
    <w:p w:rsidR="000619B1" w:rsidRPr="00FF7459" w:rsidRDefault="000619B1" w:rsidP="000619B1">
      <w:pPr>
        <w:pStyle w:val="Item"/>
      </w:pPr>
      <w:r w:rsidRPr="00FF7459">
        <w:t>After “Secretary”, insert “or an Australian conformity assessment body”.</w:t>
      </w:r>
    </w:p>
    <w:p w:rsidR="000619B1" w:rsidRPr="00FF7459" w:rsidRDefault="007C37C6" w:rsidP="000619B1">
      <w:pPr>
        <w:pStyle w:val="ItemHead"/>
      </w:pPr>
      <w:r w:rsidRPr="00FF7459">
        <w:t>19</w:t>
      </w:r>
      <w:r w:rsidR="000619B1" w:rsidRPr="00FF7459">
        <w:t xml:space="preserve">  Paragraph 1.5(2)(b) of Schedule</w:t>
      </w:r>
      <w:r w:rsidR="00FF7459" w:rsidRPr="00FF7459">
        <w:t> </w:t>
      </w:r>
      <w:r w:rsidR="000619B1" w:rsidRPr="00FF7459">
        <w:t>3</w:t>
      </w:r>
    </w:p>
    <w:p w:rsidR="000619B1" w:rsidRPr="00FF7459" w:rsidRDefault="000619B1" w:rsidP="000619B1">
      <w:pPr>
        <w:pStyle w:val="Item"/>
      </w:pPr>
      <w:r w:rsidRPr="00FF7459">
        <w:t>After “Secretary”, insert “or the Australian conformity assessment body”.</w:t>
      </w:r>
    </w:p>
    <w:p w:rsidR="000619B1" w:rsidRPr="00FF7459" w:rsidRDefault="007C37C6" w:rsidP="000619B1">
      <w:pPr>
        <w:pStyle w:val="ItemHead"/>
      </w:pPr>
      <w:r w:rsidRPr="00FF7459">
        <w:t>20</w:t>
      </w:r>
      <w:r w:rsidR="000619B1" w:rsidRPr="00FF7459">
        <w:t xml:space="preserve">  Subclause</w:t>
      </w:r>
      <w:r w:rsidR="00FF7459" w:rsidRPr="00FF7459">
        <w:t> </w:t>
      </w:r>
      <w:r w:rsidR="000619B1" w:rsidRPr="00FF7459">
        <w:t>1.6(2) of Schedule</w:t>
      </w:r>
      <w:r w:rsidR="00FF7459" w:rsidRPr="00FF7459">
        <w:t> </w:t>
      </w:r>
      <w:r w:rsidR="000619B1" w:rsidRPr="00FF7459">
        <w:t>3</w:t>
      </w:r>
    </w:p>
    <w:p w:rsidR="000619B1" w:rsidRPr="00FF7459" w:rsidRDefault="000619B1" w:rsidP="000619B1">
      <w:pPr>
        <w:pStyle w:val="Item"/>
      </w:pPr>
      <w:r w:rsidRPr="00FF7459">
        <w:t>After “Secretary”, insert “or an Australian conformity assessment body”.</w:t>
      </w:r>
    </w:p>
    <w:p w:rsidR="000619B1" w:rsidRPr="00FF7459" w:rsidRDefault="007C37C6" w:rsidP="000619B1">
      <w:pPr>
        <w:pStyle w:val="ItemHead"/>
      </w:pPr>
      <w:r w:rsidRPr="00FF7459">
        <w:t>21</w:t>
      </w:r>
      <w:r w:rsidR="000619B1" w:rsidRPr="00FF7459">
        <w:t xml:space="preserve">  Subclause</w:t>
      </w:r>
      <w:r w:rsidR="00FF7459" w:rsidRPr="00FF7459">
        <w:t> </w:t>
      </w:r>
      <w:r w:rsidR="000619B1" w:rsidRPr="00FF7459">
        <w:t>1.6(4) of Schedule</w:t>
      </w:r>
      <w:r w:rsidR="00FF7459" w:rsidRPr="00FF7459">
        <w:t> </w:t>
      </w:r>
      <w:r w:rsidR="000619B1" w:rsidRPr="00FF7459">
        <w:t>3</w:t>
      </w:r>
    </w:p>
    <w:p w:rsidR="000619B1" w:rsidRPr="00FF7459" w:rsidRDefault="000619B1" w:rsidP="000619B1">
      <w:pPr>
        <w:pStyle w:val="Item"/>
      </w:pPr>
      <w:r w:rsidRPr="00FF7459">
        <w:t>After “examination by the Secretary”, insert “or an Australian conformity assessment body”.</w:t>
      </w:r>
    </w:p>
    <w:p w:rsidR="000619B1" w:rsidRPr="00FF7459" w:rsidRDefault="007C37C6" w:rsidP="000619B1">
      <w:pPr>
        <w:pStyle w:val="ItemHead"/>
      </w:pPr>
      <w:r w:rsidRPr="00FF7459">
        <w:t>22</w:t>
      </w:r>
      <w:r w:rsidR="000619B1" w:rsidRPr="00FF7459">
        <w:t xml:space="preserve">  Paragraph 1.6(4)(a) of Schedule</w:t>
      </w:r>
      <w:r w:rsidR="00FF7459" w:rsidRPr="00FF7459">
        <w:t> </w:t>
      </w:r>
      <w:r w:rsidR="000619B1" w:rsidRPr="00FF7459">
        <w:t>3</w:t>
      </w:r>
    </w:p>
    <w:p w:rsidR="000619B1" w:rsidRPr="00FF7459" w:rsidRDefault="000619B1" w:rsidP="000619B1">
      <w:pPr>
        <w:pStyle w:val="Item"/>
      </w:pPr>
      <w:r w:rsidRPr="00FF7459">
        <w:t>After “Secretary”, insert “or an Australian conformity assessment body”.</w:t>
      </w:r>
    </w:p>
    <w:p w:rsidR="000619B1" w:rsidRPr="00FF7459" w:rsidRDefault="007C37C6" w:rsidP="000619B1">
      <w:pPr>
        <w:pStyle w:val="ItemHead"/>
      </w:pPr>
      <w:r w:rsidRPr="00FF7459">
        <w:t>23</w:t>
      </w:r>
      <w:r w:rsidR="000619B1" w:rsidRPr="00FF7459">
        <w:t xml:space="preserve">  Paragraph 1.6(4)(b) of Schedule</w:t>
      </w:r>
      <w:r w:rsidR="00FF7459" w:rsidRPr="00FF7459">
        <w:t> </w:t>
      </w:r>
      <w:r w:rsidR="000619B1" w:rsidRPr="00FF7459">
        <w:t>3</w:t>
      </w:r>
    </w:p>
    <w:p w:rsidR="000619B1" w:rsidRPr="00FF7459" w:rsidRDefault="000619B1" w:rsidP="000619B1">
      <w:pPr>
        <w:pStyle w:val="Item"/>
      </w:pPr>
      <w:r w:rsidRPr="00FF7459">
        <w:t>After “Secretary”, insert “or the Australian conformity assessment body”.</w:t>
      </w:r>
    </w:p>
    <w:p w:rsidR="000619B1" w:rsidRPr="00FF7459" w:rsidRDefault="007C37C6" w:rsidP="000619B1">
      <w:pPr>
        <w:pStyle w:val="ItemHead"/>
      </w:pPr>
      <w:r w:rsidRPr="00FF7459">
        <w:t>24</w:t>
      </w:r>
      <w:r w:rsidR="000619B1" w:rsidRPr="00FF7459">
        <w:t xml:space="preserve">  Paragraph 1.8(2)(f) of Schedule</w:t>
      </w:r>
      <w:r w:rsidR="00FF7459" w:rsidRPr="00FF7459">
        <w:t> </w:t>
      </w:r>
      <w:r w:rsidR="000619B1" w:rsidRPr="00FF7459">
        <w:t>3</w:t>
      </w:r>
    </w:p>
    <w:p w:rsidR="000619B1" w:rsidRPr="00FF7459" w:rsidRDefault="000619B1" w:rsidP="000619B1">
      <w:pPr>
        <w:pStyle w:val="Item"/>
      </w:pPr>
      <w:r w:rsidRPr="00FF7459">
        <w:t>Repeal the paragraph, substitute:</w:t>
      </w:r>
    </w:p>
    <w:p w:rsidR="000619B1" w:rsidRPr="00FF7459" w:rsidRDefault="000619B1" w:rsidP="000619B1">
      <w:pPr>
        <w:pStyle w:val="paragraph"/>
      </w:pPr>
      <w:r w:rsidRPr="00FF7459">
        <w:tab/>
        <w:t>(f)</w:t>
      </w:r>
      <w:r w:rsidRPr="00FF7459">
        <w:tab/>
        <w:t>state the identification number of the conformity assessment certificate, or of the Australian conformity assessment body certificate, issued in relation to the system or the kind of medical devices to which the system has been applied; and</w:t>
      </w:r>
    </w:p>
    <w:p w:rsidR="000619B1" w:rsidRPr="00FF7459" w:rsidRDefault="007C37C6" w:rsidP="000619B1">
      <w:pPr>
        <w:pStyle w:val="ItemHead"/>
      </w:pPr>
      <w:r w:rsidRPr="00FF7459">
        <w:t>25</w:t>
      </w:r>
      <w:r w:rsidR="000619B1" w:rsidRPr="00FF7459">
        <w:t xml:space="preserve">  At the end of paragraph</w:t>
      </w:r>
      <w:r w:rsidR="00FF7459" w:rsidRPr="00FF7459">
        <w:t> </w:t>
      </w:r>
      <w:r w:rsidR="000619B1" w:rsidRPr="00FF7459">
        <w:t>1.9(1)(g) of Schedule</w:t>
      </w:r>
      <w:r w:rsidR="00FF7459" w:rsidRPr="00FF7459">
        <w:t> </w:t>
      </w:r>
      <w:r w:rsidR="000619B1" w:rsidRPr="00FF7459">
        <w:t>3</w:t>
      </w:r>
    </w:p>
    <w:p w:rsidR="000619B1" w:rsidRPr="00FF7459" w:rsidRDefault="000619B1" w:rsidP="000619B1">
      <w:pPr>
        <w:pStyle w:val="Item"/>
      </w:pPr>
      <w:r w:rsidRPr="00FF7459">
        <w:t>Add “or an Australian conformity assessment body”.</w:t>
      </w:r>
    </w:p>
    <w:p w:rsidR="000619B1" w:rsidRPr="00FF7459" w:rsidRDefault="007C37C6" w:rsidP="000619B1">
      <w:pPr>
        <w:pStyle w:val="ItemHead"/>
      </w:pPr>
      <w:r w:rsidRPr="00FF7459">
        <w:t>26</w:t>
      </w:r>
      <w:r w:rsidR="000619B1" w:rsidRPr="00FF7459">
        <w:t xml:space="preserve">  Clause</w:t>
      </w:r>
      <w:r w:rsidR="00FF7459" w:rsidRPr="00FF7459">
        <w:t> </w:t>
      </w:r>
      <w:r w:rsidR="000619B1" w:rsidRPr="00FF7459">
        <w:t>2.1 of Schedule</w:t>
      </w:r>
      <w:r w:rsidR="00FF7459" w:rsidRPr="00FF7459">
        <w:t> </w:t>
      </w:r>
      <w:r w:rsidR="000619B1" w:rsidRPr="00FF7459">
        <w:t>3</w:t>
      </w:r>
    </w:p>
    <w:p w:rsidR="000619B1" w:rsidRPr="00FF7459" w:rsidRDefault="000619B1" w:rsidP="000619B1">
      <w:pPr>
        <w:pStyle w:val="Item"/>
      </w:pPr>
      <w:r w:rsidRPr="00FF7459">
        <w:t>After “Secretary”, insert “or an Australian conformity assessment body”.</w:t>
      </w:r>
    </w:p>
    <w:p w:rsidR="000619B1" w:rsidRPr="00FF7459" w:rsidRDefault="007C37C6" w:rsidP="000619B1">
      <w:pPr>
        <w:pStyle w:val="ItemHead"/>
      </w:pPr>
      <w:r w:rsidRPr="00FF7459">
        <w:t>27</w:t>
      </w:r>
      <w:r w:rsidR="000619B1" w:rsidRPr="00FF7459">
        <w:t xml:space="preserve">  At the end of subclause</w:t>
      </w:r>
      <w:r w:rsidR="00FF7459" w:rsidRPr="00FF7459">
        <w:t> </w:t>
      </w:r>
      <w:r w:rsidR="000619B1" w:rsidRPr="00FF7459">
        <w:t>2.3(1) of Schedule</w:t>
      </w:r>
      <w:r w:rsidR="00FF7459" w:rsidRPr="00FF7459">
        <w:t> </w:t>
      </w:r>
      <w:r w:rsidR="000619B1" w:rsidRPr="00FF7459">
        <w:t>3</w:t>
      </w:r>
    </w:p>
    <w:p w:rsidR="000619B1" w:rsidRPr="00FF7459" w:rsidRDefault="000619B1" w:rsidP="000619B1">
      <w:pPr>
        <w:pStyle w:val="Item"/>
      </w:pPr>
      <w:r w:rsidRPr="00FF7459">
        <w:t>Add “or an Australian conformity assessment body”.</w:t>
      </w:r>
    </w:p>
    <w:p w:rsidR="000619B1" w:rsidRPr="00FF7459" w:rsidRDefault="007C37C6" w:rsidP="000619B1">
      <w:pPr>
        <w:pStyle w:val="ItemHead"/>
      </w:pPr>
      <w:r w:rsidRPr="00FF7459">
        <w:t>28</w:t>
      </w:r>
      <w:r w:rsidR="000619B1" w:rsidRPr="00FF7459">
        <w:t xml:space="preserve">  Subclauses</w:t>
      </w:r>
      <w:r w:rsidR="00FF7459" w:rsidRPr="00FF7459">
        <w:t> </w:t>
      </w:r>
      <w:r w:rsidR="000619B1" w:rsidRPr="00FF7459">
        <w:t>2.3(4) and (5) of Schedule</w:t>
      </w:r>
      <w:r w:rsidR="00FF7459" w:rsidRPr="00FF7459">
        <w:t> </w:t>
      </w:r>
      <w:r w:rsidR="000619B1" w:rsidRPr="00FF7459">
        <w:t>3</w:t>
      </w:r>
    </w:p>
    <w:p w:rsidR="000619B1" w:rsidRPr="00FF7459" w:rsidRDefault="000619B1" w:rsidP="000619B1">
      <w:pPr>
        <w:pStyle w:val="Item"/>
      </w:pPr>
      <w:r w:rsidRPr="00FF7459">
        <w:t>After “Secretary” (wherever occurring), insert “or the Australian conformity assessment body”.</w:t>
      </w:r>
    </w:p>
    <w:p w:rsidR="000619B1" w:rsidRPr="00FF7459" w:rsidRDefault="007C37C6" w:rsidP="000619B1">
      <w:pPr>
        <w:pStyle w:val="ItemHead"/>
      </w:pPr>
      <w:r w:rsidRPr="00FF7459">
        <w:t>29</w:t>
      </w:r>
      <w:r w:rsidR="000619B1" w:rsidRPr="00FF7459">
        <w:t xml:space="preserve">  Subclause</w:t>
      </w:r>
      <w:r w:rsidR="00FF7459" w:rsidRPr="00FF7459">
        <w:t> </w:t>
      </w:r>
      <w:r w:rsidR="000619B1" w:rsidRPr="00FF7459">
        <w:t>2.4(1) of Schedule</w:t>
      </w:r>
      <w:r w:rsidR="00FF7459" w:rsidRPr="00FF7459">
        <w:t> </w:t>
      </w:r>
      <w:r w:rsidR="000619B1" w:rsidRPr="00FF7459">
        <w:t>3</w:t>
      </w:r>
    </w:p>
    <w:p w:rsidR="000619B1" w:rsidRPr="00FF7459" w:rsidRDefault="000619B1" w:rsidP="000619B1">
      <w:pPr>
        <w:pStyle w:val="Item"/>
      </w:pPr>
      <w:r w:rsidRPr="00FF7459">
        <w:t>After “Secretary”, insert “or an Australian conformity assessment body”.</w:t>
      </w:r>
    </w:p>
    <w:p w:rsidR="000619B1" w:rsidRPr="00FF7459" w:rsidRDefault="007C37C6" w:rsidP="000619B1">
      <w:pPr>
        <w:pStyle w:val="ItemHead"/>
      </w:pPr>
      <w:r w:rsidRPr="00FF7459">
        <w:t>30</w:t>
      </w:r>
      <w:r w:rsidR="000619B1" w:rsidRPr="00FF7459">
        <w:t xml:space="preserve">  Paragraph 2.4(2)(a) of Schedule</w:t>
      </w:r>
      <w:r w:rsidR="00FF7459" w:rsidRPr="00FF7459">
        <w:t> </w:t>
      </w:r>
      <w:r w:rsidR="000619B1" w:rsidRPr="00FF7459">
        <w:t>3</w:t>
      </w:r>
    </w:p>
    <w:p w:rsidR="000619B1" w:rsidRPr="00FF7459" w:rsidRDefault="000619B1" w:rsidP="000619B1">
      <w:pPr>
        <w:pStyle w:val="Item"/>
      </w:pPr>
      <w:r w:rsidRPr="00FF7459">
        <w:t>After “Secretary”, insert “or an Australian conformity assessment body”.</w:t>
      </w:r>
    </w:p>
    <w:p w:rsidR="000619B1" w:rsidRPr="00FF7459" w:rsidRDefault="007C37C6" w:rsidP="000619B1">
      <w:pPr>
        <w:pStyle w:val="ItemHead"/>
      </w:pPr>
      <w:r w:rsidRPr="00FF7459">
        <w:t>31</w:t>
      </w:r>
      <w:r w:rsidR="000619B1" w:rsidRPr="00FF7459">
        <w:t xml:space="preserve">  Paragraph 2.4(2)(b) of Schedule</w:t>
      </w:r>
      <w:r w:rsidR="00FF7459" w:rsidRPr="00FF7459">
        <w:t> </w:t>
      </w:r>
      <w:r w:rsidR="000619B1" w:rsidRPr="00FF7459">
        <w:t>3</w:t>
      </w:r>
    </w:p>
    <w:p w:rsidR="000619B1" w:rsidRPr="00FF7459" w:rsidRDefault="000619B1" w:rsidP="000619B1">
      <w:pPr>
        <w:pStyle w:val="Item"/>
      </w:pPr>
      <w:r w:rsidRPr="00FF7459">
        <w:t>After “Secretary”, insert “or the Australian conformity assessment body”.</w:t>
      </w:r>
    </w:p>
    <w:p w:rsidR="000619B1" w:rsidRPr="00FF7459" w:rsidRDefault="007C37C6" w:rsidP="000619B1">
      <w:pPr>
        <w:pStyle w:val="ItemHead"/>
      </w:pPr>
      <w:r w:rsidRPr="00FF7459">
        <w:t>32</w:t>
      </w:r>
      <w:r w:rsidR="000619B1" w:rsidRPr="00FF7459">
        <w:t xml:space="preserve">  At the end of paragraph</w:t>
      </w:r>
      <w:r w:rsidR="00FF7459" w:rsidRPr="00FF7459">
        <w:t> </w:t>
      </w:r>
      <w:r w:rsidR="000619B1" w:rsidRPr="00FF7459">
        <w:t>2.5(1)(c) of Schedule</w:t>
      </w:r>
      <w:r w:rsidR="00FF7459" w:rsidRPr="00FF7459">
        <w:t> </w:t>
      </w:r>
      <w:r w:rsidR="000619B1" w:rsidRPr="00FF7459">
        <w:t>3</w:t>
      </w:r>
    </w:p>
    <w:p w:rsidR="000619B1" w:rsidRPr="00FF7459" w:rsidRDefault="000619B1" w:rsidP="000619B1">
      <w:pPr>
        <w:pStyle w:val="Item"/>
      </w:pPr>
      <w:r w:rsidRPr="00FF7459">
        <w:t>Add “or an Australian conformity assessment body”.</w:t>
      </w:r>
    </w:p>
    <w:p w:rsidR="000619B1" w:rsidRPr="00FF7459" w:rsidRDefault="007C37C6" w:rsidP="000619B1">
      <w:pPr>
        <w:pStyle w:val="ItemHead"/>
      </w:pPr>
      <w:r w:rsidRPr="00FF7459">
        <w:t>33</w:t>
      </w:r>
      <w:r w:rsidR="000619B1" w:rsidRPr="00FF7459">
        <w:t xml:space="preserve">  Paragraph 3.1(a) of Schedule</w:t>
      </w:r>
      <w:r w:rsidR="00FF7459" w:rsidRPr="00FF7459">
        <w:t> </w:t>
      </w:r>
      <w:r w:rsidR="000619B1" w:rsidRPr="00FF7459">
        <w:t>3</w:t>
      </w:r>
    </w:p>
    <w:p w:rsidR="000619B1" w:rsidRPr="00FF7459" w:rsidRDefault="000619B1" w:rsidP="000619B1">
      <w:pPr>
        <w:pStyle w:val="Item"/>
      </w:pPr>
      <w:r w:rsidRPr="00FF7459">
        <w:t>After “Secretary”, insert “or an Australian conformity assessment body”.</w:t>
      </w:r>
    </w:p>
    <w:p w:rsidR="000619B1" w:rsidRPr="00FF7459" w:rsidRDefault="007C37C6" w:rsidP="000619B1">
      <w:pPr>
        <w:pStyle w:val="ItemHead"/>
      </w:pPr>
      <w:r w:rsidRPr="00FF7459">
        <w:t>34</w:t>
      </w:r>
      <w:r w:rsidR="000619B1" w:rsidRPr="00FF7459">
        <w:t xml:space="preserve">  Subclause</w:t>
      </w:r>
      <w:r w:rsidR="00FF7459" w:rsidRPr="00FF7459">
        <w:t> </w:t>
      </w:r>
      <w:r w:rsidR="000619B1" w:rsidRPr="00FF7459">
        <w:t>3.3(1) of Schedule</w:t>
      </w:r>
      <w:r w:rsidR="00FF7459" w:rsidRPr="00FF7459">
        <w:t> </w:t>
      </w:r>
      <w:r w:rsidR="000619B1" w:rsidRPr="00FF7459">
        <w:t>3</w:t>
      </w:r>
    </w:p>
    <w:p w:rsidR="000619B1" w:rsidRPr="00FF7459" w:rsidRDefault="000619B1" w:rsidP="000619B1">
      <w:pPr>
        <w:pStyle w:val="Item"/>
      </w:pPr>
      <w:r w:rsidRPr="00FF7459">
        <w:t>After “by the Secretary”, insert “or an Australian conformity assessment body”.</w:t>
      </w:r>
    </w:p>
    <w:p w:rsidR="000619B1" w:rsidRPr="00FF7459" w:rsidRDefault="007C37C6" w:rsidP="000619B1">
      <w:pPr>
        <w:pStyle w:val="ItemHead"/>
      </w:pPr>
      <w:r w:rsidRPr="00FF7459">
        <w:t>35</w:t>
      </w:r>
      <w:r w:rsidR="000619B1" w:rsidRPr="00FF7459">
        <w:t xml:space="preserve">  Paragraph 3.3(2)(e) of Schedule</w:t>
      </w:r>
      <w:r w:rsidR="00FF7459" w:rsidRPr="00FF7459">
        <w:t> </w:t>
      </w:r>
      <w:r w:rsidR="000619B1" w:rsidRPr="00FF7459">
        <w:t>3</w:t>
      </w:r>
    </w:p>
    <w:p w:rsidR="000619B1" w:rsidRPr="00FF7459" w:rsidRDefault="000619B1" w:rsidP="000619B1">
      <w:pPr>
        <w:pStyle w:val="Item"/>
      </w:pPr>
      <w:r w:rsidRPr="00FF7459">
        <w:t>Repeal the paragraph, substitute:</w:t>
      </w:r>
    </w:p>
    <w:p w:rsidR="000619B1" w:rsidRPr="00FF7459" w:rsidRDefault="000619B1" w:rsidP="000619B1">
      <w:pPr>
        <w:pStyle w:val="paragraph"/>
      </w:pPr>
      <w:r w:rsidRPr="00FF7459">
        <w:tab/>
        <w:t>(e)</w:t>
      </w:r>
      <w:r w:rsidRPr="00FF7459">
        <w:tab/>
        <w:t>an undertaking by the manufacturer:</w:t>
      </w:r>
    </w:p>
    <w:p w:rsidR="000619B1" w:rsidRPr="00FF7459" w:rsidRDefault="000619B1" w:rsidP="000619B1">
      <w:pPr>
        <w:pStyle w:val="paragraphsub"/>
      </w:pPr>
      <w:r w:rsidRPr="00FF7459">
        <w:tab/>
        <w:t>(i)</w:t>
      </w:r>
      <w:r w:rsidRPr="00FF7459">
        <w:tab/>
        <w:t>if the manufacturer arranged for examination and testing by the Secretary—to notify the Secretary, or the person in relation to whom the kind of device is included in the Register, of any information of the kind mentioned in paragraph</w:t>
      </w:r>
      <w:r w:rsidR="00FF7459" w:rsidRPr="00FF7459">
        <w:t> </w:t>
      </w:r>
      <w:r w:rsidRPr="00FF7459">
        <w:t>3.4(2A)(a) or (b) that the manufacturer becomes aware of in relation to the kind of medical device; or</w:t>
      </w:r>
    </w:p>
    <w:p w:rsidR="000619B1" w:rsidRPr="00FF7459" w:rsidRDefault="000619B1" w:rsidP="000619B1">
      <w:pPr>
        <w:pStyle w:val="paragraphsub"/>
      </w:pPr>
      <w:r w:rsidRPr="00FF7459">
        <w:tab/>
        <w:t>(ii)</w:t>
      </w:r>
      <w:r w:rsidRPr="00FF7459">
        <w:tab/>
        <w:t>if the manufacturer arranged for examination and testing by an Australian conformity assessment body—to notify the body, or the person in relation to whom the kind of device is included in the Register, of any information of the kind mentioned in paragraph</w:t>
      </w:r>
      <w:r w:rsidR="00FF7459" w:rsidRPr="00FF7459">
        <w:t> </w:t>
      </w:r>
      <w:r w:rsidRPr="00FF7459">
        <w:t>3.4(2A)(a) or (b) that the manufacturer becomes aware of in relation to the kind of medical device;</w:t>
      </w:r>
    </w:p>
    <w:p w:rsidR="000619B1" w:rsidRPr="00FF7459" w:rsidRDefault="007C37C6" w:rsidP="000619B1">
      <w:pPr>
        <w:pStyle w:val="ItemHead"/>
      </w:pPr>
      <w:r w:rsidRPr="00FF7459">
        <w:t>36</w:t>
      </w:r>
      <w:r w:rsidR="000619B1" w:rsidRPr="00FF7459">
        <w:t xml:space="preserve">  Subclause</w:t>
      </w:r>
      <w:r w:rsidR="00FF7459" w:rsidRPr="00FF7459">
        <w:t> </w:t>
      </w:r>
      <w:r w:rsidR="000619B1" w:rsidRPr="00FF7459">
        <w:t>3.3(3) of Schedule</w:t>
      </w:r>
      <w:r w:rsidR="00FF7459" w:rsidRPr="00FF7459">
        <w:t> </w:t>
      </w:r>
      <w:r w:rsidR="000619B1" w:rsidRPr="00FF7459">
        <w:t>3</w:t>
      </w:r>
    </w:p>
    <w:p w:rsidR="000619B1" w:rsidRPr="00FF7459" w:rsidRDefault="000619B1" w:rsidP="000619B1">
      <w:pPr>
        <w:pStyle w:val="Item"/>
      </w:pPr>
      <w:r w:rsidRPr="00FF7459">
        <w:t>After “to the Secretary”, insert “or the Australian conformity assessment body”.</w:t>
      </w:r>
    </w:p>
    <w:p w:rsidR="000619B1" w:rsidRPr="00FF7459" w:rsidRDefault="007C37C6" w:rsidP="000619B1">
      <w:pPr>
        <w:pStyle w:val="ItemHead"/>
      </w:pPr>
      <w:r w:rsidRPr="00FF7459">
        <w:t>37</w:t>
      </w:r>
      <w:r w:rsidR="000619B1" w:rsidRPr="00FF7459">
        <w:t xml:space="preserve">  Subparagraphs</w:t>
      </w:r>
      <w:r w:rsidR="00FF7459" w:rsidRPr="00FF7459">
        <w:t> </w:t>
      </w:r>
      <w:r w:rsidR="000619B1" w:rsidRPr="00FF7459">
        <w:t>3.3(3)(a)(ii) and (b)(ii) of Schedule</w:t>
      </w:r>
      <w:r w:rsidR="00FF7459" w:rsidRPr="00FF7459">
        <w:t> </w:t>
      </w:r>
      <w:r w:rsidR="000619B1" w:rsidRPr="00FF7459">
        <w:t>3</w:t>
      </w:r>
    </w:p>
    <w:p w:rsidR="000619B1" w:rsidRPr="00FF7459" w:rsidRDefault="000619B1" w:rsidP="000619B1">
      <w:pPr>
        <w:pStyle w:val="Item"/>
      </w:pPr>
      <w:r w:rsidRPr="00FF7459">
        <w:t>After “Secretary”, insert “or the Australian conformity assessment body”.</w:t>
      </w:r>
    </w:p>
    <w:p w:rsidR="000619B1" w:rsidRPr="00FF7459" w:rsidRDefault="007C37C6" w:rsidP="000619B1">
      <w:pPr>
        <w:pStyle w:val="ItemHead"/>
      </w:pPr>
      <w:r w:rsidRPr="00FF7459">
        <w:t>38</w:t>
      </w:r>
      <w:r w:rsidR="000619B1" w:rsidRPr="00FF7459">
        <w:t xml:space="preserve">  Paragraph 3.4(2)(c) of Schedule</w:t>
      </w:r>
      <w:r w:rsidR="00FF7459" w:rsidRPr="00FF7459">
        <w:t> </w:t>
      </w:r>
      <w:r w:rsidR="000619B1" w:rsidRPr="00FF7459">
        <w:t>3</w:t>
      </w:r>
    </w:p>
    <w:p w:rsidR="000619B1" w:rsidRPr="00FF7459" w:rsidRDefault="000619B1" w:rsidP="000619B1">
      <w:pPr>
        <w:pStyle w:val="Item"/>
      </w:pPr>
      <w:r w:rsidRPr="00FF7459">
        <w:t>Repeal the paragraph, substitute:</w:t>
      </w:r>
    </w:p>
    <w:p w:rsidR="000619B1" w:rsidRPr="00FF7459" w:rsidRDefault="000619B1" w:rsidP="000619B1">
      <w:pPr>
        <w:pStyle w:val="paragraph"/>
      </w:pPr>
      <w:r w:rsidRPr="00FF7459">
        <w:tab/>
        <w:t>(c)</w:t>
      </w:r>
      <w:r w:rsidRPr="00FF7459">
        <w:tab/>
        <w:t>to:</w:t>
      </w:r>
    </w:p>
    <w:p w:rsidR="000619B1" w:rsidRPr="00FF7459" w:rsidRDefault="000619B1" w:rsidP="000619B1">
      <w:pPr>
        <w:pStyle w:val="paragraphsub"/>
      </w:pPr>
      <w:r w:rsidRPr="00FF7459">
        <w:tab/>
        <w:t>(i)</w:t>
      </w:r>
      <w:r w:rsidRPr="00FF7459">
        <w:tab/>
        <w:t>if the manufacturer arranged for examination and testing under clause</w:t>
      </w:r>
      <w:r w:rsidR="00FF7459" w:rsidRPr="00FF7459">
        <w:t> </w:t>
      </w:r>
      <w:r w:rsidRPr="00FF7459">
        <w:t xml:space="preserve">3.3 by the Secretary—notify the Secretary, or the person in relation to whom the kind of device is included in the Register, as soon as practicable after becoming aware of information referred to in </w:t>
      </w:r>
      <w:r w:rsidR="00FF7459" w:rsidRPr="00FF7459">
        <w:t>subclause (</w:t>
      </w:r>
      <w:r w:rsidRPr="00FF7459">
        <w:t>2A); or</w:t>
      </w:r>
    </w:p>
    <w:p w:rsidR="000619B1" w:rsidRPr="00FF7459" w:rsidRDefault="000619B1" w:rsidP="000619B1">
      <w:pPr>
        <w:pStyle w:val="paragraphsub"/>
      </w:pPr>
      <w:r w:rsidRPr="00FF7459">
        <w:tab/>
        <w:t>(ii)</w:t>
      </w:r>
      <w:r w:rsidRPr="00FF7459">
        <w:tab/>
        <w:t>if the manufacturer arranged for examination and testing under clause</w:t>
      </w:r>
      <w:r w:rsidR="00FF7459" w:rsidRPr="00FF7459">
        <w:t> </w:t>
      </w:r>
      <w:r w:rsidRPr="00FF7459">
        <w:t xml:space="preserve">3.3 by an Australian conformity assessment body—notify the body, or the person in relation to whom the kind of device is included in the Register, as soon as practicable after becoming aware of information referred to in </w:t>
      </w:r>
      <w:r w:rsidR="00FF7459" w:rsidRPr="00FF7459">
        <w:t>subclause (</w:t>
      </w:r>
      <w:r w:rsidRPr="00FF7459">
        <w:t>2A).</w:t>
      </w:r>
    </w:p>
    <w:p w:rsidR="000619B1" w:rsidRPr="00FF7459" w:rsidRDefault="007C37C6" w:rsidP="000619B1">
      <w:pPr>
        <w:pStyle w:val="ItemHead"/>
      </w:pPr>
      <w:r w:rsidRPr="00FF7459">
        <w:t>39</w:t>
      </w:r>
      <w:r w:rsidR="000619B1" w:rsidRPr="00FF7459">
        <w:t xml:space="preserve">  After subclause</w:t>
      </w:r>
      <w:r w:rsidR="00FF7459" w:rsidRPr="00FF7459">
        <w:t> </w:t>
      </w:r>
      <w:r w:rsidR="000619B1" w:rsidRPr="00FF7459">
        <w:t>3.4(2) of Schedule</w:t>
      </w:r>
      <w:r w:rsidR="00FF7459" w:rsidRPr="00FF7459">
        <w:t> </w:t>
      </w:r>
      <w:r w:rsidR="000619B1" w:rsidRPr="00FF7459">
        <w:t>3</w:t>
      </w:r>
    </w:p>
    <w:p w:rsidR="000619B1" w:rsidRPr="00FF7459" w:rsidRDefault="000619B1" w:rsidP="000619B1">
      <w:pPr>
        <w:pStyle w:val="Item"/>
      </w:pPr>
      <w:r w:rsidRPr="00FF7459">
        <w:t>Insert:</w:t>
      </w:r>
    </w:p>
    <w:p w:rsidR="000619B1" w:rsidRPr="00FF7459" w:rsidRDefault="000619B1" w:rsidP="000619B1">
      <w:pPr>
        <w:pStyle w:val="subsection"/>
      </w:pPr>
      <w:r w:rsidRPr="00FF7459">
        <w:tab/>
        <w:t>(2A)</w:t>
      </w:r>
      <w:r w:rsidRPr="00FF7459">
        <w:tab/>
        <w:t xml:space="preserve">For the purposes of </w:t>
      </w:r>
      <w:r w:rsidR="00FF7459" w:rsidRPr="00FF7459">
        <w:t>subparagraphs (</w:t>
      </w:r>
      <w:r w:rsidRPr="00FF7459">
        <w:t>2)(c)(i) and (ii), the information is the following:</w:t>
      </w:r>
    </w:p>
    <w:p w:rsidR="000619B1" w:rsidRPr="00FF7459" w:rsidRDefault="000619B1" w:rsidP="000619B1">
      <w:pPr>
        <w:pStyle w:val="paragraph"/>
      </w:pPr>
      <w:r w:rsidRPr="00FF7459">
        <w:tab/>
        <w:t>(a)</w:t>
      </w:r>
      <w:r w:rsidRPr="00FF7459">
        <w:tab/>
        <w:t>information relating to:</w:t>
      </w:r>
    </w:p>
    <w:p w:rsidR="000619B1" w:rsidRPr="00FF7459" w:rsidRDefault="000619B1" w:rsidP="000619B1">
      <w:pPr>
        <w:pStyle w:val="paragraphsub"/>
      </w:pPr>
      <w:r w:rsidRPr="00FF7459">
        <w:tab/>
        <w:t>(i)</w:t>
      </w:r>
      <w:r w:rsidRPr="00FF7459">
        <w:tab/>
        <w:t>any malfunction or deterioration in the characteristics or performance of the kind of device; or</w:t>
      </w:r>
    </w:p>
    <w:p w:rsidR="000619B1" w:rsidRPr="00FF7459" w:rsidRDefault="000619B1" w:rsidP="000619B1">
      <w:pPr>
        <w:pStyle w:val="paragraphsub"/>
      </w:pPr>
      <w:r w:rsidRPr="00FF7459">
        <w:tab/>
        <w:t>(ii)</w:t>
      </w:r>
      <w:r w:rsidRPr="00FF7459">
        <w:tab/>
        <w:t>any inadequacy in the design, production, labelling, instructions for use or advertising materials of the kind of device; or</w:t>
      </w:r>
    </w:p>
    <w:p w:rsidR="000619B1" w:rsidRPr="00FF7459" w:rsidRDefault="000619B1" w:rsidP="000619B1">
      <w:pPr>
        <w:pStyle w:val="paragraphsub"/>
      </w:pPr>
      <w:r w:rsidRPr="00FF7459">
        <w:tab/>
        <w:t>(iii)</w:t>
      </w:r>
      <w:r w:rsidRPr="00FF7459">
        <w:tab/>
        <w:t>any use in accordance with, or contrary to, the use intended by the manufacturer of the kind of device;</w:t>
      </w:r>
    </w:p>
    <w:p w:rsidR="000619B1" w:rsidRPr="00FF7459" w:rsidRDefault="000619B1" w:rsidP="000619B1">
      <w:pPr>
        <w:pStyle w:val="paragraph"/>
      </w:pPr>
      <w:r w:rsidRPr="00FF7459">
        <w:tab/>
      </w:r>
      <w:r w:rsidRPr="00FF7459">
        <w:tab/>
        <w:t>that might lead, or might have led, to the death of a patient or a user of the device, or to a serious deterioration in his or her state of health;</w:t>
      </w:r>
    </w:p>
    <w:p w:rsidR="000619B1" w:rsidRPr="00FF7459" w:rsidRDefault="000619B1" w:rsidP="000619B1">
      <w:pPr>
        <w:pStyle w:val="paragraph"/>
      </w:pPr>
      <w:r w:rsidRPr="00FF7459">
        <w:tab/>
        <w:t>(b)</w:t>
      </w:r>
      <w:r w:rsidRPr="00FF7459">
        <w:tab/>
        <w:t xml:space="preserve">information relating to any technical or medical reason for a malfunction or deterioration of a kind mentioned in </w:t>
      </w:r>
      <w:r w:rsidR="00FF7459" w:rsidRPr="00FF7459">
        <w:t>subparagraph (</w:t>
      </w:r>
      <w:r w:rsidRPr="00FF7459">
        <w:t>a)(i) that has led the manufacturer to take steps to recall devices of that kind that have been distributed.</w:t>
      </w:r>
    </w:p>
    <w:p w:rsidR="000619B1" w:rsidRPr="00FF7459" w:rsidRDefault="007C37C6" w:rsidP="000619B1">
      <w:pPr>
        <w:pStyle w:val="ItemHead"/>
      </w:pPr>
      <w:r w:rsidRPr="00FF7459">
        <w:t>40</w:t>
      </w:r>
      <w:r w:rsidR="000619B1" w:rsidRPr="00FF7459">
        <w:t xml:space="preserve">  Subparagraph 3.5(2)(e)(i) of Schedule</w:t>
      </w:r>
      <w:r w:rsidR="00FF7459" w:rsidRPr="00FF7459">
        <w:t> </w:t>
      </w:r>
      <w:r w:rsidR="000619B1" w:rsidRPr="00FF7459">
        <w:t>3</w:t>
      </w:r>
    </w:p>
    <w:p w:rsidR="000619B1" w:rsidRPr="00FF7459" w:rsidRDefault="000619B1" w:rsidP="000619B1">
      <w:pPr>
        <w:pStyle w:val="Item"/>
      </w:pPr>
      <w:r w:rsidRPr="00FF7459">
        <w:t>Repeal the subparagraph, substitute:</w:t>
      </w:r>
    </w:p>
    <w:p w:rsidR="000619B1" w:rsidRPr="00FF7459" w:rsidRDefault="000619B1" w:rsidP="000619B1">
      <w:pPr>
        <w:pStyle w:val="paragraphsub"/>
      </w:pPr>
      <w:r w:rsidRPr="00FF7459">
        <w:tab/>
        <w:t>(i)</w:t>
      </w:r>
      <w:r w:rsidRPr="00FF7459">
        <w:tab/>
        <w:t>state the identification number of the conformity assessment certificate, or of the Australian conformity assessment body certificate, issued in relation to the approved type; and</w:t>
      </w:r>
    </w:p>
    <w:p w:rsidR="000619B1" w:rsidRPr="00FF7459" w:rsidRDefault="007C37C6" w:rsidP="000619B1">
      <w:pPr>
        <w:pStyle w:val="ItemHead"/>
      </w:pPr>
      <w:r w:rsidRPr="00FF7459">
        <w:t>41</w:t>
      </w:r>
      <w:r w:rsidR="000619B1" w:rsidRPr="00FF7459">
        <w:t xml:space="preserve">  At the end of paragraph</w:t>
      </w:r>
      <w:r w:rsidR="00FF7459" w:rsidRPr="00FF7459">
        <w:t> </w:t>
      </w:r>
      <w:r w:rsidR="000619B1" w:rsidRPr="00FF7459">
        <w:t>3.6(1)(c) of Schedule</w:t>
      </w:r>
      <w:r w:rsidR="00FF7459" w:rsidRPr="00FF7459">
        <w:t> </w:t>
      </w:r>
      <w:r w:rsidR="000619B1" w:rsidRPr="00FF7459">
        <w:t>3</w:t>
      </w:r>
    </w:p>
    <w:p w:rsidR="000619B1" w:rsidRPr="00FF7459" w:rsidRDefault="000619B1" w:rsidP="000619B1">
      <w:pPr>
        <w:pStyle w:val="Item"/>
      </w:pPr>
      <w:r w:rsidRPr="00FF7459">
        <w:t>Add “or an Australian conformity assessment body”.</w:t>
      </w:r>
    </w:p>
    <w:p w:rsidR="000619B1" w:rsidRPr="00FF7459" w:rsidRDefault="007C37C6" w:rsidP="000619B1">
      <w:pPr>
        <w:pStyle w:val="ItemHead"/>
      </w:pPr>
      <w:r w:rsidRPr="00FF7459">
        <w:t>42</w:t>
      </w:r>
      <w:r w:rsidR="000619B1" w:rsidRPr="00FF7459">
        <w:t xml:space="preserve">  Clause</w:t>
      </w:r>
      <w:r w:rsidR="00FF7459" w:rsidRPr="00FF7459">
        <w:t> </w:t>
      </w:r>
      <w:r w:rsidR="000619B1" w:rsidRPr="00FF7459">
        <w:t>4.1 of Schedule</w:t>
      </w:r>
      <w:r w:rsidR="00FF7459" w:rsidRPr="00FF7459">
        <w:t> </w:t>
      </w:r>
      <w:r w:rsidR="000619B1" w:rsidRPr="00FF7459">
        <w:t>3</w:t>
      </w:r>
    </w:p>
    <w:p w:rsidR="000619B1" w:rsidRPr="00FF7459" w:rsidRDefault="000619B1" w:rsidP="000619B1">
      <w:pPr>
        <w:pStyle w:val="Item"/>
      </w:pPr>
      <w:r w:rsidRPr="00FF7459">
        <w:t>After “Secretary” (wherever occurring), insert “or an Australian conformity assessment body”.</w:t>
      </w:r>
    </w:p>
    <w:p w:rsidR="000619B1" w:rsidRPr="00FF7459" w:rsidRDefault="007C37C6" w:rsidP="000619B1">
      <w:pPr>
        <w:pStyle w:val="ItemHead"/>
      </w:pPr>
      <w:r w:rsidRPr="00FF7459">
        <w:t>43</w:t>
      </w:r>
      <w:r w:rsidR="000619B1" w:rsidRPr="00FF7459">
        <w:t xml:space="preserve">  At the end of paragraph</w:t>
      </w:r>
      <w:r w:rsidR="00FF7459" w:rsidRPr="00FF7459">
        <w:t> </w:t>
      </w:r>
      <w:r w:rsidR="000619B1" w:rsidRPr="00FF7459">
        <w:t>4.3(1)(b) of Schedule</w:t>
      </w:r>
      <w:r w:rsidR="00FF7459" w:rsidRPr="00FF7459">
        <w:t> </w:t>
      </w:r>
      <w:r w:rsidR="000619B1" w:rsidRPr="00FF7459">
        <w:t>3</w:t>
      </w:r>
    </w:p>
    <w:p w:rsidR="000619B1" w:rsidRPr="00FF7459" w:rsidRDefault="000619B1" w:rsidP="000619B1">
      <w:pPr>
        <w:pStyle w:val="Item"/>
      </w:pPr>
      <w:r w:rsidRPr="00FF7459">
        <w:t>Add “or an Australian conformity assessment body”.</w:t>
      </w:r>
    </w:p>
    <w:p w:rsidR="000619B1" w:rsidRPr="00FF7459" w:rsidRDefault="007C37C6" w:rsidP="000619B1">
      <w:pPr>
        <w:pStyle w:val="ItemHead"/>
      </w:pPr>
      <w:r w:rsidRPr="00FF7459">
        <w:t>44</w:t>
      </w:r>
      <w:r w:rsidR="000619B1" w:rsidRPr="00FF7459">
        <w:t xml:space="preserve">  Paragraph 4.3(2)(i) of Schedule</w:t>
      </w:r>
      <w:r w:rsidR="00FF7459" w:rsidRPr="00FF7459">
        <w:t> </w:t>
      </w:r>
      <w:r w:rsidR="000619B1" w:rsidRPr="00FF7459">
        <w:t>3</w:t>
      </w:r>
    </w:p>
    <w:p w:rsidR="000619B1" w:rsidRPr="00FF7459" w:rsidRDefault="000619B1" w:rsidP="000619B1">
      <w:pPr>
        <w:pStyle w:val="Item"/>
      </w:pPr>
      <w:r w:rsidRPr="00FF7459">
        <w:t>Repeal the paragraph, substitute:</w:t>
      </w:r>
    </w:p>
    <w:p w:rsidR="000619B1" w:rsidRPr="00FF7459" w:rsidRDefault="000619B1" w:rsidP="000619B1">
      <w:pPr>
        <w:pStyle w:val="paragraph"/>
      </w:pPr>
      <w:r w:rsidRPr="00FF7459">
        <w:tab/>
        <w:t>(i)</w:t>
      </w:r>
      <w:r w:rsidRPr="00FF7459">
        <w:tab/>
        <w:t>an undertaking by the manufacturer:</w:t>
      </w:r>
    </w:p>
    <w:p w:rsidR="000619B1" w:rsidRPr="00FF7459" w:rsidRDefault="000619B1" w:rsidP="000619B1">
      <w:pPr>
        <w:pStyle w:val="paragraphsub"/>
      </w:pPr>
      <w:r w:rsidRPr="00FF7459">
        <w:tab/>
        <w:t>(i)</w:t>
      </w:r>
      <w:r w:rsidRPr="00FF7459">
        <w:tab/>
        <w:t>if the manufacturer arranged for assessment of the system by the Secretary—to notify the Secretary, or the person in relation to whom the kind of device is included in the Register, of any information of the kind mentioned in paragraph</w:t>
      </w:r>
      <w:r w:rsidR="00FF7459" w:rsidRPr="00FF7459">
        <w:t> </w:t>
      </w:r>
      <w:r w:rsidRPr="00FF7459">
        <w:t>4.4(3A)(a) or (b) that the manufacturer becomes aware of in relation to the kind of medical device; or</w:t>
      </w:r>
    </w:p>
    <w:p w:rsidR="000619B1" w:rsidRPr="00FF7459" w:rsidRDefault="000619B1" w:rsidP="000619B1">
      <w:pPr>
        <w:pStyle w:val="paragraphsub"/>
      </w:pPr>
      <w:r w:rsidRPr="00FF7459">
        <w:tab/>
        <w:t>(ii)</w:t>
      </w:r>
      <w:r w:rsidRPr="00FF7459">
        <w:tab/>
        <w:t>if the manufacturer arranged for assessment of the system by an Australian conformity assessment body—to notify the body, or the person in relation to whom the kind of device is included in the Register, of any information of the kind mentioned in paragraph</w:t>
      </w:r>
      <w:r w:rsidR="00FF7459" w:rsidRPr="00FF7459">
        <w:t> </w:t>
      </w:r>
      <w:r w:rsidRPr="00FF7459">
        <w:t>4.4(3A)(a) or (b) that the manufacturer becomes aware of in relation to the kind of medical device.</w:t>
      </w:r>
    </w:p>
    <w:p w:rsidR="000619B1" w:rsidRPr="00FF7459" w:rsidRDefault="007C37C6" w:rsidP="000619B1">
      <w:pPr>
        <w:pStyle w:val="ItemHead"/>
      </w:pPr>
      <w:r w:rsidRPr="00FF7459">
        <w:t>45</w:t>
      </w:r>
      <w:r w:rsidR="000619B1" w:rsidRPr="00FF7459">
        <w:t xml:space="preserve">  Paragraph 4.4(3)(c) of Schedule</w:t>
      </w:r>
      <w:r w:rsidR="00FF7459" w:rsidRPr="00FF7459">
        <w:t> </w:t>
      </w:r>
      <w:r w:rsidR="000619B1" w:rsidRPr="00FF7459">
        <w:t>3</w:t>
      </w:r>
    </w:p>
    <w:p w:rsidR="000619B1" w:rsidRPr="00FF7459" w:rsidRDefault="000619B1" w:rsidP="000619B1">
      <w:pPr>
        <w:pStyle w:val="Item"/>
      </w:pPr>
      <w:r w:rsidRPr="00FF7459">
        <w:t>Repeal the paragraph, substitute:</w:t>
      </w:r>
    </w:p>
    <w:p w:rsidR="000619B1" w:rsidRPr="00FF7459" w:rsidRDefault="000619B1" w:rsidP="000619B1">
      <w:pPr>
        <w:pStyle w:val="paragraph"/>
      </w:pPr>
      <w:r w:rsidRPr="00FF7459">
        <w:tab/>
        <w:t>(c)</w:t>
      </w:r>
      <w:r w:rsidRPr="00FF7459">
        <w:tab/>
        <w:t>to:</w:t>
      </w:r>
    </w:p>
    <w:p w:rsidR="000619B1" w:rsidRPr="00FF7459" w:rsidRDefault="000619B1" w:rsidP="000619B1">
      <w:pPr>
        <w:pStyle w:val="paragraphsub"/>
      </w:pPr>
      <w:r w:rsidRPr="00FF7459">
        <w:tab/>
        <w:t>(i)</w:t>
      </w:r>
      <w:r w:rsidRPr="00FF7459">
        <w:tab/>
        <w:t>if the manufacturer arranged for assessment of the system under clause</w:t>
      </w:r>
      <w:r w:rsidR="00FF7459" w:rsidRPr="00FF7459">
        <w:t> </w:t>
      </w:r>
      <w:r w:rsidRPr="00FF7459">
        <w:t xml:space="preserve">4.3 by the Secretary—notify the Secretary, or the person in relation to whom the kind of device is included in the Register, as soon as practicable after becoming aware of information referred to in </w:t>
      </w:r>
      <w:r w:rsidR="00FF7459" w:rsidRPr="00FF7459">
        <w:t>subclause (</w:t>
      </w:r>
      <w:r w:rsidRPr="00FF7459">
        <w:t>3A); or</w:t>
      </w:r>
    </w:p>
    <w:p w:rsidR="000619B1" w:rsidRPr="00FF7459" w:rsidRDefault="000619B1" w:rsidP="000619B1">
      <w:pPr>
        <w:pStyle w:val="paragraphsub"/>
      </w:pPr>
      <w:r w:rsidRPr="00FF7459">
        <w:tab/>
        <w:t>(ii)</w:t>
      </w:r>
      <w:r w:rsidRPr="00FF7459">
        <w:tab/>
        <w:t>if the manufacturer arranged for assessment of the system under clause</w:t>
      </w:r>
      <w:r w:rsidR="00FF7459" w:rsidRPr="00FF7459">
        <w:t> </w:t>
      </w:r>
      <w:r w:rsidRPr="00FF7459">
        <w:t xml:space="preserve">4.3 by an Australian conformity assessment body—notify the body, or the person in relation to whom the kind of device is included in the Register, as soon as practicable after becoming aware of information referred to in </w:t>
      </w:r>
      <w:r w:rsidR="00FF7459" w:rsidRPr="00FF7459">
        <w:t>subclause (</w:t>
      </w:r>
      <w:r w:rsidRPr="00FF7459">
        <w:t>3A).</w:t>
      </w:r>
    </w:p>
    <w:p w:rsidR="000619B1" w:rsidRPr="00FF7459" w:rsidRDefault="007C37C6" w:rsidP="000619B1">
      <w:pPr>
        <w:pStyle w:val="ItemHead"/>
      </w:pPr>
      <w:r w:rsidRPr="00FF7459">
        <w:t>46</w:t>
      </w:r>
      <w:r w:rsidR="000619B1" w:rsidRPr="00FF7459">
        <w:t xml:space="preserve">  After subclause</w:t>
      </w:r>
      <w:r w:rsidR="00FF7459" w:rsidRPr="00FF7459">
        <w:t> </w:t>
      </w:r>
      <w:r w:rsidR="000619B1" w:rsidRPr="00FF7459">
        <w:t>4.4(3) of Schedule</w:t>
      </w:r>
      <w:r w:rsidR="00FF7459" w:rsidRPr="00FF7459">
        <w:t> </w:t>
      </w:r>
      <w:r w:rsidR="000619B1" w:rsidRPr="00FF7459">
        <w:t>3</w:t>
      </w:r>
    </w:p>
    <w:p w:rsidR="000619B1" w:rsidRPr="00FF7459" w:rsidRDefault="000619B1" w:rsidP="000619B1">
      <w:pPr>
        <w:pStyle w:val="Item"/>
      </w:pPr>
      <w:r w:rsidRPr="00FF7459">
        <w:t>Insert:</w:t>
      </w:r>
    </w:p>
    <w:p w:rsidR="000619B1" w:rsidRPr="00FF7459" w:rsidRDefault="000619B1" w:rsidP="000619B1">
      <w:pPr>
        <w:pStyle w:val="subsection"/>
      </w:pPr>
      <w:r w:rsidRPr="00FF7459">
        <w:tab/>
        <w:t>(3A)</w:t>
      </w:r>
      <w:r w:rsidRPr="00FF7459">
        <w:tab/>
        <w:t xml:space="preserve">For the purposes of </w:t>
      </w:r>
      <w:r w:rsidR="00FF7459" w:rsidRPr="00FF7459">
        <w:t>subparagraphs (</w:t>
      </w:r>
      <w:r w:rsidRPr="00FF7459">
        <w:t>3)(c)(i) and (ii), the information is the following:</w:t>
      </w:r>
    </w:p>
    <w:p w:rsidR="000619B1" w:rsidRPr="00FF7459" w:rsidRDefault="000619B1" w:rsidP="000619B1">
      <w:pPr>
        <w:pStyle w:val="paragraph"/>
      </w:pPr>
      <w:r w:rsidRPr="00FF7459">
        <w:tab/>
        <w:t>(a)</w:t>
      </w:r>
      <w:r w:rsidRPr="00FF7459">
        <w:tab/>
        <w:t>information relating to:</w:t>
      </w:r>
    </w:p>
    <w:p w:rsidR="000619B1" w:rsidRPr="00FF7459" w:rsidRDefault="000619B1" w:rsidP="000619B1">
      <w:pPr>
        <w:pStyle w:val="paragraphsub"/>
      </w:pPr>
      <w:r w:rsidRPr="00FF7459">
        <w:tab/>
        <w:t>(i)</w:t>
      </w:r>
      <w:r w:rsidRPr="00FF7459">
        <w:tab/>
        <w:t>any malfunction or deterioration in the characteristics or performance of the kind of device; or</w:t>
      </w:r>
    </w:p>
    <w:p w:rsidR="000619B1" w:rsidRPr="00FF7459" w:rsidRDefault="000619B1" w:rsidP="000619B1">
      <w:pPr>
        <w:pStyle w:val="paragraphsub"/>
      </w:pPr>
      <w:r w:rsidRPr="00FF7459">
        <w:tab/>
        <w:t>(ii)</w:t>
      </w:r>
      <w:r w:rsidRPr="00FF7459">
        <w:tab/>
        <w:t>any inadequacy in the design, production, labelling, instructions for use or advertising materials of the kind of device; or</w:t>
      </w:r>
    </w:p>
    <w:p w:rsidR="000619B1" w:rsidRPr="00FF7459" w:rsidRDefault="000619B1" w:rsidP="000619B1">
      <w:pPr>
        <w:pStyle w:val="paragraphsub"/>
      </w:pPr>
      <w:r w:rsidRPr="00FF7459">
        <w:tab/>
        <w:t>(iii)</w:t>
      </w:r>
      <w:r w:rsidRPr="00FF7459">
        <w:tab/>
        <w:t>any use in accordance with, or contrary to, the use intended by the manufacturer of the kind of device;</w:t>
      </w:r>
    </w:p>
    <w:p w:rsidR="000619B1" w:rsidRPr="00FF7459" w:rsidRDefault="000619B1" w:rsidP="000619B1">
      <w:pPr>
        <w:pStyle w:val="paragraph"/>
      </w:pPr>
      <w:r w:rsidRPr="00FF7459">
        <w:tab/>
      </w:r>
      <w:r w:rsidRPr="00FF7459">
        <w:tab/>
        <w:t>that might lead, or might have led, to the death of a patient or a user of the device, or to a serious deterioration in his or her state of health;</w:t>
      </w:r>
    </w:p>
    <w:p w:rsidR="000619B1" w:rsidRPr="00FF7459" w:rsidRDefault="000619B1" w:rsidP="000619B1">
      <w:pPr>
        <w:pStyle w:val="paragraph"/>
      </w:pPr>
      <w:r w:rsidRPr="00FF7459">
        <w:tab/>
        <w:t>(b)</w:t>
      </w:r>
      <w:r w:rsidRPr="00FF7459">
        <w:tab/>
        <w:t xml:space="preserve">information relating to any technical or medical reason for a malfunction or deterioration of a kind mentioned in </w:t>
      </w:r>
      <w:r w:rsidR="00FF7459" w:rsidRPr="00FF7459">
        <w:t>subparagraph (</w:t>
      </w:r>
      <w:r w:rsidRPr="00FF7459">
        <w:t>a)(i) that has led the manufacturer to take steps to recall devices of that kind that have been distributed.</w:t>
      </w:r>
    </w:p>
    <w:p w:rsidR="000619B1" w:rsidRPr="00FF7459" w:rsidRDefault="007C37C6" w:rsidP="000619B1">
      <w:pPr>
        <w:pStyle w:val="ItemHead"/>
      </w:pPr>
      <w:r w:rsidRPr="00FF7459">
        <w:t>47</w:t>
      </w:r>
      <w:r w:rsidR="000619B1" w:rsidRPr="00FF7459">
        <w:t xml:space="preserve">  Paragraph 4.5(2)(a) of Schedule</w:t>
      </w:r>
      <w:r w:rsidR="00FF7459" w:rsidRPr="00FF7459">
        <w:t> </w:t>
      </w:r>
      <w:r w:rsidR="000619B1" w:rsidRPr="00FF7459">
        <w:t>3</w:t>
      </w:r>
    </w:p>
    <w:p w:rsidR="000619B1" w:rsidRPr="00FF7459" w:rsidRDefault="000619B1" w:rsidP="000619B1">
      <w:pPr>
        <w:pStyle w:val="Item"/>
      </w:pPr>
      <w:r w:rsidRPr="00FF7459">
        <w:t>After “Secretary”, insert “or an Australian conformity assessment body”.</w:t>
      </w:r>
    </w:p>
    <w:p w:rsidR="000619B1" w:rsidRPr="00FF7459" w:rsidRDefault="007C37C6" w:rsidP="000619B1">
      <w:pPr>
        <w:pStyle w:val="ItemHead"/>
      </w:pPr>
      <w:r w:rsidRPr="00FF7459">
        <w:t>48</w:t>
      </w:r>
      <w:r w:rsidR="000619B1" w:rsidRPr="00FF7459">
        <w:t xml:space="preserve">  Paragraph 4.5(2)(b) of Schedule</w:t>
      </w:r>
      <w:r w:rsidR="00FF7459" w:rsidRPr="00FF7459">
        <w:t> </w:t>
      </w:r>
      <w:r w:rsidR="000619B1" w:rsidRPr="00FF7459">
        <w:t>3</w:t>
      </w:r>
    </w:p>
    <w:p w:rsidR="000619B1" w:rsidRPr="00FF7459" w:rsidRDefault="000619B1" w:rsidP="000619B1">
      <w:pPr>
        <w:pStyle w:val="Item"/>
      </w:pPr>
      <w:r w:rsidRPr="00FF7459">
        <w:t>After “Secretary”, insert “or the Australian conformity assessment body”.</w:t>
      </w:r>
    </w:p>
    <w:p w:rsidR="000619B1" w:rsidRPr="00FF7459" w:rsidRDefault="007C37C6" w:rsidP="000619B1">
      <w:pPr>
        <w:pStyle w:val="ItemHead"/>
      </w:pPr>
      <w:r w:rsidRPr="00FF7459">
        <w:t>49</w:t>
      </w:r>
      <w:r w:rsidR="000619B1" w:rsidRPr="00FF7459">
        <w:t xml:space="preserve">  Paragraph 4.7(2)(f) of Schedule</w:t>
      </w:r>
      <w:r w:rsidR="00FF7459" w:rsidRPr="00FF7459">
        <w:t> </w:t>
      </w:r>
      <w:r w:rsidR="000619B1" w:rsidRPr="00FF7459">
        <w:t>3</w:t>
      </w:r>
    </w:p>
    <w:p w:rsidR="000619B1" w:rsidRPr="00FF7459" w:rsidRDefault="000619B1" w:rsidP="000619B1">
      <w:pPr>
        <w:pStyle w:val="Item"/>
      </w:pPr>
      <w:r w:rsidRPr="00FF7459">
        <w:t>Repeal the paragraph, substitute:</w:t>
      </w:r>
    </w:p>
    <w:p w:rsidR="000619B1" w:rsidRPr="00FF7459" w:rsidRDefault="000619B1" w:rsidP="000619B1">
      <w:pPr>
        <w:pStyle w:val="paragraph"/>
      </w:pPr>
      <w:r w:rsidRPr="00FF7459">
        <w:tab/>
        <w:t>(f)</w:t>
      </w:r>
      <w:r w:rsidRPr="00FF7459">
        <w:tab/>
        <w:t>state the identification number of the conformity assessment certificate, or of the Australian conformity assessment body certificate, issued in relation to the system or the kind of medical devices to which the system has been applied; and</w:t>
      </w:r>
    </w:p>
    <w:p w:rsidR="000619B1" w:rsidRPr="00FF7459" w:rsidRDefault="007C37C6" w:rsidP="000619B1">
      <w:pPr>
        <w:pStyle w:val="ItemHead"/>
      </w:pPr>
      <w:r w:rsidRPr="00FF7459">
        <w:t>50</w:t>
      </w:r>
      <w:r w:rsidR="000619B1" w:rsidRPr="00FF7459">
        <w:t xml:space="preserve">  At the end of paragraph</w:t>
      </w:r>
      <w:r w:rsidR="00FF7459" w:rsidRPr="00FF7459">
        <w:t> </w:t>
      </w:r>
      <w:r w:rsidR="000619B1" w:rsidRPr="00FF7459">
        <w:t>4.8(1)(d) of Schedule</w:t>
      </w:r>
      <w:r w:rsidR="00FF7459" w:rsidRPr="00FF7459">
        <w:t> </w:t>
      </w:r>
      <w:r w:rsidR="000619B1" w:rsidRPr="00FF7459">
        <w:t>3</w:t>
      </w:r>
    </w:p>
    <w:p w:rsidR="000619B1" w:rsidRPr="00FF7459" w:rsidRDefault="000619B1" w:rsidP="000619B1">
      <w:pPr>
        <w:pStyle w:val="Item"/>
      </w:pPr>
      <w:r w:rsidRPr="00FF7459">
        <w:t>Add “or an Australian conformity assessment body”.</w:t>
      </w:r>
    </w:p>
    <w:p w:rsidR="000619B1" w:rsidRPr="00FF7459" w:rsidRDefault="007C37C6" w:rsidP="000619B1">
      <w:pPr>
        <w:pStyle w:val="ItemHead"/>
      </w:pPr>
      <w:r w:rsidRPr="00FF7459">
        <w:t>51</w:t>
      </w:r>
      <w:r w:rsidR="000619B1" w:rsidRPr="00FF7459">
        <w:t xml:space="preserve">  Clause</w:t>
      </w:r>
      <w:r w:rsidR="00FF7459" w:rsidRPr="00FF7459">
        <w:t> </w:t>
      </w:r>
      <w:r w:rsidR="000619B1" w:rsidRPr="00FF7459">
        <w:t>5.1 of Schedule</w:t>
      </w:r>
      <w:r w:rsidR="00FF7459" w:rsidRPr="00FF7459">
        <w:t> </w:t>
      </w:r>
      <w:r w:rsidR="000619B1" w:rsidRPr="00FF7459">
        <w:t>3</w:t>
      </w:r>
    </w:p>
    <w:p w:rsidR="000619B1" w:rsidRPr="00FF7459" w:rsidRDefault="000619B1" w:rsidP="000619B1">
      <w:pPr>
        <w:pStyle w:val="Item"/>
      </w:pPr>
      <w:r w:rsidRPr="00FF7459">
        <w:t>After “Secretary” (wherever occurring), insert “or an Australian conformity assessment body”.</w:t>
      </w:r>
    </w:p>
    <w:p w:rsidR="000619B1" w:rsidRPr="00FF7459" w:rsidRDefault="007C37C6" w:rsidP="000619B1">
      <w:pPr>
        <w:pStyle w:val="ItemHead"/>
      </w:pPr>
      <w:r w:rsidRPr="00FF7459">
        <w:t>52</w:t>
      </w:r>
      <w:r w:rsidR="000619B1" w:rsidRPr="00FF7459">
        <w:t xml:space="preserve">  At the end of paragraph</w:t>
      </w:r>
      <w:r w:rsidR="00FF7459" w:rsidRPr="00FF7459">
        <w:t> </w:t>
      </w:r>
      <w:r w:rsidR="000619B1" w:rsidRPr="00FF7459">
        <w:t>5.3(1)(b) of Schedule</w:t>
      </w:r>
      <w:r w:rsidR="00FF7459" w:rsidRPr="00FF7459">
        <w:t> </w:t>
      </w:r>
      <w:r w:rsidR="000619B1" w:rsidRPr="00FF7459">
        <w:t>3</w:t>
      </w:r>
    </w:p>
    <w:p w:rsidR="000619B1" w:rsidRPr="00FF7459" w:rsidRDefault="000619B1" w:rsidP="000619B1">
      <w:pPr>
        <w:pStyle w:val="Item"/>
      </w:pPr>
      <w:r w:rsidRPr="00FF7459">
        <w:t>Add “or an Australian conformity assessment body”.</w:t>
      </w:r>
    </w:p>
    <w:p w:rsidR="000619B1" w:rsidRPr="00FF7459" w:rsidRDefault="007C37C6" w:rsidP="000619B1">
      <w:pPr>
        <w:pStyle w:val="ItemHead"/>
      </w:pPr>
      <w:r w:rsidRPr="00FF7459">
        <w:t>53</w:t>
      </w:r>
      <w:r w:rsidR="000619B1" w:rsidRPr="00FF7459">
        <w:t xml:space="preserve">  Paragraph 5.3(2)(i) of Schedule</w:t>
      </w:r>
      <w:r w:rsidR="00FF7459" w:rsidRPr="00FF7459">
        <w:t> </w:t>
      </w:r>
      <w:r w:rsidR="000619B1" w:rsidRPr="00FF7459">
        <w:t>3</w:t>
      </w:r>
    </w:p>
    <w:p w:rsidR="000619B1" w:rsidRPr="00FF7459" w:rsidRDefault="000619B1" w:rsidP="000619B1">
      <w:pPr>
        <w:pStyle w:val="Item"/>
      </w:pPr>
      <w:r w:rsidRPr="00FF7459">
        <w:t>Repeal the paragraph, substitute:</w:t>
      </w:r>
    </w:p>
    <w:p w:rsidR="000619B1" w:rsidRPr="00FF7459" w:rsidRDefault="000619B1" w:rsidP="000619B1">
      <w:pPr>
        <w:pStyle w:val="paragraph"/>
      </w:pPr>
      <w:r w:rsidRPr="00FF7459">
        <w:tab/>
        <w:t>(i)</w:t>
      </w:r>
      <w:r w:rsidRPr="00FF7459">
        <w:tab/>
        <w:t>an undertaking by the manufacturer:</w:t>
      </w:r>
    </w:p>
    <w:p w:rsidR="000619B1" w:rsidRPr="00FF7459" w:rsidRDefault="000619B1" w:rsidP="000619B1">
      <w:pPr>
        <w:pStyle w:val="paragraphsub"/>
      </w:pPr>
      <w:r w:rsidRPr="00FF7459">
        <w:tab/>
        <w:t>(i)</w:t>
      </w:r>
      <w:r w:rsidRPr="00FF7459">
        <w:tab/>
        <w:t>if the manufacturer arranged for assessment of the system by the Secretary—to notify the Secretary, or the person in relation to whom the kind of device is included in the Register, of any information of the kind mentioned in paragraph</w:t>
      </w:r>
      <w:r w:rsidR="00FF7459" w:rsidRPr="00FF7459">
        <w:t> </w:t>
      </w:r>
      <w:r w:rsidRPr="00FF7459">
        <w:t>5.4(3A)(a) or (b) that the manufacturer becomes aware of in relation to the kind of medical device; or</w:t>
      </w:r>
    </w:p>
    <w:p w:rsidR="000619B1" w:rsidRPr="00FF7459" w:rsidRDefault="000619B1" w:rsidP="000619B1">
      <w:pPr>
        <w:pStyle w:val="paragraphsub"/>
      </w:pPr>
      <w:r w:rsidRPr="00FF7459">
        <w:tab/>
        <w:t>(ii)</w:t>
      </w:r>
      <w:r w:rsidRPr="00FF7459">
        <w:tab/>
        <w:t>if the manufacturer arranged for assessment of the system by an Australian conformity assessment body—to notify the body, or the person in relation to whom the kind of device is included in the Register, of any information of the kind mentioned in paragraph</w:t>
      </w:r>
      <w:r w:rsidR="00FF7459" w:rsidRPr="00FF7459">
        <w:t> </w:t>
      </w:r>
      <w:r w:rsidRPr="00FF7459">
        <w:t>5.4(3A)(a) or (b) that the manufacturer becomes aware of in relation to the kind of medical device.</w:t>
      </w:r>
    </w:p>
    <w:p w:rsidR="000619B1" w:rsidRPr="00FF7459" w:rsidRDefault="007C37C6" w:rsidP="000619B1">
      <w:pPr>
        <w:pStyle w:val="ItemHead"/>
      </w:pPr>
      <w:r w:rsidRPr="00FF7459">
        <w:t>54</w:t>
      </w:r>
      <w:r w:rsidR="000619B1" w:rsidRPr="00FF7459">
        <w:t xml:space="preserve">  Paragraph 5.4(3)(c) of Schedule</w:t>
      </w:r>
      <w:r w:rsidR="00FF7459" w:rsidRPr="00FF7459">
        <w:t> </w:t>
      </w:r>
      <w:r w:rsidR="000619B1" w:rsidRPr="00FF7459">
        <w:t>3</w:t>
      </w:r>
    </w:p>
    <w:p w:rsidR="000619B1" w:rsidRPr="00FF7459" w:rsidRDefault="000619B1" w:rsidP="000619B1">
      <w:pPr>
        <w:pStyle w:val="Item"/>
      </w:pPr>
      <w:r w:rsidRPr="00FF7459">
        <w:t>Repeal the paragraph, substitute:</w:t>
      </w:r>
    </w:p>
    <w:p w:rsidR="000619B1" w:rsidRPr="00FF7459" w:rsidRDefault="000619B1" w:rsidP="000619B1">
      <w:pPr>
        <w:pStyle w:val="paragraph"/>
      </w:pPr>
      <w:r w:rsidRPr="00FF7459">
        <w:tab/>
        <w:t>(c)</w:t>
      </w:r>
      <w:r w:rsidRPr="00FF7459">
        <w:tab/>
        <w:t>to:</w:t>
      </w:r>
    </w:p>
    <w:p w:rsidR="000619B1" w:rsidRPr="00FF7459" w:rsidRDefault="000619B1" w:rsidP="000619B1">
      <w:pPr>
        <w:pStyle w:val="paragraphsub"/>
      </w:pPr>
      <w:r w:rsidRPr="00FF7459">
        <w:tab/>
        <w:t>(i)</w:t>
      </w:r>
      <w:r w:rsidRPr="00FF7459">
        <w:tab/>
        <w:t>if the manufacturer arranged for assessment of the system under clause</w:t>
      </w:r>
      <w:r w:rsidR="00FF7459" w:rsidRPr="00FF7459">
        <w:t> </w:t>
      </w:r>
      <w:r w:rsidRPr="00FF7459">
        <w:t xml:space="preserve">5.3 by the Secretary—notify the Secretary, or the person in relation to whom the kind of device is included in the Register, as soon as practicable after becoming aware of information referred to in </w:t>
      </w:r>
      <w:r w:rsidR="00FF7459" w:rsidRPr="00FF7459">
        <w:t>subclause (</w:t>
      </w:r>
      <w:r w:rsidRPr="00FF7459">
        <w:t>3A); or</w:t>
      </w:r>
    </w:p>
    <w:p w:rsidR="000619B1" w:rsidRPr="00FF7459" w:rsidRDefault="000619B1" w:rsidP="000619B1">
      <w:pPr>
        <w:pStyle w:val="paragraphsub"/>
      </w:pPr>
      <w:r w:rsidRPr="00FF7459">
        <w:tab/>
        <w:t>(ii)</w:t>
      </w:r>
      <w:r w:rsidRPr="00FF7459">
        <w:tab/>
        <w:t>if the manufacturer arranged for assessment of the system under clause</w:t>
      </w:r>
      <w:r w:rsidR="00FF7459" w:rsidRPr="00FF7459">
        <w:t> </w:t>
      </w:r>
      <w:r w:rsidRPr="00FF7459">
        <w:t xml:space="preserve">5.3 by an Australian conformity assessment body—notify the body, or the person in relation to whom the kind of device is included in the Register, as soon as practicable after becoming aware of information referred to in </w:t>
      </w:r>
      <w:r w:rsidR="00FF7459" w:rsidRPr="00FF7459">
        <w:t>subclause (</w:t>
      </w:r>
      <w:r w:rsidRPr="00FF7459">
        <w:t>3A).</w:t>
      </w:r>
    </w:p>
    <w:p w:rsidR="000619B1" w:rsidRPr="00FF7459" w:rsidRDefault="007C37C6" w:rsidP="000619B1">
      <w:pPr>
        <w:pStyle w:val="ItemHead"/>
      </w:pPr>
      <w:r w:rsidRPr="00FF7459">
        <w:t>55</w:t>
      </w:r>
      <w:r w:rsidR="000619B1" w:rsidRPr="00FF7459">
        <w:t xml:space="preserve">  After subclause</w:t>
      </w:r>
      <w:r w:rsidR="00FF7459" w:rsidRPr="00FF7459">
        <w:t> </w:t>
      </w:r>
      <w:r w:rsidR="000619B1" w:rsidRPr="00FF7459">
        <w:t>5.4(3) of Schedule</w:t>
      </w:r>
      <w:r w:rsidR="00FF7459" w:rsidRPr="00FF7459">
        <w:t> </w:t>
      </w:r>
      <w:r w:rsidR="000619B1" w:rsidRPr="00FF7459">
        <w:t>3</w:t>
      </w:r>
    </w:p>
    <w:p w:rsidR="000619B1" w:rsidRPr="00FF7459" w:rsidRDefault="000619B1" w:rsidP="000619B1">
      <w:pPr>
        <w:pStyle w:val="Item"/>
      </w:pPr>
      <w:r w:rsidRPr="00FF7459">
        <w:t>Insert:</w:t>
      </w:r>
    </w:p>
    <w:p w:rsidR="000619B1" w:rsidRPr="00FF7459" w:rsidRDefault="000619B1" w:rsidP="000619B1">
      <w:pPr>
        <w:pStyle w:val="subsection"/>
      </w:pPr>
      <w:r w:rsidRPr="00FF7459">
        <w:tab/>
        <w:t>(3A)</w:t>
      </w:r>
      <w:r w:rsidRPr="00FF7459">
        <w:tab/>
        <w:t xml:space="preserve">For the purposes of </w:t>
      </w:r>
      <w:r w:rsidR="00FF7459" w:rsidRPr="00FF7459">
        <w:t>subparagraphs (</w:t>
      </w:r>
      <w:r w:rsidRPr="00FF7459">
        <w:t>3)(c)(i) and (ii), the information is the following:</w:t>
      </w:r>
    </w:p>
    <w:p w:rsidR="000619B1" w:rsidRPr="00FF7459" w:rsidRDefault="000619B1" w:rsidP="000619B1">
      <w:pPr>
        <w:pStyle w:val="paragraph"/>
      </w:pPr>
      <w:r w:rsidRPr="00FF7459">
        <w:tab/>
        <w:t>(a)</w:t>
      </w:r>
      <w:r w:rsidRPr="00FF7459">
        <w:tab/>
        <w:t>information relating to:</w:t>
      </w:r>
    </w:p>
    <w:p w:rsidR="000619B1" w:rsidRPr="00FF7459" w:rsidRDefault="000619B1" w:rsidP="000619B1">
      <w:pPr>
        <w:pStyle w:val="paragraphsub"/>
      </w:pPr>
      <w:r w:rsidRPr="00FF7459">
        <w:tab/>
        <w:t>(i)</w:t>
      </w:r>
      <w:r w:rsidRPr="00FF7459">
        <w:tab/>
        <w:t>any malfunction or deterioration in the characteristics or performance of the kind of device; or</w:t>
      </w:r>
    </w:p>
    <w:p w:rsidR="000619B1" w:rsidRPr="00FF7459" w:rsidRDefault="000619B1" w:rsidP="000619B1">
      <w:pPr>
        <w:pStyle w:val="paragraphsub"/>
      </w:pPr>
      <w:r w:rsidRPr="00FF7459">
        <w:tab/>
        <w:t>(ii)</w:t>
      </w:r>
      <w:r w:rsidRPr="00FF7459">
        <w:tab/>
        <w:t>any inadequacy in the design, production, labelling, instructions for use or advertising materials of the kind of device; or</w:t>
      </w:r>
    </w:p>
    <w:p w:rsidR="000619B1" w:rsidRPr="00FF7459" w:rsidRDefault="000619B1" w:rsidP="000619B1">
      <w:pPr>
        <w:pStyle w:val="paragraphsub"/>
      </w:pPr>
      <w:r w:rsidRPr="00FF7459">
        <w:tab/>
        <w:t>(iii)</w:t>
      </w:r>
      <w:r w:rsidRPr="00FF7459">
        <w:tab/>
        <w:t>any use in accordance with, or contrary to, the use intended by the manufacturer of the kind of device;</w:t>
      </w:r>
    </w:p>
    <w:p w:rsidR="000619B1" w:rsidRPr="00FF7459" w:rsidRDefault="000619B1" w:rsidP="000619B1">
      <w:pPr>
        <w:pStyle w:val="paragraph"/>
      </w:pPr>
      <w:r w:rsidRPr="00FF7459">
        <w:tab/>
      </w:r>
      <w:r w:rsidRPr="00FF7459">
        <w:tab/>
        <w:t>that might lead, or might have led, to the death of a patient or a user of the device, or to a serious deterioration in his or her state of health;</w:t>
      </w:r>
    </w:p>
    <w:p w:rsidR="000619B1" w:rsidRPr="00FF7459" w:rsidRDefault="000619B1" w:rsidP="000619B1">
      <w:pPr>
        <w:pStyle w:val="paragraph"/>
      </w:pPr>
      <w:r w:rsidRPr="00FF7459">
        <w:tab/>
        <w:t>(b)</w:t>
      </w:r>
      <w:r w:rsidRPr="00FF7459">
        <w:tab/>
        <w:t xml:space="preserve">information relating to any technical or medical reason for a malfunction or deterioration of a kind mentioned in </w:t>
      </w:r>
      <w:r w:rsidR="00FF7459" w:rsidRPr="00FF7459">
        <w:t>subparagraph (</w:t>
      </w:r>
      <w:r w:rsidRPr="00FF7459">
        <w:t>a)(i) that has led the manufacturer to take steps to recall devices of that kind that have been distributed.</w:t>
      </w:r>
    </w:p>
    <w:p w:rsidR="000619B1" w:rsidRPr="00FF7459" w:rsidRDefault="007C37C6" w:rsidP="000619B1">
      <w:pPr>
        <w:pStyle w:val="ItemHead"/>
      </w:pPr>
      <w:r w:rsidRPr="00FF7459">
        <w:t>56</w:t>
      </w:r>
      <w:r w:rsidR="000619B1" w:rsidRPr="00FF7459">
        <w:t xml:space="preserve">  Paragraph 5.5(2)(a) of Schedule</w:t>
      </w:r>
      <w:r w:rsidR="00FF7459" w:rsidRPr="00FF7459">
        <w:t> </w:t>
      </w:r>
      <w:r w:rsidR="000619B1" w:rsidRPr="00FF7459">
        <w:t>3</w:t>
      </w:r>
    </w:p>
    <w:p w:rsidR="000619B1" w:rsidRPr="00FF7459" w:rsidRDefault="000619B1" w:rsidP="000619B1">
      <w:pPr>
        <w:pStyle w:val="Item"/>
      </w:pPr>
      <w:r w:rsidRPr="00FF7459">
        <w:t>After “Secretary”, insert “or an Australian conformity assessment body”.</w:t>
      </w:r>
    </w:p>
    <w:p w:rsidR="000619B1" w:rsidRPr="00FF7459" w:rsidRDefault="007C37C6" w:rsidP="000619B1">
      <w:pPr>
        <w:pStyle w:val="ItemHead"/>
      </w:pPr>
      <w:r w:rsidRPr="00FF7459">
        <w:t>57</w:t>
      </w:r>
      <w:r w:rsidR="000619B1" w:rsidRPr="00FF7459">
        <w:t xml:space="preserve">  Paragraph 5.5(2)(b) of Schedule</w:t>
      </w:r>
      <w:r w:rsidR="00FF7459" w:rsidRPr="00FF7459">
        <w:t> </w:t>
      </w:r>
      <w:r w:rsidR="000619B1" w:rsidRPr="00FF7459">
        <w:t>3</w:t>
      </w:r>
    </w:p>
    <w:p w:rsidR="000619B1" w:rsidRPr="00FF7459" w:rsidRDefault="000619B1" w:rsidP="000619B1">
      <w:pPr>
        <w:pStyle w:val="Item"/>
      </w:pPr>
      <w:r w:rsidRPr="00FF7459">
        <w:t>After “Secretary”, insert “or the Australian conformity assessment body”.</w:t>
      </w:r>
    </w:p>
    <w:p w:rsidR="000619B1" w:rsidRPr="00FF7459" w:rsidRDefault="007C37C6" w:rsidP="000619B1">
      <w:pPr>
        <w:pStyle w:val="ItemHead"/>
      </w:pPr>
      <w:r w:rsidRPr="00FF7459">
        <w:t>58</w:t>
      </w:r>
      <w:r w:rsidR="000619B1" w:rsidRPr="00FF7459">
        <w:t xml:space="preserve">  Paragraph 5.7(2)(g) of Schedule</w:t>
      </w:r>
      <w:r w:rsidR="00FF7459" w:rsidRPr="00FF7459">
        <w:t> </w:t>
      </w:r>
      <w:r w:rsidR="000619B1" w:rsidRPr="00FF7459">
        <w:t>3</w:t>
      </w:r>
    </w:p>
    <w:p w:rsidR="000619B1" w:rsidRPr="00FF7459" w:rsidRDefault="000619B1" w:rsidP="000619B1">
      <w:pPr>
        <w:pStyle w:val="Item"/>
      </w:pPr>
      <w:r w:rsidRPr="00FF7459">
        <w:t>Repeal the paragraph, substitute:</w:t>
      </w:r>
    </w:p>
    <w:p w:rsidR="000619B1" w:rsidRPr="00FF7459" w:rsidRDefault="000619B1" w:rsidP="000619B1">
      <w:pPr>
        <w:pStyle w:val="paragraph"/>
      </w:pPr>
      <w:r w:rsidRPr="00FF7459">
        <w:tab/>
        <w:t>(g)</w:t>
      </w:r>
      <w:r w:rsidRPr="00FF7459">
        <w:tab/>
        <w:t>state the identification number of the conformity assessment certificate, or of the Australian conformity assessment body certificate, issued in relation to the system or the kind of medical devices to which the system has been applied; and</w:t>
      </w:r>
    </w:p>
    <w:p w:rsidR="000619B1" w:rsidRPr="00FF7459" w:rsidRDefault="007C37C6" w:rsidP="000619B1">
      <w:pPr>
        <w:pStyle w:val="ItemHead"/>
      </w:pPr>
      <w:r w:rsidRPr="00FF7459">
        <w:t>59</w:t>
      </w:r>
      <w:r w:rsidR="000619B1" w:rsidRPr="00FF7459">
        <w:t xml:space="preserve">  At the end of paragraph</w:t>
      </w:r>
      <w:r w:rsidR="00FF7459" w:rsidRPr="00FF7459">
        <w:t> </w:t>
      </w:r>
      <w:r w:rsidR="000619B1" w:rsidRPr="00FF7459">
        <w:t>5.8(1)(e) of Schedule</w:t>
      </w:r>
      <w:r w:rsidR="00FF7459" w:rsidRPr="00FF7459">
        <w:t> </w:t>
      </w:r>
      <w:r w:rsidR="000619B1" w:rsidRPr="00FF7459">
        <w:t>3</w:t>
      </w:r>
    </w:p>
    <w:p w:rsidR="000619B1" w:rsidRPr="00FF7459" w:rsidRDefault="000619B1" w:rsidP="000619B1">
      <w:pPr>
        <w:pStyle w:val="Item"/>
      </w:pPr>
      <w:r w:rsidRPr="00FF7459">
        <w:t>Add “or an Australian conformity assessment body”.</w:t>
      </w:r>
    </w:p>
    <w:p w:rsidR="000619B1" w:rsidRPr="00FF7459" w:rsidRDefault="007C37C6" w:rsidP="000619B1">
      <w:pPr>
        <w:pStyle w:val="ItemHead"/>
      </w:pPr>
      <w:r w:rsidRPr="00FF7459">
        <w:t>60</w:t>
      </w:r>
      <w:r w:rsidR="000619B1" w:rsidRPr="00FF7459">
        <w:t xml:space="preserve">  Paragraph 6.6(2)(h) of Schedule</w:t>
      </w:r>
      <w:r w:rsidR="00FF7459" w:rsidRPr="00FF7459">
        <w:t> </w:t>
      </w:r>
      <w:r w:rsidR="000619B1" w:rsidRPr="00FF7459">
        <w:t>3</w:t>
      </w:r>
    </w:p>
    <w:p w:rsidR="000619B1" w:rsidRPr="00FF7459" w:rsidRDefault="000619B1" w:rsidP="000619B1">
      <w:pPr>
        <w:pStyle w:val="Item"/>
      </w:pPr>
      <w:r w:rsidRPr="00FF7459">
        <w:t>Repeal the paragraph, substitute:</w:t>
      </w:r>
    </w:p>
    <w:p w:rsidR="000619B1" w:rsidRPr="00FF7459" w:rsidRDefault="000619B1" w:rsidP="000619B1">
      <w:pPr>
        <w:pStyle w:val="paragraph"/>
      </w:pPr>
      <w:r w:rsidRPr="00FF7459">
        <w:tab/>
        <w:t>(h)</w:t>
      </w:r>
      <w:r w:rsidRPr="00FF7459">
        <w:tab/>
        <w:t>if the technical documentation applies to any of the following kinds of medical devices:</w:t>
      </w:r>
    </w:p>
    <w:p w:rsidR="000619B1" w:rsidRPr="00FF7459" w:rsidRDefault="000619B1" w:rsidP="000619B1">
      <w:pPr>
        <w:pStyle w:val="paragraphsub"/>
      </w:pPr>
      <w:r w:rsidRPr="00FF7459">
        <w:tab/>
        <w:t>(i)</w:t>
      </w:r>
      <w:r w:rsidRPr="00FF7459">
        <w:tab/>
        <w:t>a Class IIa medical device;</w:t>
      </w:r>
    </w:p>
    <w:p w:rsidR="000619B1" w:rsidRPr="00FF7459" w:rsidRDefault="000619B1" w:rsidP="000619B1">
      <w:pPr>
        <w:pStyle w:val="paragraphsub"/>
      </w:pPr>
      <w:r w:rsidRPr="00FF7459">
        <w:tab/>
        <w:t>(ii)</w:t>
      </w:r>
      <w:r w:rsidRPr="00FF7459">
        <w:tab/>
        <w:t>a Class 2 IVD medical device;</w:t>
      </w:r>
    </w:p>
    <w:p w:rsidR="000619B1" w:rsidRPr="00FF7459" w:rsidRDefault="000619B1" w:rsidP="000619B1">
      <w:pPr>
        <w:pStyle w:val="paragraphsub"/>
      </w:pPr>
      <w:r w:rsidRPr="00FF7459">
        <w:tab/>
        <w:t>(iii)</w:t>
      </w:r>
      <w:r w:rsidRPr="00FF7459">
        <w:tab/>
        <w:t>a Class I medical device that the manufacturer intends to be supplied in a sterile state;</w:t>
      </w:r>
    </w:p>
    <w:p w:rsidR="000619B1" w:rsidRPr="00FF7459" w:rsidRDefault="000619B1" w:rsidP="000619B1">
      <w:pPr>
        <w:pStyle w:val="paragraphsub"/>
      </w:pPr>
      <w:r w:rsidRPr="00FF7459">
        <w:tab/>
        <w:t>(iv)</w:t>
      </w:r>
      <w:r w:rsidRPr="00FF7459">
        <w:tab/>
        <w:t>a Class I medical device that has a measuring function;</w:t>
      </w:r>
    </w:p>
    <w:p w:rsidR="000619B1" w:rsidRPr="00FF7459" w:rsidRDefault="000619B1" w:rsidP="000619B1">
      <w:pPr>
        <w:pStyle w:val="paragraph"/>
      </w:pPr>
      <w:r w:rsidRPr="00FF7459">
        <w:tab/>
      </w:r>
      <w:r w:rsidRPr="00FF7459">
        <w:tab/>
        <w:t>state the identification number of the conformity assessment certificate, or of the Australian conformity assessment body certificate, issued in relation to the kind of medical device, or the quality management system that has been applied to the kind of device, as a result of the application to the device of the conformity assessment procedures set out in Part</w:t>
      </w:r>
      <w:r w:rsidR="00FF7459" w:rsidRPr="00FF7459">
        <w:t> </w:t>
      </w:r>
      <w:r w:rsidRPr="00FF7459">
        <w:t>3, 4 or 5 of this Schedule; and</w:t>
      </w:r>
    </w:p>
    <w:p w:rsidR="000619B1" w:rsidRPr="00FF7459" w:rsidRDefault="007C37C6" w:rsidP="000619B1">
      <w:pPr>
        <w:pStyle w:val="ItemHead"/>
      </w:pPr>
      <w:r w:rsidRPr="00FF7459">
        <w:t>61</w:t>
      </w:r>
      <w:r w:rsidR="000619B1" w:rsidRPr="00FF7459">
        <w:t xml:space="preserve">  Paragraph 6(1)(c) of Schedule</w:t>
      </w:r>
      <w:r w:rsidR="00FF7459" w:rsidRPr="00FF7459">
        <w:t> </w:t>
      </w:r>
      <w:r w:rsidR="000619B1" w:rsidRPr="00FF7459">
        <w:t>3A</w:t>
      </w:r>
    </w:p>
    <w:p w:rsidR="000619B1" w:rsidRPr="00FF7459" w:rsidRDefault="000619B1" w:rsidP="000619B1">
      <w:pPr>
        <w:pStyle w:val="Item"/>
      </w:pPr>
      <w:r w:rsidRPr="00FF7459">
        <w:t>After “devices”, insert “and requirements, comparable to the conformity assessment procedures, were not applied to the devices”.</w:t>
      </w:r>
    </w:p>
    <w:p w:rsidR="000B2A88" w:rsidRPr="00FF7459" w:rsidRDefault="000B2A88" w:rsidP="000B2A88">
      <w:pPr>
        <w:pStyle w:val="ActHead6"/>
        <w:pageBreakBefore/>
      </w:pPr>
      <w:bookmarkStart w:id="96" w:name="_Toc507157860"/>
      <w:r w:rsidRPr="00FF7459">
        <w:rPr>
          <w:rStyle w:val="CharAmSchNo"/>
        </w:rPr>
        <w:t>Schedule</w:t>
      </w:r>
      <w:r w:rsidR="00FF7459" w:rsidRPr="00FF7459">
        <w:rPr>
          <w:rStyle w:val="CharAmSchNo"/>
        </w:rPr>
        <w:t> </w:t>
      </w:r>
      <w:r w:rsidR="00E23A71" w:rsidRPr="00FF7459">
        <w:rPr>
          <w:rStyle w:val="CharAmSchNo"/>
        </w:rPr>
        <w:t>4</w:t>
      </w:r>
      <w:r w:rsidRPr="00FF7459">
        <w:t>—</w:t>
      </w:r>
      <w:r w:rsidRPr="00FF7459">
        <w:rPr>
          <w:rStyle w:val="CharAmSchText"/>
        </w:rPr>
        <w:t>Advertising</w:t>
      </w:r>
      <w:bookmarkEnd w:id="96"/>
    </w:p>
    <w:p w:rsidR="000B2A88" w:rsidRPr="00FF7459" w:rsidRDefault="000B2A88" w:rsidP="000B2A88">
      <w:pPr>
        <w:pStyle w:val="ActHead7"/>
      </w:pPr>
      <w:bookmarkStart w:id="97" w:name="_Toc507157861"/>
      <w:r w:rsidRPr="00FF7459">
        <w:rPr>
          <w:rStyle w:val="CharAmPartNo"/>
        </w:rPr>
        <w:t>Part</w:t>
      </w:r>
      <w:r w:rsidR="00FF7459" w:rsidRPr="00FF7459">
        <w:rPr>
          <w:rStyle w:val="CharAmPartNo"/>
        </w:rPr>
        <w:t> </w:t>
      </w:r>
      <w:r w:rsidRPr="00FF7459">
        <w:rPr>
          <w:rStyle w:val="CharAmPartNo"/>
        </w:rPr>
        <w:t>1</w:t>
      </w:r>
      <w:r w:rsidRPr="00FF7459">
        <w:t>—</w:t>
      </w:r>
      <w:r w:rsidRPr="00FF7459">
        <w:rPr>
          <w:rStyle w:val="CharAmPartText"/>
        </w:rPr>
        <w:t>Enforcement</w:t>
      </w:r>
      <w:bookmarkEnd w:id="97"/>
    </w:p>
    <w:p w:rsidR="000B2A88" w:rsidRPr="00FF7459" w:rsidRDefault="000B2A88" w:rsidP="000B2A88">
      <w:pPr>
        <w:pStyle w:val="ActHead9"/>
      </w:pPr>
      <w:bookmarkStart w:id="98" w:name="_Toc507157862"/>
      <w:r w:rsidRPr="00FF7459">
        <w:t>Therapeutic Goods Regulations</w:t>
      </w:r>
      <w:r w:rsidR="00FF7459" w:rsidRPr="00FF7459">
        <w:t> </w:t>
      </w:r>
      <w:r w:rsidRPr="00FF7459">
        <w:t>1990</w:t>
      </w:r>
      <w:bookmarkEnd w:id="98"/>
    </w:p>
    <w:p w:rsidR="009266DC" w:rsidRPr="00FF7459" w:rsidRDefault="009266DC" w:rsidP="009266DC">
      <w:pPr>
        <w:pStyle w:val="ItemHead"/>
      </w:pPr>
      <w:r w:rsidRPr="00FF7459">
        <w:t>1  Paragraphs 5L(1)(d) and (e)</w:t>
      </w:r>
    </w:p>
    <w:p w:rsidR="009266DC" w:rsidRPr="00FF7459" w:rsidRDefault="009266DC" w:rsidP="009266DC">
      <w:pPr>
        <w:pStyle w:val="Item"/>
      </w:pPr>
      <w:r w:rsidRPr="00FF7459">
        <w:t>Repeal the paragraphs, substitute:</w:t>
      </w:r>
    </w:p>
    <w:p w:rsidR="009266DC" w:rsidRPr="00FF7459" w:rsidRDefault="009266DC" w:rsidP="009266DC">
      <w:pPr>
        <w:pStyle w:val="paragraph"/>
      </w:pPr>
      <w:r w:rsidRPr="00FF7459">
        <w:tab/>
        <w:t>(d)</w:t>
      </w:r>
      <w:r w:rsidRPr="00FF7459">
        <w:tab/>
        <w:t>the advertisement does not comply with the Therapeutic Goods Advertising Code.</w:t>
      </w:r>
    </w:p>
    <w:p w:rsidR="000B2A88" w:rsidRPr="00FF7459" w:rsidRDefault="009266DC" w:rsidP="000B2A88">
      <w:pPr>
        <w:pStyle w:val="ItemHead"/>
      </w:pPr>
      <w:r w:rsidRPr="00FF7459">
        <w:t>2</w:t>
      </w:r>
      <w:r w:rsidR="000B2A88" w:rsidRPr="00FF7459">
        <w:t xml:space="preserve">  Regulation</w:t>
      </w:r>
      <w:r w:rsidR="00FF7459" w:rsidRPr="00FF7459">
        <w:t> </w:t>
      </w:r>
      <w:r w:rsidR="000B2A88" w:rsidRPr="00FF7459">
        <w:t>6</w:t>
      </w:r>
    </w:p>
    <w:p w:rsidR="000B2A88" w:rsidRPr="00FF7459" w:rsidRDefault="000B2A88" w:rsidP="000B2A88">
      <w:pPr>
        <w:pStyle w:val="Item"/>
      </w:pPr>
      <w:r w:rsidRPr="00FF7459">
        <w:t>Repeal the regulation.</w:t>
      </w:r>
    </w:p>
    <w:p w:rsidR="000B2A88" w:rsidRPr="00FF7459" w:rsidRDefault="009266DC" w:rsidP="000B2A88">
      <w:pPr>
        <w:pStyle w:val="ItemHead"/>
      </w:pPr>
      <w:r w:rsidRPr="00FF7459">
        <w:t>3</w:t>
      </w:r>
      <w:r w:rsidR="000B2A88" w:rsidRPr="00FF7459">
        <w:t xml:space="preserve">  At the end of regulation</w:t>
      </w:r>
      <w:r w:rsidR="00FF7459" w:rsidRPr="00FF7459">
        <w:t> </w:t>
      </w:r>
      <w:r w:rsidR="000B2A88" w:rsidRPr="00FF7459">
        <w:t>6AA</w:t>
      </w:r>
    </w:p>
    <w:p w:rsidR="000B2A88" w:rsidRPr="00FF7459" w:rsidRDefault="000B2A88" w:rsidP="000B2A88">
      <w:pPr>
        <w:pStyle w:val="Item"/>
      </w:pPr>
      <w:r w:rsidRPr="00FF7459">
        <w:t>Add:</w:t>
      </w:r>
    </w:p>
    <w:p w:rsidR="000B2A88" w:rsidRPr="00FF7459" w:rsidRDefault="000B2A88" w:rsidP="000B2A88">
      <w:pPr>
        <w:pStyle w:val="paragraph"/>
      </w:pPr>
      <w:r w:rsidRPr="00FF7459">
        <w:tab/>
        <w:t>; (c)</w:t>
      </w:r>
      <w:r w:rsidRPr="00FF7459">
        <w:tab/>
        <w:t>Advisory Committee on Medical Devices;</w:t>
      </w:r>
    </w:p>
    <w:p w:rsidR="000B2A88" w:rsidRPr="00FF7459" w:rsidRDefault="000B2A88" w:rsidP="000B2A88">
      <w:pPr>
        <w:pStyle w:val="paragraph"/>
      </w:pPr>
      <w:r w:rsidRPr="00FF7459">
        <w:tab/>
        <w:t>(d)</w:t>
      </w:r>
      <w:r w:rsidRPr="00FF7459">
        <w:tab/>
        <w:t>Advisory Committee on Vaccines.</w:t>
      </w:r>
    </w:p>
    <w:p w:rsidR="000B2A88" w:rsidRPr="00FF7459" w:rsidRDefault="009266DC" w:rsidP="000B2A88">
      <w:pPr>
        <w:pStyle w:val="ItemHead"/>
      </w:pPr>
      <w:r w:rsidRPr="00FF7459">
        <w:t>4</w:t>
      </w:r>
      <w:r w:rsidR="000B2A88" w:rsidRPr="00FF7459">
        <w:t xml:space="preserve">  Regulation</w:t>
      </w:r>
      <w:r w:rsidR="00FF7459" w:rsidRPr="00FF7459">
        <w:t> </w:t>
      </w:r>
      <w:r w:rsidR="000B2A88" w:rsidRPr="00FF7459">
        <w:t>6A</w:t>
      </w:r>
    </w:p>
    <w:p w:rsidR="000B2A88" w:rsidRPr="00FF7459" w:rsidRDefault="000B2A88" w:rsidP="000B2A88">
      <w:pPr>
        <w:pStyle w:val="Item"/>
      </w:pPr>
      <w:r w:rsidRPr="00FF7459">
        <w:t>Repeal the regulation.</w:t>
      </w:r>
    </w:p>
    <w:p w:rsidR="000B2A88" w:rsidRPr="00FF7459" w:rsidRDefault="009266DC" w:rsidP="000B2A88">
      <w:pPr>
        <w:pStyle w:val="ItemHead"/>
      </w:pPr>
      <w:r w:rsidRPr="00FF7459">
        <w:t>5</w:t>
      </w:r>
      <w:r w:rsidR="000B2A88" w:rsidRPr="00FF7459">
        <w:t xml:space="preserve">  Regulation</w:t>
      </w:r>
      <w:r w:rsidR="00FF7459" w:rsidRPr="00FF7459">
        <w:t> </w:t>
      </w:r>
      <w:r w:rsidR="000B2A88" w:rsidRPr="00FF7459">
        <w:t>7</w:t>
      </w:r>
    </w:p>
    <w:p w:rsidR="000B2A88" w:rsidRPr="00FF7459" w:rsidRDefault="000B2A88" w:rsidP="000B2A88">
      <w:pPr>
        <w:pStyle w:val="Item"/>
      </w:pPr>
      <w:r w:rsidRPr="00FF7459">
        <w:t>Repeal the regulation, substitute:</w:t>
      </w:r>
    </w:p>
    <w:p w:rsidR="000B2A88" w:rsidRPr="00FF7459" w:rsidRDefault="000B2A88" w:rsidP="000B2A88">
      <w:pPr>
        <w:pStyle w:val="ActHead5"/>
      </w:pPr>
      <w:bookmarkStart w:id="99" w:name="_Toc507157863"/>
      <w:r w:rsidRPr="00FF7459">
        <w:rPr>
          <w:rStyle w:val="CharSectno"/>
        </w:rPr>
        <w:t>7</w:t>
      </w:r>
      <w:r w:rsidRPr="00FF7459">
        <w:t xml:space="preserve">  Prescribed goods for advertising offence and civil penalty</w:t>
      </w:r>
      <w:bookmarkEnd w:id="99"/>
    </w:p>
    <w:p w:rsidR="000B2A88" w:rsidRPr="00FF7459" w:rsidRDefault="000B2A88" w:rsidP="000B2A88">
      <w:pPr>
        <w:pStyle w:val="subsection"/>
      </w:pPr>
      <w:r w:rsidRPr="00FF7459">
        <w:tab/>
      </w:r>
      <w:r w:rsidRPr="00FF7459">
        <w:tab/>
        <w:t>For the purposes of subsections</w:t>
      </w:r>
      <w:r w:rsidR="00FF7459" w:rsidRPr="00FF7459">
        <w:t> </w:t>
      </w:r>
      <w:r w:rsidRPr="00FF7459">
        <w:t>42DL(12) and 42DLB(9) of the Act, the therapeutic goods are the following:</w:t>
      </w:r>
    </w:p>
    <w:p w:rsidR="000B2A88" w:rsidRPr="00FF7459" w:rsidRDefault="00F46F95" w:rsidP="000B2A88">
      <w:pPr>
        <w:pStyle w:val="paragraph"/>
      </w:pPr>
      <w:r w:rsidRPr="00FF7459">
        <w:tab/>
        <w:t>(a)</w:t>
      </w:r>
      <w:r w:rsidRPr="00FF7459">
        <w:tab/>
      </w:r>
      <w:r w:rsidR="000B2A88" w:rsidRPr="00FF7459">
        <w:t>therapeutic goods that are the subject of an approval or authority under section</w:t>
      </w:r>
      <w:r w:rsidR="00FF7459" w:rsidRPr="00FF7459">
        <w:t> </w:t>
      </w:r>
      <w:r w:rsidR="000B2A88" w:rsidRPr="00FF7459">
        <w:t>19 of the Act;</w:t>
      </w:r>
    </w:p>
    <w:p w:rsidR="000B2A88" w:rsidRPr="00FF7459" w:rsidRDefault="00F46F95" w:rsidP="000B2A88">
      <w:pPr>
        <w:pStyle w:val="paragraph"/>
      </w:pPr>
      <w:r w:rsidRPr="00FF7459">
        <w:tab/>
        <w:t>(b)</w:t>
      </w:r>
      <w:r w:rsidRPr="00FF7459">
        <w:tab/>
      </w:r>
      <w:r w:rsidR="000B2A88" w:rsidRPr="00FF7459">
        <w:t>a medical device, or a kind of medical device, that is the subject of an approval under section</w:t>
      </w:r>
      <w:r w:rsidR="00FF7459" w:rsidRPr="00FF7459">
        <w:t> </w:t>
      </w:r>
      <w:r w:rsidR="000B2A88" w:rsidRPr="00FF7459">
        <w:t>41HB of the Act or an authority under section</w:t>
      </w:r>
      <w:r w:rsidR="00FF7459" w:rsidRPr="00FF7459">
        <w:t> </w:t>
      </w:r>
      <w:r w:rsidR="000B2A88" w:rsidRPr="00FF7459">
        <w:t>41HC of the Act;</w:t>
      </w:r>
    </w:p>
    <w:p w:rsidR="000B2A88" w:rsidRPr="00FF7459" w:rsidRDefault="00F46F95" w:rsidP="000B2A88">
      <w:pPr>
        <w:pStyle w:val="paragraph"/>
      </w:pPr>
      <w:r w:rsidRPr="00FF7459">
        <w:tab/>
        <w:t>(c)</w:t>
      </w:r>
      <w:r w:rsidRPr="00FF7459">
        <w:tab/>
      </w:r>
      <w:r w:rsidR="000B2A88" w:rsidRPr="00FF7459">
        <w:t>medicines covered by an exemption under subregulation</w:t>
      </w:r>
      <w:r w:rsidR="00FF7459" w:rsidRPr="00FF7459">
        <w:t> </w:t>
      </w:r>
      <w:r w:rsidR="000B2A88" w:rsidRPr="00FF7459">
        <w:t>12A(1);</w:t>
      </w:r>
    </w:p>
    <w:p w:rsidR="000B2A88" w:rsidRPr="00FF7459" w:rsidRDefault="00F46F95" w:rsidP="000B2A88">
      <w:pPr>
        <w:pStyle w:val="paragraph"/>
      </w:pPr>
      <w:r w:rsidRPr="00FF7459">
        <w:tab/>
        <w:t>(d)</w:t>
      </w:r>
      <w:r w:rsidRPr="00FF7459">
        <w:tab/>
      </w:r>
      <w:r w:rsidR="000B2A88" w:rsidRPr="00FF7459">
        <w:t>therapeutic goods specified in item</w:t>
      </w:r>
      <w:r w:rsidR="00FF7459" w:rsidRPr="00FF7459">
        <w:t> </w:t>
      </w:r>
      <w:r w:rsidR="000B2A88" w:rsidRPr="00FF7459">
        <w:t>1 of Schedule</w:t>
      </w:r>
      <w:r w:rsidR="00FF7459" w:rsidRPr="00FF7459">
        <w:t> </w:t>
      </w:r>
      <w:r w:rsidR="000B2A88" w:rsidRPr="00FF7459">
        <w:t>5;</w:t>
      </w:r>
    </w:p>
    <w:p w:rsidR="00CE677E" w:rsidRPr="00FF7459" w:rsidRDefault="00F46F95" w:rsidP="00CE677E">
      <w:pPr>
        <w:pStyle w:val="paragraph"/>
      </w:pPr>
      <w:r w:rsidRPr="00FF7459">
        <w:tab/>
        <w:t>(e)</w:t>
      </w:r>
      <w:r w:rsidRPr="00FF7459">
        <w:tab/>
      </w:r>
      <w:r w:rsidR="00CE677E" w:rsidRPr="00FF7459">
        <w:t>therapeutic goods or classes of therapeutic goods mentioned in column 2 of an item in Schedule</w:t>
      </w:r>
      <w:r w:rsidR="00FF7459" w:rsidRPr="00FF7459">
        <w:t> </w:t>
      </w:r>
      <w:r w:rsidR="00CE677E" w:rsidRPr="00FF7459">
        <w:t>5A;</w:t>
      </w:r>
    </w:p>
    <w:p w:rsidR="00CE677E" w:rsidRPr="00FF7459" w:rsidRDefault="00F46F95" w:rsidP="00CE677E">
      <w:pPr>
        <w:pStyle w:val="paragraph"/>
      </w:pPr>
      <w:r w:rsidRPr="00FF7459">
        <w:tab/>
        <w:t>(f)</w:t>
      </w:r>
      <w:r w:rsidRPr="00FF7459">
        <w:tab/>
      </w:r>
      <w:r w:rsidR="00CE677E" w:rsidRPr="00FF7459">
        <w:t>a kind of medical device mentioned in item</w:t>
      </w:r>
      <w:r w:rsidR="00FF7459" w:rsidRPr="00FF7459">
        <w:t> </w:t>
      </w:r>
      <w:r w:rsidR="00CE677E" w:rsidRPr="00FF7459">
        <w:t>1.1 in Part</w:t>
      </w:r>
      <w:r w:rsidR="00FF7459" w:rsidRPr="00FF7459">
        <w:t> </w:t>
      </w:r>
      <w:r w:rsidR="00CE677E" w:rsidRPr="00FF7459">
        <w:t>1 of Schedule</w:t>
      </w:r>
      <w:r w:rsidR="00FF7459" w:rsidRPr="00FF7459">
        <w:t> </w:t>
      </w:r>
      <w:r w:rsidR="00CE677E" w:rsidRPr="00FF7459">
        <w:t xml:space="preserve">4 to the </w:t>
      </w:r>
      <w:r w:rsidR="00CE677E" w:rsidRPr="00FF7459">
        <w:rPr>
          <w:i/>
        </w:rPr>
        <w:t>Therapeutic Goods (Medical Devices) Regulations</w:t>
      </w:r>
      <w:r w:rsidR="00FF7459" w:rsidRPr="00FF7459">
        <w:rPr>
          <w:i/>
        </w:rPr>
        <w:t> </w:t>
      </w:r>
      <w:r w:rsidR="00CE677E" w:rsidRPr="00FF7459">
        <w:rPr>
          <w:i/>
        </w:rPr>
        <w:t>2002</w:t>
      </w:r>
      <w:r w:rsidR="00CE677E" w:rsidRPr="00FF7459">
        <w:t>;</w:t>
      </w:r>
    </w:p>
    <w:p w:rsidR="000B2A88" w:rsidRPr="00FF7459" w:rsidRDefault="00F46F95" w:rsidP="000B2A88">
      <w:pPr>
        <w:pStyle w:val="paragraph"/>
      </w:pPr>
      <w:r w:rsidRPr="00FF7459">
        <w:tab/>
        <w:t>(g)</w:t>
      </w:r>
      <w:r w:rsidRPr="00FF7459">
        <w:tab/>
      </w:r>
      <w:r w:rsidR="000B2A88" w:rsidRPr="00FF7459">
        <w:t>a kind of medical device mentioned in column 2 of an item in Part</w:t>
      </w:r>
      <w:r w:rsidR="00FF7459" w:rsidRPr="00FF7459">
        <w:t> </w:t>
      </w:r>
      <w:r w:rsidR="000B2A88" w:rsidRPr="00FF7459">
        <w:t>2 of Schedule</w:t>
      </w:r>
      <w:r w:rsidR="00FF7459" w:rsidRPr="00FF7459">
        <w:t> </w:t>
      </w:r>
      <w:r w:rsidR="000B2A88" w:rsidRPr="00FF7459">
        <w:t xml:space="preserve">4 to the </w:t>
      </w:r>
      <w:r w:rsidR="000B2A88" w:rsidRPr="00FF7459">
        <w:rPr>
          <w:i/>
        </w:rPr>
        <w:t>Therapeutic Goods (Medical Devices) Regulations</w:t>
      </w:r>
      <w:r w:rsidR="00FF7459" w:rsidRPr="00FF7459">
        <w:rPr>
          <w:i/>
        </w:rPr>
        <w:t> </w:t>
      </w:r>
      <w:r w:rsidR="000B2A88" w:rsidRPr="00FF7459">
        <w:rPr>
          <w:i/>
        </w:rPr>
        <w:t>2002</w:t>
      </w:r>
      <w:r w:rsidR="00CE677E" w:rsidRPr="00FF7459">
        <w:t>;</w:t>
      </w:r>
    </w:p>
    <w:p w:rsidR="000B2A88" w:rsidRPr="00FF7459" w:rsidRDefault="00F46F95" w:rsidP="000B2A88">
      <w:pPr>
        <w:pStyle w:val="paragraph"/>
      </w:pPr>
      <w:r w:rsidRPr="00FF7459">
        <w:tab/>
        <w:t>(h)</w:t>
      </w:r>
      <w:r w:rsidRPr="00FF7459">
        <w:tab/>
      </w:r>
      <w:r w:rsidR="000B2A88" w:rsidRPr="00FF7459">
        <w:t>a kind of medical device covered by an exemption under regulation</w:t>
      </w:r>
      <w:r w:rsidR="00FF7459" w:rsidRPr="00FF7459">
        <w:t> </w:t>
      </w:r>
      <w:r w:rsidR="000B2A88" w:rsidRPr="00FF7459">
        <w:t xml:space="preserve">7.2 of the </w:t>
      </w:r>
      <w:r w:rsidR="000B2A88" w:rsidRPr="00FF7459">
        <w:rPr>
          <w:i/>
        </w:rPr>
        <w:t>Therapeutic Goods (Medical Devices) Regulations</w:t>
      </w:r>
      <w:r w:rsidR="00FF7459" w:rsidRPr="00FF7459">
        <w:rPr>
          <w:i/>
        </w:rPr>
        <w:t> </w:t>
      </w:r>
      <w:r w:rsidR="000B2A88" w:rsidRPr="00FF7459">
        <w:rPr>
          <w:i/>
        </w:rPr>
        <w:t>2002</w:t>
      </w:r>
      <w:r w:rsidR="000B2A88" w:rsidRPr="00FF7459">
        <w:t>;</w:t>
      </w:r>
    </w:p>
    <w:p w:rsidR="000B2A88" w:rsidRPr="00FF7459" w:rsidRDefault="00F46F95" w:rsidP="000B2A88">
      <w:pPr>
        <w:pStyle w:val="paragraph"/>
      </w:pPr>
      <w:r w:rsidRPr="00FF7459">
        <w:tab/>
        <w:t>(i)</w:t>
      </w:r>
      <w:r w:rsidRPr="00FF7459">
        <w:tab/>
      </w:r>
      <w:r w:rsidR="000B2A88" w:rsidRPr="00FF7459">
        <w:t>therapeutic goods that are neither the subject of an exemption, approval or authority under the Act nor an exemption, approval or authority under regulations under the Act.</w:t>
      </w:r>
    </w:p>
    <w:p w:rsidR="000B2A88" w:rsidRPr="00FF7459" w:rsidRDefault="000B2A88" w:rsidP="000B2A88">
      <w:pPr>
        <w:pStyle w:val="ActHead5"/>
      </w:pPr>
      <w:bookmarkStart w:id="100" w:name="_Toc507157864"/>
      <w:r w:rsidRPr="00FF7459">
        <w:rPr>
          <w:rStyle w:val="CharSectno"/>
        </w:rPr>
        <w:t>7A</w:t>
      </w:r>
      <w:r w:rsidRPr="00FF7459">
        <w:t xml:space="preserve">  Publisher exception for civil penalty provisions</w:t>
      </w:r>
      <w:bookmarkEnd w:id="100"/>
    </w:p>
    <w:p w:rsidR="000B2A88" w:rsidRPr="00FF7459" w:rsidRDefault="000B2A88" w:rsidP="000B2A88">
      <w:pPr>
        <w:pStyle w:val="subsection"/>
      </w:pPr>
      <w:r w:rsidRPr="00FF7459">
        <w:tab/>
      </w:r>
      <w:r w:rsidRPr="00FF7459">
        <w:tab/>
        <w:t>For the purposes of paragraphs 42DLB(10)(a) and 42DMA(2)(a) of the Act, a kind of person is a publisher of a print edition of a newspaper or magazine that is or was available to the public by way of purchase in Australia.</w:t>
      </w:r>
    </w:p>
    <w:p w:rsidR="000B2A88" w:rsidRPr="00FF7459" w:rsidRDefault="009266DC" w:rsidP="000B2A88">
      <w:pPr>
        <w:pStyle w:val="ItemHead"/>
      </w:pPr>
      <w:r w:rsidRPr="00FF7459">
        <w:t>6</w:t>
      </w:r>
      <w:r w:rsidR="000B2A88" w:rsidRPr="00FF7459">
        <w:t xml:space="preserve">  Regulation</w:t>
      </w:r>
      <w:r w:rsidR="00FF7459" w:rsidRPr="00FF7459">
        <w:t> </w:t>
      </w:r>
      <w:r w:rsidR="000B2A88" w:rsidRPr="00FF7459">
        <w:t>8</w:t>
      </w:r>
    </w:p>
    <w:p w:rsidR="000B2A88" w:rsidRPr="00FF7459" w:rsidRDefault="000B2A88" w:rsidP="000B2A88">
      <w:pPr>
        <w:pStyle w:val="Item"/>
      </w:pPr>
      <w:r w:rsidRPr="00FF7459">
        <w:t>Omit “the principles stated in subsections</w:t>
      </w:r>
      <w:r w:rsidR="00FF7459" w:rsidRPr="00FF7459">
        <w:t> </w:t>
      </w:r>
      <w:r w:rsidRPr="00FF7459">
        <w:t>4(1), (2), (3), (4), (5) and (6) of the Therapeutic Goods Advertising Code are specified”, substitute “subsections</w:t>
      </w:r>
      <w:r w:rsidR="00FF7459" w:rsidRPr="00FF7459">
        <w:t> </w:t>
      </w:r>
      <w:r w:rsidRPr="00FF7459">
        <w:t>4(1), (2), (3), (4), (5) and (6) of the Therapeutic Goods Advertising Code are prescribed”.</w:t>
      </w:r>
    </w:p>
    <w:p w:rsidR="000B2A88" w:rsidRPr="00FF7459" w:rsidRDefault="009266DC" w:rsidP="000B2A88">
      <w:pPr>
        <w:pStyle w:val="ItemHead"/>
      </w:pPr>
      <w:r w:rsidRPr="00FF7459">
        <w:t>7</w:t>
      </w:r>
      <w:r w:rsidR="000B2A88" w:rsidRPr="00FF7459">
        <w:t xml:space="preserve">  Regulation</w:t>
      </w:r>
      <w:r w:rsidR="00FF7459" w:rsidRPr="00FF7459">
        <w:t> </w:t>
      </w:r>
      <w:r w:rsidR="000B2A88" w:rsidRPr="00FF7459">
        <w:t>8A</w:t>
      </w:r>
    </w:p>
    <w:p w:rsidR="000B2A88" w:rsidRPr="00FF7459" w:rsidRDefault="000B2A88" w:rsidP="000B2A88">
      <w:pPr>
        <w:pStyle w:val="Item"/>
      </w:pPr>
      <w:r w:rsidRPr="00FF7459">
        <w:t>Repeal the regulation.</w:t>
      </w:r>
    </w:p>
    <w:p w:rsidR="000B2A88" w:rsidRPr="00FF7459" w:rsidRDefault="009266DC" w:rsidP="000B2A88">
      <w:pPr>
        <w:pStyle w:val="ItemHead"/>
      </w:pPr>
      <w:r w:rsidRPr="00FF7459">
        <w:t>8</w:t>
      </w:r>
      <w:r w:rsidR="000B2A88" w:rsidRPr="00FF7459">
        <w:t xml:space="preserve">  Division</w:t>
      </w:r>
      <w:r w:rsidR="00FF7459" w:rsidRPr="00FF7459">
        <w:t> </w:t>
      </w:r>
      <w:r w:rsidR="000B2A88" w:rsidRPr="00FF7459">
        <w:t>5 of Part</w:t>
      </w:r>
      <w:r w:rsidR="00FF7459" w:rsidRPr="00FF7459">
        <w:t> </w:t>
      </w:r>
      <w:r w:rsidR="000B2A88" w:rsidRPr="00FF7459">
        <w:t>2</w:t>
      </w:r>
    </w:p>
    <w:p w:rsidR="000B2A88" w:rsidRPr="00FF7459" w:rsidRDefault="000B2A88" w:rsidP="000B2A88">
      <w:pPr>
        <w:pStyle w:val="Item"/>
      </w:pPr>
      <w:r w:rsidRPr="00FF7459">
        <w:t>Repeal the Division.</w:t>
      </w:r>
    </w:p>
    <w:p w:rsidR="000B2A88" w:rsidRPr="00FF7459" w:rsidRDefault="009266DC" w:rsidP="000B2A88">
      <w:pPr>
        <w:pStyle w:val="ItemHead"/>
      </w:pPr>
      <w:r w:rsidRPr="00FF7459">
        <w:t>9</w:t>
      </w:r>
      <w:r w:rsidR="000B2A88" w:rsidRPr="00FF7459">
        <w:t xml:space="preserve">  Subregulation</w:t>
      </w:r>
      <w:r w:rsidR="00FF7459" w:rsidRPr="00FF7459">
        <w:t> </w:t>
      </w:r>
      <w:r w:rsidR="000B2A88" w:rsidRPr="00FF7459">
        <w:t>47(3)</w:t>
      </w:r>
    </w:p>
    <w:p w:rsidR="000B2A88" w:rsidRPr="00FF7459" w:rsidRDefault="000B2A88" w:rsidP="000B2A88">
      <w:pPr>
        <w:pStyle w:val="Item"/>
      </w:pPr>
      <w:r w:rsidRPr="00FF7459">
        <w:t>Omit “or subregulation</w:t>
      </w:r>
      <w:r w:rsidR="00FF7459" w:rsidRPr="00FF7459">
        <w:t> </w:t>
      </w:r>
      <w:r w:rsidRPr="00FF7459">
        <w:t>9(3)”.</w:t>
      </w:r>
    </w:p>
    <w:p w:rsidR="000B2A88" w:rsidRPr="00FF7459" w:rsidRDefault="009266DC" w:rsidP="000B2A88">
      <w:pPr>
        <w:pStyle w:val="ItemHead"/>
      </w:pPr>
      <w:r w:rsidRPr="00FF7459">
        <w:t>10</w:t>
      </w:r>
      <w:r w:rsidR="000B2A88" w:rsidRPr="00FF7459">
        <w:t xml:space="preserve">  Sub</w:t>
      </w:r>
      <w:r w:rsidR="002031D9" w:rsidRPr="00FF7459">
        <w:t>regulation</w:t>
      </w:r>
      <w:r w:rsidR="00FF7459" w:rsidRPr="00FF7459">
        <w:t> </w:t>
      </w:r>
      <w:r w:rsidR="000B2A88" w:rsidRPr="00FF7459">
        <w:t>48(1) (</w:t>
      </w:r>
      <w:r w:rsidR="00FF7459" w:rsidRPr="00FF7459">
        <w:t>paragraph (</w:t>
      </w:r>
      <w:r w:rsidR="000B2A88" w:rsidRPr="00FF7459">
        <w:t xml:space="preserve">a) of the definition of </w:t>
      </w:r>
      <w:r w:rsidR="000B2A88" w:rsidRPr="00FF7459">
        <w:rPr>
          <w:i/>
        </w:rPr>
        <w:t>initial decision</w:t>
      </w:r>
      <w:r w:rsidR="000B2A88" w:rsidRPr="00FF7459">
        <w:t>)</w:t>
      </w:r>
    </w:p>
    <w:p w:rsidR="000B2A88" w:rsidRPr="00FF7459" w:rsidRDefault="000B2A88" w:rsidP="000B2A88">
      <w:pPr>
        <w:pStyle w:val="Item"/>
      </w:pPr>
      <w:r w:rsidRPr="00FF7459">
        <w:t>Repeal the paragraph.</w:t>
      </w:r>
    </w:p>
    <w:p w:rsidR="000B2A88" w:rsidRPr="00FF7459" w:rsidRDefault="009266DC" w:rsidP="000B2A88">
      <w:pPr>
        <w:pStyle w:val="ItemHead"/>
      </w:pPr>
      <w:r w:rsidRPr="00FF7459">
        <w:t>11</w:t>
      </w:r>
      <w:r w:rsidR="000B2A88" w:rsidRPr="00FF7459">
        <w:t xml:space="preserve">  In the appropriate position in Division</w:t>
      </w:r>
      <w:r w:rsidR="00FF7459" w:rsidRPr="00FF7459">
        <w:t> </w:t>
      </w:r>
      <w:r w:rsidR="00F46F95" w:rsidRPr="00FF7459">
        <w:t>7</w:t>
      </w:r>
      <w:r w:rsidR="000B2A88" w:rsidRPr="00FF7459">
        <w:t xml:space="preserve"> of Part</w:t>
      </w:r>
      <w:r w:rsidR="00FF7459" w:rsidRPr="00FF7459">
        <w:t> </w:t>
      </w:r>
      <w:r w:rsidR="000B2A88" w:rsidRPr="00FF7459">
        <w:t>9</w:t>
      </w:r>
    </w:p>
    <w:p w:rsidR="000B2A88" w:rsidRPr="00FF7459" w:rsidRDefault="000B2A88" w:rsidP="000B2A88">
      <w:pPr>
        <w:pStyle w:val="Item"/>
      </w:pPr>
      <w:r w:rsidRPr="00FF7459">
        <w:t>Insert:</w:t>
      </w:r>
    </w:p>
    <w:p w:rsidR="000B2A88" w:rsidRPr="00FF7459" w:rsidRDefault="00F46F95" w:rsidP="000B2A88">
      <w:pPr>
        <w:pStyle w:val="ActHead5"/>
      </w:pPr>
      <w:bookmarkStart w:id="101" w:name="_Toc507157865"/>
      <w:r w:rsidRPr="00FF7459">
        <w:rPr>
          <w:rStyle w:val="CharSectno"/>
        </w:rPr>
        <w:t>6</w:t>
      </w:r>
      <w:r w:rsidR="002031D9" w:rsidRPr="00FF7459">
        <w:rPr>
          <w:rStyle w:val="CharSectno"/>
        </w:rPr>
        <w:t>2</w:t>
      </w:r>
      <w:r w:rsidR="000B2A88" w:rsidRPr="00FF7459">
        <w:t xml:space="preserve">  Saving provision</w:t>
      </w:r>
      <w:bookmarkEnd w:id="101"/>
    </w:p>
    <w:p w:rsidR="000B2A88" w:rsidRPr="00FF7459" w:rsidRDefault="000B2A88" w:rsidP="000B2A88">
      <w:pPr>
        <w:pStyle w:val="subsection"/>
      </w:pPr>
      <w:r w:rsidRPr="00FF7459">
        <w:tab/>
      </w:r>
      <w:r w:rsidRPr="00FF7459">
        <w:tab/>
        <w:t>Division</w:t>
      </w:r>
      <w:r w:rsidR="00FF7459" w:rsidRPr="00FF7459">
        <w:t> </w:t>
      </w:r>
      <w:r w:rsidRPr="00FF7459">
        <w:t>5 of Part</w:t>
      </w:r>
      <w:r w:rsidR="00FF7459" w:rsidRPr="00FF7459">
        <w:t> </w:t>
      </w:r>
      <w:r w:rsidRPr="00FF7459">
        <w:t>2 and regulation</w:t>
      </w:r>
      <w:r w:rsidR="00FF7459" w:rsidRPr="00FF7459">
        <w:t> </w:t>
      </w:r>
      <w:r w:rsidRPr="00FF7459">
        <w:t>48, as in force immediately before the commencement of Part</w:t>
      </w:r>
      <w:r w:rsidR="00FF7459" w:rsidRPr="00FF7459">
        <w:t> </w:t>
      </w:r>
      <w:r w:rsidRPr="00FF7459">
        <w:t>1 of Schedule</w:t>
      </w:r>
      <w:r w:rsidR="00FF7459" w:rsidRPr="00FF7459">
        <w:t> </w:t>
      </w:r>
      <w:r w:rsidR="0098090E" w:rsidRPr="00FF7459">
        <w:t>4</w:t>
      </w:r>
      <w:r w:rsidRPr="00FF7459">
        <w:t xml:space="preserve"> to the </w:t>
      </w:r>
      <w:r w:rsidRPr="00FF7459">
        <w:rPr>
          <w:i/>
        </w:rPr>
        <w:t>Therapeutic Goods Legislation Amendment (</w:t>
      </w:r>
      <w:r w:rsidR="00DB476D" w:rsidRPr="00FF7459">
        <w:rPr>
          <w:i/>
        </w:rPr>
        <w:t>2018 Measures No.</w:t>
      </w:r>
      <w:r w:rsidR="00FF7459" w:rsidRPr="00FF7459">
        <w:rPr>
          <w:i/>
        </w:rPr>
        <w:t> </w:t>
      </w:r>
      <w:r w:rsidR="00DB476D" w:rsidRPr="00FF7459">
        <w:rPr>
          <w:i/>
        </w:rPr>
        <w:t>1) Regulations</w:t>
      </w:r>
      <w:r w:rsidR="00FF7459" w:rsidRPr="00FF7459">
        <w:rPr>
          <w:i/>
        </w:rPr>
        <w:t> </w:t>
      </w:r>
      <w:r w:rsidR="00DB476D" w:rsidRPr="00FF7459">
        <w:rPr>
          <w:i/>
        </w:rPr>
        <w:t>2018</w:t>
      </w:r>
      <w:r w:rsidRPr="00FF7459">
        <w:t>, continue to apply on and after that commencement in relation to an order given under subregulation</w:t>
      </w:r>
      <w:r w:rsidR="00FF7459" w:rsidRPr="00FF7459">
        <w:t> </w:t>
      </w:r>
      <w:r w:rsidRPr="00FF7459">
        <w:t>9(1) before that commencement.</w:t>
      </w:r>
    </w:p>
    <w:p w:rsidR="000B2A88" w:rsidRPr="00FF7459" w:rsidRDefault="000B2A88" w:rsidP="000B2A88">
      <w:pPr>
        <w:pStyle w:val="ActHead7"/>
        <w:pageBreakBefore/>
      </w:pPr>
      <w:bookmarkStart w:id="102" w:name="_Toc507157866"/>
      <w:r w:rsidRPr="00FF7459">
        <w:rPr>
          <w:rStyle w:val="CharAmPartNo"/>
        </w:rPr>
        <w:t>Part</w:t>
      </w:r>
      <w:r w:rsidR="00FF7459" w:rsidRPr="00FF7459">
        <w:rPr>
          <w:rStyle w:val="CharAmPartNo"/>
        </w:rPr>
        <w:t> </w:t>
      </w:r>
      <w:r w:rsidRPr="00FF7459">
        <w:rPr>
          <w:rStyle w:val="CharAmPartNo"/>
        </w:rPr>
        <w:t>2</w:t>
      </w:r>
      <w:r w:rsidRPr="00FF7459">
        <w:t>—</w:t>
      </w:r>
      <w:r w:rsidRPr="00FF7459">
        <w:rPr>
          <w:rStyle w:val="CharAmPartText"/>
        </w:rPr>
        <w:t>Removal of requirement for advertisements to be approved</w:t>
      </w:r>
      <w:bookmarkEnd w:id="102"/>
    </w:p>
    <w:p w:rsidR="000B2A88" w:rsidRPr="00FF7459" w:rsidRDefault="000B2A88" w:rsidP="000B2A88">
      <w:pPr>
        <w:pStyle w:val="ActHead9"/>
      </w:pPr>
      <w:bookmarkStart w:id="103" w:name="_Toc507157867"/>
      <w:r w:rsidRPr="00FF7459">
        <w:t>Therapeutic Goods Regulations</w:t>
      </w:r>
      <w:r w:rsidR="00FF7459" w:rsidRPr="00FF7459">
        <w:t> </w:t>
      </w:r>
      <w:r w:rsidRPr="00FF7459">
        <w:t>1990</w:t>
      </w:r>
      <w:bookmarkEnd w:id="103"/>
    </w:p>
    <w:p w:rsidR="000B2A88" w:rsidRPr="00FF7459" w:rsidRDefault="009266DC" w:rsidP="000B2A88">
      <w:pPr>
        <w:pStyle w:val="ItemHead"/>
      </w:pPr>
      <w:r w:rsidRPr="00FF7459">
        <w:t>12</w:t>
      </w:r>
      <w:r w:rsidR="000B2A88" w:rsidRPr="00FF7459">
        <w:t xml:space="preserve">  Regulation</w:t>
      </w:r>
      <w:r w:rsidR="00FF7459" w:rsidRPr="00FF7459">
        <w:t> </w:t>
      </w:r>
      <w:r w:rsidR="000B2A88" w:rsidRPr="00FF7459">
        <w:t>2</w:t>
      </w:r>
    </w:p>
    <w:p w:rsidR="000B2A88" w:rsidRPr="00FF7459" w:rsidRDefault="000B2A88" w:rsidP="000B2A88">
      <w:pPr>
        <w:pStyle w:val="Item"/>
      </w:pPr>
      <w:r w:rsidRPr="00FF7459">
        <w:t>Repeal the following definitions:</w:t>
      </w:r>
    </w:p>
    <w:p w:rsidR="000B2A88" w:rsidRPr="00FF7459" w:rsidRDefault="000B2A88" w:rsidP="000B2A88">
      <w:pPr>
        <w:pStyle w:val="paragraph"/>
      </w:pPr>
      <w:r w:rsidRPr="00FF7459">
        <w:tab/>
        <w:t>(a)</w:t>
      </w:r>
      <w:r w:rsidRPr="00FF7459">
        <w:tab/>
        <w:t xml:space="preserve">definition of </w:t>
      </w:r>
      <w:r w:rsidRPr="00FF7459">
        <w:rPr>
          <w:b/>
          <w:i/>
        </w:rPr>
        <w:t>ASMI</w:t>
      </w:r>
      <w:r w:rsidRPr="00FF7459">
        <w:t>;</w:t>
      </w:r>
    </w:p>
    <w:p w:rsidR="000B2A88" w:rsidRPr="00FF7459" w:rsidRDefault="000B2A88" w:rsidP="000B2A88">
      <w:pPr>
        <w:pStyle w:val="paragraph"/>
      </w:pPr>
      <w:r w:rsidRPr="00FF7459">
        <w:tab/>
        <w:t>(b)</w:t>
      </w:r>
      <w:r w:rsidRPr="00FF7459">
        <w:tab/>
        <w:t xml:space="preserve">definition of </w:t>
      </w:r>
      <w:r w:rsidRPr="00FF7459">
        <w:rPr>
          <w:b/>
          <w:i/>
        </w:rPr>
        <w:t>CHCA</w:t>
      </w:r>
      <w:r w:rsidRPr="00FF7459">
        <w:t>;</w:t>
      </w:r>
    </w:p>
    <w:p w:rsidR="000B2A88" w:rsidRPr="00FF7459" w:rsidRDefault="000B2A88" w:rsidP="000B2A88">
      <w:pPr>
        <w:pStyle w:val="paragraph"/>
      </w:pPr>
      <w:r w:rsidRPr="00FF7459">
        <w:tab/>
        <w:t>(</w:t>
      </w:r>
      <w:r w:rsidR="002057AE" w:rsidRPr="00FF7459">
        <w:t>c</w:t>
      </w:r>
      <w:r w:rsidRPr="00FF7459">
        <w:t>)</w:t>
      </w:r>
      <w:r w:rsidRPr="00FF7459">
        <w:tab/>
        <w:t xml:space="preserve">definition of </w:t>
      </w:r>
      <w:r w:rsidRPr="00FF7459">
        <w:rPr>
          <w:b/>
          <w:i/>
        </w:rPr>
        <w:t>designated therapeutic goods</w:t>
      </w:r>
      <w:r w:rsidRPr="00FF7459">
        <w:t>.</w:t>
      </w:r>
    </w:p>
    <w:p w:rsidR="000B2A88" w:rsidRPr="00FF7459" w:rsidRDefault="009266DC" w:rsidP="000B2A88">
      <w:pPr>
        <w:pStyle w:val="ItemHead"/>
      </w:pPr>
      <w:r w:rsidRPr="00FF7459">
        <w:t>13</w:t>
      </w:r>
      <w:r w:rsidR="000B2A88" w:rsidRPr="00FF7459">
        <w:t xml:space="preserve">  Division</w:t>
      </w:r>
      <w:r w:rsidR="00FF7459" w:rsidRPr="00FF7459">
        <w:t> </w:t>
      </w:r>
      <w:r w:rsidR="000B2A88" w:rsidRPr="00FF7459">
        <w:t>2 of Part</w:t>
      </w:r>
      <w:r w:rsidR="00FF7459" w:rsidRPr="00FF7459">
        <w:t> </w:t>
      </w:r>
      <w:r w:rsidR="000B2A88" w:rsidRPr="00FF7459">
        <w:t>2</w:t>
      </w:r>
    </w:p>
    <w:p w:rsidR="000B2A88" w:rsidRPr="00FF7459" w:rsidRDefault="000B2A88" w:rsidP="000B2A88">
      <w:pPr>
        <w:pStyle w:val="Item"/>
      </w:pPr>
      <w:r w:rsidRPr="00FF7459">
        <w:t>Repeal the Division.</w:t>
      </w:r>
    </w:p>
    <w:p w:rsidR="00FE3853" w:rsidRPr="00FF7459" w:rsidRDefault="009266DC" w:rsidP="00FE3853">
      <w:pPr>
        <w:pStyle w:val="ItemHead"/>
      </w:pPr>
      <w:r w:rsidRPr="00FF7459">
        <w:t>14</w:t>
      </w:r>
      <w:r w:rsidR="00FE3853" w:rsidRPr="00FF7459">
        <w:t xml:space="preserve">  Subregulation</w:t>
      </w:r>
      <w:r w:rsidR="00FF7459" w:rsidRPr="00FF7459">
        <w:t> </w:t>
      </w:r>
      <w:r w:rsidR="00FE3853" w:rsidRPr="00FF7459">
        <w:t>47(3)</w:t>
      </w:r>
    </w:p>
    <w:p w:rsidR="00FE3853" w:rsidRPr="00FF7459" w:rsidRDefault="00FE3853" w:rsidP="00FE3853">
      <w:pPr>
        <w:pStyle w:val="Item"/>
      </w:pPr>
      <w:r w:rsidRPr="00FF7459">
        <w:t>Repeal the subregulation.</w:t>
      </w:r>
    </w:p>
    <w:p w:rsidR="000B2A88" w:rsidRPr="00FF7459" w:rsidRDefault="009266DC" w:rsidP="000B2A88">
      <w:pPr>
        <w:pStyle w:val="ItemHead"/>
      </w:pPr>
      <w:r w:rsidRPr="00FF7459">
        <w:t>15</w:t>
      </w:r>
      <w:r w:rsidR="000B2A88" w:rsidRPr="00FF7459">
        <w:t xml:space="preserve">  Subclause</w:t>
      </w:r>
      <w:r w:rsidR="00FF7459" w:rsidRPr="00FF7459">
        <w:t> </w:t>
      </w:r>
      <w:r w:rsidR="000B2A88" w:rsidRPr="00FF7459">
        <w:t>1(1) of Schedule</w:t>
      </w:r>
      <w:r w:rsidR="00FF7459" w:rsidRPr="00FF7459">
        <w:t> </w:t>
      </w:r>
      <w:r w:rsidR="000B2A88" w:rsidRPr="00FF7459">
        <w:t>9</w:t>
      </w:r>
    </w:p>
    <w:p w:rsidR="000B2A88" w:rsidRPr="00FF7459" w:rsidRDefault="000B2A88" w:rsidP="000B2A88">
      <w:pPr>
        <w:pStyle w:val="Item"/>
      </w:pPr>
      <w:r w:rsidRPr="00FF7459">
        <w:t>Repeal the following definitions:</w:t>
      </w:r>
    </w:p>
    <w:p w:rsidR="000B2A88" w:rsidRPr="00FF7459" w:rsidRDefault="000B2A88" w:rsidP="000B2A88">
      <w:pPr>
        <w:pStyle w:val="paragraph"/>
      </w:pPr>
      <w:r w:rsidRPr="00FF7459">
        <w:tab/>
        <w:t>(a)</w:t>
      </w:r>
      <w:r w:rsidRPr="00FF7459">
        <w:tab/>
        <w:t xml:space="preserve">definition of </w:t>
      </w:r>
      <w:r w:rsidRPr="00FF7459">
        <w:rPr>
          <w:b/>
          <w:i/>
        </w:rPr>
        <w:t>broadcast media</w:t>
      </w:r>
      <w:r w:rsidRPr="00FF7459">
        <w:t>;</w:t>
      </w:r>
    </w:p>
    <w:p w:rsidR="000B2A88" w:rsidRPr="00FF7459" w:rsidRDefault="000B2A88" w:rsidP="000B2A88">
      <w:pPr>
        <w:pStyle w:val="paragraph"/>
      </w:pPr>
      <w:r w:rsidRPr="00FF7459">
        <w:tab/>
        <w:t>(b)</w:t>
      </w:r>
      <w:r w:rsidRPr="00FF7459">
        <w:tab/>
        <w:t xml:space="preserve">definition of </w:t>
      </w:r>
      <w:r w:rsidRPr="00FF7459">
        <w:rPr>
          <w:b/>
          <w:i/>
        </w:rPr>
        <w:t>regional area</w:t>
      </w:r>
      <w:r w:rsidRPr="00FF7459">
        <w:t>;</w:t>
      </w:r>
    </w:p>
    <w:p w:rsidR="000B2A88" w:rsidRPr="00FF7459" w:rsidRDefault="000B2A88" w:rsidP="000B2A88">
      <w:pPr>
        <w:pStyle w:val="paragraph"/>
      </w:pPr>
      <w:r w:rsidRPr="00FF7459">
        <w:tab/>
        <w:t>(c)</w:t>
      </w:r>
      <w:r w:rsidRPr="00FF7459">
        <w:tab/>
        <w:t xml:space="preserve">definition of </w:t>
      </w:r>
      <w:r w:rsidRPr="00FF7459">
        <w:rPr>
          <w:b/>
          <w:i/>
        </w:rPr>
        <w:t>regional station</w:t>
      </w:r>
      <w:r w:rsidRPr="00FF7459">
        <w:t>;</w:t>
      </w:r>
    </w:p>
    <w:p w:rsidR="000B2A88" w:rsidRPr="00FF7459" w:rsidRDefault="000B2A88" w:rsidP="000B2A88">
      <w:pPr>
        <w:pStyle w:val="paragraph"/>
      </w:pPr>
      <w:r w:rsidRPr="00FF7459">
        <w:tab/>
        <w:t>(d)</w:t>
      </w:r>
      <w:r w:rsidRPr="00FF7459">
        <w:tab/>
        <w:t xml:space="preserve">definition of </w:t>
      </w:r>
      <w:r w:rsidRPr="00FF7459">
        <w:rPr>
          <w:b/>
          <w:i/>
        </w:rPr>
        <w:t>specified media</w:t>
      </w:r>
      <w:r w:rsidRPr="00FF7459">
        <w:t>.</w:t>
      </w:r>
    </w:p>
    <w:p w:rsidR="000B2A88" w:rsidRPr="00FF7459" w:rsidRDefault="009266DC" w:rsidP="000B2A88">
      <w:pPr>
        <w:pStyle w:val="ItemHead"/>
      </w:pPr>
      <w:r w:rsidRPr="00FF7459">
        <w:t>16</w:t>
      </w:r>
      <w:r w:rsidR="000B2A88" w:rsidRPr="00FF7459">
        <w:t xml:space="preserve">  Clause</w:t>
      </w:r>
      <w:r w:rsidR="00FF7459" w:rsidRPr="00FF7459">
        <w:t> </w:t>
      </w:r>
      <w:r w:rsidR="000B2A88" w:rsidRPr="00FF7459">
        <w:t>3 of Schedule</w:t>
      </w:r>
      <w:r w:rsidR="00FF7459" w:rsidRPr="00FF7459">
        <w:t> </w:t>
      </w:r>
      <w:r w:rsidR="000B2A88" w:rsidRPr="00FF7459">
        <w:t>9 (table items</w:t>
      </w:r>
      <w:r w:rsidR="00FF7459" w:rsidRPr="00FF7459">
        <w:t> </w:t>
      </w:r>
      <w:r w:rsidR="000B2A88" w:rsidRPr="00FF7459">
        <w:t>17 and 17A)</w:t>
      </w:r>
    </w:p>
    <w:p w:rsidR="000B2A88" w:rsidRPr="00FF7459" w:rsidRDefault="000B2A88" w:rsidP="000B2A88">
      <w:pPr>
        <w:pStyle w:val="Item"/>
      </w:pPr>
      <w:r w:rsidRPr="00FF7459">
        <w:t>Repeal the items.</w:t>
      </w:r>
    </w:p>
    <w:p w:rsidR="002057AE" w:rsidRPr="00FF7459" w:rsidRDefault="002057AE" w:rsidP="002057AE">
      <w:pPr>
        <w:pStyle w:val="ActHead7"/>
        <w:pageBreakBefore/>
      </w:pPr>
      <w:bookmarkStart w:id="104" w:name="_Toc507157868"/>
      <w:r w:rsidRPr="00FF7459">
        <w:rPr>
          <w:rStyle w:val="CharAmPartNo"/>
        </w:rPr>
        <w:t>Part</w:t>
      </w:r>
      <w:r w:rsidR="00FF7459" w:rsidRPr="00FF7459">
        <w:rPr>
          <w:rStyle w:val="CharAmPartNo"/>
        </w:rPr>
        <w:t> </w:t>
      </w:r>
      <w:r w:rsidRPr="00FF7459">
        <w:rPr>
          <w:rStyle w:val="CharAmPartNo"/>
        </w:rPr>
        <w:t>3</w:t>
      </w:r>
      <w:r w:rsidRPr="00FF7459">
        <w:t>—</w:t>
      </w:r>
      <w:r w:rsidRPr="00FF7459">
        <w:rPr>
          <w:rStyle w:val="CharAmPartText"/>
        </w:rPr>
        <w:t>Other amendments</w:t>
      </w:r>
      <w:bookmarkEnd w:id="104"/>
    </w:p>
    <w:p w:rsidR="002057AE" w:rsidRPr="00FF7459" w:rsidRDefault="002057AE" w:rsidP="002057AE">
      <w:pPr>
        <w:pStyle w:val="ActHead9"/>
      </w:pPr>
      <w:bookmarkStart w:id="105" w:name="_Toc507157869"/>
      <w:r w:rsidRPr="00FF7459">
        <w:t>Therapeutic Goods Regulations</w:t>
      </w:r>
      <w:r w:rsidR="00FF7459" w:rsidRPr="00FF7459">
        <w:t> </w:t>
      </w:r>
      <w:r w:rsidRPr="00FF7459">
        <w:t>1990</w:t>
      </w:r>
      <w:bookmarkEnd w:id="105"/>
    </w:p>
    <w:p w:rsidR="002057AE" w:rsidRPr="00FF7459" w:rsidRDefault="009266DC" w:rsidP="002057AE">
      <w:pPr>
        <w:pStyle w:val="ItemHead"/>
      </w:pPr>
      <w:r w:rsidRPr="00FF7459">
        <w:t>17</w:t>
      </w:r>
      <w:r w:rsidR="002057AE" w:rsidRPr="00FF7459">
        <w:t xml:space="preserve">  Regulation</w:t>
      </w:r>
      <w:r w:rsidR="00FF7459" w:rsidRPr="00FF7459">
        <w:t> </w:t>
      </w:r>
      <w:r w:rsidR="002057AE" w:rsidRPr="00FF7459">
        <w:t xml:space="preserve">2 (definition of </w:t>
      </w:r>
      <w:r w:rsidR="002057AE" w:rsidRPr="00FF7459">
        <w:rPr>
          <w:i/>
        </w:rPr>
        <w:t>Complaints Resolution Panel</w:t>
      </w:r>
      <w:r w:rsidR="002057AE" w:rsidRPr="00FF7459">
        <w:t>)</w:t>
      </w:r>
    </w:p>
    <w:p w:rsidR="002057AE" w:rsidRPr="00FF7459" w:rsidRDefault="002057AE" w:rsidP="002057AE">
      <w:pPr>
        <w:pStyle w:val="Item"/>
      </w:pPr>
      <w:r w:rsidRPr="00FF7459">
        <w:t>Repeal the definition.</w:t>
      </w:r>
    </w:p>
    <w:p w:rsidR="00FE3853" w:rsidRPr="00FF7459" w:rsidRDefault="009266DC" w:rsidP="00FE3853">
      <w:pPr>
        <w:pStyle w:val="ItemHead"/>
      </w:pPr>
      <w:r w:rsidRPr="00FF7459">
        <w:t>18</w:t>
      </w:r>
      <w:r w:rsidR="00FE3853" w:rsidRPr="00FF7459">
        <w:t xml:space="preserve">  Subregulation</w:t>
      </w:r>
      <w:r w:rsidR="00FF7459" w:rsidRPr="00FF7459">
        <w:t> </w:t>
      </w:r>
      <w:r w:rsidR="00FE3853" w:rsidRPr="00FF7459">
        <w:t>5L(2)</w:t>
      </w:r>
    </w:p>
    <w:p w:rsidR="00FE3853" w:rsidRPr="00FF7459" w:rsidRDefault="00FE3853" w:rsidP="00FE3853">
      <w:pPr>
        <w:pStyle w:val="Item"/>
      </w:pPr>
      <w:r w:rsidRPr="00FF7459">
        <w:t>Repeal the subregulation.</w:t>
      </w:r>
    </w:p>
    <w:p w:rsidR="00FE3853" w:rsidRPr="00FF7459" w:rsidRDefault="009266DC" w:rsidP="00FE3853">
      <w:pPr>
        <w:pStyle w:val="ItemHead"/>
      </w:pPr>
      <w:r w:rsidRPr="00FF7459">
        <w:t>19</w:t>
      </w:r>
      <w:r w:rsidR="00FE3853" w:rsidRPr="00FF7459">
        <w:t xml:space="preserve">  Subregulation</w:t>
      </w:r>
      <w:r w:rsidR="00FF7459" w:rsidRPr="00FF7459">
        <w:t> </w:t>
      </w:r>
      <w:r w:rsidR="00FE3853" w:rsidRPr="00FF7459">
        <w:t>5L(3)</w:t>
      </w:r>
    </w:p>
    <w:p w:rsidR="00FE3853" w:rsidRPr="00FF7459" w:rsidRDefault="00FE3853" w:rsidP="00FE3853">
      <w:pPr>
        <w:pStyle w:val="Item"/>
      </w:pPr>
      <w:r w:rsidRPr="00FF7459">
        <w:t>Omit “or (2)”.</w:t>
      </w:r>
    </w:p>
    <w:p w:rsidR="00FE3853" w:rsidRPr="00FF7459" w:rsidRDefault="009266DC" w:rsidP="00FE3853">
      <w:pPr>
        <w:pStyle w:val="ItemHead"/>
      </w:pPr>
      <w:r w:rsidRPr="00FF7459">
        <w:t>20</w:t>
      </w:r>
      <w:r w:rsidR="00FE3853" w:rsidRPr="00FF7459">
        <w:t xml:space="preserve">  Subregulations</w:t>
      </w:r>
      <w:r w:rsidR="00FF7459" w:rsidRPr="00FF7459">
        <w:t> </w:t>
      </w:r>
      <w:r w:rsidR="00FE3853" w:rsidRPr="00FF7459">
        <w:t>5M(3) and (5)</w:t>
      </w:r>
    </w:p>
    <w:p w:rsidR="00FE3853" w:rsidRPr="00FF7459" w:rsidRDefault="00FE3853" w:rsidP="00FE3853">
      <w:pPr>
        <w:pStyle w:val="Item"/>
      </w:pPr>
      <w:r w:rsidRPr="00FF7459">
        <w:t>Repeal the subregulations.</w:t>
      </w:r>
    </w:p>
    <w:p w:rsidR="00FE3853" w:rsidRPr="00FF7459" w:rsidRDefault="009266DC" w:rsidP="00FE3853">
      <w:pPr>
        <w:pStyle w:val="ItemHead"/>
      </w:pPr>
      <w:r w:rsidRPr="00FF7459">
        <w:t>21</w:t>
      </w:r>
      <w:r w:rsidR="00FE3853" w:rsidRPr="00FF7459">
        <w:t xml:space="preserve">  Subregulation</w:t>
      </w:r>
      <w:r w:rsidR="00FF7459" w:rsidRPr="00FF7459">
        <w:t> </w:t>
      </w:r>
      <w:r w:rsidR="00FE3853" w:rsidRPr="00FF7459">
        <w:t>5N(2)</w:t>
      </w:r>
    </w:p>
    <w:p w:rsidR="00FE3853" w:rsidRPr="00FF7459" w:rsidRDefault="00FE3853" w:rsidP="00FE3853">
      <w:pPr>
        <w:pStyle w:val="Item"/>
      </w:pPr>
      <w:r w:rsidRPr="00FF7459">
        <w:t>Repeal the subregulation.</w:t>
      </w:r>
    </w:p>
    <w:p w:rsidR="00FE3853" w:rsidRPr="00FF7459" w:rsidRDefault="009266DC" w:rsidP="00FE3853">
      <w:pPr>
        <w:pStyle w:val="ItemHead"/>
      </w:pPr>
      <w:r w:rsidRPr="00FF7459">
        <w:t>22</w:t>
      </w:r>
      <w:r w:rsidR="00FE3853" w:rsidRPr="00FF7459">
        <w:t xml:space="preserve">  Subregulation</w:t>
      </w:r>
      <w:r w:rsidR="00FF7459" w:rsidRPr="00FF7459">
        <w:t> </w:t>
      </w:r>
      <w:r w:rsidR="00FE3853" w:rsidRPr="00FF7459">
        <w:t>5Q(5A)</w:t>
      </w:r>
    </w:p>
    <w:p w:rsidR="00FE3853" w:rsidRPr="00FF7459" w:rsidRDefault="00FE3853" w:rsidP="00FE3853">
      <w:pPr>
        <w:pStyle w:val="Item"/>
      </w:pPr>
      <w:r w:rsidRPr="00FF7459">
        <w:t>Repeal the subregulation.</w:t>
      </w:r>
    </w:p>
    <w:p w:rsidR="002057AE" w:rsidRPr="00FF7459" w:rsidRDefault="009266DC" w:rsidP="002057AE">
      <w:pPr>
        <w:pStyle w:val="ItemHead"/>
      </w:pPr>
      <w:r w:rsidRPr="00FF7459">
        <w:t>23</w:t>
      </w:r>
      <w:r w:rsidR="002057AE" w:rsidRPr="00FF7459">
        <w:t xml:space="preserve">  Divisions</w:t>
      </w:r>
      <w:r w:rsidR="00FF7459" w:rsidRPr="00FF7459">
        <w:t> </w:t>
      </w:r>
      <w:r w:rsidR="002057AE" w:rsidRPr="00FF7459">
        <w:t>2 and 3 of Part</w:t>
      </w:r>
      <w:r w:rsidR="00FF7459" w:rsidRPr="00FF7459">
        <w:t> </w:t>
      </w:r>
      <w:r w:rsidR="002057AE" w:rsidRPr="00FF7459">
        <w:t>6</w:t>
      </w:r>
    </w:p>
    <w:p w:rsidR="002057AE" w:rsidRPr="00FF7459" w:rsidRDefault="002057AE" w:rsidP="002057AE">
      <w:pPr>
        <w:pStyle w:val="Item"/>
      </w:pPr>
      <w:r w:rsidRPr="00FF7459">
        <w:t>Repeal the Divisions.</w:t>
      </w:r>
    </w:p>
    <w:p w:rsidR="000B2A88" w:rsidRPr="00FF7459" w:rsidRDefault="000B2A88" w:rsidP="000B2A88">
      <w:pPr>
        <w:pStyle w:val="ActHead6"/>
        <w:pageBreakBefore/>
      </w:pPr>
      <w:bookmarkStart w:id="106" w:name="_Toc507157870"/>
      <w:r w:rsidRPr="00FF7459">
        <w:rPr>
          <w:rStyle w:val="CharAmSchNo"/>
        </w:rPr>
        <w:t>Schedule</w:t>
      </w:r>
      <w:r w:rsidR="00FF7459" w:rsidRPr="00FF7459">
        <w:rPr>
          <w:rStyle w:val="CharAmSchNo"/>
        </w:rPr>
        <w:t> </w:t>
      </w:r>
      <w:r w:rsidR="00E23A71" w:rsidRPr="00FF7459">
        <w:rPr>
          <w:rStyle w:val="CharAmSchNo"/>
        </w:rPr>
        <w:t>5</w:t>
      </w:r>
      <w:r w:rsidRPr="00FF7459">
        <w:t>—</w:t>
      </w:r>
      <w:r w:rsidRPr="00FF7459">
        <w:rPr>
          <w:rStyle w:val="CharAmSchText"/>
          <w:rFonts w:eastAsiaTheme="minorHAnsi"/>
        </w:rPr>
        <w:t>Infringement notices</w:t>
      </w:r>
      <w:bookmarkEnd w:id="106"/>
    </w:p>
    <w:p w:rsidR="000B2A88" w:rsidRPr="00FF7459" w:rsidRDefault="000B2A88" w:rsidP="000B2A88">
      <w:pPr>
        <w:pStyle w:val="Header"/>
      </w:pPr>
      <w:r w:rsidRPr="00FF7459">
        <w:rPr>
          <w:rStyle w:val="CharAmPartNo"/>
        </w:rPr>
        <w:t xml:space="preserve"> </w:t>
      </w:r>
      <w:r w:rsidRPr="00FF7459">
        <w:rPr>
          <w:rStyle w:val="CharAmPartText"/>
        </w:rPr>
        <w:t xml:space="preserve"> </w:t>
      </w:r>
    </w:p>
    <w:p w:rsidR="000B2A88" w:rsidRPr="00FF7459" w:rsidRDefault="000B2A88" w:rsidP="000B2A88">
      <w:pPr>
        <w:pStyle w:val="ActHead9"/>
      </w:pPr>
      <w:bookmarkStart w:id="107" w:name="_Toc507157871"/>
      <w:r w:rsidRPr="00FF7459">
        <w:t>Therapeutic Goods Regulations</w:t>
      </w:r>
      <w:r w:rsidR="00FF7459" w:rsidRPr="00FF7459">
        <w:t> </w:t>
      </w:r>
      <w:r w:rsidRPr="00FF7459">
        <w:t>1990</w:t>
      </w:r>
      <w:bookmarkEnd w:id="107"/>
    </w:p>
    <w:p w:rsidR="000B2A88" w:rsidRPr="00FF7459" w:rsidRDefault="000B2A88" w:rsidP="000B2A88">
      <w:pPr>
        <w:pStyle w:val="ItemHead"/>
      </w:pPr>
      <w:r w:rsidRPr="00FF7459">
        <w:t>1  Part</w:t>
      </w:r>
      <w:r w:rsidR="00FF7459" w:rsidRPr="00FF7459">
        <w:t> </w:t>
      </w:r>
      <w:r w:rsidRPr="00FF7459">
        <w:t>7A</w:t>
      </w:r>
    </w:p>
    <w:p w:rsidR="000B2A88" w:rsidRPr="00FF7459" w:rsidRDefault="000B2A88" w:rsidP="000B2A88">
      <w:pPr>
        <w:pStyle w:val="Item"/>
      </w:pPr>
      <w:r w:rsidRPr="00FF7459">
        <w:t>Repeal the Part.</w:t>
      </w:r>
    </w:p>
    <w:p w:rsidR="000B2A88" w:rsidRPr="00FF7459" w:rsidRDefault="000B2A88" w:rsidP="000B2A88">
      <w:pPr>
        <w:pStyle w:val="ItemHead"/>
      </w:pPr>
      <w:r w:rsidRPr="00FF7459">
        <w:t>2  Subregulation</w:t>
      </w:r>
      <w:r w:rsidR="00FF7459" w:rsidRPr="00FF7459">
        <w:t> </w:t>
      </w:r>
      <w:r w:rsidRPr="00FF7459">
        <w:t>47(1A)</w:t>
      </w:r>
    </w:p>
    <w:p w:rsidR="000B2A88" w:rsidRPr="00FF7459" w:rsidRDefault="000B2A88" w:rsidP="000B2A88">
      <w:pPr>
        <w:pStyle w:val="Item"/>
      </w:pPr>
      <w:r w:rsidRPr="00FF7459">
        <w:t>Repeal the subregulation.</w:t>
      </w:r>
    </w:p>
    <w:p w:rsidR="000B2A88" w:rsidRPr="00FF7459" w:rsidRDefault="000B2A88" w:rsidP="000B2A88">
      <w:pPr>
        <w:pStyle w:val="ItemHead"/>
      </w:pPr>
      <w:r w:rsidRPr="00FF7459">
        <w:t>3  Schedule</w:t>
      </w:r>
      <w:r w:rsidR="00FF7459" w:rsidRPr="00FF7459">
        <w:t> </w:t>
      </w:r>
      <w:r w:rsidRPr="00FF7459">
        <w:t>15</w:t>
      </w:r>
    </w:p>
    <w:p w:rsidR="000B2A88" w:rsidRPr="00FF7459" w:rsidRDefault="000B2A88" w:rsidP="000B2A88">
      <w:pPr>
        <w:pStyle w:val="Item"/>
      </w:pPr>
      <w:r w:rsidRPr="00FF7459">
        <w:t>Repeal the Schedule.</w:t>
      </w:r>
    </w:p>
    <w:p w:rsidR="001F5069" w:rsidRPr="00FF7459" w:rsidRDefault="001F5069" w:rsidP="001F5069">
      <w:pPr>
        <w:pStyle w:val="ActHead6"/>
        <w:pageBreakBefore/>
      </w:pPr>
      <w:bookmarkStart w:id="108" w:name="_Toc507157872"/>
      <w:r w:rsidRPr="00FF7459">
        <w:rPr>
          <w:rStyle w:val="CharAmSchNo"/>
        </w:rPr>
        <w:t>Schedule</w:t>
      </w:r>
      <w:r w:rsidR="00FF7459" w:rsidRPr="00FF7459">
        <w:rPr>
          <w:rStyle w:val="CharAmSchNo"/>
        </w:rPr>
        <w:t> </w:t>
      </w:r>
      <w:r w:rsidRPr="00FF7459">
        <w:rPr>
          <w:rStyle w:val="CharAmSchNo"/>
        </w:rPr>
        <w:t>6</w:t>
      </w:r>
      <w:r w:rsidRPr="00FF7459">
        <w:t>—</w:t>
      </w:r>
      <w:r w:rsidRPr="00FF7459">
        <w:rPr>
          <w:rStyle w:val="CharAmSchText"/>
        </w:rPr>
        <w:t>Preliminary assessment of applications</w:t>
      </w:r>
      <w:bookmarkEnd w:id="108"/>
    </w:p>
    <w:p w:rsidR="001F5069" w:rsidRPr="00FF7459" w:rsidRDefault="001F5069" w:rsidP="001F5069">
      <w:pPr>
        <w:pStyle w:val="Header"/>
      </w:pPr>
      <w:r w:rsidRPr="00FF7459">
        <w:rPr>
          <w:rStyle w:val="CharAmPartNo"/>
        </w:rPr>
        <w:t xml:space="preserve"> </w:t>
      </w:r>
      <w:r w:rsidRPr="00FF7459">
        <w:rPr>
          <w:rStyle w:val="CharAmPartText"/>
        </w:rPr>
        <w:t xml:space="preserve"> </w:t>
      </w:r>
    </w:p>
    <w:p w:rsidR="001F5069" w:rsidRPr="00FF7459" w:rsidRDefault="001F5069" w:rsidP="001F5069">
      <w:pPr>
        <w:pStyle w:val="ActHead9"/>
      </w:pPr>
      <w:bookmarkStart w:id="109" w:name="_Toc507157873"/>
      <w:r w:rsidRPr="00FF7459">
        <w:t>Therapeutic Goods (Medical Devices) Regulations</w:t>
      </w:r>
      <w:r w:rsidR="00FF7459" w:rsidRPr="00FF7459">
        <w:t> </w:t>
      </w:r>
      <w:r w:rsidRPr="00FF7459">
        <w:t>2002</w:t>
      </w:r>
      <w:bookmarkEnd w:id="109"/>
    </w:p>
    <w:p w:rsidR="001F5069" w:rsidRPr="00FF7459" w:rsidRDefault="00CF3212" w:rsidP="001F5069">
      <w:pPr>
        <w:pStyle w:val="ItemHead"/>
      </w:pPr>
      <w:r w:rsidRPr="00FF7459">
        <w:t>1</w:t>
      </w:r>
      <w:r w:rsidR="001F5069" w:rsidRPr="00FF7459">
        <w:t xml:space="preserve">  Subregulation</w:t>
      </w:r>
      <w:r w:rsidR="00FF7459" w:rsidRPr="00FF7459">
        <w:t> </w:t>
      </w:r>
      <w:r w:rsidR="001F5069" w:rsidRPr="00FF7459">
        <w:t>5.4C(2)</w:t>
      </w:r>
    </w:p>
    <w:p w:rsidR="001F5069" w:rsidRPr="00FF7459" w:rsidRDefault="001F5069" w:rsidP="001F5069">
      <w:pPr>
        <w:pStyle w:val="Item"/>
      </w:pPr>
      <w:r w:rsidRPr="00FF7459">
        <w:t>Omit “effective”.</w:t>
      </w:r>
    </w:p>
    <w:p w:rsidR="001F5069" w:rsidRPr="00FF7459" w:rsidRDefault="00CF3212" w:rsidP="001F5069">
      <w:pPr>
        <w:pStyle w:val="ItemHead"/>
      </w:pPr>
      <w:r w:rsidRPr="00FF7459">
        <w:t>2</w:t>
      </w:r>
      <w:r w:rsidR="001F5069" w:rsidRPr="00FF7459">
        <w:t xml:space="preserve">  Subregulation</w:t>
      </w:r>
      <w:r w:rsidR="00FF7459" w:rsidRPr="00FF7459">
        <w:t> </w:t>
      </w:r>
      <w:r w:rsidR="001F5069" w:rsidRPr="00FF7459">
        <w:t>5.4C(2)</w:t>
      </w:r>
    </w:p>
    <w:p w:rsidR="001F5069" w:rsidRPr="00FF7459" w:rsidRDefault="001F5069" w:rsidP="001F5069">
      <w:pPr>
        <w:pStyle w:val="Item"/>
      </w:pPr>
      <w:r w:rsidRPr="00FF7459">
        <w:t>After “Register”, insert “that passes preliminary assessment”.</w:t>
      </w:r>
    </w:p>
    <w:p w:rsidR="001F5069" w:rsidRPr="00FF7459" w:rsidRDefault="00CF3212" w:rsidP="001F5069">
      <w:pPr>
        <w:pStyle w:val="ItemHead"/>
      </w:pPr>
      <w:r w:rsidRPr="00FF7459">
        <w:t>3</w:t>
      </w:r>
      <w:r w:rsidR="001F5069" w:rsidRPr="00FF7459">
        <w:t xml:space="preserve">  Subregulation</w:t>
      </w:r>
      <w:r w:rsidR="00FF7459" w:rsidRPr="00FF7459">
        <w:t> </w:t>
      </w:r>
      <w:r w:rsidR="001F5069" w:rsidRPr="00FF7459">
        <w:t>5.4C(2) (note)</w:t>
      </w:r>
    </w:p>
    <w:p w:rsidR="001F5069" w:rsidRPr="00FF7459" w:rsidRDefault="001F5069" w:rsidP="001F5069">
      <w:pPr>
        <w:pStyle w:val="Item"/>
      </w:pPr>
      <w:r w:rsidRPr="00FF7459">
        <w:t>Repeal the note, substitute:</w:t>
      </w:r>
    </w:p>
    <w:p w:rsidR="001F5069" w:rsidRPr="00FF7459" w:rsidRDefault="001F5069" w:rsidP="001F5069">
      <w:pPr>
        <w:pStyle w:val="notetext"/>
      </w:pPr>
      <w:r w:rsidRPr="00FF7459">
        <w:t>Note:</w:t>
      </w:r>
      <w:r w:rsidRPr="00FF7459">
        <w:tab/>
        <w:t>See subsection</w:t>
      </w:r>
      <w:r w:rsidR="00FF7459" w:rsidRPr="00FF7459">
        <w:t> </w:t>
      </w:r>
      <w:r w:rsidRPr="00FF7459">
        <w:t>41FDB(3) of the Act for when an application passes preliminary assessment.</w:t>
      </w:r>
    </w:p>
    <w:p w:rsidR="001F5069" w:rsidRPr="00FF7459" w:rsidRDefault="00CF3212" w:rsidP="001F5069">
      <w:pPr>
        <w:pStyle w:val="ItemHead"/>
      </w:pPr>
      <w:r w:rsidRPr="00FF7459">
        <w:t>4</w:t>
      </w:r>
      <w:r w:rsidR="001F5069" w:rsidRPr="00FF7459">
        <w:t xml:space="preserve">  Subparagraph 5.4D(1)(a)(ii)</w:t>
      </w:r>
    </w:p>
    <w:p w:rsidR="001F5069" w:rsidRPr="00FF7459" w:rsidRDefault="001F5069" w:rsidP="001F5069">
      <w:pPr>
        <w:pStyle w:val="Item"/>
      </w:pPr>
      <w:r w:rsidRPr="00FF7459">
        <w:t>Omit “is not effective”, substitute “does not pass preliminary assessment”.</w:t>
      </w:r>
    </w:p>
    <w:p w:rsidR="001F5069" w:rsidRPr="00FF7459" w:rsidRDefault="00CF3212" w:rsidP="001F5069">
      <w:pPr>
        <w:pStyle w:val="ItemHead"/>
      </w:pPr>
      <w:r w:rsidRPr="00FF7459">
        <w:t>5</w:t>
      </w:r>
      <w:r w:rsidR="001F5069" w:rsidRPr="00FF7459">
        <w:t xml:space="preserve">  Subregulation</w:t>
      </w:r>
      <w:r w:rsidR="00FF7459" w:rsidRPr="00FF7459">
        <w:t> </w:t>
      </w:r>
      <w:r w:rsidR="001F5069" w:rsidRPr="00FF7459">
        <w:t>5.4D(1) (note)</w:t>
      </w:r>
    </w:p>
    <w:p w:rsidR="001F5069" w:rsidRPr="00FF7459" w:rsidRDefault="001F5069" w:rsidP="001F5069">
      <w:pPr>
        <w:pStyle w:val="Item"/>
      </w:pPr>
      <w:r w:rsidRPr="00FF7459">
        <w:t>Repeal the note, substitute:</w:t>
      </w:r>
    </w:p>
    <w:p w:rsidR="001F5069" w:rsidRPr="00FF7459" w:rsidRDefault="001F5069" w:rsidP="001F5069">
      <w:pPr>
        <w:pStyle w:val="notetext"/>
      </w:pPr>
      <w:r w:rsidRPr="00FF7459">
        <w:t>Note:</w:t>
      </w:r>
      <w:r w:rsidRPr="00FF7459">
        <w:tab/>
        <w:t>See subsection</w:t>
      </w:r>
      <w:r w:rsidR="00FF7459" w:rsidRPr="00FF7459">
        <w:t> </w:t>
      </w:r>
      <w:r w:rsidRPr="00FF7459">
        <w:t>41FDB(3) of the Act for when an application passes preliminary assessment.</w:t>
      </w:r>
    </w:p>
    <w:p w:rsidR="001F5069" w:rsidRPr="00FF7459" w:rsidRDefault="00CF3212" w:rsidP="001F5069">
      <w:pPr>
        <w:pStyle w:val="ItemHead"/>
      </w:pPr>
      <w:r w:rsidRPr="00FF7459">
        <w:t>6</w:t>
      </w:r>
      <w:r w:rsidR="001F5069" w:rsidRPr="00FF7459">
        <w:t xml:space="preserve">  Subregulation</w:t>
      </w:r>
      <w:r w:rsidR="00FF7459" w:rsidRPr="00FF7459">
        <w:t> </w:t>
      </w:r>
      <w:r w:rsidR="001F5069" w:rsidRPr="00FF7459">
        <w:t xml:space="preserve">11.1(1) (note at the end of the definition of </w:t>
      </w:r>
      <w:r w:rsidR="001F5069" w:rsidRPr="00FF7459">
        <w:rPr>
          <w:i/>
        </w:rPr>
        <w:t>listed or registered transitional device</w:t>
      </w:r>
      <w:r w:rsidR="001F5069" w:rsidRPr="00FF7459">
        <w:t>)</w:t>
      </w:r>
    </w:p>
    <w:p w:rsidR="001F5069" w:rsidRPr="00FF7459" w:rsidRDefault="001F5069" w:rsidP="001F5069">
      <w:pPr>
        <w:pStyle w:val="Item"/>
      </w:pPr>
      <w:r w:rsidRPr="00FF7459">
        <w:t>Repeal the note.</w:t>
      </w:r>
    </w:p>
    <w:p w:rsidR="001F5069" w:rsidRPr="00FF7459" w:rsidRDefault="00CF3212" w:rsidP="001F5069">
      <w:pPr>
        <w:pStyle w:val="ItemHead"/>
      </w:pPr>
      <w:r w:rsidRPr="00FF7459">
        <w:t>7</w:t>
      </w:r>
      <w:r w:rsidR="001F5069" w:rsidRPr="00FF7459">
        <w:t xml:space="preserve">  Subregulations</w:t>
      </w:r>
      <w:r w:rsidR="00FF7459" w:rsidRPr="00FF7459">
        <w:t> </w:t>
      </w:r>
      <w:r w:rsidR="001F5069" w:rsidRPr="00FF7459">
        <w:t>11.8(2), 11.17(2) and 11.18(2)</w:t>
      </w:r>
      <w:r w:rsidR="002031D9" w:rsidRPr="00FF7459">
        <w:t xml:space="preserve"> </w:t>
      </w:r>
      <w:r w:rsidR="001F5069" w:rsidRPr="00FF7459">
        <w:t>(note)</w:t>
      </w:r>
    </w:p>
    <w:p w:rsidR="001F5069" w:rsidRPr="00FF7459" w:rsidRDefault="001F5069" w:rsidP="001F5069">
      <w:pPr>
        <w:pStyle w:val="Item"/>
      </w:pPr>
      <w:r w:rsidRPr="00FF7459">
        <w:t>Repeal the note.</w:t>
      </w:r>
    </w:p>
    <w:p w:rsidR="001F5069" w:rsidRPr="00FF7459" w:rsidRDefault="00CF3212" w:rsidP="001F5069">
      <w:pPr>
        <w:pStyle w:val="ItemHead"/>
      </w:pPr>
      <w:r w:rsidRPr="00FF7459">
        <w:t>8</w:t>
      </w:r>
      <w:r w:rsidR="001F5069" w:rsidRPr="00FF7459">
        <w:t xml:space="preserve">  Part</w:t>
      </w:r>
      <w:r w:rsidR="00FF7459" w:rsidRPr="00FF7459">
        <w:t> </w:t>
      </w:r>
      <w:r w:rsidR="001F5069" w:rsidRPr="00FF7459">
        <w:t>1 of Schedule</w:t>
      </w:r>
      <w:r w:rsidR="00FF7459" w:rsidRPr="00FF7459">
        <w:t> </w:t>
      </w:r>
      <w:r w:rsidR="001F5069" w:rsidRPr="00FF7459">
        <w:t>5 (cell at table item</w:t>
      </w:r>
      <w:r w:rsidR="00FF7459" w:rsidRPr="00FF7459">
        <w:t> </w:t>
      </w:r>
      <w:r w:rsidR="001F5069" w:rsidRPr="00FF7459">
        <w:t>1.5, column headed “Provision of Act or these Regulations”)</w:t>
      </w:r>
    </w:p>
    <w:p w:rsidR="001F5069" w:rsidRPr="00FF7459" w:rsidRDefault="001F5069" w:rsidP="001F5069">
      <w:pPr>
        <w:pStyle w:val="Item"/>
      </w:pPr>
      <w:r w:rsidRPr="00FF7459">
        <w:t>Repeal the cell, substitute:</w:t>
      </w:r>
    </w:p>
    <w:tbl>
      <w:tblPr>
        <w:tblW w:w="0" w:type="auto"/>
        <w:tblInd w:w="817" w:type="dxa"/>
        <w:tblLayout w:type="fixed"/>
        <w:tblLook w:val="0000" w:firstRow="0" w:lastRow="0" w:firstColumn="0" w:lastColumn="0" w:noHBand="0" w:noVBand="0"/>
      </w:tblPr>
      <w:tblGrid>
        <w:gridCol w:w="2835"/>
      </w:tblGrid>
      <w:tr w:rsidR="001F5069" w:rsidRPr="00FF7459" w:rsidTr="0019097C">
        <w:tc>
          <w:tcPr>
            <w:tcW w:w="2835" w:type="dxa"/>
            <w:shd w:val="clear" w:color="auto" w:fill="auto"/>
          </w:tcPr>
          <w:p w:rsidR="001F5069" w:rsidRPr="00FF7459" w:rsidRDefault="001F5069" w:rsidP="0019097C">
            <w:pPr>
              <w:pStyle w:val="Tabletext"/>
            </w:pPr>
            <w:r w:rsidRPr="00FF7459">
              <w:t>Paragraph 41FDB(2)(b) of the Act</w:t>
            </w:r>
          </w:p>
        </w:tc>
      </w:tr>
    </w:tbl>
    <w:p w:rsidR="001F5069" w:rsidRPr="00FF7459" w:rsidRDefault="001F5069" w:rsidP="001F5069">
      <w:pPr>
        <w:pStyle w:val="ActHead9"/>
      </w:pPr>
      <w:bookmarkStart w:id="110" w:name="_Toc507157874"/>
      <w:r w:rsidRPr="00FF7459">
        <w:t>Therapeutic Goods Regulations</w:t>
      </w:r>
      <w:r w:rsidR="00FF7459" w:rsidRPr="00FF7459">
        <w:t> </w:t>
      </w:r>
      <w:r w:rsidRPr="00FF7459">
        <w:t>1990</w:t>
      </w:r>
      <w:bookmarkEnd w:id="110"/>
    </w:p>
    <w:p w:rsidR="001F5069" w:rsidRPr="00FF7459" w:rsidRDefault="00CF3212" w:rsidP="001F5069">
      <w:pPr>
        <w:pStyle w:val="ItemHead"/>
      </w:pPr>
      <w:r w:rsidRPr="00FF7459">
        <w:t>9</w:t>
      </w:r>
      <w:r w:rsidR="001F5069" w:rsidRPr="00FF7459">
        <w:t xml:space="preserve">  Subregulation</w:t>
      </w:r>
      <w:r w:rsidR="00FF7459" w:rsidRPr="00FF7459">
        <w:t> </w:t>
      </w:r>
      <w:r w:rsidR="001F5069" w:rsidRPr="00FF7459">
        <w:t>16C(2)</w:t>
      </w:r>
    </w:p>
    <w:p w:rsidR="001F5069" w:rsidRPr="00FF7459" w:rsidRDefault="001F5069" w:rsidP="001F5069">
      <w:pPr>
        <w:pStyle w:val="Item"/>
      </w:pPr>
      <w:r w:rsidRPr="00FF7459">
        <w:t>Repeal the subregulation, substitute:</w:t>
      </w:r>
    </w:p>
    <w:p w:rsidR="001F5069" w:rsidRPr="00FF7459" w:rsidRDefault="001F5069" w:rsidP="001F5069">
      <w:pPr>
        <w:pStyle w:val="SubsectionHead"/>
      </w:pPr>
      <w:r w:rsidRPr="00FF7459">
        <w:t>Giving notification whether application has passed preliminary assessment</w:t>
      </w:r>
    </w:p>
    <w:p w:rsidR="001F5069" w:rsidRPr="00FF7459" w:rsidRDefault="001F5069" w:rsidP="001F5069">
      <w:pPr>
        <w:pStyle w:val="subsection"/>
      </w:pPr>
      <w:r w:rsidRPr="00FF7459">
        <w:tab/>
        <w:t>(2)</w:t>
      </w:r>
      <w:r w:rsidRPr="00FF7459">
        <w:tab/>
        <w:t>For the purposes of paragraph</w:t>
      </w:r>
      <w:r w:rsidR="00FF7459" w:rsidRPr="00FF7459">
        <w:t> </w:t>
      </w:r>
      <w:r w:rsidRPr="00FF7459">
        <w:t>63(2)(de) of the Act, the Secretary must, within 40 working days from the day of receipt of the application, send a notification in writing to the applicant that states whether the application has passed preliminary assessment.</w:t>
      </w:r>
    </w:p>
    <w:p w:rsidR="001F5069" w:rsidRPr="00FF7459" w:rsidRDefault="00CF3212" w:rsidP="001F5069">
      <w:pPr>
        <w:pStyle w:val="ItemHead"/>
      </w:pPr>
      <w:r w:rsidRPr="00FF7459">
        <w:t>10</w:t>
      </w:r>
      <w:r w:rsidR="001F5069" w:rsidRPr="00FF7459">
        <w:t xml:space="preserve">  Subregulation</w:t>
      </w:r>
      <w:r w:rsidR="00FF7459" w:rsidRPr="00FF7459">
        <w:t> </w:t>
      </w:r>
      <w:r w:rsidR="001F5069" w:rsidRPr="00FF7459">
        <w:t>16C(3)</w:t>
      </w:r>
    </w:p>
    <w:p w:rsidR="001F5069" w:rsidRPr="00FF7459" w:rsidRDefault="001F5069" w:rsidP="001F5069">
      <w:pPr>
        <w:pStyle w:val="Item"/>
      </w:pPr>
      <w:r w:rsidRPr="00FF7459">
        <w:t>Omit “the application is effective”, substitute “the application has passed preliminary assessment”.</w:t>
      </w:r>
    </w:p>
    <w:p w:rsidR="001F5069" w:rsidRPr="00FF7459" w:rsidRDefault="00CF3212" w:rsidP="001F5069">
      <w:pPr>
        <w:pStyle w:val="ItemHead"/>
      </w:pPr>
      <w:r w:rsidRPr="00FF7459">
        <w:t>11</w:t>
      </w:r>
      <w:r w:rsidR="001F5069" w:rsidRPr="00FF7459">
        <w:t xml:space="preserve">  Regulation</w:t>
      </w:r>
      <w:r w:rsidR="00FF7459" w:rsidRPr="00FF7459">
        <w:t> </w:t>
      </w:r>
      <w:r w:rsidR="001F5069" w:rsidRPr="00FF7459">
        <w:t>16GA (heading)</w:t>
      </w:r>
    </w:p>
    <w:p w:rsidR="001F5069" w:rsidRPr="00FF7459" w:rsidRDefault="001F5069" w:rsidP="001F5069">
      <w:pPr>
        <w:pStyle w:val="Item"/>
      </w:pPr>
      <w:r w:rsidRPr="00FF7459">
        <w:t>Repeal the heading, substitute:</w:t>
      </w:r>
    </w:p>
    <w:p w:rsidR="001F5069" w:rsidRPr="00FF7459" w:rsidRDefault="001F5069" w:rsidP="001F5069">
      <w:pPr>
        <w:pStyle w:val="ActHead5"/>
      </w:pPr>
      <w:bookmarkStart w:id="111" w:name="_Toc507157875"/>
      <w:r w:rsidRPr="00FF7459">
        <w:rPr>
          <w:rStyle w:val="CharSectno"/>
        </w:rPr>
        <w:t>16GA</w:t>
      </w:r>
      <w:r w:rsidRPr="00FF7459">
        <w:t xml:space="preserve">  Evaluation other than evaluation under subsection</w:t>
      </w:r>
      <w:r w:rsidR="00FF7459" w:rsidRPr="00FF7459">
        <w:t> </w:t>
      </w:r>
      <w:r w:rsidRPr="00FF7459">
        <w:t>9D(1), (2) or (3) or section</w:t>
      </w:r>
      <w:r w:rsidR="00FF7459" w:rsidRPr="00FF7459">
        <w:t> </w:t>
      </w:r>
      <w:r w:rsidRPr="00FF7459">
        <w:t>25 of the Act</w:t>
      </w:r>
      <w:bookmarkEnd w:id="111"/>
    </w:p>
    <w:p w:rsidR="001F5069" w:rsidRPr="00FF7459" w:rsidRDefault="00CF3212" w:rsidP="001F5069">
      <w:pPr>
        <w:pStyle w:val="ItemHead"/>
      </w:pPr>
      <w:r w:rsidRPr="00FF7459">
        <w:t>12</w:t>
      </w:r>
      <w:r w:rsidR="001F5069" w:rsidRPr="00FF7459">
        <w:t xml:space="preserve">  Regulation</w:t>
      </w:r>
      <w:r w:rsidR="00FF7459" w:rsidRPr="00FF7459">
        <w:t> </w:t>
      </w:r>
      <w:r w:rsidR="001F5069" w:rsidRPr="00FF7459">
        <w:t>16GB</w:t>
      </w:r>
    </w:p>
    <w:p w:rsidR="001F5069" w:rsidRPr="00FF7459" w:rsidRDefault="001F5069" w:rsidP="001F5069">
      <w:pPr>
        <w:pStyle w:val="Item"/>
      </w:pPr>
      <w:r w:rsidRPr="00FF7459">
        <w:t>Repeal the regulation.</w:t>
      </w:r>
    </w:p>
    <w:p w:rsidR="001F5069" w:rsidRPr="00FF7459" w:rsidRDefault="00CF3212" w:rsidP="001F5069">
      <w:pPr>
        <w:pStyle w:val="ItemHead"/>
      </w:pPr>
      <w:r w:rsidRPr="00FF7459">
        <w:t>13</w:t>
      </w:r>
      <w:r w:rsidR="001F5069" w:rsidRPr="00FF7459">
        <w:t xml:space="preserve">  Regulation</w:t>
      </w:r>
      <w:r w:rsidR="00FF7459" w:rsidRPr="00FF7459">
        <w:t> </w:t>
      </w:r>
      <w:r w:rsidR="001F5069" w:rsidRPr="00FF7459">
        <w:t>16GC</w:t>
      </w:r>
    </w:p>
    <w:p w:rsidR="001F5069" w:rsidRPr="00FF7459" w:rsidRDefault="001F5069" w:rsidP="001F5069">
      <w:pPr>
        <w:pStyle w:val="Item"/>
      </w:pPr>
      <w:r w:rsidRPr="00FF7459">
        <w:t>Repeal the regulation, substitute:</w:t>
      </w:r>
    </w:p>
    <w:p w:rsidR="001F5069" w:rsidRPr="00FF7459" w:rsidRDefault="001F5069" w:rsidP="001F5069">
      <w:pPr>
        <w:pStyle w:val="ActHead5"/>
      </w:pPr>
      <w:bookmarkStart w:id="112" w:name="_Toc507157876"/>
      <w:r w:rsidRPr="00FF7459">
        <w:rPr>
          <w:rStyle w:val="CharSectno"/>
        </w:rPr>
        <w:t>16GC</w:t>
      </w:r>
      <w:r w:rsidRPr="00FF7459">
        <w:t xml:space="preserve">  Notification of preliminary assessment of applications and periods within which certain evaluations must be made</w:t>
      </w:r>
      <w:bookmarkEnd w:id="112"/>
    </w:p>
    <w:p w:rsidR="001F5069" w:rsidRPr="00FF7459" w:rsidRDefault="001F5069" w:rsidP="001F5069">
      <w:pPr>
        <w:pStyle w:val="subsection"/>
      </w:pPr>
      <w:r w:rsidRPr="00FF7459">
        <w:tab/>
        <w:t>(1)</w:t>
      </w:r>
      <w:r w:rsidRPr="00FF7459">
        <w:tab/>
        <w:t>This regulation applies to an application under section</w:t>
      </w:r>
      <w:r w:rsidR="00FF7459" w:rsidRPr="00FF7459">
        <w:t> </w:t>
      </w:r>
      <w:r w:rsidRPr="00FF7459">
        <w:t>32DD of the Act that requires an evaluation of a Class 2, Class 3 or Class 4 biological under section</w:t>
      </w:r>
      <w:r w:rsidR="00FF7459" w:rsidRPr="00FF7459">
        <w:t> </w:t>
      </w:r>
      <w:r w:rsidRPr="00FF7459">
        <w:t>32DE of the Act.</w:t>
      </w:r>
    </w:p>
    <w:p w:rsidR="001F5069" w:rsidRPr="00FF7459" w:rsidRDefault="001F5069" w:rsidP="001F5069">
      <w:pPr>
        <w:pStyle w:val="subsection"/>
      </w:pPr>
      <w:r w:rsidRPr="00FF7459">
        <w:tab/>
        <w:t>(2)</w:t>
      </w:r>
      <w:r w:rsidRPr="00FF7459">
        <w:tab/>
        <w:t>For the purposes of paragraph</w:t>
      </w:r>
      <w:r w:rsidR="00FF7459" w:rsidRPr="00FF7459">
        <w:t> </w:t>
      </w:r>
      <w:r w:rsidRPr="00FF7459">
        <w:t>63(2)(de) of the Act, the Secretary must send a notification in writing to the applicant that states whether the application has passed preliminary assessment within 30 working days after the Secretary receives the application.</w:t>
      </w:r>
    </w:p>
    <w:p w:rsidR="001F5069" w:rsidRPr="00FF7459" w:rsidRDefault="001F5069" w:rsidP="001F5069">
      <w:pPr>
        <w:pStyle w:val="subsection"/>
      </w:pPr>
      <w:r w:rsidRPr="00FF7459">
        <w:tab/>
        <w:t>(3)</w:t>
      </w:r>
      <w:r w:rsidRPr="00FF7459">
        <w:tab/>
        <w:t>For the purposes of paragraph</w:t>
      </w:r>
      <w:r w:rsidR="00FF7459" w:rsidRPr="00FF7459">
        <w:t> </w:t>
      </w:r>
      <w:r w:rsidRPr="00FF7459">
        <w:t>63(2)(da) of the Act, the evaluation must be completed within 255 working days after the Secretary sends a notification to the applicant under subregulation</w:t>
      </w:r>
      <w:r w:rsidR="00FF7459" w:rsidRPr="00FF7459">
        <w:t> </w:t>
      </w:r>
      <w:r w:rsidRPr="00FF7459">
        <w:t>(2).</w:t>
      </w:r>
    </w:p>
    <w:p w:rsidR="001F5069" w:rsidRPr="00FF7459" w:rsidRDefault="00CF3212" w:rsidP="001F5069">
      <w:pPr>
        <w:pStyle w:val="ItemHead"/>
      </w:pPr>
      <w:r w:rsidRPr="00FF7459">
        <w:t>14</w:t>
      </w:r>
      <w:r w:rsidR="001F5069" w:rsidRPr="00FF7459">
        <w:t xml:space="preserve">  Regulation</w:t>
      </w:r>
      <w:r w:rsidR="00FF7459" w:rsidRPr="00FF7459">
        <w:t> </w:t>
      </w:r>
      <w:r w:rsidR="001F5069" w:rsidRPr="00FF7459">
        <w:t>16GD</w:t>
      </w:r>
    </w:p>
    <w:p w:rsidR="001F5069" w:rsidRPr="00FF7459" w:rsidRDefault="001F5069" w:rsidP="001F5069">
      <w:pPr>
        <w:pStyle w:val="Item"/>
      </w:pPr>
      <w:r w:rsidRPr="00FF7459">
        <w:t>Repeal the regulation, substitute:</w:t>
      </w:r>
    </w:p>
    <w:p w:rsidR="001F5069" w:rsidRPr="00FF7459" w:rsidRDefault="001F5069" w:rsidP="001F5069">
      <w:pPr>
        <w:pStyle w:val="ActHead5"/>
      </w:pPr>
      <w:bookmarkStart w:id="113" w:name="_Toc507157877"/>
      <w:r w:rsidRPr="00FF7459">
        <w:rPr>
          <w:rStyle w:val="CharSectno"/>
        </w:rPr>
        <w:t>16GD</w:t>
      </w:r>
      <w:r w:rsidRPr="00FF7459">
        <w:t xml:space="preserve">  Notification of effective request and period within which certain applications must be decided</w:t>
      </w:r>
      <w:bookmarkEnd w:id="113"/>
    </w:p>
    <w:p w:rsidR="001F5069" w:rsidRPr="00FF7459" w:rsidRDefault="001F5069" w:rsidP="001F5069">
      <w:pPr>
        <w:pStyle w:val="subsection"/>
      </w:pPr>
      <w:r w:rsidRPr="00FF7459">
        <w:tab/>
        <w:t>(1)</w:t>
      </w:r>
      <w:r w:rsidRPr="00FF7459">
        <w:tab/>
        <w:t>This regulation applies to an application (other than an application to which regulation</w:t>
      </w:r>
      <w:r w:rsidR="00FF7459" w:rsidRPr="00FF7459">
        <w:t> </w:t>
      </w:r>
      <w:r w:rsidRPr="00FF7459">
        <w:t>16GF applies) for an evaluation of a biological if the application requests the Secretary under subsection</w:t>
      </w:r>
      <w:r w:rsidR="00FF7459" w:rsidRPr="00FF7459">
        <w:t> </w:t>
      </w:r>
      <w:r w:rsidRPr="00FF7459">
        <w:t>9D(3A) or (3AA) of the Act to vary the entry of the Class 2, Class 3 or Class 4 biological in the Register.</w:t>
      </w:r>
    </w:p>
    <w:p w:rsidR="001F5069" w:rsidRPr="00FF7459" w:rsidRDefault="001F5069" w:rsidP="001F5069">
      <w:pPr>
        <w:pStyle w:val="subsection"/>
      </w:pPr>
      <w:r w:rsidRPr="00FF7459">
        <w:tab/>
        <w:t>(2)</w:t>
      </w:r>
      <w:r w:rsidRPr="00FF7459">
        <w:tab/>
        <w:t>For the purposes of paragraph</w:t>
      </w:r>
      <w:r w:rsidR="00FF7459" w:rsidRPr="00FF7459">
        <w:t> </w:t>
      </w:r>
      <w:r w:rsidRPr="00FF7459">
        <w:t>63(2)(de) of the Act, the Secretary must send a notification in writing to the applicant that states whether the application is effective within 30 working days after the Secretary receives the application.</w:t>
      </w:r>
    </w:p>
    <w:p w:rsidR="001F5069" w:rsidRPr="00FF7459" w:rsidRDefault="001F5069" w:rsidP="001F5069">
      <w:pPr>
        <w:pStyle w:val="subsection"/>
      </w:pPr>
      <w:r w:rsidRPr="00FF7459">
        <w:tab/>
        <w:t>(3)</w:t>
      </w:r>
      <w:r w:rsidRPr="00FF7459">
        <w:tab/>
        <w:t>For the purposes of paragraph</w:t>
      </w:r>
      <w:r w:rsidR="00FF7459" w:rsidRPr="00FF7459">
        <w:t> </w:t>
      </w:r>
      <w:r w:rsidRPr="00FF7459">
        <w:t>63(2)(df) of the Act, the application must be decided, and notification given to the applicant, within 255 working days after the Secretary sends a notification to the applicant under subregulation</w:t>
      </w:r>
      <w:r w:rsidR="00FF7459" w:rsidRPr="00FF7459">
        <w:t> </w:t>
      </w:r>
      <w:r w:rsidRPr="00FF7459">
        <w:t>(2) that the application is effective.</w:t>
      </w:r>
    </w:p>
    <w:p w:rsidR="001F5069" w:rsidRPr="00FF7459" w:rsidRDefault="00CF3212" w:rsidP="001F5069">
      <w:pPr>
        <w:pStyle w:val="ItemHead"/>
      </w:pPr>
      <w:r w:rsidRPr="00FF7459">
        <w:t>15</w:t>
      </w:r>
      <w:r w:rsidR="001F5069" w:rsidRPr="00FF7459">
        <w:t xml:space="preserve">  Regulation</w:t>
      </w:r>
      <w:r w:rsidR="00FF7459" w:rsidRPr="00FF7459">
        <w:t> </w:t>
      </w:r>
      <w:r w:rsidR="001F5069" w:rsidRPr="00FF7459">
        <w:t>16GE</w:t>
      </w:r>
    </w:p>
    <w:p w:rsidR="001F5069" w:rsidRPr="00FF7459" w:rsidRDefault="001F5069" w:rsidP="001F5069">
      <w:pPr>
        <w:pStyle w:val="Item"/>
      </w:pPr>
      <w:r w:rsidRPr="00FF7459">
        <w:t>Omit “16GD(2)”, substitute “16GD(3)”.</w:t>
      </w:r>
    </w:p>
    <w:p w:rsidR="001F5069" w:rsidRPr="00FF7459" w:rsidRDefault="00CF3212" w:rsidP="001F5069">
      <w:pPr>
        <w:pStyle w:val="ItemHead"/>
      </w:pPr>
      <w:r w:rsidRPr="00FF7459">
        <w:t>16</w:t>
      </w:r>
      <w:r w:rsidR="001F5069" w:rsidRPr="00FF7459">
        <w:t xml:space="preserve">  Regulation</w:t>
      </w:r>
      <w:r w:rsidR="00FF7459" w:rsidRPr="00FF7459">
        <w:t> </w:t>
      </w:r>
      <w:r w:rsidR="001F5069" w:rsidRPr="00FF7459">
        <w:t>16GF (heading)</w:t>
      </w:r>
    </w:p>
    <w:p w:rsidR="001F5069" w:rsidRPr="00FF7459" w:rsidRDefault="001F5069" w:rsidP="001F5069">
      <w:pPr>
        <w:pStyle w:val="Item"/>
      </w:pPr>
      <w:r w:rsidRPr="00FF7459">
        <w:t>Repeal the heading, substitute:</w:t>
      </w:r>
    </w:p>
    <w:p w:rsidR="001F5069" w:rsidRPr="00FF7459" w:rsidRDefault="001F5069" w:rsidP="001F5069">
      <w:pPr>
        <w:pStyle w:val="ActHead5"/>
      </w:pPr>
      <w:bookmarkStart w:id="114" w:name="_Toc507157878"/>
      <w:r w:rsidRPr="00FF7459">
        <w:rPr>
          <w:rStyle w:val="CharSectno"/>
        </w:rPr>
        <w:t>16GF</w:t>
      </w:r>
      <w:r w:rsidRPr="00FF7459">
        <w:t xml:space="preserve">  Evaluation, other than evaluation under subsection</w:t>
      </w:r>
      <w:r w:rsidR="00FF7459" w:rsidRPr="00FF7459">
        <w:t> </w:t>
      </w:r>
      <w:r w:rsidRPr="00FF7459">
        <w:t>9D(3A) or (3AA) or section</w:t>
      </w:r>
      <w:r w:rsidR="00FF7459" w:rsidRPr="00FF7459">
        <w:t> </w:t>
      </w:r>
      <w:r w:rsidRPr="00FF7459">
        <w:t>32DE of the Act</w:t>
      </w:r>
      <w:bookmarkEnd w:id="114"/>
    </w:p>
    <w:p w:rsidR="001F5069" w:rsidRPr="00FF7459" w:rsidRDefault="00CF3212" w:rsidP="001F5069">
      <w:pPr>
        <w:pStyle w:val="ItemHead"/>
      </w:pPr>
      <w:r w:rsidRPr="00FF7459">
        <w:t>17</w:t>
      </w:r>
      <w:r w:rsidR="001F5069" w:rsidRPr="00FF7459">
        <w:t xml:space="preserve">  Subregulation</w:t>
      </w:r>
      <w:r w:rsidR="00FF7459" w:rsidRPr="00FF7459">
        <w:t> </w:t>
      </w:r>
      <w:r w:rsidR="001F5069" w:rsidRPr="00FF7459">
        <w:t>16S(2)</w:t>
      </w:r>
    </w:p>
    <w:p w:rsidR="001F5069" w:rsidRPr="00FF7459" w:rsidRDefault="001F5069" w:rsidP="001F5069">
      <w:pPr>
        <w:pStyle w:val="Item"/>
      </w:pPr>
      <w:r w:rsidRPr="00FF7459">
        <w:t>Omit “effective”.</w:t>
      </w:r>
    </w:p>
    <w:p w:rsidR="001F5069" w:rsidRPr="00FF7459" w:rsidRDefault="00CF3212" w:rsidP="001F5069">
      <w:pPr>
        <w:pStyle w:val="ItemHead"/>
      </w:pPr>
      <w:r w:rsidRPr="00FF7459">
        <w:t>18</w:t>
      </w:r>
      <w:r w:rsidR="001F5069" w:rsidRPr="00FF7459">
        <w:t xml:space="preserve">  Subregulation</w:t>
      </w:r>
      <w:r w:rsidR="00FF7459" w:rsidRPr="00FF7459">
        <w:t> </w:t>
      </w:r>
      <w:r w:rsidR="001F5069" w:rsidRPr="00FF7459">
        <w:t>16S(2)</w:t>
      </w:r>
    </w:p>
    <w:p w:rsidR="001F5069" w:rsidRPr="00FF7459" w:rsidRDefault="001F5069" w:rsidP="001F5069">
      <w:pPr>
        <w:pStyle w:val="Item"/>
      </w:pPr>
      <w:r w:rsidRPr="00FF7459">
        <w:t>After “of the medicine”, insert “that passes preliminary assessment”.</w:t>
      </w:r>
    </w:p>
    <w:p w:rsidR="001F5069" w:rsidRPr="00FF7459" w:rsidRDefault="00CF3212" w:rsidP="001F5069">
      <w:pPr>
        <w:pStyle w:val="ItemHead"/>
      </w:pPr>
      <w:r w:rsidRPr="00FF7459">
        <w:t>19</w:t>
      </w:r>
      <w:r w:rsidR="001F5069" w:rsidRPr="00FF7459">
        <w:t xml:space="preserve">  Subregulation</w:t>
      </w:r>
      <w:r w:rsidR="00FF7459" w:rsidRPr="00FF7459">
        <w:t> </w:t>
      </w:r>
      <w:r w:rsidR="001F5069" w:rsidRPr="00FF7459">
        <w:t>16S(2) (note)</w:t>
      </w:r>
    </w:p>
    <w:p w:rsidR="001F5069" w:rsidRPr="00FF7459" w:rsidRDefault="001F5069" w:rsidP="001F5069">
      <w:pPr>
        <w:pStyle w:val="Item"/>
      </w:pPr>
      <w:r w:rsidRPr="00FF7459">
        <w:t>Repeal the note, substitute:</w:t>
      </w:r>
    </w:p>
    <w:p w:rsidR="001F5069" w:rsidRPr="00FF7459" w:rsidRDefault="001F5069" w:rsidP="001F5069">
      <w:pPr>
        <w:pStyle w:val="notetext"/>
      </w:pPr>
      <w:r w:rsidRPr="00FF7459">
        <w:t>Note:</w:t>
      </w:r>
      <w:r w:rsidRPr="00FF7459">
        <w:tab/>
        <w:t>See subsection</w:t>
      </w:r>
      <w:r w:rsidR="00FF7459" w:rsidRPr="00FF7459">
        <w:t> </w:t>
      </w:r>
      <w:r w:rsidRPr="00FF7459">
        <w:t>23B(3) of the Act for when an application passes preliminary assessment.</w:t>
      </w:r>
    </w:p>
    <w:p w:rsidR="001F5069" w:rsidRPr="00FF7459" w:rsidRDefault="00CF3212" w:rsidP="001F5069">
      <w:pPr>
        <w:pStyle w:val="ItemHead"/>
      </w:pPr>
      <w:r w:rsidRPr="00FF7459">
        <w:t>20</w:t>
      </w:r>
      <w:r w:rsidR="001F5069" w:rsidRPr="00FF7459">
        <w:t xml:space="preserve">  Subparagraph 16T(1)(a)(ii)</w:t>
      </w:r>
    </w:p>
    <w:p w:rsidR="001F5069" w:rsidRPr="00FF7459" w:rsidRDefault="001F5069" w:rsidP="001F5069">
      <w:pPr>
        <w:pStyle w:val="Item"/>
      </w:pPr>
      <w:r w:rsidRPr="00FF7459">
        <w:t>Omit “is not effective”, substitute “does not pass preliminary assessment”.</w:t>
      </w:r>
    </w:p>
    <w:p w:rsidR="001F5069" w:rsidRPr="00FF7459" w:rsidRDefault="00CF3212" w:rsidP="001F5069">
      <w:pPr>
        <w:pStyle w:val="ItemHead"/>
      </w:pPr>
      <w:r w:rsidRPr="00FF7459">
        <w:t>21</w:t>
      </w:r>
      <w:r w:rsidR="001F5069" w:rsidRPr="00FF7459">
        <w:t xml:space="preserve">  Subregulation</w:t>
      </w:r>
      <w:r w:rsidR="00FF7459" w:rsidRPr="00FF7459">
        <w:t> </w:t>
      </w:r>
      <w:r w:rsidR="001F5069" w:rsidRPr="00FF7459">
        <w:t>16T(1) (note)</w:t>
      </w:r>
    </w:p>
    <w:p w:rsidR="001F5069" w:rsidRPr="00FF7459" w:rsidRDefault="001F5069" w:rsidP="001F5069">
      <w:pPr>
        <w:pStyle w:val="Item"/>
      </w:pPr>
      <w:r w:rsidRPr="00FF7459">
        <w:t>Repeal the note, substitute:</w:t>
      </w:r>
    </w:p>
    <w:p w:rsidR="001F5069" w:rsidRPr="00FF7459" w:rsidRDefault="001F5069" w:rsidP="001F5069">
      <w:pPr>
        <w:pStyle w:val="notetext"/>
      </w:pPr>
      <w:r w:rsidRPr="00FF7459">
        <w:t>Note:</w:t>
      </w:r>
      <w:r w:rsidRPr="00FF7459">
        <w:tab/>
        <w:t>See subsection</w:t>
      </w:r>
      <w:r w:rsidR="00FF7459" w:rsidRPr="00FF7459">
        <w:t> </w:t>
      </w:r>
      <w:r w:rsidRPr="00FF7459">
        <w:t>23B(3) of the Act for when an application passes preliminary assessment.</w:t>
      </w:r>
    </w:p>
    <w:p w:rsidR="001F5069" w:rsidRPr="00FF7459" w:rsidRDefault="00CF3212" w:rsidP="001F5069">
      <w:pPr>
        <w:pStyle w:val="ItemHead"/>
      </w:pPr>
      <w:r w:rsidRPr="00FF7459">
        <w:t>22</w:t>
      </w:r>
      <w:r w:rsidR="001F5069" w:rsidRPr="00FF7459">
        <w:t xml:space="preserve">  Subregulation</w:t>
      </w:r>
      <w:r w:rsidR="00FF7459" w:rsidRPr="00FF7459">
        <w:t> </w:t>
      </w:r>
      <w:r w:rsidR="001F5069" w:rsidRPr="00FF7459">
        <w:t>43A(3)</w:t>
      </w:r>
    </w:p>
    <w:p w:rsidR="001F5069" w:rsidRPr="00FF7459" w:rsidRDefault="001F5069" w:rsidP="001F5069">
      <w:pPr>
        <w:pStyle w:val="Item"/>
      </w:pPr>
      <w:r w:rsidRPr="00FF7459">
        <w:t>Repeal the subregulation.</w:t>
      </w:r>
    </w:p>
    <w:p w:rsidR="001F5069" w:rsidRPr="00FF7459" w:rsidRDefault="00CF3212" w:rsidP="001F5069">
      <w:pPr>
        <w:pStyle w:val="ItemHead"/>
      </w:pPr>
      <w:r w:rsidRPr="00FF7459">
        <w:t>23</w:t>
      </w:r>
      <w:r w:rsidR="001F5069" w:rsidRPr="00FF7459">
        <w:t xml:space="preserve">  Subclause</w:t>
      </w:r>
      <w:r w:rsidR="00FF7459" w:rsidRPr="00FF7459">
        <w:t> </w:t>
      </w:r>
      <w:r w:rsidR="001F5069" w:rsidRPr="00FF7459">
        <w:t>1(1) of Schedule</w:t>
      </w:r>
      <w:r w:rsidR="00FF7459" w:rsidRPr="00FF7459">
        <w:t> </w:t>
      </w:r>
      <w:r w:rsidR="001F5069" w:rsidRPr="00FF7459">
        <w:t xml:space="preserve">9 (definition of </w:t>
      </w:r>
      <w:r w:rsidR="001F5069" w:rsidRPr="00FF7459">
        <w:rPr>
          <w:i/>
        </w:rPr>
        <w:t>C1 (section</w:t>
      </w:r>
      <w:r w:rsidR="00FF7459" w:rsidRPr="00FF7459">
        <w:rPr>
          <w:i/>
        </w:rPr>
        <w:t> </w:t>
      </w:r>
      <w:r w:rsidR="001F5069" w:rsidRPr="00FF7459">
        <w:rPr>
          <w:i/>
        </w:rPr>
        <w:t>23) application</w:t>
      </w:r>
      <w:r w:rsidR="001F5069" w:rsidRPr="00FF7459">
        <w:t>)</w:t>
      </w:r>
    </w:p>
    <w:p w:rsidR="001F5069" w:rsidRPr="00FF7459" w:rsidRDefault="001F5069" w:rsidP="001F5069">
      <w:pPr>
        <w:pStyle w:val="Item"/>
      </w:pPr>
      <w:r w:rsidRPr="00FF7459">
        <w:t>Omit “subsection</w:t>
      </w:r>
      <w:r w:rsidR="00FF7459" w:rsidRPr="00FF7459">
        <w:t> </w:t>
      </w:r>
      <w:r w:rsidRPr="00FF7459">
        <w:t>23(1) of the Act to register an OTC medicine that is made in the manner approved by the Secretary under paragraph</w:t>
      </w:r>
      <w:r w:rsidR="00FF7459" w:rsidRPr="00FF7459">
        <w:t> </w:t>
      </w:r>
      <w:r w:rsidRPr="00FF7459">
        <w:t>23(1)(a)”, substitute “section</w:t>
      </w:r>
      <w:r w:rsidR="00FF7459" w:rsidRPr="00FF7459">
        <w:t> </w:t>
      </w:r>
      <w:r w:rsidRPr="00FF7459">
        <w:t>23 of the Act to register an OTC medicine that is made in accordance with the form, or in the manner, approved by the Secretary under paragraph</w:t>
      </w:r>
      <w:r w:rsidR="00FF7459" w:rsidRPr="00FF7459">
        <w:t> </w:t>
      </w:r>
      <w:r w:rsidRPr="00FF7459">
        <w:t>23B(2)(a)”.</w:t>
      </w:r>
    </w:p>
    <w:p w:rsidR="001F5069" w:rsidRPr="00FF7459" w:rsidRDefault="00CF3212" w:rsidP="001F5069">
      <w:pPr>
        <w:pStyle w:val="ItemHead"/>
      </w:pPr>
      <w:r w:rsidRPr="00FF7459">
        <w:t>24</w:t>
      </w:r>
      <w:r w:rsidR="001F5069" w:rsidRPr="00FF7459">
        <w:t xml:space="preserve">  Subclause</w:t>
      </w:r>
      <w:r w:rsidR="00FF7459" w:rsidRPr="00FF7459">
        <w:t> </w:t>
      </w:r>
      <w:r w:rsidR="001F5069" w:rsidRPr="00FF7459">
        <w:t>1(1) of Schedule</w:t>
      </w:r>
      <w:r w:rsidR="00FF7459" w:rsidRPr="00FF7459">
        <w:t> </w:t>
      </w:r>
      <w:r w:rsidR="001F5069" w:rsidRPr="00FF7459">
        <w:t xml:space="preserve">9 (definition of </w:t>
      </w:r>
      <w:r w:rsidR="001F5069" w:rsidRPr="00FF7459">
        <w:rPr>
          <w:i/>
        </w:rPr>
        <w:t>C2 (section</w:t>
      </w:r>
      <w:r w:rsidR="00FF7459" w:rsidRPr="00FF7459">
        <w:rPr>
          <w:i/>
        </w:rPr>
        <w:t> </w:t>
      </w:r>
      <w:r w:rsidR="001F5069" w:rsidRPr="00FF7459">
        <w:rPr>
          <w:i/>
        </w:rPr>
        <w:t>23) application</w:t>
      </w:r>
      <w:r w:rsidR="001F5069" w:rsidRPr="00FF7459">
        <w:t>)</w:t>
      </w:r>
    </w:p>
    <w:p w:rsidR="001F5069" w:rsidRPr="00FF7459" w:rsidRDefault="001F5069" w:rsidP="001F5069">
      <w:pPr>
        <w:pStyle w:val="Item"/>
      </w:pPr>
      <w:r w:rsidRPr="00FF7459">
        <w:t>Omit “subsection</w:t>
      </w:r>
      <w:r w:rsidR="00FF7459" w:rsidRPr="00FF7459">
        <w:t> </w:t>
      </w:r>
      <w:r w:rsidRPr="00FF7459">
        <w:t>23(1) of the Act to register an OTC medicine that is made in the manner approved by the Secretary under paragraph</w:t>
      </w:r>
      <w:r w:rsidR="00FF7459" w:rsidRPr="00FF7459">
        <w:t> </w:t>
      </w:r>
      <w:r w:rsidRPr="00FF7459">
        <w:t>23(1)(a)”, substitute “section</w:t>
      </w:r>
      <w:r w:rsidR="00FF7459" w:rsidRPr="00FF7459">
        <w:t> </w:t>
      </w:r>
      <w:r w:rsidRPr="00FF7459">
        <w:t>23 of the Act to register an OTC medicine that is made in accordance with the form, or in the manner, approved by the Secretary under paragraph</w:t>
      </w:r>
      <w:r w:rsidR="00FF7459" w:rsidRPr="00FF7459">
        <w:t> </w:t>
      </w:r>
      <w:r w:rsidRPr="00FF7459">
        <w:t>23B(2)(a)”.</w:t>
      </w:r>
    </w:p>
    <w:p w:rsidR="001F5069" w:rsidRPr="00FF7459" w:rsidRDefault="00CF3212" w:rsidP="001F5069">
      <w:pPr>
        <w:pStyle w:val="ItemHead"/>
      </w:pPr>
      <w:r w:rsidRPr="00FF7459">
        <w:t>25</w:t>
      </w:r>
      <w:r w:rsidR="001F5069" w:rsidRPr="00FF7459">
        <w:t xml:space="preserve">  Subclause</w:t>
      </w:r>
      <w:r w:rsidR="00FF7459" w:rsidRPr="00FF7459">
        <w:t> </w:t>
      </w:r>
      <w:r w:rsidR="001F5069" w:rsidRPr="00FF7459">
        <w:t>1(1) of Schedule</w:t>
      </w:r>
      <w:r w:rsidR="00FF7459" w:rsidRPr="00FF7459">
        <w:t> </w:t>
      </w:r>
      <w:r w:rsidR="001F5069" w:rsidRPr="00FF7459">
        <w:t xml:space="preserve">9 (definition of </w:t>
      </w:r>
      <w:r w:rsidR="001F5069" w:rsidRPr="00FF7459">
        <w:rPr>
          <w:i/>
        </w:rPr>
        <w:t>C3 (section</w:t>
      </w:r>
      <w:r w:rsidR="00FF7459" w:rsidRPr="00FF7459">
        <w:rPr>
          <w:i/>
        </w:rPr>
        <w:t> </w:t>
      </w:r>
      <w:r w:rsidR="001F5069" w:rsidRPr="00FF7459">
        <w:rPr>
          <w:i/>
        </w:rPr>
        <w:t>23) application</w:t>
      </w:r>
      <w:r w:rsidR="001F5069" w:rsidRPr="00FF7459">
        <w:t>)</w:t>
      </w:r>
    </w:p>
    <w:p w:rsidR="001F5069" w:rsidRPr="00FF7459" w:rsidRDefault="001F5069" w:rsidP="001F5069">
      <w:pPr>
        <w:pStyle w:val="Item"/>
      </w:pPr>
      <w:r w:rsidRPr="00FF7459">
        <w:t>Omit “subsection</w:t>
      </w:r>
      <w:r w:rsidR="00FF7459" w:rsidRPr="00FF7459">
        <w:t> </w:t>
      </w:r>
      <w:r w:rsidRPr="00FF7459">
        <w:t>23(1) of the Act to register an OTC medicine that is made in the manner approved by the Secretary under paragraph</w:t>
      </w:r>
      <w:r w:rsidR="00FF7459" w:rsidRPr="00FF7459">
        <w:t> </w:t>
      </w:r>
      <w:r w:rsidRPr="00FF7459">
        <w:t>23(1)(a)”, substitute “section</w:t>
      </w:r>
      <w:r w:rsidR="00FF7459" w:rsidRPr="00FF7459">
        <w:t> </w:t>
      </w:r>
      <w:r w:rsidRPr="00FF7459">
        <w:t>23 of the Act to register an OTC medicine that is made in accordance with the form, or in the manner, approved by the Secretary under paragraph</w:t>
      </w:r>
      <w:r w:rsidR="00FF7459" w:rsidRPr="00FF7459">
        <w:t> </w:t>
      </w:r>
      <w:r w:rsidRPr="00FF7459">
        <w:t>23B(2)(a)”.</w:t>
      </w:r>
    </w:p>
    <w:p w:rsidR="001F5069" w:rsidRPr="00FF7459" w:rsidRDefault="00CF3212" w:rsidP="001F5069">
      <w:pPr>
        <w:pStyle w:val="ItemHead"/>
      </w:pPr>
      <w:r w:rsidRPr="00FF7459">
        <w:t>26</w:t>
      </w:r>
      <w:r w:rsidR="001F5069" w:rsidRPr="00FF7459">
        <w:t xml:space="preserve">  Subclause</w:t>
      </w:r>
      <w:r w:rsidR="00FF7459" w:rsidRPr="00FF7459">
        <w:t> </w:t>
      </w:r>
      <w:r w:rsidR="001F5069" w:rsidRPr="00FF7459">
        <w:t>1(1) of Schedule</w:t>
      </w:r>
      <w:r w:rsidR="00FF7459" w:rsidRPr="00FF7459">
        <w:t> </w:t>
      </w:r>
      <w:r w:rsidR="001F5069" w:rsidRPr="00FF7459">
        <w:t xml:space="preserve">9 (definition of </w:t>
      </w:r>
      <w:r w:rsidR="001F5069" w:rsidRPr="00FF7459">
        <w:rPr>
          <w:i/>
        </w:rPr>
        <w:t>C4 (section</w:t>
      </w:r>
      <w:r w:rsidR="00FF7459" w:rsidRPr="00FF7459">
        <w:rPr>
          <w:i/>
        </w:rPr>
        <w:t> </w:t>
      </w:r>
      <w:r w:rsidR="001F5069" w:rsidRPr="00FF7459">
        <w:rPr>
          <w:i/>
        </w:rPr>
        <w:t>23) application</w:t>
      </w:r>
      <w:r w:rsidR="001F5069" w:rsidRPr="00FF7459">
        <w:t>)</w:t>
      </w:r>
    </w:p>
    <w:p w:rsidR="001F5069" w:rsidRPr="00FF7459" w:rsidRDefault="001F5069" w:rsidP="001F5069">
      <w:pPr>
        <w:pStyle w:val="Item"/>
      </w:pPr>
      <w:r w:rsidRPr="00FF7459">
        <w:t>Omit “subsection</w:t>
      </w:r>
      <w:r w:rsidR="00FF7459" w:rsidRPr="00FF7459">
        <w:t> </w:t>
      </w:r>
      <w:r w:rsidRPr="00FF7459">
        <w:t>23(1) of the Act to register an OTC medicine that is made in the manner approved by the Secretary under paragraph</w:t>
      </w:r>
      <w:r w:rsidR="00FF7459" w:rsidRPr="00FF7459">
        <w:t> </w:t>
      </w:r>
      <w:r w:rsidRPr="00FF7459">
        <w:t>23(1)(a) of the Act for a C3”, substitute “section</w:t>
      </w:r>
      <w:r w:rsidR="00FF7459" w:rsidRPr="00FF7459">
        <w:t> </w:t>
      </w:r>
      <w:r w:rsidRPr="00FF7459">
        <w:t>23 of the Act to register an OTC medicine that is made in accordance with the form, or in the manner, approved by the Secretary under paragraph</w:t>
      </w:r>
      <w:r w:rsidR="00FF7459" w:rsidRPr="00FF7459">
        <w:t> </w:t>
      </w:r>
      <w:r w:rsidRPr="00FF7459">
        <w:t>23B(2)(a) of the Act for a C4”.</w:t>
      </w:r>
    </w:p>
    <w:p w:rsidR="001F5069" w:rsidRPr="00FF7459" w:rsidRDefault="00CF3212" w:rsidP="001F5069">
      <w:pPr>
        <w:pStyle w:val="ItemHead"/>
      </w:pPr>
      <w:r w:rsidRPr="00FF7459">
        <w:t>27</w:t>
      </w:r>
      <w:r w:rsidR="001F5069" w:rsidRPr="00FF7459">
        <w:t xml:space="preserve">  Subclause</w:t>
      </w:r>
      <w:r w:rsidR="00FF7459" w:rsidRPr="00FF7459">
        <w:t> </w:t>
      </w:r>
      <w:r w:rsidR="001F5069" w:rsidRPr="00FF7459">
        <w:t>1(1) of Schedule</w:t>
      </w:r>
      <w:r w:rsidR="00FF7459" w:rsidRPr="00FF7459">
        <w:t> </w:t>
      </w:r>
      <w:r w:rsidR="001F5069" w:rsidRPr="00FF7459">
        <w:t xml:space="preserve">9 (definition of </w:t>
      </w:r>
      <w:r w:rsidR="001F5069" w:rsidRPr="00FF7459">
        <w:rPr>
          <w:i/>
        </w:rPr>
        <w:t>N1 application</w:t>
      </w:r>
      <w:r w:rsidR="001F5069" w:rsidRPr="00FF7459">
        <w:t>)</w:t>
      </w:r>
    </w:p>
    <w:p w:rsidR="001F5069" w:rsidRPr="00FF7459" w:rsidRDefault="001F5069" w:rsidP="001F5069">
      <w:pPr>
        <w:pStyle w:val="Item"/>
      </w:pPr>
      <w:r w:rsidRPr="00FF7459">
        <w:t>Omit “subsection</w:t>
      </w:r>
      <w:r w:rsidR="00FF7459" w:rsidRPr="00FF7459">
        <w:t> </w:t>
      </w:r>
      <w:r w:rsidRPr="00FF7459">
        <w:t>23(1) of the Act to register an OTC medicine that is made in a manner approved by the Secretary under paragraph</w:t>
      </w:r>
      <w:r w:rsidR="00FF7459" w:rsidRPr="00FF7459">
        <w:t> </w:t>
      </w:r>
      <w:r w:rsidRPr="00FF7459">
        <w:t>23(1)(a)”, substitute “section</w:t>
      </w:r>
      <w:r w:rsidR="00FF7459" w:rsidRPr="00FF7459">
        <w:t> </w:t>
      </w:r>
      <w:r w:rsidRPr="00FF7459">
        <w:t>23 of the Act to register an OTC medicine that is made in accordance with the form, or in the manner, approved by the Secretary under paragraph</w:t>
      </w:r>
      <w:r w:rsidR="00FF7459" w:rsidRPr="00FF7459">
        <w:t> </w:t>
      </w:r>
      <w:r w:rsidRPr="00FF7459">
        <w:t>23B(2)(a)”.</w:t>
      </w:r>
    </w:p>
    <w:p w:rsidR="001F5069" w:rsidRPr="00FF7459" w:rsidRDefault="00CF3212" w:rsidP="001F5069">
      <w:pPr>
        <w:pStyle w:val="ItemHead"/>
      </w:pPr>
      <w:r w:rsidRPr="00FF7459">
        <w:t>28</w:t>
      </w:r>
      <w:r w:rsidR="001F5069" w:rsidRPr="00FF7459">
        <w:t xml:space="preserve">  Subclause</w:t>
      </w:r>
      <w:r w:rsidR="00FF7459" w:rsidRPr="00FF7459">
        <w:t> </w:t>
      </w:r>
      <w:r w:rsidR="001F5069" w:rsidRPr="00FF7459">
        <w:t>1(1) of Schedule</w:t>
      </w:r>
      <w:r w:rsidR="00FF7459" w:rsidRPr="00FF7459">
        <w:t> </w:t>
      </w:r>
      <w:r w:rsidR="001F5069" w:rsidRPr="00FF7459">
        <w:t xml:space="preserve">9 (definition of </w:t>
      </w:r>
      <w:r w:rsidR="001F5069" w:rsidRPr="00FF7459">
        <w:rPr>
          <w:i/>
        </w:rPr>
        <w:t>N2 application</w:t>
      </w:r>
      <w:r w:rsidR="001F5069" w:rsidRPr="00FF7459">
        <w:t>)</w:t>
      </w:r>
    </w:p>
    <w:p w:rsidR="001F5069" w:rsidRPr="00FF7459" w:rsidRDefault="001F5069" w:rsidP="001F5069">
      <w:pPr>
        <w:pStyle w:val="Item"/>
      </w:pPr>
      <w:r w:rsidRPr="00FF7459">
        <w:t>Omit “subsection</w:t>
      </w:r>
      <w:r w:rsidR="00FF7459" w:rsidRPr="00FF7459">
        <w:t> </w:t>
      </w:r>
      <w:r w:rsidRPr="00FF7459">
        <w:t>23(1) of the Act to register an OTC medicine that is made in a manner approved by the Secretary under paragraph</w:t>
      </w:r>
      <w:r w:rsidR="00FF7459" w:rsidRPr="00FF7459">
        <w:t> </w:t>
      </w:r>
      <w:r w:rsidRPr="00FF7459">
        <w:t>23(1)(a)”, substitute “section</w:t>
      </w:r>
      <w:r w:rsidR="00FF7459" w:rsidRPr="00FF7459">
        <w:t> </w:t>
      </w:r>
      <w:r w:rsidRPr="00FF7459">
        <w:t>23 of the Act to register an OTC medicine that is made in accordance with the form, or in the manner, approved by the Secretary under paragraph</w:t>
      </w:r>
      <w:r w:rsidR="00FF7459" w:rsidRPr="00FF7459">
        <w:t> </w:t>
      </w:r>
      <w:r w:rsidRPr="00FF7459">
        <w:t>23B(2)(a)”.</w:t>
      </w:r>
    </w:p>
    <w:p w:rsidR="001F5069" w:rsidRPr="00FF7459" w:rsidRDefault="00CF3212" w:rsidP="001F5069">
      <w:pPr>
        <w:pStyle w:val="ItemHead"/>
      </w:pPr>
      <w:r w:rsidRPr="00FF7459">
        <w:t>29</w:t>
      </w:r>
      <w:r w:rsidR="001F5069" w:rsidRPr="00FF7459">
        <w:t xml:space="preserve">  Subclause</w:t>
      </w:r>
      <w:r w:rsidR="00FF7459" w:rsidRPr="00FF7459">
        <w:t> </w:t>
      </w:r>
      <w:r w:rsidR="001F5069" w:rsidRPr="00FF7459">
        <w:t>1(1) of Schedule</w:t>
      </w:r>
      <w:r w:rsidR="00FF7459" w:rsidRPr="00FF7459">
        <w:t> </w:t>
      </w:r>
      <w:r w:rsidR="001F5069" w:rsidRPr="00FF7459">
        <w:t xml:space="preserve">9 (definition of </w:t>
      </w:r>
      <w:r w:rsidR="001F5069" w:rsidRPr="00FF7459">
        <w:rPr>
          <w:i/>
        </w:rPr>
        <w:t>N3 application</w:t>
      </w:r>
      <w:r w:rsidR="001F5069" w:rsidRPr="00FF7459">
        <w:t>)</w:t>
      </w:r>
    </w:p>
    <w:p w:rsidR="001F5069" w:rsidRPr="00FF7459" w:rsidRDefault="001F5069" w:rsidP="001F5069">
      <w:pPr>
        <w:pStyle w:val="Item"/>
      </w:pPr>
      <w:r w:rsidRPr="00FF7459">
        <w:t>Omit “subsection</w:t>
      </w:r>
      <w:r w:rsidR="00FF7459" w:rsidRPr="00FF7459">
        <w:t> </w:t>
      </w:r>
      <w:r w:rsidRPr="00FF7459">
        <w:t>23(1) of the Act to register an OTC medicine that is made in a manner approved by the Secretary under paragraph</w:t>
      </w:r>
      <w:r w:rsidR="00FF7459" w:rsidRPr="00FF7459">
        <w:t> </w:t>
      </w:r>
      <w:r w:rsidRPr="00FF7459">
        <w:t>23(1)(a)”, substitute “section</w:t>
      </w:r>
      <w:r w:rsidR="00FF7459" w:rsidRPr="00FF7459">
        <w:t> </w:t>
      </w:r>
      <w:r w:rsidRPr="00FF7459">
        <w:t>23 of the Act to register an OTC medicine that is made in accordance with the form, or in the manner, approved by the Secretary under paragraph</w:t>
      </w:r>
      <w:r w:rsidR="00FF7459" w:rsidRPr="00FF7459">
        <w:t> </w:t>
      </w:r>
      <w:r w:rsidRPr="00FF7459">
        <w:t>23B(2)(a)”.</w:t>
      </w:r>
    </w:p>
    <w:p w:rsidR="001F5069" w:rsidRPr="00FF7459" w:rsidRDefault="00CF3212" w:rsidP="001F5069">
      <w:pPr>
        <w:pStyle w:val="ItemHead"/>
      </w:pPr>
      <w:r w:rsidRPr="00FF7459">
        <w:t>30</w:t>
      </w:r>
      <w:r w:rsidR="001F5069" w:rsidRPr="00FF7459">
        <w:t xml:space="preserve">  Subclause</w:t>
      </w:r>
      <w:r w:rsidR="00FF7459" w:rsidRPr="00FF7459">
        <w:t> </w:t>
      </w:r>
      <w:r w:rsidR="001F5069" w:rsidRPr="00FF7459">
        <w:t>1(1) of Schedule</w:t>
      </w:r>
      <w:r w:rsidR="00FF7459" w:rsidRPr="00FF7459">
        <w:t> </w:t>
      </w:r>
      <w:r w:rsidR="001F5069" w:rsidRPr="00FF7459">
        <w:t xml:space="preserve">9 (definition of </w:t>
      </w:r>
      <w:r w:rsidR="001F5069" w:rsidRPr="00FF7459">
        <w:rPr>
          <w:i/>
        </w:rPr>
        <w:t>N4 application</w:t>
      </w:r>
      <w:r w:rsidR="001F5069" w:rsidRPr="00FF7459">
        <w:t>)</w:t>
      </w:r>
    </w:p>
    <w:p w:rsidR="001F5069" w:rsidRPr="00FF7459" w:rsidRDefault="001F5069" w:rsidP="001F5069">
      <w:pPr>
        <w:pStyle w:val="Item"/>
      </w:pPr>
      <w:r w:rsidRPr="00FF7459">
        <w:t>Omit “subsection</w:t>
      </w:r>
      <w:r w:rsidR="00FF7459" w:rsidRPr="00FF7459">
        <w:t> </w:t>
      </w:r>
      <w:r w:rsidRPr="00FF7459">
        <w:t>23(1) of the Act to register an OTC medicine that is made in a manner approved by the Secretary under paragraph</w:t>
      </w:r>
      <w:r w:rsidR="00FF7459" w:rsidRPr="00FF7459">
        <w:t> </w:t>
      </w:r>
      <w:r w:rsidRPr="00FF7459">
        <w:t>23(1)(a)”, substitute “section</w:t>
      </w:r>
      <w:r w:rsidR="00FF7459" w:rsidRPr="00FF7459">
        <w:t> </w:t>
      </w:r>
      <w:r w:rsidRPr="00FF7459">
        <w:t>23 of the Act to register an OTC medicine that is made in accordance with the form, or in the manner, approved by the Secretary under paragraph</w:t>
      </w:r>
      <w:r w:rsidR="00FF7459" w:rsidRPr="00FF7459">
        <w:t> </w:t>
      </w:r>
      <w:r w:rsidRPr="00FF7459">
        <w:t>23B(2)(a)”.</w:t>
      </w:r>
    </w:p>
    <w:p w:rsidR="001F5069" w:rsidRPr="00FF7459" w:rsidRDefault="00CF3212" w:rsidP="001F5069">
      <w:pPr>
        <w:pStyle w:val="ItemHead"/>
      </w:pPr>
      <w:r w:rsidRPr="00FF7459">
        <w:t>31</w:t>
      </w:r>
      <w:r w:rsidR="001F5069" w:rsidRPr="00FF7459">
        <w:t xml:space="preserve">  Subclause</w:t>
      </w:r>
      <w:r w:rsidR="00FF7459" w:rsidRPr="00FF7459">
        <w:t> </w:t>
      </w:r>
      <w:r w:rsidR="001F5069" w:rsidRPr="00FF7459">
        <w:t>1(1) of Schedule</w:t>
      </w:r>
      <w:r w:rsidR="00FF7459" w:rsidRPr="00FF7459">
        <w:t> </w:t>
      </w:r>
      <w:r w:rsidR="001F5069" w:rsidRPr="00FF7459">
        <w:t xml:space="preserve">9 (definition of </w:t>
      </w:r>
      <w:r w:rsidR="001F5069" w:rsidRPr="00FF7459">
        <w:rPr>
          <w:i/>
        </w:rPr>
        <w:t>N5 application</w:t>
      </w:r>
      <w:r w:rsidR="001F5069" w:rsidRPr="00FF7459">
        <w:t>)</w:t>
      </w:r>
    </w:p>
    <w:p w:rsidR="001F5069" w:rsidRPr="00FF7459" w:rsidRDefault="001F5069" w:rsidP="001F5069">
      <w:pPr>
        <w:pStyle w:val="Item"/>
      </w:pPr>
      <w:r w:rsidRPr="00FF7459">
        <w:t>Omit “subsection</w:t>
      </w:r>
      <w:r w:rsidR="00FF7459" w:rsidRPr="00FF7459">
        <w:t> </w:t>
      </w:r>
      <w:r w:rsidRPr="00FF7459">
        <w:t>23(1) of the Act to register an OTC medicine that is made in a manner approved by the Secretary under paragraph</w:t>
      </w:r>
      <w:r w:rsidR="00FF7459" w:rsidRPr="00FF7459">
        <w:t> </w:t>
      </w:r>
      <w:r w:rsidRPr="00FF7459">
        <w:t>23(1)(a)”, substitute “section</w:t>
      </w:r>
      <w:r w:rsidR="00FF7459" w:rsidRPr="00FF7459">
        <w:t> </w:t>
      </w:r>
      <w:r w:rsidRPr="00FF7459">
        <w:t>23 of the Act to register an OTC medicine that is made in accordance with the form, or in the manner, approved by the Secretary under paragraph</w:t>
      </w:r>
      <w:r w:rsidR="00FF7459" w:rsidRPr="00FF7459">
        <w:t> </w:t>
      </w:r>
      <w:r w:rsidRPr="00FF7459">
        <w:t>23B(2)(a)”.</w:t>
      </w:r>
    </w:p>
    <w:p w:rsidR="001F5069" w:rsidRPr="00FF7459" w:rsidRDefault="00CF3212" w:rsidP="001F5069">
      <w:pPr>
        <w:pStyle w:val="ItemHead"/>
      </w:pPr>
      <w:r w:rsidRPr="00FF7459">
        <w:t>32</w:t>
      </w:r>
      <w:r w:rsidR="001F5069" w:rsidRPr="00FF7459">
        <w:t xml:space="preserve">  Clause</w:t>
      </w:r>
      <w:r w:rsidR="00FF7459" w:rsidRPr="00FF7459">
        <w:t> </w:t>
      </w:r>
      <w:r w:rsidR="001F5069" w:rsidRPr="00FF7459">
        <w:t>3 of Schedule</w:t>
      </w:r>
      <w:r w:rsidR="00FF7459" w:rsidRPr="00FF7459">
        <w:t> </w:t>
      </w:r>
      <w:r w:rsidR="001F5069" w:rsidRPr="00FF7459">
        <w:t>9 (table item</w:t>
      </w:r>
      <w:r w:rsidR="00FF7459" w:rsidRPr="00FF7459">
        <w:t> </w:t>
      </w:r>
      <w:r w:rsidR="001F5069" w:rsidRPr="00FF7459">
        <w:t>2, column 2)</w:t>
      </w:r>
    </w:p>
    <w:p w:rsidR="001F5069" w:rsidRPr="00FF7459" w:rsidRDefault="001F5069" w:rsidP="001F5069">
      <w:pPr>
        <w:pStyle w:val="Item"/>
      </w:pPr>
      <w:r w:rsidRPr="00FF7459">
        <w:t>Omit “paragraph</w:t>
      </w:r>
      <w:r w:rsidR="00FF7459" w:rsidRPr="00FF7459">
        <w:t> </w:t>
      </w:r>
      <w:r w:rsidRPr="00FF7459">
        <w:t>23(2)(a) of the Act for registration of therapeutic goods (if regulation</w:t>
      </w:r>
      <w:r w:rsidR="00FF7459" w:rsidRPr="00FF7459">
        <w:t> </w:t>
      </w:r>
      <w:r w:rsidRPr="00FF7459">
        <w:t>43A does not apply and the application is not an application to which item</w:t>
      </w:r>
      <w:r w:rsidR="00FF7459" w:rsidRPr="00FF7459">
        <w:t> </w:t>
      </w:r>
      <w:r w:rsidRPr="00FF7459">
        <w:t>2AA or 3A applies)”, substitute “paragraph</w:t>
      </w:r>
      <w:r w:rsidR="00FF7459" w:rsidRPr="00FF7459">
        <w:t> </w:t>
      </w:r>
      <w:r w:rsidRPr="00FF7459">
        <w:t>23B(2)(b) of the Act for registration of therapeutic goods (if regulation</w:t>
      </w:r>
      <w:r w:rsidR="00FF7459" w:rsidRPr="00FF7459">
        <w:t> </w:t>
      </w:r>
      <w:r w:rsidRPr="00FF7459">
        <w:t>43A does not apply and the application is not an application to which item</w:t>
      </w:r>
      <w:r w:rsidR="00FF7459" w:rsidRPr="00FF7459">
        <w:t> </w:t>
      </w:r>
      <w:r w:rsidRPr="00FF7459">
        <w:t>3A applies)”.</w:t>
      </w:r>
    </w:p>
    <w:p w:rsidR="001F5069" w:rsidRPr="00FF7459" w:rsidRDefault="00CF3212" w:rsidP="001F5069">
      <w:pPr>
        <w:pStyle w:val="ItemHead"/>
      </w:pPr>
      <w:r w:rsidRPr="00FF7459">
        <w:t>33</w:t>
      </w:r>
      <w:r w:rsidR="001F5069" w:rsidRPr="00FF7459">
        <w:t xml:space="preserve">  Clause</w:t>
      </w:r>
      <w:r w:rsidR="00FF7459" w:rsidRPr="00FF7459">
        <w:t> </w:t>
      </w:r>
      <w:r w:rsidR="001F5069" w:rsidRPr="00FF7459">
        <w:t>3 of Schedule</w:t>
      </w:r>
      <w:r w:rsidR="00FF7459" w:rsidRPr="00FF7459">
        <w:t> </w:t>
      </w:r>
      <w:r w:rsidR="001F5069" w:rsidRPr="00FF7459">
        <w:t>9 (table item</w:t>
      </w:r>
      <w:r w:rsidR="00FF7459" w:rsidRPr="00FF7459">
        <w:t> </w:t>
      </w:r>
      <w:r w:rsidR="001F5069" w:rsidRPr="00FF7459">
        <w:t>2AA)</w:t>
      </w:r>
    </w:p>
    <w:p w:rsidR="001F5069" w:rsidRPr="00FF7459" w:rsidRDefault="001F5069" w:rsidP="001F5069">
      <w:pPr>
        <w:pStyle w:val="Item"/>
      </w:pPr>
      <w:r w:rsidRPr="00FF7459">
        <w:t>Repeal the item.</w:t>
      </w:r>
    </w:p>
    <w:p w:rsidR="001F5069" w:rsidRPr="00FF7459" w:rsidRDefault="00CF3212" w:rsidP="001F5069">
      <w:pPr>
        <w:pStyle w:val="ItemHead"/>
      </w:pPr>
      <w:r w:rsidRPr="00FF7459">
        <w:t>34</w:t>
      </w:r>
      <w:r w:rsidR="001F5069" w:rsidRPr="00FF7459">
        <w:t xml:space="preserve">  Clause</w:t>
      </w:r>
      <w:r w:rsidR="00FF7459" w:rsidRPr="00FF7459">
        <w:t> </w:t>
      </w:r>
      <w:r w:rsidR="001F5069" w:rsidRPr="00FF7459">
        <w:t>3 of Schedule</w:t>
      </w:r>
      <w:r w:rsidR="00FF7459" w:rsidRPr="00FF7459">
        <w:t> </w:t>
      </w:r>
      <w:r w:rsidR="001F5069" w:rsidRPr="00FF7459">
        <w:t>9 (table item</w:t>
      </w:r>
      <w:r w:rsidR="00FF7459" w:rsidRPr="00FF7459">
        <w:t> </w:t>
      </w:r>
      <w:r w:rsidR="001F5069" w:rsidRPr="00FF7459">
        <w:t>3, column 2)</w:t>
      </w:r>
    </w:p>
    <w:p w:rsidR="001F5069" w:rsidRPr="00FF7459" w:rsidRDefault="001F5069" w:rsidP="001F5069">
      <w:pPr>
        <w:pStyle w:val="Item"/>
      </w:pPr>
      <w:r w:rsidRPr="00FF7459">
        <w:t>Omit “paragraph</w:t>
      </w:r>
      <w:r w:rsidR="00FF7459" w:rsidRPr="00FF7459">
        <w:t> </w:t>
      </w:r>
      <w:r w:rsidRPr="00FF7459">
        <w:t>23(2)(a) of the Act for the listing of therapeutic goods (other than for an application to which regulation</w:t>
      </w:r>
      <w:r w:rsidR="00FF7459" w:rsidRPr="00FF7459">
        <w:t> </w:t>
      </w:r>
      <w:r w:rsidRPr="00FF7459">
        <w:t>43A, or item</w:t>
      </w:r>
      <w:r w:rsidR="00FF7459" w:rsidRPr="00FF7459">
        <w:t> </w:t>
      </w:r>
      <w:r w:rsidRPr="00FF7459">
        <w:t>3AA applies)”, substitute “paragraph</w:t>
      </w:r>
      <w:r w:rsidR="00FF7459" w:rsidRPr="00FF7459">
        <w:t> </w:t>
      </w:r>
      <w:r w:rsidRPr="00FF7459">
        <w:t>23C(2)(c) of the Act for the listing of therapeutic goods (other than for an application to which regulation</w:t>
      </w:r>
      <w:r w:rsidR="00FF7459" w:rsidRPr="00FF7459">
        <w:t> </w:t>
      </w:r>
      <w:r w:rsidRPr="00FF7459">
        <w:t>43A applies)”.</w:t>
      </w:r>
    </w:p>
    <w:p w:rsidR="001F5069" w:rsidRPr="00FF7459" w:rsidRDefault="00CF3212" w:rsidP="001F5069">
      <w:pPr>
        <w:pStyle w:val="ItemHead"/>
      </w:pPr>
      <w:r w:rsidRPr="00FF7459">
        <w:t>35</w:t>
      </w:r>
      <w:r w:rsidR="001F5069" w:rsidRPr="00FF7459">
        <w:t xml:space="preserve">  Clause</w:t>
      </w:r>
      <w:r w:rsidR="00FF7459" w:rsidRPr="00FF7459">
        <w:t> </w:t>
      </w:r>
      <w:r w:rsidR="001F5069" w:rsidRPr="00FF7459">
        <w:t>3 of Schedule</w:t>
      </w:r>
      <w:r w:rsidR="00FF7459" w:rsidRPr="00FF7459">
        <w:t> </w:t>
      </w:r>
      <w:r w:rsidR="001F5069" w:rsidRPr="00FF7459">
        <w:t>9 (table item</w:t>
      </w:r>
      <w:r w:rsidR="00FF7459" w:rsidRPr="00FF7459">
        <w:t> </w:t>
      </w:r>
      <w:r w:rsidR="001F5069" w:rsidRPr="00FF7459">
        <w:t>3AA)</w:t>
      </w:r>
    </w:p>
    <w:p w:rsidR="001F5069" w:rsidRPr="00FF7459" w:rsidRDefault="001F5069" w:rsidP="001F5069">
      <w:pPr>
        <w:pStyle w:val="Item"/>
      </w:pPr>
      <w:r w:rsidRPr="00FF7459">
        <w:t>Repeal the item.</w:t>
      </w:r>
    </w:p>
    <w:p w:rsidR="001F5069" w:rsidRPr="00FF7459" w:rsidRDefault="00CF3212" w:rsidP="001F5069">
      <w:pPr>
        <w:pStyle w:val="ItemHead"/>
      </w:pPr>
      <w:r w:rsidRPr="00FF7459">
        <w:t>36</w:t>
      </w:r>
      <w:r w:rsidR="001F5069" w:rsidRPr="00FF7459">
        <w:t xml:space="preserve">  Clause</w:t>
      </w:r>
      <w:r w:rsidR="00FF7459" w:rsidRPr="00FF7459">
        <w:t> </w:t>
      </w:r>
      <w:r w:rsidR="001F5069" w:rsidRPr="00FF7459">
        <w:t>3 of Schedule</w:t>
      </w:r>
      <w:r w:rsidR="00FF7459" w:rsidRPr="00FF7459">
        <w:t> </w:t>
      </w:r>
      <w:r w:rsidR="001F5069" w:rsidRPr="00FF7459">
        <w:t>9 (table item</w:t>
      </w:r>
      <w:r w:rsidR="00FF7459" w:rsidRPr="00FF7459">
        <w:t> </w:t>
      </w:r>
      <w:r w:rsidR="001F5069" w:rsidRPr="00FF7459">
        <w:t>3A, column 2)</w:t>
      </w:r>
    </w:p>
    <w:p w:rsidR="001F5069" w:rsidRPr="00FF7459" w:rsidRDefault="001F5069" w:rsidP="001F5069">
      <w:pPr>
        <w:pStyle w:val="Item"/>
      </w:pPr>
      <w:r w:rsidRPr="00FF7459">
        <w:t>Omit “paragraph</w:t>
      </w:r>
      <w:r w:rsidR="00FF7459" w:rsidRPr="00FF7459">
        <w:t> </w:t>
      </w:r>
      <w:r w:rsidRPr="00FF7459">
        <w:t>23(2)(a) of the Act for registration of a therapeutic device to which item</w:t>
      </w:r>
      <w:r w:rsidR="00FF7459" w:rsidRPr="00FF7459">
        <w:t> </w:t>
      </w:r>
      <w:r w:rsidRPr="00FF7459">
        <w:t>5 of Part</w:t>
      </w:r>
      <w:r w:rsidR="00FF7459" w:rsidRPr="00FF7459">
        <w:t> </w:t>
      </w:r>
      <w:r w:rsidRPr="00FF7459">
        <w:t>1 of Schedule</w:t>
      </w:r>
      <w:r w:rsidR="00FF7459" w:rsidRPr="00FF7459">
        <w:t> </w:t>
      </w:r>
      <w:r w:rsidRPr="00FF7459">
        <w:t>3 applies (if the application is not an application to which item</w:t>
      </w:r>
      <w:r w:rsidR="00FF7459" w:rsidRPr="00FF7459">
        <w:t> </w:t>
      </w:r>
      <w:r w:rsidRPr="00FF7459">
        <w:t>2AA applies)”, substitute “paragraph</w:t>
      </w:r>
      <w:r w:rsidR="00FF7459" w:rsidRPr="00FF7459">
        <w:t> </w:t>
      </w:r>
      <w:r w:rsidRPr="00FF7459">
        <w:t>23B(2)(b) of the Act for registration of a therapeutic device to which item</w:t>
      </w:r>
      <w:r w:rsidR="00FF7459" w:rsidRPr="00FF7459">
        <w:t> </w:t>
      </w:r>
      <w:r w:rsidRPr="00FF7459">
        <w:t>5 of Part</w:t>
      </w:r>
      <w:r w:rsidR="00FF7459" w:rsidRPr="00FF7459">
        <w:t> </w:t>
      </w:r>
      <w:r w:rsidRPr="00FF7459">
        <w:t>1 of Schedule</w:t>
      </w:r>
      <w:r w:rsidR="00FF7459" w:rsidRPr="00FF7459">
        <w:t> </w:t>
      </w:r>
      <w:r w:rsidRPr="00FF7459">
        <w:t>3 applies”.</w:t>
      </w:r>
    </w:p>
    <w:p w:rsidR="001F5069" w:rsidRPr="00FF7459" w:rsidRDefault="00CF3212" w:rsidP="001F5069">
      <w:pPr>
        <w:pStyle w:val="ItemHead"/>
      </w:pPr>
      <w:r w:rsidRPr="00FF7459">
        <w:t>37</w:t>
      </w:r>
      <w:r w:rsidR="001F5069" w:rsidRPr="00FF7459">
        <w:t xml:space="preserve">  Clause</w:t>
      </w:r>
      <w:r w:rsidR="00FF7459" w:rsidRPr="00FF7459">
        <w:t> </w:t>
      </w:r>
      <w:r w:rsidR="001F5069" w:rsidRPr="00FF7459">
        <w:t>3 of Schedule</w:t>
      </w:r>
      <w:r w:rsidR="00FF7459" w:rsidRPr="00FF7459">
        <w:t> </w:t>
      </w:r>
      <w:r w:rsidR="001F5069" w:rsidRPr="00FF7459">
        <w:t>9 (table items</w:t>
      </w:r>
      <w:r w:rsidR="00FF7459" w:rsidRPr="00FF7459">
        <w:t> </w:t>
      </w:r>
      <w:r w:rsidR="001F5069" w:rsidRPr="00FF7459">
        <w:t>3B, 4, 5A, 5B, 6 and 9D, column 2)</w:t>
      </w:r>
    </w:p>
    <w:p w:rsidR="001F5069" w:rsidRPr="00FF7459" w:rsidRDefault="001F5069" w:rsidP="001F5069">
      <w:pPr>
        <w:pStyle w:val="Item"/>
      </w:pPr>
      <w:r w:rsidRPr="00FF7459">
        <w:t>Omit “subsection</w:t>
      </w:r>
      <w:r w:rsidR="00FF7459" w:rsidRPr="00FF7459">
        <w:t> </w:t>
      </w:r>
      <w:r w:rsidRPr="00FF7459">
        <w:t>24(1)” (wherever occurring), substitute “subsection</w:t>
      </w:r>
      <w:r w:rsidR="00FF7459" w:rsidRPr="00FF7459">
        <w:t> </w:t>
      </w:r>
      <w:r w:rsidRPr="00FF7459">
        <w:t>24(1A)”.</w:t>
      </w:r>
    </w:p>
    <w:p w:rsidR="001F5069" w:rsidRPr="00FF7459" w:rsidRDefault="00CF3212" w:rsidP="001F5069">
      <w:pPr>
        <w:pStyle w:val="ItemHead"/>
      </w:pPr>
      <w:r w:rsidRPr="00FF7459">
        <w:t>38</w:t>
      </w:r>
      <w:r w:rsidR="001F5069" w:rsidRPr="00FF7459">
        <w:t xml:space="preserve">  Clause</w:t>
      </w:r>
      <w:r w:rsidR="00FF7459" w:rsidRPr="00FF7459">
        <w:t> </w:t>
      </w:r>
      <w:r w:rsidR="001F5069" w:rsidRPr="00FF7459">
        <w:t>4 of Schedule</w:t>
      </w:r>
      <w:r w:rsidR="00FF7459" w:rsidRPr="00FF7459">
        <w:t> </w:t>
      </w:r>
      <w:r w:rsidR="001F5069" w:rsidRPr="00FF7459">
        <w:t>9 (table item</w:t>
      </w:r>
      <w:r w:rsidR="00FF7459" w:rsidRPr="00FF7459">
        <w:t> </w:t>
      </w:r>
      <w:r w:rsidR="001F5069" w:rsidRPr="00FF7459">
        <w:t>1, column 2)</w:t>
      </w:r>
    </w:p>
    <w:p w:rsidR="001F5069" w:rsidRPr="00FF7459" w:rsidRDefault="001F5069" w:rsidP="001F5069">
      <w:pPr>
        <w:pStyle w:val="Item"/>
      </w:pPr>
      <w:r w:rsidRPr="00FF7459">
        <w:t>Omit “paragraph</w:t>
      </w:r>
      <w:r w:rsidR="00FF7459" w:rsidRPr="00FF7459">
        <w:t> </w:t>
      </w:r>
      <w:r w:rsidRPr="00FF7459">
        <w:t>23(2)(a)”, substitute “paragraph</w:t>
      </w:r>
      <w:r w:rsidR="00FF7459" w:rsidRPr="00FF7459">
        <w:t> </w:t>
      </w:r>
      <w:r w:rsidRPr="00FF7459">
        <w:t>23B(2)(b)”.</w:t>
      </w:r>
    </w:p>
    <w:p w:rsidR="001F5069" w:rsidRPr="00FF7459" w:rsidRDefault="00CF3212" w:rsidP="001F5069">
      <w:pPr>
        <w:pStyle w:val="ItemHead"/>
      </w:pPr>
      <w:r w:rsidRPr="00FF7459">
        <w:t>39</w:t>
      </w:r>
      <w:r w:rsidR="001F5069" w:rsidRPr="00FF7459">
        <w:t xml:space="preserve">  Clause</w:t>
      </w:r>
      <w:r w:rsidR="00FF7459" w:rsidRPr="00FF7459">
        <w:t> </w:t>
      </w:r>
      <w:r w:rsidR="001F5069" w:rsidRPr="00FF7459">
        <w:t>4 of Schedule</w:t>
      </w:r>
      <w:r w:rsidR="00FF7459" w:rsidRPr="00FF7459">
        <w:t> </w:t>
      </w:r>
      <w:r w:rsidR="001F5069" w:rsidRPr="00FF7459">
        <w:t>9 (table item</w:t>
      </w:r>
      <w:r w:rsidR="00FF7459" w:rsidRPr="00FF7459">
        <w:t> </w:t>
      </w:r>
      <w:r w:rsidR="001F5069" w:rsidRPr="00FF7459">
        <w:t>2, column 2)</w:t>
      </w:r>
    </w:p>
    <w:p w:rsidR="001F5069" w:rsidRPr="00FF7459" w:rsidRDefault="001F5069" w:rsidP="001F5069">
      <w:pPr>
        <w:pStyle w:val="Item"/>
      </w:pPr>
      <w:r w:rsidRPr="00FF7459">
        <w:t>Omit “subsection</w:t>
      </w:r>
      <w:r w:rsidR="00FF7459" w:rsidRPr="00FF7459">
        <w:t> </w:t>
      </w:r>
      <w:r w:rsidRPr="00FF7459">
        <w:t>24(1)”, substitute “subsection</w:t>
      </w:r>
      <w:r w:rsidR="00FF7459" w:rsidRPr="00FF7459">
        <w:t> </w:t>
      </w:r>
      <w:r w:rsidRPr="00FF7459">
        <w:t>24(1A)”.</w:t>
      </w:r>
    </w:p>
    <w:p w:rsidR="001F5069" w:rsidRPr="00FF7459" w:rsidRDefault="00CF3212" w:rsidP="001F5069">
      <w:pPr>
        <w:pStyle w:val="ItemHead"/>
      </w:pPr>
      <w:r w:rsidRPr="00FF7459">
        <w:t>40</w:t>
      </w:r>
      <w:r w:rsidR="001F5069" w:rsidRPr="00FF7459">
        <w:t xml:space="preserve">  Clause</w:t>
      </w:r>
      <w:r w:rsidR="00FF7459" w:rsidRPr="00FF7459">
        <w:t> </w:t>
      </w:r>
      <w:r w:rsidR="001F5069" w:rsidRPr="00FF7459">
        <w:t>4 of Schedule</w:t>
      </w:r>
      <w:r w:rsidR="00FF7459" w:rsidRPr="00FF7459">
        <w:t> </w:t>
      </w:r>
      <w:r w:rsidR="001F5069" w:rsidRPr="00FF7459">
        <w:t>9 (table item</w:t>
      </w:r>
      <w:r w:rsidR="00FF7459" w:rsidRPr="00FF7459">
        <w:t> </w:t>
      </w:r>
      <w:r w:rsidR="001F5069" w:rsidRPr="00FF7459">
        <w:t>3, column 2)</w:t>
      </w:r>
    </w:p>
    <w:p w:rsidR="001F5069" w:rsidRPr="00FF7459" w:rsidRDefault="001F5069" w:rsidP="001F5069">
      <w:pPr>
        <w:pStyle w:val="Item"/>
      </w:pPr>
      <w:r w:rsidRPr="00FF7459">
        <w:t>Omit “paragraph</w:t>
      </w:r>
      <w:r w:rsidR="00FF7459" w:rsidRPr="00FF7459">
        <w:t> </w:t>
      </w:r>
      <w:r w:rsidRPr="00FF7459">
        <w:t>23(2)(a)”, substitute “paragraph</w:t>
      </w:r>
      <w:r w:rsidR="00FF7459" w:rsidRPr="00FF7459">
        <w:t> </w:t>
      </w:r>
      <w:r w:rsidRPr="00FF7459">
        <w:t>23B(2)(b)”.</w:t>
      </w:r>
    </w:p>
    <w:p w:rsidR="001F5069" w:rsidRPr="00FF7459" w:rsidRDefault="00CF3212" w:rsidP="001F5069">
      <w:pPr>
        <w:pStyle w:val="ItemHead"/>
      </w:pPr>
      <w:r w:rsidRPr="00FF7459">
        <w:t>41</w:t>
      </w:r>
      <w:r w:rsidR="001F5069" w:rsidRPr="00FF7459">
        <w:t xml:space="preserve">  Clause</w:t>
      </w:r>
      <w:r w:rsidR="00FF7459" w:rsidRPr="00FF7459">
        <w:t> </w:t>
      </w:r>
      <w:r w:rsidR="001F5069" w:rsidRPr="00FF7459">
        <w:t>4 of Schedule</w:t>
      </w:r>
      <w:r w:rsidR="00FF7459" w:rsidRPr="00FF7459">
        <w:t> </w:t>
      </w:r>
      <w:r w:rsidR="001F5069" w:rsidRPr="00FF7459">
        <w:t>9 (table item</w:t>
      </w:r>
      <w:r w:rsidR="00FF7459" w:rsidRPr="00FF7459">
        <w:t> </w:t>
      </w:r>
      <w:r w:rsidR="001F5069" w:rsidRPr="00FF7459">
        <w:t>4, column 2)</w:t>
      </w:r>
    </w:p>
    <w:p w:rsidR="001F5069" w:rsidRPr="00FF7459" w:rsidRDefault="001F5069" w:rsidP="001F5069">
      <w:pPr>
        <w:pStyle w:val="Item"/>
      </w:pPr>
      <w:r w:rsidRPr="00FF7459">
        <w:t>Omit “subsection</w:t>
      </w:r>
      <w:r w:rsidR="00FF7459" w:rsidRPr="00FF7459">
        <w:t> </w:t>
      </w:r>
      <w:r w:rsidRPr="00FF7459">
        <w:t>24(1)”, substitute “subsection</w:t>
      </w:r>
      <w:r w:rsidR="00FF7459" w:rsidRPr="00FF7459">
        <w:t> </w:t>
      </w:r>
      <w:r w:rsidRPr="00FF7459">
        <w:t>24(1A)”.</w:t>
      </w:r>
    </w:p>
    <w:p w:rsidR="001F5069" w:rsidRPr="00FF7459" w:rsidRDefault="00CF3212" w:rsidP="001F5069">
      <w:pPr>
        <w:pStyle w:val="ItemHead"/>
      </w:pPr>
      <w:r w:rsidRPr="00FF7459">
        <w:t>42</w:t>
      </w:r>
      <w:r w:rsidR="001F5069" w:rsidRPr="00FF7459">
        <w:t xml:space="preserve">  Part</w:t>
      </w:r>
      <w:r w:rsidR="00FF7459" w:rsidRPr="00FF7459">
        <w:t> </w:t>
      </w:r>
      <w:r w:rsidR="001F5069" w:rsidRPr="00FF7459">
        <w:t>2 of Schedule</w:t>
      </w:r>
      <w:r w:rsidR="00FF7459" w:rsidRPr="00FF7459">
        <w:t> </w:t>
      </w:r>
      <w:r w:rsidR="001F5069" w:rsidRPr="00FF7459">
        <w:t>9A (table item</w:t>
      </w:r>
      <w:r w:rsidR="00FF7459" w:rsidRPr="00FF7459">
        <w:t> </w:t>
      </w:r>
      <w:r w:rsidR="001F5069" w:rsidRPr="00FF7459">
        <w:t>2, column headed “Matter”)</w:t>
      </w:r>
    </w:p>
    <w:p w:rsidR="001F5069" w:rsidRPr="00FF7459" w:rsidRDefault="001F5069" w:rsidP="001F5069">
      <w:pPr>
        <w:pStyle w:val="Item"/>
      </w:pPr>
      <w:r w:rsidRPr="00FF7459">
        <w:t>Omit “paragraph</w:t>
      </w:r>
      <w:r w:rsidR="00FF7459" w:rsidRPr="00FF7459">
        <w:t> </w:t>
      </w:r>
      <w:r w:rsidRPr="00FF7459">
        <w:t>32DD(2)(e)”, substitute “paragraph</w:t>
      </w:r>
      <w:r w:rsidR="00FF7459" w:rsidRPr="00FF7459">
        <w:t> </w:t>
      </w:r>
      <w:r w:rsidRPr="00FF7459">
        <w:t>32DDA(2)(b)”.</w:t>
      </w:r>
    </w:p>
    <w:p w:rsidR="000619B1" w:rsidRPr="00FF7459" w:rsidRDefault="000619B1" w:rsidP="000619B1">
      <w:pPr>
        <w:pStyle w:val="ActHead6"/>
        <w:pageBreakBefore/>
      </w:pPr>
      <w:bookmarkStart w:id="115" w:name="_Toc507157879"/>
      <w:bookmarkStart w:id="116" w:name="opcCurrentFind"/>
      <w:r w:rsidRPr="00FF7459">
        <w:rPr>
          <w:rStyle w:val="CharAmSchNo"/>
        </w:rPr>
        <w:t>Schedule</w:t>
      </w:r>
      <w:r w:rsidR="00FF7459" w:rsidRPr="00FF7459">
        <w:rPr>
          <w:rStyle w:val="CharAmSchNo"/>
        </w:rPr>
        <w:t> </w:t>
      </w:r>
      <w:r w:rsidR="00E022FC" w:rsidRPr="00FF7459">
        <w:rPr>
          <w:rStyle w:val="CharAmSchNo"/>
        </w:rPr>
        <w:t>7</w:t>
      </w:r>
      <w:r w:rsidRPr="00FF7459">
        <w:t>—</w:t>
      </w:r>
      <w:r w:rsidRPr="00FF7459">
        <w:rPr>
          <w:rStyle w:val="CharAmSchText"/>
        </w:rPr>
        <w:t>Miscellaneous amendments</w:t>
      </w:r>
      <w:bookmarkEnd w:id="115"/>
    </w:p>
    <w:bookmarkEnd w:id="116"/>
    <w:p w:rsidR="000619B1" w:rsidRPr="00FF7459" w:rsidRDefault="000619B1" w:rsidP="000619B1">
      <w:pPr>
        <w:pStyle w:val="Header"/>
      </w:pPr>
      <w:r w:rsidRPr="00FF7459">
        <w:rPr>
          <w:rStyle w:val="CharAmPartNo"/>
        </w:rPr>
        <w:t xml:space="preserve"> </w:t>
      </w:r>
      <w:r w:rsidRPr="00FF7459">
        <w:rPr>
          <w:rStyle w:val="CharAmPartText"/>
        </w:rPr>
        <w:t xml:space="preserve"> </w:t>
      </w:r>
    </w:p>
    <w:p w:rsidR="000619B1" w:rsidRPr="00FF7459" w:rsidRDefault="000619B1" w:rsidP="000619B1">
      <w:pPr>
        <w:pStyle w:val="ActHead9"/>
      </w:pPr>
      <w:bookmarkStart w:id="117" w:name="_Toc507157880"/>
      <w:r w:rsidRPr="00FF7459">
        <w:t>Therapeutic Goods (Medical Devices) Regulations</w:t>
      </w:r>
      <w:r w:rsidR="00FF7459" w:rsidRPr="00FF7459">
        <w:t> </w:t>
      </w:r>
      <w:r w:rsidRPr="00FF7459">
        <w:t>2002</w:t>
      </w:r>
      <w:bookmarkEnd w:id="117"/>
    </w:p>
    <w:p w:rsidR="000619B1" w:rsidRPr="00FF7459" w:rsidRDefault="000619B1" w:rsidP="000619B1">
      <w:pPr>
        <w:pStyle w:val="ItemHead"/>
      </w:pPr>
      <w:r w:rsidRPr="00FF7459">
        <w:t>1  Paragraph 6A.2(2)(a) of Schedule</w:t>
      </w:r>
      <w:r w:rsidR="00FF7459" w:rsidRPr="00FF7459">
        <w:t> </w:t>
      </w:r>
      <w:r w:rsidRPr="00FF7459">
        <w:t>3</w:t>
      </w:r>
    </w:p>
    <w:p w:rsidR="000619B1" w:rsidRPr="00FF7459" w:rsidRDefault="000619B1" w:rsidP="000619B1">
      <w:pPr>
        <w:pStyle w:val="Item"/>
      </w:pPr>
      <w:r w:rsidRPr="00FF7459">
        <w:t>After “approved”, insert “in writing”.</w:t>
      </w:r>
    </w:p>
    <w:p w:rsidR="000619B1" w:rsidRPr="00FF7459" w:rsidRDefault="000619B1" w:rsidP="00831E97">
      <w:pPr>
        <w:pStyle w:val="ItemHead"/>
      </w:pPr>
      <w:r w:rsidRPr="00FF7459">
        <w:t>2  Part</w:t>
      </w:r>
      <w:r w:rsidR="00FF7459" w:rsidRPr="00FF7459">
        <w:t> </w:t>
      </w:r>
      <w:r w:rsidRPr="00FF7459">
        <w:t>2 of Schedule</w:t>
      </w:r>
      <w:r w:rsidR="00FF7459" w:rsidRPr="00FF7459">
        <w:t> </w:t>
      </w:r>
      <w:r w:rsidRPr="00FF7459">
        <w:t>4 (table item</w:t>
      </w:r>
      <w:r w:rsidR="00FF7459" w:rsidRPr="00FF7459">
        <w:t> </w:t>
      </w:r>
      <w:r w:rsidRPr="00FF7459">
        <w:t xml:space="preserve">2.3, column headed </w:t>
      </w:r>
      <w:r w:rsidR="00831E97" w:rsidRPr="00FF7459">
        <w:t>“</w:t>
      </w:r>
      <w:r w:rsidRPr="00FF7459">
        <w:t>Conditions</w:t>
      </w:r>
      <w:r w:rsidR="00831E97" w:rsidRPr="00FF7459">
        <w:t>”</w:t>
      </w:r>
      <w:r w:rsidRPr="00FF7459">
        <w:t xml:space="preserve">, </w:t>
      </w:r>
      <w:r w:rsidR="00FF7459" w:rsidRPr="00FF7459">
        <w:t>subparagraph (</w:t>
      </w:r>
      <w:r w:rsidRPr="00FF7459">
        <w:t>a)(i))</w:t>
      </w:r>
    </w:p>
    <w:p w:rsidR="000619B1" w:rsidRPr="00FF7459" w:rsidRDefault="000619B1" w:rsidP="000619B1">
      <w:pPr>
        <w:pStyle w:val="Item"/>
      </w:pPr>
      <w:r w:rsidRPr="00FF7459">
        <w:t>After “approved”, insert “in writing”.</w:t>
      </w:r>
    </w:p>
    <w:p w:rsidR="000619B1" w:rsidRPr="00FF7459" w:rsidRDefault="000619B1" w:rsidP="000619B1">
      <w:pPr>
        <w:pStyle w:val="ItemHead"/>
        <w:rPr>
          <w:b w:val="0"/>
          <w:i/>
        </w:rPr>
      </w:pPr>
      <w:r w:rsidRPr="00FF7459">
        <w:t xml:space="preserve">3  Dictionary (before the definition of </w:t>
      </w:r>
      <w:r w:rsidRPr="00FF7459">
        <w:rPr>
          <w:i/>
        </w:rPr>
        <w:t>accessory</w:t>
      </w:r>
      <w:r w:rsidRPr="00FF7459">
        <w:rPr>
          <w:b w:val="0"/>
          <w:i/>
        </w:rPr>
        <w:t>)</w:t>
      </w:r>
    </w:p>
    <w:p w:rsidR="000619B1" w:rsidRPr="00FF7459" w:rsidRDefault="000619B1" w:rsidP="000619B1">
      <w:pPr>
        <w:pStyle w:val="Item"/>
      </w:pPr>
      <w:r w:rsidRPr="00FF7459">
        <w:t>Insert:</w:t>
      </w:r>
    </w:p>
    <w:p w:rsidR="000619B1" w:rsidRPr="00FF7459" w:rsidRDefault="000619B1" w:rsidP="000619B1">
      <w:pPr>
        <w:pStyle w:val="notetext"/>
      </w:pPr>
      <w:r w:rsidRPr="00FF7459">
        <w:t>Note:</w:t>
      </w:r>
      <w:r w:rsidRPr="00FF7459">
        <w:tab/>
        <w:t xml:space="preserve">A number of expressions used in </w:t>
      </w:r>
      <w:r w:rsidR="002031D9" w:rsidRPr="00FF7459">
        <w:t xml:space="preserve">these Regulations </w:t>
      </w:r>
      <w:r w:rsidRPr="00FF7459">
        <w:t>are defined in the Act.</w:t>
      </w:r>
    </w:p>
    <w:p w:rsidR="000619B1" w:rsidRPr="00FF7459" w:rsidRDefault="000619B1" w:rsidP="000619B1">
      <w:pPr>
        <w:pStyle w:val="ItemHead"/>
      </w:pPr>
      <w:r w:rsidRPr="00FF7459">
        <w:t>4  Dictionary</w:t>
      </w:r>
    </w:p>
    <w:p w:rsidR="000619B1" w:rsidRPr="00FF7459" w:rsidRDefault="000619B1" w:rsidP="000619B1">
      <w:pPr>
        <w:pStyle w:val="Item"/>
      </w:pPr>
      <w:r w:rsidRPr="00FF7459">
        <w:t>Repeal the following definitions:</w:t>
      </w:r>
    </w:p>
    <w:p w:rsidR="000619B1" w:rsidRPr="00FF7459" w:rsidRDefault="000619B1" w:rsidP="000619B1">
      <w:pPr>
        <w:pStyle w:val="paragraph"/>
        <w:rPr>
          <w:b/>
        </w:rPr>
      </w:pPr>
      <w:r w:rsidRPr="00FF7459">
        <w:tab/>
        <w:t>(a)</w:t>
      </w:r>
      <w:r w:rsidRPr="00FF7459">
        <w:tab/>
        <w:t xml:space="preserve">definition of </w:t>
      </w:r>
      <w:r w:rsidRPr="00FF7459">
        <w:rPr>
          <w:b/>
          <w:i/>
        </w:rPr>
        <w:t>accessory</w:t>
      </w:r>
      <w:r w:rsidRPr="00FF7459">
        <w:t>;</w:t>
      </w:r>
    </w:p>
    <w:p w:rsidR="000619B1" w:rsidRPr="00FF7459" w:rsidRDefault="000619B1" w:rsidP="000619B1">
      <w:pPr>
        <w:pStyle w:val="paragraph"/>
        <w:rPr>
          <w:b/>
          <w:i/>
        </w:rPr>
      </w:pPr>
      <w:r w:rsidRPr="00FF7459">
        <w:tab/>
        <w:t>(b)</w:t>
      </w:r>
      <w:r w:rsidRPr="00FF7459">
        <w:tab/>
        <w:t xml:space="preserve">definition of </w:t>
      </w:r>
      <w:r w:rsidRPr="00FF7459">
        <w:rPr>
          <w:b/>
          <w:i/>
        </w:rPr>
        <w:t>application audit assessment fee</w:t>
      </w:r>
      <w:r w:rsidRPr="00FF7459">
        <w:t>;</w:t>
      </w:r>
    </w:p>
    <w:p w:rsidR="000619B1" w:rsidRPr="00FF7459" w:rsidRDefault="000619B1" w:rsidP="000619B1">
      <w:pPr>
        <w:pStyle w:val="paragraph"/>
        <w:rPr>
          <w:b/>
          <w:i/>
        </w:rPr>
      </w:pPr>
      <w:r w:rsidRPr="00FF7459">
        <w:tab/>
        <w:t>(c)</w:t>
      </w:r>
      <w:r w:rsidRPr="00FF7459">
        <w:tab/>
        <w:t xml:space="preserve">definition of </w:t>
      </w:r>
      <w:r w:rsidRPr="00FF7459">
        <w:rPr>
          <w:b/>
          <w:i/>
        </w:rPr>
        <w:t>assessment fee</w:t>
      </w:r>
      <w:r w:rsidRPr="00FF7459">
        <w:t>;</w:t>
      </w:r>
    </w:p>
    <w:p w:rsidR="000619B1" w:rsidRPr="00FF7459" w:rsidRDefault="000619B1" w:rsidP="000619B1">
      <w:pPr>
        <w:pStyle w:val="paragraph"/>
        <w:rPr>
          <w:b/>
          <w:i/>
        </w:rPr>
      </w:pPr>
      <w:r w:rsidRPr="00FF7459">
        <w:tab/>
        <w:t>(d)</w:t>
      </w:r>
      <w:r w:rsidRPr="00FF7459">
        <w:tab/>
        <w:t xml:space="preserve">definition of </w:t>
      </w:r>
      <w:r w:rsidRPr="00FF7459">
        <w:rPr>
          <w:b/>
          <w:i/>
        </w:rPr>
        <w:t>British Pharmacopoeia</w:t>
      </w:r>
      <w:r w:rsidRPr="00FF7459">
        <w:t>;</w:t>
      </w:r>
    </w:p>
    <w:p w:rsidR="000619B1" w:rsidRPr="00FF7459" w:rsidRDefault="000619B1" w:rsidP="000619B1">
      <w:pPr>
        <w:pStyle w:val="paragraph"/>
        <w:rPr>
          <w:b/>
          <w:i/>
        </w:rPr>
      </w:pPr>
      <w:r w:rsidRPr="00FF7459">
        <w:tab/>
        <w:t>(e)</w:t>
      </w:r>
      <w:r w:rsidRPr="00FF7459">
        <w:tab/>
        <w:t xml:space="preserve">definition of </w:t>
      </w:r>
      <w:r w:rsidRPr="00FF7459">
        <w:rPr>
          <w:b/>
          <w:i/>
        </w:rPr>
        <w:t>conformity assessment certificate</w:t>
      </w:r>
      <w:r w:rsidRPr="00FF7459">
        <w:t>;</w:t>
      </w:r>
    </w:p>
    <w:p w:rsidR="000619B1" w:rsidRPr="00FF7459" w:rsidRDefault="000619B1" w:rsidP="000619B1">
      <w:pPr>
        <w:pStyle w:val="paragraph"/>
      </w:pPr>
      <w:r w:rsidRPr="00FF7459">
        <w:tab/>
        <w:t>(f)</w:t>
      </w:r>
      <w:r w:rsidRPr="00FF7459">
        <w:tab/>
        <w:t xml:space="preserve">definition of </w:t>
      </w:r>
      <w:r w:rsidRPr="00FF7459">
        <w:rPr>
          <w:b/>
          <w:i/>
        </w:rPr>
        <w:t>conformity assessment fee</w:t>
      </w:r>
      <w:r w:rsidRPr="00FF7459">
        <w:t>;</w:t>
      </w:r>
    </w:p>
    <w:p w:rsidR="000619B1" w:rsidRPr="00FF7459" w:rsidRDefault="000619B1" w:rsidP="000619B1">
      <w:pPr>
        <w:pStyle w:val="paragraph"/>
      </w:pPr>
      <w:r w:rsidRPr="00FF7459">
        <w:tab/>
        <w:t>(g)</w:t>
      </w:r>
      <w:r w:rsidRPr="00FF7459">
        <w:tab/>
        <w:t xml:space="preserve">definition of </w:t>
      </w:r>
      <w:r w:rsidRPr="00FF7459">
        <w:rPr>
          <w:b/>
          <w:i/>
        </w:rPr>
        <w:t>conformity assessment procedures</w:t>
      </w:r>
      <w:r w:rsidRPr="00FF7459">
        <w:t>;</w:t>
      </w:r>
    </w:p>
    <w:p w:rsidR="000619B1" w:rsidRPr="00FF7459" w:rsidRDefault="000619B1" w:rsidP="000619B1">
      <w:pPr>
        <w:pStyle w:val="paragraph"/>
        <w:rPr>
          <w:b/>
          <w:i/>
        </w:rPr>
      </w:pPr>
      <w:r w:rsidRPr="00FF7459">
        <w:tab/>
        <w:t>(h)</w:t>
      </w:r>
      <w:r w:rsidRPr="00FF7459">
        <w:tab/>
        <w:t xml:space="preserve">definition of </w:t>
      </w:r>
      <w:r w:rsidRPr="00FF7459">
        <w:rPr>
          <w:b/>
          <w:i/>
        </w:rPr>
        <w:t>conformity assessment standard</w:t>
      </w:r>
      <w:r w:rsidRPr="00FF7459">
        <w:t>;</w:t>
      </w:r>
    </w:p>
    <w:p w:rsidR="000619B1" w:rsidRPr="00FF7459" w:rsidRDefault="000619B1" w:rsidP="000619B1">
      <w:pPr>
        <w:pStyle w:val="paragraph"/>
        <w:rPr>
          <w:b/>
          <w:i/>
        </w:rPr>
      </w:pPr>
      <w:r w:rsidRPr="00FF7459">
        <w:tab/>
        <w:t>(i)</w:t>
      </w:r>
      <w:r w:rsidRPr="00FF7459">
        <w:tab/>
        <w:t xml:space="preserve">definition of </w:t>
      </w:r>
      <w:r w:rsidRPr="00FF7459">
        <w:rPr>
          <w:b/>
          <w:i/>
        </w:rPr>
        <w:t>current poisons standard</w:t>
      </w:r>
      <w:r w:rsidRPr="00FF7459">
        <w:t>;</w:t>
      </w:r>
    </w:p>
    <w:p w:rsidR="000619B1" w:rsidRPr="00FF7459" w:rsidRDefault="000619B1" w:rsidP="000619B1">
      <w:pPr>
        <w:pStyle w:val="paragraph"/>
        <w:rPr>
          <w:b/>
          <w:i/>
        </w:rPr>
      </w:pPr>
      <w:r w:rsidRPr="00FF7459">
        <w:tab/>
        <w:t>(j)</w:t>
      </w:r>
      <w:r w:rsidRPr="00FF7459">
        <w:tab/>
        <w:t xml:space="preserve">definition of </w:t>
      </w:r>
      <w:r w:rsidRPr="00FF7459">
        <w:rPr>
          <w:b/>
          <w:i/>
        </w:rPr>
        <w:t>EC Mutual Recognition Agreement</w:t>
      </w:r>
      <w:r w:rsidRPr="00FF7459">
        <w:t>;</w:t>
      </w:r>
    </w:p>
    <w:p w:rsidR="000619B1" w:rsidRPr="00FF7459" w:rsidRDefault="000619B1" w:rsidP="000619B1">
      <w:pPr>
        <w:pStyle w:val="paragraph"/>
        <w:rPr>
          <w:b/>
          <w:i/>
        </w:rPr>
      </w:pPr>
      <w:r w:rsidRPr="00FF7459">
        <w:tab/>
        <w:t>(k)</w:t>
      </w:r>
      <w:r w:rsidRPr="00FF7459">
        <w:tab/>
        <w:t xml:space="preserve">definition of </w:t>
      </w:r>
      <w:r w:rsidRPr="00FF7459">
        <w:rPr>
          <w:b/>
          <w:i/>
        </w:rPr>
        <w:t>EFTA Mutual Recognition Agreement</w:t>
      </w:r>
      <w:r w:rsidRPr="00FF7459">
        <w:t>;</w:t>
      </w:r>
    </w:p>
    <w:p w:rsidR="000619B1" w:rsidRPr="00FF7459" w:rsidRDefault="000619B1" w:rsidP="000619B1">
      <w:pPr>
        <w:pStyle w:val="paragraph"/>
        <w:rPr>
          <w:b/>
          <w:i/>
        </w:rPr>
      </w:pPr>
      <w:r w:rsidRPr="00FF7459">
        <w:tab/>
        <w:t>(l)</w:t>
      </w:r>
      <w:r w:rsidRPr="00FF7459">
        <w:tab/>
        <w:t xml:space="preserve">definition of </w:t>
      </w:r>
      <w:r w:rsidRPr="00FF7459">
        <w:rPr>
          <w:b/>
          <w:i/>
        </w:rPr>
        <w:t>ethics committee</w:t>
      </w:r>
      <w:r w:rsidRPr="00FF7459">
        <w:t>;</w:t>
      </w:r>
    </w:p>
    <w:p w:rsidR="000619B1" w:rsidRPr="00FF7459" w:rsidRDefault="000619B1" w:rsidP="000619B1">
      <w:pPr>
        <w:pStyle w:val="paragraph"/>
        <w:rPr>
          <w:b/>
          <w:i/>
        </w:rPr>
      </w:pPr>
      <w:r w:rsidRPr="00FF7459">
        <w:tab/>
        <w:t>(m)</w:t>
      </w:r>
      <w:r w:rsidRPr="00FF7459">
        <w:tab/>
        <w:t xml:space="preserve">definition of </w:t>
      </w:r>
      <w:r w:rsidRPr="00FF7459">
        <w:rPr>
          <w:b/>
          <w:i/>
        </w:rPr>
        <w:t>exempt device</w:t>
      </w:r>
      <w:r w:rsidRPr="00FF7459">
        <w:t>;</w:t>
      </w:r>
    </w:p>
    <w:p w:rsidR="000619B1" w:rsidRPr="00FF7459" w:rsidRDefault="000619B1" w:rsidP="000619B1">
      <w:pPr>
        <w:pStyle w:val="paragraph"/>
      </w:pPr>
      <w:r w:rsidRPr="00FF7459">
        <w:tab/>
        <w:t>(n)</w:t>
      </w:r>
      <w:r w:rsidRPr="00FF7459">
        <w:tab/>
        <w:t xml:space="preserve">definition of </w:t>
      </w:r>
      <w:r w:rsidRPr="00FF7459">
        <w:rPr>
          <w:b/>
          <w:i/>
        </w:rPr>
        <w:t>included in the Register</w:t>
      </w:r>
      <w:r w:rsidRPr="00FF7459">
        <w:t>;</w:t>
      </w:r>
    </w:p>
    <w:p w:rsidR="000619B1" w:rsidRPr="00FF7459" w:rsidRDefault="000619B1" w:rsidP="000619B1">
      <w:pPr>
        <w:pStyle w:val="paragraph"/>
      </w:pPr>
      <w:r w:rsidRPr="00FF7459">
        <w:tab/>
        <w:t>(o)</w:t>
      </w:r>
      <w:r w:rsidRPr="00FF7459">
        <w:tab/>
        <w:t xml:space="preserve">definition of </w:t>
      </w:r>
      <w:r w:rsidRPr="00FF7459">
        <w:rPr>
          <w:b/>
          <w:i/>
        </w:rPr>
        <w:t>manufacturer</w:t>
      </w:r>
      <w:r w:rsidRPr="00FF7459">
        <w:t>;</w:t>
      </w:r>
    </w:p>
    <w:p w:rsidR="000619B1" w:rsidRPr="00FF7459" w:rsidRDefault="000619B1" w:rsidP="000619B1">
      <w:pPr>
        <w:pStyle w:val="paragraph"/>
      </w:pPr>
      <w:r w:rsidRPr="00FF7459">
        <w:tab/>
        <w:t>(p)</w:t>
      </w:r>
      <w:r w:rsidRPr="00FF7459">
        <w:tab/>
        <w:t xml:space="preserve">definition of </w:t>
      </w:r>
      <w:r w:rsidRPr="00FF7459">
        <w:rPr>
          <w:b/>
          <w:i/>
        </w:rPr>
        <w:t>medical device</w:t>
      </w:r>
      <w:r w:rsidRPr="00FF7459">
        <w:t>;</w:t>
      </w:r>
    </w:p>
    <w:p w:rsidR="000619B1" w:rsidRPr="00FF7459" w:rsidRDefault="000619B1" w:rsidP="000619B1">
      <w:pPr>
        <w:pStyle w:val="paragraph"/>
        <w:rPr>
          <w:b/>
          <w:i/>
        </w:rPr>
      </w:pPr>
      <w:r w:rsidRPr="00FF7459">
        <w:tab/>
        <w:t>(q)</w:t>
      </w:r>
      <w:r w:rsidRPr="00FF7459">
        <w:tab/>
        <w:t xml:space="preserve">definition of </w:t>
      </w:r>
      <w:r w:rsidRPr="00FF7459">
        <w:rPr>
          <w:b/>
          <w:i/>
        </w:rPr>
        <w:t>medical device classification</w:t>
      </w:r>
      <w:r w:rsidRPr="00FF7459">
        <w:t>;</w:t>
      </w:r>
    </w:p>
    <w:p w:rsidR="000619B1" w:rsidRPr="00FF7459" w:rsidRDefault="000619B1" w:rsidP="000619B1">
      <w:pPr>
        <w:pStyle w:val="paragraph"/>
        <w:rPr>
          <w:b/>
          <w:i/>
        </w:rPr>
      </w:pPr>
      <w:r w:rsidRPr="00FF7459">
        <w:tab/>
        <w:t>(r)</w:t>
      </w:r>
      <w:r w:rsidRPr="00FF7459">
        <w:tab/>
        <w:t xml:space="preserve">definition of </w:t>
      </w:r>
      <w:r w:rsidRPr="00FF7459">
        <w:rPr>
          <w:b/>
          <w:i/>
        </w:rPr>
        <w:t>medical device standard</w:t>
      </w:r>
      <w:r w:rsidRPr="00FF7459">
        <w:t>;</w:t>
      </w:r>
    </w:p>
    <w:p w:rsidR="000619B1" w:rsidRPr="00FF7459" w:rsidRDefault="000619B1" w:rsidP="000619B1">
      <w:pPr>
        <w:pStyle w:val="paragraph"/>
        <w:rPr>
          <w:b/>
          <w:i/>
        </w:rPr>
      </w:pPr>
      <w:r w:rsidRPr="00FF7459">
        <w:tab/>
        <w:t>(s)</w:t>
      </w:r>
      <w:r w:rsidRPr="00FF7459">
        <w:tab/>
        <w:t xml:space="preserve">definition of </w:t>
      </w:r>
      <w:r w:rsidRPr="00FF7459">
        <w:rPr>
          <w:b/>
          <w:i/>
        </w:rPr>
        <w:t>medicine</w:t>
      </w:r>
      <w:r w:rsidRPr="00FF7459">
        <w:t>;</w:t>
      </w:r>
    </w:p>
    <w:p w:rsidR="000619B1" w:rsidRPr="00FF7459" w:rsidRDefault="000619B1" w:rsidP="000619B1">
      <w:pPr>
        <w:pStyle w:val="paragraph"/>
        <w:rPr>
          <w:b/>
          <w:i/>
        </w:rPr>
      </w:pPr>
      <w:r w:rsidRPr="00FF7459">
        <w:tab/>
        <w:t>(t)</w:t>
      </w:r>
      <w:r w:rsidRPr="00FF7459">
        <w:tab/>
        <w:t xml:space="preserve">definition of </w:t>
      </w:r>
      <w:r w:rsidRPr="00FF7459">
        <w:rPr>
          <w:b/>
          <w:i/>
        </w:rPr>
        <w:t>Register</w:t>
      </w:r>
      <w:r w:rsidRPr="00FF7459">
        <w:t>;</w:t>
      </w:r>
    </w:p>
    <w:p w:rsidR="000619B1" w:rsidRPr="00FF7459" w:rsidRDefault="000619B1" w:rsidP="000619B1">
      <w:pPr>
        <w:pStyle w:val="paragraph"/>
        <w:rPr>
          <w:b/>
          <w:i/>
        </w:rPr>
      </w:pPr>
      <w:r w:rsidRPr="00FF7459">
        <w:tab/>
        <w:t>(u)</w:t>
      </w:r>
      <w:r w:rsidRPr="00FF7459">
        <w:tab/>
        <w:t xml:space="preserve">definition of </w:t>
      </w:r>
      <w:r w:rsidRPr="00FF7459">
        <w:rPr>
          <w:b/>
          <w:i/>
        </w:rPr>
        <w:t>sponsor</w:t>
      </w:r>
      <w:r w:rsidRPr="00FF7459">
        <w:t>;</w:t>
      </w:r>
    </w:p>
    <w:p w:rsidR="000619B1" w:rsidRPr="00FF7459" w:rsidRDefault="000619B1" w:rsidP="000619B1">
      <w:pPr>
        <w:pStyle w:val="paragraph"/>
      </w:pPr>
      <w:r w:rsidRPr="00FF7459">
        <w:tab/>
        <w:t>(v)</w:t>
      </w:r>
      <w:r w:rsidRPr="00FF7459">
        <w:tab/>
        <w:t xml:space="preserve">definition of </w:t>
      </w:r>
      <w:r w:rsidRPr="00FF7459">
        <w:rPr>
          <w:b/>
          <w:i/>
        </w:rPr>
        <w:t>system or procedure pack</w:t>
      </w:r>
      <w:r w:rsidRPr="00FF7459">
        <w:t>;</w:t>
      </w:r>
    </w:p>
    <w:p w:rsidR="000619B1" w:rsidRPr="00FF7459" w:rsidRDefault="000619B1" w:rsidP="000619B1">
      <w:pPr>
        <w:pStyle w:val="paragraph"/>
      </w:pPr>
      <w:r w:rsidRPr="00FF7459">
        <w:tab/>
        <w:t>(w)</w:t>
      </w:r>
      <w:r w:rsidRPr="00FF7459">
        <w:tab/>
        <w:t xml:space="preserve">definition of </w:t>
      </w:r>
      <w:r w:rsidRPr="00FF7459">
        <w:rPr>
          <w:b/>
          <w:i/>
        </w:rPr>
        <w:t>therapeutic goods</w:t>
      </w:r>
      <w:r w:rsidRPr="00FF7459">
        <w:t>;</w:t>
      </w:r>
    </w:p>
    <w:p w:rsidR="000619B1" w:rsidRPr="00FF7459" w:rsidRDefault="000619B1" w:rsidP="000619B1">
      <w:pPr>
        <w:pStyle w:val="paragraph"/>
      </w:pPr>
      <w:r w:rsidRPr="00FF7459">
        <w:tab/>
        <w:t>(x)</w:t>
      </w:r>
      <w:r w:rsidRPr="00FF7459">
        <w:tab/>
        <w:t xml:space="preserve">definition of </w:t>
      </w:r>
      <w:r w:rsidRPr="00FF7459">
        <w:rPr>
          <w:b/>
          <w:i/>
        </w:rPr>
        <w:t>working day</w:t>
      </w:r>
      <w:r w:rsidRPr="00FF7459">
        <w:t>.</w:t>
      </w:r>
    </w:p>
    <w:sectPr w:rsidR="000619B1" w:rsidRPr="00FF7459" w:rsidSect="001632A1">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16B" w:rsidRDefault="0035716B" w:rsidP="0048364F">
      <w:pPr>
        <w:spacing w:line="240" w:lineRule="auto"/>
      </w:pPr>
      <w:r>
        <w:separator/>
      </w:r>
    </w:p>
  </w:endnote>
  <w:endnote w:type="continuationSeparator" w:id="0">
    <w:p w:rsidR="0035716B" w:rsidRDefault="0035716B"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6B" w:rsidRPr="001632A1" w:rsidRDefault="001632A1" w:rsidP="001632A1">
    <w:pPr>
      <w:pStyle w:val="Footer"/>
      <w:tabs>
        <w:tab w:val="clear" w:pos="4153"/>
        <w:tab w:val="clear" w:pos="8306"/>
        <w:tab w:val="center" w:pos="4150"/>
        <w:tab w:val="right" w:pos="8307"/>
      </w:tabs>
      <w:spacing w:before="120"/>
      <w:rPr>
        <w:i/>
        <w:sz w:val="18"/>
      </w:rPr>
    </w:pPr>
    <w:r w:rsidRPr="001632A1">
      <w:rPr>
        <w:i/>
        <w:sz w:val="18"/>
      </w:rPr>
      <w:t>OPC62848 -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6B" w:rsidRDefault="0035716B" w:rsidP="00E97334"/>
  <w:p w:rsidR="0035716B" w:rsidRPr="001632A1" w:rsidRDefault="001632A1" w:rsidP="001632A1">
    <w:pPr>
      <w:rPr>
        <w:rFonts w:cs="Times New Roman"/>
        <w:i/>
        <w:sz w:val="18"/>
      </w:rPr>
    </w:pPr>
    <w:r w:rsidRPr="001632A1">
      <w:rPr>
        <w:rFonts w:cs="Times New Roman"/>
        <w:i/>
        <w:sz w:val="18"/>
      </w:rPr>
      <w:t>OPC62848 -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6B" w:rsidRPr="001632A1" w:rsidRDefault="001632A1" w:rsidP="001632A1">
    <w:pPr>
      <w:pStyle w:val="Footer"/>
      <w:tabs>
        <w:tab w:val="clear" w:pos="4153"/>
        <w:tab w:val="clear" w:pos="8306"/>
        <w:tab w:val="center" w:pos="4150"/>
        <w:tab w:val="right" w:pos="8307"/>
      </w:tabs>
      <w:spacing w:before="120"/>
      <w:rPr>
        <w:i/>
        <w:sz w:val="18"/>
      </w:rPr>
    </w:pPr>
    <w:r w:rsidRPr="001632A1">
      <w:rPr>
        <w:i/>
        <w:sz w:val="18"/>
      </w:rPr>
      <w:t>OPC62848 -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6B" w:rsidRPr="00E33C1C" w:rsidRDefault="0035716B"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35716B" w:rsidTr="00FF7459">
      <w:tc>
        <w:tcPr>
          <w:tcW w:w="709" w:type="dxa"/>
          <w:tcBorders>
            <w:top w:val="nil"/>
            <w:left w:val="nil"/>
            <w:bottom w:val="nil"/>
            <w:right w:val="nil"/>
          </w:tcBorders>
        </w:tcPr>
        <w:p w:rsidR="0035716B" w:rsidRDefault="0035716B" w:rsidP="002F139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22144">
            <w:rPr>
              <w:i/>
              <w:noProof/>
              <w:sz w:val="18"/>
            </w:rPr>
            <w:t>lx</w:t>
          </w:r>
          <w:r w:rsidRPr="00ED79B6">
            <w:rPr>
              <w:i/>
              <w:sz w:val="18"/>
            </w:rPr>
            <w:fldChar w:fldCharType="end"/>
          </w:r>
        </w:p>
      </w:tc>
      <w:tc>
        <w:tcPr>
          <w:tcW w:w="6379" w:type="dxa"/>
          <w:tcBorders>
            <w:top w:val="nil"/>
            <w:left w:val="nil"/>
            <w:bottom w:val="nil"/>
            <w:right w:val="nil"/>
          </w:tcBorders>
        </w:tcPr>
        <w:p w:rsidR="0035716B" w:rsidRDefault="0035716B" w:rsidP="002F139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C2BAF">
            <w:rPr>
              <w:i/>
              <w:sz w:val="18"/>
            </w:rPr>
            <w:t>Therapeutic Goods Legislation Amendment (2018 Measures No. 1) Regulations 2018</w:t>
          </w:r>
          <w:r w:rsidRPr="007A1328">
            <w:rPr>
              <w:i/>
              <w:sz w:val="18"/>
            </w:rPr>
            <w:fldChar w:fldCharType="end"/>
          </w:r>
        </w:p>
      </w:tc>
      <w:tc>
        <w:tcPr>
          <w:tcW w:w="1384" w:type="dxa"/>
          <w:tcBorders>
            <w:top w:val="nil"/>
            <w:left w:val="nil"/>
            <w:bottom w:val="nil"/>
            <w:right w:val="nil"/>
          </w:tcBorders>
        </w:tcPr>
        <w:p w:rsidR="0035716B" w:rsidRDefault="0035716B" w:rsidP="002F139E">
          <w:pPr>
            <w:spacing w:line="0" w:lineRule="atLeast"/>
            <w:jc w:val="right"/>
            <w:rPr>
              <w:sz w:val="18"/>
            </w:rPr>
          </w:pPr>
        </w:p>
      </w:tc>
    </w:tr>
  </w:tbl>
  <w:p w:rsidR="0035716B" w:rsidRPr="001632A1" w:rsidRDefault="001632A1" w:rsidP="001632A1">
    <w:pPr>
      <w:rPr>
        <w:rFonts w:cs="Times New Roman"/>
        <w:i/>
        <w:sz w:val="18"/>
      </w:rPr>
    </w:pPr>
    <w:r w:rsidRPr="001632A1">
      <w:rPr>
        <w:rFonts w:cs="Times New Roman"/>
        <w:i/>
        <w:sz w:val="18"/>
      </w:rPr>
      <w:t>OPC62848 -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6B" w:rsidRPr="00E33C1C" w:rsidRDefault="0035716B"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35716B" w:rsidTr="00FF7459">
      <w:tc>
        <w:tcPr>
          <w:tcW w:w="1383" w:type="dxa"/>
          <w:tcBorders>
            <w:top w:val="nil"/>
            <w:left w:val="nil"/>
            <w:bottom w:val="nil"/>
            <w:right w:val="nil"/>
          </w:tcBorders>
        </w:tcPr>
        <w:p w:rsidR="0035716B" w:rsidRDefault="0035716B" w:rsidP="002F139E">
          <w:pPr>
            <w:spacing w:line="0" w:lineRule="atLeast"/>
            <w:rPr>
              <w:sz w:val="18"/>
            </w:rPr>
          </w:pPr>
        </w:p>
      </w:tc>
      <w:tc>
        <w:tcPr>
          <w:tcW w:w="6379" w:type="dxa"/>
          <w:tcBorders>
            <w:top w:val="nil"/>
            <w:left w:val="nil"/>
            <w:bottom w:val="nil"/>
            <w:right w:val="nil"/>
          </w:tcBorders>
        </w:tcPr>
        <w:p w:rsidR="0035716B" w:rsidRDefault="0035716B" w:rsidP="002F139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C2BAF">
            <w:rPr>
              <w:i/>
              <w:sz w:val="18"/>
            </w:rPr>
            <w:t>Therapeutic Goods Legislation Amendment (2018 Measures No. 1) Regulations 2018</w:t>
          </w:r>
          <w:r w:rsidRPr="007A1328">
            <w:rPr>
              <w:i/>
              <w:sz w:val="18"/>
            </w:rPr>
            <w:fldChar w:fldCharType="end"/>
          </w:r>
        </w:p>
      </w:tc>
      <w:tc>
        <w:tcPr>
          <w:tcW w:w="710" w:type="dxa"/>
          <w:tcBorders>
            <w:top w:val="nil"/>
            <w:left w:val="nil"/>
            <w:bottom w:val="nil"/>
            <w:right w:val="nil"/>
          </w:tcBorders>
        </w:tcPr>
        <w:p w:rsidR="0035716B" w:rsidRDefault="0035716B" w:rsidP="002F139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D5A37">
            <w:rPr>
              <w:i/>
              <w:noProof/>
              <w:sz w:val="18"/>
            </w:rPr>
            <w:t>i</w:t>
          </w:r>
          <w:r w:rsidRPr="00ED79B6">
            <w:rPr>
              <w:i/>
              <w:sz w:val="18"/>
            </w:rPr>
            <w:fldChar w:fldCharType="end"/>
          </w:r>
        </w:p>
      </w:tc>
    </w:tr>
  </w:tbl>
  <w:p w:rsidR="0035716B" w:rsidRPr="001632A1" w:rsidRDefault="001632A1" w:rsidP="001632A1">
    <w:pPr>
      <w:rPr>
        <w:rFonts w:cs="Times New Roman"/>
        <w:i/>
        <w:sz w:val="18"/>
      </w:rPr>
    </w:pPr>
    <w:r w:rsidRPr="001632A1">
      <w:rPr>
        <w:rFonts w:cs="Times New Roman"/>
        <w:i/>
        <w:sz w:val="18"/>
      </w:rPr>
      <w:t>OPC62848 -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6B" w:rsidRPr="00E33C1C" w:rsidRDefault="0035716B"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35716B" w:rsidTr="00FF7459">
      <w:tc>
        <w:tcPr>
          <w:tcW w:w="709" w:type="dxa"/>
          <w:tcBorders>
            <w:top w:val="nil"/>
            <w:left w:val="nil"/>
            <w:bottom w:val="nil"/>
            <w:right w:val="nil"/>
          </w:tcBorders>
        </w:tcPr>
        <w:p w:rsidR="0035716B" w:rsidRDefault="0035716B" w:rsidP="002F139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D5A37">
            <w:rPr>
              <w:i/>
              <w:noProof/>
              <w:sz w:val="18"/>
            </w:rPr>
            <w:t>60</w:t>
          </w:r>
          <w:r w:rsidRPr="00ED79B6">
            <w:rPr>
              <w:i/>
              <w:sz w:val="18"/>
            </w:rPr>
            <w:fldChar w:fldCharType="end"/>
          </w:r>
        </w:p>
      </w:tc>
      <w:tc>
        <w:tcPr>
          <w:tcW w:w="6379" w:type="dxa"/>
          <w:tcBorders>
            <w:top w:val="nil"/>
            <w:left w:val="nil"/>
            <w:bottom w:val="nil"/>
            <w:right w:val="nil"/>
          </w:tcBorders>
        </w:tcPr>
        <w:p w:rsidR="0035716B" w:rsidRDefault="0035716B" w:rsidP="002F139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C2BAF">
            <w:rPr>
              <w:i/>
              <w:sz w:val="18"/>
            </w:rPr>
            <w:t>Therapeutic Goods Legislation Amendment (2018 Measures No. 1) Regulations 2018</w:t>
          </w:r>
          <w:r w:rsidRPr="007A1328">
            <w:rPr>
              <w:i/>
              <w:sz w:val="18"/>
            </w:rPr>
            <w:fldChar w:fldCharType="end"/>
          </w:r>
        </w:p>
      </w:tc>
      <w:tc>
        <w:tcPr>
          <w:tcW w:w="1384" w:type="dxa"/>
          <w:tcBorders>
            <w:top w:val="nil"/>
            <w:left w:val="nil"/>
            <w:bottom w:val="nil"/>
            <w:right w:val="nil"/>
          </w:tcBorders>
        </w:tcPr>
        <w:p w:rsidR="0035716B" w:rsidRDefault="0035716B" w:rsidP="002F139E">
          <w:pPr>
            <w:spacing w:line="0" w:lineRule="atLeast"/>
            <w:jc w:val="right"/>
            <w:rPr>
              <w:sz w:val="18"/>
            </w:rPr>
          </w:pPr>
        </w:p>
      </w:tc>
    </w:tr>
  </w:tbl>
  <w:p w:rsidR="0035716B" w:rsidRPr="001632A1" w:rsidRDefault="001632A1" w:rsidP="001632A1">
    <w:pPr>
      <w:rPr>
        <w:rFonts w:cs="Times New Roman"/>
        <w:i/>
        <w:sz w:val="18"/>
      </w:rPr>
    </w:pPr>
    <w:r w:rsidRPr="001632A1">
      <w:rPr>
        <w:rFonts w:cs="Times New Roman"/>
        <w:i/>
        <w:sz w:val="18"/>
      </w:rPr>
      <w:t>OPC62848 -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6B" w:rsidRPr="00E33C1C" w:rsidRDefault="0035716B"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35716B" w:rsidTr="002F139E">
      <w:tc>
        <w:tcPr>
          <w:tcW w:w="1384" w:type="dxa"/>
          <w:tcBorders>
            <w:top w:val="nil"/>
            <w:left w:val="nil"/>
            <w:bottom w:val="nil"/>
            <w:right w:val="nil"/>
          </w:tcBorders>
        </w:tcPr>
        <w:p w:rsidR="0035716B" w:rsidRDefault="0035716B" w:rsidP="002F139E">
          <w:pPr>
            <w:spacing w:line="0" w:lineRule="atLeast"/>
            <w:rPr>
              <w:sz w:val="18"/>
            </w:rPr>
          </w:pPr>
        </w:p>
      </w:tc>
      <w:tc>
        <w:tcPr>
          <w:tcW w:w="6379" w:type="dxa"/>
          <w:tcBorders>
            <w:top w:val="nil"/>
            <w:left w:val="nil"/>
            <w:bottom w:val="nil"/>
            <w:right w:val="nil"/>
          </w:tcBorders>
        </w:tcPr>
        <w:p w:rsidR="0035716B" w:rsidRDefault="0035716B" w:rsidP="002F139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C2BAF">
            <w:rPr>
              <w:i/>
              <w:sz w:val="18"/>
            </w:rPr>
            <w:t>Therapeutic Goods Legislation Amendment (2018 Measures No. 1) Regulations 2018</w:t>
          </w:r>
          <w:r w:rsidRPr="007A1328">
            <w:rPr>
              <w:i/>
              <w:sz w:val="18"/>
            </w:rPr>
            <w:fldChar w:fldCharType="end"/>
          </w:r>
        </w:p>
      </w:tc>
      <w:tc>
        <w:tcPr>
          <w:tcW w:w="709" w:type="dxa"/>
          <w:tcBorders>
            <w:top w:val="nil"/>
            <w:left w:val="nil"/>
            <w:bottom w:val="nil"/>
            <w:right w:val="nil"/>
          </w:tcBorders>
        </w:tcPr>
        <w:p w:rsidR="0035716B" w:rsidRDefault="0035716B" w:rsidP="002F139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D5A37">
            <w:rPr>
              <w:i/>
              <w:noProof/>
              <w:sz w:val="18"/>
            </w:rPr>
            <w:t>1</w:t>
          </w:r>
          <w:r w:rsidRPr="00ED79B6">
            <w:rPr>
              <w:i/>
              <w:sz w:val="18"/>
            </w:rPr>
            <w:fldChar w:fldCharType="end"/>
          </w:r>
        </w:p>
      </w:tc>
    </w:tr>
  </w:tbl>
  <w:p w:rsidR="0035716B" w:rsidRPr="001632A1" w:rsidRDefault="001632A1" w:rsidP="001632A1">
    <w:pPr>
      <w:rPr>
        <w:rFonts w:cs="Times New Roman"/>
        <w:i/>
        <w:sz w:val="18"/>
      </w:rPr>
    </w:pPr>
    <w:r w:rsidRPr="001632A1">
      <w:rPr>
        <w:rFonts w:cs="Times New Roman"/>
        <w:i/>
        <w:sz w:val="18"/>
      </w:rPr>
      <w:t>OPC62848 -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6B" w:rsidRPr="00E33C1C" w:rsidRDefault="0035716B"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35716B" w:rsidTr="007A6863">
      <w:tc>
        <w:tcPr>
          <w:tcW w:w="1384" w:type="dxa"/>
          <w:tcBorders>
            <w:top w:val="nil"/>
            <w:left w:val="nil"/>
            <w:bottom w:val="nil"/>
            <w:right w:val="nil"/>
          </w:tcBorders>
        </w:tcPr>
        <w:p w:rsidR="0035716B" w:rsidRDefault="0035716B" w:rsidP="002F139E">
          <w:pPr>
            <w:spacing w:line="0" w:lineRule="atLeast"/>
            <w:rPr>
              <w:sz w:val="18"/>
            </w:rPr>
          </w:pPr>
        </w:p>
      </w:tc>
      <w:tc>
        <w:tcPr>
          <w:tcW w:w="6379" w:type="dxa"/>
          <w:tcBorders>
            <w:top w:val="nil"/>
            <w:left w:val="nil"/>
            <w:bottom w:val="nil"/>
            <w:right w:val="nil"/>
          </w:tcBorders>
        </w:tcPr>
        <w:p w:rsidR="0035716B" w:rsidRDefault="0035716B" w:rsidP="002F139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C2BAF">
            <w:rPr>
              <w:i/>
              <w:sz w:val="18"/>
            </w:rPr>
            <w:t>Therapeutic Goods Legislation Amendment (2018 Measures No. 1) Regulations 2018</w:t>
          </w:r>
          <w:r w:rsidRPr="007A1328">
            <w:rPr>
              <w:i/>
              <w:sz w:val="18"/>
            </w:rPr>
            <w:fldChar w:fldCharType="end"/>
          </w:r>
        </w:p>
      </w:tc>
      <w:tc>
        <w:tcPr>
          <w:tcW w:w="709" w:type="dxa"/>
          <w:tcBorders>
            <w:top w:val="nil"/>
            <w:left w:val="nil"/>
            <w:bottom w:val="nil"/>
            <w:right w:val="nil"/>
          </w:tcBorders>
        </w:tcPr>
        <w:p w:rsidR="0035716B" w:rsidRDefault="0035716B" w:rsidP="002F139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22144">
            <w:rPr>
              <w:i/>
              <w:noProof/>
              <w:sz w:val="18"/>
            </w:rPr>
            <w:t>60</w:t>
          </w:r>
          <w:r w:rsidRPr="00ED79B6">
            <w:rPr>
              <w:i/>
              <w:sz w:val="18"/>
            </w:rPr>
            <w:fldChar w:fldCharType="end"/>
          </w:r>
        </w:p>
      </w:tc>
    </w:tr>
  </w:tbl>
  <w:p w:rsidR="0035716B" w:rsidRPr="001632A1" w:rsidRDefault="001632A1" w:rsidP="001632A1">
    <w:pPr>
      <w:rPr>
        <w:rFonts w:cs="Times New Roman"/>
        <w:i/>
        <w:sz w:val="18"/>
      </w:rPr>
    </w:pPr>
    <w:r w:rsidRPr="001632A1">
      <w:rPr>
        <w:rFonts w:cs="Times New Roman"/>
        <w:i/>
        <w:sz w:val="18"/>
      </w:rPr>
      <w:t>OPC62848 -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16B" w:rsidRDefault="0035716B" w:rsidP="0048364F">
      <w:pPr>
        <w:spacing w:line="240" w:lineRule="auto"/>
      </w:pPr>
      <w:r>
        <w:separator/>
      </w:r>
    </w:p>
  </w:footnote>
  <w:footnote w:type="continuationSeparator" w:id="0">
    <w:p w:rsidR="0035716B" w:rsidRDefault="0035716B"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6B" w:rsidRPr="005F1388" w:rsidRDefault="0035716B"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6B" w:rsidRPr="005F1388" w:rsidRDefault="0035716B"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6B" w:rsidRPr="005F1388" w:rsidRDefault="0035716B"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6B" w:rsidRPr="00ED79B6" w:rsidRDefault="0035716B"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6B" w:rsidRPr="00ED79B6" w:rsidRDefault="0035716B"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6B" w:rsidRPr="00ED79B6" w:rsidRDefault="0035716B"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6B" w:rsidRPr="00A961C4" w:rsidRDefault="0035716B" w:rsidP="0048364F">
    <w:pPr>
      <w:rPr>
        <w:b/>
        <w:sz w:val="20"/>
      </w:rPr>
    </w:pPr>
    <w:r>
      <w:rPr>
        <w:b/>
        <w:sz w:val="20"/>
      </w:rPr>
      <w:fldChar w:fldCharType="begin"/>
    </w:r>
    <w:r>
      <w:rPr>
        <w:b/>
        <w:sz w:val="20"/>
      </w:rPr>
      <w:instrText xml:space="preserve"> STYLEREF CharAmSchNo </w:instrText>
    </w:r>
    <w:r>
      <w:rPr>
        <w:b/>
        <w:sz w:val="20"/>
      </w:rPr>
      <w:fldChar w:fldCharType="separate"/>
    </w:r>
    <w:r w:rsidR="000D5A37">
      <w:rPr>
        <w:b/>
        <w:noProof/>
        <w:sz w:val="20"/>
      </w:rPr>
      <w:t>Schedule 7</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0D5A37">
      <w:rPr>
        <w:noProof/>
        <w:sz w:val="20"/>
      </w:rPr>
      <w:t>Miscellaneous amendments</w:t>
    </w:r>
    <w:r>
      <w:rPr>
        <w:sz w:val="20"/>
      </w:rPr>
      <w:fldChar w:fldCharType="end"/>
    </w:r>
  </w:p>
  <w:p w:rsidR="0035716B" w:rsidRPr="00A961C4" w:rsidRDefault="0035716B"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35716B" w:rsidRPr="00A961C4" w:rsidRDefault="0035716B"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6B" w:rsidRPr="00A961C4" w:rsidRDefault="0035716B"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35716B" w:rsidRPr="00A961C4" w:rsidRDefault="0035716B"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35716B" w:rsidRPr="00A961C4" w:rsidRDefault="0035716B"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6B" w:rsidRPr="00A961C4" w:rsidRDefault="0035716B"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152A248"/>
    <w:lvl w:ilvl="0">
      <w:start w:val="1"/>
      <w:numFmt w:val="decimal"/>
      <w:lvlText w:val="%1."/>
      <w:lvlJc w:val="left"/>
      <w:pPr>
        <w:tabs>
          <w:tab w:val="num" w:pos="1492"/>
        </w:tabs>
        <w:ind w:left="1492" w:hanging="360"/>
      </w:pPr>
    </w:lvl>
  </w:abstractNum>
  <w:abstractNum w:abstractNumId="1">
    <w:nsid w:val="FFFFFF7D"/>
    <w:multiLevelType w:val="singleLevel"/>
    <w:tmpl w:val="FDC89DC0"/>
    <w:lvl w:ilvl="0">
      <w:start w:val="1"/>
      <w:numFmt w:val="decimal"/>
      <w:lvlText w:val="%1."/>
      <w:lvlJc w:val="left"/>
      <w:pPr>
        <w:tabs>
          <w:tab w:val="num" w:pos="1209"/>
        </w:tabs>
        <w:ind w:left="1209" w:hanging="360"/>
      </w:pPr>
    </w:lvl>
  </w:abstractNum>
  <w:abstractNum w:abstractNumId="2">
    <w:nsid w:val="FFFFFF7E"/>
    <w:multiLevelType w:val="singleLevel"/>
    <w:tmpl w:val="23DC1340"/>
    <w:lvl w:ilvl="0">
      <w:start w:val="1"/>
      <w:numFmt w:val="decimal"/>
      <w:lvlText w:val="%1."/>
      <w:lvlJc w:val="left"/>
      <w:pPr>
        <w:tabs>
          <w:tab w:val="num" w:pos="926"/>
        </w:tabs>
        <w:ind w:left="926" w:hanging="360"/>
      </w:pPr>
    </w:lvl>
  </w:abstractNum>
  <w:abstractNum w:abstractNumId="3">
    <w:nsid w:val="FFFFFF7F"/>
    <w:multiLevelType w:val="singleLevel"/>
    <w:tmpl w:val="00CE5486"/>
    <w:lvl w:ilvl="0">
      <w:start w:val="1"/>
      <w:numFmt w:val="decimal"/>
      <w:lvlText w:val="%1."/>
      <w:lvlJc w:val="left"/>
      <w:pPr>
        <w:tabs>
          <w:tab w:val="num" w:pos="643"/>
        </w:tabs>
        <w:ind w:left="643" w:hanging="360"/>
      </w:pPr>
    </w:lvl>
  </w:abstractNum>
  <w:abstractNum w:abstractNumId="4">
    <w:nsid w:val="FFFFFF80"/>
    <w:multiLevelType w:val="singleLevel"/>
    <w:tmpl w:val="3C90DE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2E4862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1A0D8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8AA2B2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512C7D6"/>
    <w:lvl w:ilvl="0">
      <w:start w:val="1"/>
      <w:numFmt w:val="decimal"/>
      <w:lvlText w:val="%1."/>
      <w:lvlJc w:val="left"/>
      <w:pPr>
        <w:tabs>
          <w:tab w:val="num" w:pos="360"/>
        </w:tabs>
        <w:ind w:left="360" w:hanging="360"/>
      </w:pPr>
    </w:lvl>
  </w:abstractNum>
  <w:abstractNum w:abstractNumId="9">
    <w:nsid w:val="FFFFFF89"/>
    <w:multiLevelType w:val="singleLevel"/>
    <w:tmpl w:val="4E102A2C"/>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20E5E77"/>
    <w:multiLevelType w:val="hybridMultilevel"/>
    <w:tmpl w:val="2034B408"/>
    <w:lvl w:ilvl="0" w:tplc="DBDE4C80">
      <w:numFmt w:val="bullet"/>
      <w:lvlText w:val="-"/>
      <w:lvlJc w:val="left"/>
      <w:pPr>
        <w:ind w:left="408" w:hanging="360"/>
      </w:pPr>
      <w:rPr>
        <w:rFonts w:ascii="Calibri" w:eastAsia="Calibri" w:hAnsi="Calibri" w:cs="Times New Roman" w:hint="default"/>
      </w:rPr>
    </w:lvl>
    <w:lvl w:ilvl="1" w:tplc="0C090003">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nsid w:val="3FE86205"/>
    <w:multiLevelType w:val="hybridMultilevel"/>
    <w:tmpl w:val="420C17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nsid w:val="7B5425BD"/>
    <w:multiLevelType w:val="hybridMultilevel"/>
    <w:tmpl w:val="F41C7C1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3"/>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973"/>
    <w:rsid w:val="00000263"/>
    <w:rsid w:val="000113BC"/>
    <w:rsid w:val="000136AF"/>
    <w:rsid w:val="00032EBB"/>
    <w:rsid w:val="0003643C"/>
    <w:rsid w:val="0004044E"/>
    <w:rsid w:val="0005120E"/>
    <w:rsid w:val="00054577"/>
    <w:rsid w:val="000614BF"/>
    <w:rsid w:val="000619B1"/>
    <w:rsid w:val="0007169C"/>
    <w:rsid w:val="00077593"/>
    <w:rsid w:val="00083F48"/>
    <w:rsid w:val="000A41EB"/>
    <w:rsid w:val="000A7DF9"/>
    <w:rsid w:val="000B2A88"/>
    <w:rsid w:val="000D05EF"/>
    <w:rsid w:val="000D1092"/>
    <w:rsid w:val="000D5485"/>
    <w:rsid w:val="000D5A37"/>
    <w:rsid w:val="000F15C9"/>
    <w:rsid w:val="000F1919"/>
    <w:rsid w:val="000F21C1"/>
    <w:rsid w:val="000F62F6"/>
    <w:rsid w:val="00105D72"/>
    <w:rsid w:val="0010745C"/>
    <w:rsid w:val="00117277"/>
    <w:rsid w:val="00160BD7"/>
    <w:rsid w:val="001632A1"/>
    <w:rsid w:val="001643C9"/>
    <w:rsid w:val="00165568"/>
    <w:rsid w:val="00166082"/>
    <w:rsid w:val="00166C2F"/>
    <w:rsid w:val="001716C9"/>
    <w:rsid w:val="0017426C"/>
    <w:rsid w:val="00184261"/>
    <w:rsid w:val="0019097C"/>
    <w:rsid w:val="00193461"/>
    <w:rsid w:val="001938BF"/>
    <w:rsid w:val="001939E1"/>
    <w:rsid w:val="00195382"/>
    <w:rsid w:val="001A3B9F"/>
    <w:rsid w:val="001A65C0"/>
    <w:rsid w:val="001B30DD"/>
    <w:rsid w:val="001B6456"/>
    <w:rsid w:val="001B7A5D"/>
    <w:rsid w:val="001C0DED"/>
    <w:rsid w:val="001C48B9"/>
    <w:rsid w:val="001C69C4"/>
    <w:rsid w:val="001D6F13"/>
    <w:rsid w:val="001E0A8D"/>
    <w:rsid w:val="001E2A3C"/>
    <w:rsid w:val="001E3590"/>
    <w:rsid w:val="001E7407"/>
    <w:rsid w:val="001F090C"/>
    <w:rsid w:val="001F5069"/>
    <w:rsid w:val="00201D27"/>
    <w:rsid w:val="0020300C"/>
    <w:rsid w:val="002031D9"/>
    <w:rsid w:val="00203D3B"/>
    <w:rsid w:val="002057AE"/>
    <w:rsid w:val="0021209F"/>
    <w:rsid w:val="00220A0C"/>
    <w:rsid w:val="00223E4A"/>
    <w:rsid w:val="00224285"/>
    <w:rsid w:val="002302EA"/>
    <w:rsid w:val="002359C0"/>
    <w:rsid w:val="00240749"/>
    <w:rsid w:val="00244A29"/>
    <w:rsid w:val="002468D7"/>
    <w:rsid w:val="00285CDD"/>
    <w:rsid w:val="00291167"/>
    <w:rsid w:val="00297ECB"/>
    <w:rsid w:val="002C152A"/>
    <w:rsid w:val="002C2BAF"/>
    <w:rsid w:val="002C6262"/>
    <w:rsid w:val="002D043A"/>
    <w:rsid w:val="002E3AB7"/>
    <w:rsid w:val="002F139E"/>
    <w:rsid w:val="00315AEE"/>
    <w:rsid w:val="0031713F"/>
    <w:rsid w:val="00321913"/>
    <w:rsid w:val="00324EE6"/>
    <w:rsid w:val="003316DC"/>
    <w:rsid w:val="00332E0D"/>
    <w:rsid w:val="003415D3"/>
    <w:rsid w:val="00341992"/>
    <w:rsid w:val="00344FBE"/>
    <w:rsid w:val="00346335"/>
    <w:rsid w:val="00352B0F"/>
    <w:rsid w:val="00354973"/>
    <w:rsid w:val="003561B0"/>
    <w:rsid w:val="0035716B"/>
    <w:rsid w:val="00367960"/>
    <w:rsid w:val="00377998"/>
    <w:rsid w:val="00381337"/>
    <w:rsid w:val="00381E3E"/>
    <w:rsid w:val="00386003"/>
    <w:rsid w:val="003A15AC"/>
    <w:rsid w:val="003A56EB"/>
    <w:rsid w:val="003B0627"/>
    <w:rsid w:val="003C29AB"/>
    <w:rsid w:val="003C3A00"/>
    <w:rsid w:val="003C465C"/>
    <w:rsid w:val="003C5F2B"/>
    <w:rsid w:val="003D0BFE"/>
    <w:rsid w:val="003D5700"/>
    <w:rsid w:val="003D6129"/>
    <w:rsid w:val="003F0671"/>
    <w:rsid w:val="003F0F5A"/>
    <w:rsid w:val="00400A30"/>
    <w:rsid w:val="004022CA"/>
    <w:rsid w:val="004116CD"/>
    <w:rsid w:val="00414ADE"/>
    <w:rsid w:val="00424CA9"/>
    <w:rsid w:val="004257BB"/>
    <w:rsid w:val="004261D9"/>
    <w:rsid w:val="0044291A"/>
    <w:rsid w:val="00445B3D"/>
    <w:rsid w:val="00451230"/>
    <w:rsid w:val="00452F4E"/>
    <w:rsid w:val="00460499"/>
    <w:rsid w:val="00474835"/>
    <w:rsid w:val="004819C7"/>
    <w:rsid w:val="0048364F"/>
    <w:rsid w:val="00490F2E"/>
    <w:rsid w:val="00496DB3"/>
    <w:rsid w:val="00496F97"/>
    <w:rsid w:val="004A46AE"/>
    <w:rsid w:val="004A53EA"/>
    <w:rsid w:val="004E58AC"/>
    <w:rsid w:val="004F1FAC"/>
    <w:rsid w:val="004F676E"/>
    <w:rsid w:val="00514312"/>
    <w:rsid w:val="00516B8D"/>
    <w:rsid w:val="00522144"/>
    <w:rsid w:val="005249BB"/>
    <w:rsid w:val="0052686F"/>
    <w:rsid w:val="0052756C"/>
    <w:rsid w:val="00530230"/>
    <w:rsid w:val="00530CC9"/>
    <w:rsid w:val="00532592"/>
    <w:rsid w:val="0053679A"/>
    <w:rsid w:val="00537FBC"/>
    <w:rsid w:val="00541D73"/>
    <w:rsid w:val="00543469"/>
    <w:rsid w:val="005452CC"/>
    <w:rsid w:val="00546FA3"/>
    <w:rsid w:val="00554243"/>
    <w:rsid w:val="00557C7A"/>
    <w:rsid w:val="00562A58"/>
    <w:rsid w:val="00581211"/>
    <w:rsid w:val="00584811"/>
    <w:rsid w:val="00593AA6"/>
    <w:rsid w:val="00594161"/>
    <w:rsid w:val="00594749"/>
    <w:rsid w:val="00596A94"/>
    <w:rsid w:val="005A482B"/>
    <w:rsid w:val="005B0AF4"/>
    <w:rsid w:val="005B4067"/>
    <w:rsid w:val="005C36E0"/>
    <w:rsid w:val="005C3F41"/>
    <w:rsid w:val="005D168D"/>
    <w:rsid w:val="005D5EA1"/>
    <w:rsid w:val="005E61D3"/>
    <w:rsid w:val="005F7738"/>
    <w:rsid w:val="00600219"/>
    <w:rsid w:val="00613EAD"/>
    <w:rsid w:val="00614392"/>
    <w:rsid w:val="006158AC"/>
    <w:rsid w:val="00640402"/>
    <w:rsid w:val="006407F9"/>
    <w:rsid w:val="00640F78"/>
    <w:rsid w:val="00644C0A"/>
    <w:rsid w:val="00646E7B"/>
    <w:rsid w:val="00653467"/>
    <w:rsid w:val="00655D6A"/>
    <w:rsid w:val="00656DE9"/>
    <w:rsid w:val="00664B75"/>
    <w:rsid w:val="00677CC2"/>
    <w:rsid w:val="00685F42"/>
    <w:rsid w:val="006866A1"/>
    <w:rsid w:val="0069207B"/>
    <w:rsid w:val="006A4309"/>
    <w:rsid w:val="006A517C"/>
    <w:rsid w:val="006B0E55"/>
    <w:rsid w:val="006B68E3"/>
    <w:rsid w:val="006B7006"/>
    <w:rsid w:val="006C7F8C"/>
    <w:rsid w:val="006D3509"/>
    <w:rsid w:val="006D7AB9"/>
    <w:rsid w:val="006E439B"/>
    <w:rsid w:val="00700B2C"/>
    <w:rsid w:val="00713084"/>
    <w:rsid w:val="00720FC2"/>
    <w:rsid w:val="00731E00"/>
    <w:rsid w:val="00732E9D"/>
    <w:rsid w:val="0073491A"/>
    <w:rsid w:val="00741BFE"/>
    <w:rsid w:val="007440B7"/>
    <w:rsid w:val="00744DCF"/>
    <w:rsid w:val="00747993"/>
    <w:rsid w:val="007634AD"/>
    <w:rsid w:val="007715C9"/>
    <w:rsid w:val="00774EDD"/>
    <w:rsid w:val="007757EC"/>
    <w:rsid w:val="00786078"/>
    <w:rsid w:val="007976A0"/>
    <w:rsid w:val="007A35E6"/>
    <w:rsid w:val="007A6863"/>
    <w:rsid w:val="007B670F"/>
    <w:rsid w:val="007C37C6"/>
    <w:rsid w:val="007D0CC4"/>
    <w:rsid w:val="007D45C1"/>
    <w:rsid w:val="007D6366"/>
    <w:rsid w:val="007E7D4A"/>
    <w:rsid w:val="007F48ED"/>
    <w:rsid w:val="007F7947"/>
    <w:rsid w:val="00812F45"/>
    <w:rsid w:val="00831E97"/>
    <w:rsid w:val="0084172C"/>
    <w:rsid w:val="00856A31"/>
    <w:rsid w:val="00865EC1"/>
    <w:rsid w:val="0086670D"/>
    <w:rsid w:val="0087154E"/>
    <w:rsid w:val="008747A7"/>
    <w:rsid w:val="008754D0"/>
    <w:rsid w:val="00877D48"/>
    <w:rsid w:val="0088345B"/>
    <w:rsid w:val="008A16A5"/>
    <w:rsid w:val="008A51C7"/>
    <w:rsid w:val="008C2B5D"/>
    <w:rsid w:val="008D0EE0"/>
    <w:rsid w:val="008D5B99"/>
    <w:rsid w:val="008D7A27"/>
    <w:rsid w:val="008E4702"/>
    <w:rsid w:val="008E69AA"/>
    <w:rsid w:val="008F4F1C"/>
    <w:rsid w:val="00922764"/>
    <w:rsid w:val="009266DC"/>
    <w:rsid w:val="00932377"/>
    <w:rsid w:val="00943102"/>
    <w:rsid w:val="0094523D"/>
    <w:rsid w:val="00946D1E"/>
    <w:rsid w:val="009559E6"/>
    <w:rsid w:val="00960119"/>
    <w:rsid w:val="009751BB"/>
    <w:rsid w:val="00976A63"/>
    <w:rsid w:val="0098090E"/>
    <w:rsid w:val="00982AA3"/>
    <w:rsid w:val="00983419"/>
    <w:rsid w:val="00995D48"/>
    <w:rsid w:val="009A3B28"/>
    <w:rsid w:val="009C3431"/>
    <w:rsid w:val="009C5989"/>
    <w:rsid w:val="009D08DA"/>
    <w:rsid w:val="009E093F"/>
    <w:rsid w:val="00A06860"/>
    <w:rsid w:val="00A136F5"/>
    <w:rsid w:val="00A231E2"/>
    <w:rsid w:val="00A2550D"/>
    <w:rsid w:val="00A33855"/>
    <w:rsid w:val="00A34181"/>
    <w:rsid w:val="00A36BFB"/>
    <w:rsid w:val="00A4169B"/>
    <w:rsid w:val="00A445F2"/>
    <w:rsid w:val="00A50D55"/>
    <w:rsid w:val="00A5165B"/>
    <w:rsid w:val="00A52F9C"/>
    <w:rsid w:val="00A52FDA"/>
    <w:rsid w:val="00A64912"/>
    <w:rsid w:val="00A70A74"/>
    <w:rsid w:val="00A82B52"/>
    <w:rsid w:val="00A870A3"/>
    <w:rsid w:val="00A912C5"/>
    <w:rsid w:val="00AA0343"/>
    <w:rsid w:val="00AA2A5C"/>
    <w:rsid w:val="00AB78E9"/>
    <w:rsid w:val="00AD3467"/>
    <w:rsid w:val="00AD5641"/>
    <w:rsid w:val="00AE0F9B"/>
    <w:rsid w:val="00AF55FF"/>
    <w:rsid w:val="00B00F9F"/>
    <w:rsid w:val="00B032D8"/>
    <w:rsid w:val="00B04B46"/>
    <w:rsid w:val="00B33B3C"/>
    <w:rsid w:val="00B33B8E"/>
    <w:rsid w:val="00B40D74"/>
    <w:rsid w:val="00B52663"/>
    <w:rsid w:val="00B539F6"/>
    <w:rsid w:val="00B56DCB"/>
    <w:rsid w:val="00B66A4C"/>
    <w:rsid w:val="00B76203"/>
    <w:rsid w:val="00B770D2"/>
    <w:rsid w:val="00B94310"/>
    <w:rsid w:val="00BA47A3"/>
    <w:rsid w:val="00BA5026"/>
    <w:rsid w:val="00BB6E79"/>
    <w:rsid w:val="00BE3B31"/>
    <w:rsid w:val="00BE58ED"/>
    <w:rsid w:val="00BE719A"/>
    <w:rsid w:val="00BE720A"/>
    <w:rsid w:val="00BF6650"/>
    <w:rsid w:val="00C067E5"/>
    <w:rsid w:val="00C164CA"/>
    <w:rsid w:val="00C42BF8"/>
    <w:rsid w:val="00C460AE"/>
    <w:rsid w:val="00C50043"/>
    <w:rsid w:val="00C50A0F"/>
    <w:rsid w:val="00C70B83"/>
    <w:rsid w:val="00C7573B"/>
    <w:rsid w:val="00C76CF3"/>
    <w:rsid w:val="00CA7844"/>
    <w:rsid w:val="00CB158B"/>
    <w:rsid w:val="00CB58EF"/>
    <w:rsid w:val="00CE3507"/>
    <w:rsid w:val="00CE5EE4"/>
    <w:rsid w:val="00CE677E"/>
    <w:rsid w:val="00CE7D64"/>
    <w:rsid w:val="00CF0BB2"/>
    <w:rsid w:val="00CF3212"/>
    <w:rsid w:val="00D04DBB"/>
    <w:rsid w:val="00D07F8D"/>
    <w:rsid w:val="00D13441"/>
    <w:rsid w:val="00D243A3"/>
    <w:rsid w:val="00D3200B"/>
    <w:rsid w:val="00D33440"/>
    <w:rsid w:val="00D52EFE"/>
    <w:rsid w:val="00D54325"/>
    <w:rsid w:val="00D56A0D"/>
    <w:rsid w:val="00D63EF6"/>
    <w:rsid w:val="00D66518"/>
    <w:rsid w:val="00D70DFB"/>
    <w:rsid w:val="00D71EEA"/>
    <w:rsid w:val="00D735CD"/>
    <w:rsid w:val="00D75109"/>
    <w:rsid w:val="00D766DF"/>
    <w:rsid w:val="00D86930"/>
    <w:rsid w:val="00D870DF"/>
    <w:rsid w:val="00D95891"/>
    <w:rsid w:val="00DB476D"/>
    <w:rsid w:val="00DB5CB4"/>
    <w:rsid w:val="00DE149E"/>
    <w:rsid w:val="00E022FC"/>
    <w:rsid w:val="00E05704"/>
    <w:rsid w:val="00E12F1A"/>
    <w:rsid w:val="00E21CFB"/>
    <w:rsid w:val="00E22935"/>
    <w:rsid w:val="00E23A71"/>
    <w:rsid w:val="00E54292"/>
    <w:rsid w:val="00E60191"/>
    <w:rsid w:val="00E747BB"/>
    <w:rsid w:val="00E74DC7"/>
    <w:rsid w:val="00E861D0"/>
    <w:rsid w:val="00E87699"/>
    <w:rsid w:val="00E92E27"/>
    <w:rsid w:val="00E9586B"/>
    <w:rsid w:val="00E97334"/>
    <w:rsid w:val="00EA0D36"/>
    <w:rsid w:val="00EA2353"/>
    <w:rsid w:val="00EB1A3E"/>
    <w:rsid w:val="00EC065C"/>
    <w:rsid w:val="00ED4928"/>
    <w:rsid w:val="00EE6190"/>
    <w:rsid w:val="00EE66AE"/>
    <w:rsid w:val="00EF2E3A"/>
    <w:rsid w:val="00EF6402"/>
    <w:rsid w:val="00F047E2"/>
    <w:rsid w:val="00F04D57"/>
    <w:rsid w:val="00F07395"/>
    <w:rsid w:val="00F078DC"/>
    <w:rsid w:val="00F13E86"/>
    <w:rsid w:val="00F22FF6"/>
    <w:rsid w:val="00F32FCB"/>
    <w:rsid w:val="00F4052E"/>
    <w:rsid w:val="00F46F95"/>
    <w:rsid w:val="00F6709F"/>
    <w:rsid w:val="00F677A9"/>
    <w:rsid w:val="00F732EA"/>
    <w:rsid w:val="00F82858"/>
    <w:rsid w:val="00F84CF5"/>
    <w:rsid w:val="00F8612E"/>
    <w:rsid w:val="00FA420B"/>
    <w:rsid w:val="00FE0781"/>
    <w:rsid w:val="00FE3853"/>
    <w:rsid w:val="00FF39DE"/>
    <w:rsid w:val="00FF74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F7459"/>
    <w:pPr>
      <w:spacing w:line="260" w:lineRule="atLeast"/>
    </w:pPr>
    <w:rPr>
      <w:sz w:val="22"/>
    </w:rPr>
  </w:style>
  <w:style w:type="paragraph" w:styleId="Heading1">
    <w:name w:val="heading 1"/>
    <w:basedOn w:val="Normal"/>
    <w:next w:val="Normal"/>
    <w:link w:val="Heading1Char"/>
    <w:uiPriority w:val="9"/>
    <w:qFormat/>
    <w:rsid w:val="00FF74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F745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F745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F745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F745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F745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F745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F745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F745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F7459"/>
  </w:style>
  <w:style w:type="paragraph" w:customStyle="1" w:styleId="OPCParaBase">
    <w:name w:val="OPCParaBase"/>
    <w:qFormat/>
    <w:rsid w:val="00FF7459"/>
    <w:pPr>
      <w:spacing w:line="260" w:lineRule="atLeast"/>
    </w:pPr>
    <w:rPr>
      <w:rFonts w:eastAsia="Times New Roman" w:cs="Times New Roman"/>
      <w:sz w:val="22"/>
      <w:lang w:eastAsia="en-AU"/>
    </w:rPr>
  </w:style>
  <w:style w:type="paragraph" w:customStyle="1" w:styleId="ShortT">
    <w:name w:val="ShortT"/>
    <w:basedOn w:val="OPCParaBase"/>
    <w:next w:val="Normal"/>
    <w:qFormat/>
    <w:rsid w:val="00FF7459"/>
    <w:pPr>
      <w:spacing w:line="240" w:lineRule="auto"/>
    </w:pPr>
    <w:rPr>
      <w:b/>
      <w:sz w:val="40"/>
    </w:rPr>
  </w:style>
  <w:style w:type="paragraph" w:customStyle="1" w:styleId="ActHead1">
    <w:name w:val="ActHead 1"/>
    <w:aliases w:val="c"/>
    <w:basedOn w:val="OPCParaBase"/>
    <w:next w:val="Normal"/>
    <w:qFormat/>
    <w:rsid w:val="00FF745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F745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F745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F745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F745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F745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F745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F745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F745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F7459"/>
  </w:style>
  <w:style w:type="paragraph" w:customStyle="1" w:styleId="Blocks">
    <w:name w:val="Blocks"/>
    <w:aliases w:val="bb"/>
    <w:basedOn w:val="OPCParaBase"/>
    <w:qFormat/>
    <w:rsid w:val="00FF7459"/>
    <w:pPr>
      <w:spacing w:line="240" w:lineRule="auto"/>
    </w:pPr>
    <w:rPr>
      <w:sz w:val="24"/>
    </w:rPr>
  </w:style>
  <w:style w:type="paragraph" w:customStyle="1" w:styleId="BoxText">
    <w:name w:val="BoxText"/>
    <w:aliases w:val="bt"/>
    <w:basedOn w:val="OPCParaBase"/>
    <w:qFormat/>
    <w:rsid w:val="00FF745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F7459"/>
    <w:rPr>
      <w:b/>
    </w:rPr>
  </w:style>
  <w:style w:type="paragraph" w:customStyle="1" w:styleId="BoxHeadItalic">
    <w:name w:val="BoxHeadItalic"/>
    <w:aliases w:val="bhi"/>
    <w:basedOn w:val="BoxText"/>
    <w:next w:val="BoxStep"/>
    <w:qFormat/>
    <w:rsid w:val="00FF7459"/>
    <w:rPr>
      <w:i/>
    </w:rPr>
  </w:style>
  <w:style w:type="paragraph" w:customStyle="1" w:styleId="BoxList">
    <w:name w:val="BoxList"/>
    <w:aliases w:val="bl"/>
    <w:basedOn w:val="BoxText"/>
    <w:qFormat/>
    <w:rsid w:val="00FF7459"/>
    <w:pPr>
      <w:ind w:left="1559" w:hanging="425"/>
    </w:pPr>
  </w:style>
  <w:style w:type="paragraph" w:customStyle="1" w:styleId="BoxNote">
    <w:name w:val="BoxNote"/>
    <w:aliases w:val="bn"/>
    <w:basedOn w:val="BoxText"/>
    <w:qFormat/>
    <w:rsid w:val="00FF7459"/>
    <w:pPr>
      <w:tabs>
        <w:tab w:val="left" w:pos="1985"/>
      </w:tabs>
      <w:spacing w:before="122" w:line="198" w:lineRule="exact"/>
      <w:ind w:left="2948" w:hanging="1814"/>
    </w:pPr>
    <w:rPr>
      <w:sz w:val="18"/>
    </w:rPr>
  </w:style>
  <w:style w:type="paragraph" w:customStyle="1" w:styleId="BoxPara">
    <w:name w:val="BoxPara"/>
    <w:aliases w:val="bp"/>
    <w:basedOn w:val="BoxText"/>
    <w:qFormat/>
    <w:rsid w:val="00FF7459"/>
    <w:pPr>
      <w:tabs>
        <w:tab w:val="right" w:pos="2268"/>
      </w:tabs>
      <w:ind w:left="2552" w:hanging="1418"/>
    </w:pPr>
  </w:style>
  <w:style w:type="paragraph" w:customStyle="1" w:styleId="BoxStep">
    <w:name w:val="BoxStep"/>
    <w:aliases w:val="bs"/>
    <w:basedOn w:val="BoxText"/>
    <w:qFormat/>
    <w:rsid w:val="00FF7459"/>
    <w:pPr>
      <w:ind w:left="1985" w:hanging="851"/>
    </w:pPr>
  </w:style>
  <w:style w:type="character" w:customStyle="1" w:styleId="CharAmPartNo">
    <w:name w:val="CharAmPartNo"/>
    <w:basedOn w:val="OPCCharBase"/>
    <w:qFormat/>
    <w:rsid w:val="00FF7459"/>
  </w:style>
  <w:style w:type="character" w:customStyle="1" w:styleId="CharAmPartText">
    <w:name w:val="CharAmPartText"/>
    <w:basedOn w:val="OPCCharBase"/>
    <w:qFormat/>
    <w:rsid w:val="00FF7459"/>
  </w:style>
  <w:style w:type="character" w:customStyle="1" w:styleId="CharAmSchNo">
    <w:name w:val="CharAmSchNo"/>
    <w:basedOn w:val="OPCCharBase"/>
    <w:qFormat/>
    <w:rsid w:val="00FF7459"/>
  </w:style>
  <w:style w:type="character" w:customStyle="1" w:styleId="CharAmSchText">
    <w:name w:val="CharAmSchText"/>
    <w:basedOn w:val="OPCCharBase"/>
    <w:qFormat/>
    <w:rsid w:val="00FF7459"/>
  </w:style>
  <w:style w:type="character" w:customStyle="1" w:styleId="CharBoldItalic">
    <w:name w:val="CharBoldItalic"/>
    <w:basedOn w:val="OPCCharBase"/>
    <w:uiPriority w:val="1"/>
    <w:qFormat/>
    <w:rsid w:val="00FF7459"/>
    <w:rPr>
      <w:b/>
      <w:i/>
    </w:rPr>
  </w:style>
  <w:style w:type="character" w:customStyle="1" w:styleId="CharChapNo">
    <w:name w:val="CharChapNo"/>
    <w:basedOn w:val="OPCCharBase"/>
    <w:uiPriority w:val="1"/>
    <w:qFormat/>
    <w:rsid w:val="00FF7459"/>
  </w:style>
  <w:style w:type="character" w:customStyle="1" w:styleId="CharChapText">
    <w:name w:val="CharChapText"/>
    <w:basedOn w:val="OPCCharBase"/>
    <w:uiPriority w:val="1"/>
    <w:qFormat/>
    <w:rsid w:val="00FF7459"/>
  </w:style>
  <w:style w:type="character" w:customStyle="1" w:styleId="CharDivNo">
    <w:name w:val="CharDivNo"/>
    <w:basedOn w:val="OPCCharBase"/>
    <w:uiPriority w:val="1"/>
    <w:qFormat/>
    <w:rsid w:val="00FF7459"/>
  </w:style>
  <w:style w:type="character" w:customStyle="1" w:styleId="CharDivText">
    <w:name w:val="CharDivText"/>
    <w:basedOn w:val="OPCCharBase"/>
    <w:uiPriority w:val="1"/>
    <w:qFormat/>
    <w:rsid w:val="00FF7459"/>
  </w:style>
  <w:style w:type="character" w:customStyle="1" w:styleId="CharItalic">
    <w:name w:val="CharItalic"/>
    <w:basedOn w:val="OPCCharBase"/>
    <w:uiPriority w:val="1"/>
    <w:qFormat/>
    <w:rsid w:val="00FF7459"/>
    <w:rPr>
      <w:i/>
    </w:rPr>
  </w:style>
  <w:style w:type="character" w:customStyle="1" w:styleId="CharPartNo">
    <w:name w:val="CharPartNo"/>
    <w:basedOn w:val="OPCCharBase"/>
    <w:uiPriority w:val="1"/>
    <w:qFormat/>
    <w:rsid w:val="00FF7459"/>
  </w:style>
  <w:style w:type="character" w:customStyle="1" w:styleId="CharPartText">
    <w:name w:val="CharPartText"/>
    <w:basedOn w:val="OPCCharBase"/>
    <w:uiPriority w:val="1"/>
    <w:qFormat/>
    <w:rsid w:val="00FF7459"/>
  </w:style>
  <w:style w:type="character" w:customStyle="1" w:styleId="CharSectno">
    <w:name w:val="CharSectno"/>
    <w:basedOn w:val="OPCCharBase"/>
    <w:qFormat/>
    <w:rsid w:val="00FF7459"/>
  </w:style>
  <w:style w:type="character" w:customStyle="1" w:styleId="CharSubdNo">
    <w:name w:val="CharSubdNo"/>
    <w:basedOn w:val="OPCCharBase"/>
    <w:uiPriority w:val="1"/>
    <w:qFormat/>
    <w:rsid w:val="00FF7459"/>
  </w:style>
  <w:style w:type="character" w:customStyle="1" w:styleId="CharSubdText">
    <w:name w:val="CharSubdText"/>
    <w:basedOn w:val="OPCCharBase"/>
    <w:uiPriority w:val="1"/>
    <w:qFormat/>
    <w:rsid w:val="00FF7459"/>
  </w:style>
  <w:style w:type="paragraph" w:customStyle="1" w:styleId="CTA--">
    <w:name w:val="CTA --"/>
    <w:basedOn w:val="OPCParaBase"/>
    <w:next w:val="Normal"/>
    <w:rsid w:val="00FF7459"/>
    <w:pPr>
      <w:spacing w:before="60" w:line="240" w:lineRule="atLeast"/>
      <w:ind w:left="142" w:hanging="142"/>
    </w:pPr>
    <w:rPr>
      <w:sz w:val="20"/>
    </w:rPr>
  </w:style>
  <w:style w:type="paragraph" w:customStyle="1" w:styleId="CTA-">
    <w:name w:val="CTA -"/>
    <w:basedOn w:val="OPCParaBase"/>
    <w:rsid w:val="00FF7459"/>
    <w:pPr>
      <w:spacing w:before="60" w:line="240" w:lineRule="atLeast"/>
      <w:ind w:left="85" w:hanging="85"/>
    </w:pPr>
    <w:rPr>
      <w:sz w:val="20"/>
    </w:rPr>
  </w:style>
  <w:style w:type="paragraph" w:customStyle="1" w:styleId="CTA---">
    <w:name w:val="CTA ---"/>
    <w:basedOn w:val="OPCParaBase"/>
    <w:next w:val="Normal"/>
    <w:rsid w:val="00FF7459"/>
    <w:pPr>
      <w:spacing w:before="60" w:line="240" w:lineRule="atLeast"/>
      <w:ind w:left="198" w:hanging="198"/>
    </w:pPr>
    <w:rPr>
      <w:sz w:val="20"/>
    </w:rPr>
  </w:style>
  <w:style w:type="paragraph" w:customStyle="1" w:styleId="CTA----">
    <w:name w:val="CTA ----"/>
    <w:basedOn w:val="OPCParaBase"/>
    <w:next w:val="Normal"/>
    <w:rsid w:val="00FF7459"/>
    <w:pPr>
      <w:spacing w:before="60" w:line="240" w:lineRule="atLeast"/>
      <w:ind w:left="255" w:hanging="255"/>
    </w:pPr>
    <w:rPr>
      <w:sz w:val="20"/>
    </w:rPr>
  </w:style>
  <w:style w:type="paragraph" w:customStyle="1" w:styleId="CTA1a">
    <w:name w:val="CTA 1(a)"/>
    <w:basedOn w:val="OPCParaBase"/>
    <w:rsid w:val="00FF7459"/>
    <w:pPr>
      <w:tabs>
        <w:tab w:val="right" w:pos="414"/>
      </w:tabs>
      <w:spacing w:before="40" w:line="240" w:lineRule="atLeast"/>
      <w:ind w:left="675" w:hanging="675"/>
    </w:pPr>
    <w:rPr>
      <w:sz w:val="20"/>
    </w:rPr>
  </w:style>
  <w:style w:type="paragraph" w:customStyle="1" w:styleId="CTA1ai">
    <w:name w:val="CTA 1(a)(i)"/>
    <w:basedOn w:val="OPCParaBase"/>
    <w:rsid w:val="00FF7459"/>
    <w:pPr>
      <w:tabs>
        <w:tab w:val="right" w:pos="1004"/>
      </w:tabs>
      <w:spacing w:before="40" w:line="240" w:lineRule="atLeast"/>
      <w:ind w:left="1253" w:hanging="1253"/>
    </w:pPr>
    <w:rPr>
      <w:sz w:val="20"/>
    </w:rPr>
  </w:style>
  <w:style w:type="paragraph" w:customStyle="1" w:styleId="CTA2a">
    <w:name w:val="CTA 2(a)"/>
    <w:basedOn w:val="OPCParaBase"/>
    <w:rsid w:val="00FF7459"/>
    <w:pPr>
      <w:tabs>
        <w:tab w:val="right" w:pos="482"/>
      </w:tabs>
      <w:spacing w:before="40" w:line="240" w:lineRule="atLeast"/>
      <w:ind w:left="748" w:hanging="748"/>
    </w:pPr>
    <w:rPr>
      <w:sz w:val="20"/>
    </w:rPr>
  </w:style>
  <w:style w:type="paragraph" w:customStyle="1" w:styleId="CTA2ai">
    <w:name w:val="CTA 2(a)(i)"/>
    <w:basedOn w:val="OPCParaBase"/>
    <w:rsid w:val="00FF7459"/>
    <w:pPr>
      <w:tabs>
        <w:tab w:val="right" w:pos="1089"/>
      </w:tabs>
      <w:spacing w:before="40" w:line="240" w:lineRule="atLeast"/>
      <w:ind w:left="1327" w:hanging="1327"/>
    </w:pPr>
    <w:rPr>
      <w:sz w:val="20"/>
    </w:rPr>
  </w:style>
  <w:style w:type="paragraph" w:customStyle="1" w:styleId="CTA3a">
    <w:name w:val="CTA 3(a)"/>
    <w:basedOn w:val="OPCParaBase"/>
    <w:rsid w:val="00FF7459"/>
    <w:pPr>
      <w:tabs>
        <w:tab w:val="right" w:pos="556"/>
      </w:tabs>
      <w:spacing w:before="40" w:line="240" w:lineRule="atLeast"/>
      <w:ind w:left="805" w:hanging="805"/>
    </w:pPr>
    <w:rPr>
      <w:sz w:val="20"/>
    </w:rPr>
  </w:style>
  <w:style w:type="paragraph" w:customStyle="1" w:styleId="CTA3ai">
    <w:name w:val="CTA 3(a)(i)"/>
    <w:basedOn w:val="OPCParaBase"/>
    <w:rsid w:val="00FF7459"/>
    <w:pPr>
      <w:tabs>
        <w:tab w:val="right" w:pos="1140"/>
      </w:tabs>
      <w:spacing w:before="40" w:line="240" w:lineRule="atLeast"/>
      <w:ind w:left="1361" w:hanging="1361"/>
    </w:pPr>
    <w:rPr>
      <w:sz w:val="20"/>
    </w:rPr>
  </w:style>
  <w:style w:type="paragraph" w:customStyle="1" w:styleId="CTA4a">
    <w:name w:val="CTA 4(a)"/>
    <w:basedOn w:val="OPCParaBase"/>
    <w:rsid w:val="00FF7459"/>
    <w:pPr>
      <w:tabs>
        <w:tab w:val="right" w:pos="624"/>
      </w:tabs>
      <w:spacing w:before="40" w:line="240" w:lineRule="atLeast"/>
      <w:ind w:left="873" w:hanging="873"/>
    </w:pPr>
    <w:rPr>
      <w:sz w:val="20"/>
    </w:rPr>
  </w:style>
  <w:style w:type="paragraph" w:customStyle="1" w:styleId="CTA4ai">
    <w:name w:val="CTA 4(a)(i)"/>
    <w:basedOn w:val="OPCParaBase"/>
    <w:rsid w:val="00FF7459"/>
    <w:pPr>
      <w:tabs>
        <w:tab w:val="right" w:pos="1213"/>
      </w:tabs>
      <w:spacing w:before="40" w:line="240" w:lineRule="atLeast"/>
      <w:ind w:left="1452" w:hanging="1452"/>
    </w:pPr>
    <w:rPr>
      <w:sz w:val="20"/>
    </w:rPr>
  </w:style>
  <w:style w:type="paragraph" w:customStyle="1" w:styleId="CTACAPS">
    <w:name w:val="CTA CAPS"/>
    <w:basedOn w:val="OPCParaBase"/>
    <w:rsid w:val="00FF7459"/>
    <w:pPr>
      <w:spacing w:before="60" w:line="240" w:lineRule="atLeast"/>
    </w:pPr>
    <w:rPr>
      <w:sz w:val="20"/>
    </w:rPr>
  </w:style>
  <w:style w:type="paragraph" w:customStyle="1" w:styleId="CTAright">
    <w:name w:val="CTA right"/>
    <w:basedOn w:val="OPCParaBase"/>
    <w:rsid w:val="00FF7459"/>
    <w:pPr>
      <w:spacing w:before="60" w:line="240" w:lineRule="auto"/>
      <w:jc w:val="right"/>
    </w:pPr>
    <w:rPr>
      <w:sz w:val="20"/>
    </w:rPr>
  </w:style>
  <w:style w:type="paragraph" w:customStyle="1" w:styleId="subsection">
    <w:name w:val="subsection"/>
    <w:aliases w:val="ss,Subsection"/>
    <w:basedOn w:val="OPCParaBase"/>
    <w:link w:val="subsectionChar"/>
    <w:rsid w:val="00FF7459"/>
    <w:pPr>
      <w:tabs>
        <w:tab w:val="right" w:pos="1021"/>
      </w:tabs>
      <w:spacing w:before="180" w:line="240" w:lineRule="auto"/>
      <w:ind w:left="1134" w:hanging="1134"/>
    </w:pPr>
  </w:style>
  <w:style w:type="paragraph" w:customStyle="1" w:styleId="Definition">
    <w:name w:val="Definition"/>
    <w:aliases w:val="dd"/>
    <w:basedOn w:val="OPCParaBase"/>
    <w:rsid w:val="00FF7459"/>
    <w:pPr>
      <w:spacing w:before="180" w:line="240" w:lineRule="auto"/>
      <w:ind w:left="1134"/>
    </w:pPr>
  </w:style>
  <w:style w:type="paragraph" w:customStyle="1" w:styleId="ETAsubitem">
    <w:name w:val="ETA(subitem)"/>
    <w:basedOn w:val="OPCParaBase"/>
    <w:rsid w:val="00FF7459"/>
    <w:pPr>
      <w:tabs>
        <w:tab w:val="right" w:pos="340"/>
      </w:tabs>
      <w:spacing w:before="60" w:line="240" w:lineRule="auto"/>
      <w:ind w:left="454" w:hanging="454"/>
    </w:pPr>
    <w:rPr>
      <w:sz w:val="20"/>
    </w:rPr>
  </w:style>
  <w:style w:type="paragraph" w:customStyle="1" w:styleId="ETApara">
    <w:name w:val="ETA(para)"/>
    <w:basedOn w:val="OPCParaBase"/>
    <w:rsid w:val="00FF7459"/>
    <w:pPr>
      <w:tabs>
        <w:tab w:val="right" w:pos="754"/>
      </w:tabs>
      <w:spacing w:before="60" w:line="240" w:lineRule="auto"/>
      <w:ind w:left="828" w:hanging="828"/>
    </w:pPr>
    <w:rPr>
      <w:sz w:val="20"/>
    </w:rPr>
  </w:style>
  <w:style w:type="paragraph" w:customStyle="1" w:styleId="ETAsubpara">
    <w:name w:val="ETA(subpara)"/>
    <w:basedOn w:val="OPCParaBase"/>
    <w:rsid w:val="00FF7459"/>
    <w:pPr>
      <w:tabs>
        <w:tab w:val="right" w:pos="1083"/>
      </w:tabs>
      <w:spacing w:before="60" w:line="240" w:lineRule="auto"/>
      <w:ind w:left="1191" w:hanging="1191"/>
    </w:pPr>
    <w:rPr>
      <w:sz w:val="20"/>
    </w:rPr>
  </w:style>
  <w:style w:type="paragraph" w:customStyle="1" w:styleId="ETAsub-subpara">
    <w:name w:val="ETA(sub-subpara)"/>
    <w:basedOn w:val="OPCParaBase"/>
    <w:rsid w:val="00FF7459"/>
    <w:pPr>
      <w:tabs>
        <w:tab w:val="right" w:pos="1412"/>
      </w:tabs>
      <w:spacing w:before="60" w:line="240" w:lineRule="auto"/>
      <w:ind w:left="1525" w:hanging="1525"/>
    </w:pPr>
    <w:rPr>
      <w:sz w:val="20"/>
    </w:rPr>
  </w:style>
  <w:style w:type="paragraph" w:customStyle="1" w:styleId="Formula">
    <w:name w:val="Formula"/>
    <w:basedOn w:val="OPCParaBase"/>
    <w:rsid w:val="00FF7459"/>
    <w:pPr>
      <w:spacing w:line="240" w:lineRule="auto"/>
      <w:ind w:left="1134"/>
    </w:pPr>
    <w:rPr>
      <w:sz w:val="20"/>
    </w:rPr>
  </w:style>
  <w:style w:type="paragraph" w:styleId="Header">
    <w:name w:val="header"/>
    <w:basedOn w:val="OPCParaBase"/>
    <w:link w:val="HeaderChar"/>
    <w:unhideWhenUsed/>
    <w:rsid w:val="00FF745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F7459"/>
    <w:rPr>
      <w:rFonts w:eastAsia="Times New Roman" w:cs="Times New Roman"/>
      <w:sz w:val="16"/>
      <w:lang w:eastAsia="en-AU"/>
    </w:rPr>
  </w:style>
  <w:style w:type="paragraph" w:customStyle="1" w:styleId="House">
    <w:name w:val="House"/>
    <w:basedOn w:val="OPCParaBase"/>
    <w:rsid w:val="00FF7459"/>
    <w:pPr>
      <w:spacing w:line="240" w:lineRule="auto"/>
    </w:pPr>
    <w:rPr>
      <w:sz w:val="28"/>
    </w:rPr>
  </w:style>
  <w:style w:type="paragraph" w:customStyle="1" w:styleId="Item">
    <w:name w:val="Item"/>
    <w:aliases w:val="i"/>
    <w:basedOn w:val="OPCParaBase"/>
    <w:next w:val="ItemHead"/>
    <w:rsid w:val="00FF7459"/>
    <w:pPr>
      <w:keepLines/>
      <w:spacing w:before="80" w:line="240" w:lineRule="auto"/>
      <w:ind w:left="709"/>
    </w:pPr>
  </w:style>
  <w:style w:type="paragraph" w:customStyle="1" w:styleId="ItemHead">
    <w:name w:val="ItemHead"/>
    <w:aliases w:val="ih"/>
    <w:basedOn w:val="OPCParaBase"/>
    <w:next w:val="Item"/>
    <w:rsid w:val="00FF745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F7459"/>
    <w:pPr>
      <w:spacing w:line="240" w:lineRule="auto"/>
    </w:pPr>
    <w:rPr>
      <w:b/>
      <w:sz w:val="32"/>
    </w:rPr>
  </w:style>
  <w:style w:type="paragraph" w:customStyle="1" w:styleId="notedraft">
    <w:name w:val="note(draft)"/>
    <w:aliases w:val="nd"/>
    <w:basedOn w:val="OPCParaBase"/>
    <w:rsid w:val="00FF7459"/>
    <w:pPr>
      <w:spacing w:before="240" w:line="240" w:lineRule="auto"/>
      <w:ind w:left="284" w:hanging="284"/>
    </w:pPr>
    <w:rPr>
      <w:i/>
      <w:sz w:val="24"/>
    </w:rPr>
  </w:style>
  <w:style w:type="paragraph" w:customStyle="1" w:styleId="notemargin">
    <w:name w:val="note(margin)"/>
    <w:aliases w:val="nm"/>
    <w:basedOn w:val="OPCParaBase"/>
    <w:rsid w:val="00FF7459"/>
    <w:pPr>
      <w:tabs>
        <w:tab w:val="left" w:pos="709"/>
      </w:tabs>
      <w:spacing w:before="122" w:line="198" w:lineRule="exact"/>
      <w:ind w:left="709" w:hanging="709"/>
    </w:pPr>
    <w:rPr>
      <w:sz w:val="18"/>
    </w:rPr>
  </w:style>
  <w:style w:type="paragraph" w:customStyle="1" w:styleId="noteToPara">
    <w:name w:val="noteToPara"/>
    <w:aliases w:val="ntp"/>
    <w:basedOn w:val="OPCParaBase"/>
    <w:rsid w:val="00FF7459"/>
    <w:pPr>
      <w:spacing w:before="122" w:line="198" w:lineRule="exact"/>
      <w:ind w:left="2353" w:hanging="709"/>
    </w:pPr>
    <w:rPr>
      <w:sz w:val="18"/>
    </w:rPr>
  </w:style>
  <w:style w:type="paragraph" w:customStyle="1" w:styleId="noteParlAmend">
    <w:name w:val="note(ParlAmend)"/>
    <w:aliases w:val="npp"/>
    <w:basedOn w:val="OPCParaBase"/>
    <w:next w:val="ParlAmend"/>
    <w:rsid w:val="00FF7459"/>
    <w:pPr>
      <w:spacing w:line="240" w:lineRule="auto"/>
      <w:jc w:val="right"/>
    </w:pPr>
    <w:rPr>
      <w:rFonts w:ascii="Arial" w:hAnsi="Arial"/>
      <w:b/>
      <w:i/>
    </w:rPr>
  </w:style>
  <w:style w:type="paragraph" w:customStyle="1" w:styleId="Page1">
    <w:name w:val="Page1"/>
    <w:basedOn w:val="OPCParaBase"/>
    <w:rsid w:val="00FF7459"/>
    <w:pPr>
      <w:spacing w:before="5600" w:line="240" w:lineRule="auto"/>
    </w:pPr>
    <w:rPr>
      <w:b/>
      <w:sz w:val="32"/>
    </w:rPr>
  </w:style>
  <w:style w:type="paragraph" w:customStyle="1" w:styleId="PageBreak">
    <w:name w:val="PageBreak"/>
    <w:aliases w:val="pb"/>
    <w:basedOn w:val="OPCParaBase"/>
    <w:rsid w:val="00FF7459"/>
    <w:pPr>
      <w:spacing w:line="240" w:lineRule="auto"/>
    </w:pPr>
    <w:rPr>
      <w:sz w:val="20"/>
    </w:rPr>
  </w:style>
  <w:style w:type="paragraph" w:customStyle="1" w:styleId="paragraphsub">
    <w:name w:val="paragraph(sub)"/>
    <w:aliases w:val="aa"/>
    <w:basedOn w:val="OPCParaBase"/>
    <w:rsid w:val="00FF7459"/>
    <w:pPr>
      <w:tabs>
        <w:tab w:val="right" w:pos="1985"/>
      </w:tabs>
      <w:spacing w:before="40" w:line="240" w:lineRule="auto"/>
      <w:ind w:left="2098" w:hanging="2098"/>
    </w:pPr>
  </w:style>
  <w:style w:type="paragraph" w:customStyle="1" w:styleId="paragraphsub-sub">
    <w:name w:val="paragraph(sub-sub)"/>
    <w:aliases w:val="aaa"/>
    <w:basedOn w:val="OPCParaBase"/>
    <w:rsid w:val="00FF7459"/>
    <w:pPr>
      <w:tabs>
        <w:tab w:val="right" w:pos="2722"/>
      </w:tabs>
      <w:spacing w:before="40" w:line="240" w:lineRule="auto"/>
      <w:ind w:left="2835" w:hanging="2835"/>
    </w:pPr>
  </w:style>
  <w:style w:type="paragraph" w:customStyle="1" w:styleId="paragraph">
    <w:name w:val="paragraph"/>
    <w:aliases w:val="a"/>
    <w:basedOn w:val="OPCParaBase"/>
    <w:link w:val="paragraphChar"/>
    <w:rsid w:val="00FF7459"/>
    <w:pPr>
      <w:tabs>
        <w:tab w:val="right" w:pos="1531"/>
      </w:tabs>
      <w:spacing w:before="40" w:line="240" w:lineRule="auto"/>
      <w:ind w:left="1644" w:hanging="1644"/>
    </w:pPr>
  </w:style>
  <w:style w:type="paragraph" w:customStyle="1" w:styleId="ParlAmend">
    <w:name w:val="ParlAmend"/>
    <w:aliases w:val="pp"/>
    <w:basedOn w:val="OPCParaBase"/>
    <w:rsid w:val="00FF7459"/>
    <w:pPr>
      <w:spacing w:before="240" w:line="240" w:lineRule="atLeast"/>
      <w:ind w:hanging="567"/>
    </w:pPr>
    <w:rPr>
      <w:sz w:val="24"/>
    </w:rPr>
  </w:style>
  <w:style w:type="paragraph" w:customStyle="1" w:styleId="Penalty">
    <w:name w:val="Penalty"/>
    <w:basedOn w:val="OPCParaBase"/>
    <w:rsid w:val="00FF7459"/>
    <w:pPr>
      <w:tabs>
        <w:tab w:val="left" w:pos="2977"/>
      </w:tabs>
      <w:spacing w:before="180" w:line="240" w:lineRule="auto"/>
      <w:ind w:left="1985" w:hanging="851"/>
    </w:pPr>
  </w:style>
  <w:style w:type="paragraph" w:customStyle="1" w:styleId="Portfolio">
    <w:name w:val="Portfolio"/>
    <w:basedOn w:val="OPCParaBase"/>
    <w:rsid w:val="00FF7459"/>
    <w:pPr>
      <w:spacing w:line="240" w:lineRule="auto"/>
    </w:pPr>
    <w:rPr>
      <w:i/>
      <w:sz w:val="20"/>
    </w:rPr>
  </w:style>
  <w:style w:type="paragraph" w:customStyle="1" w:styleId="Preamble">
    <w:name w:val="Preamble"/>
    <w:basedOn w:val="OPCParaBase"/>
    <w:next w:val="Normal"/>
    <w:rsid w:val="00FF745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F7459"/>
    <w:pPr>
      <w:spacing w:line="240" w:lineRule="auto"/>
    </w:pPr>
    <w:rPr>
      <w:i/>
      <w:sz w:val="20"/>
    </w:rPr>
  </w:style>
  <w:style w:type="paragraph" w:customStyle="1" w:styleId="Session">
    <w:name w:val="Session"/>
    <w:basedOn w:val="OPCParaBase"/>
    <w:rsid w:val="00FF7459"/>
    <w:pPr>
      <w:spacing w:line="240" w:lineRule="auto"/>
    </w:pPr>
    <w:rPr>
      <w:sz w:val="28"/>
    </w:rPr>
  </w:style>
  <w:style w:type="paragraph" w:customStyle="1" w:styleId="Sponsor">
    <w:name w:val="Sponsor"/>
    <w:basedOn w:val="OPCParaBase"/>
    <w:rsid w:val="00FF7459"/>
    <w:pPr>
      <w:spacing w:line="240" w:lineRule="auto"/>
    </w:pPr>
    <w:rPr>
      <w:i/>
    </w:rPr>
  </w:style>
  <w:style w:type="paragraph" w:customStyle="1" w:styleId="Subitem">
    <w:name w:val="Subitem"/>
    <w:aliases w:val="iss"/>
    <w:basedOn w:val="OPCParaBase"/>
    <w:rsid w:val="00FF7459"/>
    <w:pPr>
      <w:spacing w:before="180" w:line="240" w:lineRule="auto"/>
      <w:ind w:left="709" w:hanging="709"/>
    </w:pPr>
  </w:style>
  <w:style w:type="paragraph" w:customStyle="1" w:styleId="SubitemHead">
    <w:name w:val="SubitemHead"/>
    <w:aliases w:val="issh"/>
    <w:basedOn w:val="OPCParaBase"/>
    <w:rsid w:val="00FF745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F7459"/>
    <w:pPr>
      <w:spacing w:before="40" w:line="240" w:lineRule="auto"/>
      <w:ind w:left="1134"/>
    </w:pPr>
  </w:style>
  <w:style w:type="paragraph" w:customStyle="1" w:styleId="SubsectionHead">
    <w:name w:val="SubsectionHead"/>
    <w:aliases w:val="ssh"/>
    <w:basedOn w:val="OPCParaBase"/>
    <w:next w:val="subsection"/>
    <w:rsid w:val="00FF7459"/>
    <w:pPr>
      <w:keepNext/>
      <w:keepLines/>
      <w:spacing w:before="240" w:line="240" w:lineRule="auto"/>
      <w:ind w:left="1134"/>
    </w:pPr>
    <w:rPr>
      <w:i/>
    </w:rPr>
  </w:style>
  <w:style w:type="paragraph" w:customStyle="1" w:styleId="Tablea">
    <w:name w:val="Table(a)"/>
    <w:aliases w:val="ta"/>
    <w:basedOn w:val="OPCParaBase"/>
    <w:rsid w:val="00FF7459"/>
    <w:pPr>
      <w:spacing w:before="60" w:line="240" w:lineRule="auto"/>
      <w:ind w:left="284" w:hanging="284"/>
    </w:pPr>
    <w:rPr>
      <w:sz w:val="20"/>
    </w:rPr>
  </w:style>
  <w:style w:type="paragraph" w:customStyle="1" w:styleId="TableAA">
    <w:name w:val="Table(AA)"/>
    <w:aliases w:val="taaa"/>
    <w:basedOn w:val="OPCParaBase"/>
    <w:rsid w:val="00FF745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F745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F7459"/>
    <w:pPr>
      <w:spacing w:before="60" w:line="240" w:lineRule="atLeast"/>
    </w:pPr>
    <w:rPr>
      <w:sz w:val="20"/>
    </w:rPr>
  </w:style>
  <w:style w:type="paragraph" w:customStyle="1" w:styleId="TLPBoxTextnote">
    <w:name w:val="TLPBoxText(note"/>
    <w:aliases w:val="right)"/>
    <w:basedOn w:val="OPCParaBase"/>
    <w:rsid w:val="00FF745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F745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F7459"/>
    <w:pPr>
      <w:spacing w:before="122" w:line="198" w:lineRule="exact"/>
      <w:ind w:left="1985" w:hanging="851"/>
      <w:jc w:val="right"/>
    </w:pPr>
    <w:rPr>
      <w:sz w:val="18"/>
    </w:rPr>
  </w:style>
  <w:style w:type="paragraph" w:customStyle="1" w:styleId="TLPTableBullet">
    <w:name w:val="TLPTableBullet"/>
    <w:aliases w:val="ttb"/>
    <w:basedOn w:val="OPCParaBase"/>
    <w:rsid w:val="00FF7459"/>
    <w:pPr>
      <w:spacing w:line="240" w:lineRule="exact"/>
      <w:ind w:left="284" w:hanging="284"/>
    </w:pPr>
    <w:rPr>
      <w:sz w:val="20"/>
    </w:rPr>
  </w:style>
  <w:style w:type="paragraph" w:styleId="TOC1">
    <w:name w:val="toc 1"/>
    <w:basedOn w:val="Normal"/>
    <w:next w:val="Normal"/>
    <w:uiPriority w:val="39"/>
    <w:unhideWhenUsed/>
    <w:rsid w:val="00FF7459"/>
    <w:pPr>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FF7459"/>
    <w:pPr>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FF7459"/>
    <w:pPr>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unhideWhenUsed/>
    <w:rsid w:val="00FF745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F745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FF745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FF745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F745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FF745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F7459"/>
    <w:pPr>
      <w:keepLines/>
      <w:spacing w:before="240" w:after="120" w:line="240" w:lineRule="auto"/>
      <w:ind w:left="794"/>
    </w:pPr>
    <w:rPr>
      <w:b/>
      <w:kern w:val="28"/>
      <w:sz w:val="20"/>
    </w:rPr>
  </w:style>
  <w:style w:type="paragraph" w:customStyle="1" w:styleId="TofSectsHeading">
    <w:name w:val="TofSects(Heading)"/>
    <w:basedOn w:val="OPCParaBase"/>
    <w:rsid w:val="00FF7459"/>
    <w:pPr>
      <w:spacing w:before="240" w:after="120" w:line="240" w:lineRule="auto"/>
    </w:pPr>
    <w:rPr>
      <w:b/>
      <w:sz w:val="24"/>
    </w:rPr>
  </w:style>
  <w:style w:type="paragraph" w:customStyle="1" w:styleId="TofSectsSection">
    <w:name w:val="TofSects(Section)"/>
    <w:basedOn w:val="OPCParaBase"/>
    <w:rsid w:val="00FF7459"/>
    <w:pPr>
      <w:keepLines/>
      <w:spacing w:before="40" w:line="240" w:lineRule="auto"/>
      <w:ind w:left="1588" w:hanging="794"/>
    </w:pPr>
    <w:rPr>
      <w:kern w:val="28"/>
      <w:sz w:val="18"/>
    </w:rPr>
  </w:style>
  <w:style w:type="paragraph" w:customStyle="1" w:styleId="TofSectsSubdiv">
    <w:name w:val="TofSects(Subdiv)"/>
    <w:basedOn w:val="OPCParaBase"/>
    <w:rsid w:val="00FF7459"/>
    <w:pPr>
      <w:keepLines/>
      <w:spacing w:before="80" w:line="240" w:lineRule="auto"/>
      <w:ind w:left="1588" w:hanging="794"/>
    </w:pPr>
    <w:rPr>
      <w:kern w:val="28"/>
    </w:rPr>
  </w:style>
  <w:style w:type="paragraph" w:customStyle="1" w:styleId="WRStyle">
    <w:name w:val="WR Style"/>
    <w:aliases w:val="WR"/>
    <w:basedOn w:val="OPCParaBase"/>
    <w:rsid w:val="00FF7459"/>
    <w:pPr>
      <w:spacing w:before="240" w:line="240" w:lineRule="auto"/>
      <w:ind w:left="284" w:hanging="284"/>
    </w:pPr>
    <w:rPr>
      <w:b/>
      <w:i/>
      <w:kern w:val="28"/>
      <w:sz w:val="24"/>
    </w:rPr>
  </w:style>
  <w:style w:type="paragraph" w:customStyle="1" w:styleId="notepara">
    <w:name w:val="note(para)"/>
    <w:aliases w:val="na"/>
    <w:basedOn w:val="OPCParaBase"/>
    <w:rsid w:val="00FF7459"/>
    <w:pPr>
      <w:spacing w:before="40" w:line="198" w:lineRule="exact"/>
      <w:ind w:left="2354" w:hanging="369"/>
    </w:pPr>
    <w:rPr>
      <w:sz w:val="18"/>
    </w:rPr>
  </w:style>
  <w:style w:type="paragraph" w:styleId="Footer">
    <w:name w:val="footer"/>
    <w:link w:val="FooterChar"/>
    <w:rsid w:val="00FF745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F7459"/>
    <w:rPr>
      <w:rFonts w:eastAsia="Times New Roman" w:cs="Times New Roman"/>
      <w:sz w:val="22"/>
      <w:szCs w:val="24"/>
      <w:lang w:eastAsia="en-AU"/>
    </w:rPr>
  </w:style>
  <w:style w:type="character" w:styleId="LineNumber">
    <w:name w:val="line number"/>
    <w:basedOn w:val="OPCCharBase"/>
    <w:uiPriority w:val="99"/>
    <w:semiHidden/>
    <w:unhideWhenUsed/>
    <w:rsid w:val="00FF7459"/>
    <w:rPr>
      <w:sz w:val="16"/>
    </w:rPr>
  </w:style>
  <w:style w:type="table" w:customStyle="1" w:styleId="CFlag">
    <w:name w:val="CFlag"/>
    <w:basedOn w:val="TableNormal"/>
    <w:uiPriority w:val="99"/>
    <w:rsid w:val="00FF7459"/>
    <w:rPr>
      <w:rFonts w:eastAsia="Times New Roman" w:cs="Times New Roman"/>
      <w:lang w:eastAsia="en-AU"/>
    </w:rPr>
    <w:tblPr/>
  </w:style>
  <w:style w:type="paragraph" w:styleId="BalloonText">
    <w:name w:val="Balloon Text"/>
    <w:basedOn w:val="Normal"/>
    <w:link w:val="BalloonTextChar"/>
    <w:uiPriority w:val="99"/>
    <w:semiHidden/>
    <w:unhideWhenUsed/>
    <w:rsid w:val="00FF74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459"/>
    <w:rPr>
      <w:rFonts w:ascii="Tahoma" w:hAnsi="Tahoma" w:cs="Tahoma"/>
      <w:sz w:val="16"/>
      <w:szCs w:val="16"/>
    </w:rPr>
  </w:style>
  <w:style w:type="table" w:styleId="TableGrid">
    <w:name w:val="Table Grid"/>
    <w:basedOn w:val="TableNormal"/>
    <w:uiPriority w:val="59"/>
    <w:rsid w:val="00FF7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F7459"/>
    <w:rPr>
      <w:b/>
      <w:sz w:val="28"/>
      <w:szCs w:val="32"/>
    </w:rPr>
  </w:style>
  <w:style w:type="paragraph" w:customStyle="1" w:styleId="LegislationMadeUnder">
    <w:name w:val="LegislationMadeUnder"/>
    <w:basedOn w:val="OPCParaBase"/>
    <w:next w:val="Normal"/>
    <w:rsid w:val="00FF7459"/>
    <w:rPr>
      <w:i/>
      <w:sz w:val="32"/>
      <w:szCs w:val="32"/>
    </w:rPr>
  </w:style>
  <w:style w:type="paragraph" w:customStyle="1" w:styleId="SignCoverPageEnd">
    <w:name w:val="SignCoverPageEnd"/>
    <w:basedOn w:val="OPCParaBase"/>
    <w:next w:val="Normal"/>
    <w:rsid w:val="00FF7459"/>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FF7459"/>
    <w:pPr>
      <w:pBdr>
        <w:top w:val="single" w:sz="4" w:space="1" w:color="auto"/>
      </w:pBdr>
      <w:spacing w:before="360"/>
      <w:ind w:right="397"/>
      <w:jc w:val="both"/>
    </w:pPr>
  </w:style>
  <w:style w:type="paragraph" w:customStyle="1" w:styleId="NotesHeading1">
    <w:name w:val="NotesHeading 1"/>
    <w:basedOn w:val="OPCParaBase"/>
    <w:next w:val="Normal"/>
    <w:rsid w:val="00FF7459"/>
    <w:rPr>
      <w:b/>
      <w:sz w:val="28"/>
      <w:szCs w:val="28"/>
    </w:rPr>
  </w:style>
  <w:style w:type="paragraph" w:customStyle="1" w:styleId="NotesHeading2">
    <w:name w:val="NotesHeading 2"/>
    <w:basedOn w:val="OPCParaBase"/>
    <w:next w:val="Normal"/>
    <w:rsid w:val="00FF7459"/>
    <w:rPr>
      <w:b/>
      <w:sz w:val="28"/>
      <w:szCs w:val="28"/>
    </w:rPr>
  </w:style>
  <w:style w:type="paragraph" w:customStyle="1" w:styleId="ENotesText">
    <w:name w:val="ENotesText"/>
    <w:aliases w:val="Ent"/>
    <w:basedOn w:val="OPCParaBase"/>
    <w:next w:val="Normal"/>
    <w:rsid w:val="00FF7459"/>
    <w:pPr>
      <w:spacing w:before="120"/>
    </w:pPr>
  </w:style>
  <w:style w:type="paragraph" w:customStyle="1" w:styleId="CompiledActNo">
    <w:name w:val="CompiledActNo"/>
    <w:basedOn w:val="OPCParaBase"/>
    <w:next w:val="Normal"/>
    <w:rsid w:val="00FF7459"/>
    <w:rPr>
      <w:b/>
      <w:sz w:val="24"/>
      <w:szCs w:val="24"/>
    </w:rPr>
  </w:style>
  <w:style w:type="paragraph" w:customStyle="1" w:styleId="CompiledMadeUnder">
    <w:name w:val="CompiledMadeUnder"/>
    <w:basedOn w:val="OPCParaBase"/>
    <w:next w:val="Normal"/>
    <w:rsid w:val="00FF7459"/>
    <w:rPr>
      <w:i/>
      <w:sz w:val="24"/>
      <w:szCs w:val="24"/>
    </w:rPr>
  </w:style>
  <w:style w:type="paragraph" w:customStyle="1" w:styleId="Paragraphsub-sub-sub">
    <w:name w:val="Paragraph(sub-sub-sub)"/>
    <w:aliases w:val="aaaa"/>
    <w:basedOn w:val="OPCParaBase"/>
    <w:rsid w:val="00FF745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F745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F745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F745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F745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F7459"/>
    <w:pPr>
      <w:spacing w:before="60" w:line="240" w:lineRule="auto"/>
    </w:pPr>
    <w:rPr>
      <w:rFonts w:cs="Arial"/>
      <w:sz w:val="20"/>
      <w:szCs w:val="22"/>
    </w:rPr>
  </w:style>
  <w:style w:type="paragraph" w:customStyle="1" w:styleId="NoteToSubpara">
    <w:name w:val="NoteToSubpara"/>
    <w:aliases w:val="nts"/>
    <w:basedOn w:val="OPCParaBase"/>
    <w:rsid w:val="00FF7459"/>
    <w:pPr>
      <w:spacing w:before="40" w:line="198" w:lineRule="exact"/>
      <w:ind w:left="2835" w:hanging="709"/>
    </w:pPr>
    <w:rPr>
      <w:sz w:val="18"/>
    </w:rPr>
  </w:style>
  <w:style w:type="paragraph" w:customStyle="1" w:styleId="ENoteTableHeading">
    <w:name w:val="ENoteTableHeading"/>
    <w:aliases w:val="enth"/>
    <w:basedOn w:val="OPCParaBase"/>
    <w:rsid w:val="00FF7459"/>
    <w:pPr>
      <w:keepNext/>
      <w:spacing w:before="60" w:line="240" w:lineRule="atLeast"/>
    </w:pPr>
    <w:rPr>
      <w:rFonts w:ascii="Arial" w:hAnsi="Arial"/>
      <w:b/>
      <w:sz w:val="16"/>
    </w:rPr>
  </w:style>
  <w:style w:type="paragraph" w:customStyle="1" w:styleId="ENoteTTi">
    <w:name w:val="ENoteTTi"/>
    <w:aliases w:val="entti"/>
    <w:basedOn w:val="OPCParaBase"/>
    <w:rsid w:val="00FF7459"/>
    <w:pPr>
      <w:keepNext/>
      <w:spacing w:before="60" w:line="240" w:lineRule="atLeast"/>
      <w:ind w:left="170"/>
    </w:pPr>
    <w:rPr>
      <w:sz w:val="16"/>
    </w:rPr>
  </w:style>
  <w:style w:type="paragraph" w:customStyle="1" w:styleId="ENotesHeading1">
    <w:name w:val="ENotesHeading 1"/>
    <w:aliases w:val="Enh1"/>
    <w:basedOn w:val="OPCParaBase"/>
    <w:next w:val="Normal"/>
    <w:rsid w:val="00FF7459"/>
    <w:pPr>
      <w:spacing w:before="120"/>
      <w:outlineLvl w:val="1"/>
    </w:pPr>
    <w:rPr>
      <w:b/>
      <w:sz w:val="28"/>
      <w:szCs w:val="28"/>
    </w:rPr>
  </w:style>
  <w:style w:type="paragraph" w:customStyle="1" w:styleId="ENotesHeading2">
    <w:name w:val="ENotesHeading 2"/>
    <w:aliases w:val="Enh2"/>
    <w:basedOn w:val="OPCParaBase"/>
    <w:next w:val="Normal"/>
    <w:rsid w:val="00FF7459"/>
    <w:pPr>
      <w:spacing w:before="120" w:after="120"/>
      <w:outlineLvl w:val="2"/>
    </w:pPr>
    <w:rPr>
      <w:b/>
      <w:sz w:val="24"/>
      <w:szCs w:val="28"/>
    </w:rPr>
  </w:style>
  <w:style w:type="paragraph" w:customStyle="1" w:styleId="ENoteTTIndentHeading">
    <w:name w:val="ENoteTTIndentHeading"/>
    <w:aliases w:val="enTTHi"/>
    <w:basedOn w:val="OPCParaBase"/>
    <w:rsid w:val="00FF745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F7459"/>
    <w:pPr>
      <w:spacing w:before="60" w:line="240" w:lineRule="atLeast"/>
    </w:pPr>
    <w:rPr>
      <w:sz w:val="16"/>
    </w:rPr>
  </w:style>
  <w:style w:type="paragraph" w:customStyle="1" w:styleId="MadeunderText">
    <w:name w:val="MadeunderText"/>
    <w:basedOn w:val="OPCParaBase"/>
    <w:next w:val="CompiledMadeUnder"/>
    <w:rsid w:val="00FF7459"/>
    <w:pPr>
      <w:spacing w:before="240"/>
    </w:pPr>
    <w:rPr>
      <w:sz w:val="24"/>
      <w:szCs w:val="24"/>
    </w:rPr>
  </w:style>
  <w:style w:type="paragraph" w:customStyle="1" w:styleId="ENotesHeading3">
    <w:name w:val="ENotesHeading 3"/>
    <w:aliases w:val="Enh3"/>
    <w:basedOn w:val="OPCParaBase"/>
    <w:next w:val="Normal"/>
    <w:rsid w:val="00FF7459"/>
    <w:pPr>
      <w:keepNext/>
      <w:spacing w:before="120" w:line="240" w:lineRule="auto"/>
      <w:outlineLvl w:val="4"/>
    </w:pPr>
    <w:rPr>
      <w:b/>
      <w:szCs w:val="24"/>
    </w:rPr>
  </w:style>
  <w:style w:type="character" w:customStyle="1" w:styleId="CharSubPartTextCASA">
    <w:name w:val="CharSubPartText(CASA)"/>
    <w:basedOn w:val="OPCCharBase"/>
    <w:uiPriority w:val="1"/>
    <w:rsid w:val="00FF7459"/>
  </w:style>
  <w:style w:type="character" w:customStyle="1" w:styleId="CharSubPartNoCASA">
    <w:name w:val="CharSubPartNo(CASA)"/>
    <w:basedOn w:val="OPCCharBase"/>
    <w:uiPriority w:val="1"/>
    <w:rsid w:val="00FF7459"/>
  </w:style>
  <w:style w:type="paragraph" w:customStyle="1" w:styleId="ENoteTTIndentHeadingSub">
    <w:name w:val="ENoteTTIndentHeadingSub"/>
    <w:aliases w:val="enTTHis"/>
    <w:basedOn w:val="OPCParaBase"/>
    <w:rsid w:val="00FF7459"/>
    <w:pPr>
      <w:keepNext/>
      <w:spacing w:before="60" w:line="240" w:lineRule="atLeast"/>
      <w:ind w:left="340"/>
    </w:pPr>
    <w:rPr>
      <w:b/>
      <w:sz w:val="16"/>
    </w:rPr>
  </w:style>
  <w:style w:type="paragraph" w:customStyle="1" w:styleId="ENoteTTiSub">
    <w:name w:val="ENoteTTiSub"/>
    <w:aliases w:val="enttis"/>
    <w:basedOn w:val="OPCParaBase"/>
    <w:rsid w:val="00FF7459"/>
    <w:pPr>
      <w:keepNext/>
      <w:spacing w:before="60" w:line="240" w:lineRule="atLeast"/>
      <w:ind w:left="340"/>
    </w:pPr>
    <w:rPr>
      <w:sz w:val="16"/>
    </w:rPr>
  </w:style>
  <w:style w:type="paragraph" w:customStyle="1" w:styleId="SubDivisionMigration">
    <w:name w:val="SubDivisionMigration"/>
    <w:aliases w:val="sdm"/>
    <w:basedOn w:val="OPCParaBase"/>
    <w:rsid w:val="00FF745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F7459"/>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F7459"/>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FF745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F7459"/>
    <w:rPr>
      <w:sz w:val="22"/>
    </w:rPr>
  </w:style>
  <w:style w:type="paragraph" w:customStyle="1" w:styleId="SOTextNote">
    <w:name w:val="SO TextNote"/>
    <w:aliases w:val="sont"/>
    <w:basedOn w:val="SOText"/>
    <w:qFormat/>
    <w:rsid w:val="00FF7459"/>
    <w:pPr>
      <w:spacing w:before="122" w:line="198" w:lineRule="exact"/>
      <w:ind w:left="1843" w:hanging="709"/>
    </w:pPr>
    <w:rPr>
      <w:sz w:val="18"/>
    </w:rPr>
  </w:style>
  <w:style w:type="paragraph" w:customStyle="1" w:styleId="SOPara">
    <w:name w:val="SO Para"/>
    <w:aliases w:val="soa"/>
    <w:basedOn w:val="SOText"/>
    <w:link w:val="SOParaChar"/>
    <w:qFormat/>
    <w:rsid w:val="00FF7459"/>
    <w:pPr>
      <w:tabs>
        <w:tab w:val="right" w:pos="1786"/>
      </w:tabs>
      <w:spacing w:before="40"/>
      <w:ind w:left="2070" w:hanging="936"/>
    </w:pPr>
  </w:style>
  <w:style w:type="character" w:customStyle="1" w:styleId="SOParaChar">
    <w:name w:val="SO Para Char"/>
    <w:aliases w:val="soa Char"/>
    <w:basedOn w:val="DefaultParagraphFont"/>
    <w:link w:val="SOPara"/>
    <w:rsid w:val="00FF7459"/>
    <w:rPr>
      <w:sz w:val="22"/>
    </w:rPr>
  </w:style>
  <w:style w:type="paragraph" w:customStyle="1" w:styleId="FileName">
    <w:name w:val="FileName"/>
    <w:basedOn w:val="Normal"/>
    <w:rsid w:val="00FF7459"/>
  </w:style>
  <w:style w:type="paragraph" w:customStyle="1" w:styleId="TableHeading">
    <w:name w:val="TableHeading"/>
    <w:aliases w:val="th"/>
    <w:basedOn w:val="OPCParaBase"/>
    <w:next w:val="Tabletext"/>
    <w:rsid w:val="00FF7459"/>
    <w:pPr>
      <w:keepNext/>
      <w:spacing w:before="60" w:line="240" w:lineRule="atLeast"/>
    </w:pPr>
    <w:rPr>
      <w:b/>
      <w:sz w:val="20"/>
    </w:rPr>
  </w:style>
  <w:style w:type="paragraph" w:customStyle="1" w:styleId="SOHeadBold">
    <w:name w:val="SO HeadBold"/>
    <w:aliases w:val="sohb"/>
    <w:basedOn w:val="SOText"/>
    <w:next w:val="SOText"/>
    <w:link w:val="SOHeadBoldChar"/>
    <w:qFormat/>
    <w:rsid w:val="00FF7459"/>
    <w:rPr>
      <w:b/>
    </w:rPr>
  </w:style>
  <w:style w:type="character" w:customStyle="1" w:styleId="SOHeadBoldChar">
    <w:name w:val="SO HeadBold Char"/>
    <w:aliases w:val="sohb Char"/>
    <w:basedOn w:val="DefaultParagraphFont"/>
    <w:link w:val="SOHeadBold"/>
    <w:rsid w:val="00FF7459"/>
    <w:rPr>
      <w:b/>
      <w:sz w:val="22"/>
    </w:rPr>
  </w:style>
  <w:style w:type="paragraph" w:customStyle="1" w:styleId="SOHeadItalic">
    <w:name w:val="SO HeadItalic"/>
    <w:aliases w:val="sohi"/>
    <w:basedOn w:val="SOText"/>
    <w:next w:val="SOText"/>
    <w:link w:val="SOHeadItalicChar"/>
    <w:qFormat/>
    <w:rsid w:val="00FF7459"/>
    <w:rPr>
      <w:i/>
    </w:rPr>
  </w:style>
  <w:style w:type="character" w:customStyle="1" w:styleId="SOHeadItalicChar">
    <w:name w:val="SO HeadItalic Char"/>
    <w:aliases w:val="sohi Char"/>
    <w:basedOn w:val="DefaultParagraphFont"/>
    <w:link w:val="SOHeadItalic"/>
    <w:rsid w:val="00FF7459"/>
    <w:rPr>
      <w:i/>
      <w:sz w:val="22"/>
    </w:rPr>
  </w:style>
  <w:style w:type="paragraph" w:customStyle="1" w:styleId="SOBullet">
    <w:name w:val="SO Bullet"/>
    <w:aliases w:val="sotb"/>
    <w:basedOn w:val="SOText"/>
    <w:link w:val="SOBulletChar"/>
    <w:qFormat/>
    <w:rsid w:val="00FF7459"/>
    <w:pPr>
      <w:ind w:left="1559" w:hanging="425"/>
    </w:pPr>
  </w:style>
  <w:style w:type="character" w:customStyle="1" w:styleId="SOBulletChar">
    <w:name w:val="SO Bullet Char"/>
    <w:aliases w:val="sotb Char"/>
    <w:basedOn w:val="DefaultParagraphFont"/>
    <w:link w:val="SOBullet"/>
    <w:rsid w:val="00FF7459"/>
    <w:rPr>
      <w:sz w:val="22"/>
    </w:rPr>
  </w:style>
  <w:style w:type="paragraph" w:customStyle="1" w:styleId="SOBulletNote">
    <w:name w:val="SO BulletNote"/>
    <w:aliases w:val="sonb"/>
    <w:basedOn w:val="SOTextNote"/>
    <w:link w:val="SOBulletNoteChar"/>
    <w:qFormat/>
    <w:rsid w:val="00FF7459"/>
    <w:pPr>
      <w:tabs>
        <w:tab w:val="left" w:pos="1560"/>
      </w:tabs>
      <w:ind w:left="2268" w:hanging="1134"/>
    </w:pPr>
  </w:style>
  <w:style w:type="character" w:customStyle="1" w:styleId="SOBulletNoteChar">
    <w:name w:val="SO BulletNote Char"/>
    <w:aliases w:val="sonb Char"/>
    <w:basedOn w:val="DefaultParagraphFont"/>
    <w:link w:val="SOBulletNote"/>
    <w:rsid w:val="00FF7459"/>
    <w:rPr>
      <w:sz w:val="18"/>
    </w:rPr>
  </w:style>
  <w:style w:type="paragraph" w:customStyle="1" w:styleId="SOText2">
    <w:name w:val="SO Text2"/>
    <w:aliases w:val="sot2"/>
    <w:basedOn w:val="Normal"/>
    <w:next w:val="SOText"/>
    <w:link w:val="SOText2Char"/>
    <w:rsid w:val="00FF745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F7459"/>
    <w:rPr>
      <w:sz w:val="22"/>
    </w:rPr>
  </w:style>
  <w:style w:type="paragraph" w:customStyle="1" w:styleId="SubPartCASA">
    <w:name w:val="SubPart(CASA)"/>
    <w:aliases w:val="csp"/>
    <w:basedOn w:val="OPCParaBase"/>
    <w:next w:val="ActHead3"/>
    <w:rsid w:val="00FF7459"/>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F7459"/>
    <w:rPr>
      <w:rFonts w:eastAsia="Times New Roman" w:cs="Times New Roman"/>
      <w:sz w:val="22"/>
      <w:lang w:eastAsia="en-AU"/>
    </w:rPr>
  </w:style>
  <w:style w:type="character" w:customStyle="1" w:styleId="notetextChar">
    <w:name w:val="note(text) Char"/>
    <w:aliases w:val="n Char"/>
    <w:basedOn w:val="DefaultParagraphFont"/>
    <w:link w:val="notetext"/>
    <w:rsid w:val="00FF7459"/>
    <w:rPr>
      <w:rFonts w:eastAsia="Times New Roman" w:cs="Times New Roman"/>
      <w:sz w:val="18"/>
      <w:lang w:eastAsia="en-AU"/>
    </w:rPr>
  </w:style>
  <w:style w:type="character" w:customStyle="1" w:styleId="Heading1Char">
    <w:name w:val="Heading 1 Char"/>
    <w:basedOn w:val="DefaultParagraphFont"/>
    <w:link w:val="Heading1"/>
    <w:uiPriority w:val="9"/>
    <w:rsid w:val="00FF745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F745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F745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F745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F745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F745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F745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F745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F7459"/>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D870DF"/>
    <w:rPr>
      <w:rFonts w:eastAsia="Times New Roman" w:cs="Times New Roman"/>
      <w:sz w:val="22"/>
      <w:lang w:eastAsia="en-AU"/>
    </w:rPr>
  </w:style>
  <w:style w:type="character" w:customStyle="1" w:styleId="ActHead5Char">
    <w:name w:val="ActHead 5 Char"/>
    <w:aliases w:val="s Char"/>
    <w:link w:val="ActHead5"/>
    <w:rsid w:val="00D870DF"/>
    <w:rPr>
      <w:rFonts w:eastAsia="Times New Roman" w:cs="Times New Roman"/>
      <w:b/>
      <w:kern w:val="28"/>
      <w:sz w:val="24"/>
      <w:lang w:eastAsia="en-AU"/>
    </w:rPr>
  </w:style>
  <w:style w:type="paragraph" w:styleId="ListParagraph">
    <w:name w:val="List Paragraph"/>
    <w:basedOn w:val="Normal"/>
    <w:uiPriority w:val="34"/>
    <w:qFormat/>
    <w:rsid w:val="000619B1"/>
    <w:pPr>
      <w:spacing w:line="240" w:lineRule="auto"/>
      <w:ind w:left="720"/>
    </w:pPr>
    <w:rPr>
      <w:rFonts w:cs="Times New Roman"/>
      <w:sz w:val="24"/>
      <w:szCs w:val="24"/>
      <w:lang w:eastAsia="en-AU"/>
    </w:rPr>
  </w:style>
  <w:style w:type="character" w:styleId="Strong">
    <w:name w:val="Strong"/>
    <w:basedOn w:val="DefaultParagraphFont"/>
    <w:uiPriority w:val="22"/>
    <w:qFormat/>
    <w:rsid w:val="000619B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F7459"/>
    <w:pPr>
      <w:spacing w:line="260" w:lineRule="atLeast"/>
    </w:pPr>
    <w:rPr>
      <w:sz w:val="22"/>
    </w:rPr>
  </w:style>
  <w:style w:type="paragraph" w:styleId="Heading1">
    <w:name w:val="heading 1"/>
    <w:basedOn w:val="Normal"/>
    <w:next w:val="Normal"/>
    <w:link w:val="Heading1Char"/>
    <w:uiPriority w:val="9"/>
    <w:qFormat/>
    <w:rsid w:val="00FF74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F745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F745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F745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F745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F745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F745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F745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F745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F7459"/>
  </w:style>
  <w:style w:type="paragraph" w:customStyle="1" w:styleId="OPCParaBase">
    <w:name w:val="OPCParaBase"/>
    <w:qFormat/>
    <w:rsid w:val="00FF7459"/>
    <w:pPr>
      <w:spacing w:line="260" w:lineRule="atLeast"/>
    </w:pPr>
    <w:rPr>
      <w:rFonts w:eastAsia="Times New Roman" w:cs="Times New Roman"/>
      <w:sz w:val="22"/>
      <w:lang w:eastAsia="en-AU"/>
    </w:rPr>
  </w:style>
  <w:style w:type="paragraph" w:customStyle="1" w:styleId="ShortT">
    <w:name w:val="ShortT"/>
    <w:basedOn w:val="OPCParaBase"/>
    <w:next w:val="Normal"/>
    <w:qFormat/>
    <w:rsid w:val="00FF7459"/>
    <w:pPr>
      <w:spacing w:line="240" w:lineRule="auto"/>
    </w:pPr>
    <w:rPr>
      <w:b/>
      <w:sz w:val="40"/>
    </w:rPr>
  </w:style>
  <w:style w:type="paragraph" w:customStyle="1" w:styleId="ActHead1">
    <w:name w:val="ActHead 1"/>
    <w:aliases w:val="c"/>
    <w:basedOn w:val="OPCParaBase"/>
    <w:next w:val="Normal"/>
    <w:qFormat/>
    <w:rsid w:val="00FF745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F745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F745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F745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F745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F745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F745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F745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F745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F7459"/>
  </w:style>
  <w:style w:type="paragraph" w:customStyle="1" w:styleId="Blocks">
    <w:name w:val="Blocks"/>
    <w:aliases w:val="bb"/>
    <w:basedOn w:val="OPCParaBase"/>
    <w:qFormat/>
    <w:rsid w:val="00FF7459"/>
    <w:pPr>
      <w:spacing w:line="240" w:lineRule="auto"/>
    </w:pPr>
    <w:rPr>
      <w:sz w:val="24"/>
    </w:rPr>
  </w:style>
  <w:style w:type="paragraph" w:customStyle="1" w:styleId="BoxText">
    <w:name w:val="BoxText"/>
    <w:aliases w:val="bt"/>
    <w:basedOn w:val="OPCParaBase"/>
    <w:qFormat/>
    <w:rsid w:val="00FF745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F7459"/>
    <w:rPr>
      <w:b/>
    </w:rPr>
  </w:style>
  <w:style w:type="paragraph" w:customStyle="1" w:styleId="BoxHeadItalic">
    <w:name w:val="BoxHeadItalic"/>
    <w:aliases w:val="bhi"/>
    <w:basedOn w:val="BoxText"/>
    <w:next w:val="BoxStep"/>
    <w:qFormat/>
    <w:rsid w:val="00FF7459"/>
    <w:rPr>
      <w:i/>
    </w:rPr>
  </w:style>
  <w:style w:type="paragraph" w:customStyle="1" w:styleId="BoxList">
    <w:name w:val="BoxList"/>
    <w:aliases w:val="bl"/>
    <w:basedOn w:val="BoxText"/>
    <w:qFormat/>
    <w:rsid w:val="00FF7459"/>
    <w:pPr>
      <w:ind w:left="1559" w:hanging="425"/>
    </w:pPr>
  </w:style>
  <w:style w:type="paragraph" w:customStyle="1" w:styleId="BoxNote">
    <w:name w:val="BoxNote"/>
    <w:aliases w:val="bn"/>
    <w:basedOn w:val="BoxText"/>
    <w:qFormat/>
    <w:rsid w:val="00FF7459"/>
    <w:pPr>
      <w:tabs>
        <w:tab w:val="left" w:pos="1985"/>
      </w:tabs>
      <w:spacing w:before="122" w:line="198" w:lineRule="exact"/>
      <w:ind w:left="2948" w:hanging="1814"/>
    </w:pPr>
    <w:rPr>
      <w:sz w:val="18"/>
    </w:rPr>
  </w:style>
  <w:style w:type="paragraph" w:customStyle="1" w:styleId="BoxPara">
    <w:name w:val="BoxPara"/>
    <w:aliases w:val="bp"/>
    <w:basedOn w:val="BoxText"/>
    <w:qFormat/>
    <w:rsid w:val="00FF7459"/>
    <w:pPr>
      <w:tabs>
        <w:tab w:val="right" w:pos="2268"/>
      </w:tabs>
      <w:ind w:left="2552" w:hanging="1418"/>
    </w:pPr>
  </w:style>
  <w:style w:type="paragraph" w:customStyle="1" w:styleId="BoxStep">
    <w:name w:val="BoxStep"/>
    <w:aliases w:val="bs"/>
    <w:basedOn w:val="BoxText"/>
    <w:qFormat/>
    <w:rsid w:val="00FF7459"/>
    <w:pPr>
      <w:ind w:left="1985" w:hanging="851"/>
    </w:pPr>
  </w:style>
  <w:style w:type="character" w:customStyle="1" w:styleId="CharAmPartNo">
    <w:name w:val="CharAmPartNo"/>
    <w:basedOn w:val="OPCCharBase"/>
    <w:qFormat/>
    <w:rsid w:val="00FF7459"/>
  </w:style>
  <w:style w:type="character" w:customStyle="1" w:styleId="CharAmPartText">
    <w:name w:val="CharAmPartText"/>
    <w:basedOn w:val="OPCCharBase"/>
    <w:qFormat/>
    <w:rsid w:val="00FF7459"/>
  </w:style>
  <w:style w:type="character" w:customStyle="1" w:styleId="CharAmSchNo">
    <w:name w:val="CharAmSchNo"/>
    <w:basedOn w:val="OPCCharBase"/>
    <w:qFormat/>
    <w:rsid w:val="00FF7459"/>
  </w:style>
  <w:style w:type="character" w:customStyle="1" w:styleId="CharAmSchText">
    <w:name w:val="CharAmSchText"/>
    <w:basedOn w:val="OPCCharBase"/>
    <w:qFormat/>
    <w:rsid w:val="00FF7459"/>
  </w:style>
  <w:style w:type="character" w:customStyle="1" w:styleId="CharBoldItalic">
    <w:name w:val="CharBoldItalic"/>
    <w:basedOn w:val="OPCCharBase"/>
    <w:uiPriority w:val="1"/>
    <w:qFormat/>
    <w:rsid w:val="00FF7459"/>
    <w:rPr>
      <w:b/>
      <w:i/>
    </w:rPr>
  </w:style>
  <w:style w:type="character" w:customStyle="1" w:styleId="CharChapNo">
    <w:name w:val="CharChapNo"/>
    <w:basedOn w:val="OPCCharBase"/>
    <w:uiPriority w:val="1"/>
    <w:qFormat/>
    <w:rsid w:val="00FF7459"/>
  </w:style>
  <w:style w:type="character" w:customStyle="1" w:styleId="CharChapText">
    <w:name w:val="CharChapText"/>
    <w:basedOn w:val="OPCCharBase"/>
    <w:uiPriority w:val="1"/>
    <w:qFormat/>
    <w:rsid w:val="00FF7459"/>
  </w:style>
  <w:style w:type="character" w:customStyle="1" w:styleId="CharDivNo">
    <w:name w:val="CharDivNo"/>
    <w:basedOn w:val="OPCCharBase"/>
    <w:uiPriority w:val="1"/>
    <w:qFormat/>
    <w:rsid w:val="00FF7459"/>
  </w:style>
  <w:style w:type="character" w:customStyle="1" w:styleId="CharDivText">
    <w:name w:val="CharDivText"/>
    <w:basedOn w:val="OPCCharBase"/>
    <w:uiPriority w:val="1"/>
    <w:qFormat/>
    <w:rsid w:val="00FF7459"/>
  </w:style>
  <w:style w:type="character" w:customStyle="1" w:styleId="CharItalic">
    <w:name w:val="CharItalic"/>
    <w:basedOn w:val="OPCCharBase"/>
    <w:uiPriority w:val="1"/>
    <w:qFormat/>
    <w:rsid w:val="00FF7459"/>
    <w:rPr>
      <w:i/>
    </w:rPr>
  </w:style>
  <w:style w:type="character" w:customStyle="1" w:styleId="CharPartNo">
    <w:name w:val="CharPartNo"/>
    <w:basedOn w:val="OPCCharBase"/>
    <w:uiPriority w:val="1"/>
    <w:qFormat/>
    <w:rsid w:val="00FF7459"/>
  </w:style>
  <w:style w:type="character" w:customStyle="1" w:styleId="CharPartText">
    <w:name w:val="CharPartText"/>
    <w:basedOn w:val="OPCCharBase"/>
    <w:uiPriority w:val="1"/>
    <w:qFormat/>
    <w:rsid w:val="00FF7459"/>
  </w:style>
  <w:style w:type="character" w:customStyle="1" w:styleId="CharSectno">
    <w:name w:val="CharSectno"/>
    <w:basedOn w:val="OPCCharBase"/>
    <w:qFormat/>
    <w:rsid w:val="00FF7459"/>
  </w:style>
  <w:style w:type="character" w:customStyle="1" w:styleId="CharSubdNo">
    <w:name w:val="CharSubdNo"/>
    <w:basedOn w:val="OPCCharBase"/>
    <w:uiPriority w:val="1"/>
    <w:qFormat/>
    <w:rsid w:val="00FF7459"/>
  </w:style>
  <w:style w:type="character" w:customStyle="1" w:styleId="CharSubdText">
    <w:name w:val="CharSubdText"/>
    <w:basedOn w:val="OPCCharBase"/>
    <w:uiPriority w:val="1"/>
    <w:qFormat/>
    <w:rsid w:val="00FF7459"/>
  </w:style>
  <w:style w:type="paragraph" w:customStyle="1" w:styleId="CTA--">
    <w:name w:val="CTA --"/>
    <w:basedOn w:val="OPCParaBase"/>
    <w:next w:val="Normal"/>
    <w:rsid w:val="00FF7459"/>
    <w:pPr>
      <w:spacing w:before="60" w:line="240" w:lineRule="atLeast"/>
      <w:ind w:left="142" w:hanging="142"/>
    </w:pPr>
    <w:rPr>
      <w:sz w:val="20"/>
    </w:rPr>
  </w:style>
  <w:style w:type="paragraph" w:customStyle="1" w:styleId="CTA-">
    <w:name w:val="CTA -"/>
    <w:basedOn w:val="OPCParaBase"/>
    <w:rsid w:val="00FF7459"/>
    <w:pPr>
      <w:spacing w:before="60" w:line="240" w:lineRule="atLeast"/>
      <w:ind w:left="85" w:hanging="85"/>
    </w:pPr>
    <w:rPr>
      <w:sz w:val="20"/>
    </w:rPr>
  </w:style>
  <w:style w:type="paragraph" w:customStyle="1" w:styleId="CTA---">
    <w:name w:val="CTA ---"/>
    <w:basedOn w:val="OPCParaBase"/>
    <w:next w:val="Normal"/>
    <w:rsid w:val="00FF7459"/>
    <w:pPr>
      <w:spacing w:before="60" w:line="240" w:lineRule="atLeast"/>
      <w:ind w:left="198" w:hanging="198"/>
    </w:pPr>
    <w:rPr>
      <w:sz w:val="20"/>
    </w:rPr>
  </w:style>
  <w:style w:type="paragraph" w:customStyle="1" w:styleId="CTA----">
    <w:name w:val="CTA ----"/>
    <w:basedOn w:val="OPCParaBase"/>
    <w:next w:val="Normal"/>
    <w:rsid w:val="00FF7459"/>
    <w:pPr>
      <w:spacing w:before="60" w:line="240" w:lineRule="atLeast"/>
      <w:ind w:left="255" w:hanging="255"/>
    </w:pPr>
    <w:rPr>
      <w:sz w:val="20"/>
    </w:rPr>
  </w:style>
  <w:style w:type="paragraph" w:customStyle="1" w:styleId="CTA1a">
    <w:name w:val="CTA 1(a)"/>
    <w:basedOn w:val="OPCParaBase"/>
    <w:rsid w:val="00FF7459"/>
    <w:pPr>
      <w:tabs>
        <w:tab w:val="right" w:pos="414"/>
      </w:tabs>
      <w:spacing w:before="40" w:line="240" w:lineRule="atLeast"/>
      <w:ind w:left="675" w:hanging="675"/>
    </w:pPr>
    <w:rPr>
      <w:sz w:val="20"/>
    </w:rPr>
  </w:style>
  <w:style w:type="paragraph" w:customStyle="1" w:styleId="CTA1ai">
    <w:name w:val="CTA 1(a)(i)"/>
    <w:basedOn w:val="OPCParaBase"/>
    <w:rsid w:val="00FF7459"/>
    <w:pPr>
      <w:tabs>
        <w:tab w:val="right" w:pos="1004"/>
      </w:tabs>
      <w:spacing w:before="40" w:line="240" w:lineRule="atLeast"/>
      <w:ind w:left="1253" w:hanging="1253"/>
    </w:pPr>
    <w:rPr>
      <w:sz w:val="20"/>
    </w:rPr>
  </w:style>
  <w:style w:type="paragraph" w:customStyle="1" w:styleId="CTA2a">
    <w:name w:val="CTA 2(a)"/>
    <w:basedOn w:val="OPCParaBase"/>
    <w:rsid w:val="00FF7459"/>
    <w:pPr>
      <w:tabs>
        <w:tab w:val="right" w:pos="482"/>
      </w:tabs>
      <w:spacing w:before="40" w:line="240" w:lineRule="atLeast"/>
      <w:ind w:left="748" w:hanging="748"/>
    </w:pPr>
    <w:rPr>
      <w:sz w:val="20"/>
    </w:rPr>
  </w:style>
  <w:style w:type="paragraph" w:customStyle="1" w:styleId="CTA2ai">
    <w:name w:val="CTA 2(a)(i)"/>
    <w:basedOn w:val="OPCParaBase"/>
    <w:rsid w:val="00FF7459"/>
    <w:pPr>
      <w:tabs>
        <w:tab w:val="right" w:pos="1089"/>
      </w:tabs>
      <w:spacing w:before="40" w:line="240" w:lineRule="atLeast"/>
      <w:ind w:left="1327" w:hanging="1327"/>
    </w:pPr>
    <w:rPr>
      <w:sz w:val="20"/>
    </w:rPr>
  </w:style>
  <w:style w:type="paragraph" w:customStyle="1" w:styleId="CTA3a">
    <w:name w:val="CTA 3(a)"/>
    <w:basedOn w:val="OPCParaBase"/>
    <w:rsid w:val="00FF7459"/>
    <w:pPr>
      <w:tabs>
        <w:tab w:val="right" w:pos="556"/>
      </w:tabs>
      <w:spacing w:before="40" w:line="240" w:lineRule="atLeast"/>
      <w:ind w:left="805" w:hanging="805"/>
    </w:pPr>
    <w:rPr>
      <w:sz w:val="20"/>
    </w:rPr>
  </w:style>
  <w:style w:type="paragraph" w:customStyle="1" w:styleId="CTA3ai">
    <w:name w:val="CTA 3(a)(i)"/>
    <w:basedOn w:val="OPCParaBase"/>
    <w:rsid w:val="00FF7459"/>
    <w:pPr>
      <w:tabs>
        <w:tab w:val="right" w:pos="1140"/>
      </w:tabs>
      <w:spacing w:before="40" w:line="240" w:lineRule="atLeast"/>
      <w:ind w:left="1361" w:hanging="1361"/>
    </w:pPr>
    <w:rPr>
      <w:sz w:val="20"/>
    </w:rPr>
  </w:style>
  <w:style w:type="paragraph" w:customStyle="1" w:styleId="CTA4a">
    <w:name w:val="CTA 4(a)"/>
    <w:basedOn w:val="OPCParaBase"/>
    <w:rsid w:val="00FF7459"/>
    <w:pPr>
      <w:tabs>
        <w:tab w:val="right" w:pos="624"/>
      </w:tabs>
      <w:spacing w:before="40" w:line="240" w:lineRule="atLeast"/>
      <w:ind w:left="873" w:hanging="873"/>
    </w:pPr>
    <w:rPr>
      <w:sz w:val="20"/>
    </w:rPr>
  </w:style>
  <w:style w:type="paragraph" w:customStyle="1" w:styleId="CTA4ai">
    <w:name w:val="CTA 4(a)(i)"/>
    <w:basedOn w:val="OPCParaBase"/>
    <w:rsid w:val="00FF7459"/>
    <w:pPr>
      <w:tabs>
        <w:tab w:val="right" w:pos="1213"/>
      </w:tabs>
      <w:spacing w:before="40" w:line="240" w:lineRule="atLeast"/>
      <w:ind w:left="1452" w:hanging="1452"/>
    </w:pPr>
    <w:rPr>
      <w:sz w:val="20"/>
    </w:rPr>
  </w:style>
  <w:style w:type="paragraph" w:customStyle="1" w:styleId="CTACAPS">
    <w:name w:val="CTA CAPS"/>
    <w:basedOn w:val="OPCParaBase"/>
    <w:rsid w:val="00FF7459"/>
    <w:pPr>
      <w:spacing w:before="60" w:line="240" w:lineRule="atLeast"/>
    </w:pPr>
    <w:rPr>
      <w:sz w:val="20"/>
    </w:rPr>
  </w:style>
  <w:style w:type="paragraph" w:customStyle="1" w:styleId="CTAright">
    <w:name w:val="CTA right"/>
    <w:basedOn w:val="OPCParaBase"/>
    <w:rsid w:val="00FF7459"/>
    <w:pPr>
      <w:spacing w:before="60" w:line="240" w:lineRule="auto"/>
      <w:jc w:val="right"/>
    </w:pPr>
    <w:rPr>
      <w:sz w:val="20"/>
    </w:rPr>
  </w:style>
  <w:style w:type="paragraph" w:customStyle="1" w:styleId="subsection">
    <w:name w:val="subsection"/>
    <w:aliases w:val="ss,Subsection"/>
    <w:basedOn w:val="OPCParaBase"/>
    <w:link w:val="subsectionChar"/>
    <w:rsid w:val="00FF7459"/>
    <w:pPr>
      <w:tabs>
        <w:tab w:val="right" w:pos="1021"/>
      </w:tabs>
      <w:spacing w:before="180" w:line="240" w:lineRule="auto"/>
      <w:ind w:left="1134" w:hanging="1134"/>
    </w:pPr>
  </w:style>
  <w:style w:type="paragraph" w:customStyle="1" w:styleId="Definition">
    <w:name w:val="Definition"/>
    <w:aliases w:val="dd"/>
    <w:basedOn w:val="OPCParaBase"/>
    <w:rsid w:val="00FF7459"/>
    <w:pPr>
      <w:spacing w:before="180" w:line="240" w:lineRule="auto"/>
      <w:ind w:left="1134"/>
    </w:pPr>
  </w:style>
  <w:style w:type="paragraph" w:customStyle="1" w:styleId="ETAsubitem">
    <w:name w:val="ETA(subitem)"/>
    <w:basedOn w:val="OPCParaBase"/>
    <w:rsid w:val="00FF7459"/>
    <w:pPr>
      <w:tabs>
        <w:tab w:val="right" w:pos="340"/>
      </w:tabs>
      <w:spacing w:before="60" w:line="240" w:lineRule="auto"/>
      <w:ind w:left="454" w:hanging="454"/>
    </w:pPr>
    <w:rPr>
      <w:sz w:val="20"/>
    </w:rPr>
  </w:style>
  <w:style w:type="paragraph" w:customStyle="1" w:styleId="ETApara">
    <w:name w:val="ETA(para)"/>
    <w:basedOn w:val="OPCParaBase"/>
    <w:rsid w:val="00FF7459"/>
    <w:pPr>
      <w:tabs>
        <w:tab w:val="right" w:pos="754"/>
      </w:tabs>
      <w:spacing w:before="60" w:line="240" w:lineRule="auto"/>
      <w:ind w:left="828" w:hanging="828"/>
    </w:pPr>
    <w:rPr>
      <w:sz w:val="20"/>
    </w:rPr>
  </w:style>
  <w:style w:type="paragraph" w:customStyle="1" w:styleId="ETAsubpara">
    <w:name w:val="ETA(subpara)"/>
    <w:basedOn w:val="OPCParaBase"/>
    <w:rsid w:val="00FF7459"/>
    <w:pPr>
      <w:tabs>
        <w:tab w:val="right" w:pos="1083"/>
      </w:tabs>
      <w:spacing w:before="60" w:line="240" w:lineRule="auto"/>
      <w:ind w:left="1191" w:hanging="1191"/>
    </w:pPr>
    <w:rPr>
      <w:sz w:val="20"/>
    </w:rPr>
  </w:style>
  <w:style w:type="paragraph" w:customStyle="1" w:styleId="ETAsub-subpara">
    <w:name w:val="ETA(sub-subpara)"/>
    <w:basedOn w:val="OPCParaBase"/>
    <w:rsid w:val="00FF7459"/>
    <w:pPr>
      <w:tabs>
        <w:tab w:val="right" w:pos="1412"/>
      </w:tabs>
      <w:spacing w:before="60" w:line="240" w:lineRule="auto"/>
      <w:ind w:left="1525" w:hanging="1525"/>
    </w:pPr>
    <w:rPr>
      <w:sz w:val="20"/>
    </w:rPr>
  </w:style>
  <w:style w:type="paragraph" w:customStyle="1" w:styleId="Formula">
    <w:name w:val="Formula"/>
    <w:basedOn w:val="OPCParaBase"/>
    <w:rsid w:val="00FF7459"/>
    <w:pPr>
      <w:spacing w:line="240" w:lineRule="auto"/>
      <w:ind w:left="1134"/>
    </w:pPr>
    <w:rPr>
      <w:sz w:val="20"/>
    </w:rPr>
  </w:style>
  <w:style w:type="paragraph" w:styleId="Header">
    <w:name w:val="header"/>
    <w:basedOn w:val="OPCParaBase"/>
    <w:link w:val="HeaderChar"/>
    <w:unhideWhenUsed/>
    <w:rsid w:val="00FF745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F7459"/>
    <w:rPr>
      <w:rFonts w:eastAsia="Times New Roman" w:cs="Times New Roman"/>
      <w:sz w:val="16"/>
      <w:lang w:eastAsia="en-AU"/>
    </w:rPr>
  </w:style>
  <w:style w:type="paragraph" w:customStyle="1" w:styleId="House">
    <w:name w:val="House"/>
    <w:basedOn w:val="OPCParaBase"/>
    <w:rsid w:val="00FF7459"/>
    <w:pPr>
      <w:spacing w:line="240" w:lineRule="auto"/>
    </w:pPr>
    <w:rPr>
      <w:sz w:val="28"/>
    </w:rPr>
  </w:style>
  <w:style w:type="paragraph" w:customStyle="1" w:styleId="Item">
    <w:name w:val="Item"/>
    <w:aliases w:val="i"/>
    <w:basedOn w:val="OPCParaBase"/>
    <w:next w:val="ItemHead"/>
    <w:rsid w:val="00FF7459"/>
    <w:pPr>
      <w:keepLines/>
      <w:spacing w:before="80" w:line="240" w:lineRule="auto"/>
      <w:ind w:left="709"/>
    </w:pPr>
  </w:style>
  <w:style w:type="paragraph" w:customStyle="1" w:styleId="ItemHead">
    <w:name w:val="ItemHead"/>
    <w:aliases w:val="ih"/>
    <w:basedOn w:val="OPCParaBase"/>
    <w:next w:val="Item"/>
    <w:rsid w:val="00FF745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F7459"/>
    <w:pPr>
      <w:spacing w:line="240" w:lineRule="auto"/>
    </w:pPr>
    <w:rPr>
      <w:b/>
      <w:sz w:val="32"/>
    </w:rPr>
  </w:style>
  <w:style w:type="paragraph" w:customStyle="1" w:styleId="notedraft">
    <w:name w:val="note(draft)"/>
    <w:aliases w:val="nd"/>
    <w:basedOn w:val="OPCParaBase"/>
    <w:rsid w:val="00FF7459"/>
    <w:pPr>
      <w:spacing w:before="240" w:line="240" w:lineRule="auto"/>
      <w:ind w:left="284" w:hanging="284"/>
    </w:pPr>
    <w:rPr>
      <w:i/>
      <w:sz w:val="24"/>
    </w:rPr>
  </w:style>
  <w:style w:type="paragraph" w:customStyle="1" w:styleId="notemargin">
    <w:name w:val="note(margin)"/>
    <w:aliases w:val="nm"/>
    <w:basedOn w:val="OPCParaBase"/>
    <w:rsid w:val="00FF7459"/>
    <w:pPr>
      <w:tabs>
        <w:tab w:val="left" w:pos="709"/>
      </w:tabs>
      <w:spacing w:before="122" w:line="198" w:lineRule="exact"/>
      <w:ind w:left="709" w:hanging="709"/>
    </w:pPr>
    <w:rPr>
      <w:sz w:val="18"/>
    </w:rPr>
  </w:style>
  <w:style w:type="paragraph" w:customStyle="1" w:styleId="noteToPara">
    <w:name w:val="noteToPara"/>
    <w:aliases w:val="ntp"/>
    <w:basedOn w:val="OPCParaBase"/>
    <w:rsid w:val="00FF7459"/>
    <w:pPr>
      <w:spacing w:before="122" w:line="198" w:lineRule="exact"/>
      <w:ind w:left="2353" w:hanging="709"/>
    </w:pPr>
    <w:rPr>
      <w:sz w:val="18"/>
    </w:rPr>
  </w:style>
  <w:style w:type="paragraph" w:customStyle="1" w:styleId="noteParlAmend">
    <w:name w:val="note(ParlAmend)"/>
    <w:aliases w:val="npp"/>
    <w:basedOn w:val="OPCParaBase"/>
    <w:next w:val="ParlAmend"/>
    <w:rsid w:val="00FF7459"/>
    <w:pPr>
      <w:spacing w:line="240" w:lineRule="auto"/>
      <w:jc w:val="right"/>
    </w:pPr>
    <w:rPr>
      <w:rFonts w:ascii="Arial" w:hAnsi="Arial"/>
      <w:b/>
      <w:i/>
    </w:rPr>
  </w:style>
  <w:style w:type="paragraph" w:customStyle="1" w:styleId="Page1">
    <w:name w:val="Page1"/>
    <w:basedOn w:val="OPCParaBase"/>
    <w:rsid w:val="00FF7459"/>
    <w:pPr>
      <w:spacing w:before="5600" w:line="240" w:lineRule="auto"/>
    </w:pPr>
    <w:rPr>
      <w:b/>
      <w:sz w:val="32"/>
    </w:rPr>
  </w:style>
  <w:style w:type="paragraph" w:customStyle="1" w:styleId="PageBreak">
    <w:name w:val="PageBreak"/>
    <w:aliases w:val="pb"/>
    <w:basedOn w:val="OPCParaBase"/>
    <w:rsid w:val="00FF7459"/>
    <w:pPr>
      <w:spacing w:line="240" w:lineRule="auto"/>
    </w:pPr>
    <w:rPr>
      <w:sz w:val="20"/>
    </w:rPr>
  </w:style>
  <w:style w:type="paragraph" w:customStyle="1" w:styleId="paragraphsub">
    <w:name w:val="paragraph(sub)"/>
    <w:aliases w:val="aa"/>
    <w:basedOn w:val="OPCParaBase"/>
    <w:rsid w:val="00FF7459"/>
    <w:pPr>
      <w:tabs>
        <w:tab w:val="right" w:pos="1985"/>
      </w:tabs>
      <w:spacing w:before="40" w:line="240" w:lineRule="auto"/>
      <w:ind w:left="2098" w:hanging="2098"/>
    </w:pPr>
  </w:style>
  <w:style w:type="paragraph" w:customStyle="1" w:styleId="paragraphsub-sub">
    <w:name w:val="paragraph(sub-sub)"/>
    <w:aliases w:val="aaa"/>
    <w:basedOn w:val="OPCParaBase"/>
    <w:rsid w:val="00FF7459"/>
    <w:pPr>
      <w:tabs>
        <w:tab w:val="right" w:pos="2722"/>
      </w:tabs>
      <w:spacing w:before="40" w:line="240" w:lineRule="auto"/>
      <w:ind w:left="2835" w:hanging="2835"/>
    </w:pPr>
  </w:style>
  <w:style w:type="paragraph" w:customStyle="1" w:styleId="paragraph">
    <w:name w:val="paragraph"/>
    <w:aliases w:val="a"/>
    <w:basedOn w:val="OPCParaBase"/>
    <w:link w:val="paragraphChar"/>
    <w:rsid w:val="00FF7459"/>
    <w:pPr>
      <w:tabs>
        <w:tab w:val="right" w:pos="1531"/>
      </w:tabs>
      <w:spacing w:before="40" w:line="240" w:lineRule="auto"/>
      <w:ind w:left="1644" w:hanging="1644"/>
    </w:pPr>
  </w:style>
  <w:style w:type="paragraph" w:customStyle="1" w:styleId="ParlAmend">
    <w:name w:val="ParlAmend"/>
    <w:aliases w:val="pp"/>
    <w:basedOn w:val="OPCParaBase"/>
    <w:rsid w:val="00FF7459"/>
    <w:pPr>
      <w:spacing w:before="240" w:line="240" w:lineRule="atLeast"/>
      <w:ind w:hanging="567"/>
    </w:pPr>
    <w:rPr>
      <w:sz w:val="24"/>
    </w:rPr>
  </w:style>
  <w:style w:type="paragraph" w:customStyle="1" w:styleId="Penalty">
    <w:name w:val="Penalty"/>
    <w:basedOn w:val="OPCParaBase"/>
    <w:rsid w:val="00FF7459"/>
    <w:pPr>
      <w:tabs>
        <w:tab w:val="left" w:pos="2977"/>
      </w:tabs>
      <w:spacing w:before="180" w:line="240" w:lineRule="auto"/>
      <w:ind w:left="1985" w:hanging="851"/>
    </w:pPr>
  </w:style>
  <w:style w:type="paragraph" w:customStyle="1" w:styleId="Portfolio">
    <w:name w:val="Portfolio"/>
    <w:basedOn w:val="OPCParaBase"/>
    <w:rsid w:val="00FF7459"/>
    <w:pPr>
      <w:spacing w:line="240" w:lineRule="auto"/>
    </w:pPr>
    <w:rPr>
      <w:i/>
      <w:sz w:val="20"/>
    </w:rPr>
  </w:style>
  <w:style w:type="paragraph" w:customStyle="1" w:styleId="Preamble">
    <w:name w:val="Preamble"/>
    <w:basedOn w:val="OPCParaBase"/>
    <w:next w:val="Normal"/>
    <w:rsid w:val="00FF745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F7459"/>
    <w:pPr>
      <w:spacing w:line="240" w:lineRule="auto"/>
    </w:pPr>
    <w:rPr>
      <w:i/>
      <w:sz w:val="20"/>
    </w:rPr>
  </w:style>
  <w:style w:type="paragraph" w:customStyle="1" w:styleId="Session">
    <w:name w:val="Session"/>
    <w:basedOn w:val="OPCParaBase"/>
    <w:rsid w:val="00FF7459"/>
    <w:pPr>
      <w:spacing w:line="240" w:lineRule="auto"/>
    </w:pPr>
    <w:rPr>
      <w:sz w:val="28"/>
    </w:rPr>
  </w:style>
  <w:style w:type="paragraph" w:customStyle="1" w:styleId="Sponsor">
    <w:name w:val="Sponsor"/>
    <w:basedOn w:val="OPCParaBase"/>
    <w:rsid w:val="00FF7459"/>
    <w:pPr>
      <w:spacing w:line="240" w:lineRule="auto"/>
    </w:pPr>
    <w:rPr>
      <w:i/>
    </w:rPr>
  </w:style>
  <w:style w:type="paragraph" w:customStyle="1" w:styleId="Subitem">
    <w:name w:val="Subitem"/>
    <w:aliases w:val="iss"/>
    <w:basedOn w:val="OPCParaBase"/>
    <w:rsid w:val="00FF7459"/>
    <w:pPr>
      <w:spacing w:before="180" w:line="240" w:lineRule="auto"/>
      <w:ind w:left="709" w:hanging="709"/>
    </w:pPr>
  </w:style>
  <w:style w:type="paragraph" w:customStyle="1" w:styleId="SubitemHead">
    <w:name w:val="SubitemHead"/>
    <w:aliases w:val="issh"/>
    <w:basedOn w:val="OPCParaBase"/>
    <w:rsid w:val="00FF745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F7459"/>
    <w:pPr>
      <w:spacing w:before="40" w:line="240" w:lineRule="auto"/>
      <w:ind w:left="1134"/>
    </w:pPr>
  </w:style>
  <w:style w:type="paragraph" w:customStyle="1" w:styleId="SubsectionHead">
    <w:name w:val="SubsectionHead"/>
    <w:aliases w:val="ssh"/>
    <w:basedOn w:val="OPCParaBase"/>
    <w:next w:val="subsection"/>
    <w:rsid w:val="00FF7459"/>
    <w:pPr>
      <w:keepNext/>
      <w:keepLines/>
      <w:spacing w:before="240" w:line="240" w:lineRule="auto"/>
      <w:ind w:left="1134"/>
    </w:pPr>
    <w:rPr>
      <w:i/>
    </w:rPr>
  </w:style>
  <w:style w:type="paragraph" w:customStyle="1" w:styleId="Tablea">
    <w:name w:val="Table(a)"/>
    <w:aliases w:val="ta"/>
    <w:basedOn w:val="OPCParaBase"/>
    <w:rsid w:val="00FF7459"/>
    <w:pPr>
      <w:spacing w:before="60" w:line="240" w:lineRule="auto"/>
      <w:ind w:left="284" w:hanging="284"/>
    </w:pPr>
    <w:rPr>
      <w:sz w:val="20"/>
    </w:rPr>
  </w:style>
  <w:style w:type="paragraph" w:customStyle="1" w:styleId="TableAA">
    <w:name w:val="Table(AA)"/>
    <w:aliases w:val="taaa"/>
    <w:basedOn w:val="OPCParaBase"/>
    <w:rsid w:val="00FF745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F745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F7459"/>
    <w:pPr>
      <w:spacing w:before="60" w:line="240" w:lineRule="atLeast"/>
    </w:pPr>
    <w:rPr>
      <w:sz w:val="20"/>
    </w:rPr>
  </w:style>
  <w:style w:type="paragraph" w:customStyle="1" w:styleId="TLPBoxTextnote">
    <w:name w:val="TLPBoxText(note"/>
    <w:aliases w:val="right)"/>
    <w:basedOn w:val="OPCParaBase"/>
    <w:rsid w:val="00FF745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F745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F7459"/>
    <w:pPr>
      <w:spacing w:before="122" w:line="198" w:lineRule="exact"/>
      <w:ind w:left="1985" w:hanging="851"/>
      <w:jc w:val="right"/>
    </w:pPr>
    <w:rPr>
      <w:sz w:val="18"/>
    </w:rPr>
  </w:style>
  <w:style w:type="paragraph" w:customStyle="1" w:styleId="TLPTableBullet">
    <w:name w:val="TLPTableBullet"/>
    <w:aliases w:val="ttb"/>
    <w:basedOn w:val="OPCParaBase"/>
    <w:rsid w:val="00FF7459"/>
    <w:pPr>
      <w:spacing w:line="240" w:lineRule="exact"/>
      <w:ind w:left="284" w:hanging="284"/>
    </w:pPr>
    <w:rPr>
      <w:sz w:val="20"/>
    </w:rPr>
  </w:style>
  <w:style w:type="paragraph" w:styleId="TOC1">
    <w:name w:val="toc 1"/>
    <w:basedOn w:val="Normal"/>
    <w:next w:val="Normal"/>
    <w:uiPriority w:val="39"/>
    <w:unhideWhenUsed/>
    <w:rsid w:val="00FF7459"/>
    <w:pPr>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FF7459"/>
    <w:pPr>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FF7459"/>
    <w:pPr>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unhideWhenUsed/>
    <w:rsid w:val="00FF745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F745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FF745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FF745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F745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FF745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F7459"/>
    <w:pPr>
      <w:keepLines/>
      <w:spacing w:before="240" w:after="120" w:line="240" w:lineRule="auto"/>
      <w:ind w:left="794"/>
    </w:pPr>
    <w:rPr>
      <w:b/>
      <w:kern w:val="28"/>
      <w:sz w:val="20"/>
    </w:rPr>
  </w:style>
  <w:style w:type="paragraph" w:customStyle="1" w:styleId="TofSectsHeading">
    <w:name w:val="TofSects(Heading)"/>
    <w:basedOn w:val="OPCParaBase"/>
    <w:rsid w:val="00FF7459"/>
    <w:pPr>
      <w:spacing w:before="240" w:after="120" w:line="240" w:lineRule="auto"/>
    </w:pPr>
    <w:rPr>
      <w:b/>
      <w:sz w:val="24"/>
    </w:rPr>
  </w:style>
  <w:style w:type="paragraph" w:customStyle="1" w:styleId="TofSectsSection">
    <w:name w:val="TofSects(Section)"/>
    <w:basedOn w:val="OPCParaBase"/>
    <w:rsid w:val="00FF7459"/>
    <w:pPr>
      <w:keepLines/>
      <w:spacing w:before="40" w:line="240" w:lineRule="auto"/>
      <w:ind w:left="1588" w:hanging="794"/>
    </w:pPr>
    <w:rPr>
      <w:kern w:val="28"/>
      <w:sz w:val="18"/>
    </w:rPr>
  </w:style>
  <w:style w:type="paragraph" w:customStyle="1" w:styleId="TofSectsSubdiv">
    <w:name w:val="TofSects(Subdiv)"/>
    <w:basedOn w:val="OPCParaBase"/>
    <w:rsid w:val="00FF7459"/>
    <w:pPr>
      <w:keepLines/>
      <w:spacing w:before="80" w:line="240" w:lineRule="auto"/>
      <w:ind w:left="1588" w:hanging="794"/>
    </w:pPr>
    <w:rPr>
      <w:kern w:val="28"/>
    </w:rPr>
  </w:style>
  <w:style w:type="paragraph" w:customStyle="1" w:styleId="WRStyle">
    <w:name w:val="WR Style"/>
    <w:aliases w:val="WR"/>
    <w:basedOn w:val="OPCParaBase"/>
    <w:rsid w:val="00FF7459"/>
    <w:pPr>
      <w:spacing w:before="240" w:line="240" w:lineRule="auto"/>
      <w:ind w:left="284" w:hanging="284"/>
    </w:pPr>
    <w:rPr>
      <w:b/>
      <w:i/>
      <w:kern w:val="28"/>
      <w:sz w:val="24"/>
    </w:rPr>
  </w:style>
  <w:style w:type="paragraph" w:customStyle="1" w:styleId="notepara">
    <w:name w:val="note(para)"/>
    <w:aliases w:val="na"/>
    <w:basedOn w:val="OPCParaBase"/>
    <w:rsid w:val="00FF7459"/>
    <w:pPr>
      <w:spacing w:before="40" w:line="198" w:lineRule="exact"/>
      <w:ind w:left="2354" w:hanging="369"/>
    </w:pPr>
    <w:rPr>
      <w:sz w:val="18"/>
    </w:rPr>
  </w:style>
  <w:style w:type="paragraph" w:styleId="Footer">
    <w:name w:val="footer"/>
    <w:link w:val="FooterChar"/>
    <w:rsid w:val="00FF745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F7459"/>
    <w:rPr>
      <w:rFonts w:eastAsia="Times New Roman" w:cs="Times New Roman"/>
      <w:sz w:val="22"/>
      <w:szCs w:val="24"/>
      <w:lang w:eastAsia="en-AU"/>
    </w:rPr>
  </w:style>
  <w:style w:type="character" w:styleId="LineNumber">
    <w:name w:val="line number"/>
    <w:basedOn w:val="OPCCharBase"/>
    <w:uiPriority w:val="99"/>
    <w:semiHidden/>
    <w:unhideWhenUsed/>
    <w:rsid w:val="00FF7459"/>
    <w:rPr>
      <w:sz w:val="16"/>
    </w:rPr>
  </w:style>
  <w:style w:type="table" w:customStyle="1" w:styleId="CFlag">
    <w:name w:val="CFlag"/>
    <w:basedOn w:val="TableNormal"/>
    <w:uiPriority w:val="99"/>
    <w:rsid w:val="00FF7459"/>
    <w:rPr>
      <w:rFonts w:eastAsia="Times New Roman" w:cs="Times New Roman"/>
      <w:lang w:eastAsia="en-AU"/>
    </w:rPr>
    <w:tblPr/>
  </w:style>
  <w:style w:type="paragraph" w:styleId="BalloonText">
    <w:name w:val="Balloon Text"/>
    <w:basedOn w:val="Normal"/>
    <w:link w:val="BalloonTextChar"/>
    <w:uiPriority w:val="99"/>
    <w:semiHidden/>
    <w:unhideWhenUsed/>
    <w:rsid w:val="00FF745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459"/>
    <w:rPr>
      <w:rFonts w:ascii="Tahoma" w:hAnsi="Tahoma" w:cs="Tahoma"/>
      <w:sz w:val="16"/>
      <w:szCs w:val="16"/>
    </w:rPr>
  </w:style>
  <w:style w:type="table" w:styleId="TableGrid">
    <w:name w:val="Table Grid"/>
    <w:basedOn w:val="TableNormal"/>
    <w:uiPriority w:val="59"/>
    <w:rsid w:val="00FF7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F7459"/>
    <w:rPr>
      <w:b/>
      <w:sz w:val="28"/>
      <w:szCs w:val="32"/>
    </w:rPr>
  </w:style>
  <w:style w:type="paragraph" w:customStyle="1" w:styleId="LegislationMadeUnder">
    <w:name w:val="LegislationMadeUnder"/>
    <w:basedOn w:val="OPCParaBase"/>
    <w:next w:val="Normal"/>
    <w:rsid w:val="00FF7459"/>
    <w:rPr>
      <w:i/>
      <w:sz w:val="32"/>
      <w:szCs w:val="32"/>
    </w:rPr>
  </w:style>
  <w:style w:type="paragraph" w:customStyle="1" w:styleId="SignCoverPageEnd">
    <w:name w:val="SignCoverPageEnd"/>
    <w:basedOn w:val="OPCParaBase"/>
    <w:next w:val="Normal"/>
    <w:rsid w:val="00FF7459"/>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FF7459"/>
    <w:pPr>
      <w:pBdr>
        <w:top w:val="single" w:sz="4" w:space="1" w:color="auto"/>
      </w:pBdr>
      <w:spacing w:before="360"/>
      <w:ind w:right="397"/>
      <w:jc w:val="both"/>
    </w:pPr>
  </w:style>
  <w:style w:type="paragraph" w:customStyle="1" w:styleId="NotesHeading1">
    <w:name w:val="NotesHeading 1"/>
    <w:basedOn w:val="OPCParaBase"/>
    <w:next w:val="Normal"/>
    <w:rsid w:val="00FF7459"/>
    <w:rPr>
      <w:b/>
      <w:sz w:val="28"/>
      <w:szCs w:val="28"/>
    </w:rPr>
  </w:style>
  <w:style w:type="paragraph" w:customStyle="1" w:styleId="NotesHeading2">
    <w:name w:val="NotesHeading 2"/>
    <w:basedOn w:val="OPCParaBase"/>
    <w:next w:val="Normal"/>
    <w:rsid w:val="00FF7459"/>
    <w:rPr>
      <w:b/>
      <w:sz w:val="28"/>
      <w:szCs w:val="28"/>
    </w:rPr>
  </w:style>
  <w:style w:type="paragraph" w:customStyle="1" w:styleId="ENotesText">
    <w:name w:val="ENotesText"/>
    <w:aliases w:val="Ent"/>
    <w:basedOn w:val="OPCParaBase"/>
    <w:next w:val="Normal"/>
    <w:rsid w:val="00FF7459"/>
    <w:pPr>
      <w:spacing w:before="120"/>
    </w:pPr>
  </w:style>
  <w:style w:type="paragraph" w:customStyle="1" w:styleId="CompiledActNo">
    <w:name w:val="CompiledActNo"/>
    <w:basedOn w:val="OPCParaBase"/>
    <w:next w:val="Normal"/>
    <w:rsid w:val="00FF7459"/>
    <w:rPr>
      <w:b/>
      <w:sz w:val="24"/>
      <w:szCs w:val="24"/>
    </w:rPr>
  </w:style>
  <w:style w:type="paragraph" w:customStyle="1" w:styleId="CompiledMadeUnder">
    <w:name w:val="CompiledMadeUnder"/>
    <w:basedOn w:val="OPCParaBase"/>
    <w:next w:val="Normal"/>
    <w:rsid w:val="00FF7459"/>
    <w:rPr>
      <w:i/>
      <w:sz w:val="24"/>
      <w:szCs w:val="24"/>
    </w:rPr>
  </w:style>
  <w:style w:type="paragraph" w:customStyle="1" w:styleId="Paragraphsub-sub-sub">
    <w:name w:val="Paragraph(sub-sub-sub)"/>
    <w:aliases w:val="aaaa"/>
    <w:basedOn w:val="OPCParaBase"/>
    <w:rsid w:val="00FF745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F745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F745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F745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F745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F7459"/>
    <w:pPr>
      <w:spacing w:before="60" w:line="240" w:lineRule="auto"/>
    </w:pPr>
    <w:rPr>
      <w:rFonts w:cs="Arial"/>
      <w:sz w:val="20"/>
      <w:szCs w:val="22"/>
    </w:rPr>
  </w:style>
  <w:style w:type="paragraph" w:customStyle="1" w:styleId="NoteToSubpara">
    <w:name w:val="NoteToSubpara"/>
    <w:aliases w:val="nts"/>
    <w:basedOn w:val="OPCParaBase"/>
    <w:rsid w:val="00FF7459"/>
    <w:pPr>
      <w:spacing w:before="40" w:line="198" w:lineRule="exact"/>
      <w:ind w:left="2835" w:hanging="709"/>
    </w:pPr>
    <w:rPr>
      <w:sz w:val="18"/>
    </w:rPr>
  </w:style>
  <w:style w:type="paragraph" w:customStyle="1" w:styleId="ENoteTableHeading">
    <w:name w:val="ENoteTableHeading"/>
    <w:aliases w:val="enth"/>
    <w:basedOn w:val="OPCParaBase"/>
    <w:rsid w:val="00FF7459"/>
    <w:pPr>
      <w:keepNext/>
      <w:spacing w:before="60" w:line="240" w:lineRule="atLeast"/>
    </w:pPr>
    <w:rPr>
      <w:rFonts w:ascii="Arial" w:hAnsi="Arial"/>
      <w:b/>
      <w:sz w:val="16"/>
    </w:rPr>
  </w:style>
  <w:style w:type="paragraph" w:customStyle="1" w:styleId="ENoteTTi">
    <w:name w:val="ENoteTTi"/>
    <w:aliases w:val="entti"/>
    <w:basedOn w:val="OPCParaBase"/>
    <w:rsid w:val="00FF7459"/>
    <w:pPr>
      <w:keepNext/>
      <w:spacing w:before="60" w:line="240" w:lineRule="atLeast"/>
      <w:ind w:left="170"/>
    </w:pPr>
    <w:rPr>
      <w:sz w:val="16"/>
    </w:rPr>
  </w:style>
  <w:style w:type="paragraph" w:customStyle="1" w:styleId="ENotesHeading1">
    <w:name w:val="ENotesHeading 1"/>
    <w:aliases w:val="Enh1"/>
    <w:basedOn w:val="OPCParaBase"/>
    <w:next w:val="Normal"/>
    <w:rsid w:val="00FF7459"/>
    <w:pPr>
      <w:spacing w:before="120"/>
      <w:outlineLvl w:val="1"/>
    </w:pPr>
    <w:rPr>
      <w:b/>
      <w:sz w:val="28"/>
      <w:szCs w:val="28"/>
    </w:rPr>
  </w:style>
  <w:style w:type="paragraph" w:customStyle="1" w:styleId="ENotesHeading2">
    <w:name w:val="ENotesHeading 2"/>
    <w:aliases w:val="Enh2"/>
    <w:basedOn w:val="OPCParaBase"/>
    <w:next w:val="Normal"/>
    <w:rsid w:val="00FF7459"/>
    <w:pPr>
      <w:spacing w:before="120" w:after="120"/>
      <w:outlineLvl w:val="2"/>
    </w:pPr>
    <w:rPr>
      <w:b/>
      <w:sz w:val="24"/>
      <w:szCs w:val="28"/>
    </w:rPr>
  </w:style>
  <w:style w:type="paragraph" w:customStyle="1" w:styleId="ENoteTTIndentHeading">
    <w:name w:val="ENoteTTIndentHeading"/>
    <w:aliases w:val="enTTHi"/>
    <w:basedOn w:val="OPCParaBase"/>
    <w:rsid w:val="00FF745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F7459"/>
    <w:pPr>
      <w:spacing w:before="60" w:line="240" w:lineRule="atLeast"/>
    </w:pPr>
    <w:rPr>
      <w:sz w:val="16"/>
    </w:rPr>
  </w:style>
  <w:style w:type="paragraph" w:customStyle="1" w:styleId="MadeunderText">
    <w:name w:val="MadeunderText"/>
    <w:basedOn w:val="OPCParaBase"/>
    <w:next w:val="CompiledMadeUnder"/>
    <w:rsid w:val="00FF7459"/>
    <w:pPr>
      <w:spacing w:before="240"/>
    </w:pPr>
    <w:rPr>
      <w:sz w:val="24"/>
      <w:szCs w:val="24"/>
    </w:rPr>
  </w:style>
  <w:style w:type="paragraph" w:customStyle="1" w:styleId="ENotesHeading3">
    <w:name w:val="ENotesHeading 3"/>
    <w:aliases w:val="Enh3"/>
    <w:basedOn w:val="OPCParaBase"/>
    <w:next w:val="Normal"/>
    <w:rsid w:val="00FF7459"/>
    <w:pPr>
      <w:keepNext/>
      <w:spacing w:before="120" w:line="240" w:lineRule="auto"/>
      <w:outlineLvl w:val="4"/>
    </w:pPr>
    <w:rPr>
      <w:b/>
      <w:szCs w:val="24"/>
    </w:rPr>
  </w:style>
  <w:style w:type="character" w:customStyle="1" w:styleId="CharSubPartTextCASA">
    <w:name w:val="CharSubPartText(CASA)"/>
    <w:basedOn w:val="OPCCharBase"/>
    <w:uiPriority w:val="1"/>
    <w:rsid w:val="00FF7459"/>
  </w:style>
  <w:style w:type="character" w:customStyle="1" w:styleId="CharSubPartNoCASA">
    <w:name w:val="CharSubPartNo(CASA)"/>
    <w:basedOn w:val="OPCCharBase"/>
    <w:uiPriority w:val="1"/>
    <w:rsid w:val="00FF7459"/>
  </w:style>
  <w:style w:type="paragraph" w:customStyle="1" w:styleId="ENoteTTIndentHeadingSub">
    <w:name w:val="ENoteTTIndentHeadingSub"/>
    <w:aliases w:val="enTTHis"/>
    <w:basedOn w:val="OPCParaBase"/>
    <w:rsid w:val="00FF7459"/>
    <w:pPr>
      <w:keepNext/>
      <w:spacing w:before="60" w:line="240" w:lineRule="atLeast"/>
      <w:ind w:left="340"/>
    </w:pPr>
    <w:rPr>
      <w:b/>
      <w:sz w:val="16"/>
    </w:rPr>
  </w:style>
  <w:style w:type="paragraph" w:customStyle="1" w:styleId="ENoteTTiSub">
    <w:name w:val="ENoteTTiSub"/>
    <w:aliases w:val="enttis"/>
    <w:basedOn w:val="OPCParaBase"/>
    <w:rsid w:val="00FF7459"/>
    <w:pPr>
      <w:keepNext/>
      <w:spacing w:before="60" w:line="240" w:lineRule="atLeast"/>
      <w:ind w:left="340"/>
    </w:pPr>
    <w:rPr>
      <w:sz w:val="16"/>
    </w:rPr>
  </w:style>
  <w:style w:type="paragraph" w:customStyle="1" w:styleId="SubDivisionMigration">
    <w:name w:val="SubDivisionMigration"/>
    <w:aliases w:val="sdm"/>
    <w:basedOn w:val="OPCParaBase"/>
    <w:rsid w:val="00FF745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F7459"/>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F7459"/>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FF745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F7459"/>
    <w:rPr>
      <w:sz w:val="22"/>
    </w:rPr>
  </w:style>
  <w:style w:type="paragraph" w:customStyle="1" w:styleId="SOTextNote">
    <w:name w:val="SO TextNote"/>
    <w:aliases w:val="sont"/>
    <w:basedOn w:val="SOText"/>
    <w:qFormat/>
    <w:rsid w:val="00FF7459"/>
    <w:pPr>
      <w:spacing w:before="122" w:line="198" w:lineRule="exact"/>
      <w:ind w:left="1843" w:hanging="709"/>
    </w:pPr>
    <w:rPr>
      <w:sz w:val="18"/>
    </w:rPr>
  </w:style>
  <w:style w:type="paragraph" w:customStyle="1" w:styleId="SOPara">
    <w:name w:val="SO Para"/>
    <w:aliases w:val="soa"/>
    <w:basedOn w:val="SOText"/>
    <w:link w:val="SOParaChar"/>
    <w:qFormat/>
    <w:rsid w:val="00FF7459"/>
    <w:pPr>
      <w:tabs>
        <w:tab w:val="right" w:pos="1786"/>
      </w:tabs>
      <w:spacing w:before="40"/>
      <w:ind w:left="2070" w:hanging="936"/>
    </w:pPr>
  </w:style>
  <w:style w:type="character" w:customStyle="1" w:styleId="SOParaChar">
    <w:name w:val="SO Para Char"/>
    <w:aliases w:val="soa Char"/>
    <w:basedOn w:val="DefaultParagraphFont"/>
    <w:link w:val="SOPara"/>
    <w:rsid w:val="00FF7459"/>
    <w:rPr>
      <w:sz w:val="22"/>
    </w:rPr>
  </w:style>
  <w:style w:type="paragraph" w:customStyle="1" w:styleId="FileName">
    <w:name w:val="FileName"/>
    <w:basedOn w:val="Normal"/>
    <w:rsid w:val="00FF7459"/>
  </w:style>
  <w:style w:type="paragraph" w:customStyle="1" w:styleId="TableHeading">
    <w:name w:val="TableHeading"/>
    <w:aliases w:val="th"/>
    <w:basedOn w:val="OPCParaBase"/>
    <w:next w:val="Tabletext"/>
    <w:rsid w:val="00FF7459"/>
    <w:pPr>
      <w:keepNext/>
      <w:spacing w:before="60" w:line="240" w:lineRule="atLeast"/>
    </w:pPr>
    <w:rPr>
      <w:b/>
      <w:sz w:val="20"/>
    </w:rPr>
  </w:style>
  <w:style w:type="paragraph" w:customStyle="1" w:styleId="SOHeadBold">
    <w:name w:val="SO HeadBold"/>
    <w:aliases w:val="sohb"/>
    <w:basedOn w:val="SOText"/>
    <w:next w:val="SOText"/>
    <w:link w:val="SOHeadBoldChar"/>
    <w:qFormat/>
    <w:rsid w:val="00FF7459"/>
    <w:rPr>
      <w:b/>
    </w:rPr>
  </w:style>
  <w:style w:type="character" w:customStyle="1" w:styleId="SOHeadBoldChar">
    <w:name w:val="SO HeadBold Char"/>
    <w:aliases w:val="sohb Char"/>
    <w:basedOn w:val="DefaultParagraphFont"/>
    <w:link w:val="SOHeadBold"/>
    <w:rsid w:val="00FF7459"/>
    <w:rPr>
      <w:b/>
      <w:sz w:val="22"/>
    </w:rPr>
  </w:style>
  <w:style w:type="paragraph" w:customStyle="1" w:styleId="SOHeadItalic">
    <w:name w:val="SO HeadItalic"/>
    <w:aliases w:val="sohi"/>
    <w:basedOn w:val="SOText"/>
    <w:next w:val="SOText"/>
    <w:link w:val="SOHeadItalicChar"/>
    <w:qFormat/>
    <w:rsid w:val="00FF7459"/>
    <w:rPr>
      <w:i/>
    </w:rPr>
  </w:style>
  <w:style w:type="character" w:customStyle="1" w:styleId="SOHeadItalicChar">
    <w:name w:val="SO HeadItalic Char"/>
    <w:aliases w:val="sohi Char"/>
    <w:basedOn w:val="DefaultParagraphFont"/>
    <w:link w:val="SOHeadItalic"/>
    <w:rsid w:val="00FF7459"/>
    <w:rPr>
      <w:i/>
      <w:sz w:val="22"/>
    </w:rPr>
  </w:style>
  <w:style w:type="paragraph" w:customStyle="1" w:styleId="SOBullet">
    <w:name w:val="SO Bullet"/>
    <w:aliases w:val="sotb"/>
    <w:basedOn w:val="SOText"/>
    <w:link w:val="SOBulletChar"/>
    <w:qFormat/>
    <w:rsid w:val="00FF7459"/>
    <w:pPr>
      <w:ind w:left="1559" w:hanging="425"/>
    </w:pPr>
  </w:style>
  <w:style w:type="character" w:customStyle="1" w:styleId="SOBulletChar">
    <w:name w:val="SO Bullet Char"/>
    <w:aliases w:val="sotb Char"/>
    <w:basedOn w:val="DefaultParagraphFont"/>
    <w:link w:val="SOBullet"/>
    <w:rsid w:val="00FF7459"/>
    <w:rPr>
      <w:sz w:val="22"/>
    </w:rPr>
  </w:style>
  <w:style w:type="paragraph" w:customStyle="1" w:styleId="SOBulletNote">
    <w:name w:val="SO BulletNote"/>
    <w:aliases w:val="sonb"/>
    <w:basedOn w:val="SOTextNote"/>
    <w:link w:val="SOBulletNoteChar"/>
    <w:qFormat/>
    <w:rsid w:val="00FF7459"/>
    <w:pPr>
      <w:tabs>
        <w:tab w:val="left" w:pos="1560"/>
      </w:tabs>
      <w:ind w:left="2268" w:hanging="1134"/>
    </w:pPr>
  </w:style>
  <w:style w:type="character" w:customStyle="1" w:styleId="SOBulletNoteChar">
    <w:name w:val="SO BulletNote Char"/>
    <w:aliases w:val="sonb Char"/>
    <w:basedOn w:val="DefaultParagraphFont"/>
    <w:link w:val="SOBulletNote"/>
    <w:rsid w:val="00FF7459"/>
    <w:rPr>
      <w:sz w:val="18"/>
    </w:rPr>
  </w:style>
  <w:style w:type="paragraph" w:customStyle="1" w:styleId="SOText2">
    <w:name w:val="SO Text2"/>
    <w:aliases w:val="sot2"/>
    <w:basedOn w:val="Normal"/>
    <w:next w:val="SOText"/>
    <w:link w:val="SOText2Char"/>
    <w:rsid w:val="00FF745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F7459"/>
    <w:rPr>
      <w:sz w:val="22"/>
    </w:rPr>
  </w:style>
  <w:style w:type="paragraph" w:customStyle="1" w:styleId="SubPartCASA">
    <w:name w:val="SubPart(CASA)"/>
    <w:aliases w:val="csp"/>
    <w:basedOn w:val="OPCParaBase"/>
    <w:next w:val="ActHead3"/>
    <w:rsid w:val="00FF7459"/>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F7459"/>
    <w:rPr>
      <w:rFonts w:eastAsia="Times New Roman" w:cs="Times New Roman"/>
      <w:sz w:val="22"/>
      <w:lang w:eastAsia="en-AU"/>
    </w:rPr>
  </w:style>
  <w:style w:type="character" w:customStyle="1" w:styleId="notetextChar">
    <w:name w:val="note(text) Char"/>
    <w:aliases w:val="n Char"/>
    <w:basedOn w:val="DefaultParagraphFont"/>
    <w:link w:val="notetext"/>
    <w:rsid w:val="00FF7459"/>
    <w:rPr>
      <w:rFonts w:eastAsia="Times New Roman" w:cs="Times New Roman"/>
      <w:sz w:val="18"/>
      <w:lang w:eastAsia="en-AU"/>
    </w:rPr>
  </w:style>
  <w:style w:type="character" w:customStyle="1" w:styleId="Heading1Char">
    <w:name w:val="Heading 1 Char"/>
    <w:basedOn w:val="DefaultParagraphFont"/>
    <w:link w:val="Heading1"/>
    <w:uiPriority w:val="9"/>
    <w:rsid w:val="00FF745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F745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F745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FF745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FF745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FF745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FF745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FF745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F7459"/>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D870DF"/>
    <w:rPr>
      <w:rFonts w:eastAsia="Times New Roman" w:cs="Times New Roman"/>
      <w:sz w:val="22"/>
      <w:lang w:eastAsia="en-AU"/>
    </w:rPr>
  </w:style>
  <w:style w:type="character" w:customStyle="1" w:styleId="ActHead5Char">
    <w:name w:val="ActHead 5 Char"/>
    <w:aliases w:val="s Char"/>
    <w:link w:val="ActHead5"/>
    <w:rsid w:val="00D870DF"/>
    <w:rPr>
      <w:rFonts w:eastAsia="Times New Roman" w:cs="Times New Roman"/>
      <w:b/>
      <w:kern w:val="28"/>
      <w:sz w:val="24"/>
      <w:lang w:eastAsia="en-AU"/>
    </w:rPr>
  </w:style>
  <w:style w:type="paragraph" w:styleId="ListParagraph">
    <w:name w:val="List Paragraph"/>
    <w:basedOn w:val="Normal"/>
    <w:uiPriority w:val="34"/>
    <w:qFormat/>
    <w:rsid w:val="000619B1"/>
    <w:pPr>
      <w:spacing w:line="240" w:lineRule="auto"/>
      <w:ind w:left="720"/>
    </w:pPr>
    <w:rPr>
      <w:rFonts w:cs="Times New Roman"/>
      <w:sz w:val="24"/>
      <w:szCs w:val="24"/>
      <w:lang w:eastAsia="en-AU"/>
    </w:rPr>
  </w:style>
  <w:style w:type="character" w:styleId="Strong">
    <w:name w:val="Strong"/>
    <w:basedOn w:val="DefaultParagraphFont"/>
    <w:uiPriority w:val="22"/>
    <w:qFormat/>
    <w:rsid w:val="000619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64</Pages>
  <Words>18685</Words>
  <Characters>106509</Characters>
  <Application>Microsoft Office Word</Application>
  <DocSecurity>4</DocSecurity>
  <PresentationFormat/>
  <Lines>887</Lines>
  <Paragraphs>249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124945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2018-01-04T05:49:00Z</cp:lastPrinted>
  <dcterms:created xsi:type="dcterms:W3CDTF">2018-03-18T23:52:00Z</dcterms:created>
  <dcterms:modified xsi:type="dcterms:W3CDTF">2018-03-18T23:52:00Z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2018</vt:lpwstr>
  </property>
  <property fmtid="{D5CDD505-2E9C-101B-9397-08002B2CF9AE}" pid="3" name="ShortT">
    <vt:lpwstr>Therapeutic Goods Legislation Amendment (2018 Measures No. 1) Regulations 2018</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
  </property>
  <property fmtid="{D5CDD505-2E9C-101B-9397-08002B2CF9AE}" pid="9" name="DateMade">
    <vt:lpwstr>15 March 2018</vt:lpwstr>
  </property>
  <property fmtid="{D5CDD505-2E9C-101B-9397-08002B2CF9AE}" pid="10" name="ID">
    <vt:lpwstr>OPC62848</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ExcoDate">
    <vt:lpwstr>15 March 2018</vt:lpwstr>
  </property>
</Properties>
</file>