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60F0B" w14:textId="77777777" w:rsidR="003B7B34" w:rsidRPr="005F1388" w:rsidRDefault="003B7B34" w:rsidP="003B7B34">
      <w:pPr>
        <w:rPr>
          <w:sz w:val="28"/>
        </w:rPr>
      </w:pPr>
      <w:bookmarkStart w:id="0" w:name="_GoBack"/>
      <w:r>
        <w:rPr>
          <w:noProof/>
          <w:lang w:eastAsia="en-AU"/>
        </w:rPr>
        <w:drawing>
          <wp:inline distT="0" distB="0" distL="0" distR="0" wp14:anchorId="688CB4CB" wp14:editId="7900B7F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CFBD563" w14:textId="77777777" w:rsidR="003B7B34" w:rsidRPr="00E500D4" w:rsidRDefault="003B7B34" w:rsidP="003B7B34">
      <w:pPr>
        <w:rPr>
          <w:sz w:val="19"/>
        </w:rPr>
      </w:pPr>
    </w:p>
    <w:p w14:paraId="4436203D" w14:textId="1ECF722D" w:rsidR="003B7B34" w:rsidRPr="00E500D4" w:rsidRDefault="003B7B34" w:rsidP="003B7B34">
      <w:pPr>
        <w:pStyle w:val="ShortT"/>
        <w:tabs>
          <w:tab w:val="left" w:pos="5310"/>
        </w:tabs>
      </w:pPr>
      <w:r>
        <w:t>Migration</w:t>
      </w:r>
      <w:r w:rsidRPr="00DA182D">
        <w:t xml:space="preserve"> </w:t>
      </w:r>
      <w:r>
        <w:t xml:space="preserve">(IMMI 18/040: Manner </w:t>
      </w:r>
      <w:r w:rsidR="0021763C">
        <w:t xml:space="preserve">for </w:t>
      </w:r>
      <w:r w:rsidR="000B0F43">
        <w:t>P</w:t>
      </w:r>
      <w:r w:rsidR="0021763C">
        <w:t xml:space="preserve">roviding </w:t>
      </w:r>
      <w:r w:rsidR="000B0F43">
        <w:t>D</w:t>
      </w:r>
      <w:r w:rsidR="00E93C7C">
        <w:t xml:space="preserve">etails of an </w:t>
      </w:r>
      <w:r w:rsidR="000B0F43">
        <w:t>E</w:t>
      </w:r>
      <w:r w:rsidR="00E93C7C">
        <w:t>vent to Immigration</w:t>
      </w:r>
      <w:r w:rsidR="000B0F43">
        <w:t>)</w:t>
      </w:r>
      <w:r>
        <w:t xml:space="preserve"> Instrument 2018</w:t>
      </w:r>
    </w:p>
    <w:p w14:paraId="6B7FA5DD" w14:textId="77777777" w:rsidR="003B7B34" w:rsidRPr="001F1D09" w:rsidRDefault="003B7B34" w:rsidP="003B7B34">
      <w:pPr>
        <w:pStyle w:val="SignCoverPageStart"/>
        <w:spacing w:before="240"/>
        <w:ind w:right="91"/>
        <w:rPr>
          <w:szCs w:val="22"/>
        </w:rPr>
      </w:pPr>
      <w:r w:rsidRPr="001F1D09">
        <w:rPr>
          <w:szCs w:val="22"/>
        </w:rPr>
        <w:t>I, Alan Tudge, Minister for Citizenship and Multicultural Affairs, make the following instrument.</w:t>
      </w:r>
    </w:p>
    <w:p w14:paraId="1B0B0A18" w14:textId="5B37746F" w:rsidR="003B7B34" w:rsidRPr="001F1D09" w:rsidRDefault="003B7B34" w:rsidP="003B7B34">
      <w:pPr>
        <w:keepNext/>
        <w:spacing w:before="300" w:line="240" w:lineRule="atLeast"/>
        <w:ind w:right="397"/>
        <w:jc w:val="both"/>
        <w:rPr>
          <w:szCs w:val="22"/>
        </w:rPr>
      </w:pPr>
      <w:r w:rsidRPr="001F1D09">
        <w:rPr>
          <w:szCs w:val="22"/>
        </w:rPr>
        <w:t>Dated</w:t>
      </w:r>
      <w:r w:rsidRPr="001F1D09">
        <w:rPr>
          <w:szCs w:val="22"/>
        </w:rPr>
        <w:tab/>
      </w:r>
      <w:r w:rsidR="00D47305">
        <w:rPr>
          <w:szCs w:val="22"/>
        </w:rPr>
        <w:t>15 March 2018</w:t>
      </w:r>
    </w:p>
    <w:p w14:paraId="45BAA82F" w14:textId="77777777" w:rsidR="00D47305" w:rsidRDefault="00D47305" w:rsidP="003B7B34">
      <w:pPr>
        <w:keepNext/>
        <w:tabs>
          <w:tab w:val="left" w:pos="3402"/>
        </w:tabs>
        <w:spacing w:before="1440" w:line="300" w:lineRule="atLeast"/>
        <w:ind w:right="397"/>
        <w:rPr>
          <w:szCs w:val="22"/>
        </w:rPr>
      </w:pPr>
      <w:r>
        <w:rPr>
          <w:szCs w:val="22"/>
        </w:rPr>
        <w:t>Alan Tudge</w:t>
      </w:r>
    </w:p>
    <w:p w14:paraId="118F0979" w14:textId="198606AC" w:rsidR="003B7B34" w:rsidRPr="001F1D09" w:rsidRDefault="003B7B34" w:rsidP="003B7B34">
      <w:pPr>
        <w:keepNext/>
        <w:tabs>
          <w:tab w:val="left" w:pos="3402"/>
        </w:tabs>
        <w:spacing w:before="1440" w:line="300" w:lineRule="atLeast"/>
        <w:ind w:right="397"/>
        <w:rPr>
          <w:b/>
          <w:szCs w:val="22"/>
        </w:rPr>
      </w:pPr>
      <w:r w:rsidRPr="001F1D09">
        <w:rPr>
          <w:szCs w:val="22"/>
        </w:rPr>
        <w:t xml:space="preserve">The Hon Alan Tudge MP </w:t>
      </w:r>
    </w:p>
    <w:p w14:paraId="376B16C3" w14:textId="77777777" w:rsidR="003B7B34" w:rsidRPr="001F1D09" w:rsidRDefault="003B7B34" w:rsidP="003B7B34">
      <w:pPr>
        <w:pStyle w:val="SignCoverPageEnd"/>
        <w:ind w:right="91"/>
        <w:rPr>
          <w:sz w:val="22"/>
        </w:rPr>
      </w:pPr>
      <w:r w:rsidRPr="001F1D09">
        <w:rPr>
          <w:sz w:val="22"/>
        </w:rPr>
        <w:t>Minister for Citizenship and Multicultural Affairs</w:t>
      </w:r>
    </w:p>
    <w:p w14:paraId="22550C56" w14:textId="77777777" w:rsidR="003B7B34" w:rsidRDefault="003B7B34" w:rsidP="003B7B34"/>
    <w:p w14:paraId="33C6FC62" w14:textId="77777777" w:rsidR="003B7B34" w:rsidRPr="00ED79B6" w:rsidRDefault="003B7B34" w:rsidP="003B7B34"/>
    <w:p w14:paraId="73CD1DD4" w14:textId="77777777" w:rsidR="003B7B34" w:rsidRDefault="003B7B34" w:rsidP="003B7B34"/>
    <w:p w14:paraId="1EFE533E" w14:textId="77777777" w:rsidR="003B7B34" w:rsidRDefault="003B7B34" w:rsidP="003B7B34">
      <w:pPr>
        <w:sectPr w:rsidR="003B7B34" w:rsidSect="003B7B34">
          <w:headerReference w:type="even" r:id="rId9"/>
          <w:headerReference w:type="default" r:id="rId10"/>
          <w:footerReference w:type="even" r:id="rId11"/>
          <w:footerReference w:type="default" r:id="rId12"/>
          <w:footerReference w:type="first" r:id="rId13"/>
          <w:pgSz w:w="11907" w:h="16839" w:code="9"/>
          <w:pgMar w:top="2234" w:right="1797" w:bottom="1440" w:left="1797" w:header="720" w:footer="989" w:gutter="0"/>
          <w:pgNumType w:start="1"/>
          <w:cols w:space="708"/>
          <w:titlePg/>
          <w:docGrid w:linePitch="360"/>
        </w:sectPr>
      </w:pPr>
    </w:p>
    <w:p w14:paraId="1DCC2381" w14:textId="77777777" w:rsidR="003B7B34" w:rsidRDefault="003B7B34" w:rsidP="003B7B34">
      <w:pPr>
        <w:outlineLvl w:val="0"/>
        <w:rPr>
          <w:sz w:val="36"/>
        </w:rPr>
      </w:pPr>
      <w:r w:rsidRPr="007A1328">
        <w:rPr>
          <w:sz w:val="36"/>
        </w:rPr>
        <w:lastRenderedPageBreak/>
        <w:t>Contents</w:t>
      </w:r>
    </w:p>
    <w:p w14:paraId="3B7AC542" w14:textId="77777777" w:rsidR="003B7B34" w:rsidRDefault="003B7B34" w:rsidP="003B7B34">
      <w:pPr>
        <w:tabs>
          <w:tab w:val="left" w:pos="8190"/>
        </w:tabs>
        <w:outlineLvl w:val="0"/>
        <w:rPr>
          <w:sz w:val="36"/>
        </w:rPr>
      </w:pPr>
    </w:p>
    <w:p w14:paraId="6FEE540F" w14:textId="22A784D6" w:rsidR="003B7B34" w:rsidRDefault="003B7B34" w:rsidP="003B7B34">
      <w:pPr>
        <w:outlineLvl w:val="0"/>
        <w:rPr>
          <w:sz w:val="36"/>
        </w:rPr>
      </w:pPr>
      <w:r w:rsidRPr="00555606">
        <w:rPr>
          <w:rFonts w:eastAsia="Times New Roman" w:cs="Times New Roman"/>
          <w:b/>
          <w:noProof/>
          <w:kern w:val="28"/>
          <w:sz w:val="24"/>
          <w:lang w:eastAsia="en-AU"/>
        </w:rPr>
        <w:t>Part 1- Preliminary</w:t>
      </w:r>
      <w:r>
        <w:rPr>
          <w:rFonts w:eastAsia="Times New Roman" w:cs="Times New Roman"/>
          <w:b/>
          <w:noProof/>
          <w:kern w:val="28"/>
          <w:sz w:val="24"/>
          <w:lang w:eastAsia="en-AU"/>
        </w:rPr>
        <w:tab/>
      </w:r>
      <w:r>
        <w:rPr>
          <w:rFonts w:eastAsia="Times New Roman" w:cs="Times New Roman"/>
          <w:b/>
          <w:noProof/>
          <w:kern w:val="28"/>
          <w:sz w:val="24"/>
          <w:lang w:eastAsia="en-AU"/>
        </w:rPr>
        <w:tab/>
      </w:r>
      <w:r>
        <w:rPr>
          <w:rFonts w:eastAsia="Times New Roman" w:cs="Times New Roman"/>
          <w:b/>
          <w:noProof/>
          <w:kern w:val="28"/>
          <w:sz w:val="24"/>
          <w:lang w:eastAsia="en-AU"/>
        </w:rPr>
        <w:tab/>
      </w:r>
      <w:r>
        <w:rPr>
          <w:rFonts w:eastAsia="Times New Roman" w:cs="Times New Roman"/>
          <w:b/>
          <w:noProof/>
          <w:kern w:val="28"/>
          <w:sz w:val="24"/>
          <w:lang w:eastAsia="en-AU"/>
        </w:rPr>
        <w:tab/>
      </w:r>
      <w:r>
        <w:rPr>
          <w:rFonts w:eastAsia="Times New Roman" w:cs="Times New Roman"/>
          <w:b/>
          <w:noProof/>
          <w:kern w:val="28"/>
          <w:sz w:val="24"/>
          <w:lang w:eastAsia="en-AU"/>
        </w:rPr>
        <w:tab/>
      </w:r>
      <w:r>
        <w:rPr>
          <w:rFonts w:eastAsia="Times New Roman" w:cs="Times New Roman"/>
          <w:b/>
          <w:noProof/>
          <w:kern w:val="28"/>
          <w:sz w:val="24"/>
          <w:lang w:eastAsia="en-AU"/>
        </w:rPr>
        <w:tab/>
      </w:r>
      <w:r>
        <w:rPr>
          <w:rFonts w:eastAsia="Times New Roman" w:cs="Times New Roman"/>
          <w:b/>
          <w:noProof/>
          <w:kern w:val="28"/>
          <w:sz w:val="24"/>
          <w:lang w:eastAsia="en-AU"/>
        </w:rPr>
        <w:tab/>
      </w:r>
      <w:r>
        <w:rPr>
          <w:rFonts w:eastAsia="Times New Roman" w:cs="Times New Roman"/>
          <w:b/>
          <w:noProof/>
          <w:kern w:val="28"/>
          <w:sz w:val="24"/>
          <w:lang w:eastAsia="en-AU"/>
        </w:rPr>
        <w:tab/>
        <w:t xml:space="preserve">           </w:t>
      </w:r>
      <w:r>
        <w:rPr>
          <w:noProof/>
        </w:rPr>
        <w:t xml:space="preserve">     </w:t>
      </w:r>
    </w:p>
    <w:p w14:paraId="251BB08C" w14:textId="39E85F94" w:rsidR="003B7B34" w:rsidRDefault="003B7B34" w:rsidP="003B7B34">
      <w:pPr>
        <w:pStyle w:val="TOC5"/>
        <w:ind w:left="1134"/>
        <w:rPr>
          <w:rFonts w:asciiTheme="minorHAnsi" w:eastAsiaTheme="minorEastAsia" w:hAnsiTheme="minorHAnsi" w:cstheme="minorBidi"/>
          <w:noProof/>
          <w:kern w:val="0"/>
          <w:sz w:val="22"/>
          <w:szCs w:val="22"/>
        </w:rPr>
      </w:pPr>
      <w:r>
        <w:rPr>
          <w:noProof/>
        </w:rPr>
        <w:t>1  Name</w:t>
      </w:r>
      <w:r>
        <w:rPr>
          <w:noProof/>
        </w:rPr>
        <w:tab/>
      </w:r>
      <w:r w:rsidR="00613F6F">
        <w:rPr>
          <w:noProof/>
        </w:rPr>
        <w:t>1</w:t>
      </w:r>
    </w:p>
    <w:p w14:paraId="3250B052" w14:textId="18881F32" w:rsidR="003B7B34" w:rsidRDefault="003B7B34" w:rsidP="003B7B34">
      <w:pPr>
        <w:pStyle w:val="TOC5"/>
        <w:ind w:left="1134"/>
        <w:rPr>
          <w:rFonts w:asciiTheme="minorHAnsi" w:eastAsiaTheme="minorEastAsia" w:hAnsiTheme="minorHAnsi" w:cstheme="minorBidi"/>
          <w:noProof/>
          <w:kern w:val="0"/>
          <w:sz w:val="22"/>
          <w:szCs w:val="22"/>
        </w:rPr>
      </w:pPr>
      <w:r>
        <w:rPr>
          <w:noProof/>
        </w:rPr>
        <w:t>2  Commencement</w:t>
      </w:r>
      <w:r>
        <w:rPr>
          <w:noProof/>
        </w:rPr>
        <w:tab/>
      </w:r>
      <w:r w:rsidR="00613F6F">
        <w:rPr>
          <w:noProof/>
        </w:rPr>
        <w:t>1</w:t>
      </w:r>
    </w:p>
    <w:p w14:paraId="5C88FBE0" w14:textId="29C34AF9" w:rsidR="003B7B34" w:rsidRDefault="003B7B34" w:rsidP="003B7B34">
      <w:pPr>
        <w:pStyle w:val="TOC5"/>
        <w:ind w:left="1134"/>
        <w:rPr>
          <w:rFonts w:asciiTheme="minorHAnsi" w:eastAsiaTheme="minorEastAsia" w:hAnsiTheme="minorHAnsi" w:cstheme="minorBidi"/>
          <w:noProof/>
          <w:kern w:val="0"/>
          <w:sz w:val="22"/>
          <w:szCs w:val="22"/>
        </w:rPr>
      </w:pPr>
      <w:r>
        <w:rPr>
          <w:noProof/>
        </w:rPr>
        <w:t>3  Authority</w:t>
      </w:r>
      <w:r>
        <w:rPr>
          <w:noProof/>
        </w:rPr>
        <w:tab/>
      </w:r>
      <w:r w:rsidR="00613F6F">
        <w:rPr>
          <w:noProof/>
        </w:rPr>
        <w:t>1</w:t>
      </w:r>
    </w:p>
    <w:p w14:paraId="0E33A229" w14:textId="72DA6171" w:rsidR="003B7B34" w:rsidRDefault="003B7B34" w:rsidP="003B7B34">
      <w:pPr>
        <w:pStyle w:val="TOC5"/>
        <w:ind w:left="1134"/>
        <w:rPr>
          <w:rFonts w:asciiTheme="minorHAnsi" w:eastAsiaTheme="minorEastAsia" w:hAnsiTheme="minorHAnsi" w:cstheme="minorBidi"/>
          <w:noProof/>
          <w:kern w:val="0"/>
          <w:sz w:val="22"/>
          <w:szCs w:val="22"/>
        </w:rPr>
      </w:pPr>
      <w:r>
        <w:rPr>
          <w:noProof/>
        </w:rPr>
        <w:t>4  Definitions</w:t>
      </w:r>
      <w:r>
        <w:rPr>
          <w:noProof/>
        </w:rPr>
        <w:tab/>
      </w:r>
      <w:r w:rsidR="00613F6F">
        <w:rPr>
          <w:noProof/>
        </w:rPr>
        <w:t>1</w:t>
      </w:r>
    </w:p>
    <w:p w14:paraId="6DE0B3F1" w14:textId="4032F041" w:rsidR="003B7B34" w:rsidRDefault="003B7B34" w:rsidP="003B7B34">
      <w:pPr>
        <w:pStyle w:val="TOC5"/>
        <w:ind w:left="1134"/>
        <w:rPr>
          <w:noProof/>
        </w:rPr>
      </w:pPr>
      <w:r>
        <w:rPr>
          <w:noProof/>
        </w:rPr>
        <w:t>5  Schedules</w:t>
      </w:r>
      <w:r>
        <w:rPr>
          <w:noProof/>
        </w:rPr>
        <w:tab/>
      </w:r>
      <w:r w:rsidR="00560518">
        <w:rPr>
          <w:noProof/>
        </w:rPr>
        <w:t>2</w:t>
      </w:r>
    </w:p>
    <w:p w14:paraId="60641577" w14:textId="7D37CB32" w:rsidR="003B7B34" w:rsidRPr="00555606" w:rsidRDefault="003B7B34" w:rsidP="003B7B34">
      <w:r>
        <w:rPr>
          <w:rFonts w:eastAsia="Times New Roman" w:cs="Times New Roman"/>
          <w:b/>
          <w:noProof/>
          <w:kern w:val="28"/>
          <w:sz w:val="24"/>
          <w:lang w:eastAsia="en-AU"/>
        </w:rPr>
        <w:t xml:space="preserve">Part 2- Manner </w:t>
      </w:r>
      <w:r w:rsidRPr="00BF03D3">
        <w:rPr>
          <w:rFonts w:eastAsia="Times New Roman" w:cs="Times New Roman"/>
          <w:b/>
          <w:noProof/>
          <w:kern w:val="28"/>
          <w:sz w:val="24"/>
          <w:lang w:eastAsia="en-AU"/>
        </w:rPr>
        <w:t>of notifying Immigration of the details of an event</w:t>
      </w:r>
      <w:r>
        <w:rPr>
          <w:rFonts w:eastAsia="Times New Roman" w:cs="Times New Roman"/>
          <w:b/>
          <w:noProof/>
          <w:kern w:val="28"/>
          <w:sz w:val="24"/>
          <w:lang w:eastAsia="en-AU"/>
        </w:rPr>
        <w:t xml:space="preserve">                       </w:t>
      </w:r>
      <w:r w:rsidR="00F014E0">
        <w:rPr>
          <w:rFonts w:eastAsia="Times New Roman" w:cs="Times New Roman"/>
          <w:b/>
          <w:noProof/>
          <w:kern w:val="28"/>
          <w:sz w:val="24"/>
          <w:lang w:eastAsia="en-AU"/>
        </w:rPr>
        <w:t xml:space="preserve"> </w:t>
      </w:r>
      <w:r w:rsidR="00560518">
        <w:rPr>
          <w:rFonts w:eastAsia="Times New Roman" w:cs="Times New Roman"/>
          <w:b/>
          <w:noProof/>
          <w:kern w:val="28"/>
          <w:sz w:val="24"/>
          <w:lang w:eastAsia="en-AU"/>
        </w:rPr>
        <w:t>3</w:t>
      </w:r>
    </w:p>
    <w:p w14:paraId="7A986C3D" w14:textId="607B3858" w:rsidR="003B7B34" w:rsidRDefault="003B7B34" w:rsidP="003B7B34">
      <w:pPr>
        <w:pStyle w:val="TOC5"/>
        <w:ind w:left="1134"/>
        <w:rPr>
          <w:noProof/>
        </w:rPr>
      </w:pPr>
      <w:r>
        <w:rPr>
          <w:noProof/>
        </w:rPr>
        <w:t>6  Specification of electronic manner</w:t>
      </w:r>
      <w:r>
        <w:rPr>
          <w:noProof/>
        </w:rPr>
        <w:tab/>
      </w:r>
      <w:r w:rsidR="00560518">
        <w:rPr>
          <w:noProof/>
        </w:rPr>
        <w:t>3</w:t>
      </w:r>
    </w:p>
    <w:p w14:paraId="187DA09A" w14:textId="15267ACD" w:rsidR="00560518" w:rsidRPr="00560518" w:rsidRDefault="00560518" w:rsidP="00560518">
      <w:pPr>
        <w:rPr>
          <w:rFonts w:eastAsia="Times New Roman" w:cs="Times New Roman"/>
          <w:b/>
          <w:noProof/>
          <w:kern w:val="28"/>
          <w:sz w:val="24"/>
          <w:lang w:eastAsia="en-AU"/>
        </w:rPr>
      </w:pPr>
      <w:r w:rsidRPr="00560518">
        <w:rPr>
          <w:rFonts w:eastAsia="Times New Roman" w:cs="Times New Roman"/>
          <w:b/>
          <w:noProof/>
          <w:kern w:val="28"/>
          <w:sz w:val="24"/>
          <w:lang w:eastAsia="en-AU"/>
        </w:rPr>
        <w:t>Part 3- Transitional provision</w:t>
      </w:r>
      <w:r>
        <w:rPr>
          <w:rFonts w:eastAsia="Times New Roman" w:cs="Times New Roman"/>
          <w:b/>
          <w:noProof/>
          <w:kern w:val="28"/>
          <w:sz w:val="24"/>
          <w:lang w:eastAsia="en-AU"/>
        </w:rPr>
        <w:t xml:space="preserve">                                                                                   </w:t>
      </w:r>
      <w:r w:rsidR="00F014E0">
        <w:rPr>
          <w:rFonts w:eastAsia="Times New Roman" w:cs="Times New Roman"/>
          <w:b/>
          <w:noProof/>
          <w:kern w:val="28"/>
          <w:sz w:val="24"/>
          <w:lang w:eastAsia="en-AU"/>
        </w:rPr>
        <w:t xml:space="preserve"> </w:t>
      </w:r>
      <w:r>
        <w:rPr>
          <w:rFonts w:eastAsia="Times New Roman" w:cs="Times New Roman"/>
          <w:b/>
          <w:noProof/>
          <w:kern w:val="28"/>
          <w:sz w:val="24"/>
          <w:lang w:eastAsia="en-AU"/>
        </w:rPr>
        <w:t xml:space="preserve"> 4</w:t>
      </w:r>
    </w:p>
    <w:p w14:paraId="41D8EF13" w14:textId="3A41733F" w:rsidR="00560518" w:rsidRPr="00560518" w:rsidRDefault="00560518" w:rsidP="00760277">
      <w:pPr>
        <w:pStyle w:val="TOC5"/>
        <w:tabs>
          <w:tab w:val="clear" w:pos="8278"/>
          <w:tab w:val="right" w:leader="dot" w:pos="8222"/>
        </w:tabs>
        <w:ind w:left="1134" w:right="91"/>
        <w:rPr>
          <w:rFonts w:eastAsiaTheme="minorEastAsia"/>
        </w:rPr>
      </w:pPr>
      <w:r>
        <w:rPr>
          <w:noProof/>
        </w:rPr>
        <w:t>7 Application of this instrument ………………………………………………………………………...</w:t>
      </w:r>
      <w:r w:rsidRPr="00760277">
        <w:rPr>
          <w:noProof/>
        </w:rPr>
        <w:t>…</w:t>
      </w:r>
      <w:r w:rsidR="00F014E0" w:rsidRPr="00760277">
        <w:rPr>
          <w:noProof/>
        </w:rPr>
        <w:t>.</w:t>
      </w:r>
      <w:r w:rsidRPr="00760277">
        <w:rPr>
          <w:noProof/>
        </w:rPr>
        <w:t>4</w:t>
      </w:r>
    </w:p>
    <w:p w14:paraId="447D6396" w14:textId="722D797B" w:rsidR="003B7B34" w:rsidRDefault="003B7B34" w:rsidP="003B7B34">
      <w:pPr>
        <w:pStyle w:val="TOC6"/>
        <w:rPr>
          <w:rFonts w:asciiTheme="minorHAnsi" w:eastAsiaTheme="minorEastAsia" w:hAnsiTheme="minorHAnsi" w:cstheme="minorBidi"/>
          <w:b w:val="0"/>
          <w:noProof/>
          <w:kern w:val="0"/>
          <w:sz w:val="22"/>
          <w:szCs w:val="22"/>
        </w:rPr>
      </w:pPr>
      <w:r>
        <w:rPr>
          <w:noProof/>
        </w:rPr>
        <w:t>Schedule 1—Repeals</w:t>
      </w:r>
      <w:r>
        <w:rPr>
          <w:noProof/>
        </w:rPr>
        <w:tab/>
      </w:r>
      <w:r w:rsidR="00560518">
        <w:rPr>
          <w:noProof/>
        </w:rPr>
        <w:t>5</w:t>
      </w:r>
    </w:p>
    <w:p w14:paraId="19623C0C" w14:textId="559A6B01" w:rsidR="003B7B34" w:rsidRDefault="003B7B34" w:rsidP="003B7B34">
      <w:pPr>
        <w:pStyle w:val="TOC9"/>
        <w:ind w:left="567"/>
        <w:rPr>
          <w:rFonts w:asciiTheme="minorHAnsi" w:eastAsiaTheme="minorEastAsia" w:hAnsiTheme="minorHAnsi" w:cstheme="minorBidi"/>
          <w:i w:val="0"/>
          <w:noProof/>
          <w:kern w:val="0"/>
          <w:sz w:val="22"/>
          <w:szCs w:val="22"/>
        </w:rPr>
      </w:pPr>
      <w:r>
        <w:rPr>
          <w:noProof/>
        </w:rPr>
        <w:t>Migration Regulations 1994 – Specification of Address – IMMI 15/138</w:t>
      </w:r>
      <w:r>
        <w:rPr>
          <w:noProof/>
        </w:rPr>
        <w:tab/>
      </w:r>
      <w:r w:rsidR="00560518" w:rsidRPr="00095FD1">
        <w:rPr>
          <w:i w:val="0"/>
          <w:noProof/>
        </w:rPr>
        <w:t>5</w:t>
      </w:r>
    </w:p>
    <w:p w14:paraId="68A667EE" w14:textId="2007E101" w:rsidR="003B7B34" w:rsidRDefault="003B7B34" w:rsidP="003B7B34">
      <w:pPr>
        <w:pStyle w:val="TOC9"/>
        <w:ind w:left="567"/>
        <w:rPr>
          <w:rFonts w:asciiTheme="minorHAnsi" w:eastAsiaTheme="minorEastAsia" w:hAnsiTheme="minorHAnsi" w:cstheme="minorBidi"/>
          <w:i w:val="0"/>
          <w:noProof/>
          <w:kern w:val="0"/>
          <w:sz w:val="22"/>
          <w:szCs w:val="22"/>
        </w:rPr>
      </w:pPr>
      <w:r>
        <w:rPr>
          <w:noProof/>
        </w:rPr>
        <w:t>Migration Regulations 1994 – Specification of Address – IMMI 16/005</w:t>
      </w:r>
      <w:r>
        <w:rPr>
          <w:noProof/>
        </w:rPr>
        <w:tab/>
      </w:r>
      <w:r w:rsidR="00560518" w:rsidRPr="00095FD1">
        <w:rPr>
          <w:i w:val="0"/>
          <w:noProof/>
        </w:rPr>
        <w:t>5</w:t>
      </w:r>
    </w:p>
    <w:p w14:paraId="52EE11EA" w14:textId="41E644C0" w:rsidR="003B7B34" w:rsidRPr="00A802BC" w:rsidRDefault="003B7B34" w:rsidP="003B7B34">
      <w:pPr>
        <w:outlineLvl w:val="0"/>
        <w:rPr>
          <w:sz w:val="20"/>
        </w:rPr>
      </w:pPr>
    </w:p>
    <w:p w14:paraId="123232E6" w14:textId="77777777" w:rsidR="003B7B34" w:rsidRDefault="003B7B34" w:rsidP="003B7B34">
      <w:pPr>
        <w:sectPr w:rsidR="003B7B34" w:rsidSect="00DF1737">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2AD762D2" w14:textId="77777777" w:rsidR="003B7B34" w:rsidRPr="006900B2" w:rsidRDefault="003B7B34" w:rsidP="003B7B34">
      <w:pPr>
        <w:outlineLvl w:val="0"/>
        <w:rPr>
          <w:rStyle w:val="CharSectno"/>
          <w:rFonts w:eastAsia="Times New Roman" w:cs="Times New Roman"/>
          <w:b/>
          <w:noProof/>
          <w:kern w:val="28"/>
          <w:sz w:val="32"/>
          <w:szCs w:val="32"/>
          <w:lang w:eastAsia="en-AU"/>
        </w:rPr>
      </w:pPr>
      <w:r>
        <w:rPr>
          <w:rFonts w:eastAsia="Times New Roman" w:cs="Times New Roman"/>
          <w:b/>
          <w:noProof/>
          <w:kern w:val="28"/>
          <w:sz w:val="32"/>
          <w:szCs w:val="32"/>
          <w:lang w:eastAsia="en-AU"/>
        </w:rPr>
        <w:lastRenderedPageBreak/>
        <w:t>Part 1 –</w:t>
      </w:r>
      <w:r w:rsidRPr="00E03F87">
        <w:rPr>
          <w:rFonts w:eastAsia="Times New Roman" w:cs="Times New Roman"/>
          <w:b/>
          <w:noProof/>
          <w:kern w:val="28"/>
          <w:sz w:val="32"/>
          <w:szCs w:val="32"/>
          <w:lang w:eastAsia="en-AU"/>
        </w:rPr>
        <w:t xml:space="preserve"> Preliminary</w:t>
      </w:r>
    </w:p>
    <w:p w14:paraId="23F6CDC9" w14:textId="694F9C75" w:rsidR="003B7B34" w:rsidRPr="00554826" w:rsidRDefault="000B0F43" w:rsidP="003B7B34">
      <w:pPr>
        <w:pStyle w:val="ActHead5"/>
      </w:pPr>
      <w:r>
        <w:t>1</w:t>
      </w:r>
      <w:bookmarkStart w:id="1" w:name="_Toc506980450"/>
      <w:r w:rsidR="003B7B34">
        <w:t xml:space="preserve">  </w:t>
      </w:r>
      <w:r w:rsidR="003B7B34" w:rsidRPr="00554826">
        <w:t>Name</w:t>
      </w:r>
      <w:bookmarkEnd w:id="1"/>
    </w:p>
    <w:p w14:paraId="4E415409" w14:textId="794C17B3" w:rsidR="003B7B34" w:rsidRDefault="00E7124B" w:rsidP="003B7B34">
      <w:pPr>
        <w:pStyle w:val="subsection"/>
        <w:tabs>
          <w:tab w:val="clear" w:pos="1021"/>
          <w:tab w:val="left" w:pos="1134"/>
        </w:tabs>
        <w:ind w:hanging="567"/>
      </w:pPr>
      <w:r>
        <w:t>(a)</w:t>
      </w:r>
      <w:r w:rsidR="003B7B34">
        <w:tab/>
      </w:r>
      <w:r w:rsidR="003B7B34" w:rsidRPr="009C2562">
        <w:t xml:space="preserve">This </w:t>
      </w:r>
      <w:r w:rsidR="003B7B34">
        <w:t xml:space="preserve">instrument </w:t>
      </w:r>
      <w:r w:rsidR="003B7B34" w:rsidRPr="009C2562">
        <w:t xml:space="preserve">is the </w:t>
      </w:r>
      <w:bookmarkStart w:id="2" w:name="BKCheck15B_3"/>
      <w:bookmarkEnd w:id="2"/>
      <w:r w:rsidR="003B7B34" w:rsidRPr="0042216C">
        <w:rPr>
          <w:i/>
        </w:rPr>
        <w:t xml:space="preserve">Migration (IMMI 18/040: </w:t>
      </w:r>
      <w:r w:rsidR="003B7B34">
        <w:rPr>
          <w:i/>
        </w:rPr>
        <w:t xml:space="preserve">Manner </w:t>
      </w:r>
      <w:r w:rsidR="0021763C">
        <w:rPr>
          <w:i/>
        </w:rPr>
        <w:t xml:space="preserve">for </w:t>
      </w:r>
      <w:r w:rsidR="00EB2472">
        <w:rPr>
          <w:i/>
        </w:rPr>
        <w:t>P</w:t>
      </w:r>
      <w:r w:rsidR="0021763C">
        <w:rPr>
          <w:i/>
        </w:rPr>
        <w:t xml:space="preserve">roviding </w:t>
      </w:r>
      <w:r w:rsidR="00EB2472">
        <w:rPr>
          <w:i/>
        </w:rPr>
        <w:t>D</w:t>
      </w:r>
      <w:r w:rsidR="00E93C7C">
        <w:rPr>
          <w:i/>
        </w:rPr>
        <w:t xml:space="preserve">etails of an </w:t>
      </w:r>
      <w:r w:rsidR="00EB2472">
        <w:rPr>
          <w:i/>
        </w:rPr>
        <w:t>E</w:t>
      </w:r>
      <w:r w:rsidR="00E93C7C">
        <w:rPr>
          <w:i/>
        </w:rPr>
        <w:t>vent to</w:t>
      </w:r>
      <w:r w:rsidR="00EB2472">
        <w:rPr>
          <w:i/>
        </w:rPr>
        <w:t xml:space="preserve"> I</w:t>
      </w:r>
      <w:r w:rsidR="00E93C7C">
        <w:rPr>
          <w:i/>
        </w:rPr>
        <w:t>mmigration</w:t>
      </w:r>
      <w:r w:rsidR="003B7B34" w:rsidRPr="0042216C">
        <w:rPr>
          <w:i/>
        </w:rPr>
        <w:t>) Instrument 2018</w:t>
      </w:r>
      <w:r w:rsidR="003B7B34" w:rsidRPr="009C2562">
        <w:t>.</w:t>
      </w:r>
    </w:p>
    <w:p w14:paraId="3B41CA11" w14:textId="7736321F" w:rsidR="003B7B34" w:rsidRDefault="00E7124B" w:rsidP="003B7B34">
      <w:pPr>
        <w:pStyle w:val="subsection"/>
        <w:tabs>
          <w:tab w:val="clear" w:pos="1021"/>
          <w:tab w:val="left" w:pos="1134"/>
        </w:tabs>
        <w:ind w:hanging="567"/>
      </w:pPr>
      <w:r>
        <w:t>(b)</w:t>
      </w:r>
      <w:r w:rsidR="003B7B34">
        <w:tab/>
        <w:t xml:space="preserve">This instrument may be cited as IMMI 18/040. </w:t>
      </w:r>
    </w:p>
    <w:p w14:paraId="65F1BE1F" w14:textId="752DD874" w:rsidR="003B7B34" w:rsidRPr="00554826" w:rsidRDefault="000B0F43" w:rsidP="003B7B34">
      <w:pPr>
        <w:pStyle w:val="ActHead5"/>
      </w:pPr>
      <w:bookmarkStart w:id="3" w:name="_Toc506980451"/>
      <w:r>
        <w:t xml:space="preserve">2  </w:t>
      </w:r>
      <w:r w:rsidR="003B7B34" w:rsidRPr="00554826">
        <w:t>Commencement</w:t>
      </w:r>
      <w:bookmarkEnd w:id="3"/>
    </w:p>
    <w:p w14:paraId="0617A433" w14:textId="5449358F" w:rsidR="003B7B34" w:rsidRDefault="00E7124B" w:rsidP="003B7B34">
      <w:pPr>
        <w:pStyle w:val="subsection"/>
        <w:tabs>
          <w:tab w:val="clear" w:pos="1021"/>
          <w:tab w:val="left" w:pos="1134"/>
        </w:tabs>
        <w:ind w:hanging="567"/>
      </w:pPr>
      <w:r>
        <w:t>(a)</w:t>
      </w:r>
      <w:r w:rsidR="003B7B34">
        <w:tab/>
      </w:r>
      <w:r w:rsidR="003B7B34" w:rsidRPr="004B4750">
        <w:t>Each provision of this instrument specified in column 1 of the table commences, or is taken to have commenced, in accordance with column 2 of the table. Any other statement in column 2 has effect according to its terms.</w:t>
      </w:r>
    </w:p>
    <w:p w14:paraId="5402F272" w14:textId="77777777" w:rsidR="003B7B34" w:rsidRDefault="003B7B34" w:rsidP="003B7B34">
      <w:pPr>
        <w:pStyle w:val="subsection"/>
      </w:pPr>
    </w:p>
    <w:tbl>
      <w:tblPr>
        <w:tblW w:w="8364"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B7B34" w:rsidRPr="008F68B7" w14:paraId="19C32942" w14:textId="77777777" w:rsidTr="00555606">
        <w:trPr>
          <w:tblHeader/>
        </w:trPr>
        <w:tc>
          <w:tcPr>
            <w:tcW w:w="8364" w:type="dxa"/>
            <w:gridSpan w:val="3"/>
            <w:tcBorders>
              <w:top w:val="single" w:sz="12" w:space="0" w:color="auto"/>
              <w:bottom w:val="single" w:sz="2" w:space="0" w:color="auto"/>
            </w:tcBorders>
            <w:shd w:val="clear" w:color="auto" w:fill="auto"/>
            <w:hideMark/>
          </w:tcPr>
          <w:p w14:paraId="101BE8EB" w14:textId="77777777" w:rsidR="003B7B34" w:rsidRPr="00DD4627" w:rsidRDefault="003B7B34" w:rsidP="00555606">
            <w:pPr>
              <w:pStyle w:val="TableHeading"/>
            </w:pPr>
            <w:r w:rsidRPr="00DD4627">
              <w:t>Commencement information</w:t>
            </w:r>
          </w:p>
        </w:tc>
      </w:tr>
      <w:tr w:rsidR="003B7B34" w:rsidRPr="008F68B7" w14:paraId="015D5180" w14:textId="77777777" w:rsidTr="00555606">
        <w:trPr>
          <w:tblHeader/>
        </w:trPr>
        <w:tc>
          <w:tcPr>
            <w:tcW w:w="2127" w:type="dxa"/>
            <w:tcBorders>
              <w:top w:val="single" w:sz="2" w:space="0" w:color="auto"/>
              <w:bottom w:val="single" w:sz="2" w:space="0" w:color="auto"/>
            </w:tcBorders>
            <w:shd w:val="clear" w:color="auto" w:fill="auto"/>
            <w:hideMark/>
          </w:tcPr>
          <w:p w14:paraId="6F12910E" w14:textId="77777777" w:rsidR="003B7B34" w:rsidRPr="00DD4627" w:rsidRDefault="003B7B34" w:rsidP="00555606">
            <w:pPr>
              <w:pStyle w:val="TableHeading"/>
            </w:pPr>
            <w:r w:rsidRPr="00DD4627">
              <w:t>Column 1</w:t>
            </w:r>
          </w:p>
        </w:tc>
        <w:tc>
          <w:tcPr>
            <w:tcW w:w="4394" w:type="dxa"/>
            <w:tcBorders>
              <w:top w:val="single" w:sz="2" w:space="0" w:color="auto"/>
              <w:bottom w:val="single" w:sz="2" w:space="0" w:color="auto"/>
            </w:tcBorders>
            <w:shd w:val="clear" w:color="auto" w:fill="auto"/>
            <w:hideMark/>
          </w:tcPr>
          <w:p w14:paraId="3653BC40" w14:textId="77777777" w:rsidR="003B7B34" w:rsidRPr="00DD4627" w:rsidRDefault="003B7B34" w:rsidP="00555606">
            <w:pPr>
              <w:pStyle w:val="TableHeading"/>
            </w:pPr>
            <w:r w:rsidRPr="00DD4627">
              <w:t>Column 2</w:t>
            </w:r>
          </w:p>
        </w:tc>
        <w:tc>
          <w:tcPr>
            <w:tcW w:w="1843" w:type="dxa"/>
            <w:tcBorders>
              <w:top w:val="single" w:sz="2" w:space="0" w:color="auto"/>
              <w:bottom w:val="single" w:sz="2" w:space="0" w:color="auto"/>
            </w:tcBorders>
            <w:shd w:val="clear" w:color="auto" w:fill="auto"/>
            <w:hideMark/>
          </w:tcPr>
          <w:p w14:paraId="4569A7F6" w14:textId="77777777" w:rsidR="003B7B34" w:rsidRPr="00DD4627" w:rsidRDefault="003B7B34" w:rsidP="00555606">
            <w:pPr>
              <w:pStyle w:val="TableHeading"/>
            </w:pPr>
            <w:r w:rsidRPr="00DD4627">
              <w:t>Column 3</w:t>
            </w:r>
          </w:p>
        </w:tc>
      </w:tr>
      <w:tr w:rsidR="003B7B34" w:rsidRPr="008F68B7" w14:paraId="64D3DFC3" w14:textId="77777777" w:rsidTr="00555606">
        <w:trPr>
          <w:tblHeader/>
        </w:trPr>
        <w:tc>
          <w:tcPr>
            <w:tcW w:w="2127" w:type="dxa"/>
            <w:tcBorders>
              <w:top w:val="single" w:sz="2" w:space="0" w:color="auto"/>
              <w:bottom w:val="single" w:sz="12" w:space="0" w:color="auto"/>
            </w:tcBorders>
            <w:shd w:val="clear" w:color="auto" w:fill="auto"/>
            <w:hideMark/>
          </w:tcPr>
          <w:p w14:paraId="740C59C3" w14:textId="77777777" w:rsidR="003B7B34" w:rsidRPr="00DD4627" w:rsidRDefault="003B7B34" w:rsidP="00555606">
            <w:pPr>
              <w:pStyle w:val="TableHeading"/>
            </w:pPr>
            <w:r w:rsidRPr="00DD4627">
              <w:t>Provisions</w:t>
            </w:r>
          </w:p>
        </w:tc>
        <w:tc>
          <w:tcPr>
            <w:tcW w:w="4394" w:type="dxa"/>
            <w:tcBorders>
              <w:top w:val="single" w:sz="2" w:space="0" w:color="auto"/>
              <w:bottom w:val="single" w:sz="12" w:space="0" w:color="auto"/>
            </w:tcBorders>
            <w:shd w:val="clear" w:color="auto" w:fill="auto"/>
            <w:hideMark/>
          </w:tcPr>
          <w:p w14:paraId="18DC8BE0" w14:textId="77777777" w:rsidR="003B7B34" w:rsidRPr="00DD4627" w:rsidRDefault="003B7B34" w:rsidP="00555606">
            <w:pPr>
              <w:pStyle w:val="TableHeading"/>
            </w:pPr>
            <w:r w:rsidRPr="00DD4627">
              <w:t>Commencement</w:t>
            </w:r>
          </w:p>
        </w:tc>
        <w:tc>
          <w:tcPr>
            <w:tcW w:w="1843" w:type="dxa"/>
            <w:tcBorders>
              <w:top w:val="single" w:sz="2" w:space="0" w:color="auto"/>
              <w:bottom w:val="single" w:sz="12" w:space="0" w:color="auto"/>
            </w:tcBorders>
            <w:shd w:val="clear" w:color="auto" w:fill="auto"/>
            <w:hideMark/>
          </w:tcPr>
          <w:p w14:paraId="5FEEBCF5" w14:textId="77777777" w:rsidR="003B7B34" w:rsidRPr="00DD4627" w:rsidRDefault="003B7B34" w:rsidP="00555606">
            <w:pPr>
              <w:pStyle w:val="TableHeading"/>
            </w:pPr>
            <w:r w:rsidRPr="00DD4627">
              <w:t>Date/Details</w:t>
            </w:r>
          </w:p>
        </w:tc>
      </w:tr>
      <w:tr w:rsidR="003B7B34" w:rsidRPr="008F68B7" w14:paraId="78A7526E" w14:textId="77777777" w:rsidTr="00555606">
        <w:tc>
          <w:tcPr>
            <w:tcW w:w="2127" w:type="dxa"/>
            <w:tcBorders>
              <w:top w:val="single" w:sz="12" w:space="0" w:color="auto"/>
              <w:bottom w:val="single" w:sz="12" w:space="0" w:color="auto"/>
            </w:tcBorders>
            <w:shd w:val="clear" w:color="auto" w:fill="auto"/>
            <w:hideMark/>
          </w:tcPr>
          <w:p w14:paraId="2F3C3719" w14:textId="77777777" w:rsidR="003B7B34" w:rsidRPr="00760277" w:rsidRDefault="003B7B34" w:rsidP="00555606">
            <w:pPr>
              <w:pStyle w:val="Tabletext"/>
            </w:pPr>
            <w:r w:rsidRPr="00760277">
              <w:t>1.  The whole of this instrument</w:t>
            </w:r>
          </w:p>
        </w:tc>
        <w:tc>
          <w:tcPr>
            <w:tcW w:w="4394" w:type="dxa"/>
            <w:tcBorders>
              <w:top w:val="single" w:sz="12" w:space="0" w:color="auto"/>
              <w:bottom w:val="single" w:sz="12" w:space="0" w:color="auto"/>
            </w:tcBorders>
            <w:shd w:val="clear" w:color="auto" w:fill="auto"/>
            <w:hideMark/>
          </w:tcPr>
          <w:p w14:paraId="341A8C34" w14:textId="39837519" w:rsidR="003B7B34" w:rsidRPr="00760277" w:rsidRDefault="003B7B34" w:rsidP="00406892">
            <w:pPr>
              <w:pStyle w:val="Tabletext"/>
            </w:pPr>
            <w:r w:rsidRPr="00760277">
              <w:t>1</w:t>
            </w:r>
            <w:r w:rsidR="00406892" w:rsidRPr="00760277">
              <w:t>8</w:t>
            </w:r>
            <w:r w:rsidRPr="00760277">
              <w:t xml:space="preserve"> March 2018</w:t>
            </w:r>
          </w:p>
        </w:tc>
        <w:tc>
          <w:tcPr>
            <w:tcW w:w="1843" w:type="dxa"/>
            <w:tcBorders>
              <w:top w:val="single" w:sz="12" w:space="0" w:color="auto"/>
              <w:bottom w:val="single" w:sz="12" w:space="0" w:color="auto"/>
            </w:tcBorders>
            <w:shd w:val="clear" w:color="auto" w:fill="auto"/>
          </w:tcPr>
          <w:p w14:paraId="798183B9" w14:textId="1362903F" w:rsidR="003B7B34" w:rsidRPr="00C711FF" w:rsidRDefault="003B7B34" w:rsidP="00555606">
            <w:pPr>
              <w:pStyle w:val="Tabletext"/>
            </w:pPr>
          </w:p>
        </w:tc>
      </w:tr>
    </w:tbl>
    <w:p w14:paraId="46123A79" w14:textId="77777777" w:rsidR="003B7B34" w:rsidRPr="00DD4627" w:rsidRDefault="003B7B34" w:rsidP="003B7B34">
      <w:pPr>
        <w:pStyle w:val="notetext"/>
      </w:pPr>
      <w:r>
        <w:rPr>
          <w:snapToGrid w:val="0"/>
        </w:rPr>
        <w:t>Note:</w:t>
      </w:r>
      <w:r>
        <w:rPr>
          <w:snapToGrid w:val="0"/>
        </w:rPr>
        <w:tab/>
      </w:r>
      <w:r w:rsidRPr="00DD4627">
        <w:rPr>
          <w:snapToGrid w:val="0"/>
        </w:rPr>
        <w:t>This table relates only to the provisions of this instrument</w:t>
      </w:r>
      <w:r w:rsidRPr="00DD4627">
        <w:t xml:space="preserve"> </w:t>
      </w:r>
      <w:r w:rsidRPr="00DD4627">
        <w:rPr>
          <w:snapToGrid w:val="0"/>
        </w:rPr>
        <w:t>as originally made. It will not be amended to deal with any later amendments of this instrument.</w:t>
      </w:r>
    </w:p>
    <w:p w14:paraId="445A1F2E" w14:textId="17988FFC" w:rsidR="003B7B34" w:rsidRDefault="00E7124B" w:rsidP="003B7B34">
      <w:pPr>
        <w:pStyle w:val="subsection"/>
        <w:tabs>
          <w:tab w:val="clear" w:pos="1021"/>
          <w:tab w:val="left" w:pos="1134"/>
        </w:tabs>
        <w:ind w:hanging="567"/>
      </w:pPr>
      <w:r>
        <w:t>(b)</w:t>
      </w:r>
      <w:r w:rsidR="003B7B34">
        <w:tab/>
      </w:r>
      <w:r w:rsidR="003B7B34" w:rsidRPr="004B4750">
        <w:t>Any information in column 3 of the table is not part of this instrument. Information may be inserted in this column, or information in it may be edited, in any published version of this instrument.</w:t>
      </w:r>
    </w:p>
    <w:p w14:paraId="506AFEC7" w14:textId="52D872A3" w:rsidR="003B7B34" w:rsidRPr="00554826" w:rsidRDefault="000B0F43" w:rsidP="003B7B34">
      <w:pPr>
        <w:pStyle w:val="ActHead5"/>
      </w:pPr>
      <w:bookmarkStart w:id="4" w:name="_Toc506980452"/>
      <w:r>
        <w:t xml:space="preserve">3  </w:t>
      </w:r>
      <w:r w:rsidR="003B7B34" w:rsidRPr="00554826">
        <w:t>Authority</w:t>
      </w:r>
      <w:bookmarkEnd w:id="4"/>
    </w:p>
    <w:p w14:paraId="33BCF4AE" w14:textId="77777777" w:rsidR="003B7B34" w:rsidRPr="009C2562" w:rsidRDefault="003B7B34" w:rsidP="003B7B34">
      <w:pPr>
        <w:pStyle w:val="subsection"/>
        <w:tabs>
          <w:tab w:val="clear" w:pos="1021"/>
          <w:tab w:val="right" w:pos="1134"/>
        </w:tabs>
        <w:ind w:firstLine="0"/>
      </w:pPr>
      <w:r w:rsidRPr="009C2562">
        <w:t xml:space="preserve">This instrument is made under </w:t>
      </w:r>
      <w:r>
        <w:t xml:space="preserve">subparagraph 2.84(2)(b)(i) of the </w:t>
      </w:r>
      <w:r>
        <w:rPr>
          <w:i/>
        </w:rPr>
        <w:t>Migration Regulations 1994</w:t>
      </w:r>
      <w:r w:rsidRPr="009C2562">
        <w:t>.</w:t>
      </w:r>
    </w:p>
    <w:p w14:paraId="73038FA0" w14:textId="3D630ED2" w:rsidR="003B7B34" w:rsidRPr="00554826" w:rsidRDefault="000B0F43" w:rsidP="003B7B34">
      <w:pPr>
        <w:pStyle w:val="ActHead5"/>
      </w:pPr>
      <w:bookmarkStart w:id="5" w:name="_Toc506980453"/>
      <w:r>
        <w:t xml:space="preserve">4  </w:t>
      </w:r>
      <w:r w:rsidR="003B7B34" w:rsidRPr="00554826">
        <w:t>Definitions</w:t>
      </w:r>
      <w:bookmarkEnd w:id="5"/>
    </w:p>
    <w:p w14:paraId="6AA9D3D9" w14:textId="549CE2C5" w:rsidR="003B7B34" w:rsidRPr="002B1543" w:rsidRDefault="003B7B34" w:rsidP="003B7B34">
      <w:pPr>
        <w:pStyle w:val="notetext"/>
      </w:pPr>
      <w:r w:rsidRPr="002B1543">
        <w:t>Note:</w:t>
      </w:r>
      <w:r w:rsidRPr="002B1543">
        <w:tab/>
        <w:t xml:space="preserve">A number of expressions used in this instrument are defined in the Regulations, including </w:t>
      </w:r>
      <w:r w:rsidR="004823F6" w:rsidRPr="00581228">
        <w:rPr>
          <w:b/>
          <w:i/>
        </w:rPr>
        <w:t>Immigration</w:t>
      </w:r>
      <w:r w:rsidR="004823F6">
        <w:t xml:space="preserve">. </w:t>
      </w:r>
    </w:p>
    <w:p w14:paraId="10312D3D" w14:textId="7165F22B" w:rsidR="003B7B34" w:rsidRDefault="003B7B34" w:rsidP="003B7B34">
      <w:pPr>
        <w:pStyle w:val="notepara"/>
      </w:pPr>
    </w:p>
    <w:p w14:paraId="46106331" w14:textId="77777777" w:rsidR="003B7B34" w:rsidRDefault="003B7B34" w:rsidP="003B7B34">
      <w:pPr>
        <w:pStyle w:val="subsection"/>
        <w:tabs>
          <w:tab w:val="clear" w:pos="1021"/>
          <w:tab w:val="right" w:pos="1134"/>
        </w:tabs>
        <w:ind w:firstLine="0"/>
      </w:pPr>
      <w:r w:rsidRPr="009C2562">
        <w:t>In this instrument:</w:t>
      </w:r>
    </w:p>
    <w:p w14:paraId="7DBA2304" w14:textId="5C9EE65D" w:rsidR="003B7B34" w:rsidRPr="009C2562" w:rsidRDefault="003B7B34" w:rsidP="003B7B34">
      <w:pPr>
        <w:pStyle w:val="subsection"/>
        <w:tabs>
          <w:tab w:val="clear" w:pos="1021"/>
          <w:tab w:val="right" w:pos="1418"/>
        </w:tabs>
        <w:ind w:left="1418" w:firstLine="0"/>
      </w:pPr>
      <w:r w:rsidRPr="00555606">
        <w:rPr>
          <w:b/>
          <w:i/>
        </w:rPr>
        <w:t>ImmiAccount</w:t>
      </w:r>
      <w:r>
        <w:rPr>
          <w:b/>
          <w:i/>
        </w:rPr>
        <w:t xml:space="preserve"> </w:t>
      </w:r>
      <w:r>
        <w:t xml:space="preserve">means </w:t>
      </w:r>
      <w:r w:rsidR="0049114E">
        <w:rPr>
          <w:snapToGrid w:val="0"/>
        </w:rPr>
        <w:t>the digital access point</w:t>
      </w:r>
      <w:r>
        <w:rPr>
          <w:snapToGrid w:val="0"/>
        </w:rPr>
        <w:t xml:space="preserve"> </w:t>
      </w:r>
      <w:r w:rsidR="0049114E">
        <w:rPr>
          <w:snapToGrid w:val="0"/>
        </w:rPr>
        <w:t>referred to by that name on the Department’s internet site and accessed through</w:t>
      </w:r>
      <w:r>
        <w:rPr>
          <w:snapToGrid w:val="0"/>
        </w:rPr>
        <w:t xml:space="preserve"> </w:t>
      </w:r>
      <w:r w:rsidR="0049114E">
        <w:rPr>
          <w:snapToGrid w:val="0"/>
        </w:rPr>
        <w:t>that site</w:t>
      </w:r>
      <w:r>
        <w:rPr>
          <w:snapToGrid w:val="0"/>
        </w:rPr>
        <w:t>.</w:t>
      </w:r>
    </w:p>
    <w:p w14:paraId="68DE56F2" w14:textId="06121792" w:rsidR="003B7B34" w:rsidRPr="009C2562" w:rsidRDefault="003B7B34" w:rsidP="003B7B34">
      <w:pPr>
        <w:pStyle w:val="Definition"/>
        <w:spacing w:before="240"/>
        <w:ind w:left="1418"/>
      </w:pPr>
      <w:r>
        <w:rPr>
          <w:b/>
          <w:i/>
        </w:rPr>
        <w:t xml:space="preserve">Regulations </w:t>
      </w:r>
      <w:r w:rsidRPr="009C2562">
        <w:t xml:space="preserve">means the </w:t>
      </w:r>
      <w:r>
        <w:rPr>
          <w:i/>
        </w:rPr>
        <w:t>Migration Regulations 1994</w:t>
      </w:r>
      <w:r>
        <w:t>.</w:t>
      </w:r>
    </w:p>
    <w:p w14:paraId="34BA83EA" w14:textId="56F873A5" w:rsidR="003B7B34" w:rsidRPr="00554826" w:rsidRDefault="000B0F43" w:rsidP="003B7B34">
      <w:pPr>
        <w:pStyle w:val="ActHead5"/>
      </w:pPr>
      <w:bookmarkStart w:id="6" w:name="_Toc454781205"/>
      <w:bookmarkStart w:id="7" w:name="_Toc506980454"/>
      <w:r>
        <w:lastRenderedPageBreak/>
        <w:t xml:space="preserve">5  </w:t>
      </w:r>
      <w:r w:rsidR="003B7B34" w:rsidRPr="00554826">
        <w:t>Schedules</w:t>
      </w:r>
      <w:bookmarkEnd w:id="6"/>
      <w:bookmarkEnd w:id="7"/>
    </w:p>
    <w:p w14:paraId="72638777" w14:textId="5A480C83" w:rsidR="003B7B34" w:rsidRDefault="00E7124B" w:rsidP="00E7124B">
      <w:pPr>
        <w:pStyle w:val="subsection"/>
        <w:tabs>
          <w:tab w:val="clear" w:pos="1021"/>
          <w:tab w:val="right" w:pos="2127"/>
        </w:tabs>
        <w:spacing w:line="276" w:lineRule="auto"/>
        <w:ind w:firstLine="0"/>
      </w:pPr>
      <w:r>
        <w:tab/>
      </w:r>
      <w:r w:rsidR="003B7B34" w:rsidRPr="006065DA">
        <w:t>Each instrument</w:t>
      </w:r>
      <w:r w:rsidR="003B7B34" w:rsidRPr="00056495">
        <w:rPr>
          <w:color w:val="FF0000"/>
        </w:rPr>
        <w:t xml:space="preserve"> </w:t>
      </w:r>
      <w:r w:rsidR="003B7B34" w:rsidRPr="0042216C">
        <w:rPr>
          <w:color w:val="000000" w:themeColor="text1"/>
        </w:rPr>
        <w:t xml:space="preserve">that is </w:t>
      </w:r>
      <w:r w:rsidR="003B7B34" w:rsidRPr="006065DA">
        <w:t>specified in a Schedule to this instrument is amended or repealed as set out in the applicable items in the Schedule concerned, and any other item in a Schedule to this instrument has effect according to its terms.</w:t>
      </w:r>
    </w:p>
    <w:p w14:paraId="6F50C9CD" w14:textId="77777777" w:rsidR="003B7B34" w:rsidRDefault="003B7B34" w:rsidP="003B7B34">
      <w:pPr>
        <w:spacing w:line="240" w:lineRule="auto"/>
        <w:rPr>
          <w:rFonts w:eastAsia="Times New Roman" w:cs="Times New Roman"/>
          <w:b/>
          <w:noProof/>
          <w:kern w:val="28"/>
          <w:sz w:val="32"/>
          <w:szCs w:val="32"/>
          <w:lang w:eastAsia="en-AU"/>
        </w:rPr>
      </w:pPr>
      <w:r>
        <w:rPr>
          <w:noProof/>
          <w:sz w:val="32"/>
          <w:szCs w:val="32"/>
        </w:rPr>
        <w:br w:type="page"/>
      </w:r>
    </w:p>
    <w:p w14:paraId="095ABB22" w14:textId="0B83C07B" w:rsidR="003B7B34" w:rsidRDefault="003B7B34" w:rsidP="003B7B34">
      <w:pPr>
        <w:pStyle w:val="TOC2"/>
      </w:pPr>
      <w:r>
        <w:rPr>
          <w:noProof/>
          <w:sz w:val="32"/>
          <w:szCs w:val="32"/>
        </w:rPr>
        <w:lastRenderedPageBreak/>
        <w:t xml:space="preserve">Part 2 – </w:t>
      </w:r>
      <w:r w:rsidR="00B45237">
        <w:rPr>
          <w:noProof/>
          <w:sz w:val="32"/>
          <w:szCs w:val="32"/>
        </w:rPr>
        <w:t>M</w:t>
      </w:r>
      <w:r w:rsidRPr="00BF03D3">
        <w:rPr>
          <w:noProof/>
          <w:sz w:val="32"/>
          <w:szCs w:val="32"/>
        </w:rPr>
        <w:t xml:space="preserve">anner </w:t>
      </w:r>
      <w:r w:rsidR="0021763C">
        <w:rPr>
          <w:noProof/>
          <w:sz w:val="32"/>
          <w:szCs w:val="32"/>
        </w:rPr>
        <w:t>for</w:t>
      </w:r>
      <w:r w:rsidRPr="00BF03D3">
        <w:rPr>
          <w:noProof/>
          <w:sz w:val="32"/>
          <w:szCs w:val="32"/>
        </w:rPr>
        <w:t xml:space="preserve"> </w:t>
      </w:r>
      <w:r w:rsidR="00E93C7C">
        <w:rPr>
          <w:noProof/>
          <w:sz w:val="32"/>
          <w:szCs w:val="32"/>
        </w:rPr>
        <w:t xml:space="preserve">providing details of an event to </w:t>
      </w:r>
      <w:r w:rsidR="00FC5E4A">
        <w:rPr>
          <w:noProof/>
          <w:sz w:val="32"/>
          <w:szCs w:val="32"/>
        </w:rPr>
        <w:t xml:space="preserve">  </w:t>
      </w:r>
      <w:r w:rsidR="00FC5E4A">
        <w:rPr>
          <w:noProof/>
          <w:sz w:val="32"/>
          <w:szCs w:val="32"/>
        </w:rPr>
        <w:br/>
        <w:t xml:space="preserve">    </w:t>
      </w:r>
      <w:r w:rsidR="00E93C7C">
        <w:rPr>
          <w:noProof/>
          <w:sz w:val="32"/>
          <w:szCs w:val="32"/>
        </w:rPr>
        <w:t>Immigration</w:t>
      </w:r>
    </w:p>
    <w:p w14:paraId="78C9ABFD" w14:textId="61CC69CF" w:rsidR="003B7B34" w:rsidRPr="001D0A72" w:rsidRDefault="000B0F43" w:rsidP="003B7B34">
      <w:pPr>
        <w:pStyle w:val="ActHead5"/>
      </w:pPr>
      <w:r>
        <w:t>6</w:t>
      </w:r>
      <w:r w:rsidRPr="001D0A72">
        <w:t xml:space="preserve">  </w:t>
      </w:r>
      <w:r w:rsidR="003B7B34">
        <w:t xml:space="preserve">Manner </w:t>
      </w:r>
      <w:r w:rsidR="0021763C">
        <w:t xml:space="preserve">for </w:t>
      </w:r>
      <w:r w:rsidR="00E93C7C">
        <w:t xml:space="preserve">providing details of an event to </w:t>
      </w:r>
      <w:r w:rsidR="003B7B34">
        <w:t xml:space="preserve">Immigration </w:t>
      </w:r>
    </w:p>
    <w:p w14:paraId="6BD8024B" w14:textId="30992914" w:rsidR="003B7B34" w:rsidRDefault="003B7B34" w:rsidP="00C711FF">
      <w:pPr>
        <w:pStyle w:val="subsection"/>
        <w:tabs>
          <w:tab w:val="clear" w:pos="1021"/>
          <w:tab w:val="right" w:pos="1134"/>
        </w:tabs>
        <w:spacing w:line="276" w:lineRule="auto"/>
        <w:ind w:firstLine="0"/>
      </w:pPr>
      <w:r>
        <w:t>For the purpose of subparagraph 2.84(2)(b)(i) of the Regulations</w:t>
      </w:r>
      <w:r w:rsidRPr="006002B0">
        <w:t xml:space="preserve">, </w:t>
      </w:r>
      <w:r w:rsidR="00B45237">
        <w:t>details of an event are to be provided to Immigration in the following manner:</w:t>
      </w:r>
    </w:p>
    <w:p w14:paraId="58DCDAF9" w14:textId="022BF5FF" w:rsidR="003B7B34" w:rsidRDefault="003B7B34" w:rsidP="00FC5E4A">
      <w:pPr>
        <w:pStyle w:val="subsection"/>
        <w:numPr>
          <w:ilvl w:val="0"/>
          <w:numId w:val="2"/>
        </w:numPr>
        <w:tabs>
          <w:tab w:val="clear" w:pos="1021"/>
          <w:tab w:val="right" w:pos="1701"/>
        </w:tabs>
        <w:spacing w:line="276" w:lineRule="auto"/>
        <w:ind w:left="1701" w:hanging="425"/>
      </w:pPr>
      <w:r>
        <w:t xml:space="preserve">by email to: </w:t>
      </w:r>
      <w:r w:rsidRPr="00362A64">
        <w:t>sponsor.notifications@abf.gov.au</w:t>
      </w:r>
      <w:r>
        <w:t>; or</w:t>
      </w:r>
    </w:p>
    <w:p w14:paraId="2BC979AB" w14:textId="01B6792C" w:rsidR="003B7B34" w:rsidRDefault="003B7B34" w:rsidP="00FC5E4A">
      <w:pPr>
        <w:pStyle w:val="subsection"/>
        <w:numPr>
          <w:ilvl w:val="0"/>
          <w:numId w:val="2"/>
        </w:numPr>
        <w:tabs>
          <w:tab w:val="clear" w:pos="1021"/>
          <w:tab w:val="right" w:pos="1701"/>
        </w:tabs>
        <w:spacing w:line="276" w:lineRule="auto"/>
        <w:ind w:left="1701" w:hanging="425"/>
      </w:pPr>
      <w:r>
        <w:t xml:space="preserve">by </w:t>
      </w:r>
      <w:r w:rsidR="00B45237">
        <w:t xml:space="preserve">completing </w:t>
      </w:r>
      <w:r>
        <w:t xml:space="preserve">the administrative form titled </w:t>
      </w:r>
      <w:r w:rsidRPr="00555606">
        <w:rPr>
          <w:i/>
        </w:rPr>
        <w:t>“Notification of sponsorship changes”</w:t>
      </w:r>
      <w:r>
        <w:rPr>
          <w:i/>
        </w:rPr>
        <w:t xml:space="preserve"> </w:t>
      </w:r>
      <w:r w:rsidR="00B45237" w:rsidRPr="00581228">
        <w:t>and submitting the completed form using</w:t>
      </w:r>
      <w:r w:rsidR="00581228">
        <w:t xml:space="preserve"> </w:t>
      </w:r>
      <w:r>
        <w:t>ImmiAccount.</w:t>
      </w:r>
    </w:p>
    <w:p w14:paraId="149845B0" w14:textId="1ED9CA70" w:rsidR="003B7B34" w:rsidRDefault="003B7B34" w:rsidP="003B7B34">
      <w:pPr>
        <w:pStyle w:val="ActHead6"/>
        <w:ind w:left="0" w:firstLine="0"/>
      </w:pPr>
      <w:bookmarkStart w:id="8" w:name="_Toc454512518"/>
      <w:r>
        <w:br w:type="page"/>
      </w:r>
    </w:p>
    <w:p w14:paraId="2437F9E4" w14:textId="44326B3F" w:rsidR="00FC5E4A" w:rsidRPr="00FC5E4A" w:rsidRDefault="00FC5E4A" w:rsidP="00FC5E4A">
      <w:pPr>
        <w:pStyle w:val="TOC2"/>
        <w:rPr>
          <w:noProof/>
          <w:sz w:val="32"/>
          <w:szCs w:val="32"/>
        </w:rPr>
      </w:pPr>
      <w:r w:rsidRPr="00FC5E4A">
        <w:rPr>
          <w:noProof/>
          <w:sz w:val="32"/>
          <w:szCs w:val="32"/>
        </w:rPr>
        <w:lastRenderedPageBreak/>
        <w:t>Part 3 – Transitional Provision</w:t>
      </w:r>
    </w:p>
    <w:p w14:paraId="38A9BD18" w14:textId="7DA4C767" w:rsidR="00FC5E4A" w:rsidRPr="00FC5E4A" w:rsidRDefault="00FC5E4A" w:rsidP="00FC5E4A">
      <w:pPr>
        <w:pStyle w:val="ActHead5"/>
      </w:pPr>
      <w:r>
        <w:t>7</w:t>
      </w:r>
      <w:r w:rsidRPr="001D0A72">
        <w:t xml:space="preserve">  </w:t>
      </w:r>
      <w:r>
        <w:t>Application of this instrument</w:t>
      </w:r>
    </w:p>
    <w:p w14:paraId="767DB184" w14:textId="77777777" w:rsidR="00FC5E4A" w:rsidRDefault="00FC5E4A" w:rsidP="00FC5E4A">
      <w:pPr>
        <w:spacing w:after="160" w:line="259" w:lineRule="auto"/>
        <w:ind w:left="1134"/>
      </w:pPr>
      <w:bookmarkStart w:id="9" w:name="_Toc506980456"/>
    </w:p>
    <w:p w14:paraId="2E4BC681" w14:textId="32DD7FD4" w:rsidR="00FC5E4A" w:rsidRDefault="00FC5E4A" w:rsidP="00FC5E4A">
      <w:pPr>
        <w:spacing w:after="160" w:line="259" w:lineRule="auto"/>
        <w:ind w:left="1134"/>
        <w:rPr>
          <w:rFonts w:ascii="Arial" w:eastAsia="Times New Roman" w:hAnsi="Arial" w:cs="Times New Roman"/>
          <w:b/>
          <w:kern w:val="28"/>
          <w:sz w:val="32"/>
          <w:lang w:eastAsia="en-AU"/>
        </w:rPr>
      </w:pPr>
      <w:r>
        <w:t>This instrument applies to the provision, on or after the commencement of this instrument, of details of an event, whether the event occurs before, on or after the commencement of this instrument.</w:t>
      </w:r>
      <w:r>
        <w:br w:type="page"/>
      </w:r>
    </w:p>
    <w:p w14:paraId="30B638A5" w14:textId="04899CAA" w:rsidR="003B7B34" w:rsidRPr="004E1307" w:rsidRDefault="003B7B34" w:rsidP="003B7B34">
      <w:pPr>
        <w:pStyle w:val="ActHead6"/>
      </w:pPr>
      <w:r>
        <w:t xml:space="preserve">Schedule </w:t>
      </w:r>
      <w:r w:rsidRPr="004E1307">
        <w:t>1—Repeals</w:t>
      </w:r>
      <w:bookmarkEnd w:id="8"/>
      <w:bookmarkEnd w:id="9"/>
    </w:p>
    <w:p w14:paraId="59A7E543" w14:textId="77777777" w:rsidR="003B7B34" w:rsidRDefault="003B7B34" w:rsidP="003B7B34">
      <w:pPr>
        <w:pStyle w:val="ActHead9"/>
      </w:pPr>
      <w:bookmarkStart w:id="10" w:name="_Toc506980457"/>
      <w:r>
        <w:t>Migration Regulations 1994 – Specification of Address – IMMI 15/138</w:t>
      </w:r>
      <w:bookmarkEnd w:id="10"/>
    </w:p>
    <w:p w14:paraId="19131495" w14:textId="77777777" w:rsidR="003B7B34" w:rsidRDefault="003B7B34" w:rsidP="003B7B34">
      <w:pPr>
        <w:pStyle w:val="ItemHead"/>
      </w:pPr>
      <w:r w:rsidRPr="00B1728A">
        <w:t xml:space="preserve">1  </w:t>
      </w:r>
      <w:r>
        <w:t>The whole of the instrument</w:t>
      </w:r>
    </w:p>
    <w:p w14:paraId="0C09586C" w14:textId="57451F69" w:rsidR="003B7B34" w:rsidRDefault="003B7B34" w:rsidP="003B7B34">
      <w:pPr>
        <w:pStyle w:val="Item"/>
      </w:pPr>
      <w:r>
        <w:t>Repeal the instrument</w:t>
      </w:r>
      <w:r w:rsidR="00560518">
        <w:t>.</w:t>
      </w:r>
    </w:p>
    <w:p w14:paraId="5D91D4DD" w14:textId="77777777" w:rsidR="003B7B34" w:rsidRPr="00D6537E" w:rsidRDefault="003B7B34" w:rsidP="003B7B34">
      <w:pPr>
        <w:pStyle w:val="ActHead9"/>
      </w:pPr>
      <w:bookmarkStart w:id="11" w:name="_Toc506980458"/>
      <w:r>
        <w:t>Migration Regulations 1994 – Specification of Address – IMMI 16/005</w:t>
      </w:r>
      <w:bookmarkEnd w:id="11"/>
    </w:p>
    <w:p w14:paraId="3EA013E0" w14:textId="77777777" w:rsidR="003B7B34" w:rsidRDefault="003B7B34" w:rsidP="003B7B34">
      <w:pPr>
        <w:pStyle w:val="ItemHead"/>
      </w:pPr>
      <w:r>
        <w:t>2  The whole of the instrument</w:t>
      </w:r>
    </w:p>
    <w:p w14:paraId="1E27604E" w14:textId="4867A740" w:rsidR="003B7B34" w:rsidRPr="004F73A1" w:rsidRDefault="003B7B34" w:rsidP="003B7B34">
      <w:pPr>
        <w:pStyle w:val="Item"/>
      </w:pPr>
      <w:r>
        <w:t>Repeal the instrument</w:t>
      </w:r>
      <w:r w:rsidR="00560518">
        <w:t>.</w:t>
      </w:r>
    </w:p>
    <w:p w14:paraId="67A64156" w14:textId="77777777" w:rsidR="003B7B34" w:rsidRPr="005B0141" w:rsidRDefault="003B7B34" w:rsidP="003B7B34">
      <w:pPr>
        <w:spacing w:line="240" w:lineRule="auto"/>
        <w:rPr>
          <w:rFonts w:eastAsia="Times New Roman" w:cs="Times New Roman"/>
          <w:lang w:eastAsia="en-AU"/>
        </w:rPr>
      </w:pPr>
    </w:p>
    <w:bookmarkEnd w:id="0"/>
    <w:p w14:paraId="70257880" w14:textId="77777777" w:rsidR="001D5A3F" w:rsidRDefault="001D5A3F"/>
    <w:sectPr w:rsidR="001D5A3F"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0FFF6" w14:textId="77777777" w:rsidR="003908E5" w:rsidRDefault="0021763C">
      <w:pPr>
        <w:spacing w:line="240" w:lineRule="auto"/>
      </w:pPr>
      <w:r>
        <w:separator/>
      </w:r>
    </w:p>
  </w:endnote>
  <w:endnote w:type="continuationSeparator" w:id="0">
    <w:p w14:paraId="6B66E1AC" w14:textId="77777777" w:rsidR="003908E5" w:rsidRDefault="00217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70EBC" w14:textId="77777777" w:rsidR="0072147A" w:rsidRPr="00E33C1C" w:rsidRDefault="00362A64"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15D1D9FB" w14:textId="77777777" w:rsidTr="00B33709">
      <w:tc>
        <w:tcPr>
          <w:tcW w:w="709" w:type="dxa"/>
          <w:tcBorders>
            <w:top w:val="nil"/>
            <w:left w:val="nil"/>
            <w:bottom w:val="nil"/>
            <w:right w:val="nil"/>
          </w:tcBorders>
        </w:tcPr>
        <w:p w14:paraId="71BCE49D" w14:textId="77777777" w:rsidR="0072147A" w:rsidRDefault="003B7B34"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769B3C37" w14:textId="4F8AFD5E" w:rsidR="0072147A" w:rsidRPr="004E1307" w:rsidRDefault="003B7B34"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13F6F">
            <w:rPr>
              <w:i/>
              <w:noProof/>
              <w:sz w:val="18"/>
            </w:rPr>
            <w:t>Migration (IMMI 18/040: Manner for Providing Details of an Event to Immigration) Instrument 2018</w:t>
          </w:r>
          <w:r w:rsidRPr="004E1307">
            <w:rPr>
              <w:i/>
              <w:sz w:val="18"/>
            </w:rPr>
            <w:fldChar w:fldCharType="end"/>
          </w:r>
        </w:p>
      </w:tc>
      <w:tc>
        <w:tcPr>
          <w:tcW w:w="1383" w:type="dxa"/>
          <w:tcBorders>
            <w:top w:val="nil"/>
            <w:left w:val="nil"/>
            <w:bottom w:val="nil"/>
            <w:right w:val="nil"/>
          </w:tcBorders>
        </w:tcPr>
        <w:p w14:paraId="3C61FA73" w14:textId="77777777" w:rsidR="0072147A" w:rsidRDefault="00362A64" w:rsidP="00A369E3">
          <w:pPr>
            <w:spacing w:line="0" w:lineRule="atLeast"/>
            <w:jc w:val="right"/>
            <w:rPr>
              <w:sz w:val="18"/>
            </w:rPr>
          </w:pPr>
        </w:p>
      </w:tc>
    </w:tr>
    <w:tr w:rsidR="0072147A" w14:paraId="6E75C5D3"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EA4419C" w14:textId="77777777" w:rsidR="0072147A" w:rsidRDefault="00362A64" w:rsidP="00A369E3">
          <w:pPr>
            <w:jc w:val="right"/>
            <w:rPr>
              <w:sz w:val="18"/>
            </w:rPr>
          </w:pPr>
        </w:p>
      </w:tc>
    </w:tr>
  </w:tbl>
  <w:p w14:paraId="37332CC9" w14:textId="77777777" w:rsidR="0072147A" w:rsidRPr="00ED79B6" w:rsidRDefault="00362A64"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D990C" w14:textId="77777777" w:rsidR="0072147A" w:rsidRPr="00E33C1C" w:rsidRDefault="00362A64"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61F5641C" w14:textId="77777777" w:rsidTr="00A369E3">
      <w:tc>
        <w:tcPr>
          <w:tcW w:w="1384" w:type="dxa"/>
          <w:tcBorders>
            <w:top w:val="nil"/>
            <w:left w:val="nil"/>
            <w:bottom w:val="nil"/>
            <w:right w:val="nil"/>
          </w:tcBorders>
        </w:tcPr>
        <w:p w14:paraId="72653E58" w14:textId="77777777" w:rsidR="0072147A" w:rsidRDefault="00362A64" w:rsidP="00A369E3">
          <w:pPr>
            <w:spacing w:line="0" w:lineRule="atLeast"/>
            <w:rPr>
              <w:sz w:val="18"/>
            </w:rPr>
          </w:pPr>
        </w:p>
      </w:tc>
      <w:tc>
        <w:tcPr>
          <w:tcW w:w="6379" w:type="dxa"/>
          <w:tcBorders>
            <w:top w:val="nil"/>
            <w:left w:val="nil"/>
            <w:bottom w:val="nil"/>
            <w:right w:val="nil"/>
          </w:tcBorders>
        </w:tcPr>
        <w:p w14:paraId="31159FC5" w14:textId="4A2533A3" w:rsidR="0072147A" w:rsidRDefault="003B7B34"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13F6F">
            <w:rPr>
              <w:i/>
              <w:noProof/>
              <w:sz w:val="18"/>
            </w:rPr>
            <w:t>Migration (IMMI 18/040: Manner for Providing Details of an Event to Immigration) Instrument 2018</w:t>
          </w:r>
          <w:r w:rsidRPr="004E1307">
            <w:rPr>
              <w:i/>
              <w:sz w:val="18"/>
            </w:rPr>
            <w:fldChar w:fldCharType="end"/>
          </w:r>
        </w:p>
      </w:tc>
      <w:tc>
        <w:tcPr>
          <w:tcW w:w="709" w:type="dxa"/>
          <w:tcBorders>
            <w:top w:val="nil"/>
            <w:left w:val="nil"/>
            <w:bottom w:val="nil"/>
            <w:right w:val="nil"/>
          </w:tcBorders>
        </w:tcPr>
        <w:p w14:paraId="259F0E54" w14:textId="77777777" w:rsidR="0072147A" w:rsidRDefault="003B7B34"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72147A" w14:paraId="2CFE314B"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E0E7DD6" w14:textId="77777777" w:rsidR="0072147A" w:rsidRDefault="00362A64" w:rsidP="00A369E3">
          <w:pPr>
            <w:rPr>
              <w:sz w:val="18"/>
            </w:rPr>
          </w:pPr>
        </w:p>
      </w:tc>
    </w:tr>
  </w:tbl>
  <w:p w14:paraId="2EB5C6B7" w14:textId="77777777" w:rsidR="0072147A" w:rsidRPr="00ED79B6" w:rsidRDefault="00362A64" w:rsidP="00472DBE">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E9603" w14:textId="77777777" w:rsidR="0072147A" w:rsidRPr="00E33C1C" w:rsidRDefault="00362A64" w:rsidP="00F6696E">
    <w:pP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6E4AC561" w14:textId="77777777" w:rsidTr="00B33709">
      <w:tc>
        <w:tcPr>
          <w:tcW w:w="1384" w:type="dxa"/>
          <w:tcBorders>
            <w:top w:val="nil"/>
            <w:left w:val="nil"/>
            <w:bottom w:val="nil"/>
            <w:right w:val="nil"/>
          </w:tcBorders>
        </w:tcPr>
        <w:p w14:paraId="6F9DD20B" w14:textId="77777777" w:rsidR="0072147A" w:rsidRDefault="00362A64" w:rsidP="00A369E3">
          <w:pPr>
            <w:spacing w:line="0" w:lineRule="atLeast"/>
            <w:rPr>
              <w:sz w:val="18"/>
            </w:rPr>
          </w:pPr>
        </w:p>
      </w:tc>
      <w:tc>
        <w:tcPr>
          <w:tcW w:w="6379" w:type="dxa"/>
          <w:tcBorders>
            <w:top w:val="nil"/>
            <w:left w:val="nil"/>
            <w:bottom w:val="nil"/>
            <w:right w:val="nil"/>
          </w:tcBorders>
        </w:tcPr>
        <w:p w14:paraId="148FF1DA" w14:textId="77777777" w:rsidR="0072147A" w:rsidRDefault="00362A64" w:rsidP="00A369E3">
          <w:pPr>
            <w:spacing w:line="0" w:lineRule="atLeast"/>
            <w:jc w:val="center"/>
            <w:rPr>
              <w:sz w:val="18"/>
            </w:rPr>
          </w:pPr>
        </w:p>
      </w:tc>
      <w:tc>
        <w:tcPr>
          <w:tcW w:w="709" w:type="dxa"/>
          <w:tcBorders>
            <w:top w:val="nil"/>
            <w:left w:val="nil"/>
            <w:bottom w:val="nil"/>
            <w:right w:val="nil"/>
          </w:tcBorders>
        </w:tcPr>
        <w:p w14:paraId="713DE36D" w14:textId="77777777" w:rsidR="0072147A" w:rsidRDefault="00362A64" w:rsidP="00A369E3">
          <w:pPr>
            <w:spacing w:line="0" w:lineRule="atLeast"/>
            <w:jc w:val="right"/>
            <w:rPr>
              <w:sz w:val="18"/>
            </w:rPr>
          </w:pPr>
        </w:p>
      </w:tc>
    </w:tr>
  </w:tbl>
  <w:p w14:paraId="458312F3" w14:textId="77777777" w:rsidR="0072147A" w:rsidRDefault="00362A64" w:rsidP="007500C8">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F6B84" w14:textId="77777777" w:rsidR="00F6696E" w:rsidRPr="002B0EA5" w:rsidRDefault="00362A64" w:rsidP="00DF173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6696E" w14:paraId="4F8B27ED" w14:textId="77777777" w:rsidTr="00DF1737">
      <w:tc>
        <w:tcPr>
          <w:tcW w:w="365" w:type="pct"/>
        </w:tcPr>
        <w:p w14:paraId="6ADCA6B4" w14:textId="77777777" w:rsidR="00F6696E" w:rsidRDefault="003B7B34" w:rsidP="00DF173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3688" w:type="pct"/>
        </w:tcPr>
        <w:p w14:paraId="2DF43C0E" w14:textId="3D9D82A0" w:rsidR="00F6696E" w:rsidRDefault="003B7B34" w:rsidP="00DF173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13F6F">
            <w:rPr>
              <w:i/>
              <w:noProof/>
              <w:sz w:val="18"/>
            </w:rPr>
            <w:t>Migration (IMMI 18/040: Manner for Providing Details of an Event to Immigration) Instrument 2018</w:t>
          </w:r>
          <w:r w:rsidRPr="004E1307">
            <w:rPr>
              <w:i/>
              <w:sz w:val="18"/>
            </w:rPr>
            <w:fldChar w:fldCharType="end"/>
          </w:r>
        </w:p>
      </w:tc>
      <w:tc>
        <w:tcPr>
          <w:tcW w:w="947" w:type="pct"/>
        </w:tcPr>
        <w:p w14:paraId="0DB0B7E3" w14:textId="77777777" w:rsidR="00F6696E" w:rsidRDefault="00362A64" w:rsidP="00DF1737">
          <w:pPr>
            <w:spacing w:line="0" w:lineRule="atLeast"/>
            <w:jc w:val="right"/>
            <w:rPr>
              <w:sz w:val="18"/>
            </w:rPr>
          </w:pPr>
        </w:p>
      </w:tc>
    </w:tr>
    <w:tr w:rsidR="00F6696E" w14:paraId="731BAB2B" w14:textId="77777777" w:rsidTr="00DF1737">
      <w:tc>
        <w:tcPr>
          <w:tcW w:w="5000" w:type="pct"/>
          <w:gridSpan w:val="3"/>
        </w:tcPr>
        <w:p w14:paraId="28878C3C" w14:textId="77777777" w:rsidR="00F6696E" w:rsidRDefault="00362A64" w:rsidP="00DF1737">
          <w:pPr>
            <w:jc w:val="right"/>
            <w:rPr>
              <w:sz w:val="18"/>
            </w:rPr>
          </w:pPr>
        </w:p>
      </w:tc>
    </w:tr>
  </w:tbl>
  <w:p w14:paraId="07827481" w14:textId="77777777" w:rsidR="00F6696E" w:rsidRPr="00ED79B6" w:rsidRDefault="00362A64" w:rsidP="00DF173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B8EBD" w14:textId="77777777" w:rsidR="00F6696E" w:rsidRPr="002B0EA5" w:rsidRDefault="00362A64" w:rsidP="00DF173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F6696E" w14:paraId="58E68F43" w14:textId="77777777" w:rsidTr="00DF1737">
      <w:tc>
        <w:tcPr>
          <w:tcW w:w="947" w:type="pct"/>
        </w:tcPr>
        <w:p w14:paraId="4E5FE4F7" w14:textId="77777777" w:rsidR="00F6696E" w:rsidRDefault="00362A64" w:rsidP="00DF1737">
          <w:pPr>
            <w:spacing w:line="0" w:lineRule="atLeast"/>
            <w:rPr>
              <w:sz w:val="18"/>
            </w:rPr>
          </w:pPr>
        </w:p>
      </w:tc>
      <w:tc>
        <w:tcPr>
          <w:tcW w:w="3688" w:type="pct"/>
        </w:tcPr>
        <w:p w14:paraId="4FDFBEC2" w14:textId="7615D289" w:rsidR="00F6696E" w:rsidRDefault="003B7B34" w:rsidP="00DF173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62A64">
            <w:rPr>
              <w:i/>
              <w:noProof/>
              <w:sz w:val="18"/>
            </w:rPr>
            <w:t>Migration (IMMI 18/040: Manner for Providing Details of an Event to Immigration) Instrument 2018</w:t>
          </w:r>
          <w:r w:rsidRPr="004E1307">
            <w:rPr>
              <w:i/>
              <w:sz w:val="18"/>
            </w:rPr>
            <w:fldChar w:fldCharType="end"/>
          </w:r>
        </w:p>
      </w:tc>
      <w:tc>
        <w:tcPr>
          <w:tcW w:w="365" w:type="pct"/>
        </w:tcPr>
        <w:p w14:paraId="55A5E8F3" w14:textId="18C06F53" w:rsidR="00F6696E" w:rsidRDefault="00362A64" w:rsidP="00DF1737">
          <w:pPr>
            <w:spacing w:line="0" w:lineRule="atLeast"/>
            <w:jc w:val="right"/>
            <w:rPr>
              <w:sz w:val="18"/>
            </w:rPr>
          </w:pPr>
        </w:p>
      </w:tc>
    </w:tr>
    <w:tr w:rsidR="00F6696E" w14:paraId="103A15D7" w14:textId="77777777" w:rsidTr="00DF1737">
      <w:tc>
        <w:tcPr>
          <w:tcW w:w="5000" w:type="pct"/>
          <w:gridSpan w:val="3"/>
        </w:tcPr>
        <w:p w14:paraId="2012E724" w14:textId="77777777" w:rsidR="00F6696E" w:rsidRDefault="00362A64" w:rsidP="00DF1737">
          <w:pPr>
            <w:rPr>
              <w:sz w:val="18"/>
            </w:rPr>
          </w:pPr>
        </w:p>
      </w:tc>
    </w:tr>
  </w:tbl>
  <w:p w14:paraId="1F6490B4" w14:textId="77777777" w:rsidR="00F6696E" w:rsidRDefault="00362A64" w:rsidP="00DF173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CF80D" w14:textId="77777777" w:rsidR="008C2EAC" w:rsidRPr="002B0EA5" w:rsidRDefault="00362A64" w:rsidP="00DF173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8C2EAC" w14:paraId="588822F2" w14:textId="77777777" w:rsidTr="00DF1737">
      <w:tc>
        <w:tcPr>
          <w:tcW w:w="365" w:type="pct"/>
        </w:tcPr>
        <w:p w14:paraId="5114CD1C" w14:textId="77777777" w:rsidR="008C2EAC" w:rsidRDefault="003B7B34" w:rsidP="00DF173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w:t>
          </w:r>
          <w:r w:rsidRPr="00ED79B6">
            <w:rPr>
              <w:i/>
              <w:sz w:val="18"/>
            </w:rPr>
            <w:fldChar w:fldCharType="end"/>
          </w:r>
        </w:p>
      </w:tc>
      <w:tc>
        <w:tcPr>
          <w:tcW w:w="3688" w:type="pct"/>
        </w:tcPr>
        <w:p w14:paraId="260D8277" w14:textId="13B5E52B" w:rsidR="008C2EAC" w:rsidRDefault="003B7B34" w:rsidP="00DF173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13F6F">
            <w:rPr>
              <w:i/>
              <w:noProof/>
              <w:sz w:val="18"/>
            </w:rPr>
            <w:t>Migration (IMMI 18/040: Manner for Providing Details of an Event to Immigration) Instrument 2018</w:t>
          </w:r>
          <w:r w:rsidRPr="004E1307">
            <w:rPr>
              <w:i/>
              <w:sz w:val="18"/>
            </w:rPr>
            <w:fldChar w:fldCharType="end"/>
          </w:r>
        </w:p>
      </w:tc>
      <w:tc>
        <w:tcPr>
          <w:tcW w:w="947" w:type="pct"/>
        </w:tcPr>
        <w:p w14:paraId="6F52DA28" w14:textId="77777777" w:rsidR="008C2EAC" w:rsidRDefault="00362A64" w:rsidP="00DF1737">
          <w:pPr>
            <w:spacing w:line="0" w:lineRule="atLeast"/>
            <w:jc w:val="right"/>
            <w:rPr>
              <w:sz w:val="18"/>
            </w:rPr>
          </w:pPr>
        </w:p>
      </w:tc>
    </w:tr>
    <w:tr w:rsidR="008C2EAC" w14:paraId="2A686079" w14:textId="77777777" w:rsidTr="00DF1737">
      <w:tc>
        <w:tcPr>
          <w:tcW w:w="5000" w:type="pct"/>
          <w:gridSpan w:val="3"/>
        </w:tcPr>
        <w:p w14:paraId="79B185D6" w14:textId="77777777" w:rsidR="008C2EAC" w:rsidRDefault="00362A64" w:rsidP="00DF1737">
          <w:pPr>
            <w:jc w:val="right"/>
            <w:rPr>
              <w:sz w:val="18"/>
            </w:rPr>
          </w:pPr>
        </w:p>
      </w:tc>
    </w:tr>
  </w:tbl>
  <w:p w14:paraId="0149D402" w14:textId="77777777" w:rsidR="008C2EAC" w:rsidRPr="00ED79B6" w:rsidRDefault="00362A64" w:rsidP="00DF1737">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0B76C" w14:textId="77777777" w:rsidR="008C2EAC" w:rsidRPr="002B0EA5" w:rsidRDefault="00362A64" w:rsidP="00DF173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C2EAC" w14:paraId="49739609" w14:textId="77777777" w:rsidTr="00DF1737">
      <w:tc>
        <w:tcPr>
          <w:tcW w:w="947" w:type="pct"/>
        </w:tcPr>
        <w:p w14:paraId="72795CFF" w14:textId="77777777" w:rsidR="008C2EAC" w:rsidRDefault="00362A64" w:rsidP="00DF1737">
          <w:pPr>
            <w:spacing w:line="0" w:lineRule="atLeast"/>
            <w:rPr>
              <w:sz w:val="18"/>
            </w:rPr>
          </w:pPr>
        </w:p>
      </w:tc>
      <w:tc>
        <w:tcPr>
          <w:tcW w:w="3688" w:type="pct"/>
        </w:tcPr>
        <w:p w14:paraId="34F19205" w14:textId="69942FE3" w:rsidR="008C2EAC" w:rsidRDefault="003B7B34" w:rsidP="00DF173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62A64">
            <w:rPr>
              <w:i/>
              <w:noProof/>
              <w:sz w:val="18"/>
            </w:rPr>
            <w:t>Migration (IMMI 18/040: Manner for Providing Details of an Event to Immigration) Instrument 2018</w:t>
          </w:r>
          <w:r w:rsidRPr="004E1307">
            <w:rPr>
              <w:i/>
              <w:sz w:val="18"/>
            </w:rPr>
            <w:fldChar w:fldCharType="end"/>
          </w:r>
        </w:p>
      </w:tc>
      <w:tc>
        <w:tcPr>
          <w:tcW w:w="365" w:type="pct"/>
        </w:tcPr>
        <w:p w14:paraId="327B90ED" w14:textId="52747194" w:rsidR="008C2EAC" w:rsidRDefault="003B7B34" w:rsidP="00DF17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62A64">
            <w:rPr>
              <w:i/>
              <w:noProof/>
              <w:sz w:val="18"/>
            </w:rPr>
            <w:t>5</w:t>
          </w:r>
          <w:r w:rsidRPr="00ED79B6">
            <w:rPr>
              <w:i/>
              <w:sz w:val="18"/>
            </w:rPr>
            <w:fldChar w:fldCharType="end"/>
          </w:r>
        </w:p>
      </w:tc>
    </w:tr>
    <w:tr w:rsidR="008C2EAC" w14:paraId="75645B30" w14:textId="77777777" w:rsidTr="00DF1737">
      <w:tc>
        <w:tcPr>
          <w:tcW w:w="5000" w:type="pct"/>
          <w:gridSpan w:val="3"/>
        </w:tcPr>
        <w:p w14:paraId="724FAB1D" w14:textId="77777777" w:rsidR="008C2EAC" w:rsidRDefault="00362A64" w:rsidP="00DF1737">
          <w:pPr>
            <w:rPr>
              <w:sz w:val="18"/>
            </w:rPr>
          </w:pPr>
        </w:p>
      </w:tc>
    </w:tr>
  </w:tbl>
  <w:p w14:paraId="260B30C2" w14:textId="77777777" w:rsidR="008C2EAC" w:rsidRDefault="00362A64" w:rsidP="00DF1737">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B1423" w14:textId="77777777" w:rsidR="003908E5" w:rsidRDefault="0021763C">
      <w:pPr>
        <w:spacing w:line="240" w:lineRule="auto"/>
      </w:pPr>
      <w:r>
        <w:separator/>
      </w:r>
    </w:p>
  </w:footnote>
  <w:footnote w:type="continuationSeparator" w:id="0">
    <w:p w14:paraId="299C94B9" w14:textId="77777777" w:rsidR="003908E5" w:rsidRDefault="002176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B008D" w14:textId="77777777" w:rsidR="00F6696E" w:rsidRPr="005F1388" w:rsidRDefault="00362A64"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C6055" w14:textId="77777777" w:rsidR="00F6696E" w:rsidRPr="005F1388" w:rsidRDefault="00362A6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F1D6C" w14:textId="77777777" w:rsidR="00F6696E" w:rsidRPr="00ED79B6" w:rsidRDefault="00362A64" w:rsidP="00DF1737">
    <w:pPr>
      <w:pBdr>
        <w:bottom w:val="single" w:sz="6" w:space="1" w:color="auto"/>
      </w:pBdr>
      <w:spacing w:before="100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32057" w14:textId="77777777" w:rsidR="00F6696E" w:rsidRPr="00ED79B6" w:rsidRDefault="00362A64" w:rsidP="00DF1737">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C9DAA" w14:textId="77777777" w:rsidR="00F6696E" w:rsidRPr="00ED79B6" w:rsidRDefault="00362A64" w:rsidP="00715914">
    <w:pPr>
      <w:pStyle w:val="Header"/>
      <w:tabs>
        <w:tab w:val="clear" w:pos="4150"/>
        <w:tab w:val="clear" w:pos="8307"/>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DE6CD" w14:textId="77777777" w:rsidR="004E1307" w:rsidRDefault="00362A64" w:rsidP="00715914">
    <w:pPr>
      <w:rPr>
        <w:sz w:val="20"/>
      </w:rPr>
    </w:pPr>
  </w:p>
  <w:p w14:paraId="25BC1B5E" w14:textId="77777777" w:rsidR="004E1307" w:rsidRDefault="00362A64" w:rsidP="00715914">
    <w:pPr>
      <w:rPr>
        <w:sz w:val="20"/>
      </w:rPr>
    </w:pPr>
  </w:p>
  <w:p w14:paraId="3C72B745" w14:textId="77777777" w:rsidR="004E1307" w:rsidRPr="007A1328" w:rsidRDefault="00362A64" w:rsidP="00715914">
    <w:pPr>
      <w:rPr>
        <w:sz w:val="20"/>
      </w:rPr>
    </w:pPr>
  </w:p>
  <w:p w14:paraId="17EDAEE8" w14:textId="77777777" w:rsidR="004E1307" w:rsidRPr="007A1328" w:rsidRDefault="00362A64" w:rsidP="00715914">
    <w:pPr>
      <w:rPr>
        <w:b/>
        <w:sz w:val="24"/>
      </w:rPr>
    </w:pPr>
  </w:p>
  <w:p w14:paraId="145BAFC8" w14:textId="77777777" w:rsidR="004E1307" w:rsidRPr="007A1328" w:rsidRDefault="00362A64" w:rsidP="00D6537E">
    <w:pPr>
      <w:pBdr>
        <w:bottom w:val="single" w:sz="6" w:space="1" w:color="auto"/>
      </w:pBdr>
      <w:spacing w:after="120"/>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35F3F" w14:textId="77777777" w:rsidR="004E1307" w:rsidRPr="007A1328" w:rsidRDefault="00362A64" w:rsidP="00715914">
    <w:pPr>
      <w:jc w:val="right"/>
      <w:rPr>
        <w:sz w:val="20"/>
      </w:rPr>
    </w:pPr>
  </w:p>
  <w:p w14:paraId="03A9A5DE" w14:textId="77777777" w:rsidR="004E1307" w:rsidRPr="007A1328" w:rsidRDefault="00362A64" w:rsidP="00715914">
    <w:pPr>
      <w:jc w:val="right"/>
      <w:rPr>
        <w:sz w:val="20"/>
      </w:rPr>
    </w:pPr>
  </w:p>
  <w:p w14:paraId="1E4CEF0C" w14:textId="77777777" w:rsidR="004E1307" w:rsidRPr="007A1328" w:rsidRDefault="00362A64" w:rsidP="00715914">
    <w:pPr>
      <w:jc w:val="right"/>
      <w:rPr>
        <w:sz w:val="20"/>
      </w:rPr>
    </w:pPr>
  </w:p>
  <w:p w14:paraId="087B5815" w14:textId="77777777" w:rsidR="004E1307" w:rsidRPr="007A1328" w:rsidRDefault="00362A64" w:rsidP="00715914">
    <w:pPr>
      <w:jc w:val="right"/>
      <w:rPr>
        <w:b/>
        <w:sz w:val="24"/>
      </w:rPr>
    </w:pPr>
  </w:p>
  <w:p w14:paraId="7EEEE45C" w14:textId="77777777" w:rsidR="004E1307" w:rsidRPr="007A1328" w:rsidRDefault="00362A64"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270E6"/>
    <w:multiLevelType w:val="hybridMultilevel"/>
    <w:tmpl w:val="B9847ECE"/>
    <w:lvl w:ilvl="0" w:tplc="0A220782">
      <w:start w:val="1"/>
      <w:numFmt w:val="lowerLetter"/>
      <w:lvlText w:val="(%1)"/>
      <w:lvlJc w:val="left"/>
      <w:pPr>
        <w:ind w:left="1860" w:hanging="360"/>
      </w:pPr>
      <w:rPr>
        <w:rFonts w:hint="default"/>
        <w:i w:val="0"/>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53291FCF"/>
    <w:multiLevelType w:val="hybridMultilevel"/>
    <w:tmpl w:val="FD8C9CD6"/>
    <w:lvl w:ilvl="0" w:tplc="42C4C3A4">
      <w:start w:val="1"/>
      <w:numFmt w:val="decimal"/>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34"/>
    <w:rsid w:val="00043034"/>
    <w:rsid w:val="00066E9F"/>
    <w:rsid w:val="00095FD1"/>
    <w:rsid w:val="000B0F43"/>
    <w:rsid w:val="00133C92"/>
    <w:rsid w:val="001D5A3F"/>
    <w:rsid w:val="001E0D50"/>
    <w:rsid w:val="0021763C"/>
    <w:rsid w:val="003006AA"/>
    <w:rsid w:val="00362A64"/>
    <w:rsid w:val="003908E5"/>
    <w:rsid w:val="003B5ABB"/>
    <w:rsid w:val="003B7B34"/>
    <w:rsid w:val="00406892"/>
    <w:rsid w:val="004823F6"/>
    <w:rsid w:val="0049114E"/>
    <w:rsid w:val="004E2C4E"/>
    <w:rsid w:val="0054533B"/>
    <w:rsid w:val="00560518"/>
    <w:rsid w:val="00581228"/>
    <w:rsid w:val="00613F6F"/>
    <w:rsid w:val="006F774C"/>
    <w:rsid w:val="00760277"/>
    <w:rsid w:val="00793C20"/>
    <w:rsid w:val="007E54E3"/>
    <w:rsid w:val="008A3D12"/>
    <w:rsid w:val="00906D1C"/>
    <w:rsid w:val="00B45237"/>
    <w:rsid w:val="00B93788"/>
    <w:rsid w:val="00BC601E"/>
    <w:rsid w:val="00C40704"/>
    <w:rsid w:val="00C711FF"/>
    <w:rsid w:val="00D47305"/>
    <w:rsid w:val="00D650F1"/>
    <w:rsid w:val="00DA0DA5"/>
    <w:rsid w:val="00E143BF"/>
    <w:rsid w:val="00E7124B"/>
    <w:rsid w:val="00E93C7C"/>
    <w:rsid w:val="00EA53CF"/>
    <w:rsid w:val="00EB2472"/>
    <w:rsid w:val="00F014E0"/>
    <w:rsid w:val="00F27C3D"/>
    <w:rsid w:val="00F73655"/>
    <w:rsid w:val="00FC5E4A"/>
    <w:rsid w:val="00FE15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BA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7B34"/>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3B7B34"/>
    <w:pPr>
      <w:spacing w:line="240" w:lineRule="auto"/>
    </w:pPr>
    <w:rPr>
      <w:rFonts w:eastAsia="Times New Roman" w:cs="Times New Roman"/>
      <w:b/>
      <w:sz w:val="40"/>
      <w:lang w:eastAsia="en-AU"/>
    </w:rPr>
  </w:style>
  <w:style w:type="paragraph" w:customStyle="1" w:styleId="ActHead5">
    <w:name w:val="ActHead 5"/>
    <w:aliases w:val="s"/>
    <w:basedOn w:val="Normal"/>
    <w:next w:val="subsection"/>
    <w:qFormat/>
    <w:rsid w:val="003B7B34"/>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3B7B34"/>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qFormat/>
    <w:rsid w:val="003B7B34"/>
    <w:pPr>
      <w:keepNext/>
      <w:keepLines/>
      <w:spacing w:before="280" w:line="240" w:lineRule="auto"/>
      <w:ind w:left="1134" w:hanging="1134"/>
      <w:outlineLvl w:val="8"/>
    </w:pPr>
    <w:rPr>
      <w:rFonts w:eastAsia="Times New Roman" w:cs="Times New Roman"/>
      <w:b/>
      <w:i/>
      <w:kern w:val="28"/>
      <w:sz w:val="28"/>
      <w:lang w:eastAsia="en-AU"/>
    </w:rPr>
  </w:style>
  <w:style w:type="character" w:customStyle="1" w:styleId="CharSectno">
    <w:name w:val="CharSectno"/>
    <w:basedOn w:val="DefaultParagraphFont"/>
    <w:qFormat/>
    <w:rsid w:val="003B7B34"/>
  </w:style>
  <w:style w:type="paragraph" w:customStyle="1" w:styleId="subsection">
    <w:name w:val="subsection"/>
    <w:aliases w:val="ss"/>
    <w:basedOn w:val="Normal"/>
    <w:link w:val="subsectionChar"/>
    <w:rsid w:val="003B7B34"/>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3B7B34"/>
    <w:pPr>
      <w:spacing w:before="180" w:line="240" w:lineRule="auto"/>
      <w:ind w:left="1134"/>
    </w:pPr>
    <w:rPr>
      <w:rFonts w:eastAsia="Times New Roman" w:cs="Times New Roman"/>
      <w:lang w:eastAsia="en-AU"/>
    </w:rPr>
  </w:style>
  <w:style w:type="paragraph" w:styleId="Header">
    <w:name w:val="header"/>
    <w:basedOn w:val="Normal"/>
    <w:link w:val="HeaderChar"/>
    <w:unhideWhenUsed/>
    <w:rsid w:val="003B7B34"/>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3B7B34"/>
    <w:rPr>
      <w:rFonts w:ascii="Times New Roman" w:eastAsia="Times New Roman" w:hAnsi="Times New Roman" w:cs="Times New Roman"/>
      <w:sz w:val="16"/>
      <w:szCs w:val="20"/>
      <w:lang w:eastAsia="en-AU"/>
    </w:rPr>
  </w:style>
  <w:style w:type="paragraph" w:customStyle="1" w:styleId="Item">
    <w:name w:val="Item"/>
    <w:aliases w:val="i"/>
    <w:basedOn w:val="Normal"/>
    <w:next w:val="ItemHead"/>
    <w:rsid w:val="003B7B34"/>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rsid w:val="003B7B34"/>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notetext">
    <w:name w:val="note(text)"/>
    <w:aliases w:val="n"/>
    <w:basedOn w:val="Normal"/>
    <w:link w:val="notetextChar"/>
    <w:rsid w:val="003B7B34"/>
    <w:pPr>
      <w:spacing w:before="122" w:line="198" w:lineRule="exact"/>
      <w:ind w:left="1985" w:hanging="851"/>
    </w:pPr>
    <w:rPr>
      <w:rFonts w:eastAsia="Times New Roman" w:cs="Times New Roman"/>
      <w:sz w:val="18"/>
      <w:lang w:eastAsia="en-AU"/>
    </w:rPr>
  </w:style>
  <w:style w:type="paragraph" w:customStyle="1" w:styleId="Tabletext">
    <w:name w:val="Tabletext"/>
    <w:aliases w:val="tt"/>
    <w:basedOn w:val="Normal"/>
    <w:rsid w:val="003B7B34"/>
    <w:pPr>
      <w:spacing w:before="60" w:line="240" w:lineRule="atLeast"/>
    </w:pPr>
    <w:rPr>
      <w:rFonts w:eastAsia="Times New Roman" w:cs="Times New Roman"/>
      <w:sz w:val="20"/>
      <w:lang w:eastAsia="en-AU"/>
    </w:rPr>
  </w:style>
  <w:style w:type="paragraph" w:styleId="TOC2">
    <w:name w:val="toc 2"/>
    <w:basedOn w:val="Normal"/>
    <w:next w:val="Normal"/>
    <w:uiPriority w:val="39"/>
    <w:unhideWhenUsed/>
    <w:rsid w:val="003B7B3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5">
    <w:name w:val="toc 5"/>
    <w:basedOn w:val="Normal"/>
    <w:next w:val="Normal"/>
    <w:uiPriority w:val="39"/>
    <w:unhideWhenUsed/>
    <w:rsid w:val="003B7B34"/>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3B7B3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3B7B3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notepara">
    <w:name w:val="note(para)"/>
    <w:aliases w:val="na"/>
    <w:basedOn w:val="Normal"/>
    <w:rsid w:val="003B7B34"/>
    <w:pPr>
      <w:spacing w:before="40" w:line="198" w:lineRule="exact"/>
      <w:ind w:left="2354" w:hanging="369"/>
    </w:pPr>
    <w:rPr>
      <w:rFonts w:eastAsia="Times New Roman" w:cs="Times New Roman"/>
      <w:sz w:val="18"/>
      <w:lang w:eastAsia="en-AU"/>
    </w:rPr>
  </w:style>
  <w:style w:type="paragraph" w:styleId="Footer">
    <w:name w:val="footer"/>
    <w:link w:val="FooterChar"/>
    <w:rsid w:val="003B7B34"/>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3B7B34"/>
    <w:rPr>
      <w:rFonts w:ascii="Times New Roman" w:eastAsia="Times New Roman" w:hAnsi="Times New Roman" w:cs="Times New Roman"/>
      <w:szCs w:val="24"/>
      <w:lang w:eastAsia="en-AU"/>
    </w:rPr>
  </w:style>
  <w:style w:type="table" w:styleId="TableGrid">
    <w:name w:val="Table Grid"/>
    <w:basedOn w:val="TableNormal"/>
    <w:uiPriority w:val="59"/>
    <w:rsid w:val="003B7B34"/>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3B7B34"/>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3B7B34"/>
    <w:pPr>
      <w:pBdr>
        <w:top w:val="single" w:sz="4" w:space="1" w:color="auto"/>
      </w:pBdr>
      <w:spacing w:before="360"/>
      <w:ind w:right="397"/>
      <w:jc w:val="both"/>
    </w:pPr>
    <w:rPr>
      <w:rFonts w:eastAsia="Times New Roman" w:cs="Times New Roman"/>
      <w:lang w:eastAsia="en-AU"/>
    </w:rPr>
  </w:style>
  <w:style w:type="paragraph" w:customStyle="1" w:styleId="TableHeading">
    <w:name w:val="TableHeading"/>
    <w:aliases w:val="th"/>
    <w:basedOn w:val="Normal"/>
    <w:next w:val="Tabletext"/>
    <w:rsid w:val="003B7B34"/>
    <w:pPr>
      <w:keepNext/>
      <w:spacing w:before="60" w:line="240" w:lineRule="atLeast"/>
    </w:pPr>
    <w:rPr>
      <w:rFonts w:eastAsia="Times New Roman" w:cs="Times New Roman"/>
      <w:b/>
      <w:sz w:val="20"/>
      <w:lang w:eastAsia="en-AU"/>
    </w:rPr>
  </w:style>
  <w:style w:type="character" w:customStyle="1" w:styleId="subsectionChar">
    <w:name w:val="subsection Char"/>
    <w:aliases w:val="ss Char"/>
    <w:basedOn w:val="DefaultParagraphFont"/>
    <w:link w:val="subsection"/>
    <w:locked/>
    <w:rsid w:val="003B7B34"/>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3B7B34"/>
    <w:rPr>
      <w:rFonts w:ascii="Times New Roman" w:eastAsia="Times New Roman" w:hAnsi="Times New Roman" w:cs="Times New Roman"/>
      <w:sz w:val="18"/>
      <w:szCs w:val="20"/>
      <w:lang w:eastAsia="en-AU"/>
    </w:rPr>
  </w:style>
  <w:style w:type="paragraph" w:styleId="CommentText">
    <w:name w:val="annotation text"/>
    <w:basedOn w:val="Normal"/>
    <w:link w:val="CommentTextChar"/>
    <w:uiPriority w:val="99"/>
    <w:semiHidden/>
    <w:unhideWhenUsed/>
    <w:rsid w:val="003B7B34"/>
    <w:pPr>
      <w:spacing w:line="240" w:lineRule="auto"/>
    </w:pPr>
    <w:rPr>
      <w:sz w:val="20"/>
    </w:rPr>
  </w:style>
  <w:style w:type="character" w:customStyle="1" w:styleId="CommentTextChar">
    <w:name w:val="Comment Text Char"/>
    <w:basedOn w:val="DefaultParagraphFont"/>
    <w:link w:val="CommentText"/>
    <w:uiPriority w:val="99"/>
    <w:semiHidden/>
    <w:rsid w:val="003B7B34"/>
    <w:rPr>
      <w:rFonts w:ascii="Times New Roman" w:hAnsi="Times New Roman"/>
      <w:sz w:val="20"/>
      <w:szCs w:val="20"/>
    </w:rPr>
  </w:style>
  <w:style w:type="character" w:styleId="CommentReference">
    <w:name w:val="annotation reference"/>
    <w:basedOn w:val="DefaultParagraphFont"/>
    <w:uiPriority w:val="99"/>
    <w:semiHidden/>
    <w:unhideWhenUsed/>
    <w:rsid w:val="003B7B34"/>
    <w:rPr>
      <w:sz w:val="16"/>
      <w:szCs w:val="16"/>
    </w:rPr>
  </w:style>
  <w:style w:type="character" w:styleId="Hyperlink">
    <w:name w:val="Hyperlink"/>
    <w:basedOn w:val="DefaultParagraphFont"/>
    <w:uiPriority w:val="99"/>
    <w:unhideWhenUsed/>
    <w:rsid w:val="003B7B34"/>
    <w:rPr>
      <w:color w:val="0563C1" w:themeColor="hyperlink"/>
      <w:u w:val="single"/>
    </w:rPr>
  </w:style>
  <w:style w:type="paragraph" w:styleId="BalloonText">
    <w:name w:val="Balloon Text"/>
    <w:basedOn w:val="Normal"/>
    <w:link w:val="BalloonTextChar"/>
    <w:uiPriority w:val="99"/>
    <w:semiHidden/>
    <w:unhideWhenUsed/>
    <w:rsid w:val="003B7B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B3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6E9F"/>
    <w:rPr>
      <w:b/>
      <w:bCs/>
    </w:rPr>
  </w:style>
  <w:style w:type="character" w:customStyle="1" w:styleId="CommentSubjectChar">
    <w:name w:val="Comment Subject Char"/>
    <w:basedOn w:val="CommentTextChar"/>
    <w:link w:val="CommentSubject"/>
    <w:uiPriority w:val="99"/>
    <w:semiHidden/>
    <w:rsid w:val="00066E9F"/>
    <w:rPr>
      <w:rFonts w:ascii="Times New Roman" w:hAnsi="Times New Roman"/>
      <w:b/>
      <w:bCs/>
      <w:sz w:val="20"/>
      <w:szCs w:val="20"/>
    </w:rPr>
  </w:style>
  <w:style w:type="paragraph" w:styleId="Revision">
    <w:name w:val="Revision"/>
    <w:hidden/>
    <w:uiPriority w:val="99"/>
    <w:semiHidden/>
    <w:rsid w:val="00E7124B"/>
    <w:pPr>
      <w:spacing w:after="0" w:line="240" w:lineRule="auto"/>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7B34"/>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3B7B34"/>
    <w:pPr>
      <w:spacing w:line="240" w:lineRule="auto"/>
    </w:pPr>
    <w:rPr>
      <w:rFonts w:eastAsia="Times New Roman" w:cs="Times New Roman"/>
      <w:b/>
      <w:sz w:val="40"/>
      <w:lang w:eastAsia="en-AU"/>
    </w:rPr>
  </w:style>
  <w:style w:type="paragraph" w:customStyle="1" w:styleId="ActHead5">
    <w:name w:val="ActHead 5"/>
    <w:aliases w:val="s"/>
    <w:basedOn w:val="Normal"/>
    <w:next w:val="subsection"/>
    <w:qFormat/>
    <w:rsid w:val="003B7B34"/>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3B7B34"/>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qFormat/>
    <w:rsid w:val="003B7B34"/>
    <w:pPr>
      <w:keepNext/>
      <w:keepLines/>
      <w:spacing w:before="280" w:line="240" w:lineRule="auto"/>
      <w:ind w:left="1134" w:hanging="1134"/>
      <w:outlineLvl w:val="8"/>
    </w:pPr>
    <w:rPr>
      <w:rFonts w:eastAsia="Times New Roman" w:cs="Times New Roman"/>
      <w:b/>
      <w:i/>
      <w:kern w:val="28"/>
      <w:sz w:val="28"/>
      <w:lang w:eastAsia="en-AU"/>
    </w:rPr>
  </w:style>
  <w:style w:type="character" w:customStyle="1" w:styleId="CharSectno">
    <w:name w:val="CharSectno"/>
    <w:basedOn w:val="DefaultParagraphFont"/>
    <w:qFormat/>
    <w:rsid w:val="003B7B34"/>
  </w:style>
  <w:style w:type="paragraph" w:customStyle="1" w:styleId="subsection">
    <w:name w:val="subsection"/>
    <w:aliases w:val="ss"/>
    <w:basedOn w:val="Normal"/>
    <w:link w:val="subsectionChar"/>
    <w:rsid w:val="003B7B34"/>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3B7B34"/>
    <w:pPr>
      <w:spacing w:before="180" w:line="240" w:lineRule="auto"/>
      <w:ind w:left="1134"/>
    </w:pPr>
    <w:rPr>
      <w:rFonts w:eastAsia="Times New Roman" w:cs="Times New Roman"/>
      <w:lang w:eastAsia="en-AU"/>
    </w:rPr>
  </w:style>
  <w:style w:type="paragraph" w:styleId="Header">
    <w:name w:val="header"/>
    <w:basedOn w:val="Normal"/>
    <w:link w:val="HeaderChar"/>
    <w:unhideWhenUsed/>
    <w:rsid w:val="003B7B34"/>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3B7B34"/>
    <w:rPr>
      <w:rFonts w:ascii="Times New Roman" w:eastAsia="Times New Roman" w:hAnsi="Times New Roman" w:cs="Times New Roman"/>
      <w:sz w:val="16"/>
      <w:szCs w:val="20"/>
      <w:lang w:eastAsia="en-AU"/>
    </w:rPr>
  </w:style>
  <w:style w:type="paragraph" w:customStyle="1" w:styleId="Item">
    <w:name w:val="Item"/>
    <w:aliases w:val="i"/>
    <w:basedOn w:val="Normal"/>
    <w:next w:val="ItemHead"/>
    <w:rsid w:val="003B7B34"/>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rsid w:val="003B7B34"/>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notetext">
    <w:name w:val="note(text)"/>
    <w:aliases w:val="n"/>
    <w:basedOn w:val="Normal"/>
    <w:link w:val="notetextChar"/>
    <w:rsid w:val="003B7B34"/>
    <w:pPr>
      <w:spacing w:before="122" w:line="198" w:lineRule="exact"/>
      <w:ind w:left="1985" w:hanging="851"/>
    </w:pPr>
    <w:rPr>
      <w:rFonts w:eastAsia="Times New Roman" w:cs="Times New Roman"/>
      <w:sz w:val="18"/>
      <w:lang w:eastAsia="en-AU"/>
    </w:rPr>
  </w:style>
  <w:style w:type="paragraph" w:customStyle="1" w:styleId="Tabletext">
    <w:name w:val="Tabletext"/>
    <w:aliases w:val="tt"/>
    <w:basedOn w:val="Normal"/>
    <w:rsid w:val="003B7B34"/>
    <w:pPr>
      <w:spacing w:before="60" w:line="240" w:lineRule="atLeast"/>
    </w:pPr>
    <w:rPr>
      <w:rFonts w:eastAsia="Times New Roman" w:cs="Times New Roman"/>
      <w:sz w:val="20"/>
      <w:lang w:eastAsia="en-AU"/>
    </w:rPr>
  </w:style>
  <w:style w:type="paragraph" w:styleId="TOC2">
    <w:name w:val="toc 2"/>
    <w:basedOn w:val="Normal"/>
    <w:next w:val="Normal"/>
    <w:uiPriority w:val="39"/>
    <w:unhideWhenUsed/>
    <w:rsid w:val="003B7B3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5">
    <w:name w:val="toc 5"/>
    <w:basedOn w:val="Normal"/>
    <w:next w:val="Normal"/>
    <w:uiPriority w:val="39"/>
    <w:unhideWhenUsed/>
    <w:rsid w:val="003B7B34"/>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3B7B3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3B7B3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notepara">
    <w:name w:val="note(para)"/>
    <w:aliases w:val="na"/>
    <w:basedOn w:val="Normal"/>
    <w:rsid w:val="003B7B34"/>
    <w:pPr>
      <w:spacing w:before="40" w:line="198" w:lineRule="exact"/>
      <w:ind w:left="2354" w:hanging="369"/>
    </w:pPr>
    <w:rPr>
      <w:rFonts w:eastAsia="Times New Roman" w:cs="Times New Roman"/>
      <w:sz w:val="18"/>
      <w:lang w:eastAsia="en-AU"/>
    </w:rPr>
  </w:style>
  <w:style w:type="paragraph" w:styleId="Footer">
    <w:name w:val="footer"/>
    <w:link w:val="FooterChar"/>
    <w:rsid w:val="003B7B34"/>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3B7B34"/>
    <w:rPr>
      <w:rFonts w:ascii="Times New Roman" w:eastAsia="Times New Roman" w:hAnsi="Times New Roman" w:cs="Times New Roman"/>
      <w:szCs w:val="24"/>
      <w:lang w:eastAsia="en-AU"/>
    </w:rPr>
  </w:style>
  <w:style w:type="table" w:styleId="TableGrid">
    <w:name w:val="Table Grid"/>
    <w:basedOn w:val="TableNormal"/>
    <w:uiPriority w:val="59"/>
    <w:rsid w:val="003B7B34"/>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3B7B34"/>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3B7B34"/>
    <w:pPr>
      <w:pBdr>
        <w:top w:val="single" w:sz="4" w:space="1" w:color="auto"/>
      </w:pBdr>
      <w:spacing w:before="360"/>
      <w:ind w:right="397"/>
      <w:jc w:val="both"/>
    </w:pPr>
    <w:rPr>
      <w:rFonts w:eastAsia="Times New Roman" w:cs="Times New Roman"/>
      <w:lang w:eastAsia="en-AU"/>
    </w:rPr>
  </w:style>
  <w:style w:type="paragraph" w:customStyle="1" w:styleId="TableHeading">
    <w:name w:val="TableHeading"/>
    <w:aliases w:val="th"/>
    <w:basedOn w:val="Normal"/>
    <w:next w:val="Tabletext"/>
    <w:rsid w:val="003B7B34"/>
    <w:pPr>
      <w:keepNext/>
      <w:spacing w:before="60" w:line="240" w:lineRule="atLeast"/>
    </w:pPr>
    <w:rPr>
      <w:rFonts w:eastAsia="Times New Roman" w:cs="Times New Roman"/>
      <w:b/>
      <w:sz w:val="20"/>
      <w:lang w:eastAsia="en-AU"/>
    </w:rPr>
  </w:style>
  <w:style w:type="character" w:customStyle="1" w:styleId="subsectionChar">
    <w:name w:val="subsection Char"/>
    <w:aliases w:val="ss Char"/>
    <w:basedOn w:val="DefaultParagraphFont"/>
    <w:link w:val="subsection"/>
    <w:locked/>
    <w:rsid w:val="003B7B34"/>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3B7B34"/>
    <w:rPr>
      <w:rFonts w:ascii="Times New Roman" w:eastAsia="Times New Roman" w:hAnsi="Times New Roman" w:cs="Times New Roman"/>
      <w:sz w:val="18"/>
      <w:szCs w:val="20"/>
      <w:lang w:eastAsia="en-AU"/>
    </w:rPr>
  </w:style>
  <w:style w:type="paragraph" w:styleId="CommentText">
    <w:name w:val="annotation text"/>
    <w:basedOn w:val="Normal"/>
    <w:link w:val="CommentTextChar"/>
    <w:uiPriority w:val="99"/>
    <w:semiHidden/>
    <w:unhideWhenUsed/>
    <w:rsid w:val="003B7B34"/>
    <w:pPr>
      <w:spacing w:line="240" w:lineRule="auto"/>
    </w:pPr>
    <w:rPr>
      <w:sz w:val="20"/>
    </w:rPr>
  </w:style>
  <w:style w:type="character" w:customStyle="1" w:styleId="CommentTextChar">
    <w:name w:val="Comment Text Char"/>
    <w:basedOn w:val="DefaultParagraphFont"/>
    <w:link w:val="CommentText"/>
    <w:uiPriority w:val="99"/>
    <w:semiHidden/>
    <w:rsid w:val="003B7B34"/>
    <w:rPr>
      <w:rFonts w:ascii="Times New Roman" w:hAnsi="Times New Roman"/>
      <w:sz w:val="20"/>
      <w:szCs w:val="20"/>
    </w:rPr>
  </w:style>
  <w:style w:type="character" w:styleId="CommentReference">
    <w:name w:val="annotation reference"/>
    <w:basedOn w:val="DefaultParagraphFont"/>
    <w:uiPriority w:val="99"/>
    <w:semiHidden/>
    <w:unhideWhenUsed/>
    <w:rsid w:val="003B7B34"/>
    <w:rPr>
      <w:sz w:val="16"/>
      <w:szCs w:val="16"/>
    </w:rPr>
  </w:style>
  <w:style w:type="character" w:styleId="Hyperlink">
    <w:name w:val="Hyperlink"/>
    <w:basedOn w:val="DefaultParagraphFont"/>
    <w:uiPriority w:val="99"/>
    <w:unhideWhenUsed/>
    <w:rsid w:val="003B7B34"/>
    <w:rPr>
      <w:color w:val="0563C1" w:themeColor="hyperlink"/>
      <w:u w:val="single"/>
    </w:rPr>
  </w:style>
  <w:style w:type="paragraph" w:styleId="BalloonText">
    <w:name w:val="Balloon Text"/>
    <w:basedOn w:val="Normal"/>
    <w:link w:val="BalloonTextChar"/>
    <w:uiPriority w:val="99"/>
    <w:semiHidden/>
    <w:unhideWhenUsed/>
    <w:rsid w:val="003B7B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B3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6E9F"/>
    <w:rPr>
      <w:b/>
      <w:bCs/>
    </w:rPr>
  </w:style>
  <w:style w:type="character" w:customStyle="1" w:styleId="CommentSubjectChar">
    <w:name w:val="Comment Subject Char"/>
    <w:basedOn w:val="CommentTextChar"/>
    <w:link w:val="CommentSubject"/>
    <w:uiPriority w:val="99"/>
    <w:semiHidden/>
    <w:rsid w:val="00066E9F"/>
    <w:rPr>
      <w:rFonts w:ascii="Times New Roman" w:hAnsi="Times New Roman"/>
      <w:b/>
      <w:bCs/>
      <w:sz w:val="20"/>
      <w:szCs w:val="20"/>
    </w:rPr>
  </w:style>
  <w:style w:type="paragraph" w:styleId="Revision">
    <w:name w:val="Revision"/>
    <w:hidden/>
    <w:uiPriority w:val="99"/>
    <w:semiHidden/>
    <w:rsid w:val="00E7124B"/>
    <w:pPr>
      <w:spacing w:after="0" w:line="240"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530</Words>
  <Characters>3022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HUNTER</dc:creator>
  <cp:lastModifiedBy>Luke Robert</cp:lastModifiedBy>
  <cp:revision>2</cp:revision>
  <cp:lastPrinted>2018-03-06T06:57:00Z</cp:lastPrinted>
  <dcterms:created xsi:type="dcterms:W3CDTF">2018-03-16T22:27:00Z</dcterms:created>
  <dcterms:modified xsi:type="dcterms:W3CDTF">2018-03-16T22:27:00Z</dcterms:modified>
</cp:coreProperties>
</file>