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862F1" w14:textId="77777777" w:rsidR="00AD2FF8" w:rsidRPr="00E92B68" w:rsidRDefault="00084CA0">
      <w:pPr>
        <w:rPr>
          <w:rFonts w:ascii="Times New Roman" w:hAnsi="Times New Roman" w:cs="Times New Roman"/>
        </w:rPr>
      </w:pPr>
    </w:p>
    <w:p w14:paraId="36D85B71" w14:textId="77777777" w:rsidR="00B11DB4" w:rsidRPr="005866AD" w:rsidRDefault="00B11DB4">
      <w:p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28F52F7F" wp14:editId="612BE77D">
            <wp:extent cx="1463040" cy="116807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54" cy="118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8D81E" w14:textId="177EF169" w:rsidR="00B11DB4" w:rsidRPr="005866AD" w:rsidRDefault="00B11DB4">
      <w:pPr>
        <w:rPr>
          <w:rFonts w:ascii="Times New Roman" w:hAnsi="Times New Roman" w:cs="Times New Roman"/>
          <w:b/>
          <w:sz w:val="36"/>
          <w:szCs w:val="36"/>
        </w:rPr>
      </w:pPr>
      <w:r w:rsidRPr="005866AD">
        <w:rPr>
          <w:rFonts w:ascii="Times New Roman" w:hAnsi="Times New Roman" w:cs="Times New Roman"/>
          <w:b/>
          <w:sz w:val="36"/>
          <w:szCs w:val="36"/>
        </w:rPr>
        <w:t>Privacy (</w:t>
      </w:r>
      <w:r w:rsidR="001045A0" w:rsidRPr="005866AD">
        <w:rPr>
          <w:rFonts w:ascii="Times New Roman" w:hAnsi="Times New Roman" w:cs="Times New Roman"/>
          <w:b/>
          <w:sz w:val="36"/>
          <w:szCs w:val="36"/>
        </w:rPr>
        <w:t xml:space="preserve">Australian </w:t>
      </w:r>
      <w:r w:rsidR="00BB471C" w:rsidRPr="005866AD">
        <w:rPr>
          <w:rFonts w:ascii="Times New Roman" w:hAnsi="Times New Roman" w:cs="Times New Roman"/>
          <w:b/>
          <w:sz w:val="36"/>
          <w:szCs w:val="36"/>
        </w:rPr>
        <w:t>H</w:t>
      </w:r>
      <w:r w:rsidR="001045A0" w:rsidRPr="005866AD">
        <w:rPr>
          <w:rFonts w:ascii="Times New Roman" w:hAnsi="Times New Roman" w:cs="Times New Roman"/>
          <w:b/>
          <w:sz w:val="36"/>
          <w:szCs w:val="36"/>
        </w:rPr>
        <w:t xml:space="preserve">onours </w:t>
      </w:r>
      <w:r w:rsidR="00BB471C" w:rsidRPr="005866AD">
        <w:rPr>
          <w:rFonts w:ascii="Times New Roman" w:hAnsi="Times New Roman" w:cs="Times New Roman"/>
          <w:b/>
          <w:sz w:val="36"/>
          <w:szCs w:val="36"/>
        </w:rPr>
        <w:t>S</w:t>
      </w:r>
      <w:r w:rsidR="001045A0" w:rsidRPr="005866AD">
        <w:rPr>
          <w:rFonts w:ascii="Times New Roman" w:hAnsi="Times New Roman" w:cs="Times New Roman"/>
          <w:b/>
          <w:sz w:val="36"/>
          <w:szCs w:val="36"/>
        </w:rPr>
        <w:t>ystem</w:t>
      </w:r>
      <w:r w:rsidRPr="005866AD">
        <w:rPr>
          <w:rFonts w:ascii="Times New Roman" w:hAnsi="Times New Roman" w:cs="Times New Roman"/>
          <w:b/>
          <w:sz w:val="36"/>
          <w:szCs w:val="36"/>
        </w:rPr>
        <w:t xml:space="preserve">) Temporary Public Interest Determination </w:t>
      </w:r>
      <w:r w:rsidR="001E3486" w:rsidRPr="005866AD">
        <w:rPr>
          <w:rFonts w:ascii="Times New Roman" w:hAnsi="Times New Roman" w:cs="Times New Roman"/>
          <w:b/>
          <w:sz w:val="36"/>
          <w:szCs w:val="36"/>
        </w:rPr>
        <w:t>2018</w:t>
      </w:r>
    </w:p>
    <w:p w14:paraId="10C7C294" w14:textId="77777777" w:rsidR="00B11DB4" w:rsidRPr="005866AD" w:rsidRDefault="00B11DB4" w:rsidP="00B11DB4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A806CC6" w14:textId="7BFFF74C" w:rsidR="00B11DB4" w:rsidRPr="005866AD" w:rsidRDefault="00B11DB4" w:rsidP="00B11DB4">
      <w:p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I, Timothy Pilgr</w:t>
      </w:r>
      <w:r w:rsidR="002B6E99" w:rsidRPr="005866AD">
        <w:rPr>
          <w:rFonts w:ascii="Times New Roman" w:hAnsi="Times New Roman" w:cs="Times New Roman"/>
        </w:rPr>
        <w:t>i</w:t>
      </w:r>
      <w:r w:rsidRPr="005866AD">
        <w:rPr>
          <w:rFonts w:ascii="Times New Roman" w:hAnsi="Times New Roman" w:cs="Times New Roman"/>
        </w:rPr>
        <w:t xml:space="preserve">m, </w:t>
      </w:r>
      <w:r w:rsidR="008851AA" w:rsidRPr="005866AD">
        <w:rPr>
          <w:rFonts w:ascii="Times New Roman" w:hAnsi="Times New Roman" w:cs="Times New Roman"/>
        </w:rPr>
        <w:t xml:space="preserve">Australian Information </w:t>
      </w:r>
      <w:r w:rsidRPr="005866AD">
        <w:rPr>
          <w:rFonts w:ascii="Times New Roman" w:hAnsi="Times New Roman" w:cs="Times New Roman"/>
        </w:rPr>
        <w:t xml:space="preserve">Commissioner, make the following determination under subsection 80A(2) of the </w:t>
      </w:r>
      <w:r w:rsidRPr="005866AD">
        <w:rPr>
          <w:rFonts w:ascii="Times New Roman" w:hAnsi="Times New Roman" w:cs="Times New Roman"/>
          <w:i/>
        </w:rPr>
        <w:t>Privacy Act 1988</w:t>
      </w:r>
      <w:r w:rsidRPr="005866AD">
        <w:rPr>
          <w:rFonts w:ascii="Times New Roman" w:hAnsi="Times New Roman" w:cs="Times New Roman"/>
        </w:rPr>
        <w:t>.</w:t>
      </w:r>
    </w:p>
    <w:p w14:paraId="0BD9CCF0" w14:textId="77777777" w:rsidR="00B11DB4" w:rsidRPr="005866AD" w:rsidRDefault="00B11DB4" w:rsidP="00B11DB4">
      <w:pPr>
        <w:rPr>
          <w:rFonts w:ascii="Times New Roman" w:hAnsi="Times New Roman" w:cs="Times New Roman"/>
        </w:rPr>
      </w:pPr>
    </w:p>
    <w:p w14:paraId="3D97C0F8" w14:textId="08EAC161" w:rsidR="00B11DB4" w:rsidRPr="005866AD" w:rsidRDefault="00B11DB4" w:rsidP="00B11DB4">
      <w:p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Dated:</w:t>
      </w:r>
      <w:r w:rsidR="001E3486" w:rsidRPr="005866AD">
        <w:rPr>
          <w:rFonts w:ascii="Times New Roman" w:hAnsi="Times New Roman" w:cs="Times New Roman"/>
        </w:rPr>
        <w:t xml:space="preserve">      </w:t>
      </w:r>
      <w:r w:rsidR="00453A78">
        <w:rPr>
          <w:rFonts w:ascii="Times New Roman" w:hAnsi="Times New Roman" w:cs="Times New Roman"/>
        </w:rPr>
        <w:t>13</w:t>
      </w:r>
      <w:r w:rsidR="008851AA" w:rsidRPr="005866AD">
        <w:rPr>
          <w:rFonts w:ascii="Times New Roman" w:hAnsi="Times New Roman" w:cs="Times New Roman"/>
        </w:rPr>
        <w:t xml:space="preserve"> </w:t>
      </w:r>
      <w:r w:rsidR="009118E4" w:rsidRPr="005866AD">
        <w:rPr>
          <w:rFonts w:ascii="Times New Roman" w:hAnsi="Times New Roman" w:cs="Times New Roman"/>
        </w:rPr>
        <w:t xml:space="preserve">March </w:t>
      </w:r>
      <w:r w:rsidR="001E3486" w:rsidRPr="005866AD">
        <w:rPr>
          <w:rFonts w:ascii="Times New Roman" w:hAnsi="Times New Roman" w:cs="Times New Roman"/>
        </w:rPr>
        <w:t>2018</w:t>
      </w:r>
      <w:bookmarkStart w:id="0" w:name="_GoBack"/>
      <w:bookmarkEnd w:id="0"/>
    </w:p>
    <w:p w14:paraId="01D2C343" w14:textId="77777777" w:rsidR="00B11DB4" w:rsidRPr="005866AD" w:rsidRDefault="00B11DB4" w:rsidP="00B11DB4">
      <w:pPr>
        <w:rPr>
          <w:rFonts w:ascii="Times New Roman" w:hAnsi="Times New Roman" w:cs="Times New Roman"/>
        </w:rPr>
      </w:pPr>
    </w:p>
    <w:p w14:paraId="0D999AAA" w14:textId="77777777" w:rsidR="00B11DB4" w:rsidRPr="005866AD" w:rsidRDefault="00B11DB4" w:rsidP="00B11DB4">
      <w:p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Signed</w:t>
      </w:r>
    </w:p>
    <w:p w14:paraId="58CF1D83" w14:textId="77777777" w:rsidR="00B11DB4" w:rsidRPr="005866AD" w:rsidRDefault="00B11DB4" w:rsidP="00B11DB4">
      <w:pPr>
        <w:rPr>
          <w:rFonts w:ascii="Times New Roman" w:hAnsi="Times New Roman" w:cs="Times New Roman"/>
        </w:rPr>
      </w:pPr>
    </w:p>
    <w:p w14:paraId="1CAC0C73" w14:textId="77777777" w:rsidR="00B11DB4" w:rsidRPr="005866AD" w:rsidRDefault="00B11DB4" w:rsidP="00B11DB4">
      <w:pPr>
        <w:rPr>
          <w:rFonts w:ascii="Times New Roman" w:hAnsi="Times New Roman" w:cs="Times New Roman"/>
        </w:rPr>
      </w:pPr>
    </w:p>
    <w:p w14:paraId="0F6653CC" w14:textId="77777777" w:rsidR="00B11DB4" w:rsidRPr="005866AD" w:rsidRDefault="00B11DB4" w:rsidP="00B11DB4">
      <w:pPr>
        <w:rPr>
          <w:rFonts w:ascii="Times New Roman" w:hAnsi="Times New Roman" w:cs="Times New Roman"/>
        </w:rPr>
      </w:pPr>
    </w:p>
    <w:p w14:paraId="63A97F8A" w14:textId="77777777" w:rsidR="00B11DB4" w:rsidRPr="005866AD" w:rsidRDefault="00B11DB4" w:rsidP="00B11DB4">
      <w:pPr>
        <w:rPr>
          <w:rFonts w:ascii="Times New Roman" w:hAnsi="Times New Roman" w:cs="Times New Roman"/>
        </w:rPr>
      </w:pPr>
    </w:p>
    <w:p w14:paraId="788EC771" w14:textId="77777777" w:rsidR="00B11DB4" w:rsidRPr="005866AD" w:rsidRDefault="00B11DB4" w:rsidP="00B11DB4">
      <w:pPr>
        <w:rPr>
          <w:rFonts w:ascii="Times New Roman" w:hAnsi="Times New Roman" w:cs="Times New Roman"/>
        </w:rPr>
      </w:pPr>
    </w:p>
    <w:p w14:paraId="188632FD" w14:textId="73F4BEA1" w:rsidR="00B11DB4" w:rsidRPr="005866AD" w:rsidRDefault="00B11DB4" w:rsidP="00C90EC3">
      <w:pPr>
        <w:spacing w:after="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Timothy Pilgr</w:t>
      </w:r>
      <w:r w:rsidR="002B6E99" w:rsidRPr="005866AD">
        <w:rPr>
          <w:rFonts w:ascii="Times New Roman" w:hAnsi="Times New Roman" w:cs="Times New Roman"/>
        </w:rPr>
        <w:t>i</w:t>
      </w:r>
      <w:r w:rsidRPr="005866AD">
        <w:rPr>
          <w:rFonts w:ascii="Times New Roman" w:hAnsi="Times New Roman" w:cs="Times New Roman"/>
        </w:rPr>
        <w:t>m</w:t>
      </w:r>
    </w:p>
    <w:p w14:paraId="6F5ECDFA" w14:textId="5C103F58" w:rsidR="00B11DB4" w:rsidRPr="005866AD" w:rsidRDefault="00C90EC3" w:rsidP="00B11DB4">
      <w:p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Australian Information </w:t>
      </w:r>
      <w:r w:rsidR="00B11DB4" w:rsidRPr="005866AD">
        <w:rPr>
          <w:rFonts w:ascii="Times New Roman" w:hAnsi="Times New Roman" w:cs="Times New Roman"/>
        </w:rPr>
        <w:t>Commissioner</w:t>
      </w:r>
    </w:p>
    <w:p w14:paraId="2310E742" w14:textId="77777777" w:rsidR="00B11DB4" w:rsidRPr="005866AD" w:rsidRDefault="00B11DB4" w:rsidP="00B11DB4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A849722" w14:textId="25BF1A9E" w:rsidR="00B11DB4" w:rsidRPr="005866AD" w:rsidRDefault="00B11DB4" w:rsidP="001E3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t xml:space="preserve">Name </w:t>
      </w:r>
    </w:p>
    <w:p w14:paraId="2BA6CA1F" w14:textId="28DF5A0D" w:rsidR="00B11DB4" w:rsidRPr="005866AD" w:rsidRDefault="001E3486" w:rsidP="001E3486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This is the </w:t>
      </w:r>
      <w:r w:rsidRPr="005866AD">
        <w:rPr>
          <w:rFonts w:ascii="Times New Roman" w:hAnsi="Times New Roman" w:cs="Times New Roman"/>
          <w:i/>
        </w:rPr>
        <w:t>Privacy (</w:t>
      </w:r>
      <w:r w:rsidR="00BB471C" w:rsidRPr="005866AD">
        <w:rPr>
          <w:rFonts w:ascii="Times New Roman" w:hAnsi="Times New Roman" w:cs="Times New Roman"/>
          <w:i/>
        </w:rPr>
        <w:t>A</w:t>
      </w:r>
      <w:r w:rsidR="001D6144" w:rsidRPr="005866AD">
        <w:rPr>
          <w:rFonts w:ascii="Times New Roman" w:hAnsi="Times New Roman" w:cs="Times New Roman"/>
          <w:i/>
        </w:rPr>
        <w:t xml:space="preserve">ustralian </w:t>
      </w:r>
      <w:r w:rsidR="00BB471C" w:rsidRPr="005866AD">
        <w:rPr>
          <w:rFonts w:ascii="Times New Roman" w:hAnsi="Times New Roman" w:cs="Times New Roman"/>
          <w:i/>
        </w:rPr>
        <w:t>H</w:t>
      </w:r>
      <w:r w:rsidR="001D6144" w:rsidRPr="005866AD">
        <w:rPr>
          <w:rFonts w:ascii="Times New Roman" w:hAnsi="Times New Roman" w:cs="Times New Roman"/>
          <w:i/>
        </w:rPr>
        <w:t xml:space="preserve">onours </w:t>
      </w:r>
      <w:r w:rsidR="00BB471C" w:rsidRPr="005866AD">
        <w:rPr>
          <w:rFonts w:ascii="Times New Roman" w:hAnsi="Times New Roman" w:cs="Times New Roman"/>
          <w:i/>
        </w:rPr>
        <w:t>S</w:t>
      </w:r>
      <w:r w:rsidR="001D6144" w:rsidRPr="005866AD">
        <w:rPr>
          <w:rFonts w:ascii="Times New Roman" w:hAnsi="Times New Roman" w:cs="Times New Roman"/>
          <w:i/>
        </w:rPr>
        <w:t>ystem</w:t>
      </w:r>
      <w:r w:rsidRPr="005866AD">
        <w:rPr>
          <w:rFonts w:ascii="Times New Roman" w:hAnsi="Times New Roman" w:cs="Times New Roman"/>
          <w:i/>
        </w:rPr>
        <w:t>) Temporary Pub</w:t>
      </w:r>
      <w:r w:rsidR="00BB471C" w:rsidRPr="005866AD">
        <w:rPr>
          <w:rFonts w:ascii="Times New Roman" w:hAnsi="Times New Roman" w:cs="Times New Roman"/>
          <w:i/>
        </w:rPr>
        <w:t>l</w:t>
      </w:r>
      <w:r w:rsidRPr="005866AD">
        <w:rPr>
          <w:rFonts w:ascii="Times New Roman" w:hAnsi="Times New Roman" w:cs="Times New Roman"/>
          <w:i/>
        </w:rPr>
        <w:t>ic Interest Determination 2018</w:t>
      </w:r>
      <w:r w:rsidRPr="005866AD">
        <w:rPr>
          <w:rFonts w:ascii="Times New Roman" w:hAnsi="Times New Roman" w:cs="Times New Roman"/>
        </w:rPr>
        <w:t>.</w:t>
      </w:r>
    </w:p>
    <w:p w14:paraId="38A4C7C7" w14:textId="77777777" w:rsidR="00B11DB4" w:rsidRPr="005866AD" w:rsidRDefault="001E3486" w:rsidP="001E3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t>Commencement</w:t>
      </w:r>
    </w:p>
    <w:p w14:paraId="2490DFD5" w14:textId="1B8E7BA4" w:rsidR="001E3486" w:rsidRPr="005866AD" w:rsidRDefault="001E3486" w:rsidP="001E3486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This determination </w:t>
      </w:r>
      <w:r w:rsidR="00885A53" w:rsidRPr="005866AD">
        <w:rPr>
          <w:rFonts w:ascii="Times New Roman" w:hAnsi="Times New Roman" w:cs="Times New Roman"/>
        </w:rPr>
        <w:t>commences</w:t>
      </w:r>
      <w:r w:rsidRPr="005866AD">
        <w:rPr>
          <w:rFonts w:ascii="Times New Roman" w:hAnsi="Times New Roman" w:cs="Times New Roman"/>
        </w:rPr>
        <w:t xml:space="preserve"> on the day </w:t>
      </w:r>
      <w:r w:rsidR="00467660" w:rsidRPr="005866AD">
        <w:rPr>
          <w:rFonts w:ascii="Times New Roman" w:hAnsi="Times New Roman" w:cs="Times New Roman"/>
        </w:rPr>
        <w:t xml:space="preserve">of </w:t>
      </w:r>
      <w:r w:rsidRPr="005866AD">
        <w:rPr>
          <w:rFonts w:ascii="Times New Roman" w:hAnsi="Times New Roman" w:cs="Times New Roman"/>
        </w:rPr>
        <w:t>its registration on the Federal Register of Legislati</w:t>
      </w:r>
      <w:r w:rsidR="00DD7A97" w:rsidRPr="005866AD">
        <w:rPr>
          <w:rFonts w:ascii="Times New Roman" w:hAnsi="Times New Roman" w:cs="Times New Roman"/>
        </w:rPr>
        <w:t>on</w:t>
      </w:r>
      <w:r w:rsidRPr="005866AD">
        <w:rPr>
          <w:rFonts w:ascii="Times New Roman" w:hAnsi="Times New Roman" w:cs="Times New Roman"/>
        </w:rPr>
        <w:t xml:space="preserve"> maintained under section </w:t>
      </w:r>
      <w:r w:rsidR="002B6E99" w:rsidRPr="005866AD">
        <w:rPr>
          <w:rFonts w:ascii="Times New Roman" w:hAnsi="Times New Roman" w:cs="Times New Roman"/>
        </w:rPr>
        <w:t>15A</w:t>
      </w:r>
      <w:r w:rsidRPr="005866AD">
        <w:rPr>
          <w:rFonts w:ascii="Times New Roman" w:hAnsi="Times New Roman" w:cs="Times New Roman"/>
        </w:rPr>
        <w:t xml:space="preserve"> of the </w:t>
      </w:r>
      <w:r w:rsidRPr="005866AD">
        <w:rPr>
          <w:rFonts w:ascii="Times New Roman" w:hAnsi="Times New Roman" w:cs="Times New Roman"/>
          <w:i/>
        </w:rPr>
        <w:t>Legislati</w:t>
      </w:r>
      <w:r w:rsidR="002B6E99" w:rsidRPr="005866AD">
        <w:rPr>
          <w:rFonts w:ascii="Times New Roman" w:hAnsi="Times New Roman" w:cs="Times New Roman"/>
          <w:i/>
        </w:rPr>
        <w:t>on</w:t>
      </w:r>
      <w:r w:rsidRPr="005866AD">
        <w:rPr>
          <w:rFonts w:ascii="Times New Roman" w:hAnsi="Times New Roman" w:cs="Times New Roman"/>
          <w:i/>
        </w:rPr>
        <w:t xml:space="preserve"> Act 2003</w:t>
      </w:r>
      <w:r w:rsidRPr="005866AD">
        <w:rPr>
          <w:rFonts w:ascii="Times New Roman" w:hAnsi="Times New Roman" w:cs="Times New Roman"/>
        </w:rPr>
        <w:t>.</w:t>
      </w:r>
    </w:p>
    <w:p w14:paraId="2AF037A4" w14:textId="5D3F542C" w:rsidR="00885A53" w:rsidRPr="005866AD" w:rsidRDefault="00885A53" w:rsidP="00885A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t>Authority</w:t>
      </w:r>
    </w:p>
    <w:p w14:paraId="5C93699D" w14:textId="5653F151" w:rsidR="00885A53" w:rsidRPr="005866AD" w:rsidRDefault="00885A53" w:rsidP="00885A5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This determination is made </w:t>
      </w:r>
      <w:r w:rsidR="008005CF" w:rsidRPr="005866AD">
        <w:rPr>
          <w:rFonts w:ascii="Times New Roman" w:hAnsi="Times New Roman" w:cs="Times New Roman"/>
        </w:rPr>
        <w:t xml:space="preserve">by the Commissioner </w:t>
      </w:r>
      <w:r w:rsidRPr="005866AD">
        <w:rPr>
          <w:rFonts w:ascii="Times New Roman" w:hAnsi="Times New Roman" w:cs="Times New Roman"/>
        </w:rPr>
        <w:t xml:space="preserve">under subsection 80A(2) of the </w:t>
      </w:r>
      <w:r w:rsidRPr="005866AD">
        <w:rPr>
          <w:rFonts w:ascii="Times New Roman" w:hAnsi="Times New Roman" w:cs="Times New Roman"/>
          <w:i/>
        </w:rPr>
        <w:t>Privacy Act 1988</w:t>
      </w:r>
      <w:r w:rsidRPr="005866AD">
        <w:rPr>
          <w:rFonts w:ascii="Times New Roman" w:hAnsi="Times New Roman" w:cs="Times New Roman"/>
        </w:rPr>
        <w:t>.</w:t>
      </w:r>
    </w:p>
    <w:p w14:paraId="55C0CEB4" w14:textId="77777777" w:rsidR="00885A53" w:rsidRPr="005866AD" w:rsidRDefault="00885A53" w:rsidP="00E92B68">
      <w:pPr>
        <w:pStyle w:val="ListParagraph"/>
        <w:keepNext/>
        <w:numPr>
          <w:ilvl w:val="0"/>
          <w:numId w:val="1"/>
        </w:numPr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lastRenderedPageBreak/>
        <w:t>Definitions</w:t>
      </w:r>
    </w:p>
    <w:p w14:paraId="1BB6CFE6" w14:textId="7E0945D5" w:rsidR="001509BA" w:rsidRPr="005866AD" w:rsidRDefault="006047A2" w:rsidP="00E92B68">
      <w:pPr>
        <w:ind w:left="1440" w:hanging="1080"/>
        <w:rPr>
          <w:rFonts w:ascii="Times New Roman" w:hAnsi="Times New Roman" w:cs="Times New Roman"/>
          <w:sz w:val="20"/>
          <w:szCs w:val="20"/>
        </w:rPr>
      </w:pPr>
      <w:r w:rsidRPr="005866AD">
        <w:rPr>
          <w:rFonts w:ascii="Times New Roman" w:hAnsi="Times New Roman" w:cs="Times New Roman"/>
          <w:sz w:val="20"/>
          <w:szCs w:val="20"/>
        </w:rPr>
        <w:t>Note:</w:t>
      </w:r>
      <w:r w:rsidRPr="005866AD">
        <w:rPr>
          <w:rFonts w:ascii="Times New Roman" w:hAnsi="Times New Roman" w:cs="Times New Roman"/>
          <w:sz w:val="20"/>
          <w:szCs w:val="20"/>
        </w:rPr>
        <w:tab/>
        <w:t>A number of expressions used in this determination are defined in the Act, including the following:</w:t>
      </w:r>
    </w:p>
    <w:p w14:paraId="23ED391C" w14:textId="799AE0B5" w:rsidR="000F14B5" w:rsidRPr="005866AD" w:rsidRDefault="006047A2" w:rsidP="00E92B68">
      <w:pPr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5866AD">
        <w:rPr>
          <w:rFonts w:ascii="Times New Roman" w:hAnsi="Times New Roman" w:cs="Times New Roman"/>
          <w:sz w:val="20"/>
          <w:szCs w:val="20"/>
        </w:rPr>
        <w:t>(a)</w:t>
      </w:r>
      <w:r w:rsidRPr="005866AD">
        <w:rPr>
          <w:rFonts w:ascii="Times New Roman" w:hAnsi="Times New Roman" w:cs="Times New Roman"/>
          <w:sz w:val="20"/>
          <w:szCs w:val="20"/>
        </w:rPr>
        <w:tab/>
      </w:r>
      <w:r w:rsidR="000F14B5" w:rsidRPr="005866AD">
        <w:rPr>
          <w:rFonts w:ascii="Times New Roman" w:hAnsi="Times New Roman" w:cs="Times New Roman"/>
          <w:sz w:val="20"/>
          <w:szCs w:val="20"/>
        </w:rPr>
        <w:t>agency;</w:t>
      </w:r>
    </w:p>
    <w:p w14:paraId="562F8F57" w14:textId="1CB252EE" w:rsidR="000F14B5" w:rsidRPr="005866AD" w:rsidRDefault="000F14B5" w:rsidP="00E92B68">
      <w:pPr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5866AD">
        <w:rPr>
          <w:rFonts w:ascii="Times New Roman" w:hAnsi="Times New Roman" w:cs="Times New Roman"/>
          <w:sz w:val="20"/>
          <w:szCs w:val="20"/>
        </w:rPr>
        <w:t>(b)</w:t>
      </w:r>
      <w:r w:rsidRPr="005866AD">
        <w:rPr>
          <w:rFonts w:ascii="Times New Roman" w:hAnsi="Times New Roman" w:cs="Times New Roman"/>
          <w:sz w:val="20"/>
          <w:szCs w:val="20"/>
        </w:rPr>
        <w:tab/>
        <w:t>APP entity;</w:t>
      </w:r>
    </w:p>
    <w:p w14:paraId="659EEB36" w14:textId="43597E4D" w:rsidR="000F14B5" w:rsidRPr="005866AD" w:rsidRDefault="00787121" w:rsidP="00E92B68">
      <w:pPr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5866AD">
        <w:rPr>
          <w:rFonts w:ascii="Times New Roman" w:hAnsi="Times New Roman" w:cs="Times New Roman"/>
          <w:sz w:val="20"/>
          <w:szCs w:val="20"/>
        </w:rPr>
        <w:t>(c)</w:t>
      </w:r>
      <w:r w:rsidRPr="005866AD">
        <w:rPr>
          <w:rFonts w:ascii="Times New Roman" w:hAnsi="Times New Roman" w:cs="Times New Roman"/>
          <w:sz w:val="20"/>
          <w:szCs w:val="20"/>
        </w:rPr>
        <w:tab/>
        <w:t>Australian Privacy Principle;</w:t>
      </w:r>
    </w:p>
    <w:p w14:paraId="618D0050" w14:textId="77777777" w:rsidR="008005CF" w:rsidRPr="005866AD" w:rsidRDefault="00787121" w:rsidP="00E92B68">
      <w:pPr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5866AD">
        <w:rPr>
          <w:rFonts w:ascii="Times New Roman" w:hAnsi="Times New Roman" w:cs="Times New Roman"/>
          <w:sz w:val="20"/>
          <w:szCs w:val="20"/>
        </w:rPr>
        <w:t>(d)</w:t>
      </w:r>
      <w:r w:rsidRPr="005866AD">
        <w:rPr>
          <w:rFonts w:ascii="Times New Roman" w:hAnsi="Times New Roman" w:cs="Times New Roman"/>
          <w:sz w:val="20"/>
          <w:szCs w:val="20"/>
        </w:rPr>
        <w:tab/>
        <w:t>breach;</w:t>
      </w:r>
      <w:r w:rsidR="007F6E87" w:rsidRPr="005866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2406A5" w14:textId="2932093B" w:rsidR="00787121" w:rsidRPr="005866AD" w:rsidRDefault="008005CF" w:rsidP="00E92B68">
      <w:pPr>
        <w:ind w:left="1080" w:firstLine="360"/>
        <w:rPr>
          <w:rFonts w:ascii="Times New Roman" w:hAnsi="Times New Roman" w:cs="Times New Roman"/>
          <w:sz w:val="20"/>
          <w:szCs w:val="20"/>
        </w:rPr>
      </w:pPr>
      <w:r w:rsidRPr="005866AD">
        <w:rPr>
          <w:rFonts w:ascii="Times New Roman" w:hAnsi="Times New Roman" w:cs="Times New Roman"/>
          <w:sz w:val="20"/>
          <w:szCs w:val="20"/>
        </w:rPr>
        <w:t>(e)</w:t>
      </w:r>
      <w:r w:rsidRPr="005866AD">
        <w:rPr>
          <w:rFonts w:ascii="Times New Roman" w:hAnsi="Times New Roman" w:cs="Times New Roman"/>
          <w:sz w:val="20"/>
          <w:szCs w:val="20"/>
        </w:rPr>
        <w:tab/>
        <w:t xml:space="preserve">Commissioner; </w:t>
      </w:r>
      <w:r w:rsidR="007F6E87" w:rsidRPr="005866AD">
        <w:rPr>
          <w:rFonts w:ascii="Times New Roman" w:hAnsi="Times New Roman" w:cs="Times New Roman"/>
          <w:sz w:val="20"/>
          <w:szCs w:val="20"/>
        </w:rPr>
        <w:t>and</w:t>
      </w:r>
    </w:p>
    <w:p w14:paraId="08AD5E5A" w14:textId="6A75184C" w:rsidR="006047A2" w:rsidRPr="005866AD" w:rsidRDefault="008005CF" w:rsidP="00E92B68">
      <w:pPr>
        <w:ind w:left="1440"/>
        <w:rPr>
          <w:rFonts w:ascii="Times New Roman" w:hAnsi="Times New Roman" w:cs="Times New Roman"/>
          <w:sz w:val="20"/>
          <w:szCs w:val="20"/>
        </w:rPr>
      </w:pPr>
      <w:r w:rsidRPr="005866AD">
        <w:rPr>
          <w:rFonts w:ascii="Times New Roman" w:hAnsi="Times New Roman" w:cs="Times New Roman"/>
          <w:sz w:val="20"/>
          <w:szCs w:val="20"/>
        </w:rPr>
        <w:t>(f</w:t>
      </w:r>
      <w:r w:rsidR="007F6E87" w:rsidRPr="005866AD">
        <w:rPr>
          <w:rFonts w:ascii="Times New Roman" w:hAnsi="Times New Roman" w:cs="Times New Roman"/>
          <w:sz w:val="20"/>
          <w:szCs w:val="20"/>
        </w:rPr>
        <w:t>)</w:t>
      </w:r>
      <w:r w:rsidR="007F6E87" w:rsidRPr="005866AD">
        <w:rPr>
          <w:rFonts w:ascii="Times New Roman" w:hAnsi="Times New Roman" w:cs="Times New Roman"/>
          <w:sz w:val="20"/>
          <w:szCs w:val="20"/>
        </w:rPr>
        <w:tab/>
      </w:r>
      <w:r w:rsidR="000F14B5" w:rsidRPr="005866AD">
        <w:rPr>
          <w:rFonts w:ascii="Times New Roman" w:hAnsi="Times New Roman" w:cs="Times New Roman"/>
          <w:sz w:val="20"/>
          <w:szCs w:val="20"/>
        </w:rPr>
        <w:t>personal information</w:t>
      </w:r>
      <w:r w:rsidR="007F6E87" w:rsidRPr="005866AD">
        <w:rPr>
          <w:rFonts w:ascii="Times New Roman" w:hAnsi="Times New Roman" w:cs="Times New Roman"/>
          <w:sz w:val="20"/>
          <w:szCs w:val="20"/>
        </w:rPr>
        <w:t>.</w:t>
      </w:r>
    </w:p>
    <w:p w14:paraId="1111AEE0" w14:textId="77777777" w:rsidR="00885A53" w:rsidRPr="005866AD" w:rsidRDefault="00885A53" w:rsidP="00885A5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In this determination:</w:t>
      </w:r>
    </w:p>
    <w:p w14:paraId="7F068BF8" w14:textId="77777777" w:rsidR="00885A53" w:rsidRPr="005866AD" w:rsidRDefault="00885A53" w:rsidP="00885A5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  <w:b/>
          <w:i/>
        </w:rPr>
        <w:t>Act</w:t>
      </w:r>
      <w:r w:rsidRPr="005866AD">
        <w:rPr>
          <w:rFonts w:ascii="Times New Roman" w:hAnsi="Times New Roman" w:cs="Times New Roman"/>
        </w:rPr>
        <w:t xml:space="preserve"> means the </w:t>
      </w:r>
      <w:r w:rsidRPr="005866AD">
        <w:rPr>
          <w:rFonts w:ascii="Times New Roman" w:hAnsi="Times New Roman" w:cs="Times New Roman"/>
          <w:i/>
        </w:rPr>
        <w:t>Privacy Act 1988</w:t>
      </w:r>
      <w:r w:rsidRPr="005866AD">
        <w:rPr>
          <w:rFonts w:ascii="Times New Roman" w:hAnsi="Times New Roman" w:cs="Times New Roman"/>
        </w:rPr>
        <w:t>.</w:t>
      </w:r>
    </w:p>
    <w:p w14:paraId="70DB9E57" w14:textId="7203B5D7" w:rsidR="00207CAE" w:rsidRPr="005866AD" w:rsidRDefault="00207CAE" w:rsidP="00885A5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  <w:b/>
          <w:i/>
        </w:rPr>
        <w:t>Applicant</w:t>
      </w:r>
      <w:r w:rsidRPr="005866AD">
        <w:rPr>
          <w:rFonts w:ascii="Times New Roman" w:hAnsi="Times New Roman" w:cs="Times New Roman"/>
          <w:b/>
        </w:rPr>
        <w:t xml:space="preserve"> </w:t>
      </w:r>
      <w:r w:rsidRPr="005866AD">
        <w:rPr>
          <w:rFonts w:ascii="Times New Roman" w:hAnsi="Times New Roman" w:cs="Times New Roman"/>
        </w:rPr>
        <w:t>means the Department of Home Affairs.</w:t>
      </w:r>
    </w:p>
    <w:p w14:paraId="3F9F7DF9" w14:textId="42DCA49A" w:rsidR="00541DA7" w:rsidRPr="005866AD" w:rsidRDefault="00541DA7" w:rsidP="00885A5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  <w:b/>
          <w:i/>
        </w:rPr>
        <w:t>Australian citizen</w:t>
      </w:r>
      <w:r w:rsidRPr="005866AD">
        <w:rPr>
          <w:rFonts w:ascii="Times New Roman" w:hAnsi="Times New Roman" w:cs="Times New Roman"/>
        </w:rPr>
        <w:t xml:space="preserve"> has the meaning given by the </w:t>
      </w:r>
      <w:r w:rsidRPr="005866AD">
        <w:rPr>
          <w:rFonts w:ascii="Times New Roman" w:hAnsi="Times New Roman" w:cs="Times New Roman"/>
          <w:i/>
        </w:rPr>
        <w:t>Australian Citizenship Act 2007</w:t>
      </w:r>
      <w:r w:rsidRPr="005866AD">
        <w:rPr>
          <w:rFonts w:ascii="Times New Roman" w:hAnsi="Times New Roman" w:cs="Times New Roman"/>
        </w:rPr>
        <w:t>.</w:t>
      </w:r>
    </w:p>
    <w:p w14:paraId="453F453B" w14:textId="6AC4DF55" w:rsidR="00207CAE" w:rsidRPr="005866AD" w:rsidRDefault="00207CAE" w:rsidP="00885A5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  <w:b/>
          <w:i/>
        </w:rPr>
        <w:t>OOSGG</w:t>
      </w:r>
      <w:r w:rsidRPr="005866AD">
        <w:rPr>
          <w:rFonts w:ascii="Times New Roman" w:hAnsi="Times New Roman" w:cs="Times New Roman"/>
          <w:b/>
        </w:rPr>
        <w:t xml:space="preserve"> </w:t>
      </w:r>
      <w:r w:rsidRPr="005866AD">
        <w:rPr>
          <w:rFonts w:ascii="Times New Roman" w:hAnsi="Times New Roman" w:cs="Times New Roman"/>
        </w:rPr>
        <w:t>means the Office of the Official Secretary to the Governor-General.</w:t>
      </w:r>
    </w:p>
    <w:p w14:paraId="1B9163AC" w14:textId="47FE85C5" w:rsidR="00E015FC" w:rsidRPr="005866AD" w:rsidRDefault="00E015FC" w:rsidP="00885A5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  <w:b/>
          <w:i/>
        </w:rPr>
        <w:t>Order of Australia</w:t>
      </w:r>
      <w:r w:rsidRPr="005866AD">
        <w:rPr>
          <w:rFonts w:ascii="Times New Roman" w:hAnsi="Times New Roman" w:cs="Times New Roman"/>
        </w:rPr>
        <w:t xml:space="preserve"> means the Order of Australia established by the </w:t>
      </w:r>
      <w:r w:rsidRPr="005866AD">
        <w:rPr>
          <w:rFonts w:ascii="Times New Roman" w:hAnsi="Times New Roman" w:cs="Times New Roman"/>
          <w:i/>
        </w:rPr>
        <w:t>Constitution of the Order of Australia 1975</w:t>
      </w:r>
      <w:r w:rsidRPr="005866AD">
        <w:rPr>
          <w:rFonts w:ascii="Times New Roman" w:hAnsi="Times New Roman" w:cs="Times New Roman"/>
        </w:rPr>
        <w:t>.</w:t>
      </w:r>
    </w:p>
    <w:p w14:paraId="25A3793F" w14:textId="27436E81" w:rsidR="00541DA7" w:rsidRPr="005866AD" w:rsidRDefault="00541DA7" w:rsidP="00885A5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  <w:b/>
          <w:i/>
        </w:rPr>
        <w:t>Permanent resident</w:t>
      </w:r>
      <w:r w:rsidRPr="005866AD">
        <w:rPr>
          <w:rFonts w:ascii="Times New Roman" w:hAnsi="Times New Roman" w:cs="Times New Roman"/>
        </w:rPr>
        <w:t xml:space="preserve"> has the meaning given by the </w:t>
      </w:r>
      <w:r w:rsidRPr="005866AD">
        <w:rPr>
          <w:rFonts w:ascii="Times New Roman" w:hAnsi="Times New Roman" w:cs="Times New Roman"/>
          <w:i/>
        </w:rPr>
        <w:t>Australian Citizenship Act 2007</w:t>
      </w:r>
      <w:r w:rsidRPr="005866AD">
        <w:rPr>
          <w:rFonts w:ascii="Times New Roman" w:hAnsi="Times New Roman" w:cs="Times New Roman"/>
        </w:rPr>
        <w:t>.</w:t>
      </w:r>
    </w:p>
    <w:p w14:paraId="60C6A76E" w14:textId="1384AEF8" w:rsidR="00885A53" w:rsidRPr="005866AD" w:rsidRDefault="00207CAE" w:rsidP="00C63D37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  <w:b/>
          <w:i/>
        </w:rPr>
        <w:t>PM&amp;C</w:t>
      </w:r>
      <w:r w:rsidRPr="005866AD">
        <w:rPr>
          <w:rFonts w:ascii="Times New Roman" w:hAnsi="Times New Roman" w:cs="Times New Roman"/>
          <w:b/>
        </w:rPr>
        <w:t xml:space="preserve"> </w:t>
      </w:r>
      <w:r w:rsidRPr="005866AD">
        <w:rPr>
          <w:rFonts w:ascii="Times New Roman" w:hAnsi="Times New Roman" w:cs="Times New Roman"/>
        </w:rPr>
        <w:t xml:space="preserve">means the Department of </w:t>
      </w:r>
      <w:r w:rsidR="00CA47E4" w:rsidRPr="005866AD">
        <w:rPr>
          <w:rFonts w:ascii="Times New Roman" w:hAnsi="Times New Roman" w:cs="Times New Roman"/>
        </w:rPr>
        <w:t xml:space="preserve">the </w:t>
      </w:r>
      <w:r w:rsidRPr="005866AD">
        <w:rPr>
          <w:rFonts w:ascii="Times New Roman" w:hAnsi="Times New Roman" w:cs="Times New Roman"/>
        </w:rPr>
        <w:t>Prime Minister and Cabinet.</w:t>
      </w:r>
    </w:p>
    <w:p w14:paraId="64E7AD3E" w14:textId="64391E48" w:rsidR="001E3486" w:rsidRPr="005866AD" w:rsidRDefault="00DD7A97" w:rsidP="001E34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t>Repeal</w:t>
      </w:r>
      <w:r w:rsidR="00E27886" w:rsidRPr="005866AD">
        <w:rPr>
          <w:rFonts w:ascii="Times New Roman" w:hAnsi="Times New Roman" w:cs="Times New Roman"/>
          <w:b/>
          <w:sz w:val="28"/>
          <w:szCs w:val="28"/>
        </w:rPr>
        <w:t xml:space="preserve"> of this </w:t>
      </w:r>
      <w:r w:rsidR="007F6E87" w:rsidRPr="005866AD">
        <w:rPr>
          <w:rFonts w:ascii="Times New Roman" w:hAnsi="Times New Roman" w:cs="Times New Roman"/>
          <w:b/>
          <w:sz w:val="28"/>
          <w:szCs w:val="28"/>
        </w:rPr>
        <w:t>determination</w:t>
      </w:r>
    </w:p>
    <w:p w14:paraId="26EE0C93" w14:textId="3619A056" w:rsidR="001E3486" w:rsidRPr="005866AD" w:rsidRDefault="00261869" w:rsidP="00A0714A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Subject to subsection 80D(2) of the Act, t</w:t>
      </w:r>
      <w:r w:rsidR="009E5B3C" w:rsidRPr="005866AD">
        <w:rPr>
          <w:rFonts w:ascii="Times New Roman" w:hAnsi="Times New Roman" w:cs="Times New Roman"/>
        </w:rPr>
        <w:t xml:space="preserve">his determination </w:t>
      </w:r>
      <w:r w:rsidR="00DD7A97" w:rsidRPr="005866AD">
        <w:rPr>
          <w:rFonts w:ascii="Times New Roman" w:hAnsi="Times New Roman" w:cs="Times New Roman"/>
        </w:rPr>
        <w:t xml:space="preserve">is repealed </w:t>
      </w:r>
      <w:r w:rsidR="00F82D03" w:rsidRPr="005866AD">
        <w:rPr>
          <w:rFonts w:ascii="Times New Roman" w:hAnsi="Times New Roman" w:cs="Times New Roman"/>
        </w:rPr>
        <w:t xml:space="preserve">at the end of the day before the day </w:t>
      </w:r>
      <w:r w:rsidR="009E0DC8" w:rsidRPr="005866AD">
        <w:rPr>
          <w:rFonts w:ascii="Times New Roman" w:hAnsi="Times New Roman" w:cs="Times New Roman"/>
        </w:rPr>
        <w:t xml:space="preserve">which is </w:t>
      </w:r>
      <w:r w:rsidR="002B6E99" w:rsidRPr="005866AD">
        <w:rPr>
          <w:rFonts w:ascii="Times New Roman" w:hAnsi="Times New Roman" w:cs="Times New Roman"/>
        </w:rPr>
        <w:t xml:space="preserve">12 months after </w:t>
      </w:r>
      <w:r w:rsidR="009E0DC8" w:rsidRPr="005866AD">
        <w:rPr>
          <w:rFonts w:ascii="Times New Roman" w:hAnsi="Times New Roman" w:cs="Times New Roman"/>
        </w:rPr>
        <w:t>the day on which this determination</w:t>
      </w:r>
      <w:r w:rsidRPr="005866AD">
        <w:rPr>
          <w:rFonts w:ascii="Times New Roman" w:hAnsi="Times New Roman" w:cs="Times New Roman"/>
        </w:rPr>
        <w:t xml:space="preserve"> commences</w:t>
      </w:r>
      <w:r w:rsidR="009E5B3C" w:rsidRPr="005866AD">
        <w:rPr>
          <w:rFonts w:ascii="Times New Roman" w:hAnsi="Times New Roman" w:cs="Times New Roman"/>
        </w:rPr>
        <w:t>.</w:t>
      </w:r>
    </w:p>
    <w:p w14:paraId="60060333" w14:textId="25DB8ABF" w:rsidR="005C3853" w:rsidRPr="005866AD" w:rsidRDefault="005C3853" w:rsidP="00E278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t>Repeal</w:t>
      </w:r>
      <w:r w:rsidR="00E27886" w:rsidRPr="005866AD">
        <w:rPr>
          <w:rFonts w:ascii="Times New Roman" w:hAnsi="Times New Roman" w:cs="Times New Roman"/>
          <w:b/>
          <w:sz w:val="28"/>
          <w:szCs w:val="28"/>
        </w:rPr>
        <w:t xml:space="preserve"> of Public Interest Determination No. 2</w:t>
      </w:r>
    </w:p>
    <w:p w14:paraId="597B350C" w14:textId="1028CAF4" w:rsidR="005C3853" w:rsidRPr="005866AD" w:rsidRDefault="00C63D37" w:rsidP="00002033">
      <w:pPr>
        <w:ind w:left="360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The </w:t>
      </w:r>
      <w:r w:rsidR="005C3853" w:rsidRPr="005866AD">
        <w:rPr>
          <w:rFonts w:ascii="Times New Roman" w:hAnsi="Times New Roman" w:cs="Times New Roman"/>
          <w:i/>
        </w:rPr>
        <w:t>Privacy Act 1988 – Public Interest Determination No. 2</w:t>
      </w:r>
      <w:r w:rsidR="005C3853" w:rsidRPr="005866AD">
        <w:rPr>
          <w:rFonts w:ascii="Times New Roman" w:hAnsi="Times New Roman" w:cs="Times New Roman"/>
        </w:rPr>
        <w:t xml:space="preserve"> (F2008B00566) is repealed.</w:t>
      </w:r>
    </w:p>
    <w:p w14:paraId="690CDE1C" w14:textId="77777777" w:rsidR="009E5B3C" w:rsidRPr="005866AD" w:rsidRDefault="009E5B3C" w:rsidP="00A0714A">
      <w:pPr>
        <w:pStyle w:val="ListParagraph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t>Application for a public interest determination</w:t>
      </w:r>
    </w:p>
    <w:p w14:paraId="2DB1B5C2" w14:textId="77777777" w:rsidR="00A0714A" w:rsidRPr="005866AD" w:rsidRDefault="00A0714A" w:rsidP="00A0714A">
      <w:pPr>
        <w:spacing w:after="0" w:line="240" w:lineRule="auto"/>
        <w:rPr>
          <w:rFonts w:ascii="Times New Roman" w:hAnsi="Times New Roman" w:cs="Times New Roman"/>
        </w:rPr>
      </w:pPr>
    </w:p>
    <w:p w14:paraId="4D8C1EE9" w14:textId="138AAE3C" w:rsidR="00787121" w:rsidRPr="005866AD" w:rsidRDefault="00787121" w:rsidP="00A071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The Applicant is an agency and an APP entity.</w:t>
      </w:r>
    </w:p>
    <w:p w14:paraId="1596A84C" w14:textId="3F7779E2" w:rsidR="009E5B3C" w:rsidRPr="005866AD" w:rsidRDefault="00A0714A" w:rsidP="00A071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The Applicant has applied under section 73 of the Act for a public interest determination</w:t>
      </w:r>
      <w:r w:rsidR="00524E59" w:rsidRPr="005866AD">
        <w:rPr>
          <w:rFonts w:ascii="Times New Roman" w:hAnsi="Times New Roman" w:cs="Times New Roman"/>
        </w:rPr>
        <w:t xml:space="preserve"> under section 72 of the Act</w:t>
      </w:r>
      <w:r w:rsidRPr="005866AD">
        <w:rPr>
          <w:rFonts w:ascii="Times New Roman" w:hAnsi="Times New Roman" w:cs="Times New Roman"/>
        </w:rPr>
        <w:t xml:space="preserve"> in relation to the act </w:t>
      </w:r>
      <w:r w:rsidR="001A6D5C" w:rsidRPr="005866AD">
        <w:rPr>
          <w:rFonts w:ascii="Times New Roman" w:hAnsi="Times New Roman" w:cs="Times New Roman"/>
        </w:rPr>
        <w:t xml:space="preserve">or </w:t>
      </w:r>
      <w:r w:rsidRPr="005866AD">
        <w:rPr>
          <w:rFonts w:ascii="Times New Roman" w:hAnsi="Times New Roman" w:cs="Times New Roman"/>
        </w:rPr>
        <w:t xml:space="preserve">practice set out in section </w:t>
      </w:r>
      <w:r w:rsidR="0093772B" w:rsidRPr="005866AD">
        <w:rPr>
          <w:rFonts w:ascii="Times New Roman" w:hAnsi="Times New Roman" w:cs="Times New Roman"/>
        </w:rPr>
        <w:t>8</w:t>
      </w:r>
      <w:r w:rsidRPr="005866AD">
        <w:rPr>
          <w:rFonts w:ascii="Times New Roman" w:hAnsi="Times New Roman" w:cs="Times New Roman"/>
        </w:rPr>
        <w:t>.</w:t>
      </w:r>
    </w:p>
    <w:p w14:paraId="0F18B7CD" w14:textId="77777777" w:rsidR="00A0714A" w:rsidRPr="005866AD" w:rsidRDefault="00A0714A" w:rsidP="00E92B68">
      <w:pPr>
        <w:pStyle w:val="ListParagraph"/>
        <w:ind w:left="714"/>
        <w:rPr>
          <w:rFonts w:ascii="Times New Roman" w:hAnsi="Times New Roman" w:cs="Times New Roman"/>
        </w:rPr>
      </w:pPr>
    </w:p>
    <w:p w14:paraId="424FE899" w14:textId="1D5056E3" w:rsidR="00A0714A" w:rsidRPr="005866AD" w:rsidRDefault="003F3A6F" w:rsidP="00E354B8">
      <w:pPr>
        <w:pStyle w:val="ListParagraph"/>
        <w:numPr>
          <w:ilvl w:val="0"/>
          <w:numId w:val="1"/>
        </w:numPr>
        <w:ind w:left="357" w:hanging="357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t>Act or practice</w:t>
      </w:r>
    </w:p>
    <w:p w14:paraId="0D1D44C4" w14:textId="19E275F7" w:rsidR="004C44A0" w:rsidRPr="005866AD" w:rsidRDefault="00A0714A" w:rsidP="00E354B8">
      <w:pPr>
        <w:pStyle w:val="ListParagraph"/>
        <w:numPr>
          <w:ilvl w:val="0"/>
          <w:numId w:val="6"/>
        </w:numPr>
        <w:ind w:left="714" w:hanging="357"/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Th</w:t>
      </w:r>
      <w:r w:rsidR="00425C05" w:rsidRPr="005866AD">
        <w:rPr>
          <w:rFonts w:ascii="Times New Roman" w:hAnsi="Times New Roman" w:cs="Times New Roman"/>
        </w:rPr>
        <w:t>is determination applies to the</w:t>
      </w:r>
      <w:r w:rsidRPr="005866AD">
        <w:rPr>
          <w:rFonts w:ascii="Times New Roman" w:hAnsi="Times New Roman" w:cs="Times New Roman"/>
        </w:rPr>
        <w:t xml:space="preserve"> </w:t>
      </w:r>
      <w:r w:rsidR="00261869" w:rsidRPr="005866AD">
        <w:rPr>
          <w:rFonts w:ascii="Times New Roman" w:hAnsi="Times New Roman" w:cs="Times New Roman"/>
        </w:rPr>
        <w:t xml:space="preserve">disclosure by the </w:t>
      </w:r>
      <w:r w:rsidRPr="005866AD">
        <w:rPr>
          <w:rFonts w:ascii="Times New Roman" w:hAnsi="Times New Roman" w:cs="Times New Roman"/>
        </w:rPr>
        <w:t xml:space="preserve">Applicant </w:t>
      </w:r>
      <w:r w:rsidR="00261869" w:rsidRPr="005866AD">
        <w:rPr>
          <w:rFonts w:ascii="Times New Roman" w:hAnsi="Times New Roman" w:cs="Times New Roman"/>
        </w:rPr>
        <w:t xml:space="preserve">of </w:t>
      </w:r>
      <w:r w:rsidR="003C7460" w:rsidRPr="005866AD">
        <w:rPr>
          <w:rFonts w:ascii="Times New Roman" w:hAnsi="Times New Roman" w:cs="Times New Roman"/>
        </w:rPr>
        <w:t xml:space="preserve">the </w:t>
      </w:r>
      <w:r w:rsidR="00A4174F" w:rsidRPr="005866AD">
        <w:rPr>
          <w:rFonts w:ascii="Times New Roman" w:hAnsi="Times New Roman" w:cs="Times New Roman"/>
        </w:rPr>
        <w:t xml:space="preserve">personal information </w:t>
      </w:r>
      <w:r w:rsidR="003C7460" w:rsidRPr="005866AD">
        <w:rPr>
          <w:rFonts w:ascii="Times New Roman" w:hAnsi="Times New Roman" w:cs="Times New Roman"/>
        </w:rPr>
        <w:t xml:space="preserve">set out in subsection (2) </w:t>
      </w:r>
      <w:r w:rsidR="00A4174F" w:rsidRPr="005866AD">
        <w:rPr>
          <w:rFonts w:ascii="Times New Roman" w:hAnsi="Times New Roman" w:cs="Times New Roman"/>
        </w:rPr>
        <w:t xml:space="preserve">to the </w:t>
      </w:r>
      <w:r w:rsidR="00896EA4" w:rsidRPr="005866AD">
        <w:rPr>
          <w:rFonts w:ascii="Times New Roman" w:hAnsi="Times New Roman" w:cs="Times New Roman"/>
        </w:rPr>
        <w:t xml:space="preserve">OOSGG </w:t>
      </w:r>
      <w:r w:rsidR="00A4174F" w:rsidRPr="005866AD">
        <w:rPr>
          <w:rFonts w:ascii="Times New Roman" w:hAnsi="Times New Roman" w:cs="Times New Roman"/>
        </w:rPr>
        <w:t xml:space="preserve">and </w:t>
      </w:r>
      <w:r w:rsidR="00896EA4" w:rsidRPr="005866AD">
        <w:rPr>
          <w:rFonts w:ascii="Times New Roman" w:hAnsi="Times New Roman" w:cs="Times New Roman"/>
        </w:rPr>
        <w:t xml:space="preserve">PM&amp;C </w:t>
      </w:r>
      <w:r w:rsidR="00A4174F" w:rsidRPr="005866AD">
        <w:rPr>
          <w:rFonts w:ascii="Times New Roman" w:hAnsi="Times New Roman" w:cs="Times New Roman"/>
        </w:rPr>
        <w:t>for the purpose of</w:t>
      </w:r>
      <w:r w:rsidR="003C7460" w:rsidRPr="005866AD">
        <w:rPr>
          <w:rFonts w:ascii="Times New Roman" w:hAnsi="Times New Roman" w:cs="Times New Roman"/>
        </w:rPr>
        <w:t xml:space="preserve"> verifying </w:t>
      </w:r>
      <w:r w:rsidR="009D0E18" w:rsidRPr="005866AD">
        <w:rPr>
          <w:rFonts w:ascii="Times New Roman" w:hAnsi="Times New Roman" w:cs="Times New Roman"/>
        </w:rPr>
        <w:t xml:space="preserve">the Australian citizenship or permanent residency status of individuals who are the subjects of: </w:t>
      </w:r>
    </w:p>
    <w:p w14:paraId="2914344D" w14:textId="2DD5F82C" w:rsidR="00B57837" w:rsidRPr="005866AD" w:rsidRDefault="009D0E18" w:rsidP="009E065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nominations for </w:t>
      </w:r>
      <w:r w:rsidR="007E6FEA" w:rsidRPr="005866AD">
        <w:rPr>
          <w:rFonts w:ascii="Times New Roman" w:hAnsi="Times New Roman" w:cs="Times New Roman"/>
        </w:rPr>
        <w:t xml:space="preserve">membership </w:t>
      </w:r>
      <w:r w:rsidR="00CA47E4" w:rsidRPr="005866AD">
        <w:rPr>
          <w:rFonts w:ascii="Times New Roman" w:hAnsi="Times New Roman" w:cs="Times New Roman"/>
        </w:rPr>
        <w:t xml:space="preserve">or honorary membership </w:t>
      </w:r>
      <w:r w:rsidR="007E6FEA" w:rsidRPr="005866AD">
        <w:rPr>
          <w:rFonts w:ascii="Times New Roman" w:hAnsi="Times New Roman" w:cs="Times New Roman"/>
        </w:rPr>
        <w:t>of</w:t>
      </w:r>
      <w:r w:rsidR="00B57837" w:rsidRPr="005866AD">
        <w:rPr>
          <w:rFonts w:ascii="Times New Roman" w:hAnsi="Times New Roman" w:cs="Times New Roman"/>
        </w:rPr>
        <w:t xml:space="preserve"> the Order of Australia</w:t>
      </w:r>
      <w:r w:rsidR="001509BA" w:rsidRPr="005866AD">
        <w:rPr>
          <w:rFonts w:ascii="Times New Roman" w:hAnsi="Times New Roman" w:cs="Times New Roman"/>
        </w:rPr>
        <w:t>;</w:t>
      </w:r>
    </w:p>
    <w:p w14:paraId="07272B1E" w14:textId="1DA855C5" w:rsidR="00B57837" w:rsidRPr="005866AD" w:rsidRDefault="009D0E18" w:rsidP="009E065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applications for </w:t>
      </w:r>
      <w:r w:rsidR="00B57837" w:rsidRPr="005866AD">
        <w:rPr>
          <w:rFonts w:ascii="Times New Roman" w:hAnsi="Times New Roman" w:cs="Times New Roman"/>
        </w:rPr>
        <w:t>approval for the acceptance and wearing of foreign award</w:t>
      </w:r>
      <w:r w:rsidR="00873DE1" w:rsidRPr="005866AD">
        <w:rPr>
          <w:rFonts w:ascii="Times New Roman" w:hAnsi="Times New Roman" w:cs="Times New Roman"/>
        </w:rPr>
        <w:t>s</w:t>
      </w:r>
      <w:r w:rsidR="00B57837" w:rsidRPr="005866AD">
        <w:rPr>
          <w:rFonts w:ascii="Times New Roman" w:hAnsi="Times New Roman" w:cs="Times New Roman"/>
        </w:rPr>
        <w:t xml:space="preserve">; </w:t>
      </w:r>
      <w:r w:rsidR="00261869" w:rsidRPr="005866AD">
        <w:rPr>
          <w:rFonts w:ascii="Times New Roman" w:hAnsi="Times New Roman" w:cs="Times New Roman"/>
        </w:rPr>
        <w:t>and</w:t>
      </w:r>
      <w:r w:rsidR="00B57837" w:rsidRPr="005866AD">
        <w:rPr>
          <w:rFonts w:ascii="Times New Roman" w:hAnsi="Times New Roman" w:cs="Times New Roman"/>
        </w:rPr>
        <w:t xml:space="preserve"> </w:t>
      </w:r>
    </w:p>
    <w:p w14:paraId="04ADD9C5" w14:textId="3712D697" w:rsidR="00B57837" w:rsidRPr="005866AD" w:rsidRDefault="009D0E18" w:rsidP="005866A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consideration for </w:t>
      </w:r>
      <w:r w:rsidR="00873DE1" w:rsidRPr="005866AD">
        <w:rPr>
          <w:rFonts w:ascii="Times New Roman" w:hAnsi="Times New Roman" w:cs="Times New Roman"/>
        </w:rPr>
        <w:t xml:space="preserve">other </w:t>
      </w:r>
      <w:r w:rsidR="00B57837" w:rsidRPr="005866AD">
        <w:rPr>
          <w:rFonts w:ascii="Times New Roman" w:hAnsi="Times New Roman" w:cs="Times New Roman"/>
        </w:rPr>
        <w:t>award</w:t>
      </w:r>
      <w:r w:rsidR="00873DE1" w:rsidRPr="005866AD">
        <w:rPr>
          <w:rFonts w:ascii="Times New Roman" w:hAnsi="Times New Roman" w:cs="Times New Roman"/>
        </w:rPr>
        <w:t>s</w:t>
      </w:r>
      <w:r w:rsidR="00B57837" w:rsidRPr="005866AD">
        <w:rPr>
          <w:rFonts w:ascii="Times New Roman" w:hAnsi="Times New Roman" w:cs="Times New Roman"/>
        </w:rPr>
        <w:t xml:space="preserve"> in the Australian honours system</w:t>
      </w:r>
      <w:r w:rsidR="009D6471" w:rsidRPr="005866AD">
        <w:rPr>
          <w:rFonts w:ascii="Times New Roman" w:hAnsi="Times New Roman" w:cs="Times New Roman"/>
        </w:rPr>
        <w:t>.</w:t>
      </w:r>
    </w:p>
    <w:p w14:paraId="0EBDB743" w14:textId="77777777" w:rsidR="009E0653" w:rsidRPr="005866AD" w:rsidRDefault="009E0653" w:rsidP="009E0653">
      <w:pPr>
        <w:pStyle w:val="ListParagraph"/>
        <w:ind w:left="1440"/>
        <w:rPr>
          <w:rFonts w:ascii="Times New Roman" w:hAnsi="Times New Roman" w:cs="Times New Roman"/>
        </w:rPr>
      </w:pPr>
    </w:p>
    <w:p w14:paraId="1070D912" w14:textId="33239501" w:rsidR="00896EA4" w:rsidRPr="005866AD" w:rsidRDefault="00896EA4" w:rsidP="00A417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lastRenderedPageBreak/>
        <w:t xml:space="preserve">The </w:t>
      </w:r>
      <w:r w:rsidR="003C7460" w:rsidRPr="005866AD">
        <w:rPr>
          <w:rFonts w:ascii="Times New Roman" w:hAnsi="Times New Roman" w:cs="Times New Roman"/>
        </w:rPr>
        <w:t xml:space="preserve">personal </w:t>
      </w:r>
      <w:r w:rsidRPr="005866AD">
        <w:rPr>
          <w:rFonts w:ascii="Times New Roman" w:hAnsi="Times New Roman" w:cs="Times New Roman"/>
        </w:rPr>
        <w:t xml:space="preserve">information </w:t>
      </w:r>
      <w:r w:rsidR="003C7460" w:rsidRPr="005866AD">
        <w:rPr>
          <w:rFonts w:ascii="Times New Roman" w:hAnsi="Times New Roman" w:cs="Times New Roman"/>
        </w:rPr>
        <w:t>referred to in subsection (1)</w:t>
      </w:r>
      <w:r w:rsidRPr="005866AD">
        <w:rPr>
          <w:rFonts w:ascii="Times New Roman" w:hAnsi="Times New Roman" w:cs="Times New Roman"/>
        </w:rPr>
        <w:t xml:space="preserve"> is limited to</w:t>
      </w:r>
      <w:r w:rsidR="00F12BEF" w:rsidRPr="005866AD">
        <w:rPr>
          <w:rFonts w:ascii="Times New Roman" w:hAnsi="Times New Roman" w:cs="Times New Roman"/>
        </w:rPr>
        <w:t xml:space="preserve"> confirmation that</w:t>
      </w:r>
      <w:r w:rsidRPr="005866AD">
        <w:rPr>
          <w:rFonts w:ascii="Times New Roman" w:hAnsi="Times New Roman" w:cs="Times New Roman"/>
        </w:rPr>
        <w:t xml:space="preserve">: </w:t>
      </w:r>
    </w:p>
    <w:p w14:paraId="71BD0B70" w14:textId="4390C8AC" w:rsidR="00896EA4" w:rsidRPr="005866AD" w:rsidRDefault="00E93987" w:rsidP="00E354B8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a </w:t>
      </w:r>
      <w:r w:rsidR="00896EA4" w:rsidRPr="005866AD">
        <w:rPr>
          <w:rFonts w:ascii="Times New Roman" w:hAnsi="Times New Roman" w:cs="Times New Roman"/>
        </w:rPr>
        <w:t xml:space="preserve">nominee </w:t>
      </w:r>
      <w:r w:rsidR="006B4691" w:rsidRPr="005866AD">
        <w:rPr>
          <w:rFonts w:ascii="Times New Roman" w:hAnsi="Times New Roman" w:cs="Times New Roman"/>
        </w:rPr>
        <w:t>is an Australian citizen and</w:t>
      </w:r>
      <w:r w:rsidR="001A4376" w:rsidRPr="005866AD">
        <w:rPr>
          <w:rFonts w:ascii="Times New Roman" w:hAnsi="Times New Roman" w:cs="Times New Roman"/>
        </w:rPr>
        <w:t xml:space="preserve"> </w:t>
      </w:r>
      <w:r w:rsidR="009E6ED2" w:rsidRPr="005866AD">
        <w:rPr>
          <w:rFonts w:ascii="Times New Roman" w:hAnsi="Times New Roman" w:cs="Times New Roman"/>
        </w:rPr>
        <w:t xml:space="preserve">the date </w:t>
      </w:r>
      <w:r w:rsidR="006B4691" w:rsidRPr="005866AD">
        <w:rPr>
          <w:rFonts w:ascii="Times New Roman" w:hAnsi="Times New Roman" w:cs="Times New Roman"/>
        </w:rPr>
        <w:t xml:space="preserve">when </w:t>
      </w:r>
      <w:r w:rsidR="004A4781" w:rsidRPr="005866AD">
        <w:rPr>
          <w:rFonts w:ascii="Times New Roman" w:hAnsi="Times New Roman" w:cs="Times New Roman"/>
        </w:rPr>
        <w:t>the nominee became an Australian citizen</w:t>
      </w:r>
      <w:r w:rsidR="001509BA" w:rsidRPr="005866AD">
        <w:rPr>
          <w:rFonts w:ascii="Times New Roman" w:hAnsi="Times New Roman" w:cs="Times New Roman"/>
        </w:rPr>
        <w:t>;</w:t>
      </w:r>
      <w:r w:rsidR="006B4691" w:rsidRPr="005866AD">
        <w:rPr>
          <w:rFonts w:ascii="Times New Roman" w:hAnsi="Times New Roman" w:cs="Times New Roman"/>
        </w:rPr>
        <w:t xml:space="preserve"> </w:t>
      </w:r>
    </w:p>
    <w:p w14:paraId="2F0F04F7" w14:textId="15125993" w:rsidR="00E93987" w:rsidRPr="005866AD" w:rsidRDefault="00E93987" w:rsidP="009E065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a </w:t>
      </w:r>
      <w:r w:rsidR="006B4691" w:rsidRPr="005866AD">
        <w:rPr>
          <w:rFonts w:ascii="Times New Roman" w:hAnsi="Times New Roman" w:cs="Times New Roman"/>
        </w:rPr>
        <w:t>nominee is a permanent resident</w:t>
      </w:r>
      <w:r w:rsidRPr="005866AD">
        <w:rPr>
          <w:rFonts w:ascii="Times New Roman" w:hAnsi="Times New Roman" w:cs="Times New Roman"/>
        </w:rPr>
        <w:t>; or</w:t>
      </w:r>
    </w:p>
    <w:p w14:paraId="0404A859" w14:textId="7C030D67" w:rsidR="006B4691" w:rsidRPr="005866AD" w:rsidRDefault="00E015FC" w:rsidP="009E0653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the Applicant has no record that </w:t>
      </w:r>
      <w:r w:rsidR="00745500" w:rsidRPr="005866AD">
        <w:rPr>
          <w:rFonts w:ascii="Times New Roman" w:hAnsi="Times New Roman" w:cs="Times New Roman"/>
        </w:rPr>
        <w:t>a</w:t>
      </w:r>
      <w:r w:rsidRPr="005866AD">
        <w:rPr>
          <w:rFonts w:ascii="Times New Roman" w:hAnsi="Times New Roman" w:cs="Times New Roman"/>
        </w:rPr>
        <w:t xml:space="preserve"> nominee is an Australian citizen or permanent resident.</w:t>
      </w:r>
      <w:r w:rsidR="006B4691" w:rsidRPr="005866AD">
        <w:rPr>
          <w:rFonts w:ascii="Times New Roman" w:hAnsi="Times New Roman" w:cs="Times New Roman"/>
        </w:rPr>
        <w:t xml:space="preserve"> </w:t>
      </w:r>
    </w:p>
    <w:p w14:paraId="16C58DF8" w14:textId="77777777" w:rsidR="009E0653" w:rsidRPr="005866AD" w:rsidRDefault="009E0653" w:rsidP="009E0653">
      <w:pPr>
        <w:pStyle w:val="ListParagraph"/>
        <w:ind w:left="1440"/>
        <w:rPr>
          <w:rFonts w:ascii="Times New Roman" w:hAnsi="Times New Roman" w:cs="Times New Roman"/>
        </w:rPr>
      </w:pPr>
    </w:p>
    <w:p w14:paraId="5134990D" w14:textId="77777777" w:rsidR="001E3486" w:rsidRPr="005866AD" w:rsidRDefault="00A0714A" w:rsidP="00B70E83">
      <w:pPr>
        <w:pStyle w:val="ListParagraph"/>
        <w:numPr>
          <w:ilvl w:val="0"/>
          <w:numId w:val="1"/>
        </w:numPr>
        <w:tabs>
          <w:tab w:val="left" w:pos="284"/>
        </w:tabs>
        <w:ind w:left="357" w:hanging="357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5866AD">
        <w:rPr>
          <w:rFonts w:ascii="Times New Roman" w:hAnsi="Times New Roman" w:cs="Times New Roman"/>
          <w:b/>
          <w:sz w:val="28"/>
          <w:szCs w:val="28"/>
        </w:rPr>
        <w:t>Temporary public interest determination</w:t>
      </w:r>
    </w:p>
    <w:p w14:paraId="6E721B6D" w14:textId="305A6709" w:rsidR="001A6D5C" w:rsidRPr="005866AD" w:rsidRDefault="003F3A6F" w:rsidP="00632FA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 xml:space="preserve">I </w:t>
      </w:r>
      <w:r w:rsidR="005A5941" w:rsidRPr="005866AD">
        <w:rPr>
          <w:rFonts w:ascii="Times New Roman" w:hAnsi="Times New Roman" w:cs="Times New Roman"/>
        </w:rPr>
        <w:t xml:space="preserve">make this determination that I </w:t>
      </w:r>
      <w:r w:rsidR="001A6D5C" w:rsidRPr="005866AD">
        <w:rPr>
          <w:rFonts w:ascii="Times New Roman" w:hAnsi="Times New Roman" w:cs="Times New Roman"/>
        </w:rPr>
        <w:t>am satisfied of the following matters:</w:t>
      </w:r>
    </w:p>
    <w:p w14:paraId="5A133B10" w14:textId="7D89C61F" w:rsidR="001A6D5C" w:rsidRPr="005866AD" w:rsidRDefault="001A6D5C" w:rsidP="00E92B6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the act or practice set out in section 8 breaches or may breach Australian Privacy Principle 6.1;</w:t>
      </w:r>
    </w:p>
    <w:p w14:paraId="6597D2D7" w14:textId="1704153F" w:rsidR="001A6D5C" w:rsidRPr="005866AD" w:rsidRDefault="001A6D5C" w:rsidP="00E92B6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the public interest in the Applicant</w:t>
      </w:r>
      <w:r w:rsidR="003F3A6F" w:rsidRPr="005866AD">
        <w:rPr>
          <w:rFonts w:ascii="Times New Roman" w:hAnsi="Times New Roman" w:cs="Times New Roman"/>
        </w:rPr>
        <w:t xml:space="preserve"> doing that act, or engaging in that</w:t>
      </w:r>
      <w:r w:rsidRPr="005866AD">
        <w:rPr>
          <w:rFonts w:ascii="Times New Roman" w:hAnsi="Times New Roman" w:cs="Times New Roman"/>
        </w:rPr>
        <w:t xml:space="preserve"> practice, outweighs to a substantial degree the public interest in adhering to that Australian Privacy Principle; and</w:t>
      </w:r>
    </w:p>
    <w:p w14:paraId="63A37999" w14:textId="204C2CC5" w:rsidR="00632FAC" w:rsidRPr="005866AD" w:rsidRDefault="001A6D5C" w:rsidP="00E92B68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5866AD">
        <w:rPr>
          <w:rFonts w:ascii="Times New Roman" w:hAnsi="Times New Roman" w:cs="Times New Roman"/>
        </w:rPr>
        <w:t>t</w:t>
      </w:r>
      <w:r w:rsidR="00632FAC" w:rsidRPr="005866AD">
        <w:rPr>
          <w:rFonts w:ascii="Times New Roman" w:hAnsi="Times New Roman" w:cs="Times New Roman"/>
        </w:rPr>
        <w:t>he Applicant’s application raises issues that require an urgent decision.</w:t>
      </w:r>
    </w:p>
    <w:p w14:paraId="5A7EB0A2" w14:textId="721B2FC9" w:rsidR="00E354B8" w:rsidRPr="00E92B68" w:rsidRDefault="00E354B8" w:rsidP="00E92B68">
      <w:pPr>
        <w:pStyle w:val="ListParagraph"/>
        <w:rPr>
          <w:rFonts w:ascii="Times New Roman" w:hAnsi="Times New Roman" w:cs="Times New Roman"/>
        </w:rPr>
      </w:pPr>
    </w:p>
    <w:p w14:paraId="61522F80" w14:textId="5939474D" w:rsidR="00632FAC" w:rsidRPr="000E13E3" w:rsidRDefault="00632FAC" w:rsidP="00E92B68"/>
    <w:sectPr w:rsidR="00632FAC" w:rsidRPr="000E13E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DA7A2" w14:textId="77777777" w:rsidR="00487551" w:rsidRDefault="00487551" w:rsidP="00487551">
      <w:pPr>
        <w:spacing w:after="0" w:line="240" w:lineRule="auto"/>
      </w:pPr>
      <w:r>
        <w:separator/>
      </w:r>
    </w:p>
  </w:endnote>
  <w:endnote w:type="continuationSeparator" w:id="0">
    <w:p w14:paraId="37FCFFAE" w14:textId="77777777" w:rsidR="00487551" w:rsidRDefault="00487551" w:rsidP="0048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iDocIDField6f3d4eab-ef2a-40f7-99a7-a1b6"/>
  <w:p w14:paraId="42BF81BA" w14:textId="77777777" w:rsidR="00E17C12" w:rsidRDefault="00E17C1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Doc ID 533895893/v1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EA397" w14:textId="77777777" w:rsidR="00750F87" w:rsidRPr="003526BC" w:rsidRDefault="00750F87" w:rsidP="00750F87">
    <w:pPr>
      <w:pBdr>
        <w:bottom w:val="single" w:sz="4" w:space="1" w:color="auto"/>
      </w:pBdr>
      <w:rPr>
        <w:rFonts w:ascii="Times New Roman" w:hAnsi="Times New Roman" w:cs="Times New Roman"/>
      </w:rPr>
    </w:pPr>
  </w:p>
  <w:p w14:paraId="6099F3EC" w14:textId="5BDD321F" w:rsidR="00750F87" w:rsidRDefault="00750F87" w:rsidP="00E92B68">
    <w:pPr>
      <w:pStyle w:val="Footer"/>
      <w:ind w:right="1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4CA0">
      <w:rPr>
        <w:noProof/>
      </w:rPr>
      <w:t>3</w:t>
    </w:r>
    <w:r>
      <w:rPr>
        <w:noProof/>
      </w:rPr>
      <w:fldChar w:fldCharType="end"/>
    </w:r>
  </w:p>
  <w:p w14:paraId="021EA1ED" w14:textId="77777777" w:rsidR="00750F87" w:rsidRDefault="00750F87" w:rsidP="00750F87">
    <w:pPr>
      <w:pStyle w:val="DocID"/>
      <w:jc w:val="center"/>
      <w:rPr>
        <w:sz w:val="20"/>
      </w:rPr>
    </w:pPr>
    <w:r w:rsidRPr="003526BC">
      <w:rPr>
        <w:rFonts w:ascii="Times New Roman" w:hAnsi="Times New Roman" w:cs="Times New Roman"/>
        <w:i/>
        <w:sz w:val="20"/>
      </w:rPr>
      <w:t>Privacy (Australian Honours System) Temporary Public Interest Determination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iDocIDField55a696d8-ea7a-43bb-861b-f87e"/>
  <w:p w14:paraId="0F5DCA48" w14:textId="77777777" w:rsidR="00E17C12" w:rsidRDefault="00E17C1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Doc ID 533895893/v1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1069E" w14:textId="77777777" w:rsidR="00487551" w:rsidRDefault="00487551" w:rsidP="00487551">
      <w:pPr>
        <w:spacing w:after="0" w:line="240" w:lineRule="auto"/>
      </w:pPr>
      <w:r>
        <w:separator/>
      </w:r>
    </w:p>
  </w:footnote>
  <w:footnote w:type="continuationSeparator" w:id="0">
    <w:p w14:paraId="52BBE331" w14:textId="77777777" w:rsidR="00487551" w:rsidRDefault="00487551" w:rsidP="0048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A90C" w14:textId="21600303" w:rsidR="00487551" w:rsidRDefault="004875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857"/>
    <w:multiLevelType w:val="hybridMultilevel"/>
    <w:tmpl w:val="FFAE55FC"/>
    <w:lvl w:ilvl="0" w:tplc="5DFAD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7E49"/>
    <w:multiLevelType w:val="hybridMultilevel"/>
    <w:tmpl w:val="3932930C"/>
    <w:lvl w:ilvl="0" w:tplc="4B602762">
      <w:start w:val="3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74E3"/>
    <w:multiLevelType w:val="hybridMultilevel"/>
    <w:tmpl w:val="017AFCBE"/>
    <w:lvl w:ilvl="0" w:tplc="CD04D0EA">
      <w:start w:val="3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C9A"/>
    <w:multiLevelType w:val="hybridMultilevel"/>
    <w:tmpl w:val="0226CCC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432E8"/>
    <w:multiLevelType w:val="hybridMultilevel"/>
    <w:tmpl w:val="76F8885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CA758D"/>
    <w:multiLevelType w:val="hybridMultilevel"/>
    <w:tmpl w:val="711A7DC2"/>
    <w:lvl w:ilvl="0" w:tplc="9F147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412A55"/>
    <w:multiLevelType w:val="hybridMultilevel"/>
    <w:tmpl w:val="4F7A505E"/>
    <w:lvl w:ilvl="0" w:tplc="5DFAD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E1210"/>
    <w:multiLevelType w:val="hybridMultilevel"/>
    <w:tmpl w:val="33A0EB06"/>
    <w:lvl w:ilvl="0" w:tplc="5DFAD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723D"/>
    <w:multiLevelType w:val="hybridMultilevel"/>
    <w:tmpl w:val="2082718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D66280"/>
    <w:multiLevelType w:val="hybridMultilevel"/>
    <w:tmpl w:val="33A0EB06"/>
    <w:lvl w:ilvl="0" w:tplc="5DFAD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C639A"/>
    <w:multiLevelType w:val="hybridMultilevel"/>
    <w:tmpl w:val="8022205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583434"/>
    <w:multiLevelType w:val="hybridMultilevel"/>
    <w:tmpl w:val="B49C7846"/>
    <w:lvl w:ilvl="0" w:tplc="642097D8">
      <w:start w:val="6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469AB"/>
    <w:multiLevelType w:val="hybridMultilevel"/>
    <w:tmpl w:val="36420916"/>
    <w:lvl w:ilvl="0" w:tplc="5DFAD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AE81D2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56A04"/>
    <w:multiLevelType w:val="hybridMultilevel"/>
    <w:tmpl w:val="B91A99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0C37E5"/>
    <w:multiLevelType w:val="hybridMultilevel"/>
    <w:tmpl w:val="280CB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13"/>
  </w:num>
  <w:num w:numId="6">
    <w:abstractNumId w:val="12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B4"/>
    <w:rsid w:val="00001E76"/>
    <w:rsid w:val="00002033"/>
    <w:rsid w:val="000171A7"/>
    <w:rsid w:val="00084CA0"/>
    <w:rsid w:val="000B4713"/>
    <w:rsid w:val="000E13E3"/>
    <w:rsid w:val="000F14B5"/>
    <w:rsid w:val="00103AF5"/>
    <w:rsid w:val="001045A0"/>
    <w:rsid w:val="00111C3E"/>
    <w:rsid w:val="00122F97"/>
    <w:rsid w:val="001509BA"/>
    <w:rsid w:val="00156C43"/>
    <w:rsid w:val="001A4376"/>
    <w:rsid w:val="001A6D5C"/>
    <w:rsid w:val="001D6144"/>
    <w:rsid w:val="001E3486"/>
    <w:rsid w:val="00207A3B"/>
    <w:rsid w:val="00207CAE"/>
    <w:rsid w:val="00217D10"/>
    <w:rsid w:val="0022136B"/>
    <w:rsid w:val="00237F8F"/>
    <w:rsid w:val="00261869"/>
    <w:rsid w:val="002B6E99"/>
    <w:rsid w:val="003C7460"/>
    <w:rsid w:val="003F3A6F"/>
    <w:rsid w:val="00425C05"/>
    <w:rsid w:val="00453A78"/>
    <w:rsid w:val="00467660"/>
    <w:rsid w:val="00481318"/>
    <w:rsid w:val="00487551"/>
    <w:rsid w:val="0049717A"/>
    <w:rsid w:val="00497BF0"/>
    <w:rsid w:val="004A4781"/>
    <w:rsid w:val="004A7540"/>
    <w:rsid w:val="004C44A0"/>
    <w:rsid w:val="004E169E"/>
    <w:rsid w:val="005066DF"/>
    <w:rsid w:val="00524E59"/>
    <w:rsid w:val="00541DA7"/>
    <w:rsid w:val="00563E6A"/>
    <w:rsid w:val="005851EF"/>
    <w:rsid w:val="005866AD"/>
    <w:rsid w:val="005A5941"/>
    <w:rsid w:val="005C3853"/>
    <w:rsid w:val="006047A2"/>
    <w:rsid w:val="00632FAC"/>
    <w:rsid w:val="00646EF9"/>
    <w:rsid w:val="006B32A1"/>
    <w:rsid w:val="006B4691"/>
    <w:rsid w:val="007433D3"/>
    <w:rsid w:val="00745500"/>
    <w:rsid w:val="00750F87"/>
    <w:rsid w:val="00760B97"/>
    <w:rsid w:val="00774147"/>
    <w:rsid w:val="00787121"/>
    <w:rsid w:val="007E6FEA"/>
    <w:rsid w:val="007F6E87"/>
    <w:rsid w:val="008005CF"/>
    <w:rsid w:val="00803FB9"/>
    <w:rsid w:val="00823D52"/>
    <w:rsid w:val="00873DE1"/>
    <w:rsid w:val="008851AA"/>
    <w:rsid w:val="00885A53"/>
    <w:rsid w:val="00896EA4"/>
    <w:rsid w:val="008E0DCE"/>
    <w:rsid w:val="008E599B"/>
    <w:rsid w:val="009079C0"/>
    <w:rsid w:val="009118E4"/>
    <w:rsid w:val="0093772B"/>
    <w:rsid w:val="009D0E18"/>
    <w:rsid w:val="009D6471"/>
    <w:rsid w:val="009E0653"/>
    <w:rsid w:val="009E0DC8"/>
    <w:rsid w:val="009E5B3C"/>
    <w:rsid w:val="009E6ED2"/>
    <w:rsid w:val="009F0282"/>
    <w:rsid w:val="00A0714A"/>
    <w:rsid w:val="00A25C02"/>
    <w:rsid w:val="00A4174F"/>
    <w:rsid w:val="00A461FA"/>
    <w:rsid w:val="00A62170"/>
    <w:rsid w:val="00B0040F"/>
    <w:rsid w:val="00B0775A"/>
    <w:rsid w:val="00B11DB4"/>
    <w:rsid w:val="00B363AE"/>
    <w:rsid w:val="00B57837"/>
    <w:rsid w:val="00B70E83"/>
    <w:rsid w:val="00BA7691"/>
    <w:rsid w:val="00BB471C"/>
    <w:rsid w:val="00BE7C5C"/>
    <w:rsid w:val="00C63D37"/>
    <w:rsid w:val="00C90EC3"/>
    <w:rsid w:val="00CA47E4"/>
    <w:rsid w:val="00CC1E8D"/>
    <w:rsid w:val="00CC60FF"/>
    <w:rsid w:val="00CE1238"/>
    <w:rsid w:val="00CF5504"/>
    <w:rsid w:val="00D02E63"/>
    <w:rsid w:val="00D149DF"/>
    <w:rsid w:val="00D37866"/>
    <w:rsid w:val="00D51B58"/>
    <w:rsid w:val="00D746DB"/>
    <w:rsid w:val="00DD7A97"/>
    <w:rsid w:val="00E015FC"/>
    <w:rsid w:val="00E17C12"/>
    <w:rsid w:val="00E27886"/>
    <w:rsid w:val="00E354B8"/>
    <w:rsid w:val="00E4323B"/>
    <w:rsid w:val="00E67727"/>
    <w:rsid w:val="00E80DFB"/>
    <w:rsid w:val="00E90558"/>
    <w:rsid w:val="00E92B68"/>
    <w:rsid w:val="00E93987"/>
    <w:rsid w:val="00EC3163"/>
    <w:rsid w:val="00EE1735"/>
    <w:rsid w:val="00EF7482"/>
    <w:rsid w:val="00F12BEF"/>
    <w:rsid w:val="00F7715D"/>
    <w:rsid w:val="00F82D03"/>
    <w:rsid w:val="00F92346"/>
    <w:rsid w:val="00F9332D"/>
    <w:rsid w:val="00F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40B72F"/>
  <w15:docId w15:val="{577C76FE-1177-45F9-BCAA-B797234E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48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4174F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A4174F"/>
    <w:rPr>
      <w:rFonts w:eastAsia="Times New Roman" w:cs="Times New Roman"/>
      <w:szCs w:val="24"/>
      <w:lang w:eastAsia="en-AU"/>
    </w:rPr>
  </w:style>
  <w:style w:type="paragraph" w:customStyle="1" w:styleId="Default">
    <w:name w:val="Default"/>
    <w:rsid w:val="00632F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7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1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17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51"/>
  </w:style>
  <w:style w:type="paragraph" w:styleId="Footer">
    <w:name w:val="footer"/>
    <w:basedOn w:val="Normal"/>
    <w:link w:val="FooterChar"/>
    <w:uiPriority w:val="99"/>
    <w:unhideWhenUsed/>
    <w:rsid w:val="004875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51"/>
  </w:style>
  <w:style w:type="paragraph" w:customStyle="1" w:styleId="DocID">
    <w:name w:val="DocID"/>
    <w:basedOn w:val="Footer"/>
    <w:next w:val="Footer"/>
    <w:link w:val="DocIDChar"/>
    <w:rsid w:val="00E17C12"/>
    <w:pPr>
      <w:tabs>
        <w:tab w:val="clear" w:pos="4513"/>
        <w:tab w:val="clear" w:pos="9026"/>
      </w:tabs>
      <w:spacing w:before="60" w:after="60"/>
    </w:pPr>
    <w:rPr>
      <w:rFonts w:ascii="Arial" w:eastAsia="Times New Roman" w:hAnsi="Arial" w:cs="Arial"/>
      <w:sz w:val="14"/>
      <w:szCs w:val="20"/>
      <w:lang w:eastAsia="zh-TW"/>
    </w:rPr>
  </w:style>
  <w:style w:type="character" w:customStyle="1" w:styleId="DocIDChar">
    <w:name w:val="DocID Char"/>
    <w:basedOn w:val="DefaultParagraphFont"/>
    <w:link w:val="DocID"/>
    <w:rsid w:val="00E17C12"/>
    <w:rPr>
      <w:rFonts w:ascii="Arial" w:eastAsia="Times New Roman" w:hAnsi="Arial" w:cs="Arial"/>
      <w:sz w:val="14"/>
      <w:szCs w:val="20"/>
      <w:lang w:val="en-AU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Fitzell</dc:creator>
  <cp:keywords/>
  <cp:lastModifiedBy>Stephanie Otorepec</cp:lastModifiedBy>
  <cp:revision>15</cp:revision>
  <dcterms:created xsi:type="dcterms:W3CDTF">2018-03-07T04:43:00Z</dcterms:created>
  <dcterms:modified xsi:type="dcterms:W3CDTF">2018-03-13T03:01:00Z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Doc ID 533895893/v1</vt:lpwstr>
  </property>
  <property fmtid="{D5CDD505-2E9C-101B-9397-08002B2CF9AE}" pid="3" name="CUS_DocIDChunk0">
    <vt:lpwstr>Doc ID 533895893/v1</vt:lpwstr>
  </property>
  <property fmtid="{D5CDD505-2E9C-101B-9397-08002B2CF9AE}" pid="4" name="CUS_DocIDActiveBits">
    <vt:lpwstr>1046528</vt:lpwstr>
  </property>
  <property fmtid="{D5CDD505-2E9C-101B-9397-08002B2CF9AE}" pid="5" name="CUS_DocIDLocation">
    <vt:lpwstr>EVERY_PAGE</vt:lpwstr>
  </property>
</Properties>
</file>