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E10FD" w14:textId="77777777" w:rsidR="00AF19AA" w:rsidRDefault="00695085">
      <w:pPr>
        <w:pStyle w:val="Title"/>
        <w:rPr>
          <w:rFonts w:ascii="Times New Roman" w:hAnsi="Times New Roman"/>
          <w:noProof/>
          <w:snapToGrid/>
          <w:sz w:val="30"/>
          <w:szCs w:val="30"/>
          <w:lang w:eastAsia="en-AU"/>
        </w:rPr>
      </w:pPr>
      <w:bookmarkStart w:id="0" w:name="_GoBack"/>
      <w:bookmarkEnd w:id="0"/>
      <w:r>
        <w:rPr>
          <w:rFonts w:ascii="Times New Roman" w:hAnsi="Times New Roman"/>
          <w:noProof/>
          <w:snapToGrid/>
          <w:sz w:val="30"/>
          <w:szCs w:val="30"/>
          <w:lang w:eastAsia="en-AU"/>
        </w:rPr>
        <w:drawing>
          <wp:inline distT="0" distB="0" distL="0" distR="0" wp14:anchorId="11FE110E" wp14:editId="11FE110F">
            <wp:extent cx="1076325" cy="904875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E10FE" w14:textId="77777777" w:rsidR="00AF19AA" w:rsidRPr="004D5416" w:rsidRDefault="00695085">
      <w:pPr>
        <w:pStyle w:val="Title"/>
        <w:rPr>
          <w:rFonts w:ascii="Times New Roman" w:hAnsi="Times New Roman"/>
          <w:sz w:val="24"/>
          <w:szCs w:val="24"/>
        </w:rPr>
      </w:pPr>
      <w:r w:rsidRPr="004D5416">
        <w:rPr>
          <w:rFonts w:ascii="Times New Roman" w:hAnsi="Times New Roman"/>
          <w:sz w:val="24"/>
          <w:szCs w:val="24"/>
        </w:rPr>
        <w:t>Commonwealth of Australia</w:t>
      </w:r>
    </w:p>
    <w:p w14:paraId="11FE10FF" w14:textId="77777777" w:rsidR="00AF19AA" w:rsidRPr="00F50992" w:rsidRDefault="00F50992">
      <w:pPr>
        <w:widowControl w:val="0"/>
        <w:tabs>
          <w:tab w:val="left" w:pos="567"/>
        </w:tabs>
        <w:jc w:val="center"/>
        <w:rPr>
          <w:rFonts w:cs="Arial"/>
          <w:b/>
          <w:iCs/>
          <w:snapToGrid w:val="0"/>
          <w:sz w:val="24"/>
        </w:rPr>
      </w:pPr>
      <w:r>
        <w:rPr>
          <w:rFonts w:cs="Arial"/>
          <w:b/>
          <w:snapToGrid w:val="0"/>
          <w:sz w:val="24"/>
        </w:rPr>
        <w:t xml:space="preserve">Instrument under section 209 of the </w:t>
      </w:r>
      <w:r w:rsidR="00695085" w:rsidRPr="004D5416">
        <w:rPr>
          <w:rFonts w:cs="Arial"/>
          <w:b/>
          <w:i/>
          <w:snapToGrid w:val="0"/>
          <w:sz w:val="24"/>
        </w:rPr>
        <w:t>Environment Protection and Biodiversity Conservation Act 1999</w:t>
      </w:r>
      <w:r>
        <w:rPr>
          <w:rFonts w:cs="Arial"/>
          <w:b/>
          <w:i/>
          <w:snapToGrid w:val="0"/>
          <w:sz w:val="24"/>
        </w:rPr>
        <w:t xml:space="preserve"> </w:t>
      </w:r>
      <w:r w:rsidRPr="00F50992">
        <w:rPr>
          <w:rFonts w:cs="Arial"/>
          <w:b/>
          <w:snapToGrid w:val="0"/>
          <w:sz w:val="24"/>
        </w:rPr>
        <w:t>to update names on the list of migratory species</w:t>
      </w:r>
    </w:p>
    <w:p w14:paraId="11FE1100" w14:textId="14393056" w:rsidR="00AF19AA" w:rsidRDefault="00695085">
      <w:pPr>
        <w:widowControl w:val="0"/>
        <w:tabs>
          <w:tab w:val="left" w:pos="567"/>
        </w:tabs>
        <w:rPr>
          <w:rFonts w:cs="Arial"/>
          <w:snapToGrid w:val="0"/>
          <w:szCs w:val="22"/>
        </w:rPr>
      </w:pPr>
      <w:r w:rsidRPr="00C34FAC">
        <w:rPr>
          <w:rFonts w:cs="Arial"/>
          <w:snapToGrid w:val="0"/>
          <w:szCs w:val="22"/>
        </w:rPr>
        <w:t xml:space="preserve">I, </w:t>
      </w:r>
      <w:r w:rsidR="004D5416">
        <w:rPr>
          <w:rFonts w:cs="Arial"/>
          <w:snapToGrid w:val="0"/>
          <w:szCs w:val="22"/>
        </w:rPr>
        <w:t xml:space="preserve">CHARLTON </w:t>
      </w:r>
      <w:r w:rsidR="00F50992">
        <w:rPr>
          <w:rFonts w:cs="Arial"/>
          <w:snapToGrid w:val="0"/>
          <w:szCs w:val="22"/>
        </w:rPr>
        <w:t xml:space="preserve">DAVID </w:t>
      </w:r>
      <w:r w:rsidR="004D5416">
        <w:rPr>
          <w:rFonts w:cs="Arial"/>
          <w:snapToGrid w:val="0"/>
          <w:szCs w:val="22"/>
        </w:rPr>
        <w:t>CLARK</w:t>
      </w:r>
      <w:r w:rsidRPr="00C34FAC">
        <w:rPr>
          <w:rFonts w:cs="Arial"/>
          <w:snapToGrid w:val="0"/>
          <w:szCs w:val="22"/>
        </w:rPr>
        <w:t xml:space="preserve">, </w:t>
      </w:r>
      <w:r w:rsidR="004D5416" w:rsidRPr="004561D4">
        <w:rPr>
          <w:rFonts w:cs="Arial"/>
          <w:snapToGrid w:val="0"/>
          <w:szCs w:val="22"/>
        </w:rPr>
        <w:t xml:space="preserve">delegate </w:t>
      </w:r>
      <w:r w:rsidR="007B040F">
        <w:rPr>
          <w:rFonts w:cs="Arial"/>
          <w:snapToGrid w:val="0"/>
          <w:szCs w:val="22"/>
        </w:rPr>
        <w:t>of</w:t>
      </w:r>
      <w:r w:rsidR="004D5416" w:rsidRPr="004561D4">
        <w:rPr>
          <w:rFonts w:cs="Arial"/>
          <w:snapToGrid w:val="0"/>
          <w:szCs w:val="22"/>
        </w:rPr>
        <w:t xml:space="preserve"> the Minister for the Environment</w:t>
      </w:r>
      <w:r w:rsidR="004D5416">
        <w:rPr>
          <w:rFonts w:cs="Arial"/>
          <w:snapToGrid w:val="0"/>
          <w:szCs w:val="22"/>
        </w:rPr>
        <w:t xml:space="preserve"> and Energy</w:t>
      </w:r>
      <w:r w:rsidRPr="00C34FAC">
        <w:rPr>
          <w:rFonts w:cs="Arial"/>
          <w:snapToGrid w:val="0"/>
          <w:szCs w:val="22"/>
        </w:rPr>
        <w:t xml:space="preserve">, </w:t>
      </w:r>
      <w:r w:rsidR="004D5416">
        <w:rPr>
          <w:rFonts w:cs="Arial"/>
          <w:snapToGrid w:val="0"/>
          <w:szCs w:val="22"/>
        </w:rPr>
        <w:t>under section </w:t>
      </w:r>
      <w:r>
        <w:rPr>
          <w:rFonts w:cs="Arial"/>
          <w:snapToGrid w:val="0"/>
          <w:szCs w:val="22"/>
        </w:rPr>
        <w:t>209</w:t>
      </w:r>
      <w:r w:rsidR="00466856">
        <w:rPr>
          <w:rFonts w:cs="Arial"/>
          <w:snapToGrid w:val="0"/>
          <w:szCs w:val="22"/>
        </w:rPr>
        <w:t>(6</w:t>
      </w:r>
      <w:r>
        <w:rPr>
          <w:rFonts w:cs="Arial"/>
          <w:snapToGrid w:val="0"/>
          <w:szCs w:val="22"/>
        </w:rPr>
        <w:t>)</w:t>
      </w:r>
      <w:r w:rsidRPr="00C34FAC">
        <w:rPr>
          <w:rFonts w:cs="Arial"/>
          <w:snapToGrid w:val="0"/>
          <w:szCs w:val="22"/>
        </w:rPr>
        <w:t xml:space="preserve"> of the </w:t>
      </w:r>
      <w:r w:rsidRPr="00C34FAC">
        <w:rPr>
          <w:rFonts w:cs="Arial"/>
          <w:i/>
          <w:snapToGrid w:val="0"/>
          <w:szCs w:val="22"/>
        </w:rPr>
        <w:t>Environment Protection and Biodiversity Conservation Act 1999</w:t>
      </w:r>
      <w:r w:rsidRPr="00C34FAC">
        <w:rPr>
          <w:rFonts w:cs="Arial"/>
          <w:snapToGrid w:val="0"/>
          <w:szCs w:val="22"/>
        </w:rPr>
        <w:t>, amend the lis</w:t>
      </w:r>
      <w:r>
        <w:rPr>
          <w:rFonts w:cs="Arial"/>
          <w:snapToGrid w:val="0"/>
          <w:szCs w:val="22"/>
        </w:rPr>
        <w:t xml:space="preserve">t </w:t>
      </w:r>
      <w:r w:rsidR="00F50992">
        <w:rPr>
          <w:rFonts w:cs="Arial"/>
          <w:snapToGrid w:val="0"/>
          <w:szCs w:val="22"/>
        </w:rPr>
        <w:t xml:space="preserve">of migratory species </w:t>
      </w:r>
      <w:r w:rsidR="00D458C5">
        <w:rPr>
          <w:rFonts w:cs="Arial"/>
          <w:snapToGrid w:val="0"/>
          <w:szCs w:val="22"/>
        </w:rPr>
        <w:t xml:space="preserve">established under </w:t>
      </w:r>
      <w:r w:rsidR="002878DB">
        <w:rPr>
          <w:rFonts w:cs="Arial"/>
          <w:snapToGrid w:val="0"/>
          <w:szCs w:val="22"/>
        </w:rPr>
        <w:t>section 209</w:t>
      </w:r>
      <w:r w:rsidR="004D5416">
        <w:rPr>
          <w:rFonts w:cs="Arial"/>
          <w:snapToGrid w:val="0"/>
          <w:szCs w:val="22"/>
        </w:rPr>
        <w:t>(1)</w:t>
      </w:r>
      <w:r>
        <w:rPr>
          <w:rFonts w:cs="Arial"/>
          <w:snapToGrid w:val="0"/>
          <w:szCs w:val="22"/>
        </w:rPr>
        <w:t xml:space="preserve"> </w:t>
      </w:r>
      <w:r w:rsidRPr="00C34FAC">
        <w:rPr>
          <w:rFonts w:cs="Arial"/>
          <w:snapToGrid w:val="0"/>
          <w:szCs w:val="22"/>
        </w:rPr>
        <w:t>of that Act by</w:t>
      </w:r>
      <w:r w:rsidR="002878DB">
        <w:rPr>
          <w:rFonts w:cs="Arial"/>
          <w:snapToGrid w:val="0"/>
          <w:szCs w:val="22"/>
        </w:rPr>
        <w:t xml:space="preserve"> updating the names of the </w:t>
      </w:r>
      <w:r w:rsidR="00F50992">
        <w:rPr>
          <w:rFonts w:cs="Arial"/>
          <w:snapToGrid w:val="0"/>
          <w:szCs w:val="22"/>
        </w:rPr>
        <w:t xml:space="preserve">following </w:t>
      </w:r>
      <w:r w:rsidR="002878DB">
        <w:rPr>
          <w:rFonts w:cs="Arial"/>
          <w:snapToGrid w:val="0"/>
          <w:szCs w:val="22"/>
        </w:rPr>
        <w:t>listed migratory species</w:t>
      </w:r>
      <w:r w:rsidRPr="00C34FAC">
        <w:rPr>
          <w:rFonts w:cs="Arial"/>
          <w:snapToGrid w:val="0"/>
          <w:szCs w:val="22"/>
        </w:rPr>
        <w:t>:</w:t>
      </w:r>
    </w:p>
    <w:p w14:paraId="11FE1101" w14:textId="77777777" w:rsidR="005F773F" w:rsidRPr="005F773F" w:rsidRDefault="005F773F" w:rsidP="00E22270">
      <w:pPr>
        <w:widowControl w:val="0"/>
        <w:tabs>
          <w:tab w:val="left" w:pos="567"/>
        </w:tabs>
        <w:rPr>
          <w:rFonts w:cs="Arial"/>
          <w:snapToGrid w:val="0"/>
          <w:szCs w:val="22"/>
        </w:rPr>
      </w:pPr>
      <w:r w:rsidRPr="005F773F">
        <w:rPr>
          <w:rFonts w:cs="Arial"/>
          <w:i/>
          <w:snapToGrid w:val="0"/>
          <w:szCs w:val="22"/>
        </w:rPr>
        <w:t>Diomedea epomophora</w:t>
      </w:r>
      <w:r>
        <w:rPr>
          <w:rFonts w:cs="Arial"/>
          <w:snapToGrid w:val="0"/>
          <w:szCs w:val="22"/>
        </w:rPr>
        <w:t xml:space="preserve"> to </w:t>
      </w:r>
      <w:r w:rsidRPr="005F773F">
        <w:rPr>
          <w:rFonts w:cs="Arial"/>
          <w:i/>
          <w:snapToGrid w:val="0"/>
          <w:szCs w:val="22"/>
        </w:rPr>
        <w:t>Diomedea epomophora</w:t>
      </w:r>
      <w:r>
        <w:rPr>
          <w:rFonts w:cs="Arial"/>
          <w:snapToGrid w:val="0"/>
          <w:szCs w:val="22"/>
        </w:rPr>
        <w:t xml:space="preserve">, and </w:t>
      </w:r>
      <w:r w:rsidRPr="005F773F">
        <w:rPr>
          <w:rFonts w:cs="Arial"/>
          <w:i/>
          <w:snapToGrid w:val="0"/>
          <w:szCs w:val="22"/>
        </w:rPr>
        <w:t>Diomedea sandfordi</w:t>
      </w:r>
    </w:p>
    <w:p w14:paraId="11FE1102" w14:textId="77777777" w:rsidR="005F773F" w:rsidRDefault="005F773F" w:rsidP="00E22270">
      <w:pPr>
        <w:widowControl w:val="0"/>
        <w:tabs>
          <w:tab w:val="left" w:pos="567"/>
        </w:tabs>
        <w:rPr>
          <w:rFonts w:cs="Arial"/>
          <w:i/>
          <w:snapToGrid w:val="0"/>
          <w:szCs w:val="22"/>
        </w:rPr>
      </w:pPr>
      <w:r>
        <w:rPr>
          <w:rFonts w:cs="Arial"/>
          <w:i/>
          <w:snapToGrid w:val="0"/>
          <w:szCs w:val="22"/>
        </w:rPr>
        <w:t>Diomedea exulans</w:t>
      </w:r>
      <w:r>
        <w:rPr>
          <w:rFonts w:cs="Arial"/>
          <w:snapToGrid w:val="0"/>
          <w:szCs w:val="22"/>
        </w:rPr>
        <w:t xml:space="preserve"> to </w:t>
      </w:r>
      <w:r>
        <w:rPr>
          <w:rFonts w:cs="Arial"/>
          <w:i/>
          <w:snapToGrid w:val="0"/>
          <w:szCs w:val="22"/>
        </w:rPr>
        <w:t>Diomedea exulans</w:t>
      </w:r>
      <w:r>
        <w:rPr>
          <w:rFonts w:cs="Arial"/>
          <w:snapToGrid w:val="0"/>
          <w:szCs w:val="22"/>
        </w:rPr>
        <w:t xml:space="preserve">, </w:t>
      </w:r>
      <w:r>
        <w:rPr>
          <w:rFonts w:cs="Arial"/>
          <w:i/>
          <w:snapToGrid w:val="0"/>
          <w:szCs w:val="22"/>
        </w:rPr>
        <w:t>Diomedea antipodensis</w:t>
      </w:r>
      <w:r>
        <w:rPr>
          <w:rFonts w:cs="Arial"/>
          <w:snapToGrid w:val="0"/>
          <w:szCs w:val="22"/>
        </w:rPr>
        <w:t xml:space="preserve">, and </w:t>
      </w:r>
      <w:r>
        <w:rPr>
          <w:rFonts w:cs="Arial"/>
          <w:i/>
          <w:snapToGrid w:val="0"/>
          <w:szCs w:val="22"/>
        </w:rPr>
        <w:t>Diomedea dabbenena</w:t>
      </w:r>
    </w:p>
    <w:p w14:paraId="11FE1103" w14:textId="77777777" w:rsidR="005F773F" w:rsidRDefault="005F773F" w:rsidP="00E22270">
      <w:pPr>
        <w:widowControl w:val="0"/>
        <w:tabs>
          <w:tab w:val="left" w:pos="567"/>
        </w:tabs>
        <w:rPr>
          <w:rFonts w:cs="Arial"/>
          <w:i/>
          <w:snapToGrid w:val="0"/>
          <w:szCs w:val="22"/>
        </w:rPr>
      </w:pPr>
      <w:r>
        <w:rPr>
          <w:rFonts w:cs="Arial"/>
          <w:i/>
          <w:snapToGrid w:val="0"/>
          <w:szCs w:val="22"/>
        </w:rPr>
        <w:t>Thalassarche cauta</w:t>
      </w:r>
      <w:r>
        <w:rPr>
          <w:rFonts w:cs="Arial"/>
          <w:snapToGrid w:val="0"/>
          <w:szCs w:val="22"/>
        </w:rPr>
        <w:t xml:space="preserve"> to </w:t>
      </w:r>
      <w:r>
        <w:rPr>
          <w:rFonts w:cs="Arial"/>
          <w:i/>
          <w:snapToGrid w:val="0"/>
          <w:szCs w:val="22"/>
        </w:rPr>
        <w:t>Thalassarche cauta</w:t>
      </w:r>
      <w:r>
        <w:rPr>
          <w:rFonts w:cs="Arial"/>
          <w:snapToGrid w:val="0"/>
          <w:szCs w:val="22"/>
        </w:rPr>
        <w:t xml:space="preserve">, </w:t>
      </w:r>
      <w:r>
        <w:rPr>
          <w:rFonts w:cs="Arial"/>
          <w:i/>
          <w:snapToGrid w:val="0"/>
          <w:szCs w:val="22"/>
        </w:rPr>
        <w:t>Thalassarche eremita</w:t>
      </w:r>
      <w:r>
        <w:rPr>
          <w:rFonts w:cs="Arial"/>
          <w:snapToGrid w:val="0"/>
          <w:szCs w:val="22"/>
        </w:rPr>
        <w:t xml:space="preserve">, </w:t>
      </w:r>
      <w:r>
        <w:rPr>
          <w:rFonts w:cs="Arial"/>
          <w:i/>
          <w:snapToGrid w:val="0"/>
          <w:szCs w:val="22"/>
        </w:rPr>
        <w:t>Thalassarche salvini</w:t>
      </w:r>
      <w:r>
        <w:rPr>
          <w:rFonts w:cs="Arial"/>
          <w:snapToGrid w:val="0"/>
          <w:szCs w:val="22"/>
        </w:rPr>
        <w:t xml:space="preserve">, and </w:t>
      </w:r>
      <w:r>
        <w:rPr>
          <w:rFonts w:cs="Arial"/>
          <w:i/>
          <w:snapToGrid w:val="0"/>
          <w:szCs w:val="22"/>
        </w:rPr>
        <w:t>Thalassarche steadi</w:t>
      </w:r>
    </w:p>
    <w:p w14:paraId="11FE1104" w14:textId="77777777" w:rsidR="005F773F" w:rsidRDefault="005F773F" w:rsidP="00E22270">
      <w:pPr>
        <w:widowControl w:val="0"/>
        <w:tabs>
          <w:tab w:val="left" w:pos="567"/>
        </w:tabs>
        <w:rPr>
          <w:rFonts w:cs="Arial"/>
          <w:i/>
          <w:snapToGrid w:val="0"/>
          <w:szCs w:val="22"/>
        </w:rPr>
      </w:pPr>
      <w:r>
        <w:rPr>
          <w:rFonts w:cs="Arial"/>
          <w:i/>
          <w:snapToGrid w:val="0"/>
          <w:szCs w:val="22"/>
        </w:rPr>
        <w:t xml:space="preserve">Thalassarche melanophris </w:t>
      </w:r>
      <w:r>
        <w:rPr>
          <w:rFonts w:cs="Arial"/>
          <w:snapToGrid w:val="0"/>
          <w:szCs w:val="22"/>
        </w:rPr>
        <w:t xml:space="preserve">to </w:t>
      </w:r>
      <w:r>
        <w:rPr>
          <w:rFonts w:cs="Arial"/>
          <w:i/>
          <w:snapToGrid w:val="0"/>
          <w:szCs w:val="22"/>
        </w:rPr>
        <w:t>Thalassarche melanophris</w:t>
      </w:r>
      <w:r>
        <w:rPr>
          <w:rFonts w:cs="Arial"/>
          <w:snapToGrid w:val="0"/>
          <w:szCs w:val="22"/>
        </w:rPr>
        <w:t xml:space="preserve">, and </w:t>
      </w:r>
      <w:r>
        <w:rPr>
          <w:rFonts w:cs="Arial"/>
          <w:i/>
          <w:snapToGrid w:val="0"/>
          <w:szCs w:val="22"/>
        </w:rPr>
        <w:t>Thalassarche impavida</w:t>
      </w:r>
    </w:p>
    <w:p w14:paraId="11FE1105" w14:textId="77777777" w:rsidR="005F773F" w:rsidRDefault="005F773F" w:rsidP="00E22270">
      <w:pPr>
        <w:widowControl w:val="0"/>
        <w:tabs>
          <w:tab w:val="left" w:pos="567"/>
        </w:tabs>
        <w:rPr>
          <w:rFonts w:cs="Arial"/>
          <w:snapToGrid w:val="0"/>
          <w:szCs w:val="22"/>
        </w:rPr>
      </w:pPr>
      <w:r>
        <w:rPr>
          <w:rFonts w:cs="Arial"/>
          <w:i/>
          <w:snapToGrid w:val="0"/>
          <w:szCs w:val="22"/>
        </w:rPr>
        <w:t>Thalassarche chlororhynchos</w:t>
      </w:r>
      <w:r>
        <w:rPr>
          <w:rFonts w:cs="Arial"/>
          <w:snapToGrid w:val="0"/>
          <w:szCs w:val="22"/>
        </w:rPr>
        <w:t xml:space="preserve"> to </w:t>
      </w:r>
      <w:r>
        <w:rPr>
          <w:rFonts w:cs="Arial"/>
          <w:i/>
          <w:snapToGrid w:val="0"/>
          <w:szCs w:val="22"/>
        </w:rPr>
        <w:t>Thalassarche chlororhynchos</w:t>
      </w:r>
      <w:r>
        <w:rPr>
          <w:rFonts w:cs="Arial"/>
          <w:snapToGrid w:val="0"/>
          <w:szCs w:val="22"/>
        </w:rPr>
        <w:t xml:space="preserve">, and </w:t>
      </w:r>
      <w:r>
        <w:rPr>
          <w:rFonts w:cs="Arial"/>
          <w:i/>
          <w:snapToGrid w:val="0"/>
          <w:szCs w:val="22"/>
        </w:rPr>
        <w:t>Thalassarche carteri.</w:t>
      </w:r>
    </w:p>
    <w:p w14:paraId="11FE1106" w14:textId="5DD29F4E" w:rsidR="00AF19AA" w:rsidRDefault="00695085" w:rsidP="00AF19AA">
      <w:pPr>
        <w:tabs>
          <w:tab w:val="left" w:pos="426"/>
        </w:tabs>
        <w:spacing w:after="120"/>
        <w:rPr>
          <w:rFonts w:cs="Arial"/>
          <w:szCs w:val="22"/>
        </w:rPr>
      </w:pPr>
      <w:bookmarkStart w:id="1" w:name="OLE_LINK1"/>
      <w:bookmarkStart w:id="2" w:name="OLE_LINK2"/>
      <w:r>
        <w:rPr>
          <w:rFonts w:cs="Arial"/>
          <w:szCs w:val="22"/>
        </w:rPr>
        <w:t>This instrument commence</w:t>
      </w:r>
      <w:r w:rsidR="000A5D11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the day after it is registered.</w:t>
      </w:r>
      <w:bookmarkEnd w:id="1"/>
      <w:bookmarkEnd w:id="2"/>
    </w:p>
    <w:p w14:paraId="11FE1107" w14:textId="77777777" w:rsidR="005F773F" w:rsidRDefault="005F773F" w:rsidP="00E55162"/>
    <w:p w14:paraId="735543B2" w14:textId="77777777" w:rsidR="00E40195" w:rsidRDefault="00E40195" w:rsidP="00E55162"/>
    <w:p w14:paraId="2912F5EE" w14:textId="77777777" w:rsidR="00E40195" w:rsidRPr="00E55162" w:rsidRDefault="00E40195" w:rsidP="00E55162"/>
    <w:p w14:paraId="11FE1109" w14:textId="77777777" w:rsidR="007B040F" w:rsidRDefault="007B040F" w:rsidP="005F773F">
      <w:pPr>
        <w:pStyle w:val="Heading1"/>
      </w:pPr>
      <w:r>
        <w:t>Charlton David Clark</w:t>
      </w:r>
    </w:p>
    <w:p w14:paraId="11FE110A" w14:textId="677B6F1A" w:rsidR="00D458C5" w:rsidRPr="00D458C5" w:rsidRDefault="00E40195" w:rsidP="00E40195">
      <w:r>
        <w:t>General Manager</w:t>
      </w:r>
      <w:r w:rsidR="00CD0913">
        <w:t>, Australian Antarctic Division</w:t>
      </w:r>
      <w:r>
        <w:t>,</w:t>
      </w:r>
      <w:r w:rsidR="00CD0913">
        <w:t xml:space="preserve"> Strategies Branch</w:t>
      </w:r>
    </w:p>
    <w:p w14:paraId="11FE110B" w14:textId="0576E1CB" w:rsidR="00AF19AA" w:rsidRPr="005F773F" w:rsidRDefault="004D5416" w:rsidP="005F773F">
      <w:pPr>
        <w:pStyle w:val="Heading1"/>
      </w:pPr>
      <w:r w:rsidRPr="005F773F">
        <w:t xml:space="preserve">Delegate </w:t>
      </w:r>
      <w:r w:rsidR="00D458C5">
        <w:t>of</w:t>
      </w:r>
      <w:r w:rsidRPr="005F773F">
        <w:t xml:space="preserve"> the </w:t>
      </w:r>
      <w:r w:rsidR="00695085" w:rsidRPr="005F773F">
        <w:t>Minister for the Environment and Energy</w:t>
      </w:r>
    </w:p>
    <w:p w14:paraId="11FE110C" w14:textId="77777777" w:rsidR="00CB0AF8" w:rsidRPr="005F773F" w:rsidRDefault="00CB0AF8" w:rsidP="005F773F"/>
    <w:p w14:paraId="11FE110D" w14:textId="058C939B" w:rsidR="00AF19AA" w:rsidRPr="005F773F" w:rsidRDefault="00C459BD" w:rsidP="005F773F">
      <w:r>
        <w:t>Dated 5</w:t>
      </w:r>
      <w:r w:rsidRPr="00C459BD">
        <w:rPr>
          <w:vertAlign w:val="superscript"/>
        </w:rPr>
        <w:t>th</w:t>
      </w:r>
      <w:r>
        <w:t xml:space="preserve"> </w:t>
      </w:r>
      <w:r w:rsidR="003441F3">
        <w:t>March</w:t>
      </w:r>
      <w:r w:rsidR="00A374D2" w:rsidRPr="005F773F">
        <w:t xml:space="preserve"> 2018</w:t>
      </w:r>
    </w:p>
    <w:sectPr w:rsidR="00AF19AA" w:rsidRPr="005F773F" w:rsidSect="00AF1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1112" w14:textId="77777777" w:rsidR="00606B00" w:rsidRDefault="00606B00" w:rsidP="00606B00">
      <w:r>
        <w:separator/>
      </w:r>
    </w:p>
  </w:endnote>
  <w:endnote w:type="continuationSeparator" w:id="0">
    <w:p w14:paraId="11FE1113" w14:textId="77777777" w:rsidR="00606B00" w:rsidRDefault="00606B00" w:rsidP="0060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3BDBF" w14:textId="77777777" w:rsidR="00184E78" w:rsidRDefault="00184E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E1115" w14:textId="77777777" w:rsidR="00E55162" w:rsidRDefault="00184E78" w:rsidP="00D51964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714A3" w14:textId="77777777" w:rsidR="00184E78" w:rsidRDefault="0018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E1110" w14:textId="77777777" w:rsidR="00606B00" w:rsidRDefault="00606B00" w:rsidP="00606B00">
      <w:r>
        <w:separator/>
      </w:r>
    </w:p>
  </w:footnote>
  <w:footnote w:type="continuationSeparator" w:id="0">
    <w:p w14:paraId="11FE1111" w14:textId="77777777" w:rsidR="00606B00" w:rsidRDefault="00606B00" w:rsidP="0060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F917A" w14:textId="77777777" w:rsidR="00184E78" w:rsidRDefault="00184E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E1114" w14:textId="77777777" w:rsidR="00D51964" w:rsidRDefault="00D51964" w:rsidP="00D5196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F6FC4" w14:textId="77777777" w:rsidR="00184E78" w:rsidRDefault="00184E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0A20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C5282"/>
    <w:multiLevelType w:val="hybridMultilevel"/>
    <w:tmpl w:val="0DF49A3C"/>
    <w:lvl w:ilvl="0" w:tplc="097647EA">
      <w:start w:val="1"/>
      <w:numFmt w:val="lowerLetter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61BA7F4C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124C746E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40F217FA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43EE5B68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1922A458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70C6E48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AD682126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1880315E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 w15:restartNumberingAfterBreak="0">
    <w:nsid w:val="20854941"/>
    <w:multiLevelType w:val="hybridMultilevel"/>
    <w:tmpl w:val="E988C492"/>
    <w:lvl w:ilvl="0" w:tplc="E3C22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05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188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6D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AB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6E7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C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CC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1EF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C49"/>
    <w:multiLevelType w:val="hybridMultilevel"/>
    <w:tmpl w:val="F0D6E9BE"/>
    <w:lvl w:ilvl="0" w:tplc="5BD8F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43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674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01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E7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042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C4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A5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B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9476D"/>
    <w:multiLevelType w:val="hybridMultilevel"/>
    <w:tmpl w:val="F2B4A03C"/>
    <w:lvl w:ilvl="0" w:tplc="906CF9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851AC91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1A879E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462337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1A6C1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B48A4F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B30672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BB8F04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E4EFF1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3927F9"/>
    <w:multiLevelType w:val="hybridMultilevel"/>
    <w:tmpl w:val="5804FDF6"/>
    <w:lvl w:ilvl="0" w:tplc="BAF6F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B27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406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8D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27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07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E0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D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701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13D1A"/>
    <w:multiLevelType w:val="hybridMultilevel"/>
    <w:tmpl w:val="13ECB91E"/>
    <w:lvl w:ilvl="0" w:tplc="A1F82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524E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FA4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27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8B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38A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E9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48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D4F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2981"/>
    <w:multiLevelType w:val="hybridMultilevel"/>
    <w:tmpl w:val="CA8CF7B4"/>
    <w:lvl w:ilvl="0" w:tplc="4328B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AE2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00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65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CB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7AE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A5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C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124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703"/>
    <w:multiLevelType w:val="hybridMultilevel"/>
    <w:tmpl w:val="EE8AAF2A"/>
    <w:lvl w:ilvl="0" w:tplc="5470B66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11E4B9B2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922E8B18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8C725F02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388A7408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B6F8E68C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2430B27C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B1104FB4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43B8803E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00"/>
    <w:rsid w:val="000A5D11"/>
    <w:rsid w:val="000B4F80"/>
    <w:rsid w:val="0013287E"/>
    <w:rsid w:val="00184E78"/>
    <w:rsid w:val="00272CD1"/>
    <w:rsid w:val="002878DB"/>
    <w:rsid w:val="003441F3"/>
    <w:rsid w:val="003C5E9D"/>
    <w:rsid w:val="004326E0"/>
    <w:rsid w:val="00466856"/>
    <w:rsid w:val="004D5416"/>
    <w:rsid w:val="00531D5B"/>
    <w:rsid w:val="005F773F"/>
    <w:rsid w:val="00606B00"/>
    <w:rsid w:val="00695085"/>
    <w:rsid w:val="0070577F"/>
    <w:rsid w:val="00743BC1"/>
    <w:rsid w:val="007B040F"/>
    <w:rsid w:val="007E733D"/>
    <w:rsid w:val="00857007"/>
    <w:rsid w:val="00880C4B"/>
    <w:rsid w:val="00952BE6"/>
    <w:rsid w:val="009E1A15"/>
    <w:rsid w:val="00A374D2"/>
    <w:rsid w:val="00BE232F"/>
    <w:rsid w:val="00C459BD"/>
    <w:rsid w:val="00C87BA5"/>
    <w:rsid w:val="00CB0AF8"/>
    <w:rsid w:val="00CD0913"/>
    <w:rsid w:val="00D458C5"/>
    <w:rsid w:val="00D51964"/>
    <w:rsid w:val="00DC0504"/>
    <w:rsid w:val="00E22270"/>
    <w:rsid w:val="00E40195"/>
    <w:rsid w:val="00E9554B"/>
    <w:rsid w:val="00EA4EB1"/>
    <w:rsid w:val="00F11D16"/>
    <w:rsid w:val="00F50992"/>
    <w:rsid w:val="00F56FCF"/>
    <w:rsid w:val="00F6462D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E1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DB"/>
    <w:pPr>
      <w:spacing w:after="200" w:line="276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773F"/>
    <w:pPr>
      <w:keepNext/>
      <w:widowControl w:val="0"/>
      <w:tabs>
        <w:tab w:val="left" w:pos="567"/>
      </w:tabs>
      <w:outlineLvl w:val="0"/>
    </w:pPr>
    <w:rPr>
      <w:snapToGrid w:val="0"/>
      <w:szCs w:val="20"/>
    </w:rPr>
  </w:style>
  <w:style w:type="paragraph" w:styleId="Heading3">
    <w:name w:val="heading 3"/>
    <w:basedOn w:val="Normal"/>
    <w:next w:val="Normal"/>
    <w:qFormat/>
    <w:rsid w:val="00853441"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441"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rsid w:val="00853441"/>
    <w:rPr>
      <w:b/>
      <w:bCs/>
      <w:szCs w:val="20"/>
      <w:lang w:val="en-AU"/>
    </w:rPr>
  </w:style>
  <w:style w:type="character" w:customStyle="1" w:styleId="Typewriter">
    <w:name w:val="Typewriter"/>
    <w:rsid w:val="0085344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853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4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34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3441"/>
    <w:rPr>
      <w:sz w:val="16"/>
      <w:szCs w:val="16"/>
    </w:rPr>
  </w:style>
  <w:style w:type="paragraph" w:styleId="CommentText">
    <w:name w:val="annotation text"/>
    <w:basedOn w:val="Normal"/>
    <w:semiHidden/>
    <w:rsid w:val="008534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3441"/>
    <w:rPr>
      <w:b/>
      <w:bCs/>
    </w:rPr>
  </w:style>
  <w:style w:type="character" w:customStyle="1" w:styleId="CharChar">
    <w:name w:val="Char Char"/>
    <w:basedOn w:val="DefaultParagraphFont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ing1Char">
    <w:name w:val="Heading 1 Char"/>
    <w:basedOn w:val="DefaultParagraphFont"/>
    <w:link w:val="Heading1"/>
    <w:rsid w:val="005F773F"/>
    <w:rPr>
      <w:rFonts w:ascii="Arial" w:hAnsi="Arial"/>
      <w:snapToGrid w:val="0"/>
      <w:sz w:val="22"/>
      <w:lang w:val="en-US" w:eastAsia="en-US"/>
    </w:rPr>
  </w:style>
  <w:style w:type="character" w:styleId="Hyperlink">
    <w:name w:val="Hyperlink"/>
    <w:basedOn w:val="DefaultParagraphFont"/>
    <w:rsid w:val="00853441"/>
    <w:rPr>
      <w:color w:val="0000FF"/>
      <w:u w:val="single"/>
    </w:rPr>
  </w:style>
  <w:style w:type="paragraph" w:styleId="ListParagraph">
    <w:name w:val="List Paragraph"/>
    <w:basedOn w:val="Normal"/>
    <w:qFormat/>
    <w:rsid w:val="00853441"/>
    <w:pPr>
      <w:spacing w:after="240"/>
      <w:ind w:left="720"/>
    </w:pPr>
    <w:rPr>
      <w:lang w:val="en-AU"/>
    </w:rPr>
  </w:style>
  <w:style w:type="character" w:customStyle="1" w:styleId="ref">
    <w:name w:val="ref"/>
    <w:basedOn w:val="DefaultParagraphFont"/>
    <w:rsid w:val="00853441"/>
  </w:style>
  <w:style w:type="character" w:customStyle="1" w:styleId="CharChar1">
    <w:name w:val="Char Char1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erChar">
    <w:name w:val="Header Char"/>
    <w:basedOn w:val="DefaultParagraphFont"/>
    <w:link w:val="Header"/>
    <w:rsid w:val="005B3F28"/>
    <w:rPr>
      <w:sz w:val="24"/>
      <w:szCs w:val="24"/>
      <w:lang w:val="en-US" w:eastAsia="en-US"/>
    </w:rPr>
  </w:style>
  <w:style w:type="paragraph" w:styleId="ListBullet">
    <w:name w:val="List Bullet"/>
    <w:basedOn w:val="Normal"/>
    <w:rsid w:val="001A4CC2"/>
    <w:pPr>
      <w:numPr>
        <w:numId w:val="9"/>
      </w:numPr>
      <w:contextualSpacing/>
    </w:pPr>
  </w:style>
  <w:style w:type="table" w:styleId="TableGrid">
    <w:name w:val="Table Grid"/>
    <w:basedOn w:val="TableNormal"/>
    <w:rsid w:val="00F5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37DA-95F0-417F-AF5B-94544227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5E689956.dotm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2018-03-07T00:15:00Z</dcterms:created>
  <dcterms:modified xsi:type="dcterms:W3CDTF">2018-03-07T00:15:00Z</dcterms:modified>
</cp:coreProperties>
</file>