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4FF" w:rsidRPr="004665ED" w:rsidRDefault="00E00371" w:rsidP="004665ED">
      <w:pPr>
        <w:spacing w:before="0"/>
        <w:ind w:right="91"/>
        <w:jc w:val="center"/>
      </w:pPr>
      <w:r w:rsidRPr="004665ED">
        <w:rPr>
          <w:b/>
          <w:u w:val="single"/>
        </w:rPr>
        <w:t xml:space="preserve">EXPLANATORY </w:t>
      </w:r>
      <w:r w:rsidR="006C1452" w:rsidRPr="004665ED">
        <w:rPr>
          <w:b/>
          <w:u w:val="single"/>
        </w:rPr>
        <w:t>STATEMENT</w:t>
      </w:r>
    </w:p>
    <w:p w:rsidR="004854FF" w:rsidRPr="004665ED" w:rsidRDefault="004854FF" w:rsidP="004665ED">
      <w:pPr>
        <w:spacing w:before="0"/>
        <w:ind w:right="91"/>
        <w:jc w:val="center"/>
      </w:pPr>
    </w:p>
    <w:p w:rsidR="004854FF" w:rsidRPr="004665ED" w:rsidRDefault="00D25F0E" w:rsidP="004665ED">
      <w:pPr>
        <w:pStyle w:val="Heading6"/>
        <w:spacing w:before="0"/>
      </w:pPr>
      <w:r w:rsidRPr="004665ED">
        <w:t>Minute No.</w:t>
      </w:r>
      <w:r w:rsidR="00E00371" w:rsidRPr="004665ED">
        <w:t xml:space="preserve"> </w:t>
      </w:r>
      <w:r w:rsidR="00E05244" w:rsidRPr="004665ED">
        <w:t>6</w:t>
      </w:r>
      <w:r w:rsidR="00E00371" w:rsidRPr="004665ED">
        <w:t xml:space="preserve"> of </w:t>
      </w:r>
      <w:r w:rsidR="00EE0D2B" w:rsidRPr="004665ED">
        <w:t>2018</w:t>
      </w:r>
      <w:r w:rsidR="00E00371" w:rsidRPr="004665ED">
        <w:t xml:space="preserve"> – Minister for </w:t>
      </w:r>
      <w:r w:rsidR="00773ACA" w:rsidRPr="004665ED">
        <w:t>Regional Development, Territories and Local Government</w:t>
      </w:r>
    </w:p>
    <w:p w:rsidR="004854FF" w:rsidRPr="004665ED" w:rsidRDefault="004854FF" w:rsidP="004665ED">
      <w:pPr>
        <w:spacing w:before="0"/>
        <w:ind w:right="91"/>
        <w:rPr>
          <w:sz w:val="22"/>
        </w:rPr>
      </w:pPr>
    </w:p>
    <w:p w:rsidR="001008AD" w:rsidRPr="004665ED" w:rsidRDefault="00E00371" w:rsidP="004665ED">
      <w:pPr>
        <w:spacing w:before="0"/>
        <w:ind w:right="91"/>
        <w:rPr>
          <w:i/>
        </w:rPr>
      </w:pPr>
      <w:r w:rsidRPr="004665ED">
        <w:t>Subject -</w:t>
      </w:r>
      <w:r w:rsidRPr="004665ED">
        <w:tab/>
      </w:r>
      <w:bookmarkStart w:id="0" w:name="Citation"/>
      <w:r w:rsidR="00E05244" w:rsidRPr="004665ED">
        <w:rPr>
          <w:i/>
        </w:rPr>
        <w:t>Cocos (Keeling) Islands</w:t>
      </w:r>
      <w:r w:rsidR="00034F5D" w:rsidRPr="004665ED">
        <w:rPr>
          <w:i/>
        </w:rPr>
        <w:t xml:space="preserve"> Act </w:t>
      </w:r>
      <w:r w:rsidR="00E05244" w:rsidRPr="004665ED">
        <w:rPr>
          <w:i/>
        </w:rPr>
        <w:t>1955</w:t>
      </w:r>
      <w:bookmarkEnd w:id="0"/>
    </w:p>
    <w:p w:rsidR="004629B1" w:rsidRPr="004665ED" w:rsidRDefault="004629B1" w:rsidP="004665ED">
      <w:pPr>
        <w:spacing w:before="0"/>
        <w:ind w:left="851" w:right="91" w:firstLine="851"/>
        <w:rPr>
          <w:i/>
        </w:rPr>
      </w:pPr>
    </w:p>
    <w:p w:rsidR="00676737" w:rsidRPr="004665ED" w:rsidRDefault="00E05244" w:rsidP="004665ED">
      <w:pPr>
        <w:spacing w:before="0"/>
        <w:ind w:left="1701" w:right="91" w:firstLine="1"/>
        <w:rPr>
          <w:i/>
        </w:rPr>
      </w:pPr>
      <w:r w:rsidRPr="004665ED">
        <w:rPr>
          <w:i/>
        </w:rPr>
        <w:t>Cocos (Keeling) Islands</w:t>
      </w:r>
      <w:r w:rsidR="00034F5D" w:rsidRPr="004665ED">
        <w:rPr>
          <w:i/>
        </w:rPr>
        <w:t xml:space="preserve"> (</w:t>
      </w:r>
      <w:r w:rsidR="004E2C3D" w:rsidRPr="004665ED">
        <w:rPr>
          <w:i/>
        </w:rPr>
        <w:t xml:space="preserve">Courts) Regulations </w:t>
      </w:r>
      <w:r w:rsidR="00EE0D2B" w:rsidRPr="004665ED">
        <w:rPr>
          <w:i/>
        </w:rPr>
        <w:t>2018</w:t>
      </w:r>
    </w:p>
    <w:p w:rsidR="004629B1" w:rsidRPr="004665ED" w:rsidRDefault="004629B1" w:rsidP="004665ED">
      <w:pPr>
        <w:spacing w:before="0"/>
        <w:ind w:left="1701" w:right="91" w:firstLine="1"/>
        <w:rPr>
          <w:i/>
        </w:rPr>
      </w:pPr>
    </w:p>
    <w:p w:rsidR="001B7BE3" w:rsidRPr="004665ED" w:rsidRDefault="001B7BE3" w:rsidP="004665ED">
      <w:pPr>
        <w:spacing w:before="0"/>
        <w:rPr>
          <w:szCs w:val="24"/>
        </w:rPr>
      </w:pPr>
      <w:r w:rsidRPr="004665ED">
        <w:rPr>
          <w:szCs w:val="24"/>
        </w:rPr>
        <w:t xml:space="preserve">The </w:t>
      </w:r>
      <w:r w:rsidRPr="004665ED">
        <w:rPr>
          <w:i/>
          <w:szCs w:val="24"/>
        </w:rPr>
        <w:t xml:space="preserve">Cocos (Keeling) Islands Act 1955 </w:t>
      </w:r>
      <w:r w:rsidRPr="004665ED">
        <w:rPr>
          <w:szCs w:val="24"/>
        </w:rPr>
        <w:t xml:space="preserve">(the Act) provides for the government of the Territory of Cocos (Keeling) Islands, including allowing </w:t>
      </w:r>
      <w:r w:rsidRPr="004665ED">
        <w:t>for Western Australian (WA) courts and tribunals to exercise jurisdiction in relation to Cocos (Keeling) Islands.</w:t>
      </w:r>
    </w:p>
    <w:p w:rsidR="001B7BE3" w:rsidRPr="004665ED" w:rsidRDefault="001B7BE3" w:rsidP="004665ED">
      <w:pPr>
        <w:spacing w:before="0"/>
        <w:rPr>
          <w:szCs w:val="24"/>
        </w:rPr>
      </w:pPr>
    </w:p>
    <w:p w:rsidR="001B7BE3" w:rsidRPr="004665ED" w:rsidRDefault="001B7BE3" w:rsidP="004665ED">
      <w:pPr>
        <w:spacing w:before="0"/>
        <w:ind w:right="91"/>
      </w:pPr>
      <w:r w:rsidRPr="004665ED">
        <w:rPr>
          <w:szCs w:val="24"/>
        </w:rPr>
        <w:t>Section 20 of the Act provides that the Governor-General may make Regulations prescribing matters necessary or convenient to give effect to the Act.</w:t>
      </w:r>
    </w:p>
    <w:p w:rsidR="001B7BE3" w:rsidRPr="004665ED" w:rsidRDefault="001B7BE3" w:rsidP="004665ED">
      <w:pPr>
        <w:spacing w:before="0"/>
        <w:ind w:right="91"/>
      </w:pPr>
    </w:p>
    <w:p w:rsidR="001B7BE3" w:rsidRPr="004665ED" w:rsidRDefault="001B7BE3" w:rsidP="004665ED">
      <w:pPr>
        <w:spacing w:before="0"/>
        <w:ind w:right="91"/>
      </w:pPr>
      <w:r w:rsidRPr="004665ED">
        <w:t xml:space="preserve">The purpose of the </w:t>
      </w:r>
      <w:r w:rsidRPr="004665ED">
        <w:rPr>
          <w:i/>
        </w:rPr>
        <w:t xml:space="preserve">Cocos (Keeling) Islands (Courts) Regulations 2018 </w:t>
      </w:r>
      <w:r w:rsidRPr="004665ED">
        <w:t xml:space="preserve">(the Regulations) is to repeal and replace the </w:t>
      </w:r>
      <w:r w:rsidRPr="004665ED">
        <w:rPr>
          <w:i/>
        </w:rPr>
        <w:t xml:space="preserve">Cocos (Keeling) Islands (Courts) Regulations 1993 </w:t>
      </w:r>
      <w:r w:rsidRPr="004665ED">
        <w:t xml:space="preserve">(the existing Regulations). This provides certain WA courts and tribunals with this jurisdiction as if the Cocos (Keeling) Islands were a part of WA. The Regulations enable these WA courts to sit in the Cocos (Keeling) Islands or WA. </w:t>
      </w:r>
    </w:p>
    <w:p w:rsidR="001B7BE3" w:rsidRPr="004665ED" w:rsidRDefault="001B7BE3" w:rsidP="004665ED">
      <w:pPr>
        <w:spacing w:before="0"/>
        <w:ind w:right="91"/>
      </w:pPr>
    </w:p>
    <w:p w:rsidR="001B7BE3" w:rsidRPr="004665ED" w:rsidRDefault="001B7BE3" w:rsidP="004665ED">
      <w:pPr>
        <w:spacing w:before="0"/>
        <w:ind w:right="91"/>
      </w:pPr>
      <w:r w:rsidRPr="004665ED">
        <w:t>The courts and tribunals prescribed in the Regulations include those prescribed in the Regulations, as well as the WA Industrial Relations Commission. Giving the WA Industrial Relations Commission jurisdiction in relation to the Cocos (Keeling) Islands ensures the effective operation of the WA Industrial Relations Scheme in relation to WA Government employees undertaking work on the Cocos (Keeling) Islands.</w:t>
      </w:r>
    </w:p>
    <w:p w:rsidR="001B7BE3" w:rsidRPr="004665ED" w:rsidRDefault="001B7BE3" w:rsidP="004665ED">
      <w:pPr>
        <w:tabs>
          <w:tab w:val="left" w:pos="1701"/>
          <w:tab w:val="right" w:pos="9072"/>
        </w:tabs>
        <w:spacing w:before="0"/>
        <w:ind w:right="91"/>
      </w:pPr>
    </w:p>
    <w:p w:rsidR="001B7BE3" w:rsidRPr="004665ED" w:rsidRDefault="001B7BE3" w:rsidP="004665ED">
      <w:pPr>
        <w:tabs>
          <w:tab w:val="left" w:pos="1701"/>
          <w:tab w:val="right" w:pos="9072"/>
        </w:tabs>
        <w:spacing w:before="0"/>
        <w:ind w:right="91"/>
      </w:pPr>
      <w:r w:rsidRPr="004665ED">
        <w:t xml:space="preserve">Before the Regulations </w:t>
      </w:r>
      <w:proofErr w:type="gramStart"/>
      <w:r w:rsidRPr="004665ED">
        <w:t>were drafted</w:t>
      </w:r>
      <w:proofErr w:type="gramEnd"/>
      <w:r w:rsidRPr="004665ED">
        <w:t xml:space="preserve">, the Minister with responsibility for Territories considered the general obligation to consult imposed by section 17 of the </w:t>
      </w:r>
      <w:r w:rsidRPr="004665ED">
        <w:rPr>
          <w:i/>
        </w:rPr>
        <w:t xml:space="preserve">Legislation </w:t>
      </w:r>
      <w:r w:rsidRPr="004665ED">
        <w:rPr>
          <w:i/>
        </w:rPr>
        <w:br/>
        <w:t>Act 2003</w:t>
      </w:r>
      <w:r w:rsidRPr="004665ED">
        <w:t xml:space="preserve">. The Minister was satisfied that consultation was appropriate and reasonably practicable to be undertaken. </w:t>
      </w:r>
    </w:p>
    <w:p w:rsidR="001B7BE3" w:rsidRPr="004665ED" w:rsidRDefault="001B7BE3" w:rsidP="004665ED">
      <w:pPr>
        <w:tabs>
          <w:tab w:val="left" w:pos="1701"/>
          <w:tab w:val="right" w:pos="9072"/>
        </w:tabs>
        <w:spacing w:before="0"/>
        <w:ind w:right="91"/>
      </w:pPr>
    </w:p>
    <w:p w:rsidR="001B7BE3" w:rsidRPr="004665ED" w:rsidRDefault="001B7BE3" w:rsidP="004665ED">
      <w:pPr>
        <w:tabs>
          <w:tab w:val="left" w:pos="1701"/>
          <w:tab w:val="right" w:pos="9072"/>
        </w:tabs>
        <w:spacing w:before="0"/>
        <w:ind w:right="91"/>
      </w:pPr>
      <w:r w:rsidRPr="004665ED">
        <w:t xml:space="preserve">Government departments and agencies likely to be affected by the Regulations and affected areas within the Minister’s Department were given an opportunity to comment on its content. Government departments and agencies likely to be affected by the Regulations and affected areas within the Minister’s Department were given an opportunity to comment on its content. The WA Department of Justice </w:t>
      </w:r>
      <w:proofErr w:type="gramStart"/>
      <w:r w:rsidRPr="004665ED">
        <w:t>was also consulted</w:t>
      </w:r>
      <w:proofErr w:type="gramEnd"/>
      <w:r w:rsidRPr="004665ED">
        <w:t xml:space="preserve">. All WA courts and tribunals that have jurisdiction as if the Cocos (Keeling) Islands were a part of WA, including the WA Industrial Relations Commission, will continue to </w:t>
      </w:r>
      <w:proofErr w:type="gramStart"/>
      <w:r w:rsidRPr="004665ED">
        <w:t>be funded</w:t>
      </w:r>
      <w:proofErr w:type="gramEnd"/>
      <w:r w:rsidRPr="004665ED">
        <w:t xml:space="preserve"> via an existing Service Delivery Arrangement between the Australian Government and the WA Government.</w:t>
      </w:r>
    </w:p>
    <w:p w:rsidR="001B7BE3" w:rsidRPr="004665ED" w:rsidRDefault="001B7BE3" w:rsidP="004665ED">
      <w:pPr>
        <w:spacing w:before="0"/>
        <w:ind w:right="91"/>
      </w:pPr>
    </w:p>
    <w:p w:rsidR="001B7BE3" w:rsidRPr="004665ED" w:rsidRDefault="001B7BE3" w:rsidP="004665ED">
      <w:pPr>
        <w:tabs>
          <w:tab w:val="left" w:pos="1701"/>
          <w:tab w:val="right" w:pos="9072"/>
        </w:tabs>
        <w:spacing w:before="0" w:line="240" w:lineRule="exact"/>
        <w:ind w:right="91"/>
      </w:pPr>
      <w:r w:rsidRPr="004665ED">
        <w:t xml:space="preserve">The Office of Best Practice Regulation has advised that a Regulatory Impact Statement is not required. </w:t>
      </w:r>
    </w:p>
    <w:p w:rsidR="001B7BE3" w:rsidRPr="004665ED" w:rsidRDefault="001B7BE3" w:rsidP="004665ED">
      <w:pPr>
        <w:tabs>
          <w:tab w:val="left" w:pos="1701"/>
          <w:tab w:val="right" w:pos="9072"/>
        </w:tabs>
        <w:spacing w:before="0" w:line="240" w:lineRule="exact"/>
        <w:ind w:right="91"/>
      </w:pPr>
    </w:p>
    <w:p w:rsidR="001B7BE3" w:rsidRPr="004665ED" w:rsidRDefault="001B7BE3" w:rsidP="004665ED">
      <w:pPr>
        <w:tabs>
          <w:tab w:val="left" w:pos="1701"/>
          <w:tab w:val="right" w:pos="9072"/>
        </w:tabs>
        <w:spacing w:before="0" w:line="240" w:lineRule="exact"/>
        <w:ind w:right="91"/>
        <w:rPr>
          <w:szCs w:val="24"/>
        </w:rPr>
      </w:pPr>
      <w:r w:rsidRPr="004665ED">
        <w:rPr>
          <w:szCs w:val="24"/>
        </w:rPr>
        <w:t xml:space="preserve">Details of the Regulations are set out in the </w:t>
      </w:r>
      <w:r w:rsidRPr="004665ED">
        <w:rPr>
          <w:szCs w:val="24"/>
          <w:u w:val="single"/>
        </w:rPr>
        <w:t>Attachment</w:t>
      </w:r>
      <w:r w:rsidRPr="004665ED">
        <w:rPr>
          <w:szCs w:val="24"/>
        </w:rPr>
        <w:t>.</w:t>
      </w:r>
    </w:p>
    <w:p w:rsidR="001B7BE3" w:rsidRPr="004665ED" w:rsidRDefault="001B7BE3" w:rsidP="004665ED">
      <w:pPr>
        <w:tabs>
          <w:tab w:val="left" w:pos="1701"/>
          <w:tab w:val="right" w:pos="9072"/>
        </w:tabs>
        <w:spacing w:before="0"/>
        <w:ind w:right="91"/>
      </w:pPr>
    </w:p>
    <w:p w:rsidR="001B7BE3" w:rsidRPr="004665ED" w:rsidRDefault="001B7BE3" w:rsidP="004665ED">
      <w:pPr>
        <w:tabs>
          <w:tab w:val="left" w:pos="1701"/>
          <w:tab w:val="right" w:pos="9072"/>
        </w:tabs>
        <w:spacing w:before="0"/>
        <w:ind w:right="91"/>
      </w:pPr>
      <w:r w:rsidRPr="004665ED">
        <w:t xml:space="preserve">The Act specifies no conditions that need to be satisfied before the power to make the Regulations </w:t>
      </w:r>
      <w:proofErr w:type="gramStart"/>
      <w:r w:rsidRPr="004665ED">
        <w:t>may be exercised</w:t>
      </w:r>
      <w:proofErr w:type="gramEnd"/>
      <w:r w:rsidRPr="004665ED">
        <w:t>.</w:t>
      </w:r>
    </w:p>
    <w:p w:rsidR="001B7BE3" w:rsidRPr="004665ED" w:rsidRDefault="001B7BE3" w:rsidP="004665ED">
      <w:pPr>
        <w:tabs>
          <w:tab w:val="left" w:pos="1701"/>
          <w:tab w:val="right" w:pos="9072"/>
        </w:tabs>
        <w:spacing w:before="0"/>
        <w:ind w:right="91"/>
      </w:pPr>
    </w:p>
    <w:p w:rsidR="001B7BE3" w:rsidRPr="004665ED" w:rsidRDefault="001B7BE3" w:rsidP="004665ED">
      <w:pPr>
        <w:tabs>
          <w:tab w:val="left" w:pos="1701"/>
          <w:tab w:val="right" w:pos="9072"/>
        </w:tabs>
        <w:spacing w:before="0"/>
        <w:ind w:right="91"/>
      </w:pPr>
      <w:r w:rsidRPr="004665ED">
        <w:t xml:space="preserve">The Regulations are a legislative instrument for the purposes of the </w:t>
      </w:r>
      <w:r w:rsidRPr="004665ED">
        <w:rPr>
          <w:i/>
        </w:rPr>
        <w:t>Legislation Act 2003</w:t>
      </w:r>
      <w:r w:rsidRPr="004665ED">
        <w:t xml:space="preserve">. </w:t>
      </w:r>
    </w:p>
    <w:p w:rsidR="001B7BE3" w:rsidRPr="004665ED" w:rsidRDefault="001B7BE3" w:rsidP="004665ED">
      <w:pPr>
        <w:tabs>
          <w:tab w:val="left" w:pos="1701"/>
          <w:tab w:val="right" w:pos="9072"/>
        </w:tabs>
        <w:spacing w:before="0"/>
        <w:ind w:right="91"/>
      </w:pPr>
    </w:p>
    <w:p w:rsidR="001B7BE3" w:rsidRPr="004665ED" w:rsidRDefault="001B7BE3" w:rsidP="004665ED">
      <w:pPr>
        <w:tabs>
          <w:tab w:val="left" w:pos="1701"/>
          <w:tab w:val="right" w:pos="9072"/>
        </w:tabs>
        <w:spacing w:before="0" w:line="259" w:lineRule="auto"/>
        <w:ind w:right="91"/>
      </w:pPr>
      <w:r w:rsidRPr="004665ED">
        <w:t xml:space="preserve">The Regulations commence on 1 May 2018. </w:t>
      </w:r>
    </w:p>
    <w:p w:rsidR="001B7BE3" w:rsidRPr="004665ED" w:rsidRDefault="00E00371" w:rsidP="004665ED">
      <w:pPr>
        <w:tabs>
          <w:tab w:val="center" w:pos="4111"/>
          <w:tab w:val="left" w:pos="4536"/>
        </w:tabs>
        <w:spacing w:before="0"/>
        <w:ind w:right="91"/>
      </w:pPr>
      <w:r w:rsidRPr="004665ED">
        <w:tab/>
      </w:r>
      <w:r w:rsidR="001B7BE3" w:rsidRPr="004665ED">
        <w:t xml:space="preserve">                                                 </w:t>
      </w:r>
    </w:p>
    <w:p w:rsidR="00F26DE2" w:rsidRPr="004665ED" w:rsidRDefault="00E00371" w:rsidP="004665ED">
      <w:pPr>
        <w:tabs>
          <w:tab w:val="center" w:pos="4111"/>
          <w:tab w:val="left" w:pos="4536"/>
        </w:tabs>
        <w:spacing w:before="0"/>
        <w:ind w:right="91"/>
        <w:jc w:val="right"/>
        <w:rPr>
          <w:i/>
        </w:rPr>
      </w:pPr>
      <w:r w:rsidRPr="004665ED">
        <w:rPr>
          <w:u w:val="single"/>
        </w:rPr>
        <w:t>Authority:</w:t>
      </w:r>
      <w:r w:rsidRPr="004665ED">
        <w:t xml:space="preserve"> Section </w:t>
      </w:r>
      <w:r w:rsidR="00E05244" w:rsidRPr="004665ED">
        <w:t>20</w:t>
      </w:r>
      <w:r w:rsidR="00516D80" w:rsidRPr="004665ED">
        <w:t xml:space="preserve"> </w:t>
      </w:r>
      <w:r w:rsidRPr="004665ED">
        <w:t>of the</w:t>
      </w:r>
      <w:r w:rsidR="00677D50" w:rsidRPr="004665ED">
        <w:t xml:space="preserve"> </w:t>
      </w:r>
      <w:r w:rsidR="00E05244" w:rsidRPr="004665ED">
        <w:rPr>
          <w:i/>
        </w:rPr>
        <w:t>Cocos (Keeling) Islands</w:t>
      </w:r>
      <w:r w:rsidR="00034F5D" w:rsidRPr="004665ED">
        <w:rPr>
          <w:i/>
        </w:rPr>
        <w:t xml:space="preserve"> Act </w:t>
      </w:r>
      <w:r w:rsidR="00E05244" w:rsidRPr="004665ED">
        <w:rPr>
          <w:i/>
        </w:rPr>
        <w:t>1955</w:t>
      </w:r>
    </w:p>
    <w:p w:rsidR="00F26DE2" w:rsidRPr="004665ED" w:rsidRDefault="00F26DE2" w:rsidP="004665ED">
      <w:pPr>
        <w:spacing w:before="0"/>
        <w:rPr>
          <w:i/>
        </w:rPr>
      </w:pPr>
      <w:r w:rsidRPr="004665ED">
        <w:rPr>
          <w:i/>
        </w:rPr>
        <w:br w:type="page"/>
      </w:r>
    </w:p>
    <w:p w:rsidR="002B5C6F" w:rsidRPr="004665ED" w:rsidRDefault="002B5C6F" w:rsidP="004665ED">
      <w:pPr>
        <w:tabs>
          <w:tab w:val="left" w:pos="3300"/>
        </w:tabs>
        <w:jc w:val="right"/>
        <w:rPr>
          <w:b/>
          <w:u w:val="single"/>
        </w:rPr>
      </w:pPr>
      <w:r w:rsidRPr="004665ED">
        <w:rPr>
          <w:b/>
          <w:u w:val="single"/>
        </w:rPr>
        <w:lastRenderedPageBreak/>
        <w:t>ATTACHMENT</w:t>
      </w:r>
    </w:p>
    <w:p w:rsidR="001D7968" w:rsidRPr="004665ED" w:rsidRDefault="00C554C3" w:rsidP="004665ED">
      <w:pPr>
        <w:tabs>
          <w:tab w:val="left" w:pos="3300"/>
        </w:tabs>
        <w:rPr>
          <w:b/>
          <w:u w:val="single"/>
        </w:rPr>
      </w:pPr>
      <w:r w:rsidRPr="004665ED">
        <w:rPr>
          <w:b/>
          <w:u w:val="single"/>
        </w:rPr>
        <w:t xml:space="preserve">Details of the </w:t>
      </w:r>
      <w:r w:rsidR="00E05244" w:rsidRPr="004665ED">
        <w:rPr>
          <w:b/>
          <w:i/>
          <w:u w:val="single"/>
        </w:rPr>
        <w:t>Cocos (Keeling) Islands</w:t>
      </w:r>
      <w:r w:rsidR="00034F5D" w:rsidRPr="004665ED">
        <w:rPr>
          <w:b/>
          <w:i/>
          <w:u w:val="single"/>
        </w:rPr>
        <w:t xml:space="preserve"> </w:t>
      </w:r>
      <w:r w:rsidR="001D6462" w:rsidRPr="004665ED">
        <w:rPr>
          <w:b/>
          <w:i/>
          <w:u w:val="single"/>
        </w:rPr>
        <w:t>(Court</w:t>
      </w:r>
      <w:r w:rsidR="00A63A50" w:rsidRPr="004665ED">
        <w:rPr>
          <w:b/>
          <w:i/>
          <w:u w:val="single"/>
        </w:rPr>
        <w:t xml:space="preserve">s) </w:t>
      </w:r>
      <w:r w:rsidR="001D6462" w:rsidRPr="004665ED">
        <w:rPr>
          <w:b/>
          <w:i/>
          <w:u w:val="single"/>
        </w:rPr>
        <w:t xml:space="preserve">Regulations </w:t>
      </w:r>
      <w:r w:rsidR="00EE0D2B" w:rsidRPr="004665ED">
        <w:rPr>
          <w:b/>
          <w:i/>
          <w:u w:val="single"/>
        </w:rPr>
        <w:t>2018</w:t>
      </w:r>
    </w:p>
    <w:p w:rsidR="00C554C3" w:rsidRPr="004665ED" w:rsidRDefault="002B5C6F" w:rsidP="004665ED">
      <w:pPr>
        <w:tabs>
          <w:tab w:val="left" w:pos="3300"/>
        </w:tabs>
        <w:rPr>
          <w:u w:val="single"/>
        </w:rPr>
      </w:pPr>
      <w:r w:rsidRPr="004665ED">
        <w:rPr>
          <w:u w:val="single"/>
        </w:rPr>
        <w:t xml:space="preserve">Section 1 </w:t>
      </w:r>
      <w:r w:rsidR="001774C5" w:rsidRPr="004665ED">
        <w:rPr>
          <w:u w:val="single"/>
        </w:rPr>
        <w:t>– Name</w:t>
      </w:r>
    </w:p>
    <w:p w:rsidR="001D7968" w:rsidRPr="004665ED" w:rsidRDefault="00C554C3" w:rsidP="004665ED">
      <w:pPr>
        <w:tabs>
          <w:tab w:val="left" w:pos="3300"/>
        </w:tabs>
      </w:pPr>
      <w:r w:rsidRPr="004665ED">
        <w:t>This section provide</w:t>
      </w:r>
      <w:r w:rsidR="00DA434D" w:rsidRPr="004665ED">
        <w:t>s</w:t>
      </w:r>
      <w:r w:rsidR="002B5C6F" w:rsidRPr="004665ED">
        <w:t xml:space="preserve"> that the title of the Regulation</w:t>
      </w:r>
      <w:r w:rsidR="001774C5" w:rsidRPr="004665ED">
        <w:t>s</w:t>
      </w:r>
      <w:r w:rsidR="002B5C6F" w:rsidRPr="004665ED">
        <w:t xml:space="preserve"> is the </w:t>
      </w:r>
      <w:r w:rsidR="00E05244" w:rsidRPr="004665ED">
        <w:rPr>
          <w:i/>
        </w:rPr>
        <w:t>Cocos (Keeling) Islands</w:t>
      </w:r>
      <w:r w:rsidR="00034F5D" w:rsidRPr="004665ED">
        <w:rPr>
          <w:i/>
        </w:rPr>
        <w:t xml:space="preserve"> (Courts) Regulations </w:t>
      </w:r>
      <w:r w:rsidR="00EE0D2B" w:rsidRPr="004665ED">
        <w:rPr>
          <w:i/>
        </w:rPr>
        <w:t>2018</w:t>
      </w:r>
      <w:r w:rsidR="001D6462" w:rsidRPr="004665ED">
        <w:rPr>
          <w:i/>
        </w:rPr>
        <w:t>.</w:t>
      </w:r>
    </w:p>
    <w:p w:rsidR="00C554C3" w:rsidRPr="004665ED" w:rsidRDefault="002B5C6F" w:rsidP="004665ED">
      <w:pPr>
        <w:tabs>
          <w:tab w:val="left" w:pos="3300"/>
        </w:tabs>
        <w:rPr>
          <w:u w:val="single"/>
        </w:rPr>
      </w:pPr>
      <w:r w:rsidRPr="004665ED">
        <w:rPr>
          <w:u w:val="single"/>
        </w:rPr>
        <w:t xml:space="preserve">Section 2 </w:t>
      </w:r>
      <w:r w:rsidR="00C554C3" w:rsidRPr="004665ED">
        <w:rPr>
          <w:u w:val="single"/>
        </w:rPr>
        <w:t>- Commencement</w:t>
      </w:r>
    </w:p>
    <w:p w:rsidR="002B5C6F" w:rsidRPr="004665ED" w:rsidRDefault="00C554C3" w:rsidP="004665ED">
      <w:pPr>
        <w:tabs>
          <w:tab w:val="left" w:pos="3300"/>
        </w:tabs>
      </w:pPr>
      <w:r w:rsidRPr="004665ED">
        <w:t>This section provide</w:t>
      </w:r>
      <w:r w:rsidR="00DA434D" w:rsidRPr="004665ED">
        <w:t>s</w:t>
      </w:r>
      <w:r w:rsidR="002B5C6F" w:rsidRPr="004665ED">
        <w:t xml:space="preserve"> that the Regulation</w:t>
      </w:r>
      <w:r w:rsidR="001774C5" w:rsidRPr="004665ED">
        <w:t>s</w:t>
      </w:r>
      <w:r w:rsidR="002B5C6F" w:rsidRPr="004665ED">
        <w:t xml:space="preserve"> commence on </w:t>
      </w:r>
      <w:r w:rsidR="00D25F0E" w:rsidRPr="004665ED">
        <w:t>1 May 2018</w:t>
      </w:r>
      <w:r w:rsidR="002B5C6F" w:rsidRPr="004665ED">
        <w:t>.</w:t>
      </w:r>
    </w:p>
    <w:p w:rsidR="00C554C3" w:rsidRPr="004665ED" w:rsidRDefault="002B5C6F" w:rsidP="004665ED">
      <w:pPr>
        <w:tabs>
          <w:tab w:val="left" w:pos="3300"/>
        </w:tabs>
        <w:rPr>
          <w:u w:val="single"/>
        </w:rPr>
      </w:pPr>
      <w:r w:rsidRPr="004665ED">
        <w:rPr>
          <w:u w:val="single"/>
        </w:rPr>
        <w:t xml:space="preserve">Section 3 </w:t>
      </w:r>
      <w:r w:rsidR="00C554C3" w:rsidRPr="004665ED">
        <w:rPr>
          <w:u w:val="single"/>
        </w:rPr>
        <w:t>- Authority</w:t>
      </w:r>
    </w:p>
    <w:p w:rsidR="002B5C6F" w:rsidRPr="004665ED" w:rsidRDefault="00C554C3" w:rsidP="004665ED">
      <w:pPr>
        <w:tabs>
          <w:tab w:val="left" w:pos="3300"/>
        </w:tabs>
      </w:pPr>
      <w:r w:rsidRPr="004665ED">
        <w:t>This section provide</w:t>
      </w:r>
      <w:r w:rsidR="00DA434D" w:rsidRPr="004665ED">
        <w:t>s</w:t>
      </w:r>
      <w:r w:rsidR="002B5C6F" w:rsidRPr="004665ED">
        <w:t xml:space="preserve"> that the</w:t>
      </w:r>
      <w:r w:rsidRPr="004665ED">
        <w:t xml:space="preserve"> </w:t>
      </w:r>
      <w:r w:rsidR="001B2EB8" w:rsidRPr="004665ED">
        <w:t>Regulation</w:t>
      </w:r>
      <w:r w:rsidR="001774C5" w:rsidRPr="004665ED">
        <w:t xml:space="preserve">s </w:t>
      </w:r>
      <w:proofErr w:type="gramStart"/>
      <w:r w:rsidR="001774C5" w:rsidRPr="004665ED">
        <w:t>are</w:t>
      </w:r>
      <w:proofErr w:type="gramEnd"/>
      <w:r w:rsidR="001774C5" w:rsidRPr="004665ED">
        <w:t xml:space="preserve"> </w:t>
      </w:r>
      <w:r w:rsidRPr="004665ED">
        <w:t xml:space="preserve">made under the </w:t>
      </w:r>
      <w:r w:rsidR="00E05244" w:rsidRPr="004665ED">
        <w:rPr>
          <w:i/>
        </w:rPr>
        <w:t>Cocos (Keeling) Islands</w:t>
      </w:r>
      <w:r w:rsidR="00034F5D" w:rsidRPr="004665ED">
        <w:rPr>
          <w:i/>
        </w:rPr>
        <w:t xml:space="preserve"> Act </w:t>
      </w:r>
      <w:r w:rsidR="00E05244" w:rsidRPr="004665ED">
        <w:rPr>
          <w:i/>
        </w:rPr>
        <w:t>1955</w:t>
      </w:r>
      <w:r w:rsidR="002B5C6F" w:rsidRPr="004665ED">
        <w:t>.</w:t>
      </w:r>
    </w:p>
    <w:p w:rsidR="00C554C3" w:rsidRPr="004665ED" w:rsidRDefault="002B5C6F" w:rsidP="004665ED">
      <w:pPr>
        <w:tabs>
          <w:tab w:val="left" w:pos="3300"/>
        </w:tabs>
        <w:rPr>
          <w:u w:val="single"/>
        </w:rPr>
      </w:pPr>
      <w:r w:rsidRPr="004665ED">
        <w:rPr>
          <w:u w:val="single"/>
        </w:rPr>
        <w:t xml:space="preserve">Section 4 </w:t>
      </w:r>
      <w:r w:rsidR="00C554C3" w:rsidRPr="004665ED">
        <w:rPr>
          <w:u w:val="single"/>
        </w:rPr>
        <w:t>–</w:t>
      </w:r>
      <w:r w:rsidR="005A770E" w:rsidRPr="004665ED">
        <w:rPr>
          <w:u w:val="single"/>
        </w:rPr>
        <w:t xml:space="preserve"> Schedules</w:t>
      </w:r>
    </w:p>
    <w:p w:rsidR="002B5C6F" w:rsidRPr="004665ED" w:rsidRDefault="00C554C3" w:rsidP="004665ED">
      <w:pPr>
        <w:tabs>
          <w:tab w:val="left" w:pos="3300"/>
        </w:tabs>
      </w:pPr>
      <w:r w:rsidRPr="004665ED">
        <w:t>This section provide</w:t>
      </w:r>
      <w:r w:rsidR="00DA434D" w:rsidRPr="004665ED">
        <w:t>s</w:t>
      </w:r>
      <w:r w:rsidRPr="004665ED">
        <w:t xml:space="preserve"> </w:t>
      </w:r>
      <w:r w:rsidR="002B5C6F" w:rsidRPr="004665ED">
        <w:t xml:space="preserve">that each instrument that </w:t>
      </w:r>
      <w:proofErr w:type="gramStart"/>
      <w:r w:rsidR="002B5C6F" w:rsidRPr="004665ED">
        <w:t>is specified</w:t>
      </w:r>
      <w:proofErr w:type="gramEnd"/>
      <w:r w:rsidR="002B5C6F" w:rsidRPr="004665ED">
        <w:t xml:space="preserve"> in a Schedule to the Regula</w:t>
      </w:r>
      <w:r w:rsidR="00EE5075" w:rsidRPr="004665ED">
        <w:t>tion</w:t>
      </w:r>
      <w:r w:rsidR="001774C5" w:rsidRPr="004665ED">
        <w:t>s</w:t>
      </w:r>
      <w:r w:rsidR="002B5C6F" w:rsidRPr="004665ED">
        <w:t xml:space="preserve"> </w:t>
      </w:r>
      <w:r w:rsidR="00EE5075" w:rsidRPr="004665ED">
        <w:t>is</w:t>
      </w:r>
      <w:r w:rsidR="002B5C6F" w:rsidRPr="004665ED">
        <w:t xml:space="preserve"> amended or repealed as set out in the applicable items in the Schedule concerned, and any other item in a Schedule to the Regulation</w:t>
      </w:r>
      <w:r w:rsidR="001774C5" w:rsidRPr="004665ED">
        <w:t>s</w:t>
      </w:r>
      <w:r w:rsidR="002B5C6F" w:rsidRPr="004665ED">
        <w:t xml:space="preserve"> ha</w:t>
      </w:r>
      <w:r w:rsidR="00EE5075" w:rsidRPr="004665ED">
        <w:t>s</w:t>
      </w:r>
      <w:r w:rsidR="002B5C6F" w:rsidRPr="004665ED">
        <w:t xml:space="preserve"> effect according to </w:t>
      </w:r>
      <w:r w:rsidR="00EE5075" w:rsidRPr="004665ED">
        <w:t>its</w:t>
      </w:r>
      <w:r w:rsidR="002B5C6F" w:rsidRPr="004665ED">
        <w:t xml:space="preserve"> terms.</w:t>
      </w:r>
    </w:p>
    <w:p w:rsidR="001774C5" w:rsidRPr="004665ED" w:rsidRDefault="001774C5" w:rsidP="004665ED">
      <w:pPr>
        <w:tabs>
          <w:tab w:val="left" w:pos="3300"/>
        </w:tabs>
        <w:rPr>
          <w:u w:val="single"/>
        </w:rPr>
      </w:pPr>
      <w:r w:rsidRPr="004665ED">
        <w:rPr>
          <w:u w:val="single"/>
        </w:rPr>
        <w:t>Section 5 – Definitions</w:t>
      </w:r>
    </w:p>
    <w:p w:rsidR="001774C5" w:rsidRPr="004665ED" w:rsidRDefault="0098674E" w:rsidP="004665ED">
      <w:pPr>
        <w:tabs>
          <w:tab w:val="left" w:pos="3300"/>
        </w:tabs>
      </w:pPr>
      <w:r w:rsidRPr="004665ED">
        <w:t>This section provides that i</w:t>
      </w:r>
      <w:r w:rsidR="00C168AF" w:rsidRPr="004665ED">
        <w:t xml:space="preserve">n the Regulations ‘Act’ means the </w:t>
      </w:r>
      <w:r w:rsidR="00E05244" w:rsidRPr="004665ED">
        <w:rPr>
          <w:i/>
        </w:rPr>
        <w:t>Cocos (Keeling) Islands</w:t>
      </w:r>
      <w:r w:rsidR="00034F5D" w:rsidRPr="004665ED">
        <w:rPr>
          <w:i/>
        </w:rPr>
        <w:t xml:space="preserve"> Act </w:t>
      </w:r>
      <w:r w:rsidR="00E05244" w:rsidRPr="004665ED">
        <w:rPr>
          <w:i/>
        </w:rPr>
        <w:t>1955</w:t>
      </w:r>
      <w:r w:rsidR="00C168AF" w:rsidRPr="004665ED">
        <w:t>.</w:t>
      </w:r>
    </w:p>
    <w:p w:rsidR="000731C1" w:rsidRPr="004665ED" w:rsidRDefault="000731C1" w:rsidP="004665ED">
      <w:pPr>
        <w:tabs>
          <w:tab w:val="left" w:pos="3300"/>
        </w:tabs>
        <w:rPr>
          <w:u w:val="single"/>
        </w:rPr>
      </w:pPr>
      <w:r w:rsidRPr="004665ED">
        <w:rPr>
          <w:u w:val="single"/>
        </w:rPr>
        <w:t xml:space="preserve">Section </w:t>
      </w:r>
      <w:proofErr w:type="gramStart"/>
      <w:r w:rsidRPr="004665ED">
        <w:rPr>
          <w:u w:val="single"/>
        </w:rPr>
        <w:t>6</w:t>
      </w:r>
      <w:proofErr w:type="gramEnd"/>
      <w:r w:rsidRPr="004665ED">
        <w:rPr>
          <w:u w:val="single"/>
        </w:rPr>
        <w:t xml:space="preserve"> – Courts and tribunals of Western Australia</w:t>
      </w:r>
    </w:p>
    <w:p w:rsidR="000731C1" w:rsidRPr="004665ED" w:rsidRDefault="0098674E" w:rsidP="004665ED">
      <w:pPr>
        <w:pStyle w:val="subsection"/>
        <w:tabs>
          <w:tab w:val="clear" w:pos="1021"/>
        </w:tabs>
        <w:ind w:left="0" w:firstLine="0"/>
        <w:rPr>
          <w:sz w:val="24"/>
          <w:szCs w:val="24"/>
        </w:rPr>
      </w:pPr>
      <w:r w:rsidRPr="004665ED">
        <w:rPr>
          <w:sz w:val="24"/>
          <w:szCs w:val="24"/>
        </w:rPr>
        <w:t>This section provides that f</w:t>
      </w:r>
      <w:r w:rsidR="000731C1" w:rsidRPr="004665ED">
        <w:rPr>
          <w:sz w:val="24"/>
          <w:szCs w:val="24"/>
        </w:rPr>
        <w:t>or the purposes of paragraph (</w:t>
      </w:r>
      <w:proofErr w:type="spellStart"/>
      <w:r w:rsidR="000731C1" w:rsidRPr="004665ED">
        <w:rPr>
          <w:sz w:val="24"/>
          <w:szCs w:val="24"/>
        </w:rPr>
        <w:t>i</w:t>
      </w:r>
      <w:proofErr w:type="spellEnd"/>
      <w:r w:rsidR="000731C1" w:rsidRPr="004665ED">
        <w:rPr>
          <w:sz w:val="24"/>
          <w:szCs w:val="24"/>
        </w:rPr>
        <w:t xml:space="preserve">) of the definition of </w:t>
      </w:r>
      <w:r w:rsidR="000731C1" w:rsidRPr="004665ED">
        <w:rPr>
          <w:b/>
          <w:i/>
          <w:sz w:val="24"/>
          <w:szCs w:val="24"/>
        </w:rPr>
        <w:t>court of Western Australia</w:t>
      </w:r>
      <w:r w:rsidR="000731C1" w:rsidRPr="004665ED">
        <w:rPr>
          <w:sz w:val="24"/>
          <w:szCs w:val="24"/>
        </w:rPr>
        <w:t xml:space="preserve"> in subsection 4(1) of the Act, the following Western Australian courts and tribunals </w:t>
      </w:r>
      <w:proofErr w:type="gramStart"/>
      <w:r w:rsidR="00326C82" w:rsidRPr="004665ED">
        <w:rPr>
          <w:sz w:val="24"/>
          <w:szCs w:val="24"/>
        </w:rPr>
        <w:t xml:space="preserve">are </w:t>
      </w:r>
      <w:r w:rsidR="000731C1" w:rsidRPr="004665ED">
        <w:rPr>
          <w:sz w:val="24"/>
          <w:szCs w:val="24"/>
        </w:rPr>
        <w:t>specified</w:t>
      </w:r>
      <w:proofErr w:type="gramEnd"/>
      <w:r w:rsidR="000731C1" w:rsidRPr="004665ED">
        <w:rPr>
          <w:sz w:val="24"/>
          <w:szCs w:val="24"/>
        </w:rPr>
        <w:t>:</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the Magistrates Court;</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the State Administrative Tribunal;</w:t>
      </w:r>
    </w:p>
    <w:p w:rsidR="000731C1" w:rsidRPr="004665ED" w:rsidRDefault="000731C1" w:rsidP="004665ED">
      <w:pPr>
        <w:pStyle w:val="paragraph"/>
        <w:numPr>
          <w:ilvl w:val="0"/>
          <w:numId w:val="31"/>
        </w:numPr>
        <w:tabs>
          <w:tab w:val="clear" w:pos="1531"/>
        </w:tabs>
        <w:ind w:left="567" w:hanging="567"/>
        <w:rPr>
          <w:sz w:val="24"/>
          <w:szCs w:val="24"/>
        </w:rPr>
      </w:pPr>
      <w:bookmarkStart w:id="1" w:name="BK_S3P1L33C18"/>
      <w:bookmarkEnd w:id="1"/>
      <w:r w:rsidRPr="004665ED">
        <w:rPr>
          <w:sz w:val="24"/>
          <w:szCs w:val="24"/>
        </w:rPr>
        <w:t>the Building Commissioner;</w:t>
      </w:r>
    </w:p>
    <w:p w:rsidR="000731C1" w:rsidRPr="004665ED" w:rsidRDefault="000731C1" w:rsidP="004665ED">
      <w:pPr>
        <w:pStyle w:val="paragraph"/>
        <w:numPr>
          <w:ilvl w:val="0"/>
          <w:numId w:val="31"/>
        </w:numPr>
        <w:tabs>
          <w:tab w:val="clear" w:pos="1531"/>
        </w:tabs>
        <w:ind w:left="567" w:hanging="567"/>
        <w:rPr>
          <w:sz w:val="24"/>
          <w:szCs w:val="24"/>
        </w:rPr>
      </w:pPr>
      <w:bookmarkStart w:id="2" w:name="BK_S3P1L35C51"/>
      <w:bookmarkEnd w:id="2"/>
      <w:r w:rsidRPr="004665ED">
        <w:rPr>
          <w:sz w:val="24"/>
          <w:szCs w:val="24"/>
        </w:rPr>
        <w:t>the Chief Assessor of Criminal Injuries Compensation</w:t>
      </w:r>
      <w:r w:rsidR="0098674E" w:rsidRPr="004665ED">
        <w:rPr>
          <w:sz w:val="24"/>
          <w:szCs w:val="24"/>
        </w:rPr>
        <w:t>,</w:t>
      </w:r>
      <w:r w:rsidRPr="004665ED">
        <w:rPr>
          <w:sz w:val="24"/>
          <w:szCs w:val="24"/>
        </w:rPr>
        <w:t xml:space="preserve"> or an Assessor of Criminal Injuries Compensation;</w:t>
      </w:r>
    </w:p>
    <w:p w:rsidR="000731C1" w:rsidRPr="004665ED" w:rsidRDefault="000731C1" w:rsidP="004665ED">
      <w:pPr>
        <w:pStyle w:val="paragraph"/>
        <w:numPr>
          <w:ilvl w:val="0"/>
          <w:numId w:val="31"/>
        </w:numPr>
        <w:tabs>
          <w:tab w:val="clear" w:pos="1531"/>
        </w:tabs>
        <w:ind w:left="567" w:hanging="567"/>
        <w:rPr>
          <w:sz w:val="24"/>
          <w:szCs w:val="24"/>
        </w:rPr>
      </w:pPr>
      <w:bookmarkStart w:id="3" w:name="BK_S3P2L3C40"/>
      <w:bookmarkEnd w:id="3"/>
      <w:r w:rsidRPr="004665ED">
        <w:rPr>
          <w:sz w:val="24"/>
          <w:szCs w:val="24"/>
        </w:rPr>
        <w:t>the Industrial Relations Commission;</w:t>
      </w:r>
    </w:p>
    <w:p w:rsidR="000731C1" w:rsidRPr="004665ED" w:rsidRDefault="000731C1" w:rsidP="004665ED">
      <w:pPr>
        <w:pStyle w:val="paragraph"/>
        <w:numPr>
          <w:ilvl w:val="0"/>
          <w:numId w:val="31"/>
        </w:numPr>
        <w:tabs>
          <w:tab w:val="clear" w:pos="1531"/>
        </w:tabs>
        <w:ind w:left="567" w:hanging="567"/>
        <w:rPr>
          <w:sz w:val="24"/>
          <w:szCs w:val="24"/>
        </w:rPr>
      </w:pPr>
      <w:bookmarkStart w:id="4" w:name="BK_S3P2L5C34"/>
      <w:bookmarkEnd w:id="4"/>
      <w:r w:rsidRPr="004665ED">
        <w:rPr>
          <w:sz w:val="24"/>
          <w:szCs w:val="24"/>
        </w:rPr>
        <w:t>the Industrial Appeal Court;</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an industrial magistrate’s court;</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the Director of Liquor Licensing;</w:t>
      </w:r>
    </w:p>
    <w:p w:rsidR="000731C1" w:rsidRPr="004665ED" w:rsidRDefault="000731C1" w:rsidP="004665ED">
      <w:pPr>
        <w:pStyle w:val="paragraph"/>
        <w:numPr>
          <w:ilvl w:val="0"/>
          <w:numId w:val="31"/>
        </w:numPr>
        <w:tabs>
          <w:tab w:val="clear" w:pos="1531"/>
        </w:tabs>
        <w:ind w:left="567" w:hanging="567"/>
        <w:rPr>
          <w:sz w:val="24"/>
          <w:szCs w:val="24"/>
        </w:rPr>
      </w:pPr>
      <w:bookmarkStart w:id="5" w:name="BK_S3P2L11C5"/>
      <w:bookmarkEnd w:id="5"/>
      <w:r w:rsidRPr="004665ED">
        <w:rPr>
          <w:sz w:val="24"/>
          <w:szCs w:val="24"/>
        </w:rPr>
        <w:t>the Liquor Commission;</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a Court of Disputed Returns;</w:t>
      </w:r>
    </w:p>
    <w:p w:rsidR="000731C1" w:rsidRPr="004665ED" w:rsidRDefault="000731C1" w:rsidP="004665ED">
      <w:pPr>
        <w:pStyle w:val="paragraph"/>
        <w:numPr>
          <w:ilvl w:val="0"/>
          <w:numId w:val="31"/>
        </w:numPr>
        <w:tabs>
          <w:tab w:val="clear" w:pos="1531"/>
        </w:tabs>
        <w:ind w:left="567" w:hanging="567"/>
        <w:rPr>
          <w:sz w:val="24"/>
          <w:szCs w:val="24"/>
        </w:rPr>
      </w:pPr>
      <w:bookmarkStart w:id="6" w:name="BK_S3P2L15C5"/>
      <w:bookmarkEnd w:id="6"/>
      <w:r w:rsidRPr="004665ED">
        <w:rPr>
          <w:sz w:val="24"/>
          <w:szCs w:val="24"/>
        </w:rPr>
        <w:t>a warden’s court</w:t>
      </w:r>
      <w:bookmarkStart w:id="7" w:name="BK_S3P2L16C60"/>
      <w:bookmarkEnd w:id="7"/>
      <w:r w:rsidR="00EE0D2B" w:rsidRPr="004665ED">
        <w:rPr>
          <w:sz w:val="24"/>
          <w:szCs w:val="24"/>
        </w:rPr>
        <w:t>;</w:t>
      </w:r>
      <w:r w:rsidRPr="004665ED">
        <w:rPr>
          <w:sz w:val="24"/>
          <w:szCs w:val="24"/>
        </w:rPr>
        <w:t xml:space="preserve"> and </w:t>
      </w:r>
      <w:bookmarkStart w:id="8" w:name="BK_S3P2L17C70"/>
      <w:bookmarkEnd w:id="8"/>
    </w:p>
    <w:p w:rsidR="000731C1" w:rsidRPr="004665ED" w:rsidRDefault="000731C1" w:rsidP="004665ED">
      <w:pPr>
        <w:pStyle w:val="paragraph"/>
        <w:numPr>
          <w:ilvl w:val="0"/>
          <w:numId w:val="31"/>
        </w:numPr>
        <w:tabs>
          <w:tab w:val="clear" w:pos="1531"/>
        </w:tabs>
        <w:ind w:left="567" w:hanging="567"/>
        <w:rPr>
          <w:sz w:val="24"/>
          <w:szCs w:val="24"/>
        </w:rPr>
      </w:pPr>
      <w:proofErr w:type="gramStart"/>
      <w:r w:rsidRPr="004665ED">
        <w:rPr>
          <w:sz w:val="24"/>
          <w:szCs w:val="24"/>
        </w:rPr>
        <w:t>a</w:t>
      </w:r>
      <w:proofErr w:type="gramEnd"/>
      <w:r w:rsidRPr="004665ED">
        <w:rPr>
          <w:sz w:val="24"/>
          <w:szCs w:val="24"/>
        </w:rPr>
        <w:t xml:space="preserve"> dispute resolution authority.</w:t>
      </w:r>
      <w:bookmarkStart w:id="9" w:name="BK_S3P2L19C53"/>
      <w:bookmarkEnd w:id="9"/>
    </w:p>
    <w:p w:rsidR="0098674E" w:rsidRPr="004665ED" w:rsidRDefault="0098674E" w:rsidP="004665ED">
      <w:pPr>
        <w:pStyle w:val="paragraph"/>
        <w:tabs>
          <w:tab w:val="clear" w:pos="1531"/>
        </w:tabs>
        <w:ind w:left="0" w:firstLine="0"/>
        <w:rPr>
          <w:sz w:val="24"/>
          <w:szCs w:val="24"/>
        </w:rPr>
      </w:pPr>
    </w:p>
    <w:p w:rsidR="000731C1" w:rsidRPr="004665ED" w:rsidRDefault="000731C1" w:rsidP="004665ED">
      <w:pPr>
        <w:pStyle w:val="paragraph"/>
        <w:tabs>
          <w:tab w:val="clear" w:pos="1531"/>
        </w:tabs>
        <w:ind w:left="0" w:firstLine="0"/>
        <w:rPr>
          <w:sz w:val="24"/>
          <w:szCs w:val="24"/>
        </w:rPr>
      </w:pPr>
      <w:r w:rsidRPr="004665ED">
        <w:rPr>
          <w:sz w:val="24"/>
          <w:szCs w:val="24"/>
        </w:rPr>
        <w:lastRenderedPageBreak/>
        <w:t>Paragraph (</w:t>
      </w:r>
      <w:proofErr w:type="spellStart"/>
      <w:r w:rsidRPr="004665ED">
        <w:rPr>
          <w:sz w:val="24"/>
          <w:szCs w:val="24"/>
        </w:rPr>
        <w:t>i</w:t>
      </w:r>
      <w:proofErr w:type="spellEnd"/>
      <w:r w:rsidRPr="004665ED">
        <w:rPr>
          <w:sz w:val="24"/>
          <w:szCs w:val="24"/>
        </w:rPr>
        <w:t>) of the definition of court of Western Australia in section 4 (Interpretation) of the Act effectively provides that a court of Western Australia means any Western Australian court or tribunal specified in the regulations, not counting the following courts and tribunals below, which are provided for in the Act:</w:t>
      </w:r>
    </w:p>
    <w:p w:rsidR="000731C1" w:rsidRPr="004665ED" w:rsidRDefault="000731C1" w:rsidP="004665ED">
      <w:pPr>
        <w:pStyle w:val="paragraph"/>
        <w:numPr>
          <w:ilvl w:val="0"/>
          <w:numId w:val="32"/>
        </w:numPr>
        <w:tabs>
          <w:tab w:val="clear" w:pos="1531"/>
        </w:tabs>
        <w:rPr>
          <w:sz w:val="24"/>
          <w:szCs w:val="24"/>
          <w:lang w:val="en-US"/>
        </w:rPr>
      </w:pPr>
      <w:r w:rsidRPr="004665ED">
        <w:rPr>
          <w:sz w:val="24"/>
          <w:szCs w:val="24"/>
        </w:rPr>
        <w:t>the Supreme Court;</w:t>
      </w:r>
    </w:p>
    <w:p w:rsidR="000731C1" w:rsidRPr="004665ED" w:rsidRDefault="000731C1" w:rsidP="004665ED">
      <w:pPr>
        <w:pStyle w:val="paragraph"/>
        <w:numPr>
          <w:ilvl w:val="0"/>
          <w:numId w:val="32"/>
        </w:numPr>
        <w:tabs>
          <w:tab w:val="clear" w:pos="1531"/>
        </w:tabs>
        <w:spacing w:before="100" w:beforeAutospacing="1" w:after="100" w:afterAutospacing="1"/>
        <w:rPr>
          <w:sz w:val="24"/>
          <w:szCs w:val="24"/>
          <w:lang w:val="en-US"/>
        </w:rPr>
      </w:pPr>
      <w:r w:rsidRPr="004665ED">
        <w:rPr>
          <w:sz w:val="24"/>
          <w:szCs w:val="24"/>
        </w:rPr>
        <w:t>the District Court;</w:t>
      </w:r>
    </w:p>
    <w:p w:rsidR="000731C1" w:rsidRPr="004665ED" w:rsidRDefault="000731C1" w:rsidP="004665ED">
      <w:pPr>
        <w:pStyle w:val="paragraph"/>
        <w:numPr>
          <w:ilvl w:val="0"/>
          <w:numId w:val="32"/>
        </w:numPr>
        <w:tabs>
          <w:tab w:val="clear" w:pos="1531"/>
        </w:tabs>
        <w:spacing w:before="100" w:beforeAutospacing="1" w:after="100" w:afterAutospacing="1"/>
        <w:rPr>
          <w:sz w:val="24"/>
          <w:szCs w:val="24"/>
          <w:lang w:val="en-US"/>
        </w:rPr>
      </w:pPr>
      <w:r w:rsidRPr="004665ED">
        <w:rPr>
          <w:sz w:val="24"/>
          <w:szCs w:val="24"/>
        </w:rPr>
        <w:t>the Family Court;</w:t>
      </w:r>
    </w:p>
    <w:p w:rsidR="000731C1" w:rsidRPr="004665ED" w:rsidRDefault="000731C1" w:rsidP="004665ED">
      <w:pPr>
        <w:pStyle w:val="paragraph"/>
        <w:numPr>
          <w:ilvl w:val="0"/>
          <w:numId w:val="32"/>
        </w:numPr>
        <w:tabs>
          <w:tab w:val="clear" w:pos="1531"/>
        </w:tabs>
        <w:spacing w:before="100" w:beforeAutospacing="1" w:after="100" w:afterAutospacing="1"/>
        <w:rPr>
          <w:sz w:val="24"/>
          <w:szCs w:val="24"/>
          <w:lang w:val="en-US"/>
        </w:rPr>
      </w:pPr>
      <w:r w:rsidRPr="004665ED">
        <w:rPr>
          <w:sz w:val="24"/>
          <w:szCs w:val="24"/>
        </w:rPr>
        <w:t>a Court of Petty Sessions;</w:t>
      </w:r>
    </w:p>
    <w:p w:rsidR="000731C1" w:rsidRPr="004665ED" w:rsidRDefault="000731C1" w:rsidP="004665ED">
      <w:pPr>
        <w:pStyle w:val="paragraph"/>
        <w:numPr>
          <w:ilvl w:val="0"/>
          <w:numId w:val="32"/>
        </w:numPr>
        <w:tabs>
          <w:tab w:val="clear" w:pos="1531"/>
        </w:tabs>
        <w:spacing w:before="100" w:beforeAutospacing="1" w:after="100" w:afterAutospacing="1"/>
        <w:rPr>
          <w:sz w:val="24"/>
          <w:szCs w:val="24"/>
          <w:lang w:val="en-US"/>
        </w:rPr>
      </w:pPr>
      <w:r w:rsidRPr="004665ED">
        <w:rPr>
          <w:sz w:val="24"/>
          <w:szCs w:val="24"/>
        </w:rPr>
        <w:t>a Local Court;</w:t>
      </w:r>
    </w:p>
    <w:p w:rsidR="000731C1" w:rsidRPr="004665ED" w:rsidRDefault="000731C1" w:rsidP="004665ED">
      <w:pPr>
        <w:pStyle w:val="paragraph"/>
        <w:numPr>
          <w:ilvl w:val="0"/>
          <w:numId w:val="32"/>
        </w:numPr>
        <w:tabs>
          <w:tab w:val="clear" w:pos="1531"/>
        </w:tabs>
        <w:spacing w:before="100" w:beforeAutospacing="1" w:after="100" w:afterAutospacing="1"/>
        <w:rPr>
          <w:sz w:val="24"/>
          <w:szCs w:val="24"/>
          <w:lang w:val="en-US"/>
        </w:rPr>
      </w:pPr>
      <w:r w:rsidRPr="004665ED">
        <w:rPr>
          <w:sz w:val="24"/>
          <w:szCs w:val="24"/>
        </w:rPr>
        <w:t>a coroners’ court;</w:t>
      </w:r>
    </w:p>
    <w:p w:rsidR="000731C1" w:rsidRPr="004665ED" w:rsidRDefault="000731C1" w:rsidP="004665ED">
      <w:pPr>
        <w:pStyle w:val="paragraph"/>
        <w:numPr>
          <w:ilvl w:val="0"/>
          <w:numId w:val="32"/>
        </w:numPr>
        <w:tabs>
          <w:tab w:val="clear" w:pos="1531"/>
        </w:tabs>
        <w:spacing w:before="100" w:beforeAutospacing="1" w:after="100" w:afterAutospacing="1"/>
        <w:rPr>
          <w:sz w:val="24"/>
          <w:szCs w:val="24"/>
          <w:lang w:val="en-US"/>
        </w:rPr>
      </w:pPr>
      <w:r w:rsidRPr="004665ED">
        <w:rPr>
          <w:sz w:val="24"/>
          <w:szCs w:val="24"/>
        </w:rPr>
        <w:t xml:space="preserve">the Children’s Court; and </w:t>
      </w:r>
    </w:p>
    <w:p w:rsidR="000731C1" w:rsidRPr="004665ED" w:rsidRDefault="000731C1" w:rsidP="004665ED">
      <w:pPr>
        <w:pStyle w:val="paragraph"/>
        <w:numPr>
          <w:ilvl w:val="0"/>
          <w:numId w:val="32"/>
        </w:numPr>
        <w:tabs>
          <w:tab w:val="clear" w:pos="1531"/>
        </w:tabs>
        <w:spacing w:before="100" w:beforeAutospacing="1" w:after="100" w:afterAutospacing="1"/>
        <w:rPr>
          <w:sz w:val="24"/>
          <w:szCs w:val="24"/>
          <w:lang w:val="en-US"/>
        </w:rPr>
      </w:pPr>
      <w:r w:rsidRPr="004665ED">
        <w:rPr>
          <w:sz w:val="24"/>
          <w:szCs w:val="24"/>
        </w:rPr>
        <w:t>the Workers’ Compensation Board.</w:t>
      </w:r>
    </w:p>
    <w:p w:rsidR="000731C1" w:rsidRPr="004665ED" w:rsidRDefault="000731C1" w:rsidP="004665ED">
      <w:pPr>
        <w:tabs>
          <w:tab w:val="left" w:pos="3300"/>
        </w:tabs>
        <w:rPr>
          <w:szCs w:val="24"/>
          <w:u w:val="single"/>
        </w:rPr>
      </w:pPr>
      <w:r w:rsidRPr="004665ED">
        <w:rPr>
          <w:szCs w:val="24"/>
          <w:u w:val="single"/>
        </w:rPr>
        <w:t xml:space="preserve">Section </w:t>
      </w:r>
      <w:proofErr w:type="gramStart"/>
      <w:r w:rsidRPr="004665ED">
        <w:rPr>
          <w:szCs w:val="24"/>
          <w:u w:val="single"/>
        </w:rPr>
        <w:t>7</w:t>
      </w:r>
      <w:proofErr w:type="gramEnd"/>
      <w:r w:rsidRPr="004665ED">
        <w:rPr>
          <w:szCs w:val="24"/>
          <w:u w:val="single"/>
        </w:rPr>
        <w:t xml:space="preserve"> – Offices of courts and tribunals of Western Australia</w:t>
      </w:r>
    </w:p>
    <w:p w:rsidR="000731C1" w:rsidRPr="004665ED" w:rsidRDefault="000731C1" w:rsidP="004665ED">
      <w:pPr>
        <w:pStyle w:val="subsection"/>
        <w:tabs>
          <w:tab w:val="clear" w:pos="1021"/>
        </w:tabs>
        <w:ind w:left="0" w:firstLine="0"/>
        <w:rPr>
          <w:sz w:val="24"/>
          <w:szCs w:val="24"/>
        </w:rPr>
      </w:pPr>
      <w:r w:rsidRPr="004665ED">
        <w:rPr>
          <w:sz w:val="24"/>
          <w:szCs w:val="24"/>
        </w:rPr>
        <w:t xml:space="preserve">For the purposes of paragraph (d) of the definition of </w:t>
      </w:r>
      <w:r w:rsidRPr="004665ED">
        <w:rPr>
          <w:b/>
          <w:i/>
          <w:sz w:val="24"/>
          <w:szCs w:val="24"/>
        </w:rPr>
        <w:t>court officer of Western Australia</w:t>
      </w:r>
      <w:r w:rsidRPr="004665ED">
        <w:rPr>
          <w:sz w:val="24"/>
          <w:szCs w:val="24"/>
        </w:rPr>
        <w:t xml:space="preserve"> in subsection 4(1) of the Act, the following Western Australian offices </w:t>
      </w:r>
      <w:proofErr w:type="gramStart"/>
      <w:r w:rsidR="00326C82" w:rsidRPr="004665ED">
        <w:rPr>
          <w:sz w:val="24"/>
          <w:szCs w:val="24"/>
        </w:rPr>
        <w:t>are s</w:t>
      </w:r>
      <w:r w:rsidRPr="004665ED">
        <w:rPr>
          <w:sz w:val="24"/>
          <w:szCs w:val="24"/>
        </w:rPr>
        <w:t>pecified</w:t>
      </w:r>
      <w:proofErr w:type="gramEnd"/>
      <w:r w:rsidRPr="004665ED">
        <w:rPr>
          <w:sz w:val="24"/>
          <w:szCs w:val="24"/>
        </w:rPr>
        <w:t>:</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the offices of President, Deputy President, non</w:t>
      </w:r>
      <w:r w:rsidRPr="004665ED">
        <w:rPr>
          <w:sz w:val="24"/>
          <w:szCs w:val="24"/>
        </w:rPr>
        <w:noBreakHyphen/>
        <w:t>judicial member (ordinary member and senior member) and executive officer of the State Administrative Tribunal;</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the offices of President, Chief Commissioner, Senior Commissioner and commissioner of the Western Australian Industrial Relations Commission;</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the offices of chairperson</w:t>
      </w:r>
      <w:bookmarkStart w:id="10" w:name="BK_S3P2L33C32"/>
      <w:bookmarkEnd w:id="10"/>
      <w:r w:rsidRPr="004665ED">
        <w:rPr>
          <w:sz w:val="24"/>
          <w:szCs w:val="24"/>
        </w:rPr>
        <w:t xml:space="preserve"> and member of the Liquor Commission</w:t>
      </w:r>
      <w:r w:rsidR="00EE0D2B" w:rsidRPr="004665ED">
        <w:rPr>
          <w:sz w:val="24"/>
          <w:szCs w:val="24"/>
        </w:rPr>
        <w:t>;</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the offices of State Coroner, Deputy State Coroner, coroner and coroner’s investigator</w:t>
      </w:r>
      <w:bookmarkStart w:id="11" w:name="BK_S3P2L36C53"/>
      <w:bookmarkEnd w:id="11"/>
      <w:r w:rsidRPr="004665ED">
        <w:rPr>
          <w:sz w:val="24"/>
          <w:szCs w:val="24"/>
        </w:rPr>
        <w:t>;</w:t>
      </w:r>
    </w:p>
    <w:p w:rsidR="000731C1" w:rsidRPr="004665ED" w:rsidRDefault="0098674E" w:rsidP="004665ED">
      <w:pPr>
        <w:pStyle w:val="paragraph"/>
        <w:numPr>
          <w:ilvl w:val="0"/>
          <w:numId w:val="31"/>
        </w:numPr>
        <w:tabs>
          <w:tab w:val="clear" w:pos="1531"/>
        </w:tabs>
        <w:ind w:left="567" w:hanging="567"/>
        <w:rPr>
          <w:sz w:val="24"/>
          <w:szCs w:val="24"/>
        </w:rPr>
      </w:pPr>
      <w:r w:rsidRPr="004665ED">
        <w:rPr>
          <w:sz w:val="24"/>
          <w:szCs w:val="24"/>
        </w:rPr>
        <w:t>the office of a</w:t>
      </w:r>
      <w:r w:rsidR="000731C1" w:rsidRPr="004665ED">
        <w:rPr>
          <w:sz w:val="24"/>
          <w:szCs w:val="24"/>
        </w:rPr>
        <w:t xml:space="preserve"> Justice of the Peace</w:t>
      </w:r>
      <w:bookmarkStart w:id="12" w:name="BK_S3P2L37C79"/>
      <w:bookmarkEnd w:id="12"/>
      <w:r w:rsidR="000731C1" w:rsidRPr="004665ED">
        <w:rPr>
          <w:sz w:val="24"/>
          <w:szCs w:val="24"/>
        </w:rPr>
        <w:t>; and</w:t>
      </w:r>
    </w:p>
    <w:p w:rsidR="000731C1" w:rsidRPr="004665ED" w:rsidRDefault="0098674E" w:rsidP="004665ED">
      <w:pPr>
        <w:pStyle w:val="paragraph"/>
        <w:numPr>
          <w:ilvl w:val="0"/>
          <w:numId w:val="31"/>
        </w:numPr>
        <w:tabs>
          <w:tab w:val="clear" w:pos="1531"/>
        </w:tabs>
        <w:ind w:left="567" w:hanging="567"/>
        <w:rPr>
          <w:sz w:val="24"/>
          <w:szCs w:val="24"/>
        </w:rPr>
      </w:pPr>
      <w:r w:rsidRPr="004665ED">
        <w:rPr>
          <w:sz w:val="24"/>
          <w:szCs w:val="24"/>
        </w:rPr>
        <w:t xml:space="preserve">the office of a </w:t>
      </w:r>
      <w:r w:rsidR="000731C1" w:rsidRPr="004665ED">
        <w:rPr>
          <w:sz w:val="24"/>
          <w:szCs w:val="24"/>
        </w:rPr>
        <w:t>warden of mines.</w:t>
      </w:r>
    </w:p>
    <w:p w:rsidR="000731C1" w:rsidRPr="004665ED" w:rsidRDefault="000731C1" w:rsidP="004665ED">
      <w:pPr>
        <w:pStyle w:val="subsection"/>
        <w:tabs>
          <w:tab w:val="clear" w:pos="1021"/>
        </w:tabs>
        <w:ind w:left="0" w:firstLine="0"/>
        <w:rPr>
          <w:sz w:val="24"/>
          <w:szCs w:val="24"/>
        </w:rPr>
      </w:pPr>
      <w:r w:rsidRPr="004665ED">
        <w:rPr>
          <w:sz w:val="24"/>
          <w:szCs w:val="24"/>
        </w:rPr>
        <w:t>Paragraph (d) of the definition of court officer of Western Australia in section 4 (Interpretation) of the Act effectively provides that a court officer of Western Australia means a person holding, or performing the functions or duties of, any office in respect of a court of Western Australian specified in the regulations, not counting the following officers below, which are provided for in the Act:</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Judge;</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Magistrate (however described);</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Master;</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Registrar (however described);</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Clerk (however described);</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Sheriff (however described);</w:t>
      </w:r>
    </w:p>
    <w:p w:rsidR="00495CD6" w:rsidRPr="004665ED" w:rsidRDefault="00495CD6" w:rsidP="004665ED">
      <w:pPr>
        <w:pStyle w:val="paragraph"/>
        <w:numPr>
          <w:ilvl w:val="0"/>
          <w:numId w:val="31"/>
        </w:numPr>
        <w:tabs>
          <w:tab w:val="clear" w:pos="1531"/>
        </w:tabs>
        <w:ind w:left="567" w:hanging="567"/>
        <w:rPr>
          <w:sz w:val="24"/>
          <w:szCs w:val="24"/>
        </w:rPr>
      </w:pPr>
      <w:r w:rsidRPr="004665ED">
        <w:rPr>
          <w:sz w:val="24"/>
          <w:szCs w:val="24"/>
        </w:rPr>
        <w:t xml:space="preserve">Bailiff (however described); </w:t>
      </w:r>
    </w:p>
    <w:p w:rsidR="000731C1" w:rsidRPr="004665ED" w:rsidRDefault="0024345F" w:rsidP="004665ED">
      <w:pPr>
        <w:pStyle w:val="paragraph"/>
        <w:numPr>
          <w:ilvl w:val="0"/>
          <w:numId w:val="31"/>
        </w:numPr>
        <w:tabs>
          <w:tab w:val="clear" w:pos="1531"/>
        </w:tabs>
        <w:ind w:left="567" w:hanging="567"/>
        <w:rPr>
          <w:sz w:val="24"/>
          <w:szCs w:val="24"/>
        </w:rPr>
      </w:pPr>
      <w:r w:rsidRPr="004665ED">
        <w:rPr>
          <w:sz w:val="24"/>
          <w:szCs w:val="24"/>
        </w:rPr>
        <w:t>t</w:t>
      </w:r>
      <w:r w:rsidR="000731C1" w:rsidRPr="004665ED">
        <w:rPr>
          <w:sz w:val="24"/>
          <w:szCs w:val="24"/>
        </w:rPr>
        <w:t xml:space="preserve">he Marshall, Director of Court Counselling, and the Collector of Maintenance of the Family Court; or </w:t>
      </w:r>
    </w:p>
    <w:p w:rsidR="000731C1" w:rsidRPr="004665ED" w:rsidRDefault="000731C1" w:rsidP="004665ED">
      <w:pPr>
        <w:pStyle w:val="paragraph"/>
        <w:numPr>
          <w:ilvl w:val="0"/>
          <w:numId w:val="31"/>
        </w:numPr>
        <w:tabs>
          <w:tab w:val="clear" w:pos="1531"/>
        </w:tabs>
        <w:ind w:left="567" w:hanging="567"/>
        <w:rPr>
          <w:sz w:val="24"/>
          <w:szCs w:val="24"/>
        </w:rPr>
      </w:pPr>
      <w:r w:rsidRPr="004665ED">
        <w:rPr>
          <w:sz w:val="24"/>
          <w:szCs w:val="24"/>
        </w:rPr>
        <w:t>the office of Chairman, Deputy Chairman or nominee member of the Worker’s Compensation Board.</w:t>
      </w:r>
    </w:p>
    <w:p w:rsidR="001B7BE3" w:rsidRPr="004665ED" w:rsidRDefault="001B7BE3" w:rsidP="004665ED">
      <w:pPr>
        <w:spacing w:before="0"/>
        <w:rPr>
          <w:u w:val="single"/>
        </w:rPr>
      </w:pPr>
      <w:r w:rsidRPr="004665ED">
        <w:rPr>
          <w:u w:val="single"/>
        </w:rPr>
        <w:br w:type="page"/>
      </w:r>
    </w:p>
    <w:p w:rsidR="00EC2D37" w:rsidRPr="004665ED" w:rsidRDefault="00EC2D37" w:rsidP="004665ED">
      <w:pPr>
        <w:tabs>
          <w:tab w:val="left" w:pos="3300"/>
        </w:tabs>
        <w:rPr>
          <w:u w:val="single"/>
        </w:rPr>
      </w:pPr>
      <w:r w:rsidRPr="004665ED">
        <w:rPr>
          <w:u w:val="single"/>
        </w:rPr>
        <w:lastRenderedPageBreak/>
        <w:t>Schedule 1 – Repeals</w:t>
      </w:r>
    </w:p>
    <w:p w:rsidR="00EC2D37" w:rsidRPr="004665ED" w:rsidRDefault="00E05244" w:rsidP="004665ED">
      <w:pPr>
        <w:tabs>
          <w:tab w:val="left" w:pos="3300"/>
        </w:tabs>
        <w:rPr>
          <w:b/>
          <w:i/>
        </w:rPr>
      </w:pPr>
      <w:r w:rsidRPr="004665ED">
        <w:rPr>
          <w:b/>
          <w:bCs/>
          <w:i/>
          <w:iCs/>
        </w:rPr>
        <w:t>Cocos (Keeling) Islands</w:t>
      </w:r>
      <w:r w:rsidR="00034F5D" w:rsidRPr="004665ED">
        <w:rPr>
          <w:b/>
          <w:bCs/>
          <w:i/>
          <w:iCs/>
        </w:rPr>
        <w:t xml:space="preserve"> </w:t>
      </w:r>
      <w:r w:rsidR="00EC2D37" w:rsidRPr="004665ED">
        <w:rPr>
          <w:b/>
          <w:bCs/>
          <w:i/>
          <w:iCs/>
        </w:rPr>
        <w:t>(Courts) Regulations 1993</w:t>
      </w:r>
    </w:p>
    <w:p w:rsidR="00EC2D37" w:rsidRPr="004665ED" w:rsidRDefault="00EC2D37" w:rsidP="004665ED">
      <w:pPr>
        <w:tabs>
          <w:tab w:val="left" w:pos="3300"/>
        </w:tabs>
        <w:rPr>
          <w:b/>
        </w:rPr>
      </w:pPr>
      <w:r w:rsidRPr="004665ED">
        <w:rPr>
          <w:b/>
        </w:rPr>
        <w:t>Item</w:t>
      </w:r>
      <w:r w:rsidR="00BF550E" w:rsidRPr="004665ED">
        <w:rPr>
          <w:b/>
        </w:rPr>
        <w:t xml:space="preserve"> </w:t>
      </w:r>
      <w:r w:rsidRPr="004665ED">
        <w:rPr>
          <w:b/>
        </w:rPr>
        <w:t>1</w:t>
      </w:r>
      <w:r w:rsidRPr="004665ED">
        <w:t xml:space="preserve"> repeal</w:t>
      </w:r>
      <w:r w:rsidR="00326C82" w:rsidRPr="004665ED">
        <w:t>s</w:t>
      </w:r>
      <w:r w:rsidRPr="004665ED">
        <w:t xml:space="preserve"> the </w:t>
      </w:r>
      <w:r w:rsidR="00E05244" w:rsidRPr="004665ED">
        <w:rPr>
          <w:bCs/>
          <w:i/>
          <w:iCs/>
        </w:rPr>
        <w:t>Cocos (Keeling) Islands</w:t>
      </w:r>
      <w:r w:rsidR="00034F5D" w:rsidRPr="004665ED">
        <w:rPr>
          <w:bCs/>
          <w:i/>
          <w:iCs/>
        </w:rPr>
        <w:t xml:space="preserve"> </w:t>
      </w:r>
      <w:r w:rsidRPr="004665ED">
        <w:rPr>
          <w:bCs/>
          <w:i/>
          <w:iCs/>
        </w:rPr>
        <w:t>(Courts) Regulations 1993</w:t>
      </w:r>
      <w:r w:rsidRPr="004665ED">
        <w:rPr>
          <w:bCs/>
          <w:iCs/>
        </w:rPr>
        <w:t>.</w:t>
      </w:r>
    </w:p>
    <w:p w:rsidR="00EC2D37" w:rsidRPr="004665ED" w:rsidRDefault="00EC2D37" w:rsidP="004665ED">
      <w:pPr>
        <w:spacing w:before="0"/>
      </w:pPr>
      <w:r w:rsidRPr="004665ED">
        <w:br w:type="page"/>
      </w:r>
    </w:p>
    <w:p w:rsidR="00A76449" w:rsidRPr="004665ED" w:rsidRDefault="00A76449" w:rsidP="004665ED">
      <w:pPr>
        <w:tabs>
          <w:tab w:val="left" w:pos="3300"/>
        </w:tabs>
        <w:jc w:val="center"/>
        <w:rPr>
          <w:b/>
        </w:rPr>
      </w:pPr>
      <w:r w:rsidRPr="004665ED">
        <w:rPr>
          <w:b/>
        </w:rPr>
        <w:lastRenderedPageBreak/>
        <w:t>Statement of Compatibility with Human Rights</w:t>
      </w:r>
    </w:p>
    <w:p w:rsidR="00A76449" w:rsidRPr="004665ED" w:rsidRDefault="00A76449" w:rsidP="004665ED">
      <w:pPr>
        <w:tabs>
          <w:tab w:val="left" w:pos="3300"/>
        </w:tabs>
        <w:rPr>
          <w:i/>
        </w:rPr>
      </w:pPr>
      <w:r w:rsidRPr="004665ED">
        <w:rPr>
          <w:i/>
        </w:rPr>
        <w:t>Prepared in Accordance with Part 3 of the Human Rights (Parliamentary Scrutiny) Act 2011</w:t>
      </w:r>
    </w:p>
    <w:p w:rsidR="00A76449" w:rsidRPr="004665ED" w:rsidRDefault="00E05244" w:rsidP="004665ED">
      <w:pPr>
        <w:tabs>
          <w:tab w:val="left" w:pos="3300"/>
        </w:tabs>
        <w:rPr>
          <w:b/>
          <w:i/>
          <w:u w:val="single"/>
        </w:rPr>
      </w:pPr>
      <w:r w:rsidRPr="004665ED">
        <w:rPr>
          <w:b/>
          <w:i/>
          <w:u w:val="single"/>
        </w:rPr>
        <w:t>Cocos (Keeling) Islands</w:t>
      </w:r>
      <w:r w:rsidR="00A76449" w:rsidRPr="004665ED">
        <w:rPr>
          <w:b/>
          <w:i/>
          <w:u w:val="single"/>
        </w:rPr>
        <w:t xml:space="preserve"> (Courts) Regulations </w:t>
      </w:r>
      <w:r w:rsidR="00EE0D2B" w:rsidRPr="004665ED">
        <w:rPr>
          <w:b/>
          <w:i/>
          <w:u w:val="single"/>
        </w:rPr>
        <w:t>2018</w:t>
      </w:r>
    </w:p>
    <w:p w:rsidR="00A76449" w:rsidRPr="004665ED" w:rsidRDefault="00A76449" w:rsidP="004665ED">
      <w:pPr>
        <w:tabs>
          <w:tab w:val="left" w:pos="3300"/>
        </w:tabs>
        <w:rPr>
          <w:b/>
        </w:rPr>
      </w:pPr>
      <w:r w:rsidRPr="004665ED">
        <w:t xml:space="preserve">This Legislative Instrument is compatible with the human rights and freedoms recognised or declared in the international instruments listed in section 3 of the </w:t>
      </w:r>
      <w:r w:rsidRPr="004665ED">
        <w:rPr>
          <w:i/>
        </w:rPr>
        <w:t>Human Rights (Parliamentary Scrutiny) Act 2011</w:t>
      </w:r>
      <w:r w:rsidRPr="004665ED">
        <w:t>.</w:t>
      </w:r>
    </w:p>
    <w:p w:rsidR="00C2373C" w:rsidRPr="004665ED" w:rsidRDefault="00C2373C" w:rsidP="004665ED">
      <w:pPr>
        <w:tabs>
          <w:tab w:val="left" w:pos="3300"/>
        </w:tabs>
        <w:spacing w:before="0"/>
        <w:rPr>
          <w:b/>
        </w:rPr>
      </w:pPr>
    </w:p>
    <w:p w:rsidR="00A76449" w:rsidRPr="004665ED" w:rsidRDefault="00A76449" w:rsidP="004665ED">
      <w:pPr>
        <w:tabs>
          <w:tab w:val="left" w:pos="3300"/>
        </w:tabs>
        <w:spacing w:before="0"/>
        <w:rPr>
          <w:b/>
        </w:rPr>
      </w:pPr>
      <w:r w:rsidRPr="004665ED">
        <w:rPr>
          <w:b/>
        </w:rPr>
        <w:t>Overview of the Legislative Instrument</w:t>
      </w:r>
    </w:p>
    <w:p w:rsidR="00C2373C" w:rsidRPr="004665ED" w:rsidRDefault="00C2373C" w:rsidP="004665ED">
      <w:pPr>
        <w:spacing w:before="0"/>
        <w:ind w:right="91"/>
      </w:pPr>
    </w:p>
    <w:p w:rsidR="002D58DC" w:rsidRPr="004665ED" w:rsidRDefault="002D58DC" w:rsidP="004665ED">
      <w:pPr>
        <w:spacing w:before="0"/>
        <w:ind w:right="91"/>
      </w:pPr>
      <w:r w:rsidRPr="004665ED">
        <w:t xml:space="preserve">The purpose of the </w:t>
      </w:r>
      <w:r w:rsidR="00E05244" w:rsidRPr="004665ED">
        <w:rPr>
          <w:i/>
        </w:rPr>
        <w:t>Cocos (Keeling) Islands</w:t>
      </w:r>
      <w:r w:rsidRPr="004665ED">
        <w:rPr>
          <w:i/>
        </w:rPr>
        <w:t xml:space="preserve"> (Courts) Regulations </w:t>
      </w:r>
      <w:r w:rsidR="00EE0D2B" w:rsidRPr="004665ED">
        <w:rPr>
          <w:i/>
        </w:rPr>
        <w:t>2018</w:t>
      </w:r>
      <w:r w:rsidRPr="004665ED">
        <w:t xml:space="preserve"> (the Regulations) </w:t>
      </w:r>
      <w:r w:rsidR="00CF7843" w:rsidRPr="004665ED">
        <w:t>is</w:t>
      </w:r>
      <w:r w:rsidRPr="004665ED">
        <w:t xml:space="preserve"> to repeal and replace the </w:t>
      </w:r>
      <w:r w:rsidR="00E05244" w:rsidRPr="004665ED">
        <w:rPr>
          <w:i/>
        </w:rPr>
        <w:t>Cocos (Keeling) Islands</w:t>
      </w:r>
      <w:r w:rsidRPr="004665ED">
        <w:rPr>
          <w:i/>
        </w:rPr>
        <w:t xml:space="preserve"> (Courts) Regulations 1993</w:t>
      </w:r>
      <w:r w:rsidRPr="004665ED">
        <w:t>.</w:t>
      </w:r>
    </w:p>
    <w:p w:rsidR="00A047F7" w:rsidRPr="004665ED" w:rsidRDefault="00A047F7" w:rsidP="004665ED">
      <w:pPr>
        <w:spacing w:before="0"/>
        <w:ind w:right="91"/>
      </w:pPr>
    </w:p>
    <w:p w:rsidR="002D58DC" w:rsidRPr="004665ED" w:rsidRDefault="002D58DC" w:rsidP="004665ED">
      <w:pPr>
        <w:spacing w:before="0" w:after="240"/>
        <w:ind w:right="91"/>
      </w:pPr>
      <w:r w:rsidRPr="004665ED">
        <w:t xml:space="preserve">The </w:t>
      </w:r>
      <w:r w:rsidR="00E05244" w:rsidRPr="004665ED">
        <w:rPr>
          <w:i/>
        </w:rPr>
        <w:t>Cocos (Keeling) Islands</w:t>
      </w:r>
      <w:r w:rsidRPr="004665ED">
        <w:rPr>
          <w:i/>
        </w:rPr>
        <w:t xml:space="preserve"> Act </w:t>
      </w:r>
      <w:r w:rsidR="00E05244" w:rsidRPr="004665ED">
        <w:rPr>
          <w:i/>
        </w:rPr>
        <w:t>1955</w:t>
      </w:r>
      <w:r w:rsidRPr="004665ED">
        <w:rPr>
          <w:i/>
        </w:rPr>
        <w:t xml:space="preserve"> </w:t>
      </w:r>
      <w:r w:rsidRPr="004665ED">
        <w:t xml:space="preserve">allows for Western Australian (WA) courts and tribunals to exercise jurisdiction in relation to </w:t>
      </w:r>
      <w:r w:rsidR="00E05244" w:rsidRPr="004665ED">
        <w:t>the Cocos (Keeling) Islands</w:t>
      </w:r>
      <w:r w:rsidRPr="004665ED">
        <w:t xml:space="preserve">. The Regulations </w:t>
      </w:r>
      <w:r w:rsidR="00CF7843" w:rsidRPr="004665ED">
        <w:t>will</w:t>
      </w:r>
      <w:r w:rsidRPr="004665ED">
        <w:t xml:space="preserve"> provide certain WA courts and tribunals with this jurisdiction as if </w:t>
      </w:r>
      <w:r w:rsidR="00E05244" w:rsidRPr="004665ED">
        <w:t>the Cocos (Keeling) Islands</w:t>
      </w:r>
      <w:r w:rsidR="00EE0D2B" w:rsidRPr="004665ED">
        <w:t xml:space="preserve"> </w:t>
      </w:r>
      <w:r w:rsidRPr="004665ED">
        <w:t xml:space="preserve">were a part of WA. The Regulations </w:t>
      </w:r>
      <w:r w:rsidR="00CF7843" w:rsidRPr="004665ED">
        <w:t>will</w:t>
      </w:r>
      <w:r w:rsidRPr="004665ED">
        <w:t xml:space="preserve"> enable these WA courts to sit in </w:t>
      </w:r>
      <w:r w:rsidR="00E05244" w:rsidRPr="004665ED">
        <w:t>the Cocos (Keeling) Islands</w:t>
      </w:r>
      <w:r w:rsidR="00EE0D2B" w:rsidRPr="004665ED">
        <w:t xml:space="preserve"> </w:t>
      </w:r>
      <w:r w:rsidRPr="004665ED">
        <w:t xml:space="preserve">or WA. </w:t>
      </w:r>
    </w:p>
    <w:p w:rsidR="002D58DC" w:rsidRPr="004665ED" w:rsidRDefault="002D58DC" w:rsidP="004665ED">
      <w:pPr>
        <w:spacing w:before="0" w:after="240"/>
        <w:ind w:right="91"/>
      </w:pPr>
      <w:r w:rsidRPr="004665ED">
        <w:t xml:space="preserve">The courts and tribunals prescribed in the Regulations </w:t>
      </w:r>
      <w:r w:rsidR="00CF7843" w:rsidRPr="004665ED">
        <w:t>will</w:t>
      </w:r>
      <w:r w:rsidRPr="004665ED">
        <w:t xml:space="preserve"> include those prescribed in the existing Regulations, as well as the WA Industrial Relations Commission. Giving the WA Industrial Relations Commission jurisdiction in relation to</w:t>
      </w:r>
      <w:r w:rsidR="00E05244" w:rsidRPr="004665ED">
        <w:t xml:space="preserve"> the</w:t>
      </w:r>
      <w:r w:rsidRPr="004665ED">
        <w:t xml:space="preserve"> </w:t>
      </w:r>
      <w:r w:rsidR="00E05244" w:rsidRPr="004665ED">
        <w:t>Cocos (Keeling) Islands</w:t>
      </w:r>
      <w:r w:rsidR="00EE0D2B" w:rsidRPr="004665ED">
        <w:t xml:space="preserve"> </w:t>
      </w:r>
      <w:r w:rsidRPr="004665ED">
        <w:t xml:space="preserve">will ensure the effective operation of the WA Industrial Relations Scheme in relation to WA Government employees undertaking work on </w:t>
      </w:r>
      <w:r w:rsidR="00E05244" w:rsidRPr="004665ED">
        <w:t>the Cocos (Keeling) Islands</w:t>
      </w:r>
      <w:r w:rsidRPr="004665ED">
        <w:t>.</w:t>
      </w:r>
    </w:p>
    <w:p w:rsidR="00A76449" w:rsidRPr="004665ED" w:rsidRDefault="00A76449" w:rsidP="004665ED">
      <w:pPr>
        <w:tabs>
          <w:tab w:val="left" w:pos="3300"/>
        </w:tabs>
        <w:rPr>
          <w:b/>
        </w:rPr>
      </w:pPr>
      <w:r w:rsidRPr="004665ED">
        <w:rPr>
          <w:b/>
        </w:rPr>
        <w:t>Human Rights Implications</w:t>
      </w:r>
    </w:p>
    <w:p w:rsidR="00A76449" w:rsidRPr="004665ED" w:rsidRDefault="00A76449" w:rsidP="004665ED">
      <w:pPr>
        <w:tabs>
          <w:tab w:val="left" w:pos="3300"/>
        </w:tabs>
      </w:pPr>
      <w:r w:rsidRPr="004665ED">
        <w:t>The Regulations do not engage any human rights, as the amendments</w:t>
      </w:r>
      <w:r w:rsidR="00CF7843" w:rsidRPr="004665ED">
        <w:t xml:space="preserve"> are</w:t>
      </w:r>
      <w:r w:rsidRPr="004665ED">
        <w:t xml:space="preserve"> minor or technical nature, and do not have significant impacts on the residents of the </w:t>
      </w:r>
      <w:r w:rsidR="00E05244" w:rsidRPr="004665ED">
        <w:t>Cocos (Keeling) Islands</w:t>
      </w:r>
      <w:r w:rsidRPr="004665ED">
        <w:t>.</w:t>
      </w:r>
    </w:p>
    <w:p w:rsidR="00A76449" w:rsidRPr="004665ED" w:rsidRDefault="00A76449" w:rsidP="004665ED">
      <w:pPr>
        <w:tabs>
          <w:tab w:val="left" w:pos="3300"/>
        </w:tabs>
        <w:rPr>
          <w:b/>
        </w:rPr>
      </w:pPr>
      <w:r w:rsidRPr="004665ED">
        <w:rPr>
          <w:b/>
        </w:rPr>
        <w:t>Conclusion</w:t>
      </w:r>
    </w:p>
    <w:p w:rsidR="00A76449" w:rsidRPr="001C55A2" w:rsidRDefault="00CF7843" w:rsidP="004665ED">
      <w:pPr>
        <w:tabs>
          <w:tab w:val="left" w:pos="3300"/>
        </w:tabs>
      </w:pPr>
      <w:r w:rsidRPr="004665ED">
        <w:t>The Legislative Instrument</w:t>
      </w:r>
      <w:r w:rsidR="00A76449" w:rsidRPr="004665ED">
        <w:t xml:space="preserve"> is compatible with the human rights and freedoms recognised or declared in the international instruments listed in section 3 of the </w:t>
      </w:r>
      <w:r w:rsidR="00A76449" w:rsidRPr="004665ED">
        <w:rPr>
          <w:i/>
        </w:rPr>
        <w:t>Human Rights (Parliamentary Scrutiny) Act 2011</w:t>
      </w:r>
      <w:r w:rsidR="00A76449" w:rsidRPr="004665ED">
        <w:t>.</w:t>
      </w:r>
      <w:bookmarkStart w:id="13" w:name="_GoBack"/>
      <w:bookmarkEnd w:id="13"/>
    </w:p>
    <w:p w:rsidR="00A76449" w:rsidRPr="001C55A2" w:rsidRDefault="00A76449" w:rsidP="004665ED">
      <w:pPr>
        <w:tabs>
          <w:tab w:val="left" w:pos="3300"/>
        </w:tabs>
      </w:pPr>
    </w:p>
    <w:p w:rsidR="00A76449" w:rsidRPr="001C55A2" w:rsidRDefault="00A76449" w:rsidP="004665ED">
      <w:pPr>
        <w:tabs>
          <w:tab w:val="left" w:pos="3300"/>
        </w:tabs>
      </w:pPr>
    </w:p>
    <w:p w:rsidR="00A76449" w:rsidRPr="001C55A2" w:rsidRDefault="00A76449" w:rsidP="004665ED">
      <w:pPr>
        <w:tabs>
          <w:tab w:val="left" w:pos="3300"/>
        </w:tabs>
      </w:pPr>
    </w:p>
    <w:p w:rsidR="00A76449" w:rsidRDefault="00A76449" w:rsidP="004665ED">
      <w:pPr>
        <w:tabs>
          <w:tab w:val="left" w:pos="3300"/>
        </w:tabs>
        <w:rPr>
          <w:b/>
        </w:rPr>
      </w:pPr>
    </w:p>
    <w:sectPr w:rsidR="00A76449" w:rsidSect="009B1B9E">
      <w:footerReference w:type="default" r:id="rId11"/>
      <w:pgSz w:w="11907" w:h="16840"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DCC" w:rsidRDefault="00B33DCC">
      <w:pPr>
        <w:spacing w:before="0"/>
      </w:pPr>
      <w:r>
        <w:separator/>
      </w:r>
    </w:p>
  </w:endnote>
  <w:endnote w:type="continuationSeparator" w:id="0">
    <w:p w:rsidR="00B33DCC" w:rsidRDefault="00B33D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270584"/>
      <w:docPartObj>
        <w:docPartGallery w:val="Page Numbers (Bottom of Page)"/>
        <w:docPartUnique/>
      </w:docPartObj>
    </w:sdtPr>
    <w:sdtEndPr>
      <w:rPr>
        <w:noProof/>
      </w:rPr>
    </w:sdtEndPr>
    <w:sdtContent>
      <w:p w:rsidR="006B2392" w:rsidRDefault="006B2392">
        <w:pPr>
          <w:pStyle w:val="Footer"/>
          <w:jc w:val="center"/>
        </w:pPr>
        <w:r>
          <w:fldChar w:fldCharType="begin"/>
        </w:r>
        <w:r>
          <w:instrText xml:space="preserve"> PAGE   \* MERGEFORMAT </w:instrText>
        </w:r>
        <w:r>
          <w:fldChar w:fldCharType="separate"/>
        </w:r>
        <w:r w:rsidR="004665ED">
          <w:rPr>
            <w:noProof/>
          </w:rPr>
          <w:t>6</w:t>
        </w:r>
        <w:r>
          <w:rPr>
            <w:noProof/>
          </w:rPr>
          <w:fldChar w:fldCharType="end"/>
        </w:r>
      </w:p>
    </w:sdtContent>
  </w:sdt>
  <w:p w:rsidR="00DA3FB6" w:rsidRDefault="00DA3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DCC" w:rsidRDefault="00B33DCC">
      <w:pPr>
        <w:spacing w:before="0"/>
      </w:pPr>
      <w:r>
        <w:separator/>
      </w:r>
    </w:p>
  </w:footnote>
  <w:footnote w:type="continuationSeparator" w:id="0">
    <w:p w:rsidR="00B33DCC" w:rsidRDefault="00B33DC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A3E"/>
    <w:multiLevelType w:val="hybridMultilevel"/>
    <w:tmpl w:val="F5DCBD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3870B91"/>
    <w:multiLevelType w:val="hybridMultilevel"/>
    <w:tmpl w:val="2974CFC4"/>
    <w:lvl w:ilvl="0" w:tplc="459E4F42">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3A2CF342">
      <w:start w:val="1"/>
      <w:numFmt w:val="lowerRoman"/>
      <w:lvlText w:val="%3."/>
      <w:lvlJc w:val="right"/>
      <w:pPr>
        <w:ind w:left="2160" w:hanging="180"/>
      </w:pPr>
    </w:lvl>
    <w:lvl w:ilvl="3" w:tplc="CC4AB46E" w:tentative="1">
      <w:start w:val="1"/>
      <w:numFmt w:val="decimal"/>
      <w:lvlText w:val="%4."/>
      <w:lvlJc w:val="left"/>
      <w:pPr>
        <w:ind w:left="2880" w:hanging="360"/>
      </w:pPr>
    </w:lvl>
    <w:lvl w:ilvl="4" w:tplc="8F703A56" w:tentative="1">
      <w:start w:val="1"/>
      <w:numFmt w:val="lowerLetter"/>
      <w:lvlText w:val="%5."/>
      <w:lvlJc w:val="left"/>
      <w:pPr>
        <w:ind w:left="3600" w:hanging="360"/>
      </w:pPr>
    </w:lvl>
    <w:lvl w:ilvl="5" w:tplc="54F8242C" w:tentative="1">
      <w:start w:val="1"/>
      <w:numFmt w:val="lowerRoman"/>
      <w:lvlText w:val="%6."/>
      <w:lvlJc w:val="right"/>
      <w:pPr>
        <w:ind w:left="4320" w:hanging="180"/>
      </w:pPr>
    </w:lvl>
    <w:lvl w:ilvl="6" w:tplc="0446346E" w:tentative="1">
      <w:start w:val="1"/>
      <w:numFmt w:val="decimal"/>
      <w:lvlText w:val="%7."/>
      <w:lvlJc w:val="left"/>
      <w:pPr>
        <w:ind w:left="5040" w:hanging="360"/>
      </w:pPr>
    </w:lvl>
    <w:lvl w:ilvl="7" w:tplc="BBD0BBB4" w:tentative="1">
      <w:start w:val="1"/>
      <w:numFmt w:val="lowerLetter"/>
      <w:lvlText w:val="%8."/>
      <w:lvlJc w:val="left"/>
      <w:pPr>
        <w:ind w:left="5760" w:hanging="360"/>
      </w:pPr>
    </w:lvl>
    <w:lvl w:ilvl="8" w:tplc="778255B2" w:tentative="1">
      <w:start w:val="1"/>
      <w:numFmt w:val="lowerRoman"/>
      <w:lvlText w:val="%9."/>
      <w:lvlJc w:val="right"/>
      <w:pPr>
        <w:ind w:left="6480" w:hanging="180"/>
      </w:pPr>
    </w:lvl>
  </w:abstractNum>
  <w:abstractNum w:abstractNumId="2" w15:restartNumberingAfterBreak="0">
    <w:nsid w:val="180E7ECE"/>
    <w:multiLevelType w:val="hybridMultilevel"/>
    <w:tmpl w:val="F252E7CE"/>
    <w:lvl w:ilvl="0" w:tplc="2F38E586">
      <w:start w:val="3"/>
      <w:numFmt w:val="lowerRoman"/>
      <w:lvlText w:val="(%1)"/>
      <w:lvlJc w:val="left"/>
      <w:pPr>
        <w:tabs>
          <w:tab w:val="num" w:pos="1931"/>
        </w:tabs>
        <w:ind w:left="1931" w:hanging="720"/>
      </w:pPr>
      <w:rPr>
        <w:rFonts w:hint="default"/>
      </w:rPr>
    </w:lvl>
    <w:lvl w:ilvl="1" w:tplc="060E94CE" w:tentative="1">
      <w:start w:val="1"/>
      <w:numFmt w:val="lowerLetter"/>
      <w:lvlText w:val="%2."/>
      <w:lvlJc w:val="left"/>
      <w:pPr>
        <w:tabs>
          <w:tab w:val="num" w:pos="2291"/>
        </w:tabs>
        <w:ind w:left="2291" w:hanging="360"/>
      </w:pPr>
    </w:lvl>
    <w:lvl w:ilvl="2" w:tplc="3DDA29AA" w:tentative="1">
      <w:start w:val="1"/>
      <w:numFmt w:val="lowerRoman"/>
      <w:lvlText w:val="%3."/>
      <w:lvlJc w:val="right"/>
      <w:pPr>
        <w:tabs>
          <w:tab w:val="num" w:pos="3011"/>
        </w:tabs>
        <w:ind w:left="3011" w:hanging="180"/>
      </w:pPr>
    </w:lvl>
    <w:lvl w:ilvl="3" w:tplc="C9D4809E" w:tentative="1">
      <w:start w:val="1"/>
      <w:numFmt w:val="decimal"/>
      <w:lvlText w:val="%4."/>
      <w:lvlJc w:val="left"/>
      <w:pPr>
        <w:tabs>
          <w:tab w:val="num" w:pos="3731"/>
        </w:tabs>
        <w:ind w:left="3731" w:hanging="360"/>
      </w:pPr>
    </w:lvl>
    <w:lvl w:ilvl="4" w:tplc="9B0809EA" w:tentative="1">
      <w:start w:val="1"/>
      <w:numFmt w:val="lowerLetter"/>
      <w:lvlText w:val="%5."/>
      <w:lvlJc w:val="left"/>
      <w:pPr>
        <w:tabs>
          <w:tab w:val="num" w:pos="4451"/>
        </w:tabs>
        <w:ind w:left="4451" w:hanging="360"/>
      </w:pPr>
    </w:lvl>
    <w:lvl w:ilvl="5" w:tplc="AA74B7DA" w:tentative="1">
      <w:start w:val="1"/>
      <w:numFmt w:val="lowerRoman"/>
      <w:lvlText w:val="%6."/>
      <w:lvlJc w:val="right"/>
      <w:pPr>
        <w:tabs>
          <w:tab w:val="num" w:pos="5171"/>
        </w:tabs>
        <w:ind w:left="5171" w:hanging="180"/>
      </w:pPr>
    </w:lvl>
    <w:lvl w:ilvl="6" w:tplc="CEB0E212" w:tentative="1">
      <w:start w:val="1"/>
      <w:numFmt w:val="decimal"/>
      <w:lvlText w:val="%7."/>
      <w:lvlJc w:val="left"/>
      <w:pPr>
        <w:tabs>
          <w:tab w:val="num" w:pos="5891"/>
        </w:tabs>
        <w:ind w:left="5891" w:hanging="360"/>
      </w:pPr>
    </w:lvl>
    <w:lvl w:ilvl="7" w:tplc="70AAA6DC" w:tentative="1">
      <w:start w:val="1"/>
      <w:numFmt w:val="lowerLetter"/>
      <w:lvlText w:val="%8."/>
      <w:lvlJc w:val="left"/>
      <w:pPr>
        <w:tabs>
          <w:tab w:val="num" w:pos="6611"/>
        </w:tabs>
        <w:ind w:left="6611" w:hanging="360"/>
      </w:pPr>
    </w:lvl>
    <w:lvl w:ilvl="8" w:tplc="CE66D4D4" w:tentative="1">
      <w:start w:val="1"/>
      <w:numFmt w:val="lowerRoman"/>
      <w:lvlText w:val="%9."/>
      <w:lvlJc w:val="right"/>
      <w:pPr>
        <w:tabs>
          <w:tab w:val="num" w:pos="7331"/>
        </w:tabs>
        <w:ind w:left="7331" w:hanging="180"/>
      </w:pPr>
    </w:lvl>
  </w:abstractNum>
  <w:abstractNum w:abstractNumId="3" w15:restartNumberingAfterBreak="0">
    <w:nsid w:val="319A1C76"/>
    <w:multiLevelType w:val="hybridMultilevel"/>
    <w:tmpl w:val="388CC3A6"/>
    <w:lvl w:ilvl="0" w:tplc="5BAC3DA0">
      <w:start w:val="1"/>
      <w:numFmt w:val="bullet"/>
      <w:lvlText w:val="-"/>
      <w:lvlJc w:val="left"/>
      <w:pPr>
        <w:tabs>
          <w:tab w:val="num" w:pos="360"/>
        </w:tabs>
        <w:ind w:left="360" w:hanging="360"/>
      </w:pPr>
      <w:rPr>
        <w:rFonts w:ascii="Times New Roman" w:hAnsi="Times New Roman" w:cs="Times New Roman" w:hint="default"/>
      </w:rPr>
    </w:lvl>
    <w:lvl w:ilvl="1" w:tplc="A6988E3E" w:tentative="1">
      <w:start w:val="1"/>
      <w:numFmt w:val="bullet"/>
      <w:lvlText w:val="o"/>
      <w:lvlJc w:val="left"/>
      <w:pPr>
        <w:tabs>
          <w:tab w:val="num" w:pos="1440"/>
        </w:tabs>
        <w:ind w:left="1440" w:hanging="360"/>
      </w:pPr>
      <w:rPr>
        <w:rFonts w:ascii="Courier New" w:hAnsi="Courier New" w:cs="Courier New" w:hint="default"/>
      </w:rPr>
    </w:lvl>
    <w:lvl w:ilvl="2" w:tplc="72BC38F0" w:tentative="1">
      <w:start w:val="1"/>
      <w:numFmt w:val="bullet"/>
      <w:lvlText w:val=""/>
      <w:lvlJc w:val="left"/>
      <w:pPr>
        <w:tabs>
          <w:tab w:val="num" w:pos="2160"/>
        </w:tabs>
        <w:ind w:left="2160" w:hanging="360"/>
      </w:pPr>
      <w:rPr>
        <w:rFonts w:ascii="Wingdings" w:hAnsi="Wingdings" w:hint="default"/>
      </w:rPr>
    </w:lvl>
    <w:lvl w:ilvl="3" w:tplc="D6B6891A" w:tentative="1">
      <w:start w:val="1"/>
      <w:numFmt w:val="bullet"/>
      <w:lvlText w:val=""/>
      <w:lvlJc w:val="left"/>
      <w:pPr>
        <w:tabs>
          <w:tab w:val="num" w:pos="2880"/>
        </w:tabs>
        <w:ind w:left="2880" w:hanging="360"/>
      </w:pPr>
      <w:rPr>
        <w:rFonts w:ascii="Symbol" w:hAnsi="Symbol" w:hint="default"/>
      </w:rPr>
    </w:lvl>
    <w:lvl w:ilvl="4" w:tplc="11A8AD90" w:tentative="1">
      <w:start w:val="1"/>
      <w:numFmt w:val="bullet"/>
      <w:lvlText w:val="o"/>
      <w:lvlJc w:val="left"/>
      <w:pPr>
        <w:tabs>
          <w:tab w:val="num" w:pos="3600"/>
        </w:tabs>
        <w:ind w:left="3600" w:hanging="360"/>
      </w:pPr>
      <w:rPr>
        <w:rFonts w:ascii="Courier New" w:hAnsi="Courier New" w:cs="Courier New" w:hint="default"/>
      </w:rPr>
    </w:lvl>
    <w:lvl w:ilvl="5" w:tplc="F75ACFA0" w:tentative="1">
      <w:start w:val="1"/>
      <w:numFmt w:val="bullet"/>
      <w:lvlText w:val=""/>
      <w:lvlJc w:val="left"/>
      <w:pPr>
        <w:tabs>
          <w:tab w:val="num" w:pos="4320"/>
        </w:tabs>
        <w:ind w:left="4320" w:hanging="360"/>
      </w:pPr>
      <w:rPr>
        <w:rFonts w:ascii="Wingdings" w:hAnsi="Wingdings" w:hint="default"/>
      </w:rPr>
    </w:lvl>
    <w:lvl w:ilvl="6" w:tplc="A202C928" w:tentative="1">
      <w:start w:val="1"/>
      <w:numFmt w:val="bullet"/>
      <w:lvlText w:val=""/>
      <w:lvlJc w:val="left"/>
      <w:pPr>
        <w:tabs>
          <w:tab w:val="num" w:pos="5040"/>
        </w:tabs>
        <w:ind w:left="5040" w:hanging="360"/>
      </w:pPr>
      <w:rPr>
        <w:rFonts w:ascii="Symbol" w:hAnsi="Symbol" w:hint="default"/>
      </w:rPr>
    </w:lvl>
    <w:lvl w:ilvl="7" w:tplc="9F786B4A" w:tentative="1">
      <w:start w:val="1"/>
      <w:numFmt w:val="bullet"/>
      <w:lvlText w:val="o"/>
      <w:lvlJc w:val="left"/>
      <w:pPr>
        <w:tabs>
          <w:tab w:val="num" w:pos="5760"/>
        </w:tabs>
        <w:ind w:left="5760" w:hanging="360"/>
      </w:pPr>
      <w:rPr>
        <w:rFonts w:ascii="Courier New" w:hAnsi="Courier New" w:cs="Courier New" w:hint="default"/>
      </w:rPr>
    </w:lvl>
    <w:lvl w:ilvl="8" w:tplc="59B6FF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447087"/>
    <w:multiLevelType w:val="hybridMultilevel"/>
    <w:tmpl w:val="C2386494"/>
    <w:lvl w:ilvl="0" w:tplc="BBFEB7A2">
      <w:start w:val="1"/>
      <w:numFmt w:val="bullet"/>
      <w:pStyle w:val="HB-Table-dotpoint"/>
      <w:lvlText w:val=""/>
      <w:lvlJc w:val="left"/>
      <w:pPr>
        <w:tabs>
          <w:tab w:val="num" w:pos="720"/>
        </w:tabs>
        <w:ind w:left="720" w:hanging="360"/>
      </w:pPr>
      <w:rPr>
        <w:rFonts w:ascii="Symbol" w:hAnsi="Symbol" w:hint="default"/>
        <w:sz w:val="22"/>
        <w:szCs w:val="22"/>
      </w:rPr>
    </w:lvl>
    <w:lvl w:ilvl="1" w:tplc="56568E8E" w:tentative="1">
      <w:start w:val="1"/>
      <w:numFmt w:val="bullet"/>
      <w:lvlText w:val="o"/>
      <w:lvlJc w:val="left"/>
      <w:pPr>
        <w:tabs>
          <w:tab w:val="num" w:pos="1004"/>
        </w:tabs>
        <w:ind w:left="1004" w:hanging="360"/>
      </w:pPr>
      <w:rPr>
        <w:rFonts w:ascii="Courier New" w:hAnsi="Courier New" w:cs="Courier New" w:hint="default"/>
      </w:rPr>
    </w:lvl>
    <w:lvl w:ilvl="2" w:tplc="60201DE8" w:tentative="1">
      <w:start w:val="1"/>
      <w:numFmt w:val="bullet"/>
      <w:lvlText w:val=""/>
      <w:lvlJc w:val="left"/>
      <w:pPr>
        <w:tabs>
          <w:tab w:val="num" w:pos="1724"/>
        </w:tabs>
        <w:ind w:left="1724" w:hanging="360"/>
      </w:pPr>
      <w:rPr>
        <w:rFonts w:ascii="Wingdings" w:hAnsi="Wingdings" w:hint="default"/>
      </w:rPr>
    </w:lvl>
    <w:lvl w:ilvl="3" w:tplc="963E52C0" w:tentative="1">
      <w:start w:val="1"/>
      <w:numFmt w:val="bullet"/>
      <w:lvlText w:val=""/>
      <w:lvlJc w:val="left"/>
      <w:pPr>
        <w:tabs>
          <w:tab w:val="num" w:pos="2444"/>
        </w:tabs>
        <w:ind w:left="2444" w:hanging="360"/>
      </w:pPr>
      <w:rPr>
        <w:rFonts w:ascii="Symbol" w:hAnsi="Symbol" w:hint="default"/>
      </w:rPr>
    </w:lvl>
    <w:lvl w:ilvl="4" w:tplc="15D84C42" w:tentative="1">
      <w:start w:val="1"/>
      <w:numFmt w:val="bullet"/>
      <w:lvlText w:val="o"/>
      <w:lvlJc w:val="left"/>
      <w:pPr>
        <w:tabs>
          <w:tab w:val="num" w:pos="3164"/>
        </w:tabs>
        <w:ind w:left="3164" w:hanging="360"/>
      </w:pPr>
      <w:rPr>
        <w:rFonts w:ascii="Courier New" w:hAnsi="Courier New" w:cs="Courier New" w:hint="default"/>
      </w:rPr>
    </w:lvl>
    <w:lvl w:ilvl="5" w:tplc="16D8D746" w:tentative="1">
      <w:start w:val="1"/>
      <w:numFmt w:val="bullet"/>
      <w:lvlText w:val=""/>
      <w:lvlJc w:val="left"/>
      <w:pPr>
        <w:tabs>
          <w:tab w:val="num" w:pos="3884"/>
        </w:tabs>
        <w:ind w:left="3884" w:hanging="360"/>
      </w:pPr>
      <w:rPr>
        <w:rFonts w:ascii="Wingdings" w:hAnsi="Wingdings" w:hint="default"/>
      </w:rPr>
    </w:lvl>
    <w:lvl w:ilvl="6" w:tplc="2F86864C" w:tentative="1">
      <w:start w:val="1"/>
      <w:numFmt w:val="bullet"/>
      <w:lvlText w:val=""/>
      <w:lvlJc w:val="left"/>
      <w:pPr>
        <w:tabs>
          <w:tab w:val="num" w:pos="4604"/>
        </w:tabs>
        <w:ind w:left="4604" w:hanging="360"/>
      </w:pPr>
      <w:rPr>
        <w:rFonts w:ascii="Symbol" w:hAnsi="Symbol" w:hint="default"/>
      </w:rPr>
    </w:lvl>
    <w:lvl w:ilvl="7" w:tplc="75524030" w:tentative="1">
      <w:start w:val="1"/>
      <w:numFmt w:val="bullet"/>
      <w:lvlText w:val="o"/>
      <w:lvlJc w:val="left"/>
      <w:pPr>
        <w:tabs>
          <w:tab w:val="num" w:pos="5324"/>
        </w:tabs>
        <w:ind w:left="5324" w:hanging="360"/>
      </w:pPr>
      <w:rPr>
        <w:rFonts w:ascii="Courier New" w:hAnsi="Courier New" w:cs="Courier New" w:hint="default"/>
      </w:rPr>
    </w:lvl>
    <w:lvl w:ilvl="8" w:tplc="DD7C7E6A" w:tentative="1">
      <w:start w:val="1"/>
      <w:numFmt w:val="bullet"/>
      <w:lvlText w:val=""/>
      <w:lvlJc w:val="left"/>
      <w:pPr>
        <w:tabs>
          <w:tab w:val="num" w:pos="6044"/>
        </w:tabs>
        <w:ind w:left="6044" w:hanging="360"/>
      </w:pPr>
      <w:rPr>
        <w:rFonts w:ascii="Wingdings" w:hAnsi="Wingdings" w:hint="default"/>
      </w:rPr>
    </w:lvl>
  </w:abstractNum>
  <w:abstractNum w:abstractNumId="5"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6" w15:restartNumberingAfterBreak="0">
    <w:nsid w:val="3F0845B0"/>
    <w:multiLevelType w:val="hybridMultilevel"/>
    <w:tmpl w:val="102A813A"/>
    <w:lvl w:ilvl="0" w:tplc="EF52B662">
      <w:start w:val="1"/>
      <w:numFmt w:val="lowerLetter"/>
      <w:pStyle w:val="HB-Paragraph-alphpoint"/>
      <w:lvlText w:val="(%1)"/>
      <w:lvlJc w:val="left"/>
      <w:pPr>
        <w:tabs>
          <w:tab w:val="num" w:pos="1211"/>
        </w:tabs>
        <w:ind w:left="1211" w:hanging="360"/>
      </w:pPr>
      <w:rPr>
        <w:rFonts w:hint="default"/>
      </w:rPr>
    </w:lvl>
    <w:lvl w:ilvl="1" w:tplc="7B443C00" w:tentative="1">
      <w:start w:val="1"/>
      <w:numFmt w:val="lowerLetter"/>
      <w:lvlText w:val="%2."/>
      <w:lvlJc w:val="left"/>
      <w:pPr>
        <w:tabs>
          <w:tab w:val="num" w:pos="2291"/>
        </w:tabs>
        <w:ind w:left="2291" w:hanging="360"/>
      </w:pPr>
    </w:lvl>
    <w:lvl w:ilvl="2" w:tplc="1E96B992" w:tentative="1">
      <w:start w:val="1"/>
      <w:numFmt w:val="lowerRoman"/>
      <w:lvlText w:val="%3."/>
      <w:lvlJc w:val="right"/>
      <w:pPr>
        <w:tabs>
          <w:tab w:val="num" w:pos="3011"/>
        </w:tabs>
        <w:ind w:left="3011" w:hanging="180"/>
      </w:pPr>
    </w:lvl>
    <w:lvl w:ilvl="3" w:tplc="8D1E60B2" w:tentative="1">
      <w:start w:val="1"/>
      <w:numFmt w:val="decimal"/>
      <w:lvlText w:val="%4."/>
      <w:lvlJc w:val="left"/>
      <w:pPr>
        <w:tabs>
          <w:tab w:val="num" w:pos="3731"/>
        </w:tabs>
        <w:ind w:left="3731" w:hanging="360"/>
      </w:pPr>
    </w:lvl>
    <w:lvl w:ilvl="4" w:tplc="F6E67D06" w:tentative="1">
      <w:start w:val="1"/>
      <w:numFmt w:val="lowerLetter"/>
      <w:lvlText w:val="%5."/>
      <w:lvlJc w:val="left"/>
      <w:pPr>
        <w:tabs>
          <w:tab w:val="num" w:pos="4451"/>
        </w:tabs>
        <w:ind w:left="4451" w:hanging="360"/>
      </w:pPr>
    </w:lvl>
    <w:lvl w:ilvl="5" w:tplc="D1AC3E12" w:tentative="1">
      <w:start w:val="1"/>
      <w:numFmt w:val="lowerRoman"/>
      <w:lvlText w:val="%6."/>
      <w:lvlJc w:val="right"/>
      <w:pPr>
        <w:tabs>
          <w:tab w:val="num" w:pos="5171"/>
        </w:tabs>
        <w:ind w:left="5171" w:hanging="180"/>
      </w:pPr>
    </w:lvl>
    <w:lvl w:ilvl="6" w:tplc="C92AFC58" w:tentative="1">
      <w:start w:val="1"/>
      <w:numFmt w:val="decimal"/>
      <w:lvlText w:val="%7."/>
      <w:lvlJc w:val="left"/>
      <w:pPr>
        <w:tabs>
          <w:tab w:val="num" w:pos="5891"/>
        </w:tabs>
        <w:ind w:left="5891" w:hanging="360"/>
      </w:pPr>
    </w:lvl>
    <w:lvl w:ilvl="7" w:tplc="80106D6A" w:tentative="1">
      <w:start w:val="1"/>
      <w:numFmt w:val="lowerLetter"/>
      <w:lvlText w:val="%8."/>
      <w:lvlJc w:val="left"/>
      <w:pPr>
        <w:tabs>
          <w:tab w:val="num" w:pos="6611"/>
        </w:tabs>
        <w:ind w:left="6611" w:hanging="360"/>
      </w:pPr>
    </w:lvl>
    <w:lvl w:ilvl="8" w:tplc="DCF07D66" w:tentative="1">
      <w:start w:val="1"/>
      <w:numFmt w:val="lowerRoman"/>
      <w:lvlText w:val="%9."/>
      <w:lvlJc w:val="right"/>
      <w:pPr>
        <w:tabs>
          <w:tab w:val="num" w:pos="7331"/>
        </w:tabs>
        <w:ind w:left="7331" w:hanging="180"/>
      </w:pPr>
    </w:lvl>
  </w:abstractNum>
  <w:abstractNum w:abstractNumId="7" w15:restartNumberingAfterBreak="0">
    <w:nsid w:val="4E44393E"/>
    <w:multiLevelType w:val="hybridMultilevel"/>
    <w:tmpl w:val="79F2AAE0"/>
    <w:lvl w:ilvl="0" w:tplc="36D02D24">
      <w:start w:val="1"/>
      <w:numFmt w:val="lowerRoman"/>
      <w:lvlText w:val="(%1)"/>
      <w:lvlJc w:val="left"/>
      <w:pPr>
        <w:tabs>
          <w:tab w:val="num" w:pos="1636"/>
        </w:tabs>
        <w:ind w:left="1636" w:hanging="425"/>
      </w:pPr>
      <w:rPr>
        <w:rFonts w:hint="default"/>
      </w:rPr>
    </w:lvl>
    <w:lvl w:ilvl="1" w:tplc="3102A444" w:tentative="1">
      <w:start w:val="1"/>
      <w:numFmt w:val="lowerLetter"/>
      <w:lvlText w:val="%2."/>
      <w:lvlJc w:val="left"/>
      <w:pPr>
        <w:tabs>
          <w:tab w:val="num" w:pos="1800"/>
        </w:tabs>
        <w:ind w:left="1800" w:hanging="360"/>
      </w:pPr>
    </w:lvl>
    <w:lvl w:ilvl="2" w:tplc="50401786" w:tentative="1">
      <w:start w:val="1"/>
      <w:numFmt w:val="lowerRoman"/>
      <w:lvlText w:val="%3."/>
      <w:lvlJc w:val="right"/>
      <w:pPr>
        <w:tabs>
          <w:tab w:val="num" w:pos="2520"/>
        </w:tabs>
        <w:ind w:left="2520" w:hanging="180"/>
      </w:pPr>
    </w:lvl>
    <w:lvl w:ilvl="3" w:tplc="E67A944E" w:tentative="1">
      <w:start w:val="1"/>
      <w:numFmt w:val="decimal"/>
      <w:lvlText w:val="%4."/>
      <w:lvlJc w:val="left"/>
      <w:pPr>
        <w:tabs>
          <w:tab w:val="num" w:pos="3240"/>
        </w:tabs>
        <w:ind w:left="3240" w:hanging="360"/>
      </w:pPr>
    </w:lvl>
    <w:lvl w:ilvl="4" w:tplc="FDF678EC" w:tentative="1">
      <w:start w:val="1"/>
      <w:numFmt w:val="lowerLetter"/>
      <w:lvlText w:val="%5."/>
      <w:lvlJc w:val="left"/>
      <w:pPr>
        <w:tabs>
          <w:tab w:val="num" w:pos="3960"/>
        </w:tabs>
        <w:ind w:left="3960" w:hanging="360"/>
      </w:pPr>
    </w:lvl>
    <w:lvl w:ilvl="5" w:tplc="9ADC63E8" w:tentative="1">
      <w:start w:val="1"/>
      <w:numFmt w:val="lowerRoman"/>
      <w:lvlText w:val="%6."/>
      <w:lvlJc w:val="right"/>
      <w:pPr>
        <w:tabs>
          <w:tab w:val="num" w:pos="4680"/>
        </w:tabs>
        <w:ind w:left="4680" w:hanging="180"/>
      </w:pPr>
    </w:lvl>
    <w:lvl w:ilvl="6" w:tplc="3B848B80" w:tentative="1">
      <w:start w:val="1"/>
      <w:numFmt w:val="decimal"/>
      <w:lvlText w:val="%7."/>
      <w:lvlJc w:val="left"/>
      <w:pPr>
        <w:tabs>
          <w:tab w:val="num" w:pos="5400"/>
        </w:tabs>
        <w:ind w:left="5400" w:hanging="360"/>
      </w:pPr>
    </w:lvl>
    <w:lvl w:ilvl="7" w:tplc="19F2BA18" w:tentative="1">
      <w:start w:val="1"/>
      <w:numFmt w:val="lowerLetter"/>
      <w:lvlText w:val="%8."/>
      <w:lvlJc w:val="left"/>
      <w:pPr>
        <w:tabs>
          <w:tab w:val="num" w:pos="6120"/>
        </w:tabs>
        <w:ind w:left="6120" w:hanging="360"/>
      </w:pPr>
    </w:lvl>
    <w:lvl w:ilvl="8" w:tplc="B6C2E66A" w:tentative="1">
      <w:start w:val="1"/>
      <w:numFmt w:val="lowerRoman"/>
      <w:lvlText w:val="%9."/>
      <w:lvlJc w:val="right"/>
      <w:pPr>
        <w:tabs>
          <w:tab w:val="num" w:pos="6840"/>
        </w:tabs>
        <w:ind w:left="6840" w:hanging="180"/>
      </w:pPr>
    </w:lvl>
  </w:abstractNum>
  <w:abstractNum w:abstractNumId="8"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9"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746E7733"/>
    <w:multiLevelType w:val="hybridMultilevel"/>
    <w:tmpl w:val="B0F07FE2"/>
    <w:lvl w:ilvl="0" w:tplc="C1AECE02">
      <w:start w:val="1"/>
      <w:numFmt w:val="lowerRoman"/>
      <w:lvlText w:val="(%1)"/>
      <w:lvlJc w:val="left"/>
      <w:pPr>
        <w:tabs>
          <w:tab w:val="num" w:pos="1276"/>
        </w:tabs>
        <w:ind w:left="1276" w:hanging="425"/>
      </w:pPr>
      <w:rPr>
        <w:rFonts w:hint="default"/>
      </w:rPr>
    </w:lvl>
    <w:lvl w:ilvl="1" w:tplc="A6FA4542" w:tentative="1">
      <w:start w:val="1"/>
      <w:numFmt w:val="lowerLetter"/>
      <w:lvlText w:val="%2."/>
      <w:lvlJc w:val="left"/>
      <w:pPr>
        <w:tabs>
          <w:tab w:val="num" w:pos="900"/>
        </w:tabs>
        <w:ind w:left="900" w:hanging="360"/>
      </w:pPr>
    </w:lvl>
    <w:lvl w:ilvl="2" w:tplc="5F966090" w:tentative="1">
      <w:start w:val="1"/>
      <w:numFmt w:val="lowerRoman"/>
      <w:lvlText w:val="%3."/>
      <w:lvlJc w:val="right"/>
      <w:pPr>
        <w:tabs>
          <w:tab w:val="num" w:pos="1620"/>
        </w:tabs>
        <w:ind w:left="1620" w:hanging="180"/>
      </w:pPr>
    </w:lvl>
    <w:lvl w:ilvl="3" w:tplc="E8AEE83A" w:tentative="1">
      <w:start w:val="1"/>
      <w:numFmt w:val="decimal"/>
      <w:lvlText w:val="%4."/>
      <w:lvlJc w:val="left"/>
      <w:pPr>
        <w:tabs>
          <w:tab w:val="num" w:pos="2340"/>
        </w:tabs>
        <w:ind w:left="2340" w:hanging="360"/>
      </w:pPr>
    </w:lvl>
    <w:lvl w:ilvl="4" w:tplc="BD1688E6" w:tentative="1">
      <w:start w:val="1"/>
      <w:numFmt w:val="lowerLetter"/>
      <w:lvlText w:val="%5."/>
      <w:lvlJc w:val="left"/>
      <w:pPr>
        <w:tabs>
          <w:tab w:val="num" w:pos="3060"/>
        </w:tabs>
        <w:ind w:left="3060" w:hanging="360"/>
      </w:pPr>
    </w:lvl>
    <w:lvl w:ilvl="5" w:tplc="52E0C7EE" w:tentative="1">
      <w:start w:val="1"/>
      <w:numFmt w:val="lowerRoman"/>
      <w:lvlText w:val="%6."/>
      <w:lvlJc w:val="right"/>
      <w:pPr>
        <w:tabs>
          <w:tab w:val="num" w:pos="3780"/>
        </w:tabs>
        <w:ind w:left="3780" w:hanging="180"/>
      </w:pPr>
    </w:lvl>
    <w:lvl w:ilvl="6" w:tplc="A758556A" w:tentative="1">
      <w:start w:val="1"/>
      <w:numFmt w:val="decimal"/>
      <w:lvlText w:val="%7."/>
      <w:lvlJc w:val="left"/>
      <w:pPr>
        <w:tabs>
          <w:tab w:val="num" w:pos="4500"/>
        </w:tabs>
        <w:ind w:left="4500" w:hanging="360"/>
      </w:pPr>
    </w:lvl>
    <w:lvl w:ilvl="7" w:tplc="5BDA0EAA" w:tentative="1">
      <w:start w:val="1"/>
      <w:numFmt w:val="lowerLetter"/>
      <w:lvlText w:val="%8."/>
      <w:lvlJc w:val="left"/>
      <w:pPr>
        <w:tabs>
          <w:tab w:val="num" w:pos="5220"/>
        </w:tabs>
        <w:ind w:left="5220" w:hanging="360"/>
      </w:pPr>
    </w:lvl>
    <w:lvl w:ilvl="8" w:tplc="D2686D16" w:tentative="1">
      <w:start w:val="1"/>
      <w:numFmt w:val="lowerRoman"/>
      <w:lvlText w:val="%9."/>
      <w:lvlJc w:val="right"/>
      <w:pPr>
        <w:tabs>
          <w:tab w:val="num" w:pos="5940"/>
        </w:tabs>
        <w:ind w:left="5940" w:hanging="180"/>
      </w:pPr>
    </w:lvl>
  </w:abstractNum>
  <w:abstractNum w:abstractNumId="11" w15:restartNumberingAfterBreak="0">
    <w:nsid w:val="7B443018"/>
    <w:multiLevelType w:val="hybridMultilevel"/>
    <w:tmpl w:val="AA28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3"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12"/>
  </w:num>
  <w:num w:numId="4">
    <w:abstractNumId w:val="3"/>
  </w:num>
  <w:num w:numId="5">
    <w:abstractNumId w:val="6"/>
  </w:num>
  <w:num w:numId="6">
    <w:abstractNumId w:val="10"/>
  </w:num>
  <w:num w:numId="7">
    <w:abstractNumId w:val="7"/>
  </w:num>
  <w:num w:numId="8">
    <w:abstractNumId w:val="13"/>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2"/>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4"/>
  </w:num>
  <w:num w:numId="29">
    <w:abstractNumId w:val="8"/>
  </w:num>
  <w:num w:numId="30">
    <w:abstractNumId w:val="1"/>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6A"/>
    <w:rsid w:val="00004072"/>
    <w:rsid w:val="0001117D"/>
    <w:rsid w:val="00022FE5"/>
    <w:rsid w:val="00034F5D"/>
    <w:rsid w:val="00053A5B"/>
    <w:rsid w:val="00070C57"/>
    <w:rsid w:val="000731C1"/>
    <w:rsid w:val="000963CD"/>
    <w:rsid w:val="000A1A80"/>
    <w:rsid w:val="000C27DE"/>
    <w:rsid w:val="000F467A"/>
    <w:rsid w:val="0010068A"/>
    <w:rsid w:val="001008AD"/>
    <w:rsid w:val="001035D4"/>
    <w:rsid w:val="001365DC"/>
    <w:rsid w:val="00175504"/>
    <w:rsid w:val="00176877"/>
    <w:rsid w:val="001774C5"/>
    <w:rsid w:val="001B2EB8"/>
    <w:rsid w:val="001B7BE3"/>
    <w:rsid w:val="001C55A2"/>
    <w:rsid w:val="001D4350"/>
    <w:rsid w:val="001D6462"/>
    <w:rsid w:val="001D7968"/>
    <w:rsid w:val="001E19B9"/>
    <w:rsid w:val="001F5519"/>
    <w:rsid w:val="00201810"/>
    <w:rsid w:val="00214FC4"/>
    <w:rsid w:val="002341B6"/>
    <w:rsid w:val="00234393"/>
    <w:rsid w:val="0024081F"/>
    <w:rsid w:val="0024345F"/>
    <w:rsid w:val="0024574A"/>
    <w:rsid w:val="002570CF"/>
    <w:rsid w:val="002674CC"/>
    <w:rsid w:val="00284C4B"/>
    <w:rsid w:val="002964C5"/>
    <w:rsid w:val="002A1EDB"/>
    <w:rsid w:val="002B5C6F"/>
    <w:rsid w:val="002C7D99"/>
    <w:rsid w:val="002D58DC"/>
    <w:rsid w:val="00305576"/>
    <w:rsid w:val="0031054F"/>
    <w:rsid w:val="00313096"/>
    <w:rsid w:val="003168F0"/>
    <w:rsid w:val="00326C82"/>
    <w:rsid w:val="00336A20"/>
    <w:rsid w:val="003549AC"/>
    <w:rsid w:val="0039229D"/>
    <w:rsid w:val="00393C3C"/>
    <w:rsid w:val="003A7C7A"/>
    <w:rsid w:val="003C1F7A"/>
    <w:rsid w:val="003E54BA"/>
    <w:rsid w:val="003F5ADD"/>
    <w:rsid w:val="004629B1"/>
    <w:rsid w:val="004652EB"/>
    <w:rsid w:val="004665ED"/>
    <w:rsid w:val="00473209"/>
    <w:rsid w:val="00483F59"/>
    <w:rsid w:val="004854FF"/>
    <w:rsid w:val="0049260D"/>
    <w:rsid w:val="00495CD6"/>
    <w:rsid w:val="004E2C3D"/>
    <w:rsid w:val="00506C7E"/>
    <w:rsid w:val="00516D80"/>
    <w:rsid w:val="00536351"/>
    <w:rsid w:val="005629FE"/>
    <w:rsid w:val="005907E5"/>
    <w:rsid w:val="00592DC8"/>
    <w:rsid w:val="005A770E"/>
    <w:rsid w:val="005B2F08"/>
    <w:rsid w:val="005E54AF"/>
    <w:rsid w:val="00612DFC"/>
    <w:rsid w:val="00651C8F"/>
    <w:rsid w:val="00676737"/>
    <w:rsid w:val="00677D50"/>
    <w:rsid w:val="006B2392"/>
    <w:rsid w:val="006C0C8B"/>
    <w:rsid w:val="006C1452"/>
    <w:rsid w:val="006D02A2"/>
    <w:rsid w:val="006E562E"/>
    <w:rsid w:val="006F2CC8"/>
    <w:rsid w:val="00710352"/>
    <w:rsid w:val="00747C2C"/>
    <w:rsid w:val="00754250"/>
    <w:rsid w:val="00773ACA"/>
    <w:rsid w:val="007B465D"/>
    <w:rsid w:val="007B4E28"/>
    <w:rsid w:val="007C7F11"/>
    <w:rsid w:val="0083773E"/>
    <w:rsid w:val="00846D6A"/>
    <w:rsid w:val="00852607"/>
    <w:rsid w:val="008723F9"/>
    <w:rsid w:val="008768F3"/>
    <w:rsid w:val="00897BF9"/>
    <w:rsid w:val="008B6A99"/>
    <w:rsid w:val="008B760B"/>
    <w:rsid w:val="008F66C5"/>
    <w:rsid w:val="009131AC"/>
    <w:rsid w:val="00930BA6"/>
    <w:rsid w:val="00936B7A"/>
    <w:rsid w:val="009434CE"/>
    <w:rsid w:val="00946D25"/>
    <w:rsid w:val="009557DC"/>
    <w:rsid w:val="0096352B"/>
    <w:rsid w:val="0097012D"/>
    <w:rsid w:val="00985914"/>
    <w:rsid w:val="0098674E"/>
    <w:rsid w:val="009B1B9E"/>
    <w:rsid w:val="009E1A65"/>
    <w:rsid w:val="009F0CB2"/>
    <w:rsid w:val="00A0215E"/>
    <w:rsid w:val="00A047F7"/>
    <w:rsid w:val="00A06F73"/>
    <w:rsid w:val="00A61E09"/>
    <w:rsid w:val="00A63A50"/>
    <w:rsid w:val="00A76449"/>
    <w:rsid w:val="00AB1B3D"/>
    <w:rsid w:val="00AC7662"/>
    <w:rsid w:val="00AF019D"/>
    <w:rsid w:val="00AF1FF1"/>
    <w:rsid w:val="00B00D17"/>
    <w:rsid w:val="00B33DCC"/>
    <w:rsid w:val="00B67C90"/>
    <w:rsid w:val="00B749FB"/>
    <w:rsid w:val="00B97DEB"/>
    <w:rsid w:val="00BC682C"/>
    <w:rsid w:val="00BD31B2"/>
    <w:rsid w:val="00BE08BB"/>
    <w:rsid w:val="00BF167B"/>
    <w:rsid w:val="00BF550E"/>
    <w:rsid w:val="00C031EF"/>
    <w:rsid w:val="00C168AF"/>
    <w:rsid w:val="00C2373C"/>
    <w:rsid w:val="00C40086"/>
    <w:rsid w:val="00C554C3"/>
    <w:rsid w:val="00C57F14"/>
    <w:rsid w:val="00C6207C"/>
    <w:rsid w:val="00C66BF7"/>
    <w:rsid w:val="00C7447E"/>
    <w:rsid w:val="00C86424"/>
    <w:rsid w:val="00CC172A"/>
    <w:rsid w:val="00CC213F"/>
    <w:rsid w:val="00CC505C"/>
    <w:rsid w:val="00CE2CEF"/>
    <w:rsid w:val="00CF7843"/>
    <w:rsid w:val="00D00228"/>
    <w:rsid w:val="00D04D6E"/>
    <w:rsid w:val="00D052B3"/>
    <w:rsid w:val="00D121D0"/>
    <w:rsid w:val="00D212C5"/>
    <w:rsid w:val="00D25F0E"/>
    <w:rsid w:val="00D26E7D"/>
    <w:rsid w:val="00D50AB6"/>
    <w:rsid w:val="00D9427B"/>
    <w:rsid w:val="00DA3FB6"/>
    <w:rsid w:val="00DA434D"/>
    <w:rsid w:val="00DB1AC3"/>
    <w:rsid w:val="00DB71E6"/>
    <w:rsid w:val="00DD57DF"/>
    <w:rsid w:val="00DD6EAF"/>
    <w:rsid w:val="00E00371"/>
    <w:rsid w:val="00E0313C"/>
    <w:rsid w:val="00E05244"/>
    <w:rsid w:val="00E51FC3"/>
    <w:rsid w:val="00E96510"/>
    <w:rsid w:val="00EC2D37"/>
    <w:rsid w:val="00EE0D2B"/>
    <w:rsid w:val="00EE5075"/>
    <w:rsid w:val="00F03C71"/>
    <w:rsid w:val="00F06596"/>
    <w:rsid w:val="00F26DE2"/>
    <w:rsid w:val="00F47A65"/>
    <w:rsid w:val="00F71972"/>
    <w:rsid w:val="00F740DD"/>
    <w:rsid w:val="00F77885"/>
    <w:rsid w:val="00F92280"/>
    <w:rsid w:val="00FA56C0"/>
    <w:rsid w:val="00FB432B"/>
    <w:rsid w:val="00FC1B35"/>
    <w:rsid w:val="00FC6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46FB398-B344-4760-B3C5-0C704412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D37"/>
    <w:pPr>
      <w:spacing w:before="240"/>
    </w:pPr>
    <w:rPr>
      <w:sz w:val="24"/>
    </w:rPr>
  </w:style>
  <w:style w:type="paragraph" w:styleId="Heading1">
    <w:name w:val="heading 1"/>
    <w:basedOn w:val="Normal"/>
    <w:next w:val="Normal"/>
    <w:qFormat/>
    <w:rsid w:val="00C148BD"/>
    <w:pPr>
      <w:keepNext/>
      <w:numPr>
        <w:numId w:val="8"/>
      </w:numPr>
      <w:spacing w:before="0"/>
      <w:outlineLvl w:val="0"/>
    </w:pPr>
    <w:rPr>
      <w:b/>
      <w:caps/>
    </w:rPr>
  </w:style>
  <w:style w:type="paragraph" w:styleId="Heading2">
    <w:name w:val="heading 2"/>
    <w:basedOn w:val="Normal"/>
    <w:next w:val="Normal"/>
    <w:qFormat/>
    <w:rsid w:val="00C148BD"/>
    <w:pPr>
      <w:keepNext/>
      <w:numPr>
        <w:ilvl w:val="1"/>
        <w:numId w:val="8"/>
      </w:numPr>
      <w:spacing w:before="360" w:after="60"/>
      <w:outlineLvl w:val="1"/>
    </w:pPr>
    <w:rPr>
      <w:b/>
    </w:rPr>
  </w:style>
  <w:style w:type="paragraph" w:styleId="Heading3">
    <w:name w:val="heading 3"/>
    <w:basedOn w:val="Normal"/>
    <w:next w:val="Normal"/>
    <w:qFormat/>
    <w:rsid w:val="00C148BD"/>
    <w:pPr>
      <w:keepNext/>
      <w:tabs>
        <w:tab w:val="left" w:pos="720"/>
      </w:tabs>
      <w:spacing w:before="360" w:after="120"/>
      <w:ind w:left="720" w:hanging="720"/>
      <w:outlineLvl w:val="2"/>
    </w:pPr>
    <w:rPr>
      <w:b/>
      <w:i/>
    </w:rPr>
  </w:style>
  <w:style w:type="paragraph" w:styleId="Heading4">
    <w:name w:val="heading 4"/>
    <w:basedOn w:val="Normal"/>
    <w:next w:val="Normal"/>
    <w:qFormat/>
    <w:rsid w:val="00C148BD"/>
    <w:pPr>
      <w:keepNext/>
      <w:ind w:right="91"/>
      <w:jc w:val="right"/>
      <w:outlineLvl w:val="3"/>
    </w:pPr>
  </w:style>
  <w:style w:type="paragraph" w:styleId="Heading5">
    <w:name w:val="heading 5"/>
    <w:basedOn w:val="Normal"/>
    <w:next w:val="Normal"/>
    <w:qFormat/>
    <w:rsid w:val="00C148BD"/>
    <w:pPr>
      <w:keepNext/>
      <w:tabs>
        <w:tab w:val="left" w:pos="2018"/>
      </w:tabs>
      <w:spacing w:line="240" w:lineRule="exact"/>
      <w:ind w:left="742" w:right="91"/>
      <w:outlineLvl w:val="4"/>
    </w:pPr>
    <w:rPr>
      <w:b/>
    </w:rPr>
  </w:style>
  <w:style w:type="paragraph" w:styleId="Heading6">
    <w:name w:val="heading 6"/>
    <w:basedOn w:val="Normal"/>
    <w:next w:val="Normal"/>
    <w:qFormat/>
    <w:rsid w:val="00C148BD"/>
    <w:pPr>
      <w:keepNext/>
      <w:ind w:right="91"/>
      <w:outlineLvl w:val="5"/>
    </w:pPr>
    <w:rPr>
      <w:u w:val="single"/>
    </w:rPr>
  </w:style>
  <w:style w:type="paragraph" w:styleId="Heading7">
    <w:name w:val="heading 7"/>
    <w:basedOn w:val="Normal"/>
    <w:next w:val="Normal"/>
    <w:qFormat/>
    <w:rsid w:val="00C148BD"/>
    <w:pPr>
      <w:keepNext/>
      <w:ind w:left="176" w:firstLine="1264"/>
      <w:jc w:val="both"/>
      <w:outlineLvl w:val="6"/>
    </w:pPr>
  </w:style>
  <w:style w:type="paragraph" w:styleId="Heading8">
    <w:name w:val="heading 8"/>
    <w:basedOn w:val="Normal"/>
    <w:next w:val="Normal"/>
    <w:qFormat/>
    <w:rsid w:val="00C148BD"/>
    <w:pPr>
      <w:keepNext/>
      <w:tabs>
        <w:tab w:val="left" w:pos="4002"/>
      </w:tabs>
      <w:ind w:left="3216" w:hanging="347"/>
      <w:outlineLvl w:val="7"/>
    </w:pPr>
  </w:style>
  <w:style w:type="paragraph" w:styleId="Heading9">
    <w:name w:val="heading 9"/>
    <w:basedOn w:val="Normal"/>
    <w:next w:val="Normal"/>
    <w:qFormat/>
    <w:rsid w:val="00C148BD"/>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48BD"/>
    <w:pPr>
      <w:tabs>
        <w:tab w:val="center" w:pos="4153"/>
        <w:tab w:val="right" w:pos="8306"/>
      </w:tabs>
    </w:pPr>
  </w:style>
  <w:style w:type="paragraph" w:customStyle="1" w:styleId="HB-Table-dotpoint">
    <w:name w:val="HB - Table - dot point"/>
    <w:basedOn w:val="Normal"/>
    <w:rsid w:val="00C148BD"/>
    <w:pPr>
      <w:numPr>
        <w:numId w:val="28"/>
      </w:numPr>
      <w:tabs>
        <w:tab w:val="clear" w:pos="720"/>
        <w:tab w:val="num" w:pos="567"/>
      </w:tabs>
      <w:spacing w:before="120" w:after="120"/>
      <w:ind w:left="567" w:hanging="425"/>
    </w:pPr>
  </w:style>
  <w:style w:type="paragraph" w:customStyle="1" w:styleId="Appendix">
    <w:name w:val="Appendix"/>
    <w:basedOn w:val="Normal"/>
    <w:link w:val="AppendixCharChar"/>
    <w:rsid w:val="00C148BD"/>
    <w:pPr>
      <w:spacing w:before="0"/>
      <w:jc w:val="right"/>
    </w:pPr>
    <w:rPr>
      <w:b/>
    </w:rPr>
  </w:style>
  <w:style w:type="character" w:customStyle="1" w:styleId="AppendixCharChar">
    <w:name w:val="Appendix Char Char"/>
    <w:basedOn w:val="DefaultParagraphFont"/>
    <w:link w:val="Appendix"/>
    <w:rsid w:val="00C148BD"/>
    <w:rPr>
      <w:b/>
      <w:sz w:val="24"/>
      <w:lang w:val="en-AU" w:eastAsia="en-AU" w:bidi="ar-SA"/>
    </w:rPr>
  </w:style>
  <w:style w:type="paragraph" w:styleId="BlockText">
    <w:name w:val="Block Text"/>
    <w:basedOn w:val="Normal"/>
    <w:rsid w:val="00C148BD"/>
    <w:pPr>
      <w:ind w:left="1440" w:right="90" w:hanging="720"/>
    </w:pPr>
  </w:style>
  <w:style w:type="paragraph" w:customStyle="1" w:styleId="AppendixTitle">
    <w:name w:val="Appendix Title"/>
    <w:basedOn w:val="Normal"/>
    <w:rsid w:val="00C148BD"/>
    <w:pPr>
      <w:jc w:val="center"/>
    </w:pPr>
    <w:rPr>
      <w:b/>
    </w:rPr>
  </w:style>
  <w:style w:type="paragraph" w:styleId="DocumentMap">
    <w:name w:val="Document Map"/>
    <w:basedOn w:val="Normal"/>
    <w:semiHidden/>
    <w:rsid w:val="00C148BD"/>
    <w:pPr>
      <w:shd w:val="clear" w:color="auto" w:fill="000080"/>
    </w:pPr>
    <w:rPr>
      <w:rFonts w:ascii="Tahoma" w:hAnsi="Tahoma" w:cs="Tahoma"/>
      <w:sz w:val="20"/>
    </w:rPr>
  </w:style>
  <w:style w:type="paragraph" w:styleId="TOC1">
    <w:name w:val="toc 1"/>
    <w:basedOn w:val="Normal"/>
    <w:next w:val="Normal"/>
    <w:autoRedefine/>
    <w:semiHidden/>
    <w:rsid w:val="00C148BD"/>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C148BD"/>
    <w:pPr>
      <w:spacing w:before="120" w:after="120"/>
      <w:ind w:left="240"/>
    </w:pPr>
    <w:rPr>
      <w:szCs w:val="24"/>
    </w:rPr>
  </w:style>
  <w:style w:type="paragraph" w:styleId="TOC3">
    <w:name w:val="toc 3"/>
    <w:basedOn w:val="Normal"/>
    <w:next w:val="Normal"/>
    <w:semiHidden/>
    <w:rsid w:val="00C148BD"/>
    <w:pPr>
      <w:spacing w:before="120" w:after="120"/>
      <w:ind w:left="480"/>
    </w:pPr>
    <w:rPr>
      <w:i/>
    </w:rPr>
  </w:style>
  <w:style w:type="paragraph" w:styleId="TOC4">
    <w:name w:val="toc 4"/>
    <w:basedOn w:val="Normal"/>
    <w:next w:val="Normal"/>
    <w:autoRedefine/>
    <w:semiHidden/>
    <w:rsid w:val="00C148BD"/>
    <w:pPr>
      <w:ind w:left="720"/>
    </w:pPr>
    <w:rPr>
      <w:sz w:val="18"/>
    </w:rPr>
  </w:style>
  <w:style w:type="paragraph" w:styleId="TOC5">
    <w:name w:val="toc 5"/>
    <w:basedOn w:val="Normal"/>
    <w:next w:val="Normal"/>
    <w:autoRedefine/>
    <w:semiHidden/>
    <w:rsid w:val="00C148BD"/>
    <w:pPr>
      <w:ind w:left="960"/>
    </w:pPr>
    <w:rPr>
      <w:sz w:val="18"/>
    </w:rPr>
  </w:style>
  <w:style w:type="paragraph" w:styleId="TOC6">
    <w:name w:val="toc 6"/>
    <w:basedOn w:val="Normal"/>
    <w:next w:val="Normal"/>
    <w:autoRedefine/>
    <w:semiHidden/>
    <w:rsid w:val="00C148BD"/>
    <w:pPr>
      <w:ind w:left="1200"/>
    </w:pPr>
    <w:rPr>
      <w:sz w:val="18"/>
    </w:rPr>
  </w:style>
  <w:style w:type="paragraph" w:styleId="TOC7">
    <w:name w:val="toc 7"/>
    <w:basedOn w:val="Normal"/>
    <w:next w:val="Normal"/>
    <w:autoRedefine/>
    <w:semiHidden/>
    <w:rsid w:val="00C148BD"/>
    <w:pPr>
      <w:ind w:left="1440"/>
    </w:pPr>
    <w:rPr>
      <w:sz w:val="18"/>
    </w:rPr>
  </w:style>
  <w:style w:type="paragraph" w:styleId="TOC8">
    <w:name w:val="toc 8"/>
    <w:basedOn w:val="Normal"/>
    <w:next w:val="Normal"/>
    <w:autoRedefine/>
    <w:semiHidden/>
    <w:rsid w:val="00C148BD"/>
    <w:pPr>
      <w:ind w:left="1680"/>
    </w:pPr>
    <w:rPr>
      <w:sz w:val="18"/>
    </w:rPr>
  </w:style>
  <w:style w:type="paragraph" w:styleId="TOC9">
    <w:name w:val="toc 9"/>
    <w:basedOn w:val="Normal"/>
    <w:next w:val="Normal"/>
    <w:autoRedefine/>
    <w:semiHidden/>
    <w:rsid w:val="00C148BD"/>
    <w:pPr>
      <w:ind w:left="1920"/>
    </w:pPr>
    <w:rPr>
      <w:sz w:val="18"/>
    </w:rPr>
  </w:style>
  <w:style w:type="character" w:customStyle="1" w:styleId="HB-Paragraph-unnumberedCharChar">
    <w:name w:val="HB - Paragraph - unnumbered Char Char"/>
    <w:basedOn w:val="DefaultParagraphFont"/>
    <w:link w:val="HB-Paragraph-unnumbered"/>
    <w:rsid w:val="00C148BD"/>
    <w:rPr>
      <w:sz w:val="24"/>
      <w:lang w:val="en-AU" w:eastAsia="en-AU" w:bidi="ar-SA"/>
    </w:rPr>
  </w:style>
  <w:style w:type="paragraph" w:customStyle="1" w:styleId="HB-Paragraph-unnumbered">
    <w:name w:val="HB - Paragraph - unnumbered"/>
    <w:basedOn w:val="Normal"/>
    <w:link w:val="HB-Paragraph-unnumberedCharChar"/>
    <w:rsid w:val="00C148BD"/>
    <w:pPr>
      <w:ind w:left="851"/>
    </w:pPr>
  </w:style>
  <w:style w:type="paragraph" w:customStyle="1" w:styleId="HB-dotpoint">
    <w:name w:val="HB - dotpoint"/>
    <w:basedOn w:val="Normal"/>
    <w:rsid w:val="00C148BD"/>
    <w:pPr>
      <w:numPr>
        <w:numId w:val="1"/>
      </w:numPr>
      <w:spacing w:before="180"/>
    </w:pPr>
  </w:style>
  <w:style w:type="paragraph" w:customStyle="1" w:styleId="HBTOC1">
    <w:name w:val="HBTOC1"/>
    <w:basedOn w:val="TOC1"/>
    <w:autoRedefine/>
    <w:rsid w:val="00C148BD"/>
    <w:pPr>
      <w:tabs>
        <w:tab w:val="left" w:pos="720"/>
      </w:tabs>
      <w:spacing w:before="360"/>
      <w:ind w:left="1440" w:hanging="731"/>
    </w:pPr>
    <w:rPr>
      <w:caps/>
      <w:noProof/>
    </w:rPr>
  </w:style>
  <w:style w:type="paragraph" w:customStyle="1" w:styleId="HBTOC2">
    <w:name w:val="HBTOC2"/>
    <w:basedOn w:val="TOC2"/>
    <w:autoRedefine/>
    <w:rsid w:val="00C148BD"/>
    <w:pPr>
      <w:tabs>
        <w:tab w:val="left" w:pos="1440"/>
        <w:tab w:val="right" w:leader="dot" w:pos="8301"/>
      </w:tabs>
      <w:ind w:left="1440" w:hanging="720"/>
    </w:pPr>
    <w:rPr>
      <w:smallCaps/>
      <w:noProof/>
    </w:rPr>
  </w:style>
  <w:style w:type="paragraph" w:customStyle="1" w:styleId="HBTOC3">
    <w:name w:val="HBTOC3"/>
    <w:basedOn w:val="TOC3"/>
    <w:autoRedefine/>
    <w:rsid w:val="00C148BD"/>
    <w:pPr>
      <w:tabs>
        <w:tab w:val="right" w:pos="2268"/>
        <w:tab w:val="right" w:leader="dot" w:pos="8303"/>
      </w:tabs>
      <w:ind w:left="2160" w:hanging="720"/>
    </w:pPr>
    <w:rPr>
      <w:noProof/>
    </w:rPr>
  </w:style>
  <w:style w:type="paragraph" w:styleId="BalloonText">
    <w:name w:val="Balloon Text"/>
    <w:basedOn w:val="Normal"/>
    <w:semiHidden/>
    <w:rsid w:val="00C148BD"/>
    <w:rPr>
      <w:rFonts w:ascii="Tahoma" w:hAnsi="Tahoma" w:cs="Tahoma"/>
      <w:sz w:val="16"/>
      <w:szCs w:val="16"/>
    </w:rPr>
  </w:style>
  <w:style w:type="paragraph" w:customStyle="1" w:styleId="HB-Paragraph">
    <w:name w:val="HB - Paragraph"/>
    <w:basedOn w:val="Normal"/>
    <w:link w:val="HB-ParagraphCharChar"/>
    <w:rsid w:val="00C148BD"/>
    <w:pPr>
      <w:numPr>
        <w:ilvl w:val="2"/>
        <w:numId w:val="8"/>
      </w:numPr>
      <w:spacing w:before="120" w:after="120"/>
    </w:pPr>
  </w:style>
  <w:style w:type="character" w:customStyle="1" w:styleId="HB-ParagraphCharChar">
    <w:name w:val="HB - Paragraph Char Char"/>
    <w:basedOn w:val="DefaultParagraphFont"/>
    <w:link w:val="HB-Paragraph"/>
    <w:rsid w:val="00C148BD"/>
    <w:rPr>
      <w:sz w:val="24"/>
      <w:lang w:val="en-AU" w:eastAsia="en-AU" w:bidi="ar-SA"/>
    </w:rPr>
  </w:style>
  <w:style w:type="paragraph" w:customStyle="1" w:styleId="HB-Paragraph-alphpoint">
    <w:name w:val="HB - Paragraph - alph point"/>
    <w:basedOn w:val="Normal"/>
    <w:rsid w:val="00C148BD"/>
    <w:pPr>
      <w:numPr>
        <w:numId w:val="5"/>
      </w:numPr>
      <w:spacing w:before="120"/>
    </w:pPr>
  </w:style>
  <w:style w:type="paragraph" w:customStyle="1" w:styleId="Indentedtext">
    <w:name w:val="Indented text"/>
    <w:basedOn w:val="Normal"/>
    <w:rsid w:val="00C148BD"/>
    <w:pPr>
      <w:tabs>
        <w:tab w:val="left" w:pos="720"/>
      </w:tabs>
      <w:spacing w:before="0"/>
      <w:ind w:left="1440"/>
    </w:pPr>
  </w:style>
  <w:style w:type="character" w:styleId="Hyperlink">
    <w:name w:val="Hyperlink"/>
    <w:basedOn w:val="DefaultParagraphFont"/>
    <w:rsid w:val="00C148BD"/>
    <w:rPr>
      <w:color w:val="0000FF"/>
      <w:u w:val="single"/>
    </w:rPr>
  </w:style>
  <w:style w:type="paragraph" w:styleId="Title">
    <w:name w:val="Title"/>
    <w:basedOn w:val="Normal"/>
    <w:qFormat/>
    <w:rsid w:val="00C148BD"/>
    <w:pPr>
      <w:spacing w:before="0"/>
      <w:jc w:val="center"/>
    </w:pPr>
    <w:rPr>
      <w:b/>
      <w:sz w:val="36"/>
    </w:rPr>
  </w:style>
  <w:style w:type="paragraph" w:customStyle="1" w:styleId="HB-Table-Subpoint">
    <w:name w:val="HB - Table - Subpoint"/>
    <w:basedOn w:val="Normal"/>
    <w:rsid w:val="00C148BD"/>
    <w:pPr>
      <w:numPr>
        <w:numId w:val="3"/>
      </w:numPr>
      <w:tabs>
        <w:tab w:val="clear" w:pos="360"/>
        <w:tab w:val="num" w:pos="993"/>
      </w:tabs>
      <w:spacing w:before="60" w:after="60"/>
      <w:ind w:left="993" w:hanging="426"/>
    </w:pPr>
  </w:style>
  <w:style w:type="paragraph" w:styleId="Header">
    <w:name w:val="header"/>
    <w:basedOn w:val="Normal"/>
    <w:rsid w:val="00C148BD"/>
    <w:pPr>
      <w:tabs>
        <w:tab w:val="center" w:pos="4153"/>
        <w:tab w:val="right" w:pos="8306"/>
      </w:tabs>
    </w:pPr>
  </w:style>
  <w:style w:type="paragraph" w:styleId="NormalWeb">
    <w:name w:val="Normal (Web)"/>
    <w:basedOn w:val="Normal"/>
    <w:rsid w:val="00C148BD"/>
    <w:pPr>
      <w:spacing w:before="100" w:beforeAutospacing="1" w:after="100" w:afterAutospacing="1"/>
      <w:ind w:left="300"/>
    </w:pPr>
    <w:rPr>
      <w:szCs w:val="24"/>
    </w:rPr>
  </w:style>
  <w:style w:type="character" w:styleId="Strong">
    <w:name w:val="Strong"/>
    <w:basedOn w:val="DefaultParagraphFont"/>
    <w:qFormat/>
    <w:rsid w:val="00C148BD"/>
    <w:rPr>
      <w:b/>
      <w:bCs/>
    </w:rPr>
  </w:style>
  <w:style w:type="paragraph" w:customStyle="1" w:styleId="NumberList">
    <w:name w:val="Number List"/>
    <w:basedOn w:val="Normal"/>
    <w:rsid w:val="006A7B5C"/>
    <w:pPr>
      <w:numPr>
        <w:numId w:val="29"/>
      </w:numPr>
      <w:tabs>
        <w:tab w:val="left" w:pos="1985"/>
      </w:tabs>
      <w:spacing w:line="240" w:lineRule="atLeast"/>
    </w:pPr>
    <w:rPr>
      <w:szCs w:val="24"/>
      <w:lang w:eastAsia="en-US"/>
    </w:rPr>
  </w:style>
  <w:style w:type="paragraph" w:customStyle="1" w:styleId="NumberListSub">
    <w:name w:val="Number List Sub"/>
    <w:basedOn w:val="NumberList"/>
    <w:rsid w:val="006A7B5C"/>
    <w:pPr>
      <w:numPr>
        <w:ilvl w:val="1"/>
      </w:numPr>
      <w:tabs>
        <w:tab w:val="left" w:pos="2552"/>
      </w:tabs>
    </w:pPr>
  </w:style>
  <w:style w:type="character" w:styleId="CommentReference">
    <w:name w:val="annotation reference"/>
    <w:basedOn w:val="DefaultParagraphFont"/>
    <w:rsid w:val="008768F3"/>
    <w:rPr>
      <w:sz w:val="16"/>
      <w:szCs w:val="16"/>
    </w:rPr>
  </w:style>
  <w:style w:type="paragraph" w:styleId="CommentText">
    <w:name w:val="annotation text"/>
    <w:basedOn w:val="Normal"/>
    <w:link w:val="CommentTextChar"/>
    <w:rsid w:val="008768F3"/>
    <w:rPr>
      <w:sz w:val="20"/>
    </w:rPr>
  </w:style>
  <w:style w:type="character" w:customStyle="1" w:styleId="CommentTextChar">
    <w:name w:val="Comment Text Char"/>
    <w:basedOn w:val="DefaultParagraphFont"/>
    <w:link w:val="CommentText"/>
    <w:rsid w:val="008768F3"/>
  </w:style>
  <w:style w:type="paragraph" w:styleId="CommentSubject">
    <w:name w:val="annotation subject"/>
    <w:basedOn w:val="CommentText"/>
    <w:next w:val="CommentText"/>
    <w:link w:val="CommentSubjectChar"/>
    <w:rsid w:val="008768F3"/>
    <w:rPr>
      <w:b/>
      <w:bCs/>
    </w:rPr>
  </w:style>
  <w:style w:type="character" w:customStyle="1" w:styleId="CommentSubjectChar">
    <w:name w:val="Comment Subject Char"/>
    <w:basedOn w:val="CommentTextChar"/>
    <w:link w:val="CommentSubject"/>
    <w:rsid w:val="008768F3"/>
    <w:rPr>
      <w:b/>
      <w:bCs/>
    </w:rPr>
  </w:style>
  <w:style w:type="character" w:customStyle="1" w:styleId="FooterChar">
    <w:name w:val="Footer Char"/>
    <w:basedOn w:val="DefaultParagraphFont"/>
    <w:link w:val="Footer"/>
    <w:uiPriority w:val="99"/>
    <w:rsid w:val="00DA3FB6"/>
    <w:rPr>
      <w:sz w:val="24"/>
    </w:rPr>
  </w:style>
  <w:style w:type="paragraph" w:customStyle="1" w:styleId="subsection">
    <w:name w:val="subsection"/>
    <w:aliases w:val="ss"/>
    <w:basedOn w:val="Normal"/>
    <w:link w:val="subsectionChar"/>
    <w:rsid w:val="00176877"/>
    <w:pPr>
      <w:tabs>
        <w:tab w:val="right" w:pos="1021"/>
      </w:tabs>
      <w:spacing w:before="180"/>
      <w:ind w:left="1134" w:hanging="1134"/>
    </w:pPr>
    <w:rPr>
      <w:sz w:val="22"/>
    </w:rPr>
  </w:style>
  <w:style w:type="paragraph" w:customStyle="1" w:styleId="paragraph">
    <w:name w:val="paragraph"/>
    <w:aliases w:val="a"/>
    <w:basedOn w:val="Normal"/>
    <w:rsid w:val="00176877"/>
    <w:pPr>
      <w:tabs>
        <w:tab w:val="right" w:pos="1531"/>
      </w:tabs>
      <w:spacing w:before="40"/>
      <w:ind w:left="1644" w:hanging="1644"/>
    </w:pPr>
    <w:rPr>
      <w:sz w:val="22"/>
    </w:rPr>
  </w:style>
  <w:style w:type="character" w:customStyle="1" w:styleId="subsectionChar">
    <w:name w:val="subsection Char"/>
    <w:aliases w:val="ss Char"/>
    <w:link w:val="subsection"/>
    <w:locked/>
    <w:rsid w:val="0017687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15627">
      <w:bodyDiv w:val="1"/>
      <w:marLeft w:val="0"/>
      <w:marRight w:val="0"/>
      <w:marTop w:val="0"/>
      <w:marBottom w:val="0"/>
      <w:divBdr>
        <w:top w:val="none" w:sz="0" w:space="0" w:color="auto"/>
        <w:left w:val="none" w:sz="0" w:space="0" w:color="auto"/>
        <w:bottom w:val="none" w:sz="0" w:space="0" w:color="auto"/>
        <w:right w:val="none" w:sz="0" w:space="0" w:color="auto"/>
      </w:divBdr>
      <w:divsChild>
        <w:div w:id="1983077417">
          <w:marLeft w:val="0"/>
          <w:marRight w:val="0"/>
          <w:marTop w:val="0"/>
          <w:marBottom w:val="0"/>
          <w:divBdr>
            <w:top w:val="none" w:sz="0" w:space="0" w:color="auto"/>
            <w:left w:val="none" w:sz="0" w:space="0" w:color="auto"/>
            <w:bottom w:val="none" w:sz="0" w:space="0" w:color="auto"/>
            <w:right w:val="none" w:sz="0" w:space="0" w:color="auto"/>
          </w:divBdr>
          <w:divsChild>
            <w:div w:id="1789348932">
              <w:marLeft w:val="0"/>
              <w:marRight w:val="0"/>
              <w:marTop w:val="0"/>
              <w:marBottom w:val="0"/>
              <w:divBdr>
                <w:top w:val="none" w:sz="0" w:space="0" w:color="auto"/>
                <w:left w:val="none" w:sz="0" w:space="0" w:color="auto"/>
                <w:bottom w:val="none" w:sz="0" w:space="0" w:color="auto"/>
                <w:right w:val="none" w:sz="0" w:space="0" w:color="auto"/>
              </w:divBdr>
              <w:divsChild>
                <w:div w:id="720981037">
                  <w:marLeft w:val="0"/>
                  <w:marRight w:val="0"/>
                  <w:marTop w:val="0"/>
                  <w:marBottom w:val="0"/>
                  <w:divBdr>
                    <w:top w:val="none" w:sz="0" w:space="0" w:color="auto"/>
                    <w:left w:val="none" w:sz="0" w:space="0" w:color="auto"/>
                    <w:bottom w:val="none" w:sz="0" w:space="0" w:color="auto"/>
                    <w:right w:val="none" w:sz="0" w:space="0" w:color="auto"/>
                  </w:divBdr>
                  <w:divsChild>
                    <w:div w:id="983464653">
                      <w:marLeft w:val="0"/>
                      <w:marRight w:val="0"/>
                      <w:marTop w:val="0"/>
                      <w:marBottom w:val="0"/>
                      <w:divBdr>
                        <w:top w:val="none" w:sz="0" w:space="0" w:color="auto"/>
                        <w:left w:val="none" w:sz="0" w:space="0" w:color="auto"/>
                        <w:bottom w:val="none" w:sz="0" w:space="0" w:color="auto"/>
                        <w:right w:val="none" w:sz="0" w:space="0" w:color="auto"/>
                      </w:divBdr>
                      <w:divsChild>
                        <w:div w:id="536043428">
                          <w:marLeft w:val="0"/>
                          <w:marRight w:val="0"/>
                          <w:marTop w:val="0"/>
                          <w:marBottom w:val="0"/>
                          <w:divBdr>
                            <w:top w:val="none" w:sz="0" w:space="0" w:color="auto"/>
                            <w:left w:val="none" w:sz="0" w:space="0" w:color="auto"/>
                            <w:bottom w:val="none" w:sz="0" w:space="0" w:color="auto"/>
                            <w:right w:val="none" w:sz="0" w:space="0" w:color="auto"/>
                          </w:divBdr>
                          <w:divsChild>
                            <w:div w:id="113060327">
                              <w:marLeft w:val="0"/>
                              <w:marRight w:val="0"/>
                              <w:marTop w:val="0"/>
                              <w:marBottom w:val="0"/>
                              <w:divBdr>
                                <w:top w:val="none" w:sz="0" w:space="0" w:color="auto"/>
                                <w:left w:val="none" w:sz="0" w:space="0" w:color="auto"/>
                                <w:bottom w:val="none" w:sz="0" w:space="0" w:color="auto"/>
                                <w:right w:val="none" w:sz="0" w:space="0" w:color="auto"/>
                              </w:divBdr>
                              <w:divsChild>
                                <w:div w:id="253560185">
                                  <w:marLeft w:val="0"/>
                                  <w:marRight w:val="0"/>
                                  <w:marTop w:val="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403576206">
                                          <w:marLeft w:val="0"/>
                                          <w:marRight w:val="0"/>
                                          <w:marTop w:val="0"/>
                                          <w:marBottom w:val="0"/>
                                          <w:divBdr>
                                            <w:top w:val="none" w:sz="0" w:space="0" w:color="auto"/>
                                            <w:left w:val="none" w:sz="0" w:space="0" w:color="auto"/>
                                            <w:bottom w:val="none" w:sz="0" w:space="0" w:color="auto"/>
                                            <w:right w:val="none" w:sz="0" w:space="0" w:color="auto"/>
                                          </w:divBdr>
                                          <w:divsChild>
                                            <w:div w:id="724375507">
                                              <w:marLeft w:val="0"/>
                                              <w:marRight w:val="0"/>
                                              <w:marTop w:val="0"/>
                                              <w:marBottom w:val="0"/>
                                              <w:divBdr>
                                                <w:top w:val="none" w:sz="0" w:space="0" w:color="auto"/>
                                                <w:left w:val="none" w:sz="0" w:space="0" w:color="auto"/>
                                                <w:bottom w:val="none" w:sz="0" w:space="0" w:color="auto"/>
                                                <w:right w:val="none" w:sz="0" w:space="0" w:color="auto"/>
                                              </w:divBdr>
                                              <w:divsChild>
                                                <w:div w:id="1067996424">
                                                  <w:marLeft w:val="0"/>
                                                  <w:marRight w:val="0"/>
                                                  <w:marTop w:val="0"/>
                                                  <w:marBottom w:val="0"/>
                                                  <w:divBdr>
                                                    <w:top w:val="none" w:sz="0" w:space="0" w:color="auto"/>
                                                    <w:left w:val="none" w:sz="0" w:space="0" w:color="auto"/>
                                                    <w:bottom w:val="none" w:sz="0" w:space="0" w:color="auto"/>
                                                    <w:right w:val="none" w:sz="0" w:space="0" w:color="auto"/>
                                                  </w:divBdr>
                                                  <w:divsChild>
                                                    <w:div w:id="47807562">
                                                      <w:marLeft w:val="0"/>
                                                      <w:marRight w:val="0"/>
                                                      <w:marTop w:val="0"/>
                                                      <w:marBottom w:val="0"/>
                                                      <w:divBdr>
                                                        <w:top w:val="none" w:sz="0" w:space="0" w:color="auto"/>
                                                        <w:left w:val="none" w:sz="0" w:space="0" w:color="auto"/>
                                                        <w:bottom w:val="none" w:sz="0" w:space="0" w:color="auto"/>
                                                        <w:right w:val="none" w:sz="0" w:space="0" w:color="auto"/>
                                                      </w:divBdr>
                                                      <w:divsChild>
                                                        <w:div w:id="3782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350205">
      <w:bodyDiv w:val="1"/>
      <w:marLeft w:val="0"/>
      <w:marRight w:val="0"/>
      <w:marTop w:val="0"/>
      <w:marBottom w:val="0"/>
      <w:divBdr>
        <w:top w:val="none" w:sz="0" w:space="0" w:color="auto"/>
        <w:left w:val="none" w:sz="0" w:space="0" w:color="auto"/>
        <w:bottom w:val="none" w:sz="0" w:space="0" w:color="auto"/>
        <w:right w:val="none" w:sz="0" w:space="0" w:color="auto"/>
      </w:divBdr>
      <w:divsChild>
        <w:div w:id="902104049">
          <w:marLeft w:val="0"/>
          <w:marRight w:val="0"/>
          <w:marTop w:val="0"/>
          <w:marBottom w:val="0"/>
          <w:divBdr>
            <w:top w:val="none" w:sz="0" w:space="0" w:color="auto"/>
            <w:left w:val="none" w:sz="0" w:space="0" w:color="auto"/>
            <w:bottom w:val="none" w:sz="0" w:space="0" w:color="auto"/>
            <w:right w:val="none" w:sz="0" w:space="0" w:color="auto"/>
          </w:divBdr>
          <w:divsChild>
            <w:div w:id="883445934">
              <w:marLeft w:val="0"/>
              <w:marRight w:val="0"/>
              <w:marTop w:val="0"/>
              <w:marBottom w:val="0"/>
              <w:divBdr>
                <w:top w:val="none" w:sz="0" w:space="0" w:color="auto"/>
                <w:left w:val="none" w:sz="0" w:space="0" w:color="auto"/>
                <w:bottom w:val="none" w:sz="0" w:space="0" w:color="auto"/>
                <w:right w:val="none" w:sz="0" w:space="0" w:color="auto"/>
              </w:divBdr>
              <w:divsChild>
                <w:div w:id="833106849">
                  <w:marLeft w:val="0"/>
                  <w:marRight w:val="0"/>
                  <w:marTop w:val="0"/>
                  <w:marBottom w:val="0"/>
                  <w:divBdr>
                    <w:top w:val="none" w:sz="0" w:space="0" w:color="auto"/>
                    <w:left w:val="none" w:sz="0" w:space="0" w:color="auto"/>
                    <w:bottom w:val="none" w:sz="0" w:space="0" w:color="auto"/>
                    <w:right w:val="none" w:sz="0" w:space="0" w:color="auto"/>
                  </w:divBdr>
                  <w:divsChild>
                    <w:div w:id="1330211432">
                      <w:marLeft w:val="0"/>
                      <w:marRight w:val="0"/>
                      <w:marTop w:val="0"/>
                      <w:marBottom w:val="0"/>
                      <w:divBdr>
                        <w:top w:val="none" w:sz="0" w:space="0" w:color="auto"/>
                        <w:left w:val="none" w:sz="0" w:space="0" w:color="auto"/>
                        <w:bottom w:val="none" w:sz="0" w:space="0" w:color="auto"/>
                        <w:right w:val="none" w:sz="0" w:space="0" w:color="auto"/>
                      </w:divBdr>
                      <w:divsChild>
                        <w:div w:id="1608076592">
                          <w:marLeft w:val="0"/>
                          <w:marRight w:val="0"/>
                          <w:marTop w:val="0"/>
                          <w:marBottom w:val="0"/>
                          <w:divBdr>
                            <w:top w:val="none" w:sz="0" w:space="0" w:color="auto"/>
                            <w:left w:val="none" w:sz="0" w:space="0" w:color="auto"/>
                            <w:bottom w:val="none" w:sz="0" w:space="0" w:color="auto"/>
                            <w:right w:val="none" w:sz="0" w:space="0" w:color="auto"/>
                          </w:divBdr>
                          <w:divsChild>
                            <w:div w:id="96873194">
                              <w:marLeft w:val="0"/>
                              <w:marRight w:val="0"/>
                              <w:marTop w:val="0"/>
                              <w:marBottom w:val="0"/>
                              <w:divBdr>
                                <w:top w:val="none" w:sz="0" w:space="0" w:color="auto"/>
                                <w:left w:val="none" w:sz="0" w:space="0" w:color="auto"/>
                                <w:bottom w:val="none" w:sz="0" w:space="0" w:color="auto"/>
                                <w:right w:val="none" w:sz="0" w:space="0" w:color="auto"/>
                              </w:divBdr>
                              <w:divsChild>
                                <w:div w:id="76175363">
                                  <w:marLeft w:val="0"/>
                                  <w:marRight w:val="0"/>
                                  <w:marTop w:val="0"/>
                                  <w:marBottom w:val="0"/>
                                  <w:divBdr>
                                    <w:top w:val="none" w:sz="0" w:space="0" w:color="auto"/>
                                    <w:left w:val="none" w:sz="0" w:space="0" w:color="auto"/>
                                    <w:bottom w:val="none" w:sz="0" w:space="0" w:color="auto"/>
                                    <w:right w:val="none" w:sz="0" w:space="0" w:color="auto"/>
                                  </w:divBdr>
                                  <w:divsChild>
                                    <w:div w:id="142553438">
                                      <w:marLeft w:val="0"/>
                                      <w:marRight w:val="0"/>
                                      <w:marTop w:val="0"/>
                                      <w:marBottom w:val="0"/>
                                      <w:divBdr>
                                        <w:top w:val="none" w:sz="0" w:space="0" w:color="auto"/>
                                        <w:left w:val="none" w:sz="0" w:space="0" w:color="auto"/>
                                        <w:bottom w:val="none" w:sz="0" w:space="0" w:color="auto"/>
                                        <w:right w:val="none" w:sz="0" w:space="0" w:color="auto"/>
                                      </w:divBdr>
                                      <w:divsChild>
                                        <w:div w:id="1517185729">
                                          <w:marLeft w:val="0"/>
                                          <w:marRight w:val="0"/>
                                          <w:marTop w:val="0"/>
                                          <w:marBottom w:val="0"/>
                                          <w:divBdr>
                                            <w:top w:val="none" w:sz="0" w:space="0" w:color="auto"/>
                                            <w:left w:val="none" w:sz="0" w:space="0" w:color="auto"/>
                                            <w:bottom w:val="none" w:sz="0" w:space="0" w:color="auto"/>
                                            <w:right w:val="none" w:sz="0" w:space="0" w:color="auto"/>
                                          </w:divBdr>
                                          <w:divsChild>
                                            <w:div w:id="816336550">
                                              <w:marLeft w:val="0"/>
                                              <w:marRight w:val="0"/>
                                              <w:marTop w:val="0"/>
                                              <w:marBottom w:val="0"/>
                                              <w:divBdr>
                                                <w:top w:val="none" w:sz="0" w:space="0" w:color="auto"/>
                                                <w:left w:val="none" w:sz="0" w:space="0" w:color="auto"/>
                                                <w:bottom w:val="none" w:sz="0" w:space="0" w:color="auto"/>
                                                <w:right w:val="none" w:sz="0" w:space="0" w:color="auto"/>
                                              </w:divBdr>
                                              <w:divsChild>
                                                <w:div w:id="962342920">
                                                  <w:marLeft w:val="0"/>
                                                  <w:marRight w:val="0"/>
                                                  <w:marTop w:val="0"/>
                                                  <w:marBottom w:val="0"/>
                                                  <w:divBdr>
                                                    <w:top w:val="none" w:sz="0" w:space="0" w:color="auto"/>
                                                    <w:left w:val="none" w:sz="0" w:space="0" w:color="auto"/>
                                                    <w:bottom w:val="none" w:sz="0" w:space="0" w:color="auto"/>
                                                    <w:right w:val="none" w:sz="0" w:space="0" w:color="auto"/>
                                                  </w:divBdr>
                                                  <w:divsChild>
                                                    <w:div w:id="206258559">
                                                      <w:marLeft w:val="0"/>
                                                      <w:marRight w:val="0"/>
                                                      <w:marTop w:val="0"/>
                                                      <w:marBottom w:val="0"/>
                                                      <w:divBdr>
                                                        <w:top w:val="none" w:sz="0" w:space="0" w:color="auto"/>
                                                        <w:left w:val="none" w:sz="0" w:space="0" w:color="auto"/>
                                                        <w:bottom w:val="none" w:sz="0" w:space="0" w:color="auto"/>
                                                        <w:right w:val="none" w:sz="0" w:space="0" w:color="auto"/>
                                                      </w:divBdr>
                                                      <w:divsChild>
                                                        <w:div w:id="12755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6988066">
      <w:bodyDiv w:val="1"/>
      <w:marLeft w:val="0"/>
      <w:marRight w:val="0"/>
      <w:marTop w:val="0"/>
      <w:marBottom w:val="0"/>
      <w:divBdr>
        <w:top w:val="none" w:sz="0" w:space="0" w:color="auto"/>
        <w:left w:val="none" w:sz="0" w:space="0" w:color="auto"/>
        <w:bottom w:val="none" w:sz="0" w:space="0" w:color="auto"/>
        <w:right w:val="none" w:sz="0" w:space="0" w:color="auto"/>
      </w:divBdr>
      <w:divsChild>
        <w:div w:id="910118622">
          <w:marLeft w:val="0"/>
          <w:marRight w:val="0"/>
          <w:marTop w:val="0"/>
          <w:marBottom w:val="0"/>
          <w:divBdr>
            <w:top w:val="none" w:sz="0" w:space="0" w:color="auto"/>
            <w:left w:val="none" w:sz="0" w:space="0" w:color="auto"/>
            <w:bottom w:val="none" w:sz="0" w:space="0" w:color="auto"/>
            <w:right w:val="none" w:sz="0" w:space="0" w:color="auto"/>
          </w:divBdr>
          <w:divsChild>
            <w:div w:id="284626342">
              <w:marLeft w:val="0"/>
              <w:marRight w:val="0"/>
              <w:marTop w:val="0"/>
              <w:marBottom w:val="0"/>
              <w:divBdr>
                <w:top w:val="none" w:sz="0" w:space="0" w:color="auto"/>
                <w:left w:val="none" w:sz="0" w:space="0" w:color="auto"/>
                <w:bottom w:val="none" w:sz="0" w:space="0" w:color="auto"/>
                <w:right w:val="none" w:sz="0" w:space="0" w:color="auto"/>
              </w:divBdr>
              <w:divsChild>
                <w:div w:id="910122932">
                  <w:marLeft w:val="0"/>
                  <w:marRight w:val="0"/>
                  <w:marTop w:val="0"/>
                  <w:marBottom w:val="0"/>
                  <w:divBdr>
                    <w:top w:val="none" w:sz="0" w:space="0" w:color="auto"/>
                    <w:left w:val="none" w:sz="0" w:space="0" w:color="auto"/>
                    <w:bottom w:val="none" w:sz="0" w:space="0" w:color="auto"/>
                    <w:right w:val="none" w:sz="0" w:space="0" w:color="auto"/>
                  </w:divBdr>
                  <w:divsChild>
                    <w:div w:id="2049799157">
                      <w:marLeft w:val="0"/>
                      <w:marRight w:val="0"/>
                      <w:marTop w:val="0"/>
                      <w:marBottom w:val="0"/>
                      <w:divBdr>
                        <w:top w:val="none" w:sz="0" w:space="0" w:color="auto"/>
                        <w:left w:val="none" w:sz="0" w:space="0" w:color="auto"/>
                        <w:bottom w:val="none" w:sz="0" w:space="0" w:color="auto"/>
                        <w:right w:val="none" w:sz="0" w:space="0" w:color="auto"/>
                      </w:divBdr>
                      <w:divsChild>
                        <w:div w:id="2071003943">
                          <w:marLeft w:val="0"/>
                          <w:marRight w:val="0"/>
                          <w:marTop w:val="0"/>
                          <w:marBottom w:val="0"/>
                          <w:divBdr>
                            <w:top w:val="none" w:sz="0" w:space="0" w:color="auto"/>
                            <w:left w:val="none" w:sz="0" w:space="0" w:color="auto"/>
                            <w:bottom w:val="none" w:sz="0" w:space="0" w:color="auto"/>
                            <w:right w:val="none" w:sz="0" w:space="0" w:color="auto"/>
                          </w:divBdr>
                          <w:divsChild>
                            <w:div w:id="889922806">
                              <w:marLeft w:val="0"/>
                              <w:marRight w:val="0"/>
                              <w:marTop w:val="0"/>
                              <w:marBottom w:val="0"/>
                              <w:divBdr>
                                <w:top w:val="none" w:sz="0" w:space="0" w:color="auto"/>
                                <w:left w:val="none" w:sz="0" w:space="0" w:color="auto"/>
                                <w:bottom w:val="none" w:sz="0" w:space="0" w:color="auto"/>
                                <w:right w:val="none" w:sz="0" w:space="0" w:color="auto"/>
                              </w:divBdr>
                              <w:divsChild>
                                <w:div w:id="1827630079">
                                  <w:marLeft w:val="0"/>
                                  <w:marRight w:val="0"/>
                                  <w:marTop w:val="0"/>
                                  <w:marBottom w:val="0"/>
                                  <w:divBdr>
                                    <w:top w:val="none" w:sz="0" w:space="0" w:color="auto"/>
                                    <w:left w:val="none" w:sz="0" w:space="0" w:color="auto"/>
                                    <w:bottom w:val="none" w:sz="0" w:space="0" w:color="auto"/>
                                    <w:right w:val="none" w:sz="0" w:space="0" w:color="auto"/>
                                  </w:divBdr>
                                  <w:divsChild>
                                    <w:div w:id="1823692752">
                                      <w:marLeft w:val="0"/>
                                      <w:marRight w:val="0"/>
                                      <w:marTop w:val="0"/>
                                      <w:marBottom w:val="0"/>
                                      <w:divBdr>
                                        <w:top w:val="none" w:sz="0" w:space="0" w:color="auto"/>
                                        <w:left w:val="none" w:sz="0" w:space="0" w:color="auto"/>
                                        <w:bottom w:val="none" w:sz="0" w:space="0" w:color="auto"/>
                                        <w:right w:val="none" w:sz="0" w:space="0" w:color="auto"/>
                                      </w:divBdr>
                                      <w:divsChild>
                                        <w:div w:id="1041242567">
                                          <w:marLeft w:val="0"/>
                                          <w:marRight w:val="0"/>
                                          <w:marTop w:val="0"/>
                                          <w:marBottom w:val="0"/>
                                          <w:divBdr>
                                            <w:top w:val="none" w:sz="0" w:space="0" w:color="auto"/>
                                            <w:left w:val="none" w:sz="0" w:space="0" w:color="auto"/>
                                            <w:bottom w:val="none" w:sz="0" w:space="0" w:color="auto"/>
                                            <w:right w:val="none" w:sz="0" w:space="0" w:color="auto"/>
                                          </w:divBdr>
                                          <w:divsChild>
                                            <w:div w:id="1256401568">
                                              <w:marLeft w:val="0"/>
                                              <w:marRight w:val="0"/>
                                              <w:marTop w:val="0"/>
                                              <w:marBottom w:val="0"/>
                                              <w:divBdr>
                                                <w:top w:val="none" w:sz="0" w:space="0" w:color="auto"/>
                                                <w:left w:val="none" w:sz="0" w:space="0" w:color="auto"/>
                                                <w:bottom w:val="none" w:sz="0" w:space="0" w:color="auto"/>
                                                <w:right w:val="none" w:sz="0" w:space="0" w:color="auto"/>
                                              </w:divBdr>
                                              <w:divsChild>
                                                <w:div w:id="2058970474">
                                                  <w:marLeft w:val="0"/>
                                                  <w:marRight w:val="0"/>
                                                  <w:marTop w:val="0"/>
                                                  <w:marBottom w:val="0"/>
                                                  <w:divBdr>
                                                    <w:top w:val="none" w:sz="0" w:space="0" w:color="auto"/>
                                                    <w:left w:val="none" w:sz="0" w:space="0" w:color="auto"/>
                                                    <w:bottom w:val="none" w:sz="0" w:space="0" w:color="auto"/>
                                                    <w:right w:val="none" w:sz="0" w:space="0" w:color="auto"/>
                                                  </w:divBdr>
                                                  <w:divsChild>
                                                    <w:div w:id="310907648">
                                                      <w:marLeft w:val="0"/>
                                                      <w:marRight w:val="0"/>
                                                      <w:marTop w:val="0"/>
                                                      <w:marBottom w:val="0"/>
                                                      <w:divBdr>
                                                        <w:top w:val="none" w:sz="0" w:space="0" w:color="auto"/>
                                                        <w:left w:val="none" w:sz="0" w:space="0" w:color="auto"/>
                                                        <w:bottom w:val="none" w:sz="0" w:space="0" w:color="auto"/>
                                                        <w:right w:val="none" w:sz="0" w:space="0" w:color="auto"/>
                                                      </w:divBdr>
                                                      <w:divsChild>
                                                        <w:div w:id="17190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ebTemplates\EXCO\EM%20for%20Regul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Classification xmlns="8E5260BD-25AE-4F9E-8FC0-8384CB2839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AEFB1F067A72244B2F4ED101882E4AB" ma:contentTypeVersion="" ma:contentTypeDescription="PDMS Document Site Content Type" ma:contentTypeScope="" ma:versionID="a7bc45af4cfe958b0b36b0708b1d9e6a">
  <xsd:schema xmlns:xsd="http://www.w3.org/2001/XMLSchema" xmlns:xs="http://www.w3.org/2001/XMLSchema" xmlns:p="http://schemas.microsoft.com/office/2006/metadata/properties" xmlns:ns2="8E5260BD-25AE-4F9E-8FC0-8384CB2839B1" targetNamespace="http://schemas.microsoft.com/office/2006/metadata/properties" ma:root="true" ma:fieldsID="b69c6c2e1ec9eb8d9a39ce30d4b18c52" ns2:_="">
    <xsd:import namespace="8E5260BD-25AE-4F9E-8FC0-8384CB2839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260BD-25AE-4F9E-8FC0-8384CB2839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88D7-EB77-477B-B88D-6B264AB896EE}">
  <ds:schemaRefs>
    <ds:schemaRef ds:uri="8E5260BD-25AE-4F9E-8FC0-8384CB2839B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382CD180-F53F-4214-B2BA-C21EE611F52D}">
  <ds:schemaRefs>
    <ds:schemaRef ds:uri="http://schemas.microsoft.com/sharepoint/v3/contenttype/forms"/>
  </ds:schemaRefs>
</ds:datastoreItem>
</file>

<file path=customXml/itemProps3.xml><?xml version="1.0" encoding="utf-8"?>
<ds:datastoreItem xmlns:ds="http://schemas.openxmlformats.org/officeDocument/2006/customXml" ds:itemID="{EB63CF29-839B-45A4-A00B-8ADC99408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260BD-25AE-4F9E-8FC0-8384CB28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2817D-8B14-49B1-8B6A-50E929D3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Regulations.dot</Template>
  <TotalTime>66</TotalTime>
  <Pages>6</Pages>
  <Words>1260</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Example - Explanatory Memorandum for Regulations - Appendix E3</vt:lpstr>
    </vt:vector>
  </TitlesOfParts>
  <Company>Dept. Prime Minister &amp; Cabinet</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Explanatory Memorandum for Regulations - Appendix E3</dc:title>
  <dc:creator>Belen Lamond</dc:creator>
  <cp:lastModifiedBy>WALSH Amelia</cp:lastModifiedBy>
  <cp:revision>20</cp:revision>
  <cp:lastPrinted>2018-01-09T00:28:00Z</cp:lastPrinted>
  <dcterms:created xsi:type="dcterms:W3CDTF">2017-08-10T04:53:00Z</dcterms:created>
  <dcterms:modified xsi:type="dcterms:W3CDTF">2018-03-06T23:26:00Z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0x0101000D189FC202257B4BAF97C682ACDB1567</vt:lpwstr>
  </property>
  <property fmtid="{D5CDD505-2E9C-101B-9397-08002B2CF9AE}" pid="6" name="DisplayonHomepage">
    <vt:lpwstr>false</vt:lpwstr>
  </property>
  <property fmtid="{D5CDD505-2E9C-101B-9397-08002B2CF9AE}" pid="7" name="DocumentDescription">
    <vt:lpwstr>Example - EM for Regulations - Appendix E3</vt:lpwstr>
  </property>
  <property fmtid="{D5CDD505-2E9C-101B-9397-08002B2CF9AE}" pid="8" name="DocumentVisibility">
    <vt:lpwstr>Public</vt:lpwstr>
  </property>
  <property fmtid="{D5CDD505-2E9C-101B-9397-08002B2CF9AE}" pid="9" name="Electorates">
    <vt:lpwstr> </vt:lpwstr>
  </property>
  <property fmtid="{D5CDD505-2E9C-101B-9397-08002B2CF9AE}" pid="10" name="FormTemplateGroup">
    <vt:lpwstr>Governance - MPS Forms and Templates</vt:lpwstr>
  </property>
  <property fmtid="{D5CDD505-2E9C-101B-9397-08002B2CF9AE}" pid="11" name="FormTemplateType">
    <vt:lpwstr>Explanatory Memorandum for Regulations Template - Federal Executive Council</vt:lpwstr>
  </property>
  <property fmtid="{D5CDD505-2E9C-101B-9397-08002B2CF9AE}" pid="12" name="GroupResponsible">
    <vt:lpwstr>Local Government and Territories</vt:lpwstr>
  </property>
  <property fmtid="{D5CDD505-2E9C-101B-9397-08002B2CF9AE}" pid="13" name="Guideline Group">
    <vt:lpwstr>Governance - MPS Guideline</vt:lpwstr>
  </property>
  <property fmtid="{D5CDD505-2E9C-101B-9397-08002B2CF9AE}" pid="14" name="Guideline Type">
    <vt:lpwstr>Federal Executive Handbook (2005)</vt:lpwstr>
  </property>
  <property fmtid="{D5CDD505-2E9C-101B-9397-08002B2CF9AE}" pid="15" name="HandlingProtocol">
    <vt:lpwstr>Standard</vt:lpwstr>
  </property>
  <property fmtid="{D5CDD505-2E9C-101B-9397-08002B2CF9AE}" pid="16" name="InformationMinister">
    <vt:lpwstr> </vt:lpwstr>
  </property>
  <property fmtid="{D5CDD505-2E9C-101B-9397-08002B2CF9AE}" pid="17" name="LastClearingOfficer">
    <vt:lpwstr/>
  </property>
  <property fmtid="{D5CDD505-2E9C-101B-9397-08002B2CF9AE}" pid="18" name="Ministers">
    <vt:lpwstr>Jamie Briggs</vt:lpwstr>
  </property>
  <property fmtid="{D5CDD505-2E9C-101B-9397-08002B2CF9AE}" pid="19" name="Page">
    <vt:lpwstr>4</vt:lpwstr>
  </property>
  <property fmtid="{D5CDD505-2E9C-101B-9397-08002B2CF9AE}" pid="20" name="PdrId">
    <vt:lpwstr>MS15-000407</vt:lpwstr>
  </property>
  <property fmtid="{D5CDD505-2E9C-101B-9397-08002B2CF9AE}" pid="21" name="Principal">
    <vt:lpwstr>Assistant Minister</vt:lpwstr>
  </property>
  <property fmtid="{D5CDD505-2E9C-101B-9397-08002B2CF9AE}" pid="22" name="ReasonForSensitivity">
    <vt:lpwstr>Contains draft Ordinance and Regulations</vt:lpwstr>
  </property>
  <property fmtid="{D5CDD505-2E9C-101B-9397-08002B2CF9AE}" pid="23" name="RegisteredDate">
    <vt:lpwstr>20 March 2015</vt:lpwstr>
  </property>
  <property fmtid="{D5CDD505-2E9C-101B-9397-08002B2CF9AE}" pid="24" name="RequestedAction">
    <vt:lpwstr>Agree/sign</vt:lpwstr>
  </property>
  <property fmtid="{D5CDD505-2E9C-101B-9397-08002B2CF9AE}" pid="25" name="ResponsibleMinister">
    <vt:lpwstr>Jamie Briggs</vt:lpwstr>
  </property>
  <property fmtid="{D5CDD505-2E9C-101B-9397-08002B2CF9AE}" pid="26" name="SecurityClassification">
    <vt:lpwstr>Sensitive: Legal  </vt:lpwstr>
  </property>
  <property fmtid="{D5CDD505-2E9C-101B-9397-08002B2CF9AE}" pid="27" name="Subject">
    <vt:lpwstr>Making the Jervis Bay Territory Rural Fires Amendment (Offences and Other Measures) Ordinance 2015</vt:lpwstr>
  </property>
  <property fmtid="{D5CDD505-2E9C-101B-9397-08002B2CF9AE}" pid="28" name="TaskSeqNo">
    <vt:lpwstr>1</vt:lpwstr>
  </property>
  <property fmtid="{D5CDD505-2E9C-101B-9397-08002B2CF9AE}" pid="29" name="TemplateSubType">
    <vt:lpwstr>Standard</vt:lpwstr>
  </property>
  <property fmtid="{D5CDD505-2E9C-101B-9397-08002B2CF9AE}" pid="30" name="TemplateType">
    <vt:lpwstr>Infrastructure</vt:lpwstr>
  </property>
  <property fmtid="{D5CDD505-2E9C-101B-9397-08002B2CF9AE}" pid="31" name="TrustedGroups">
    <vt:lpwstr>Parliamentary Coordinator MS, DLO, Ministerial Staff - Coalition 2013, Business Administrator, Limited Distribution MS</vt:lpwstr>
  </property>
</Properties>
</file>