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FE197" w14:textId="77777777" w:rsidR="00B26726" w:rsidRPr="00CD5FDB" w:rsidRDefault="00B26726" w:rsidP="00B26726">
      <w:pPr>
        <w:pStyle w:val="NormalBold"/>
        <w:jc w:val="center"/>
        <w:rPr>
          <w:rFonts w:ascii="Times New Roman" w:hAnsi="Times New Roman" w:cs="Times New Roman"/>
          <w:szCs w:val="24"/>
        </w:rPr>
      </w:pPr>
      <w:bookmarkStart w:id="0" w:name="_GoBack"/>
      <w:bookmarkEnd w:id="0"/>
      <w:r w:rsidRPr="00CD5FDB">
        <w:rPr>
          <w:rFonts w:ascii="Times New Roman" w:hAnsi="Times New Roman" w:cs="Times New Roman"/>
          <w:szCs w:val="24"/>
        </w:rPr>
        <w:t>Explanatory Statement</w:t>
      </w:r>
    </w:p>
    <w:p w14:paraId="5FDE1D05" w14:textId="77777777" w:rsidR="00B26726" w:rsidRPr="00CD5FDB" w:rsidRDefault="00B26726" w:rsidP="00B26726">
      <w:pPr>
        <w:jc w:val="center"/>
        <w:rPr>
          <w:rFonts w:ascii="Times New Roman" w:hAnsi="Times New Roman"/>
          <w:b/>
          <w:i/>
        </w:rPr>
      </w:pPr>
      <w:r w:rsidRPr="00CD5FDB">
        <w:rPr>
          <w:rFonts w:ascii="Times New Roman" w:hAnsi="Times New Roman"/>
          <w:b/>
          <w:i/>
        </w:rPr>
        <w:t>Radiocommunications Act 1992</w:t>
      </w:r>
    </w:p>
    <w:p w14:paraId="670C2760" w14:textId="77777777" w:rsidR="00B26726" w:rsidRPr="00500F98" w:rsidRDefault="00B26726" w:rsidP="001020C3">
      <w:pPr>
        <w:tabs>
          <w:tab w:val="left" w:pos="7371"/>
        </w:tabs>
        <w:jc w:val="center"/>
        <w:rPr>
          <w:rFonts w:ascii="Times New Roman" w:hAnsi="Times New Roman"/>
          <w:b/>
        </w:rPr>
      </w:pPr>
      <w:r w:rsidRPr="00CD5FDB">
        <w:rPr>
          <w:rFonts w:ascii="Times New Roman" w:hAnsi="Times New Roman"/>
          <w:b/>
        </w:rPr>
        <w:t xml:space="preserve">Radiocommunications (Spectrum </w:t>
      </w:r>
      <w:r w:rsidR="00433388" w:rsidRPr="00CD5FDB">
        <w:rPr>
          <w:rFonts w:ascii="Times New Roman" w:hAnsi="Times New Roman"/>
          <w:b/>
        </w:rPr>
        <w:t>Re-allocation</w:t>
      </w:r>
      <w:r w:rsidRPr="00CD5FDB">
        <w:rPr>
          <w:rFonts w:ascii="Times New Roman" w:hAnsi="Times New Roman"/>
          <w:b/>
        </w:rPr>
        <w:t>—3.6</w:t>
      </w:r>
      <w:r w:rsidR="001020C3" w:rsidRPr="00CD5FDB">
        <w:rPr>
          <w:rFonts w:ascii="Times New Roman" w:hAnsi="Times New Roman"/>
          <w:b/>
        </w:rPr>
        <w:t xml:space="preserve"> </w:t>
      </w:r>
      <w:r w:rsidRPr="00CD5FDB">
        <w:rPr>
          <w:rFonts w:ascii="Times New Roman" w:hAnsi="Times New Roman"/>
          <w:b/>
        </w:rPr>
        <w:t xml:space="preserve">GHz </w:t>
      </w:r>
      <w:r w:rsidR="001020C3" w:rsidRPr="00CD5FDB">
        <w:rPr>
          <w:rFonts w:ascii="Times New Roman" w:hAnsi="Times New Roman"/>
          <w:b/>
        </w:rPr>
        <w:t>Band</w:t>
      </w:r>
      <w:r w:rsidR="00433388" w:rsidRPr="00CD5FDB">
        <w:rPr>
          <w:rFonts w:ascii="Times New Roman" w:hAnsi="Times New Roman"/>
          <w:b/>
        </w:rPr>
        <w:t xml:space="preserve"> for Adelaide and Eastern Metropolitan Australia</w:t>
      </w:r>
      <w:r w:rsidRPr="00CD5FDB">
        <w:rPr>
          <w:rFonts w:ascii="Times New Roman" w:hAnsi="Times New Roman"/>
          <w:b/>
        </w:rPr>
        <w:t xml:space="preserve">) </w:t>
      </w:r>
      <w:r w:rsidR="00433388" w:rsidRPr="00CD5FDB">
        <w:rPr>
          <w:rFonts w:ascii="Times New Roman" w:hAnsi="Times New Roman"/>
          <w:b/>
        </w:rPr>
        <w:t xml:space="preserve">Declaration </w:t>
      </w:r>
      <w:r w:rsidR="00143E32" w:rsidRPr="00CD5FDB">
        <w:rPr>
          <w:rFonts w:ascii="Times New Roman" w:hAnsi="Times New Roman"/>
          <w:b/>
        </w:rPr>
        <w:t>2018</w:t>
      </w:r>
    </w:p>
    <w:p w14:paraId="584F708E" w14:textId="77777777" w:rsidR="00B26726" w:rsidRPr="00CD5FDB" w:rsidRDefault="00B26726" w:rsidP="00B26726">
      <w:pPr>
        <w:jc w:val="center"/>
        <w:rPr>
          <w:rFonts w:ascii="Times New Roman" w:hAnsi="Times New Roman"/>
        </w:rPr>
      </w:pPr>
      <w:r w:rsidRPr="00CD5FDB">
        <w:rPr>
          <w:rFonts w:ascii="Times New Roman" w:hAnsi="Times New Roman"/>
        </w:rPr>
        <w:t xml:space="preserve">Issued by the </w:t>
      </w:r>
      <w:r w:rsidR="003F28A3">
        <w:rPr>
          <w:rFonts w:ascii="Times New Roman" w:hAnsi="Times New Roman"/>
        </w:rPr>
        <w:t>a</w:t>
      </w:r>
      <w:r w:rsidRPr="00CD5FDB">
        <w:rPr>
          <w:rFonts w:ascii="Times New Roman" w:hAnsi="Times New Roman"/>
        </w:rPr>
        <w:t>uthority of the Minister for Communications</w:t>
      </w:r>
    </w:p>
    <w:p w14:paraId="7A9DD9E3" w14:textId="77777777" w:rsidR="00D54A2F" w:rsidRPr="00CD5FDB" w:rsidRDefault="00D54A2F" w:rsidP="00D54A2F">
      <w:pPr>
        <w:rPr>
          <w:rFonts w:ascii="Times New Roman" w:hAnsi="Times New Roman"/>
          <w:u w:val="single"/>
        </w:rPr>
      </w:pPr>
      <w:r w:rsidRPr="00CD5FDB">
        <w:rPr>
          <w:rFonts w:ascii="Times New Roman" w:hAnsi="Times New Roman"/>
          <w:u w:val="single"/>
        </w:rPr>
        <w:t>Purpose</w:t>
      </w:r>
    </w:p>
    <w:p w14:paraId="14BCE5A9" w14:textId="77777777" w:rsidR="00D54A2F" w:rsidRPr="00190972" w:rsidRDefault="00D54A2F" w:rsidP="00500F98">
      <w:pPr>
        <w:rPr>
          <w:rFonts w:ascii="Times New Roman" w:hAnsi="Times New Roman"/>
        </w:rPr>
      </w:pPr>
      <w:r w:rsidRPr="00500F98">
        <w:rPr>
          <w:rFonts w:ascii="Times New Roman" w:hAnsi="Times New Roman"/>
        </w:rPr>
        <w:t xml:space="preserve">The purpose of the </w:t>
      </w:r>
      <w:r w:rsidRPr="00500F98">
        <w:rPr>
          <w:rFonts w:ascii="Times New Roman" w:hAnsi="Times New Roman"/>
          <w:i/>
        </w:rPr>
        <w:t xml:space="preserve">Radiocommunications (Spectrum </w:t>
      </w:r>
      <w:r w:rsidR="00433388" w:rsidRPr="00CD5FDB">
        <w:rPr>
          <w:rFonts w:ascii="Times New Roman" w:hAnsi="Times New Roman"/>
          <w:i/>
        </w:rPr>
        <w:t>Re-</w:t>
      </w:r>
      <w:r w:rsidR="00433388" w:rsidRPr="00500F98">
        <w:rPr>
          <w:rFonts w:ascii="Times New Roman" w:hAnsi="Times New Roman"/>
          <w:i/>
        </w:rPr>
        <w:t>a</w:t>
      </w:r>
      <w:r w:rsidRPr="00500F98">
        <w:rPr>
          <w:rFonts w:ascii="Times New Roman" w:hAnsi="Times New Roman"/>
          <w:i/>
        </w:rPr>
        <w:t>llocation—3.6 GHz Band</w:t>
      </w:r>
      <w:r w:rsidR="00433388" w:rsidRPr="00500F98">
        <w:rPr>
          <w:rFonts w:ascii="Times New Roman" w:hAnsi="Times New Roman"/>
        </w:rPr>
        <w:t xml:space="preserve"> </w:t>
      </w:r>
      <w:r w:rsidR="00433388" w:rsidRPr="00CD5FDB">
        <w:rPr>
          <w:rFonts w:ascii="Times New Roman" w:hAnsi="Times New Roman"/>
          <w:i/>
        </w:rPr>
        <w:t>for Adelaide and Eastern Metropolitan Australia</w:t>
      </w:r>
      <w:r w:rsidRPr="00500F98">
        <w:rPr>
          <w:rFonts w:ascii="Times New Roman" w:hAnsi="Times New Roman"/>
          <w:i/>
        </w:rPr>
        <w:t xml:space="preserve">) </w:t>
      </w:r>
      <w:r w:rsidR="00433388" w:rsidRPr="00500F98">
        <w:rPr>
          <w:rFonts w:ascii="Times New Roman" w:hAnsi="Times New Roman"/>
          <w:i/>
        </w:rPr>
        <w:t xml:space="preserve">Declaration </w:t>
      </w:r>
      <w:r w:rsidRPr="00500F98">
        <w:rPr>
          <w:rFonts w:ascii="Times New Roman" w:hAnsi="Times New Roman"/>
          <w:i/>
        </w:rPr>
        <w:t xml:space="preserve">2018 </w:t>
      </w:r>
      <w:r w:rsidRPr="00500F98">
        <w:rPr>
          <w:rFonts w:ascii="Times New Roman" w:hAnsi="Times New Roman"/>
        </w:rPr>
        <w:t xml:space="preserve">(the </w:t>
      </w:r>
      <w:r w:rsidR="00433388" w:rsidRPr="00500F98">
        <w:rPr>
          <w:rFonts w:ascii="Times New Roman" w:hAnsi="Times New Roman"/>
        </w:rPr>
        <w:t>Declaration</w:t>
      </w:r>
      <w:r w:rsidRPr="00500F98">
        <w:rPr>
          <w:rFonts w:ascii="Times New Roman" w:hAnsi="Times New Roman"/>
        </w:rPr>
        <w:t xml:space="preserve">) is to </w:t>
      </w:r>
      <w:r w:rsidR="00433388" w:rsidRPr="00500F98">
        <w:rPr>
          <w:rFonts w:ascii="Times New Roman" w:hAnsi="Times New Roman"/>
        </w:rPr>
        <w:t xml:space="preserve">declare </w:t>
      </w:r>
      <w:r w:rsidRPr="00500F98">
        <w:rPr>
          <w:rFonts w:ascii="Times New Roman" w:hAnsi="Times New Roman"/>
        </w:rPr>
        <w:t xml:space="preserve">the </w:t>
      </w:r>
      <w:r w:rsidR="00433388" w:rsidRPr="00500F98">
        <w:rPr>
          <w:rFonts w:ascii="Times New Roman" w:hAnsi="Times New Roman"/>
        </w:rPr>
        <w:t xml:space="preserve">part of the </w:t>
      </w:r>
      <w:r w:rsidR="00E216CC">
        <w:rPr>
          <w:rFonts w:ascii="Times New Roman" w:hAnsi="Times New Roman"/>
        </w:rPr>
        <w:t>radio</w:t>
      </w:r>
      <w:r w:rsidR="00510535">
        <w:rPr>
          <w:rFonts w:ascii="Times New Roman" w:hAnsi="Times New Roman"/>
        </w:rPr>
        <w:t>frequency</w:t>
      </w:r>
      <w:r w:rsidR="00E216CC">
        <w:rPr>
          <w:rFonts w:ascii="Times New Roman" w:hAnsi="Times New Roman"/>
        </w:rPr>
        <w:t xml:space="preserve"> </w:t>
      </w:r>
      <w:r w:rsidR="00433388" w:rsidRPr="00500F98">
        <w:rPr>
          <w:rFonts w:ascii="Times New Roman" w:hAnsi="Times New Roman"/>
        </w:rPr>
        <w:t xml:space="preserve">spectrum from </w:t>
      </w:r>
      <w:r w:rsidRPr="00500F98">
        <w:rPr>
          <w:rFonts w:ascii="Times New Roman" w:hAnsi="Times New Roman"/>
        </w:rPr>
        <w:t>3575</w:t>
      </w:r>
      <w:r w:rsidR="00433388" w:rsidRPr="00500F98">
        <w:rPr>
          <w:rFonts w:ascii="Times New Roman" w:hAnsi="Times New Roman"/>
        </w:rPr>
        <w:t xml:space="preserve"> to </w:t>
      </w:r>
      <w:r w:rsidRPr="00500F98">
        <w:rPr>
          <w:rFonts w:ascii="Times New Roman" w:hAnsi="Times New Roman"/>
        </w:rPr>
        <w:t xml:space="preserve">3700 MHz </w:t>
      </w:r>
      <w:r w:rsidR="00433388" w:rsidRPr="00500F98">
        <w:rPr>
          <w:rFonts w:ascii="Times New Roman" w:hAnsi="Times New Roman"/>
        </w:rPr>
        <w:t xml:space="preserve">(the 3.6 GHz band) as being subject to re-allocation by </w:t>
      </w:r>
      <w:r w:rsidR="009013A3" w:rsidRPr="00500F98">
        <w:rPr>
          <w:rFonts w:ascii="Times New Roman" w:hAnsi="Times New Roman"/>
        </w:rPr>
        <w:t xml:space="preserve">the ACMA by </w:t>
      </w:r>
      <w:r w:rsidR="00433388" w:rsidRPr="00500F98">
        <w:rPr>
          <w:rFonts w:ascii="Times New Roman" w:hAnsi="Times New Roman"/>
        </w:rPr>
        <w:t xml:space="preserve">issuing spectrum licences </w:t>
      </w:r>
      <w:r w:rsidR="004404F5" w:rsidRPr="00500F98">
        <w:rPr>
          <w:rFonts w:ascii="Times New Roman" w:hAnsi="Times New Roman"/>
        </w:rPr>
        <w:t>with respect to</w:t>
      </w:r>
      <w:r w:rsidR="00433388" w:rsidRPr="00500F98">
        <w:rPr>
          <w:rFonts w:ascii="Times New Roman" w:hAnsi="Times New Roman"/>
        </w:rPr>
        <w:t xml:space="preserve"> areas in </w:t>
      </w:r>
      <w:r w:rsidRPr="00CD5FDB">
        <w:rPr>
          <w:rFonts w:ascii="Times New Roman" w:hAnsi="Times New Roman"/>
        </w:rPr>
        <w:t>Adelaide, Brisbane, Canberra, Melbourne and Sydney</w:t>
      </w:r>
      <w:r w:rsidR="00433388" w:rsidRPr="00CD5FDB">
        <w:rPr>
          <w:rFonts w:ascii="Times New Roman" w:hAnsi="Times New Roman"/>
        </w:rPr>
        <w:t xml:space="preserve"> (area A).</w:t>
      </w:r>
      <w:r w:rsidR="005D6FAA" w:rsidRPr="00CD5FDB">
        <w:rPr>
          <w:rFonts w:ascii="Times New Roman" w:hAnsi="Times New Roman"/>
        </w:rPr>
        <w:t xml:space="preserve"> This enable</w:t>
      </w:r>
      <w:r w:rsidR="00723345" w:rsidRPr="00CD5FDB">
        <w:rPr>
          <w:rFonts w:ascii="Times New Roman" w:hAnsi="Times New Roman"/>
        </w:rPr>
        <w:t>s</w:t>
      </w:r>
      <w:r w:rsidR="005D6FAA" w:rsidRPr="00CD5FDB">
        <w:rPr>
          <w:rFonts w:ascii="Times New Roman" w:hAnsi="Times New Roman"/>
        </w:rPr>
        <w:t xml:space="preserve"> the ACMA to allocate spectrum licences in the</w:t>
      </w:r>
      <w:r w:rsidR="005D6FAA" w:rsidRPr="00190972">
        <w:rPr>
          <w:rFonts w:ascii="Times New Roman" w:hAnsi="Times New Roman"/>
        </w:rPr>
        <w:t xml:space="preserve"> 3.6 GHz band</w:t>
      </w:r>
      <w:r w:rsidR="00723345" w:rsidRPr="00190972">
        <w:rPr>
          <w:rFonts w:ascii="Times New Roman" w:hAnsi="Times New Roman"/>
        </w:rPr>
        <w:t xml:space="preserve"> in these areas</w:t>
      </w:r>
      <w:r w:rsidR="005D6FAA" w:rsidRPr="00190972">
        <w:rPr>
          <w:rFonts w:ascii="Times New Roman" w:hAnsi="Times New Roman"/>
        </w:rPr>
        <w:t xml:space="preserve">, including parts </w:t>
      </w:r>
      <w:r w:rsidR="00723345" w:rsidRPr="00190972">
        <w:rPr>
          <w:rFonts w:ascii="Times New Roman" w:hAnsi="Times New Roman"/>
        </w:rPr>
        <w:t xml:space="preserve">of the band </w:t>
      </w:r>
      <w:r w:rsidR="005D6FAA" w:rsidRPr="00190972">
        <w:rPr>
          <w:rFonts w:ascii="Times New Roman" w:hAnsi="Times New Roman"/>
        </w:rPr>
        <w:t>encumbered by apparatus licences.</w:t>
      </w:r>
    </w:p>
    <w:p w14:paraId="2DC3322D" w14:textId="67ED79BC" w:rsidR="009013A3" w:rsidRPr="00190972" w:rsidRDefault="009013A3" w:rsidP="00500F98">
      <w:pPr>
        <w:rPr>
          <w:rFonts w:ascii="Times New Roman" w:hAnsi="Times New Roman"/>
        </w:rPr>
      </w:pPr>
      <w:r w:rsidRPr="00190972">
        <w:rPr>
          <w:rFonts w:ascii="Times New Roman" w:hAnsi="Times New Roman"/>
        </w:rPr>
        <w:t>The re-allocation period for th</w:t>
      </w:r>
      <w:r w:rsidR="007214C1">
        <w:rPr>
          <w:rFonts w:ascii="Times New Roman" w:hAnsi="Times New Roman"/>
        </w:rPr>
        <w:t>e</w:t>
      </w:r>
      <w:r w:rsidRPr="00190972">
        <w:rPr>
          <w:rFonts w:ascii="Times New Roman" w:hAnsi="Times New Roman"/>
        </w:rPr>
        <w:t xml:space="preserve"> </w:t>
      </w:r>
      <w:r w:rsidR="007214C1">
        <w:rPr>
          <w:rFonts w:ascii="Times New Roman" w:hAnsi="Times New Roman"/>
        </w:rPr>
        <w:t>D</w:t>
      </w:r>
      <w:r w:rsidRPr="00190972">
        <w:rPr>
          <w:rFonts w:ascii="Times New Roman" w:hAnsi="Times New Roman"/>
        </w:rPr>
        <w:t>eclaration will commence</w:t>
      </w:r>
      <w:r w:rsidR="00904E3D">
        <w:rPr>
          <w:rFonts w:ascii="Times New Roman" w:hAnsi="Times New Roman"/>
        </w:rPr>
        <w:t xml:space="preserve"> 21 days after</w:t>
      </w:r>
      <w:r w:rsidR="00B934E3">
        <w:rPr>
          <w:rFonts w:ascii="Times New Roman" w:hAnsi="Times New Roman"/>
        </w:rPr>
        <w:t xml:space="preserve"> </w:t>
      </w:r>
      <w:r w:rsidRPr="00190972">
        <w:rPr>
          <w:rFonts w:ascii="Times New Roman" w:hAnsi="Times New Roman"/>
        </w:rPr>
        <w:t>th</w:t>
      </w:r>
      <w:r w:rsidR="007214C1">
        <w:rPr>
          <w:rFonts w:ascii="Times New Roman" w:hAnsi="Times New Roman"/>
        </w:rPr>
        <w:t>e</w:t>
      </w:r>
      <w:r w:rsidRPr="00190972">
        <w:rPr>
          <w:rFonts w:ascii="Times New Roman" w:hAnsi="Times New Roman"/>
        </w:rPr>
        <w:t xml:space="preserve"> </w:t>
      </w:r>
      <w:r w:rsidR="00C13E55">
        <w:rPr>
          <w:rFonts w:ascii="Times New Roman" w:hAnsi="Times New Roman"/>
        </w:rPr>
        <w:t>Declaration</w:t>
      </w:r>
      <w:r w:rsidRPr="00C13E55">
        <w:rPr>
          <w:rFonts w:ascii="Times New Roman" w:hAnsi="Times New Roman"/>
        </w:rPr>
        <w:t xml:space="preserve"> commences, and will run for a period of 2 years (during which incumbent apparatus licences can co-exist with </w:t>
      </w:r>
      <w:r w:rsidR="004404F5" w:rsidRPr="00C13E55">
        <w:rPr>
          <w:rFonts w:ascii="Times New Roman" w:hAnsi="Times New Roman"/>
        </w:rPr>
        <w:t xml:space="preserve">any </w:t>
      </w:r>
      <w:r w:rsidRPr="00C13E55">
        <w:rPr>
          <w:rFonts w:ascii="Times New Roman" w:hAnsi="Times New Roman"/>
        </w:rPr>
        <w:t>newly issued spectrum licences). The re-allocation deadline for th</w:t>
      </w:r>
      <w:r w:rsidR="007214C1">
        <w:rPr>
          <w:rFonts w:ascii="Times New Roman" w:hAnsi="Times New Roman"/>
        </w:rPr>
        <w:t>e</w:t>
      </w:r>
      <w:r w:rsidRPr="00C13E55">
        <w:rPr>
          <w:rFonts w:ascii="Times New Roman" w:hAnsi="Times New Roman"/>
        </w:rPr>
        <w:t xml:space="preserve"> </w:t>
      </w:r>
      <w:r w:rsidR="007214C1">
        <w:rPr>
          <w:rFonts w:ascii="Times New Roman" w:hAnsi="Times New Roman"/>
        </w:rPr>
        <w:t>D</w:t>
      </w:r>
      <w:r w:rsidRPr="00C13E55">
        <w:rPr>
          <w:rFonts w:ascii="Times New Roman" w:hAnsi="Times New Roman"/>
        </w:rPr>
        <w:t>eclaration is the end of the first year of the re-allocation period.</w:t>
      </w:r>
    </w:p>
    <w:p w14:paraId="3468C183" w14:textId="29A7E291" w:rsidR="00433388" w:rsidRPr="00190972" w:rsidRDefault="00433388" w:rsidP="00500F98">
      <w:pPr>
        <w:tabs>
          <w:tab w:val="left" w:pos="6633"/>
        </w:tabs>
        <w:rPr>
          <w:rFonts w:ascii="Times New Roman" w:hAnsi="Times New Roman"/>
        </w:rPr>
      </w:pPr>
      <w:r w:rsidRPr="00190972">
        <w:rPr>
          <w:rFonts w:ascii="Times New Roman" w:hAnsi="Times New Roman"/>
        </w:rPr>
        <w:t xml:space="preserve">Two other instruments also declare the 3.6 GHz band </w:t>
      </w:r>
      <w:r w:rsidR="009013A3" w:rsidRPr="00190972">
        <w:rPr>
          <w:rFonts w:ascii="Times New Roman" w:hAnsi="Times New Roman"/>
        </w:rPr>
        <w:t xml:space="preserve">subject to re-allocation </w:t>
      </w:r>
      <w:r w:rsidRPr="00190972">
        <w:rPr>
          <w:rFonts w:ascii="Times New Roman" w:hAnsi="Times New Roman"/>
        </w:rPr>
        <w:t xml:space="preserve">with respect to other </w:t>
      </w:r>
      <w:r w:rsidR="009013A3" w:rsidRPr="00190972">
        <w:rPr>
          <w:rFonts w:ascii="Times New Roman" w:hAnsi="Times New Roman"/>
        </w:rPr>
        <w:t>areas</w:t>
      </w:r>
      <w:r w:rsidRPr="00190972">
        <w:rPr>
          <w:rFonts w:ascii="Times New Roman" w:hAnsi="Times New Roman"/>
        </w:rPr>
        <w:t xml:space="preserve"> of Australia, namely the </w:t>
      </w:r>
      <w:r w:rsidRPr="00190972">
        <w:rPr>
          <w:rFonts w:ascii="Times New Roman" w:hAnsi="Times New Roman"/>
          <w:i/>
        </w:rPr>
        <w:t>Radiocommunications (Spectrum Re</w:t>
      </w:r>
      <w:r w:rsidR="007214C1">
        <w:rPr>
          <w:rFonts w:ascii="Times New Roman" w:hAnsi="Times New Roman"/>
          <w:i/>
        </w:rPr>
        <w:t>-</w:t>
      </w:r>
      <w:r w:rsidRPr="00190972">
        <w:rPr>
          <w:rFonts w:ascii="Times New Roman" w:hAnsi="Times New Roman"/>
          <w:i/>
        </w:rPr>
        <w:t>allocation—3.6 GHz Band for Perth) Declaration 2018</w:t>
      </w:r>
      <w:r w:rsidRPr="00190972">
        <w:rPr>
          <w:rFonts w:ascii="Times New Roman" w:hAnsi="Times New Roman"/>
        </w:rPr>
        <w:t xml:space="preserve"> with respect to Perth (area B) and the </w:t>
      </w:r>
      <w:r w:rsidRPr="00500F98">
        <w:rPr>
          <w:rFonts w:ascii="Times New Roman" w:hAnsi="Times New Roman"/>
          <w:i/>
        </w:rPr>
        <w:t>Radiocommunications (Spectrum Re</w:t>
      </w:r>
      <w:r w:rsidR="007214C1">
        <w:rPr>
          <w:rFonts w:ascii="Times New Roman" w:hAnsi="Times New Roman"/>
          <w:i/>
        </w:rPr>
        <w:t>-</w:t>
      </w:r>
      <w:r w:rsidRPr="00500F98">
        <w:rPr>
          <w:rFonts w:ascii="Times New Roman" w:hAnsi="Times New Roman"/>
          <w:i/>
        </w:rPr>
        <w:t xml:space="preserve">allocation—3.6 GHz Band for </w:t>
      </w:r>
      <w:r w:rsidRPr="00190972">
        <w:rPr>
          <w:rFonts w:ascii="Times New Roman" w:hAnsi="Times New Roman"/>
          <w:i/>
        </w:rPr>
        <w:t>Regional Australia</w:t>
      </w:r>
      <w:r w:rsidRPr="00500F98">
        <w:rPr>
          <w:rFonts w:ascii="Times New Roman" w:hAnsi="Times New Roman"/>
          <w:i/>
        </w:rPr>
        <w:t>) Declaration 2018</w:t>
      </w:r>
      <w:r w:rsidRPr="00190972">
        <w:rPr>
          <w:rFonts w:ascii="Times New Roman" w:hAnsi="Times New Roman"/>
        </w:rPr>
        <w:t xml:space="preserve"> with respect </w:t>
      </w:r>
      <w:r w:rsidRPr="00190972">
        <w:rPr>
          <w:rFonts w:ascii="Times New Roman" w:hAnsi="Times New Roman"/>
        </w:rPr>
        <w:lastRenderedPageBreak/>
        <w:t>to regional Australia (area C).</w:t>
      </w:r>
      <w:r w:rsidR="009013A3" w:rsidRPr="00190972">
        <w:rPr>
          <w:rFonts w:ascii="Times New Roman" w:hAnsi="Times New Roman"/>
        </w:rPr>
        <w:t xml:space="preserve"> The re-allocation period for the area B declaration is 5 years, and for the area C declaration is 7 years. The re-allocation deadline for all three declarations (</w:t>
      </w:r>
      <w:r w:rsidR="007214C1">
        <w:rPr>
          <w:rFonts w:ascii="Times New Roman" w:hAnsi="Times New Roman"/>
        </w:rPr>
        <w:t xml:space="preserve">collectively </w:t>
      </w:r>
      <w:r w:rsidR="009013A3" w:rsidRPr="00190972">
        <w:rPr>
          <w:rFonts w:ascii="Times New Roman" w:hAnsi="Times New Roman"/>
        </w:rPr>
        <w:t xml:space="preserve">the 3.6 GHz band declarations) is the end of the first year of </w:t>
      </w:r>
      <w:r w:rsidR="0088035A">
        <w:rPr>
          <w:rFonts w:ascii="Times New Roman" w:hAnsi="Times New Roman"/>
        </w:rPr>
        <w:t>each</w:t>
      </w:r>
      <w:r w:rsidR="00EC618D" w:rsidRPr="00190972">
        <w:rPr>
          <w:rFonts w:ascii="Times New Roman" w:hAnsi="Times New Roman"/>
        </w:rPr>
        <w:t xml:space="preserve"> </w:t>
      </w:r>
      <w:r w:rsidR="009013A3" w:rsidRPr="00190972">
        <w:rPr>
          <w:rFonts w:ascii="Times New Roman" w:hAnsi="Times New Roman"/>
        </w:rPr>
        <w:t>re-allocation period.</w:t>
      </w:r>
    </w:p>
    <w:p w14:paraId="31D49E46" w14:textId="77777777" w:rsidR="001020C3" w:rsidRPr="00190972" w:rsidRDefault="001020C3" w:rsidP="00500F98">
      <w:pPr>
        <w:tabs>
          <w:tab w:val="left" w:pos="6973"/>
        </w:tabs>
        <w:rPr>
          <w:rFonts w:ascii="Times New Roman" w:hAnsi="Times New Roman"/>
          <w:u w:val="single"/>
        </w:rPr>
      </w:pPr>
      <w:r w:rsidRPr="00190972">
        <w:rPr>
          <w:rFonts w:ascii="Times New Roman" w:hAnsi="Times New Roman"/>
          <w:u w:val="single"/>
        </w:rPr>
        <w:t>Authority</w:t>
      </w:r>
    </w:p>
    <w:p w14:paraId="44C8BB8C" w14:textId="77777777" w:rsidR="002F7819" w:rsidRPr="00190972" w:rsidRDefault="0068235E" w:rsidP="00B26726">
      <w:pPr>
        <w:rPr>
          <w:rFonts w:ascii="Times New Roman" w:hAnsi="Times New Roman"/>
        </w:rPr>
      </w:pPr>
      <w:r w:rsidRPr="00190972">
        <w:rPr>
          <w:rFonts w:ascii="Times New Roman" w:hAnsi="Times New Roman"/>
        </w:rPr>
        <w:t>Part 3.6 of the Act deals with the re-allocation of encumbered spectrum. Under section 153B of the Act, the Minister may make a declaration (a disallowable legislative instrument) that one or more parts of the spectrum are subject to re-allocation</w:t>
      </w:r>
      <w:r w:rsidR="000E7700" w:rsidRPr="00190972">
        <w:rPr>
          <w:rFonts w:ascii="Times New Roman" w:hAnsi="Times New Roman"/>
        </w:rPr>
        <w:t xml:space="preserve"> </w:t>
      </w:r>
      <w:r w:rsidR="007214C1">
        <w:rPr>
          <w:rFonts w:ascii="Times New Roman" w:hAnsi="Times New Roman"/>
        </w:rPr>
        <w:t xml:space="preserve">in relation to a specified period </w:t>
      </w:r>
      <w:r w:rsidR="000E7700" w:rsidRPr="00190972">
        <w:rPr>
          <w:rFonts w:ascii="Times New Roman" w:hAnsi="Times New Roman"/>
        </w:rPr>
        <w:t>and, for each part, with respect to one or more areas</w:t>
      </w:r>
      <w:r w:rsidRPr="00190972">
        <w:rPr>
          <w:rFonts w:ascii="Times New Roman" w:hAnsi="Times New Roman"/>
        </w:rPr>
        <w:t>.</w:t>
      </w:r>
    </w:p>
    <w:p w14:paraId="63CFB4B6" w14:textId="77777777" w:rsidR="0068235E" w:rsidRPr="00190972" w:rsidRDefault="009F4DD1" w:rsidP="00B26726">
      <w:pPr>
        <w:rPr>
          <w:rFonts w:ascii="Times New Roman" w:hAnsi="Times New Roman"/>
        </w:rPr>
      </w:pPr>
      <w:r>
        <w:rPr>
          <w:rFonts w:ascii="Times New Roman" w:hAnsi="Times New Roman"/>
        </w:rPr>
        <w:t>A</w:t>
      </w:r>
      <w:r w:rsidRPr="009F4DD1">
        <w:rPr>
          <w:rFonts w:ascii="Times New Roman" w:hAnsi="Times New Roman"/>
        </w:rPr>
        <w:t xml:space="preserve"> </w:t>
      </w:r>
      <w:r w:rsidR="009013A3" w:rsidRPr="00190972">
        <w:rPr>
          <w:rFonts w:ascii="Times New Roman" w:hAnsi="Times New Roman"/>
        </w:rPr>
        <w:t xml:space="preserve">declaration must specify whether the </w:t>
      </w:r>
      <w:r w:rsidR="0068235E" w:rsidRPr="00190972">
        <w:rPr>
          <w:rFonts w:ascii="Times New Roman" w:hAnsi="Times New Roman"/>
        </w:rPr>
        <w:t xml:space="preserve">spectrum </w:t>
      </w:r>
      <w:r w:rsidR="009013A3" w:rsidRPr="00190972">
        <w:rPr>
          <w:rFonts w:ascii="Times New Roman" w:hAnsi="Times New Roman"/>
        </w:rPr>
        <w:t xml:space="preserve">is to </w:t>
      </w:r>
      <w:r w:rsidR="0068235E" w:rsidRPr="00190972">
        <w:rPr>
          <w:rFonts w:ascii="Times New Roman" w:hAnsi="Times New Roman"/>
        </w:rPr>
        <w:t xml:space="preserve">be re-allocated by issuing spectrum </w:t>
      </w:r>
      <w:r w:rsidR="009013A3" w:rsidRPr="00190972">
        <w:rPr>
          <w:rFonts w:ascii="Times New Roman" w:hAnsi="Times New Roman"/>
        </w:rPr>
        <w:t xml:space="preserve">licences </w:t>
      </w:r>
      <w:r w:rsidR="0068235E" w:rsidRPr="00190972">
        <w:rPr>
          <w:rFonts w:ascii="Times New Roman" w:hAnsi="Times New Roman"/>
        </w:rPr>
        <w:t>or apparatus licences</w:t>
      </w:r>
      <w:r w:rsidR="000E7700" w:rsidRPr="00190972">
        <w:rPr>
          <w:rFonts w:ascii="Times New Roman" w:hAnsi="Times New Roman"/>
        </w:rPr>
        <w:t xml:space="preserve">. It must also specify the re-allocation period (after which </w:t>
      </w:r>
      <w:r w:rsidR="00BC3192">
        <w:rPr>
          <w:rFonts w:ascii="Times New Roman" w:hAnsi="Times New Roman"/>
        </w:rPr>
        <w:t>affected</w:t>
      </w:r>
      <w:r w:rsidR="00BC3192" w:rsidRPr="00190972">
        <w:rPr>
          <w:rFonts w:ascii="Times New Roman" w:hAnsi="Times New Roman"/>
        </w:rPr>
        <w:t xml:space="preserve"> </w:t>
      </w:r>
      <w:r w:rsidR="000E7700" w:rsidRPr="00190972">
        <w:rPr>
          <w:rFonts w:ascii="Times New Roman" w:hAnsi="Times New Roman"/>
        </w:rPr>
        <w:t xml:space="preserve">incumbent apparatus licences </w:t>
      </w:r>
      <w:r w:rsidR="00906087" w:rsidRPr="00190972">
        <w:rPr>
          <w:rFonts w:ascii="Times New Roman" w:hAnsi="Times New Roman"/>
        </w:rPr>
        <w:t xml:space="preserve">in that part of the spectrum </w:t>
      </w:r>
      <w:r w:rsidR="000E7700" w:rsidRPr="00190972">
        <w:rPr>
          <w:rFonts w:ascii="Times New Roman" w:hAnsi="Times New Roman"/>
        </w:rPr>
        <w:t>will be automatically cancelled</w:t>
      </w:r>
      <w:r w:rsidR="00FE2F22" w:rsidRPr="00190972">
        <w:rPr>
          <w:rFonts w:ascii="Times New Roman" w:hAnsi="Times New Roman"/>
        </w:rPr>
        <w:t>—see section 153H</w:t>
      </w:r>
      <w:r w:rsidR="00190972" w:rsidRPr="00190972">
        <w:rPr>
          <w:rFonts w:ascii="Times New Roman" w:hAnsi="Times New Roman"/>
        </w:rPr>
        <w:t xml:space="preserve"> of the Act</w:t>
      </w:r>
      <w:r w:rsidR="000E7700" w:rsidRPr="00190972">
        <w:rPr>
          <w:rFonts w:ascii="Times New Roman" w:hAnsi="Times New Roman"/>
        </w:rPr>
        <w:t xml:space="preserve">) and the re-allocation deadline (before which at least one spectrum licence </w:t>
      </w:r>
      <w:r w:rsidR="00FE2F22" w:rsidRPr="00190972">
        <w:rPr>
          <w:rFonts w:ascii="Times New Roman" w:hAnsi="Times New Roman"/>
        </w:rPr>
        <w:t xml:space="preserve">is to be </w:t>
      </w:r>
      <w:r w:rsidR="000E7700" w:rsidRPr="00190972">
        <w:rPr>
          <w:rFonts w:ascii="Times New Roman" w:hAnsi="Times New Roman"/>
        </w:rPr>
        <w:t>allocated</w:t>
      </w:r>
      <w:r w:rsidR="00FE2F22" w:rsidRPr="00190972">
        <w:rPr>
          <w:rFonts w:ascii="Times New Roman" w:hAnsi="Times New Roman"/>
        </w:rPr>
        <w:t>—see section 153K</w:t>
      </w:r>
      <w:r w:rsidR="00190972" w:rsidRPr="00190972">
        <w:rPr>
          <w:rFonts w:ascii="Times New Roman" w:hAnsi="Times New Roman"/>
        </w:rPr>
        <w:t xml:space="preserve"> of the Act</w:t>
      </w:r>
      <w:r w:rsidR="000E7700" w:rsidRPr="00190972">
        <w:rPr>
          <w:rFonts w:ascii="Times New Roman" w:hAnsi="Times New Roman"/>
        </w:rPr>
        <w:t>)</w:t>
      </w:r>
      <w:r w:rsidR="0068235E" w:rsidRPr="00190972">
        <w:rPr>
          <w:rFonts w:ascii="Times New Roman" w:hAnsi="Times New Roman"/>
        </w:rPr>
        <w:t>.</w:t>
      </w:r>
    </w:p>
    <w:p w14:paraId="32549591" w14:textId="44C15DA2" w:rsidR="00442EAD" w:rsidRPr="00190972" w:rsidRDefault="0068235E" w:rsidP="00F81B66">
      <w:pPr>
        <w:rPr>
          <w:rFonts w:ascii="Times New Roman" w:hAnsi="Times New Roman"/>
        </w:rPr>
      </w:pPr>
      <w:r w:rsidRPr="00190972">
        <w:rPr>
          <w:rFonts w:ascii="Times New Roman" w:hAnsi="Times New Roman"/>
        </w:rPr>
        <w:t>Before making a declaration about any part(s) of the spectrum, the Minister must have received, and had regard to, a recommendation from the ACMA about the same part(s) of the spectrum (section 153E of the Act). The ACMA’s recommendation must be developed and made in accordance with sections 153F and 153G of the Act</w:t>
      </w:r>
      <w:r w:rsidR="00442EAD" w:rsidRPr="00190972">
        <w:rPr>
          <w:rFonts w:ascii="Times New Roman" w:hAnsi="Times New Roman"/>
        </w:rPr>
        <w:t>.</w:t>
      </w:r>
      <w:r w:rsidR="00904E3D">
        <w:rPr>
          <w:rFonts w:ascii="Times New Roman" w:hAnsi="Times New Roman"/>
        </w:rPr>
        <w:t xml:space="preserve"> The ACMA’s recommendation to make the Declaration was prepared in accordance with these sections of the Act, as detailed in the consultation section of this explanatory statement. The Minister had regard to the ACMA’s submission</w:t>
      </w:r>
      <w:r w:rsidR="003D10BC">
        <w:rPr>
          <w:rFonts w:ascii="Times New Roman" w:hAnsi="Times New Roman"/>
        </w:rPr>
        <w:t xml:space="preserve"> and the submissions made</w:t>
      </w:r>
      <w:r w:rsidR="0088035A">
        <w:rPr>
          <w:rFonts w:ascii="Times New Roman" w:hAnsi="Times New Roman"/>
        </w:rPr>
        <w:t xml:space="preserve"> by stakeholders</w:t>
      </w:r>
      <w:r w:rsidR="003D10BC">
        <w:rPr>
          <w:rFonts w:ascii="Times New Roman" w:hAnsi="Times New Roman"/>
        </w:rPr>
        <w:t xml:space="preserve"> to the ACMA’s consultation process</w:t>
      </w:r>
      <w:r w:rsidR="00904E3D">
        <w:rPr>
          <w:rFonts w:ascii="Times New Roman" w:hAnsi="Times New Roman"/>
        </w:rPr>
        <w:t xml:space="preserve"> in deciding to make the Declaration.</w:t>
      </w:r>
    </w:p>
    <w:p w14:paraId="71FAA148" w14:textId="77777777" w:rsidR="00E41AAC" w:rsidRPr="00500F98" w:rsidRDefault="00565C6D" w:rsidP="00500F98">
      <w:pPr>
        <w:keepNext/>
        <w:rPr>
          <w:rFonts w:ascii="Times New Roman" w:hAnsi="Times New Roman"/>
        </w:rPr>
      </w:pPr>
      <w:r w:rsidRPr="00190972">
        <w:rPr>
          <w:rFonts w:ascii="Times New Roman" w:hAnsi="Times New Roman"/>
          <w:u w:val="single"/>
        </w:rPr>
        <w:lastRenderedPageBreak/>
        <w:t>Background</w:t>
      </w:r>
    </w:p>
    <w:p w14:paraId="370A3D8B" w14:textId="77777777" w:rsidR="00AE679E" w:rsidRPr="00190972" w:rsidRDefault="004C5996" w:rsidP="00500F98">
      <w:pPr>
        <w:keepNext/>
        <w:spacing w:before="100" w:beforeAutospacing="1" w:after="100" w:afterAutospacing="1"/>
        <w:rPr>
          <w:rFonts w:ascii="Times New Roman" w:hAnsi="Times New Roman"/>
        </w:rPr>
      </w:pPr>
      <w:r w:rsidRPr="00190972">
        <w:rPr>
          <w:rFonts w:ascii="Times New Roman" w:hAnsi="Times New Roman"/>
        </w:rPr>
        <w:t xml:space="preserve">An auction is being planned to </w:t>
      </w:r>
      <w:r w:rsidR="004404F5" w:rsidRPr="00190972">
        <w:rPr>
          <w:rFonts w:ascii="Times New Roman" w:hAnsi="Times New Roman"/>
        </w:rPr>
        <w:t xml:space="preserve">allocate </w:t>
      </w:r>
      <w:r w:rsidRPr="00190972">
        <w:rPr>
          <w:rFonts w:ascii="Times New Roman" w:hAnsi="Times New Roman"/>
        </w:rPr>
        <w:t xml:space="preserve">spectrum </w:t>
      </w:r>
      <w:r w:rsidR="00190972">
        <w:rPr>
          <w:rFonts w:ascii="Times New Roman" w:hAnsi="Times New Roman"/>
        </w:rPr>
        <w:t xml:space="preserve">licences </w:t>
      </w:r>
      <w:r w:rsidRPr="00190972">
        <w:rPr>
          <w:rFonts w:ascii="Times New Roman" w:hAnsi="Times New Roman"/>
        </w:rPr>
        <w:t>in the 3.6 GHz band through a</w:t>
      </w:r>
      <w:r w:rsidR="00F75034">
        <w:rPr>
          <w:rFonts w:ascii="Times New Roman" w:hAnsi="Times New Roman"/>
        </w:rPr>
        <w:t>n</w:t>
      </w:r>
      <w:r w:rsidRPr="00190972">
        <w:rPr>
          <w:rFonts w:ascii="Times New Roman" w:hAnsi="Times New Roman"/>
        </w:rPr>
        <w:t xml:space="preserve"> </w:t>
      </w:r>
      <w:r w:rsidR="00520B04">
        <w:rPr>
          <w:rFonts w:ascii="Times New Roman" w:hAnsi="Times New Roman"/>
        </w:rPr>
        <w:t xml:space="preserve">allocation </w:t>
      </w:r>
      <w:r w:rsidRPr="00190972">
        <w:rPr>
          <w:rFonts w:ascii="Times New Roman" w:hAnsi="Times New Roman"/>
        </w:rPr>
        <w:t xml:space="preserve">process in October 2018. </w:t>
      </w:r>
      <w:r w:rsidR="00C00649" w:rsidRPr="00190972">
        <w:rPr>
          <w:rFonts w:ascii="Times New Roman" w:hAnsi="Times New Roman"/>
        </w:rPr>
        <w:t xml:space="preserve">The 3.6 GHz band declarations </w:t>
      </w:r>
      <w:r w:rsidRPr="00190972">
        <w:rPr>
          <w:rFonts w:ascii="Times New Roman" w:hAnsi="Times New Roman"/>
        </w:rPr>
        <w:t xml:space="preserve">formally initiate the </w:t>
      </w:r>
      <w:r w:rsidR="0097735A">
        <w:rPr>
          <w:rFonts w:ascii="Times New Roman" w:hAnsi="Times New Roman"/>
        </w:rPr>
        <w:br/>
      </w:r>
      <w:r w:rsidRPr="00190972">
        <w:rPr>
          <w:rFonts w:ascii="Times New Roman" w:hAnsi="Times New Roman"/>
        </w:rPr>
        <w:t>re</w:t>
      </w:r>
      <w:r w:rsidR="0097735A">
        <w:rPr>
          <w:rFonts w:ascii="Times New Roman" w:hAnsi="Times New Roman"/>
        </w:rPr>
        <w:t>-</w:t>
      </w:r>
      <w:r w:rsidRPr="00190972">
        <w:rPr>
          <w:rFonts w:ascii="Times New Roman" w:hAnsi="Times New Roman"/>
        </w:rPr>
        <w:t xml:space="preserve">allocation process for the 3.6 GHz band, paving the way for the </w:t>
      </w:r>
      <w:r w:rsidR="00520B04">
        <w:rPr>
          <w:rFonts w:ascii="Times New Roman" w:hAnsi="Times New Roman"/>
        </w:rPr>
        <w:t>allocation</w:t>
      </w:r>
      <w:r w:rsidRPr="00190972">
        <w:rPr>
          <w:rFonts w:ascii="Times New Roman" w:hAnsi="Times New Roman"/>
        </w:rPr>
        <w:t xml:space="preserve"> of the spectrum.</w:t>
      </w:r>
      <w:r w:rsidR="006A7900" w:rsidRPr="00190972">
        <w:rPr>
          <w:rFonts w:ascii="Times New Roman" w:hAnsi="Times New Roman"/>
        </w:rPr>
        <w:t xml:space="preserve"> </w:t>
      </w:r>
    </w:p>
    <w:p w14:paraId="1EE7D70A" w14:textId="77777777" w:rsidR="00AE679E" w:rsidRPr="00190972" w:rsidRDefault="008544C1" w:rsidP="00E41AAC">
      <w:pPr>
        <w:spacing w:before="100" w:beforeAutospacing="1" w:after="100" w:afterAutospacing="1"/>
        <w:rPr>
          <w:rFonts w:ascii="Times New Roman" w:hAnsi="Times New Roman"/>
        </w:rPr>
      </w:pPr>
      <w:r w:rsidRPr="00190972">
        <w:rPr>
          <w:rFonts w:ascii="Times New Roman" w:hAnsi="Times New Roman"/>
        </w:rPr>
        <w:t>The Government’s goal in re</w:t>
      </w:r>
      <w:r w:rsidR="00906087" w:rsidRPr="00190972">
        <w:rPr>
          <w:rFonts w:ascii="Times New Roman" w:hAnsi="Times New Roman"/>
        </w:rPr>
        <w:t>-</w:t>
      </w:r>
      <w:r w:rsidRPr="00190972">
        <w:rPr>
          <w:rFonts w:ascii="Times New Roman" w:hAnsi="Times New Roman"/>
        </w:rPr>
        <w:t>allocating the spectrum is to maximise the overall public benefit derived from the use of that spectrum. The re</w:t>
      </w:r>
      <w:r w:rsidR="00906087" w:rsidRPr="00190972">
        <w:rPr>
          <w:rFonts w:ascii="Times New Roman" w:hAnsi="Times New Roman"/>
        </w:rPr>
        <w:t>-</w:t>
      </w:r>
      <w:r w:rsidRPr="00190972">
        <w:rPr>
          <w:rFonts w:ascii="Times New Roman" w:hAnsi="Times New Roman"/>
        </w:rPr>
        <w:t xml:space="preserve">allocation of this spectrum promises benefits to business, consumers, and the broader Australian community and economy in the form of service improvements, greater connectivity and productivity gains. </w:t>
      </w:r>
    </w:p>
    <w:p w14:paraId="3F31506F" w14:textId="77777777" w:rsidR="008544C1" w:rsidRPr="00190972" w:rsidRDefault="007C2E29" w:rsidP="00E41AAC">
      <w:pPr>
        <w:spacing w:before="100" w:beforeAutospacing="1" w:after="100" w:afterAutospacing="1"/>
        <w:rPr>
          <w:rFonts w:ascii="Times New Roman" w:hAnsi="Times New Roman"/>
        </w:rPr>
      </w:pPr>
      <w:r w:rsidRPr="00190972">
        <w:rPr>
          <w:rFonts w:ascii="Times New Roman" w:hAnsi="Times New Roman"/>
        </w:rPr>
        <w:t>T</w:t>
      </w:r>
      <w:r w:rsidR="008544C1" w:rsidRPr="00190972">
        <w:rPr>
          <w:rFonts w:ascii="Times New Roman" w:hAnsi="Times New Roman"/>
        </w:rPr>
        <w:t xml:space="preserve">he </w:t>
      </w:r>
      <w:r w:rsidRPr="00190972">
        <w:rPr>
          <w:rFonts w:ascii="Times New Roman" w:hAnsi="Times New Roman"/>
        </w:rPr>
        <w:t xml:space="preserve">3.6 GHz band will </w:t>
      </w:r>
      <w:r w:rsidR="008544C1" w:rsidRPr="00190972">
        <w:rPr>
          <w:rFonts w:ascii="Times New Roman" w:hAnsi="Times New Roman"/>
        </w:rPr>
        <w:t>be re</w:t>
      </w:r>
      <w:r w:rsidRPr="00190972">
        <w:rPr>
          <w:rFonts w:ascii="Times New Roman" w:hAnsi="Times New Roman"/>
        </w:rPr>
        <w:t>-</w:t>
      </w:r>
      <w:r w:rsidR="008544C1" w:rsidRPr="00190972">
        <w:rPr>
          <w:rFonts w:ascii="Times New Roman" w:hAnsi="Times New Roman"/>
        </w:rPr>
        <w:t>allocated</w:t>
      </w:r>
      <w:r w:rsidRPr="00190972">
        <w:rPr>
          <w:rFonts w:ascii="Times New Roman" w:hAnsi="Times New Roman"/>
        </w:rPr>
        <w:t xml:space="preserve"> by issuing spectrum licences</w:t>
      </w:r>
      <w:r w:rsidR="008544C1" w:rsidRPr="00190972">
        <w:rPr>
          <w:rFonts w:ascii="Times New Roman" w:hAnsi="Times New Roman"/>
        </w:rPr>
        <w:t xml:space="preserve">. Spectrum licensing is considered to be the option most likely to ensure the efficient allocation and use of the spectrum and to provide licensees with the flexibility and security of tenure needed to encourage investment in infrastructure. </w:t>
      </w:r>
    </w:p>
    <w:p w14:paraId="61E775D5" w14:textId="77777777" w:rsidR="00500F98" w:rsidRDefault="00500F98" w:rsidP="00500F98">
      <w:pPr>
        <w:spacing w:before="100" w:beforeAutospacing="1" w:after="100" w:afterAutospacing="1"/>
        <w:rPr>
          <w:rFonts w:ascii="Times New Roman" w:hAnsi="Times New Roman"/>
        </w:rPr>
      </w:pPr>
      <w:r>
        <w:rPr>
          <w:rFonts w:ascii="Times New Roman" w:hAnsi="Times New Roman"/>
        </w:rPr>
        <w:t>In October 2016, the ACMA</w:t>
      </w:r>
      <w:r w:rsidRPr="00190972">
        <w:rPr>
          <w:rFonts w:ascii="Times New Roman" w:hAnsi="Times New Roman"/>
        </w:rPr>
        <w:t xml:space="preserve"> released a discussion paper titled </w:t>
      </w:r>
      <w:r w:rsidRPr="00190972">
        <w:rPr>
          <w:rFonts w:ascii="Times New Roman" w:hAnsi="Times New Roman"/>
          <w:i/>
        </w:rPr>
        <w:t xml:space="preserve">Future use </w:t>
      </w:r>
      <w:r>
        <w:rPr>
          <w:rFonts w:ascii="Times New Roman" w:hAnsi="Times New Roman"/>
          <w:i/>
        </w:rPr>
        <w:t>of the 1.5 GHz and 3.6 GHz bands</w:t>
      </w:r>
      <w:r w:rsidRPr="00190972">
        <w:rPr>
          <w:rFonts w:ascii="Times New Roman" w:hAnsi="Times New Roman"/>
        </w:rPr>
        <w:t xml:space="preserve">. Following international developments and strong domestic interest, the ACMA decided to prioritize the 3.6 GHz band over the 1.5 GHz band. The ACMA subsequently released a consultation package on the 3.6 GHz band, including a discussion paper titled </w:t>
      </w:r>
      <w:r w:rsidRPr="00190972">
        <w:rPr>
          <w:rFonts w:ascii="Times New Roman" w:hAnsi="Times New Roman"/>
          <w:i/>
        </w:rPr>
        <w:t xml:space="preserve">Future use of the 3.6 GHz band – Options paper </w:t>
      </w:r>
      <w:r w:rsidRPr="00190972">
        <w:rPr>
          <w:rFonts w:ascii="Times New Roman" w:hAnsi="Times New Roman"/>
        </w:rPr>
        <w:t>and a quantitative assessment of the highest value use for the 3.6 GHz band.</w:t>
      </w:r>
    </w:p>
    <w:p w14:paraId="07A05F79" w14:textId="642E030B" w:rsidR="00831034" w:rsidRPr="00621C8B" w:rsidRDefault="00831034" w:rsidP="00831034">
      <w:pPr>
        <w:spacing w:before="100" w:beforeAutospacing="1" w:after="100" w:afterAutospacing="1"/>
        <w:rPr>
          <w:rFonts w:ascii="Times New Roman" w:hAnsi="Times New Roman"/>
        </w:rPr>
      </w:pPr>
      <w:r w:rsidRPr="00190972">
        <w:rPr>
          <w:rFonts w:ascii="Times New Roman" w:hAnsi="Times New Roman"/>
        </w:rPr>
        <w:t xml:space="preserve">Spectrum in the 3.6 GHz band </w:t>
      </w:r>
      <w:r w:rsidR="00A40EAC" w:rsidRPr="00190972">
        <w:rPr>
          <w:rFonts w:ascii="Times New Roman" w:hAnsi="Times New Roman"/>
        </w:rPr>
        <w:t xml:space="preserve">has historically been used </w:t>
      </w:r>
      <w:r w:rsidR="001453F6" w:rsidRPr="00190972">
        <w:rPr>
          <w:rFonts w:ascii="Times New Roman" w:hAnsi="Times New Roman"/>
        </w:rPr>
        <w:t xml:space="preserve">for fixed satellite service earth stations, point-to-point links and site based wireless broadband </w:t>
      </w:r>
      <w:r w:rsidR="001453F6" w:rsidRPr="00190972">
        <w:rPr>
          <w:rFonts w:ascii="Times New Roman" w:hAnsi="Times New Roman"/>
        </w:rPr>
        <w:lastRenderedPageBreak/>
        <w:t xml:space="preserve">services that are authorised under </w:t>
      </w:r>
      <w:r w:rsidR="001453F6" w:rsidRPr="00A8143F">
        <w:rPr>
          <w:rFonts w:ascii="Times New Roman" w:hAnsi="Times New Roman"/>
        </w:rPr>
        <w:t>apparatus licences. Th</w:t>
      </w:r>
      <w:r w:rsidR="00BD26F3" w:rsidRPr="00A8143F">
        <w:rPr>
          <w:rFonts w:ascii="Times New Roman" w:hAnsi="Times New Roman"/>
        </w:rPr>
        <w:t>e</w:t>
      </w:r>
      <w:r w:rsidR="001453F6" w:rsidRPr="00A8143F">
        <w:rPr>
          <w:rFonts w:ascii="Times New Roman" w:hAnsi="Times New Roman"/>
        </w:rPr>
        <w:t xml:space="preserve"> parts of the spectrum specified in th</w:t>
      </w:r>
      <w:r w:rsidR="00BD26F3" w:rsidRPr="00A8143F">
        <w:rPr>
          <w:rFonts w:ascii="Times New Roman" w:hAnsi="Times New Roman"/>
        </w:rPr>
        <w:t>e</w:t>
      </w:r>
      <w:r w:rsidR="001453F6" w:rsidRPr="00A8143F">
        <w:rPr>
          <w:rFonts w:ascii="Times New Roman" w:hAnsi="Times New Roman"/>
        </w:rPr>
        <w:t xml:space="preserve"> </w:t>
      </w:r>
      <w:r w:rsidR="00BD26F3" w:rsidRPr="00A8143F">
        <w:rPr>
          <w:rFonts w:ascii="Times New Roman" w:hAnsi="Times New Roman"/>
        </w:rPr>
        <w:t>D</w:t>
      </w:r>
      <w:r w:rsidR="001453F6" w:rsidRPr="00A8143F">
        <w:rPr>
          <w:rFonts w:ascii="Times New Roman" w:hAnsi="Times New Roman"/>
        </w:rPr>
        <w:t xml:space="preserve">eclaration are </w:t>
      </w:r>
      <w:r w:rsidR="00FF3A1B">
        <w:rPr>
          <w:rFonts w:ascii="Times New Roman" w:hAnsi="Times New Roman"/>
        </w:rPr>
        <w:t>considered</w:t>
      </w:r>
      <w:r w:rsidR="00FF3A1B" w:rsidRPr="00A8143F">
        <w:rPr>
          <w:rFonts w:ascii="Times New Roman" w:hAnsi="Times New Roman"/>
        </w:rPr>
        <w:t xml:space="preserve"> </w:t>
      </w:r>
      <w:r w:rsidR="00A8143F" w:rsidRPr="00A8143F">
        <w:rPr>
          <w:rFonts w:ascii="Times New Roman" w:hAnsi="Times New Roman"/>
        </w:rPr>
        <w:t>to be useful for</w:t>
      </w:r>
      <w:r w:rsidR="001453F6" w:rsidRPr="00A8143F">
        <w:rPr>
          <w:rFonts w:ascii="Times New Roman" w:hAnsi="Times New Roman"/>
        </w:rPr>
        <w:t xml:space="preserve"> area-wide fixed and mobile broadband services.</w:t>
      </w:r>
      <w:r w:rsidR="001453F6" w:rsidRPr="00190972">
        <w:rPr>
          <w:rFonts w:ascii="Times New Roman" w:hAnsi="Times New Roman"/>
        </w:rPr>
        <w:t xml:space="preserve"> The demand for these services is growing, both nationally and globally in response to the development of 5G technologies. </w:t>
      </w:r>
      <w:r w:rsidR="00621C8B" w:rsidRPr="00621C8B">
        <w:rPr>
          <w:rFonts w:ascii="Times New Roman" w:hAnsi="Times New Roman"/>
        </w:rPr>
        <w:t xml:space="preserve"> </w:t>
      </w:r>
      <w:r w:rsidR="00621C8B">
        <w:rPr>
          <w:rFonts w:ascii="Times New Roman" w:hAnsi="Times New Roman"/>
        </w:rPr>
        <w:t xml:space="preserve">Responses to the ACMA’s consultation package indicated there was a high demand for spectrum in the 3.6 GHz band. Furthermore the ACMA’s analysis in the </w:t>
      </w:r>
      <w:r w:rsidR="00621C8B">
        <w:rPr>
          <w:rFonts w:ascii="Times New Roman" w:hAnsi="Times New Roman"/>
          <w:i/>
        </w:rPr>
        <w:t>Future use of the 3.6 GHz band</w:t>
      </w:r>
      <w:r w:rsidR="00621C8B">
        <w:rPr>
          <w:rFonts w:ascii="Times New Roman" w:hAnsi="Times New Roman"/>
        </w:rPr>
        <w:t>—</w:t>
      </w:r>
      <w:r w:rsidR="00621C8B">
        <w:rPr>
          <w:rFonts w:ascii="Times New Roman" w:hAnsi="Times New Roman"/>
          <w:i/>
        </w:rPr>
        <w:t xml:space="preserve">Highest value use assessment: Quantitative analysis </w:t>
      </w:r>
      <w:r w:rsidR="00621C8B">
        <w:rPr>
          <w:rFonts w:ascii="Times New Roman" w:hAnsi="Times New Roman"/>
        </w:rPr>
        <w:t>paper shows that the highest value use of the band has moved to wide-area broadband deployments in metropolitan and regional areas and that the 3.6 GHz band should therefore be re-allocated for spectrum licensing.</w:t>
      </w:r>
    </w:p>
    <w:p w14:paraId="2E7B586F" w14:textId="3AF95FC0" w:rsidR="00E41AAC" w:rsidRPr="00190972" w:rsidRDefault="00E41AAC" w:rsidP="00E41AAC">
      <w:pPr>
        <w:spacing w:before="100" w:beforeAutospacing="1" w:after="100" w:afterAutospacing="1"/>
        <w:rPr>
          <w:rFonts w:ascii="Times New Roman" w:hAnsi="Times New Roman"/>
        </w:rPr>
      </w:pPr>
      <w:r w:rsidRPr="00190972">
        <w:rPr>
          <w:rFonts w:ascii="Times New Roman" w:hAnsi="Times New Roman"/>
        </w:rPr>
        <w:t xml:space="preserve">Incumbent apparatus licensees in parts of the spectrum </w:t>
      </w:r>
      <w:r w:rsidR="004404F5" w:rsidRPr="00190972">
        <w:rPr>
          <w:rFonts w:ascii="Times New Roman" w:hAnsi="Times New Roman"/>
        </w:rPr>
        <w:t>may retain exis</w:t>
      </w:r>
      <w:r w:rsidR="00190972" w:rsidRPr="00190972">
        <w:rPr>
          <w:rFonts w:ascii="Times New Roman" w:hAnsi="Times New Roman"/>
        </w:rPr>
        <w:t xml:space="preserve">ting licences, including </w:t>
      </w:r>
      <w:r w:rsidR="00BD26F3">
        <w:rPr>
          <w:rFonts w:ascii="Times New Roman" w:hAnsi="Times New Roman"/>
        </w:rPr>
        <w:t>following</w:t>
      </w:r>
      <w:r w:rsidR="0067122E">
        <w:rPr>
          <w:rFonts w:ascii="Times New Roman" w:hAnsi="Times New Roman"/>
        </w:rPr>
        <w:t xml:space="preserve"> the</w:t>
      </w:r>
      <w:r w:rsidR="00BD26F3">
        <w:rPr>
          <w:rFonts w:ascii="Times New Roman" w:hAnsi="Times New Roman"/>
        </w:rPr>
        <w:t xml:space="preserve"> </w:t>
      </w:r>
      <w:r w:rsidR="00190972" w:rsidRPr="00190972">
        <w:rPr>
          <w:rFonts w:ascii="Times New Roman" w:hAnsi="Times New Roman"/>
        </w:rPr>
        <w:t>renewal of these licences</w:t>
      </w:r>
      <w:r w:rsidR="004404F5" w:rsidRPr="00190972">
        <w:rPr>
          <w:rFonts w:ascii="Times New Roman" w:hAnsi="Times New Roman"/>
        </w:rPr>
        <w:t xml:space="preserve">, during </w:t>
      </w:r>
      <w:r w:rsidRPr="00190972">
        <w:rPr>
          <w:rFonts w:ascii="Times New Roman" w:hAnsi="Times New Roman"/>
        </w:rPr>
        <w:t xml:space="preserve">the re-allocation period. This avoids delays to the re-allocation process which may </w:t>
      </w:r>
      <w:r w:rsidR="00BD26F3">
        <w:rPr>
          <w:rFonts w:ascii="Times New Roman" w:hAnsi="Times New Roman"/>
        </w:rPr>
        <w:t>occur</w:t>
      </w:r>
      <w:r w:rsidRPr="00190972">
        <w:rPr>
          <w:rFonts w:ascii="Times New Roman" w:hAnsi="Times New Roman"/>
        </w:rPr>
        <w:t xml:space="preserve"> if spectrum is required to be cleared prior to </w:t>
      </w:r>
      <w:r w:rsidR="00492AB1">
        <w:rPr>
          <w:rFonts w:ascii="Times New Roman" w:hAnsi="Times New Roman"/>
        </w:rPr>
        <w:br/>
      </w:r>
      <w:r w:rsidRPr="00190972">
        <w:rPr>
          <w:rFonts w:ascii="Times New Roman" w:hAnsi="Times New Roman"/>
        </w:rPr>
        <w:t>re-allocation. It also mitigates the risk of clearing spectrum unnecessarily</w:t>
      </w:r>
      <w:r w:rsidR="00BD26F3">
        <w:rPr>
          <w:rFonts w:ascii="Times New Roman" w:hAnsi="Times New Roman"/>
        </w:rPr>
        <w:t>,</w:t>
      </w:r>
      <w:r w:rsidRPr="00190972">
        <w:rPr>
          <w:rFonts w:ascii="Times New Roman" w:hAnsi="Times New Roman"/>
        </w:rPr>
        <w:t xml:space="preserve"> or </w:t>
      </w:r>
      <w:r w:rsidR="00BD26F3">
        <w:rPr>
          <w:rFonts w:ascii="Times New Roman" w:hAnsi="Times New Roman"/>
        </w:rPr>
        <w:t xml:space="preserve">prematurely, </w:t>
      </w:r>
      <w:r w:rsidRPr="00190972">
        <w:rPr>
          <w:rFonts w:ascii="Times New Roman" w:hAnsi="Times New Roman"/>
        </w:rPr>
        <w:t>in relation to the demand for its use.</w:t>
      </w:r>
      <w:r w:rsidR="004404F5" w:rsidRPr="00190972">
        <w:rPr>
          <w:rFonts w:ascii="Times New Roman" w:hAnsi="Times New Roman"/>
        </w:rPr>
        <w:t xml:space="preserve"> For Adelaide, Brisbane, Canberra, Melbourne and Sydney (area A), th</w:t>
      </w:r>
      <w:r w:rsidR="002B26E1">
        <w:rPr>
          <w:rFonts w:ascii="Times New Roman" w:hAnsi="Times New Roman"/>
        </w:rPr>
        <w:t>e re-allocation</w:t>
      </w:r>
      <w:r w:rsidR="004404F5" w:rsidRPr="00190972">
        <w:rPr>
          <w:rFonts w:ascii="Times New Roman" w:hAnsi="Times New Roman"/>
        </w:rPr>
        <w:t xml:space="preserve"> period is 2 years beginning</w:t>
      </w:r>
      <w:r w:rsidR="00904E3D">
        <w:rPr>
          <w:rFonts w:ascii="Times New Roman" w:hAnsi="Times New Roman"/>
        </w:rPr>
        <w:t xml:space="preserve"> 21 days after the Declaration commences.</w:t>
      </w:r>
    </w:p>
    <w:p w14:paraId="4CFC6BFF" w14:textId="77777777" w:rsidR="005969C5" w:rsidRPr="00190972" w:rsidRDefault="005969C5" w:rsidP="005969C5">
      <w:pPr>
        <w:spacing w:before="100" w:beforeAutospacing="1" w:after="100" w:afterAutospacing="1"/>
      </w:pPr>
      <w:r>
        <w:rPr>
          <w:rFonts w:ascii="Times New Roman" w:hAnsi="Times New Roman"/>
        </w:rPr>
        <w:t>Apparatus licences in the subject part of the spectrum that are affected by the</w:t>
      </w:r>
      <w:r w:rsidRPr="00190972">
        <w:rPr>
          <w:rFonts w:ascii="Times New Roman" w:hAnsi="Times New Roman"/>
        </w:rPr>
        <w:t xml:space="preserve"> spectrum re-allocation declaration will be cancelled at the end of the </w:t>
      </w:r>
      <w:r>
        <w:rPr>
          <w:rFonts w:ascii="Times New Roman" w:hAnsi="Times New Roman"/>
        </w:rPr>
        <w:t xml:space="preserve">re-allocation </w:t>
      </w:r>
      <w:r w:rsidRPr="00190972">
        <w:rPr>
          <w:rFonts w:ascii="Times New Roman" w:hAnsi="Times New Roman"/>
        </w:rPr>
        <w:t>period</w:t>
      </w:r>
      <w:r>
        <w:rPr>
          <w:rFonts w:ascii="Times New Roman" w:hAnsi="Times New Roman"/>
        </w:rPr>
        <w:t xml:space="preserve">, </w:t>
      </w:r>
      <w:r w:rsidRPr="00190972">
        <w:rPr>
          <w:rFonts w:ascii="Times New Roman" w:hAnsi="Times New Roman"/>
        </w:rPr>
        <w:t>under section 153H of the Act.</w:t>
      </w:r>
      <w:r w:rsidRPr="00190972">
        <w:t xml:space="preserve"> </w:t>
      </w:r>
    </w:p>
    <w:p w14:paraId="0AC7EF08" w14:textId="77777777" w:rsidR="007C2E29" w:rsidRPr="00190972" w:rsidRDefault="007C2E29" w:rsidP="005969C5">
      <w:pPr>
        <w:pStyle w:val="NormalWeb"/>
      </w:pPr>
      <w:r w:rsidRPr="00190972">
        <w:t xml:space="preserve">Details of </w:t>
      </w:r>
      <w:r w:rsidR="00B22D26">
        <w:t>the</w:t>
      </w:r>
      <w:r w:rsidRPr="00190972">
        <w:t xml:space="preserve"> Declaration are set out at Attachment 1.</w:t>
      </w:r>
    </w:p>
    <w:p w14:paraId="3329ADC5" w14:textId="77777777" w:rsidR="007C2E29" w:rsidRPr="00190972" w:rsidRDefault="007C2E29" w:rsidP="00500F98">
      <w:r w:rsidRPr="00190972">
        <w:rPr>
          <w:rFonts w:ascii="Times New Roman" w:hAnsi="Times New Roman"/>
        </w:rPr>
        <w:lastRenderedPageBreak/>
        <w:t xml:space="preserve">A statement of compatibility with human rights for the purposes of Part 3 of the </w:t>
      </w:r>
      <w:r w:rsidRPr="00190972">
        <w:rPr>
          <w:rFonts w:ascii="Times New Roman" w:hAnsi="Times New Roman"/>
          <w:i/>
        </w:rPr>
        <w:t>Human Rights (Parliamentary Scrutiny) Act 2011</w:t>
      </w:r>
      <w:r w:rsidRPr="00190972">
        <w:rPr>
          <w:rFonts w:ascii="Times New Roman" w:hAnsi="Times New Roman"/>
        </w:rPr>
        <w:t xml:space="preserve"> is set out at Attachment 2</w:t>
      </w:r>
      <w:r w:rsidRPr="00190972">
        <w:rPr>
          <w:rFonts w:ascii="Times New Roman" w:hAnsi="Times New Roman"/>
          <w:i/>
        </w:rPr>
        <w:t>.</w:t>
      </w:r>
    </w:p>
    <w:p w14:paraId="60FC2A51" w14:textId="77777777" w:rsidR="00E94161" w:rsidRPr="00190972" w:rsidRDefault="00E94161" w:rsidP="00F81B66">
      <w:pPr>
        <w:rPr>
          <w:rFonts w:ascii="Times New Roman" w:hAnsi="Times New Roman"/>
          <w:u w:val="single"/>
        </w:rPr>
      </w:pPr>
      <w:r w:rsidRPr="00190972">
        <w:rPr>
          <w:rFonts w:ascii="Times New Roman" w:hAnsi="Times New Roman"/>
          <w:u w:val="single"/>
        </w:rPr>
        <w:t>Regulation Impact Statement</w:t>
      </w:r>
    </w:p>
    <w:p w14:paraId="44F057C4" w14:textId="28441114" w:rsidR="00E94161" w:rsidRPr="00190972" w:rsidRDefault="00D54A2F" w:rsidP="00F81B66">
      <w:pPr>
        <w:rPr>
          <w:rFonts w:ascii="Times New Roman" w:hAnsi="Times New Roman"/>
        </w:rPr>
      </w:pPr>
      <w:r w:rsidRPr="00190972">
        <w:rPr>
          <w:rFonts w:ascii="Times New Roman" w:hAnsi="Times New Roman"/>
        </w:rPr>
        <w:t xml:space="preserve">The Office of Best Practice Regulation (OBPR) confirmed that the preparation of a Regulatory Impact Statement was not necessary, as the Direction has a nil or low </w:t>
      </w:r>
      <w:r w:rsidR="00FF3A1B">
        <w:rPr>
          <w:rFonts w:ascii="Times New Roman" w:hAnsi="Times New Roman"/>
        </w:rPr>
        <w:t xml:space="preserve">regulatory </w:t>
      </w:r>
      <w:r w:rsidRPr="00190972">
        <w:rPr>
          <w:rFonts w:ascii="Times New Roman" w:hAnsi="Times New Roman"/>
        </w:rPr>
        <w:t xml:space="preserve">impact on the economy or individuals. The OBPR ID for the advice </w:t>
      </w:r>
      <w:r w:rsidR="00737E1F" w:rsidRPr="00190972">
        <w:rPr>
          <w:rFonts w:ascii="Times New Roman" w:hAnsi="Times New Roman"/>
        </w:rPr>
        <w:t>is 23261</w:t>
      </w:r>
      <w:r w:rsidRPr="00190972">
        <w:rPr>
          <w:rFonts w:ascii="Times New Roman" w:hAnsi="Times New Roman"/>
        </w:rPr>
        <w:t>.</w:t>
      </w:r>
    </w:p>
    <w:p w14:paraId="5363DB16" w14:textId="77777777" w:rsidR="00D54A2F" w:rsidRPr="00190972" w:rsidRDefault="00D54A2F" w:rsidP="00D54A2F">
      <w:pPr>
        <w:rPr>
          <w:rFonts w:ascii="Times New Roman" w:hAnsi="Times New Roman"/>
          <w:u w:val="single"/>
        </w:rPr>
      </w:pPr>
      <w:r w:rsidRPr="00190972">
        <w:rPr>
          <w:rFonts w:ascii="Times New Roman" w:hAnsi="Times New Roman"/>
          <w:u w:val="single"/>
        </w:rPr>
        <w:t>Consultation</w:t>
      </w:r>
    </w:p>
    <w:p w14:paraId="38D8AF83" w14:textId="77777777" w:rsidR="00E65F8F" w:rsidRPr="00190972" w:rsidRDefault="00E65F8F" w:rsidP="00D54A2F">
      <w:pPr>
        <w:rPr>
          <w:rFonts w:ascii="Times New Roman" w:hAnsi="Times New Roman"/>
        </w:rPr>
      </w:pPr>
      <w:r w:rsidRPr="00190972">
        <w:rPr>
          <w:rFonts w:ascii="Times New Roman" w:hAnsi="Times New Roman"/>
        </w:rPr>
        <w:t xml:space="preserve">The ACMA has been actively considering future uses of spectrum in the 3.6 GHz band since October 2016, when it released the </w:t>
      </w:r>
      <w:r w:rsidRPr="00190972">
        <w:rPr>
          <w:rFonts w:ascii="Times New Roman" w:hAnsi="Times New Roman"/>
          <w:i/>
        </w:rPr>
        <w:t>Future use of 1.5 GHz and 3.6 GHz bands</w:t>
      </w:r>
      <w:r w:rsidRPr="00190972">
        <w:rPr>
          <w:rFonts w:ascii="Times New Roman" w:hAnsi="Times New Roman"/>
        </w:rPr>
        <w:t xml:space="preserve"> discussion paper. Following this consultation the ACMA decided to focus solely on replanning the 3.6 GHz band.</w:t>
      </w:r>
    </w:p>
    <w:p w14:paraId="6BD20A3B" w14:textId="50E74FDB" w:rsidR="00500F98" w:rsidRPr="007134FF" w:rsidRDefault="00500F98" w:rsidP="00500F98">
      <w:pPr>
        <w:rPr>
          <w:rFonts w:ascii="Times New Roman" w:hAnsi="Times New Roman"/>
        </w:rPr>
      </w:pPr>
      <w:r w:rsidRPr="00190972">
        <w:rPr>
          <w:rFonts w:ascii="Times New Roman" w:hAnsi="Times New Roman"/>
        </w:rPr>
        <w:t xml:space="preserve">In June 2017, the ACMA released the </w:t>
      </w:r>
      <w:r w:rsidRPr="00190972">
        <w:rPr>
          <w:rFonts w:ascii="Times New Roman" w:hAnsi="Times New Roman"/>
          <w:i/>
        </w:rPr>
        <w:t>Future use of the 3.6 GHz band</w:t>
      </w:r>
      <w:r w:rsidRPr="00190972">
        <w:rPr>
          <w:rFonts w:ascii="Times New Roman" w:hAnsi="Times New Roman"/>
        </w:rPr>
        <w:t xml:space="preserve"> consultation package seeking industry submissions about how best to replan the band. The ACMA received 35 submissions to its consultation package.</w:t>
      </w:r>
      <w:r>
        <w:rPr>
          <w:rFonts w:ascii="Times New Roman" w:hAnsi="Times New Roman"/>
        </w:rPr>
        <w:t xml:space="preserve"> </w:t>
      </w:r>
      <w:r w:rsidRPr="00190972">
        <w:rPr>
          <w:rFonts w:ascii="Times New Roman" w:hAnsi="Times New Roman"/>
        </w:rPr>
        <w:t xml:space="preserve">After considering stakeholder feedback the ACMA released its </w:t>
      </w:r>
      <w:r w:rsidRPr="00190972">
        <w:rPr>
          <w:rFonts w:ascii="Times New Roman" w:hAnsi="Times New Roman"/>
          <w:i/>
        </w:rPr>
        <w:t>Future use of the 3.6 GHz band – Decisions and preliminary views paper</w:t>
      </w:r>
      <w:r w:rsidR="00621C8B">
        <w:rPr>
          <w:rFonts w:ascii="Times New Roman" w:hAnsi="Times New Roman"/>
          <w:i/>
        </w:rPr>
        <w:t xml:space="preserve">, </w:t>
      </w:r>
      <w:r w:rsidR="00521416">
        <w:rPr>
          <w:rFonts w:ascii="Times New Roman" w:hAnsi="Times New Roman"/>
        </w:rPr>
        <w:t xml:space="preserve">which concluded that the 3.6 GHz band should be re-allocated and made available for other uses such as mobile broadband services. The ACMA’s paper indicated that it considered such use to represent the highest value use of spectrum in the band.  </w:t>
      </w:r>
      <w:r w:rsidR="00521416">
        <w:rPr>
          <w:rFonts w:ascii="Times New Roman" w:hAnsi="Times New Roman"/>
          <w:i/>
        </w:rPr>
        <w:t xml:space="preserve"> </w:t>
      </w:r>
      <w:r w:rsidR="00521416">
        <w:rPr>
          <w:rFonts w:ascii="Times New Roman" w:hAnsi="Times New Roman"/>
        </w:rPr>
        <w:t xml:space="preserve"> </w:t>
      </w:r>
    </w:p>
    <w:p w14:paraId="73DF6ADF" w14:textId="2DF8B06C" w:rsidR="00691EA1" w:rsidRDefault="00D54A2F" w:rsidP="00D54A2F">
      <w:pPr>
        <w:rPr>
          <w:rFonts w:ascii="Times New Roman" w:hAnsi="Times New Roman"/>
        </w:rPr>
      </w:pPr>
      <w:r w:rsidRPr="00190972">
        <w:rPr>
          <w:rFonts w:ascii="Times New Roman" w:hAnsi="Times New Roman"/>
        </w:rPr>
        <w:t>The ACMA conducted public consultation</w:t>
      </w:r>
      <w:r w:rsidR="00240C23" w:rsidRPr="00190972">
        <w:rPr>
          <w:rFonts w:ascii="Times New Roman" w:hAnsi="Times New Roman"/>
        </w:rPr>
        <w:t xml:space="preserve"> on its draft re</w:t>
      </w:r>
      <w:r w:rsidR="0097735A">
        <w:rPr>
          <w:rFonts w:ascii="Times New Roman" w:hAnsi="Times New Roman"/>
        </w:rPr>
        <w:t>-</w:t>
      </w:r>
      <w:r w:rsidR="00240C23" w:rsidRPr="00190972">
        <w:rPr>
          <w:rFonts w:ascii="Times New Roman" w:hAnsi="Times New Roman"/>
        </w:rPr>
        <w:t>allocation recommendation</w:t>
      </w:r>
      <w:r w:rsidRPr="00190972">
        <w:rPr>
          <w:rFonts w:ascii="Times New Roman" w:hAnsi="Times New Roman"/>
        </w:rPr>
        <w:t xml:space="preserve"> (in accordance with </w:t>
      </w:r>
      <w:r w:rsidR="006A7900" w:rsidRPr="00190972">
        <w:rPr>
          <w:rFonts w:ascii="Times New Roman" w:hAnsi="Times New Roman"/>
        </w:rPr>
        <w:t>section 153G</w:t>
      </w:r>
      <w:r w:rsidRPr="00190972">
        <w:rPr>
          <w:rFonts w:ascii="Times New Roman" w:hAnsi="Times New Roman"/>
        </w:rPr>
        <w:t xml:space="preserve"> of the Act) between </w:t>
      </w:r>
      <w:r w:rsidR="00240C23" w:rsidRPr="00190972">
        <w:rPr>
          <w:rFonts w:ascii="Times New Roman" w:hAnsi="Times New Roman"/>
        </w:rPr>
        <w:t>26 October 2017</w:t>
      </w:r>
      <w:r w:rsidRPr="00190972">
        <w:rPr>
          <w:rFonts w:ascii="Times New Roman" w:hAnsi="Times New Roman"/>
        </w:rPr>
        <w:t xml:space="preserve"> and 27 November 2017</w:t>
      </w:r>
      <w:r w:rsidR="00A61B25">
        <w:rPr>
          <w:rFonts w:ascii="Times New Roman" w:hAnsi="Times New Roman"/>
        </w:rPr>
        <w:t>.</w:t>
      </w:r>
      <w:r w:rsidR="002B26E1">
        <w:rPr>
          <w:rFonts w:ascii="Times New Roman" w:hAnsi="Times New Roman"/>
        </w:rPr>
        <w:t xml:space="preserve"> </w:t>
      </w:r>
      <w:r w:rsidR="00A61B25">
        <w:rPr>
          <w:rFonts w:ascii="Times New Roman" w:hAnsi="Times New Roman"/>
        </w:rPr>
        <w:t>The draft recommendation</w:t>
      </w:r>
      <w:r w:rsidR="002B26E1">
        <w:rPr>
          <w:rFonts w:ascii="Times New Roman" w:hAnsi="Times New Roman"/>
        </w:rPr>
        <w:t xml:space="preserve"> recommended</w:t>
      </w:r>
      <w:r w:rsidR="00A61B25">
        <w:rPr>
          <w:rFonts w:ascii="Times New Roman" w:hAnsi="Times New Roman"/>
        </w:rPr>
        <w:t xml:space="preserve"> that </w:t>
      </w:r>
      <w:r w:rsidR="00A61B25">
        <w:rPr>
          <w:rFonts w:ascii="Times New Roman" w:hAnsi="Times New Roman"/>
        </w:rPr>
        <w:lastRenderedPageBreak/>
        <w:t xml:space="preserve">the Minister re-allocate the 3.6 GHz spectrum in metropolitan and regional Australia for spectrum licensing with a two year re-allocation period in Adelaide and eastern metropolitan Australia, a five year re-allocation period in Perth and a seven year re-allocation period in regional Australia. </w:t>
      </w:r>
      <w:r w:rsidRPr="00190972">
        <w:rPr>
          <w:rFonts w:ascii="Times New Roman" w:hAnsi="Times New Roman"/>
        </w:rPr>
        <w:t xml:space="preserve">The ACMA received </w:t>
      </w:r>
      <w:r w:rsidR="00877B59" w:rsidRPr="00190972">
        <w:rPr>
          <w:rFonts w:ascii="Times New Roman" w:hAnsi="Times New Roman"/>
        </w:rPr>
        <w:t>1</w:t>
      </w:r>
      <w:r w:rsidR="00A224C6">
        <w:rPr>
          <w:rFonts w:ascii="Times New Roman" w:hAnsi="Times New Roman"/>
        </w:rPr>
        <w:t>9</w:t>
      </w:r>
      <w:r w:rsidRPr="00190972">
        <w:rPr>
          <w:rFonts w:ascii="Times New Roman" w:hAnsi="Times New Roman"/>
        </w:rPr>
        <w:t xml:space="preserve"> responses</w:t>
      </w:r>
      <w:r w:rsidR="00877B59" w:rsidRPr="00190972">
        <w:rPr>
          <w:rFonts w:ascii="Times New Roman" w:hAnsi="Times New Roman"/>
        </w:rPr>
        <w:t>. W</w:t>
      </w:r>
      <w:r w:rsidRPr="00190972">
        <w:rPr>
          <w:rFonts w:ascii="Times New Roman" w:hAnsi="Times New Roman"/>
        </w:rPr>
        <w:t>hile telecommunications carriers (including Telstra, Vodafone Hutchison Australia and nbn) supported re</w:t>
      </w:r>
      <w:r w:rsidR="00EC618D">
        <w:rPr>
          <w:rFonts w:ascii="Times New Roman" w:hAnsi="Times New Roman"/>
        </w:rPr>
        <w:t>-</w:t>
      </w:r>
      <w:r w:rsidRPr="00190972">
        <w:rPr>
          <w:rFonts w:ascii="Times New Roman" w:hAnsi="Times New Roman"/>
        </w:rPr>
        <w:t xml:space="preserve">allocating the band for spectrum licences, a number of other stakeholders </w:t>
      </w:r>
      <w:r w:rsidR="00521416">
        <w:rPr>
          <w:rFonts w:ascii="Times New Roman" w:hAnsi="Times New Roman"/>
        </w:rPr>
        <w:t>raised concerns about the effect that the re-allocation would have on wireless internet service providers (WISPs) and satellite operators’ continued access to the band.</w:t>
      </w:r>
    </w:p>
    <w:p w14:paraId="4BDEFA62" w14:textId="7350001E" w:rsidR="00521416" w:rsidRDefault="00521416" w:rsidP="00521416">
      <w:pPr>
        <w:rPr>
          <w:rFonts w:ascii="Times New Roman" w:hAnsi="Times New Roman"/>
        </w:rPr>
      </w:pPr>
      <w:r>
        <w:rPr>
          <w:rFonts w:ascii="Times New Roman" w:hAnsi="Times New Roman"/>
        </w:rPr>
        <w:t>The extended re-allocation period of seven years was recommended for regional Australia in response to concerns about</w:t>
      </w:r>
      <w:r w:rsidR="008678BD">
        <w:rPr>
          <w:rFonts w:ascii="Times New Roman" w:hAnsi="Times New Roman"/>
        </w:rPr>
        <w:t xml:space="preserve"> WISPs’</w:t>
      </w:r>
      <w:r>
        <w:rPr>
          <w:rFonts w:ascii="Times New Roman" w:hAnsi="Times New Roman"/>
        </w:rPr>
        <w:t xml:space="preserve"> access to the spectrum. The ACMA has also proposed to make available 40 MHz of spectrum in the 5.6 GHz band and investigate the suitability of part of the 28 GHz band in regional Australia for use by WISPs. </w:t>
      </w:r>
    </w:p>
    <w:p w14:paraId="55CA35EB" w14:textId="65070638" w:rsidR="00521416" w:rsidRPr="00190972" w:rsidRDefault="00521416" w:rsidP="00521416">
      <w:pPr>
        <w:spacing w:after="0"/>
        <w:rPr>
          <w:rFonts w:ascii="Times New Roman" w:hAnsi="Times New Roman"/>
        </w:rPr>
      </w:pPr>
      <w:r>
        <w:rPr>
          <w:rFonts w:ascii="Times New Roman" w:hAnsi="Times New Roman"/>
        </w:rPr>
        <w:t>The extended re-allocation period of five years was recommended for Perth in response to concerns about</w:t>
      </w:r>
      <w:r w:rsidR="008678BD">
        <w:rPr>
          <w:rFonts w:ascii="Times New Roman" w:hAnsi="Times New Roman"/>
        </w:rPr>
        <w:t xml:space="preserve"> Inmarsat’s</w:t>
      </w:r>
      <w:r>
        <w:rPr>
          <w:rFonts w:ascii="Times New Roman" w:hAnsi="Times New Roman"/>
        </w:rPr>
        <w:t xml:space="preserve"> access to the spectrum, in order to give it time plan for the re-allocation of the band. The ACMA is also considering three small areas near Quirindi, Moree and Roma respectively to be excised for possible future earth station protection zones. One area near Uralla is also being excised to support the ongoing use of Lockheed Martin’s earth station facility. </w:t>
      </w:r>
    </w:p>
    <w:p w14:paraId="3409861E" w14:textId="77777777" w:rsidR="00521416" w:rsidRDefault="00521416" w:rsidP="00521416">
      <w:pPr>
        <w:spacing w:after="0"/>
        <w:rPr>
          <w:rFonts w:ascii="Times New Roman" w:hAnsi="Times New Roman"/>
        </w:rPr>
      </w:pPr>
    </w:p>
    <w:p w14:paraId="4116F8DB" w14:textId="7F8CC21F" w:rsidR="00521416" w:rsidRPr="00521416" w:rsidRDefault="00521416" w:rsidP="00521416">
      <w:pPr>
        <w:spacing w:after="0"/>
        <w:rPr>
          <w:rFonts w:ascii="Times New Roman" w:hAnsi="Times New Roman"/>
        </w:rPr>
      </w:pPr>
      <w:r>
        <w:rPr>
          <w:rFonts w:ascii="Times New Roman" w:hAnsi="Times New Roman"/>
        </w:rPr>
        <w:t>The minimum two year re-allocation period required under subsection 153B(4) of t</w:t>
      </w:r>
      <w:r w:rsidRPr="00521416">
        <w:rPr>
          <w:rFonts w:ascii="Times New Roman" w:hAnsi="Times New Roman"/>
        </w:rPr>
        <w:t xml:space="preserve">he </w:t>
      </w:r>
      <w:r w:rsidRPr="00521416">
        <w:rPr>
          <w:rFonts w:ascii="Times New Roman" w:hAnsi="Times New Roman"/>
          <w:i/>
        </w:rPr>
        <w:t>Radiocommunications Act 1992</w:t>
      </w:r>
      <w:r>
        <w:rPr>
          <w:rFonts w:ascii="Times New Roman" w:hAnsi="Times New Roman"/>
          <w:i/>
        </w:rPr>
        <w:t xml:space="preserve"> </w:t>
      </w:r>
      <w:r w:rsidRPr="00521416">
        <w:rPr>
          <w:rFonts w:ascii="Times New Roman" w:hAnsi="Times New Roman"/>
        </w:rPr>
        <w:t xml:space="preserve">will apply to Adelaide, Brisbane, Canberra, Melbourne and Sydney so that the benefits of the 3.6 GHz spectrum licences in those areas </w:t>
      </w:r>
      <w:r>
        <w:rPr>
          <w:rFonts w:ascii="Times New Roman" w:hAnsi="Times New Roman"/>
        </w:rPr>
        <w:t xml:space="preserve">are realised </w:t>
      </w:r>
      <w:r w:rsidRPr="00521416">
        <w:rPr>
          <w:rFonts w:ascii="Times New Roman" w:hAnsi="Times New Roman"/>
        </w:rPr>
        <w:t xml:space="preserve">as soon as possible. </w:t>
      </w:r>
    </w:p>
    <w:p w14:paraId="597D393C" w14:textId="77777777" w:rsidR="00521416" w:rsidRDefault="00521416" w:rsidP="00521416">
      <w:pPr>
        <w:spacing w:after="0"/>
        <w:rPr>
          <w:rFonts w:ascii="Times New Roman" w:hAnsi="Times New Roman"/>
        </w:rPr>
      </w:pPr>
    </w:p>
    <w:p w14:paraId="68C0EF7D" w14:textId="77777777" w:rsidR="007C2E29" w:rsidRPr="00500F98" w:rsidRDefault="00D54A2F" w:rsidP="00521416">
      <w:pPr>
        <w:spacing w:after="0"/>
        <w:rPr>
          <w:rFonts w:ascii="Times New Roman" w:hAnsi="Times New Roman"/>
        </w:rPr>
      </w:pPr>
      <w:r w:rsidRPr="00190972">
        <w:rPr>
          <w:rFonts w:ascii="Times New Roman" w:hAnsi="Times New Roman"/>
        </w:rPr>
        <w:lastRenderedPageBreak/>
        <w:t xml:space="preserve">On </w:t>
      </w:r>
      <w:r w:rsidR="0028142C" w:rsidRPr="00190972">
        <w:rPr>
          <w:rFonts w:ascii="Times New Roman" w:hAnsi="Times New Roman"/>
        </w:rPr>
        <w:t xml:space="preserve">19 December 2017, </w:t>
      </w:r>
      <w:r w:rsidRPr="00190972">
        <w:rPr>
          <w:rFonts w:ascii="Times New Roman" w:hAnsi="Times New Roman"/>
        </w:rPr>
        <w:t>the ACMA wrote to the Minister</w:t>
      </w:r>
      <w:r w:rsidR="00190972">
        <w:rPr>
          <w:rFonts w:ascii="Times New Roman" w:hAnsi="Times New Roman"/>
        </w:rPr>
        <w:t>,</w:t>
      </w:r>
      <w:r w:rsidRPr="00190972">
        <w:rPr>
          <w:rFonts w:ascii="Times New Roman" w:hAnsi="Times New Roman"/>
        </w:rPr>
        <w:t xml:space="preserve"> </w:t>
      </w:r>
      <w:r w:rsidR="00190972">
        <w:rPr>
          <w:rFonts w:ascii="Times New Roman" w:hAnsi="Times New Roman"/>
        </w:rPr>
        <w:t>in accordance with</w:t>
      </w:r>
      <w:r w:rsidRPr="00190972">
        <w:rPr>
          <w:rFonts w:ascii="Times New Roman" w:hAnsi="Times New Roman"/>
        </w:rPr>
        <w:t xml:space="preserve"> subsection </w:t>
      </w:r>
      <w:r w:rsidR="006A7900" w:rsidRPr="00190972">
        <w:rPr>
          <w:rFonts w:ascii="Times New Roman" w:hAnsi="Times New Roman"/>
        </w:rPr>
        <w:t>153F(1)</w:t>
      </w:r>
      <w:r w:rsidRPr="00190972">
        <w:rPr>
          <w:rFonts w:ascii="Times New Roman" w:hAnsi="Times New Roman"/>
        </w:rPr>
        <w:t xml:space="preserve"> of the Act, </w:t>
      </w:r>
      <w:r w:rsidR="00190972" w:rsidRPr="00C7468D">
        <w:rPr>
          <w:rFonts w:ascii="Times New Roman" w:hAnsi="Times New Roman"/>
        </w:rPr>
        <w:t xml:space="preserve">recommending </w:t>
      </w:r>
      <w:r w:rsidRPr="00190972">
        <w:rPr>
          <w:rFonts w:ascii="Times New Roman" w:hAnsi="Times New Roman"/>
        </w:rPr>
        <w:t xml:space="preserve">that the Minister </w:t>
      </w:r>
      <w:r w:rsidR="00190972">
        <w:rPr>
          <w:rFonts w:ascii="Times New Roman" w:hAnsi="Times New Roman"/>
        </w:rPr>
        <w:t>declare,</w:t>
      </w:r>
      <w:r w:rsidRPr="00190972">
        <w:rPr>
          <w:rFonts w:ascii="Times New Roman" w:hAnsi="Times New Roman"/>
        </w:rPr>
        <w:t xml:space="preserve"> under subsection </w:t>
      </w:r>
      <w:r w:rsidR="006A7900" w:rsidRPr="00190972">
        <w:rPr>
          <w:rFonts w:ascii="Times New Roman" w:hAnsi="Times New Roman"/>
        </w:rPr>
        <w:t>153B</w:t>
      </w:r>
      <w:r w:rsidRPr="00190972">
        <w:rPr>
          <w:rFonts w:ascii="Times New Roman" w:hAnsi="Times New Roman"/>
        </w:rPr>
        <w:t xml:space="preserve">(1) of the Act, the </w:t>
      </w:r>
      <w:r w:rsidR="006A7900" w:rsidRPr="00190972">
        <w:rPr>
          <w:rFonts w:ascii="Times New Roman" w:hAnsi="Times New Roman"/>
        </w:rPr>
        <w:t>3.6</w:t>
      </w:r>
      <w:r w:rsidR="00190972">
        <w:rPr>
          <w:rFonts w:ascii="Times New Roman" w:hAnsi="Times New Roman"/>
        </w:rPr>
        <w:t> </w:t>
      </w:r>
      <w:r w:rsidR="006A7900" w:rsidRPr="00190972">
        <w:rPr>
          <w:rFonts w:ascii="Times New Roman" w:hAnsi="Times New Roman"/>
        </w:rPr>
        <w:t>GHz band</w:t>
      </w:r>
      <w:r w:rsidRPr="00190972">
        <w:rPr>
          <w:rFonts w:ascii="Times New Roman" w:hAnsi="Times New Roman"/>
        </w:rPr>
        <w:t xml:space="preserve"> </w:t>
      </w:r>
      <w:r w:rsidR="002B26E1">
        <w:rPr>
          <w:rFonts w:ascii="Times New Roman" w:hAnsi="Times New Roman"/>
        </w:rPr>
        <w:t xml:space="preserve">in the three areas (area A, area B and area C) </w:t>
      </w:r>
      <w:r w:rsidR="006A7900" w:rsidRPr="00190972">
        <w:rPr>
          <w:rFonts w:ascii="Times New Roman" w:hAnsi="Times New Roman"/>
        </w:rPr>
        <w:t>subject to re-</w:t>
      </w:r>
      <w:r w:rsidRPr="00190972">
        <w:rPr>
          <w:rFonts w:ascii="Times New Roman" w:hAnsi="Times New Roman"/>
        </w:rPr>
        <w:t xml:space="preserve">allocation </w:t>
      </w:r>
      <w:r w:rsidR="006A7900" w:rsidRPr="00CD5FDB">
        <w:rPr>
          <w:rFonts w:ascii="Times New Roman" w:hAnsi="Times New Roman"/>
        </w:rPr>
        <w:t xml:space="preserve">by issuing </w:t>
      </w:r>
      <w:r w:rsidRPr="00CD5FDB">
        <w:rPr>
          <w:rFonts w:ascii="Times New Roman" w:hAnsi="Times New Roman"/>
        </w:rPr>
        <w:t>spectrum licences</w:t>
      </w:r>
      <w:r w:rsidRPr="00190972">
        <w:rPr>
          <w:rFonts w:ascii="Times New Roman" w:hAnsi="Times New Roman"/>
        </w:rPr>
        <w:t>.</w:t>
      </w:r>
    </w:p>
    <w:p w14:paraId="4CB08060" w14:textId="77777777" w:rsidR="001837B5" w:rsidRPr="00190972" w:rsidRDefault="001837B5">
      <w:pPr>
        <w:spacing w:after="160" w:line="259" w:lineRule="auto"/>
        <w:rPr>
          <w:rFonts w:ascii="Times New Roman" w:hAnsi="Times New Roman"/>
        </w:rPr>
      </w:pPr>
      <w:r w:rsidRPr="00190972">
        <w:rPr>
          <w:rFonts w:ascii="Times New Roman" w:hAnsi="Times New Roman"/>
        </w:rPr>
        <w:br w:type="page"/>
      </w:r>
    </w:p>
    <w:p w14:paraId="2A39C748" w14:textId="77777777" w:rsidR="002A56EE" w:rsidRPr="00CD5FDB" w:rsidRDefault="007C2E29" w:rsidP="002A56EE">
      <w:pPr>
        <w:rPr>
          <w:rFonts w:ascii="Times New Roman" w:hAnsi="Times New Roman"/>
          <w:b/>
        </w:rPr>
      </w:pPr>
      <w:r w:rsidRPr="00CD5FDB">
        <w:rPr>
          <w:rFonts w:ascii="Times New Roman" w:hAnsi="Times New Roman"/>
          <w:b/>
        </w:rPr>
        <w:lastRenderedPageBreak/>
        <w:t xml:space="preserve">Attachment 1: Notes </w:t>
      </w:r>
      <w:r w:rsidR="00635069" w:rsidRPr="00CD5FDB">
        <w:rPr>
          <w:rFonts w:ascii="Times New Roman" w:hAnsi="Times New Roman"/>
          <w:b/>
        </w:rPr>
        <w:t xml:space="preserve">on </w:t>
      </w:r>
      <w:r w:rsidRPr="00CD5FDB">
        <w:rPr>
          <w:rFonts w:ascii="Times New Roman" w:hAnsi="Times New Roman"/>
          <w:b/>
        </w:rPr>
        <w:t>Sections</w:t>
      </w:r>
    </w:p>
    <w:p w14:paraId="059ED7EC" w14:textId="77777777" w:rsidR="007C2E29" w:rsidRPr="00190972" w:rsidRDefault="00635069" w:rsidP="002A56EE">
      <w:pPr>
        <w:rPr>
          <w:rFonts w:ascii="Times New Roman" w:hAnsi="Times New Roman"/>
          <w:b/>
        </w:rPr>
      </w:pPr>
      <w:r w:rsidRPr="00190972">
        <w:rPr>
          <w:rFonts w:ascii="Times New Roman" w:hAnsi="Times New Roman"/>
          <w:b/>
        </w:rPr>
        <w:t>Section 1—Name</w:t>
      </w:r>
    </w:p>
    <w:p w14:paraId="39CE2624" w14:textId="77777777" w:rsidR="00635069" w:rsidRPr="00190972" w:rsidRDefault="00635069" w:rsidP="002A56EE">
      <w:pPr>
        <w:rPr>
          <w:rFonts w:ascii="Times New Roman" w:hAnsi="Times New Roman"/>
        </w:rPr>
      </w:pPr>
      <w:r w:rsidRPr="00190972">
        <w:rPr>
          <w:rFonts w:ascii="Times New Roman" w:hAnsi="Times New Roman"/>
        </w:rPr>
        <w:t xml:space="preserve">Section 1 provides that the Declaration may be cited as the </w:t>
      </w:r>
      <w:r w:rsidRPr="00500F98">
        <w:rPr>
          <w:rFonts w:ascii="Times New Roman" w:hAnsi="Times New Roman"/>
          <w:i/>
        </w:rPr>
        <w:t>Radiocommunications (Spectrum Re-allocation—3.6 GHz Band for Adelaide and Eastern Metropolitan Australia) Declaration 2018</w:t>
      </w:r>
      <w:r w:rsidRPr="00190972">
        <w:rPr>
          <w:rFonts w:ascii="Times New Roman" w:hAnsi="Times New Roman"/>
        </w:rPr>
        <w:t>.</w:t>
      </w:r>
    </w:p>
    <w:p w14:paraId="349A0FC4" w14:textId="77777777" w:rsidR="00635069" w:rsidRPr="00190972" w:rsidRDefault="00635069" w:rsidP="002A56EE">
      <w:pPr>
        <w:rPr>
          <w:rFonts w:ascii="Times New Roman" w:hAnsi="Times New Roman"/>
        </w:rPr>
      </w:pPr>
      <w:r w:rsidRPr="00500F98">
        <w:rPr>
          <w:rFonts w:ascii="Times New Roman" w:hAnsi="Times New Roman"/>
          <w:b/>
        </w:rPr>
        <w:t>Section 2—</w:t>
      </w:r>
      <w:r w:rsidRPr="00190972">
        <w:rPr>
          <w:rFonts w:ascii="Times New Roman" w:hAnsi="Times New Roman"/>
          <w:b/>
        </w:rPr>
        <w:t>Commencement</w:t>
      </w:r>
    </w:p>
    <w:p w14:paraId="155BA022" w14:textId="0351CCA4" w:rsidR="00635069" w:rsidRPr="00190972" w:rsidRDefault="00635069" w:rsidP="002A56EE">
      <w:pPr>
        <w:rPr>
          <w:rFonts w:ascii="Times New Roman" w:hAnsi="Times New Roman"/>
        </w:rPr>
      </w:pPr>
      <w:r w:rsidRPr="00190972">
        <w:rPr>
          <w:rFonts w:ascii="Times New Roman" w:hAnsi="Times New Roman"/>
        </w:rPr>
        <w:t>Section 2 provides that the Declaration will commence</w:t>
      </w:r>
      <w:r w:rsidR="007134FF">
        <w:rPr>
          <w:rFonts w:ascii="Times New Roman" w:hAnsi="Times New Roman"/>
        </w:rPr>
        <w:t xml:space="preserve"> </w:t>
      </w:r>
      <w:r w:rsidR="00521416">
        <w:rPr>
          <w:rFonts w:ascii="Times New Roman" w:hAnsi="Times New Roman"/>
        </w:rPr>
        <w:t>on the day after it is</w:t>
      </w:r>
      <w:r w:rsidRPr="00190972">
        <w:rPr>
          <w:rFonts w:ascii="Times New Roman" w:hAnsi="Times New Roman"/>
        </w:rPr>
        <w:t xml:space="preserve"> registered on the Federal Register of Legislation, which may be accessed online at </w:t>
      </w:r>
      <w:r w:rsidRPr="00500F98">
        <w:t>http://www.legislati</w:t>
      </w:r>
      <w:r w:rsidRPr="00190972">
        <w:rPr>
          <w:rFonts w:ascii="Times New Roman" w:hAnsi="Times New Roman"/>
        </w:rPr>
        <w:t>on</w:t>
      </w:r>
      <w:r w:rsidRPr="00500F98">
        <w:t>.gov.au/</w:t>
      </w:r>
      <w:r w:rsidRPr="00190972">
        <w:rPr>
          <w:rFonts w:ascii="Times New Roman" w:hAnsi="Times New Roman"/>
        </w:rPr>
        <w:t>.</w:t>
      </w:r>
    </w:p>
    <w:p w14:paraId="771AE83A" w14:textId="77777777" w:rsidR="00635069" w:rsidRPr="00190972" w:rsidRDefault="00635069" w:rsidP="002A56EE">
      <w:pPr>
        <w:rPr>
          <w:rFonts w:ascii="Times New Roman" w:hAnsi="Times New Roman"/>
          <w:b/>
        </w:rPr>
      </w:pPr>
      <w:r w:rsidRPr="00190972">
        <w:rPr>
          <w:rFonts w:ascii="Times New Roman" w:hAnsi="Times New Roman"/>
          <w:b/>
        </w:rPr>
        <w:t>Section 3—Authority</w:t>
      </w:r>
    </w:p>
    <w:p w14:paraId="5E4BFBE5" w14:textId="77777777" w:rsidR="00635069" w:rsidRPr="00190972" w:rsidRDefault="00635069" w:rsidP="002A56EE">
      <w:pPr>
        <w:rPr>
          <w:rFonts w:ascii="Times New Roman" w:hAnsi="Times New Roman"/>
        </w:rPr>
      </w:pPr>
      <w:r w:rsidRPr="00190972">
        <w:rPr>
          <w:rFonts w:ascii="Times New Roman" w:hAnsi="Times New Roman"/>
        </w:rPr>
        <w:t xml:space="preserve">Section 3 identifies the power that authorises the making of the Declaration, being subsection 153B(1) of the </w:t>
      </w:r>
      <w:r w:rsidRPr="00190972">
        <w:rPr>
          <w:rFonts w:ascii="Times New Roman" w:hAnsi="Times New Roman"/>
          <w:i/>
        </w:rPr>
        <w:t>Radiocommunications Act 1992</w:t>
      </w:r>
      <w:r w:rsidRPr="00190972">
        <w:rPr>
          <w:rFonts w:ascii="Times New Roman" w:hAnsi="Times New Roman"/>
        </w:rPr>
        <w:t>.</w:t>
      </w:r>
    </w:p>
    <w:p w14:paraId="240B5FBA" w14:textId="77777777" w:rsidR="00635069" w:rsidRPr="00190972" w:rsidRDefault="00635069" w:rsidP="002A56EE">
      <w:pPr>
        <w:rPr>
          <w:rFonts w:ascii="Times New Roman" w:hAnsi="Times New Roman"/>
          <w:b/>
        </w:rPr>
      </w:pPr>
      <w:r w:rsidRPr="00190972">
        <w:rPr>
          <w:rFonts w:ascii="Times New Roman" w:hAnsi="Times New Roman"/>
          <w:b/>
        </w:rPr>
        <w:t>Section 4—Interpretation</w:t>
      </w:r>
    </w:p>
    <w:p w14:paraId="63642CBF" w14:textId="77777777" w:rsidR="00635069" w:rsidRPr="00190972" w:rsidRDefault="00635069" w:rsidP="00635069">
      <w:pPr>
        <w:rPr>
          <w:rFonts w:ascii="Times New Roman" w:hAnsi="Times New Roman"/>
        </w:rPr>
      </w:pPr>
      <w:r w:rsidRPr="00190972">
        <w:rPr>
          <w:rFonts w:ascii="Times New Roman" w:hAnsi="Times New Roman"/>
        </w:rPr>
        <w:t>Section 4 defines expressions used in the Declaration. In particular, it defines the Hierarchical Cell Identification Scheme (HCIS), which is the system used by the ACMA (in the Australian Spectrum Map Grid 2012) to define geographic areas for radiocommunications licensing. The alphanumerically coded HCIS cells are used in section 5 to define the geographic areas with respect to which the 3.6 GHz band is declared subject to re-allocation by issuing spectrum licences.</w:t>
      </w:r>
    </w:p>
    <w:p w14:paraId="151594D9" w14:textId="77777777" w:rsidR="00635069" w:rsidRPr="00C13E55" w:rsidRDefault="00635069" w:rsidP="00635069">
      <w:pPr>
        <w:rPr>
          <w:rFonts w:ascii="Times New Roman" w:hAnsi="Times New Roman"/>
        </w:rPr>
      </w:pPr>
      <w:r w:rsidRPr="00190972">
        <w:rPr>
          <w:rFonts w:ascii="Times New Roman" w:hAnsi="Times New Roman"/>
        </w:rPr>
        <w:lastRenderedPageBreak/>
        <w:t xml:space="preserve">The areas in </w:t>
      </w:r>
      <w:r w:rsidR="00B22D26">
        <w:rPr>
          <w:rFonts w:ascii="Times New Roman" w:hAnsi="Times New Roman"/>
        </w:rPr>
        <w:t>the</w:t>
      </w:r>
      <w:r w:rsidRPr="00190972">
        <w:rPr>
          <w:rFonts w:ascii="Times New Roman" w:hAnsi="Times New Roman"/>
        </w:rPr>
        <w:t xml:space="preserve"> </w:t>
      </w:r>
      <w:r w:rsidR="00C13E55">
        <w:rPr>
          <w:rFonts w:ascii="Times New Roman" w:hAnsi="Times New Roman"/>
        </w:rPr>
        <w:t>Declaration</w:t>
      </w:r>
      <w:r w:rsidRPr="00C13E55">
        <w:rPr>
          <w:rFonts w:ascii="Times New Roman" w:hAnsi="Times New Roman"/>
        </w:rPr>
        <w:t xml:space="preserve"> are prescribed by reference to the HCIS in the Australian Spectrum Map Grid 2012 as it existed when </w:t>
      </w:r>
      <w:r w:rsidR="00B22D26">
        <w:rPr>
          <w:rFonts w:ascii="Times New Roman" w:hAnsi="Times New Roman"/>
        </w:rPr>
        <w:t>the</w:t>
      </w:r>
      <w:r w:rsidRPr="00C13E55">
        <w:rPr>
          <w:rFonts w:ascii="Times New Roman" w:hAnsi="Times New Roman"/>
        </w:rPr>
        <w:t xml:space="preserve"> </w:t>
      </w:r>
      <w:r w:rsidR="00C13E55">
        <w:rPr>
          <w:rFonts w:ascii="Times New Roman" w:hAnsi="Times New Roman"/>
        </w:rPr>
        <w:t>Declaration</w:t>
      </w:r>
      <w:r w:rsidRPr="00C13E55">
        <w:rPr>
          <w:rFonts w:ascii="Times New Roman" w:hAnsi="Times New Roman"/>
        </w:rPr>
        <w:t xml:space="preserve"> was made.</w:t>
      </w:r>
    </w:p>
    <w:p w14:paraId="77FC0D2A" w14:textId="316953BD" w:rsidR="00FE2F22" w:rsidRPr="00CD5FDB" w:rsidRDefault="00FE2F22" w:rsidP="00635069">
      <w:pPr>
        <w:rPr>
          <w:rFonts w:ascii="Times New Roman" w:hAnsi="Times New Roman"/>
        </w:rPr>
      </w:pPr>
      <w:r w:rsidRPr="00190972">
        <w:rPr>
          <w:rFonts w:ascii="Times New Roman" w:hAnsi="Times New Roman"/>
        </w:rPr>
        <w:t xml:space="preserve">A document describing the ASMG and HCIS, as well as spatial datasets describing each HCIS area could, at the time this explanatory statement was prepared, be found on the ACMA’s website at </w:t>
      </w:r>
      <w:r w:rsidR="007134FF" w:rsidRPr="00521416">
        <w:rPr>
          <w:rFonts w:ascii="Times New Roman" w:hAnsi="Times New Roman"/>
        </w:rPr>
        <w:t>https://www.acma.gov.au/Industry/Spectrum/Radiocomms-licensing/Spectrum-licences/spectrum_21</w:t>
      </w:r>
      <w:r w:rsidRPr="00190972">
        <w:rPr>
          <w:rFonts w:ascii="Times New Roman" w:hAnsi="Times New Roman"/>
        </w:rPr>
        <w:t>. Additionally, the lists of HCIS area descriptions in section 5 may be converted into Placemark files on the ACMA’s website at http://www.acma.gov.au/theACMA/convert-hcis-area-description-to-a-placemark. A Placemark file may then be used by computer mapping software to visualise the areas c</w:t>
      </w:r>
      <w:r w:rsidRPr="00CD5FDB">
        <w:rPr>
          <w:rFonts w:ascii="Times New Roman" w:hAnsi="Times New Roman"/>
        </w:rPr>
        <w:t xml:space="preserve">overed by </w:t>
      </w:r>
      <w:r w:rsidR="00B22D26">
        <w:rPr>
          <w:rFonts w:ascii="Times New Roman" w:hAnsi="Times New Roman"/>
        </w:rPr>
        <w:t>the</w:t>
      </w:r>
      <w:r w:rsidRPr="00CD5FDB">
        <w:rPr>
          <w:rFonts w:ascii="Times New Roman" w:hAnsi="Times New Roman"/>
        </w:rPr>
        <w:t xml:space="preserve"> </w:t>
      </w:r>
      <w:r w:rsidR="00CD5FDB">
        <w:rPr>
          <w:rFonts w:ascii="Times New Roman" w:hAnsi="Times New Roman"/>
        </w:rPr>
        <w:t>Declaration</w:t>
      </w:r>
      <w:r w:rsidRPr="00CD5FDB">
        <w:rPr>
          <w:rFonts w:ascii="Times New Roman" w:hAnsi="Times New Roman"/>
        </w:rPr>
        <w:t>.</w:t>
      </w:r>
    </w:p>
    <w:p w14:paraId="1B91F746" w14:textId="77777777" w:rsidR="00635069" w:rsidRPr="00190972" w:rsidRDefault="00635069" w:rsidP="00635069">
      <w:pPr>
        <w:rPr>
          <w:rFonts w:ascii="Times New Roman" w:hAnsi="Times New Roman"/>
        </w:rPr>
      </w:pPr>
      <w:r w:rsidRPr="00190972">
        <w:rPr>
          <w:rFonts w:ascii="Times New Roman" w:hAnsi="Times New Roman"/>
        </w:rPr>
        <w:t>Section 4 also provides that each reference to a part of the spectrum includes all frequencies greater than the lower frequency, up to and including the higher frequency. This means the part of the spectrum does not include the lower frequency.</w:t>
      </w:r>
    </w:p>
    <w:p w14:paraId="49C80B60" w14:textId="77777777" w:rsidR="00635069" w:rsidRPr="00190972" w:rsidRDefault="00635069" w:rsidP="002A56EE">
      <w:pPr>
        <w:rPr>
          <w:rFonts w:ascii="Times New Roman" w:hAnsi="Times New Roman"/>
          <w:b/>
        </w:rPr>
      </w:pPr>
      <w:r w:rsidRPr="00500F98">
        <w:rPr>
          <w:rFonts w:ascii="Times New Roman" w:hAnsi="Times New Roman"/>
          <w:b/>
        </w:rPr>
        <w:t>Section 5—Spectrum re-allocation</w:t>
      </w:r>
    </w:p>
    <w:p w14:paraId="1A693EA4" w14:textId="77777777" w:rsidR="000978F3" w:rsidRPr="00190972" w:rsidRDefault="00635069" w:rsidP="00500F98">
      <w:pPr>
        <w:rPr>
          <w:rFonts w:ascii="Times New Roman" w:hAnsi="Times New Roman"/>
        </w:rPr>
      </w:pPr>
      <w:r w:rsidRPr="00190972">
        <w:rPr>
          <w:rFonts w:ascii="Times New Roman" w:hAnsi="Times New Roman"/>
        </w:rPr>
        <w:t xml:space="preserve">Section 5 declares the </w:t>
      </w:r>
      <w:r w:rsidR="00D9087F" w:rsidRPr="00190972">
        <w:rPr>
          <w:rFonts w:ascii="Times New Roman" w:hAnsi="Times New Roman"/>
        </w:rPr>
        <w:t xml:space="preserve">part of the spectrum from 3575 to 3700 MHz (the </w:t>
      </w:r>
      <w:r w:rsidRPr="00190972">
        <w:rPr>
          <w:rFonts w:ascii="Times New Roman" w:hAnsi="Times New Roman"/>
        </w:rPr>
        <w:t>3.6 GHz band</w:t>
      </w:r>
      <w:r w:rsidR="00D9087F" w:rsidRPr="00190972">
        <w:rPr>
          <w:rFonts w:ascii="Times New Roman" w:hAnsi="Times New Roman"/>
        </w:rPr>
        <w:t>)</w:t>
      </w:r>
      <w:r w:rsidRPr="00190972">
        <w:rPr>
          <w:rFonts w:ascii="Times New Roman" w:hAnsi="Times New Roman"/>
        </w:rPr>
        <w:t xml:space="preserve"> as subject to re-allocation</w:t>
      </w:r>
      <w:r w:rsidR="006A7138" w:rsidRPr="00190972">
        <w:rPr>
          <w:rFonts w:ascii="Times New Roman" w:hAnsi="Times New Roman"/>
        </w:rPr>
        <w:t xml:space="preserve"> under Part 3.6 of the Act.</w:t>
      </w:r>
    </w:p>
    <w:p w14:paraId="5294C81C" w14:textId="77777777" w:rsidR="006A7138" w:rsidRPr="00190972" w:rsidRDefault="006A7138" w:rsidP="00500F98">
      <w:pPr>
        <w:rPr>
          <w:rFonts w:ascii="Times New Roman" w:hAnsi="Times New Roman"/>
        </w:rPr>
      </w:pPr>
      <w:r w:rsidRPr="00190972">
        <w:rPr>
          <w:rFonts w:ascii="Times New Roman" w:hAnsi="Times New Roman"/>
        </w:rPr>
        <w:t xml:space="preserve">Paragraph 5(1)(a) </w:t>
      </w:r>
      <w:r w:rsidR="000978F3" w:rsidRPr="00190972">
        <w:rPr>
          <w:rFonts w:ascii="Times New Roman" w:hAnsi="Times New Roman"/>
        </w:rPr>
        <w:t>states, for the purposes of subsection 153B(6) of the Act,</w:t>
      </w:r>
      <w:r w:rsidRPr="00190972">
        <w:rPr>
          <w:rFonts w:ascii="Times New Roman" w:hAnsi="Times New Roman"/>
        </w:rPr>
        <w:t xml:space="preserve"> </w:t>
      </w:r>
      <w:r w:rsidR="000978F3" w:rsidRPr="00190972">
        <w:rPr>
          <w:rFonts w:ascii="Times New Roman" w:hAnsi="Times New Roman"/>
        </w:rPr>
        <w:t xml:space="preserve">that </w:t>
      </w:r>
      <w:r w:rsidRPr="00190972">
        <w:rPr>
          <w:rFonts w:ascii="Times New Roman" w:hAnsi="Times New Roman"/>
        </w:rPr>
        <w:t xml:space="preserve">the </w:t>
      </w:r>
      <w:r w:rsidR="000978F3" w:rsidRPr="00190972">
        <w:rPr>
          <w:rFonts w:ascii="Times New Roman" w:hAnsi="Times New Roman"/>
        </w:rPr>
        <w:t>3.6 GHz band is to be re-allocated by issuing spectrum licences under Subdivision B of Division 1 of Part 3.2 (see section 153L of the Act).</w:t>
      </w:r>
    </w:p>
    <w:p w14:paraId="30CDAC4B" w14:textId="77777777" w:rsidR="000978F3" w:rsidRPr="00CD5FDB" w:rsidRDefault="000978F3" w:rsidP="00500F98">
      <w:pPr>
        <w:rPr>
          <w:rFonts w:ascii="Times New Roman" w:hAnsi="Times New Roman"/>
        </w:rPr>
      </w:pPr>
      <w:r w:rsidRPr="00190972">
        <w:rPr>
          <w:rFonts w:ascii="Times New Roman" w:hAnsi="Times New Roman"/>
        </w:rPr>
        <w:t xml:space="preserve">Paragraph </w:t>
      </w:r>
      <w:r w:rsidRPr="00CD5FDB">
        <w:rPr>
          <w:rFonts w:ascii="Times New Roman" w:hAnsi="Times New Roman"/>
        </w:rPr>
        <w:t>5(1)(b) specifies, for the purposes of subsection 153B(3) of the Act, that the 3.6 GHz band is subject to re-allocation</w:t>
      </w:r>
      <w:r w:rsidR="00635069" w:rsidRPr="00CD5FDB">
        <w:rPr>
          <w:rFonts w:ascii="Times New Roman" w:hAnsi="Times New Roman"/>
        </w:rPr>
        <w:t xml:space="preserve"> with respect to</w:t>
      </w:r>
      <w:r w:rsidR="00635069" w:rsidRPr="00500F98">
        <w:rPr>
          <w:rFonts w:ascii="Times New Roman" w:hAnsi="Times New Roman"/>
        </w:rPr>
        <w:t xml:space="preserve"> </w:t>
      </w:r>
      <w:r w:rsidR="00635069" w:rsidRPr="00190972">
        <w:rPr>
          <w:rFonts w:ascii="Times New Roman" w:hAnsi="Times New Roman"/>
        </w:rPr>
        <w:t xml:space="preserve">areas </w:t>
      </w:r>
      <w:r w:rsidR="00D9087F" w:rsidRPr="00190972">
        <w:rPr>
          <w:rFonts w:ascii="Times New Roman" w:hAnsi="Times New Roman"/>
        </w:rPr>
        <w:t>named</w:t>
      </w:r>
      <w:r w:rsidR="00635069" w:rsidRPr="00190972">
        <w:rPr>
          <w:rFonts w:ascii="Times New Roman" w:hAnsi="Times New Roman"/>
        </w:rPr>
        <w:t xml:space="preserve"> Adelaide, Brisbane, Canberra, Melbourne and Sydney. </w:t>
      </w:r>
      <w:r w:rsidR="00D9087F" w:rsidRPr="00190972">
        <w:rPr>
          <w:rFonts w:ascii="Times New Roman" w:hAnsi="Times New Roman"/>
        </w:rPr>
        <w:t xml:space="preserve">The names of </w:t>
      </w:r>
      <w:r w:rsidR="00D9087F" w:rsidRPr="00190972">
        <w:rPr>
          <w:rFonts w:ascii="Times New Roman" w:hAnsi="Times New Roman"/>
        </w:rPr>
        <w:lastRenderedPageBreak/>
        <w:t xml:space="preserve">these </w:t>
      </w:r>
      <w:r w:rsidR="00635069" w:rsidRPr="00190972">
        <w:rPr>
          <w:rFonts w:ascii="Times New Roman" w:hAnsi="Times New Roman"/>
        </w:rPr>
        <w:t>areas are indicative</w:t>
      </w:r>
      <w:r w:rsidR="00D9087F" w:rsidRPr="00190972">
        <w:rPr>
          <w:rFonts w:ascii="Times New Roman" w:hAnsi="Times New Roman"/>
        </w:rPr>
        <w:t xml:space="preserve"> only, and may include areas beyond the cities after which they are named</w:t>
      </w:r>
      <w:r w:rsidR="00635069" w:rsidRPr="00190972">
        <w:rPr>
          <w:rFonts w:ascii="Times New Roman" w:hAnsi="Times New Roman"/>
        </w:rPr>
        <w:t>. By way of example, the area named “Sydney” includes the city of Newcastle.</w:t>
      </w:r>
      <w:r w:rsidR="00D9087F" w:rsidRPr="00190972">
        <w:rPr>
          <w:rFonts w:ascii="Times New Roman" w:hAnsi="Times New Roman"/>
        </w:rPr>
        <w:t xml:space="preserve"> Each of these named areas is defined in the table in subsection 5(3) by reference to a series of HCIS cell identifiers.</w:t>
      </w:r>
    </w:p>
    <w:p w14:paraId="5D579615" w14:textId="6A9023BD" w:rsidR="000978F3" w:rsidRPr="00CD5FDB" w:rsidRDefault="000978F3" w:rsidP="00500F98">
      <w:pPr>
        <w:rPr>
          <w:rFonts w:ascii="Times New Roman" w:hAnsi="Times New Roman"/>
        </w:rPr>
      </w:pPr>
      <w:r w:rsidRPr="00CD5FDB">
        <w:rPr>
          <w:rFonts w:ascii="Times New Roman" w:hAnsi="Times New Roman"/>
        </w:rPr>
        <w:t xml:space="preserve">Paragraph 5(2)(a) specifies, for the purposes of subsection 153B(1) of the Act, that the </w:t>
      </w:r>
      <w:r w:rsidR="00492AB1">
        <w:rPr>
          <w:rFonts w:ascii="Times New Roman" w:hAnsi="Times New Roman"/>
        </w:rPr>
        <w:br/>
      </w:r>
      <w:r w:rsidRPr="00CD5FDB">
        <w:rPr>
          <w:rFonts w:ascii="Times New Roman" w:hAnsi="Times New Roman"/>
        </w:rPr>
        <w:t>re-allocation period</w:t>
      </w:r>
      <w:r w:rsidR="00723345" w:rsidRPr="00CD5FDB">
        <w:rPr>
          <w:rFonts w:ascii="Times New Roman" w:hAnsi="Times New Roman"/>
        </w:rPr>
        <w:t xml:space="preserve"> for </w:t>
      </w:r>
      <w:r w:rsidR="00B22D26">
        <w:rPr>
          <w:rFonts w:ascii="Times New Roman" w:hAnsi="Times New Roman"/>
        </w:rPr>
        <w:t>the</w:t>
      </w:r>
      <w:r w:rsidR="00723345" w:rsidRPr="00CD5FDB">
        <w:rPr>
          <w:rFonts w:ascii="Times New Roman" w:hAnsi="Times New Roman"/>
        </w:rPr>
        <w:t xml:space="preserve"> Declaration</w:t>
      </w:r>
      <w:r w:rsidRPr="00CD5FDB">
        <w:rPr>
          <w:rFonts w:ascii="Times New Roman" w:hAnsi="Times New Roman"/>
        </w:rPr>
        <w:t xml:space="preserve"> is the period of 2 years </w:t>
      </w:r>
      <w:r w:rsidRPr="00190972">
        <w:rPr>
          <w:rFonts w:ascii="Times New Roman" w:hAnsi="Times New Roman"/>
        </w:rPr>
        <w:t>beginning at the</w:t>
      </w:r>
      <w:r w:rsidR="00522205">
        <w:rPr>
          <w:rFonts w:ascii="Times New Roman" w:hAnsi="Times New Roman"/>
        </w:rPr>
        <w:t xml:space="preserve"> start of the 21st day after the</w:t>
      </w:r>
      <w:r w:rsidRPr="00190972">
        <w:rPr>
          <w:rFonts w:ascii="Times New Roman" w:hAnsi="Times New Roman"/>
        </w:rPr>
        <w:t xml:space="preserve"> Declaration commences. </w:t>
      </w:r>
      <w:r w:rsidRPr="00CD5FDB">
        <w:rPr>
          <w:rFonts w:ascii="Times New Roman" w:hAnsi="Times New Roman"/>
        </w:rPr>
        <w:t>Section 2 provides for the commencement of the Declaration</w:t>
      </w:r>
      <w:r w:rsidR="007134FF">
        <w:rPr>
          <w:rFonts w:ascii="Times New Roman" w:hAnsi="Times New Roman"/>
        </w:rPr>
        <w:t xml:space="preserve"> </w:t>
      </w:r>
      <w:r w:rsidR="00522205">
        <w:rPr>
          <w:rFonts w:ascii="Times New Roman" w:hAnsi="Times New Roman"/>
        </w:rPr>
        <w:t>on the day after registration</w:t>
      </w:r>
      <w:r w:rsidRPr="00CD5FDB">
        <w:rPr>
          <w:rFonts w:ascii="Times New Roman" w:hAnsi="Times New Roman"/>
        </w:rPr>
        <w:t xml:space="preserve">. During and after the re-allocation period, there are restrictions on the issue of licences by the ACMA otherwise than in accordance with </w:t>
      </w:r>
      <w:r w:rsidR="00B22D26">
        <w:rPr>
          <w:rFonts w:ascii="Times New Roman" w:hAnsi="Times New Roman"/>
        </w:rPr>
        <w:t>the</w:t>
      </w:r>
      <w:r w:rsidRPr="00CD5FDB">
        <w:rPr>
          <w:rFonts w:ascii="Times New Roman" w:hAnsi="Times New Roman"/>
        </w:rPr>
        <w:t xml:space="preserve"> </w:t>
      </w:r>
      <w:r w:rsidR="00F75034">
        <w:rPr>
          <w:rFonts w:ascii="Times New Roman" w:hAnsi="Times New Roman"/>
        </w:rPr>
        <w:t>Act</w:t>
      </w:r>
      <w:r w:rsidRPr="00CD5FDB">
        <w:rPr>
          <w:rFonts w:ascii="Times New Roman" w:hAnsi="Times New Roman"/>
        </w:rPr>
        <w:t xml:space="preserve"> (see </w:t>
      </w:r>
      <w:r w:rsidR="00190972">
        <w:rPr>
          <w:rFonts w:ascii="Times New Roman" w:hAnsi="Times New Roman"/>
        </w:rPr>
        <w:t xml:space="preserve">e.g. </w:t>
      </w:r>
      <w:r w:rsidRPr="00190972">
        <w:rPr>
          <w:rFonts w:ascii="Times New Roman" w:hAnsi="Times New Roman"/>
        </w:rPr>
        <w:t xml:space="preserve">sections 153N and 153P). At the end of the re-allocation period, apparatus licences affected by </w:t>
      </w:r>
      <w:r w:rsidR="00B22D26">
        <w:rPr>
          <w:rFonts w:ascii="Times New Roman" w:hAnsi="Times New Roman"/>
        </w:rPr>
        <w:t>the</w:t>
      </w:r>
      <w:r w:rsidRPr="00190972">
        <w:rPr>
          <w:rFonts w:ascii="Times New Roman" w:hAnsi="Times New Roman"/>
        </w:rPr>
        <w:t xml:space="preserve"> Declaration are cancelled</w:t>
      </w:r>
      <w:r w:rsidRPr="00CD5FDB">
        <w:rPr>
          <w:rFonts w:ascii="Times New Roman" w:hAnsi="Times New Roman"/>
        </w:rPr>
        <w:t xml:space="preserve"> (see section</w:t>
      </w:r>
      <w:r w:rsidR="005D6FAA" w:rsidRPr="00CD5FDB">
        <w:rPr>
          <w:rFonts w:ascii="Times New Roman" w:hAnsi="Times New Roman"/>
        </w:rPr>
        <w:t>s</w:t>
      </w:r>
      <w:r w:rsidRPr="00CD5FDB">
        <w:rPr>
          <w:rFonts w:ascii="Times New Roman" w:hAnsi="Times New Roman"/>
        </w:rPr>
        <w:t xml:space="preserve"> </w:t>
      </w:r>
      <w:r w:rsidR="005D6FAA" w:rsidRPr="00CD5FDB">
        <w:rPr>
          <w:rFonts w:ascii="Times New Roman" w:hAnsi="Times New Roman"/>
        </w:rPr>
        <w:t xml:space="preserve">153D and </w:t>
      </w:r>
      <w:r w:rsidRPr="00CD5FDB">
        <w:rPr>
          <w:rFonts w:ascii="Times New Roman" w:hAnsi="Times New Roman"/>
        </w:rPr>
        <w:t>153H).</w:t>
      </w:r>
    </w:p>
    <w:p w14:paraId="04257F7F" w14:textId="36B7ECDE" w:rsidR="00D9087F" w:rsidRPr="00C13E55" w:rsidRDefault="000978F3" w:rsidP="00500F98">
      <w:pPr>
        <w:rPr>
          <w:rFonts w:ascii="Times New Roman" w:hAnsi="Times New Roman"/>
        </w:rPr>
      </w:pPr>
      <w:r w:rsidRPr="00CD5FDB">
        <w:rPr>
          <w:rFonts w:ascii="Times New Roman" w:hAnsi="Times New Roman"/>
        </w:rPr>
        <w:t xml:space="preserve">Paragraph 5(2)(b) specifies, for the purposes of subsection 153B(5) of the Act, that the </w:t>
      </w:r>
      <w:r w:rsidR="00492AB1">
        <w:rPr>
          <w:rFonts w:ascii="Times New Roman" w:hAnsi="Times New Roman"/>
        </w:rPr>
        <w:br/>
      </w:r>
      <w:r w:rsidRPr="00CD5FDB">
        <w:rPr>
          <w:rFonts w:ascii="Times New Roman" w:hAnsi="Times New Roman"/>
        </w:rPr>
        <w:t>re-allocation deadline</w:t>
      </w:r>
      <w:r w:rsidR="00723345" w:rsidRPr="00CD5FDB">
        <w:rPr>
          <w:rFonts w:ascii="Times New Roman" w:hAnsi="Times New Roman"/>
        </w:rPr>
        <w:t xml:space="preserve"> for </w:t>
      </w:r>
      <w:r w:rsidR="00B22D26">
        <w:rPr>
          <w:rFonts w:ascii="Times New Roman" w:hAnsi="Times New Roman"/>
        </w:rPr>
        <w:t>the</w:t>
      </w:r>
      <w:r w:rsidR="00723345" w:rsidRPr="00CD5FDB">
        <w:rPr>
          <w:rFonts w:ascii="Times New Roman" w:hAnsi="Times New Roman"/>
        </w:rPr>
        <w:t xml:space="preserve"> Declaration</w:t>
      </w:r>
      <w:r w:rsidRPr="00CD5FDB">
        <w:rPr>
          <w:rFonts w:ascii="Times New Roman" w:hAnsi="Times New Roman"/>
        </w:rPr>
        <w:t xml:space="preserve"> is the end of the day before the first anniversary of the </w:t>
      </w:r>
      <w:r w:rsidR="00521416">
        <w:rPr>
          <w:rFonts w:ascii="Times New Roman" w:hAnsi="Times New Roman"/>
        </w:rPr>
        <w:t xml:space="preserve">start of the re-allocation period (i.e. </w:t>
      </w:r>
      <w:r w:rsidRPr="00C13E55">
        <w:rPr>
          <w:rFonts w:ascii="Times New Roman" w:hAnsi="Times New Roman"/>
        </w:rPr>
        <w:t>the end of the first year of the re-allocation period</w:t>
      </w:r>
      <w:r w:rsidR="00521416">
        <w:rPr>
          <w:rFonts w:ascii="Times New Roman" w:hAnsi="Times New Roman"/>
        </w:rPr>
        <w:t>)</w:t>
      </w:r>
      <w:r w:rsidRPr="00C13E55">
        <w:rPr>
          <w:rFonts w:ascii="Times New Roman" w:hAnsi="Times New Roman"/>
        </w:rPr>
        <w:t xml:space="preserve">. If the ACMA has not allocated any licences in accordance with </w:t>
      </w:r>
      <w:r w:rsidR="00B22D26">
        <w:rPr>
          <w:rFonts w:ascii="Times New Roman" w:hAnsi="Times New Roman"/>
        </w:rPr>
        <w:t>the</w:t>
      </w:r>
      <w:r w:rsidRPr="00C13E55">
        <w:rPr>
          <w:rFonts w:ascii="Times New Roman" w:hAnsi="Times New Roman"/>
        </w:rPr>
        <w:t xml:space="preserve"> Declaration by the </w:t>
      </w:r>
      <w:r w:rsidR="00522205">
        <w:rPr>
          <w:rFonts w:ascii="Times New Roman" w:hAnsi="Times New Roman"/>
        </w:rPr>
        <w:br/>
      </w:r>
      <w:r w:rsidRPr="00C13E55">
        <w:rPr>
          <w:rFonts w:ascii="Times New Roman" w:hAnsi="Times New Roman"/>
        </w:rPr>
        <w:t xml:space="preserve">re-allocation deadline, </w:t>
      </w:r>
      <w:r w:rsidR="00C24081">
        <w:rPr>
          <w:rFonts w:ascii="Times New Roman" w:hAnsi="Times New Roman"/>
        </w:rPr>
        <w:t>the Declaration</w:t>
      </w:r>
      <w:r w:rsidRPr="00C13E55">
        <w:rPr>
          <w:rFonts w:ascii="Times New Roman" w:hAnsi="Times New Roman"/>
        </w:rPr>
        <w:t xml:space="preserve"> will be taken to have been revoked immediately after this time (see section 153K).</w:t>
      </w:r>
      <w:r w:rsidR="00D9087F" w:rsidRPr="00C13E55">
        <w:rPr>
          <w:rFonts w:ascii="Times New Roman" w:hAnsi="Times New Roman"/>
        </w:rPr>
        <w:br w:type="page"/>
      </w:r>
    </w:p>
    <w:p w14:paraId="2D98D2C6" w14:textId="77777777" w:rsidR="00635069" w:rsidRPr="00190972" w:rsidRDefault="00F561C6" w:rsidP="002A56EE">
      <w:pPr>
        <w:rPr>
          <w:rFonts w:ascii="Times New Roman" w:hAnsi="Times New Roman"/>
          <w:b/>
        </w:rPr>
      </w:pPr>
      <w:r w:rsidRPr="00190972">
        <w:rPr>
          <w:rFonts w:ascii="Times New Roman" w:hAnsi="Times New Roman"/>
          <w:b/>
        </w:rPr>
        <w:lastRenderedPageBreak/>
        <w:t>Attachment 2: Statement of Compatibility with Human Rights</w:t>
      </w:r>
    </w:p>
    <w:p w14:paraId="5ADAD324" w14:textId="77777777" w:rsidR="00F561C6" w:rsidRPr="00190972" w:rsidRDefault="00F561C6" w:rsidP="002A56EE">
      <w:pPr>
        <w:rPr>
          <w:rFonts w:ascii="Times New Roman" w:hAnsi="Times New Roman"/>
        </w:rPr>
      </w:pPr>
      <w:r w:rsidRPr="00190972">
        <w:rPr>
          <w:rFonts w:ascii="Times New Roman" w:hAnsi="Times New Roman"/>
          <w:i/>
        </w:rPr>
        <w:t>Prepared in accordance with Part 3 of the Human Rights (Parliamentary Scrutiny) Act 2011</w:t>
      </w:r>
    </w:p>
    <w:p w14:paraId="17E2E46C" w14:textId="77777777" w:rsidR="00F561C6" w:rsidRPr="00190972" w:rsidRDefault="00F561C6" w:rsidP="00500F98">
      <w:pPr>
        <w:jc w:val="center"/>
        <w:rPr>
          <w:rFonts w:ascii="Times New Roman" w:hAnsi="Times New Roman"/>
          <w:b/>
        </w:rPr>
      </w:pPr>
      <w:r w:rsidRPr="00500F98">
        <w:rPr>
          <w:rFonts w:ascii="Times New Roman" w:hAnsi="Times New Roman"/>
          <w:b/>
        </w:rPr>
        <w:t>Radiocommunications (Spectrum Licence Re-allocation—3.6 GHz Band for Adelaide and Eastern Metropolitan Australia) Declaration 2018</w:t>
      </w:r>
    </w:p>
    <w:p w14:paraId="7661BCA0" w14:textId="77777777" w:rsidR="00F561C6" w:rsidRPr="00190972" w:rsidRDefault="00F561C6" w:rsidP="00F561C6">
      <w:pPr>
        <w:rPr>
          <w:rFonts w:ascii="Times New Roman" w:hAnsi="Times New Roman"/>
        </w:rPr>
      </w:pPr>
      <w:r w:rsidRPr="00CD5FDB">
        <w:rPr>
          <w:rFonts w:ascii="Times New Roman" w:hAnsi="Times New Roman"/>
        </w:rPr>
        <w:t xml:space="preserve">This Declaration is compatible with the human rights and freedoms recognised or declared in the international instruments listed in section 3 of the </w:t>
      </w:r>
      <w:r w:rsidRPr="00500F98">
        <w:rPr>
          <w:rFonts w:ascii="Times New Roman" w:hAnsi="Times New Roman"/>
          <w:i/>
        </w:rPr>
        <w:t>Human Rights (Parliamentary Scrutiny) Act 2011</w:t>
      </w:r>
      <w:r w:rsidRPr="00190972">
        <w:rPr>
          <w:rFonts w:ascii="Times New Roman" w:hAnsi="Times New Roman"/>
        </w:rPr>
        <w:t>.</w:t>
      </w:r>
    </w:p>
    <w:p w14:paraId="1E8E4B93" w14:textId="77777777" w:rsidR="00F561C6" w:rsidRPr="00CD5FDB" w:rsidRDefault="00F561C6" w:rsidP="00F561C6">
      <w:pPr>
        <w:rPr>
          <w:rFonts w:ascii="Times New Roman" w:hAnsi="Times New Roman"/>
          <w:b/>
        </w:rPr>
      </w:pPr>
      <w:r w:rsidRPr="00CD5FDB">
        <w:rPr>
          <w:rFonts w:ascii="Times New Roman" w:hAnsi="Times New Roman"/>
          <w:b/>
        </w:rPr>
        <w:t>Overview of the Disallowable Legislative Instrument</w:t>
      </w:r>
    </w:p>
    <w:p w14:paraId="53F60D35" w14:textId="77777777" w:rsidR="00F561C6" w:rsidRPr="00CD5FDB" w:rsidRDefault="00F561C6" w:rsidP="002F7819">
      <w:pPr>
        <w:rPr>
          <w:rFonts w:ascii="Times New Roman" w:hAnsi="Times New Roman"/>
        </w:rPr>
      </w:pPr>
      <w:r w:rsidRPr="00CD5FDB">
        <w:rPr>
          <w:rFonts w:ascii="Times New Roman" w:hAnsi="Times New Roman"/>
        </w:rPr>
        <w:t xml:space="preserve">The purpose of the </w:t>
      </w:r>
      <w:r w:rsidRPr="00500F98">
        <w:rPr>
          <w:rFonts w:ascii="Times New Roman" w:hAnsi="Times New Roman"/>
          <w:i/>
        </w:rPr>
        <w:t>Radiocommunications (Spectrum Re-allocation—3.6 GHz Band for Adelaide and Eastern Metropolitan Australia) Declaration 2018</w:t>
      </w:r>
      <w:r w:rsidRPr="00CD5FDB">
        <w:rPr>
          <w:rFonts w:ascii="Times New Roman" w:hAnsi="Times New Roman"/>
        </w:rPr>
        <w:t xml:space="preserve"> is to declare the part of the </w:t>
      </w:r>
      <w:r w:rsidR="00C24081">
        <w:rPr>
          <w:rFonts w:ascii="Times New Roman" w:hAnsi="Times New Roman"/>
        </w:rPr>
        <w:t>radio</w:t>
      </w:r>
      <w:r w:rsidR="00974DB8">
        <w:rPr>
          <w:rFonts w:ascii="Times New Roman" w:hAnsi="Times New Roman"/>
        </w:rPr>
        <w:t>frequency</w:t>
      </w:r>
      <w:r w:rsidR="00C24081">
        <w:rPr>
          <w:rFonts w:ascii="Times New Roman" w:hAnsi="Times New Roman"/>
        </w:rPr>
        <w:t xml:space="preserve"> </w:t>
      </w:r>
      <w:r w:rsidRPr="00CD5FDB">
        <w:rPr>
          <w:rFonts w:ascii="Times New Roman" w:hAnsi="Times New Roman"/>
        </w:rPr>
        <w:t xml:space="preserve">spectrum from 3575 to 3700 MHz (the 3.6 GHz band) as being subject to </w:t>
      </w:r>
      <w:r w:rsidR="00492AB1">
        <w:rPr>
          <w:rFonts w:ascii="Times New Roman" w:hAnsi="Times New Roman"/>
        </w:rPr>
        <w:br/>
      </w:r>
      <w:r w:rsidRPr="00CD5FDB">
        <w:rPr>
          <w:rFonts w:ascii="Times New Roman" w:hAnsi="Times New Roman"/>
        </w:rPr>
        <w:t>re-allocation by the ACMA by issuing spectrum licences for areas in Adelaide, Brisbane, Canberra, Melbourne and Sydney.</w:t>
      </w:r>
      <w:r w:rsidR="00723345" w:rsidRPr="00CD5FDB">
        <w:rPr>
          <w:rFonts w:ascii="Times New Roman" w:hAnsi="Times New Roman"/>
        </w:rPr>
        <w:t xml:space="preserve"> This enables the ACMA to allocate spectrum licences in the 3.6 GHz band in these areas, including parts of the band encumbered by apparatus licences.</w:t>
      </w:r>
    </w:p>
    <w:p w14:paraId="21659D0C" w14:textId="77777777" w:rsidR="00F561C6" w:rsidRPr="00CD5FDB" w:rsidRDefault="00F561C6" w:rsidP="00F561C6">
      <w:pPr>
        <w:rPr>
          <w:rFonts w:ascii="Times New Roman" w:hAnsi="Times New Roman"/>
        </w:rPr>
      </w:pPr>
      <w:r w:rsidRPr="00CD5FDB">
        <w:rPr>
          <w:rFonts w:ascii="Times New Roman" w:hAnsi="Times New Roman"/>
          <w:b/>
        </w:rPr>
        <w:t>Human rights implications</w:t>
      </w:r>
    </w:p>
    <w:p w14:paraId="52469353" w14:textId="77777777" w:rsidR="00F561C6" w:rsidRPr="00CD5FDB" w:rsidRDefault="00F561C6" w:rsidP="00F561C6">
      <w:pPr>
        <w:rPr>
          <w:rFonts w:ascii="Times New Roman" w:hAnsi="Times New Roman"/>
        </w:rPr>
      </w:pPr>
      <w:r w:rsidRPr="00CD5FDB">
        <w:rPr>
          <w:rFonts w:ascii="Times New Roman" w:hAnsi="Times New Roman"/>
        </w:rPr>
        <w:t>This Declaration does not engage any of the applicable rights or freedoms.</w:t>
      </w:r>
    </w:p>
    <w:p w14:paraId="788EB94E" w14:textId="77777777" w:rsidR="00F561C6" w:rsidRPr="00CD5FDB" w:rsidRDefault="00F561C6" w:rsidP="00F561C6">
      <w:pPr>
        <w:rPr>
          <w:rFonts w:ascii="Times New Roman" w:hAnsi="Times New Roman"/>
          <w:b/>
        </w:rPr>
      </w:pPr>
      <w:r w:rsidRPr="00CD5FDB">
        <w:rPr>
          <w:rFonts w:ascii="Times New Roman" w:hAnsi="Times New Roman"/>
          <w:b/>
        </w:rPr>
        <w:t>Conclusion</w:t>
      </w:r>
    </w:p>
    <w:p w14:paraId="1667E398" w14:textId="77777777" w:rsidR="00F561C6" w:rsidRPr="00500F98" w:rsidRDefault="00F561C6" w:rsidP="00F561C6">
      <w:pPr>
        <w:rPr>
          <w:rFonts w:ascii="Times New Roman" w:hAnsi="Times New Roman"/>
        </w:rPr>
      </w:pPr>
      <w:r w:rsidRPr="00CD5FDB">
        <w:rPr>
          <w:rFonts w:ascii="Times New Roman" w:hAnsi="Times New Roman"/>
        </w:rPr>
        <w:t>This Declaration is compatible with human rights as it does not raise any human rights issues.</w:t>
      </w:r>
    </w:p>
    <w:sectPr w:rsidR="00F561C6" w:rsidRPr="00500F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147B5" w14:textId="77777777" w:rsidR="00EE1432" w:rsidRDefault="00EE1432" w:rsidP="00B161A3">
      <w:pPr>
        <w:spacing w:after="0"/>
      </w:pPr>
      <w:r>
        <w:separator/>
      </w:r>
    </w:p>
  </w:endnote>
  <w:endnote w:type="continuationSeparator" w:id="0">
    <w:p w14:paraId="2F0195F2" w14:textId="77777777" w:rsidR="00EE1432" w:rsidRDefault="00EE1432" w:rsidP="00B161A3">
      <w:pPr>
        <w:spacing w:after="0"/>
      </w:pPr>
      <w:r>
        <w:continuationSeparator/>
      </w:r>
    </w:p>
  </w:endnote>
  <w:endnote w:type="continuationNotice" w:id="1">
    <w:p w14:paraId="44E2BD3A" w14:textId="77777777" w:rsidR="00B9537A" w:rsidRDefault="00B953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1FCA7" w14:textId="77777777" w:rsidR="00EE1432" w:rsidRDefault="00EE1432" w:rsidP="00B161A3">
      <w:pPr>
        <w:spacing w:after="0"/>
      </w:pPr>
      <w:r>
        <w:separator/>
      </w:r>
    </w:p>
  </w:footnote>
  <w:footnote w:type="continuationSeparator" w:id="0">
    <w:p w14:paraId="51D0A2EF" w14:textId="77777777" w:rsidR="00EE1432" w:rsidRDefault="00EE1432" w:rsidP="00B161A3">
      <w:pPr>
        <w:spacing w:after="0"/>
      </w:pPr>
      <w:r>
        <w:continuationSeparator/>
      </w:r>
    </w:p>
  </w:footnote>
  <w:footnote w:type="continuationNotice" w:id="1">
    <w:p w14:paraId="4D166665" w14:textId="77777777" w:rsidR="00B9537A" w:rsidRDefault="00B9537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6DBD"/>
    <w:multiLevelType w:val="hybridMultilevel"/>
    <w:tmpl w:val="554E1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3E66E1"/>
    <w:multiLevelType w:val="hybridMultilevel"/>
    <w:tmpl w:val="61B27622"/>
    <w:lvl w:ilvl="0" w:tplc="B02CFE4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F07A78"/>
    <w:multiLevelType w:val="hybridMultilevel"/>
    <w:tmpl w:val="427AAAEA"/>
    <w:lvl w:ilvl="0" w:tplc="B02CFE4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7E1068"/>
    <w:multiLevelType w:val="hybridMultilevel"/>
    <w:tmpl w:val="2C54F85A"/>
    <w:lvl w:ilvl="0" w:tplc="BF907840">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394E1E"/>
    <w:multiLevelType w:val="hybridMultilevel"/>
    <w:tmpl w:val="909678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4E64418"/>
    <w:multiLevelType w:val="hybridMultilevel"/>
    <w:tmpl w:val="17CA24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560E2355"/>
    <w:multiLevelType w:val="hybridMultilevel"/>
    <w:tmpl w:val="B0D8C630"/>
    <w:lvl w:ilvl="0" w:tplc="BF907840">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7" w15:restartNumberingAfterBreak="0">
    <w:nsid w:val="622F6140"/>
    <w:multiLevelType w:val="hybridMultilevel"/>
    <w:tmpl w:val="C5002A84"/>
    <w:lvl w:ilvl="0" w:tplc="3D9C16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EF3439"/>
    <w:multiLevelType w:val="hybridMultilevel"/>
    <w:tmpl w:val="6352D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8"/>
  </w:num>
  <w:num w:numId="5">
    <w:abstractNumId w:val="7"/>
  </w:num>
  <w:num w:numId="6">
    <w:abstractNumId w:val="1"/>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26"/>
    <w:rsid w:val="000420A8"/>
    <w:rsid w:val="00074C5F"/>
    <w:rsid w:val="000978F3"/>
    <w:rsid w:val="000E7700"/>
    <w:rsid w:val="000F61F4"/>
    <w:rsid w:val="001020C3"/>
    <w:rsid w:val="00143E32"/>
    <w:rsid w:val="001453F6"/>
    <w:rsid w:val="001467C9"/>
    <w:rsid w:val="0016082C"/>
    <w:rsid w:val="001837B5"/>
    <w:rsid w:val="00183CD2"/>
    <w:rsid w:val="00190972"/>
    <w:rsid w:val="001D1125"/>
    <w:rsid w:val="0022774C"/>
    <w:rsid w:val="00240C23"/>
    <w:rsid w:val="00245FCC"/>
    <w:rsid w:val="002624CB"/>
    <w:rsid w:val="002629A8"/>
    <w:rsid w:val="0028142C"/>
    <w:rsid w:val="002907A3"/>
    <w:rsid w:val="002A56EE"/>
    <w:rsid w:val="002B26E1"/>
    <w:rsid w:val="002F7819"/>
    <w:rsid w:val="003137FA"/>
    <w:rsid w:val="003378FC"/>
    <w:rsid w:val="00337914"/>
    <w:rsid w:val="00351587"/>
    <w:rsid w:val="00397C29"/>
    <w:rsid w:val="003C020A"/>
    <w:rsid w:val="003D10BC"/>
    <w:rsid w:val="003F243C"/>
    <w:rsid w:val="003F28A3"/>
    <w:rsid w:val="00433388"/>
    <w:rsid w:val="00434924"/>
    <w:rsid w:val="004404F5"/>
    <w:rsid w:val="00442EAD"/>
    <w:rsid w:val="0048768F"/>
    <w:rsid w:val="00492AB1"/>
    <w:rsid w:val="004C58C3"/>
    <w:rsid w:val="004C5996"/>
    <w:rsid w:val="004E229C"/>
    <w:rsid w:val="00500F98"/>
    <w:rsid w:val="00510535"/>
    <w:rsid w:val="00520B04"/>
    <w:rsid w:val="00521141"/>
    <w:rsid w:val="00521416"/>
    <w:rsid w:val="00522205"/>
    <w:rsid w:val="0056371C"/>
    <w:rsid w:val="00565C6D"/>
    <w:rsid w:val="005969C5"/>
    <w:rsid w:val="005D6FAA"/>
    <w:rsid w:val="00621C8B"/>
    <w:rsid w:val="00635069"/>
    <w:rsid w:val="006366F4"/>
    <w:rsid w:val="0067122E"/>
    <w:rsid w:val="0068235E"/>
    <w:rsid w:val="00682FD8"/>
    <w:rsid w:val="00691EA1"/>
    <w:rsid w:val="0069771F"/>
    <w:rsid w:val="006A7138"/>
    <w:rsid w:val="006A7900"/>
    <w:rsid w:val="006E3CF4"/>
    <w:rsid w:val="007134FF"/>
    <w:rsid w:val="007214C1"/>
    <w:rsid w:val="00723345"/>
    <w:rsid w:val="00737E1F"/>
    <w:rsid w:val="007479FF"/>
    <w:rsid w:val="0079785A"/>
    <w:rsid w:val="007A5B7D"/>
    <w:rsid w:val="007C2E29"/>
    <w:rsid w:val="00831034"/>
    <w:rsid w:val="00842608"/>
    <w:rsid w:val="008544C1"/>
    <w:rsid w:val="00860FEF"/>
    <w:rsid w:val="008678BD"/>
    <w:rsid w:val="00877B59"/>
    <w:rsid w:val="0088035A"/>
    <w:rsid w:val="009013A3"/>
    <w:rsid w:val="00904E3D"/>
    <w:rsid w:val="00906087"/>
    <w:rsid w:val="00974DB8"/>
    <w:rsid w:val="0097735A"/>
    <w:rsid w:val="00993A49"/>
    <w:rsid w:val="009B091B"/>
    <w:rsid w:val="009C66FF"/>
    <w:rsid w:val="009E4BB0"/>
    <w:rsid w:val="009F4DD1"/>
    <w:rsid w:val="00A224C6"/>
    <w:rsid w:val="00A40EAC"/>
    <w:rsid w:val="00A61B25"/>
    <w:rsid w:val="00A8143F"/>
    <w:rsid w:val="00A86CE7"/>
    <w:rsid w:val="00A874E9"/>
    <w:rsid w:val="00AE679E"/>
    <w:rsid w:val="00B13691"/>
    <w:rsid w:val="00B161A3"/>
    <w:rsid w:val="00B22D26"/>
    <w:rsid w:val="00B26726"/>
    <w:rsid w:val="00B33B0B"/>
    <w:rsid w:val="00B934E3"/>
    <w:rsid w:val="00B9537A"/>
    <w:rsid w:val="00BC3192"/>
    <w:rsid w:val="00BD26F3"/>
    <w:rsid w:val="00BD3874"/>
    <w:rsid w:val="00BE16E9"/>
    <w:rsid w:val="00BF3B7B"/>
    <w:rsid w:val="00C00649"/>
    <w:rsid w:val="00C13E55"/>
    <w:rsid w:val="00C24081"/>
    <w:rsid w:val="00C47BEC"/>
    <w:rsid w:val="00C62651"/>
    <w:rsid w:val="00C748F2"/>
    <w:rsid w:val="00CB1430"/>
    <w:rsid w:val="00CD5FDB"/>
    <w:rsid w:val="00CE5CBE"/>
    <w:rsid w:val="00D54A2F"/>
    <w:rsid w:val="00D9087F"/>
    <w:rsid w:val="00DB2AB2"/>
    <w:rsid w:val="00DE3AEF"/>
    <w:rsid w:val="00E216CC"/>
    <w:rsid w:val="00E41AAC"/>
    <w:rsid w:val="00E65F8F"/>
    <w:rsid w:val="00E81C24"/>
    <w:rsid w:val="00E84E8A"/>
    <w:rsid w:val="00E94161"/>
    <w:rsid w:val="00EA35E9"/>
    <w:rsid w:val="00EA7BBC"/>
    <w:rsid w:val="00EC618D"/>
    <w:rsid w:val="00EE1432"/>
    <w:rsid w:val="00F561C6"/>
    <w:rsid w:val="00F62553"/>
    <w:rsid w:val="00F75034"/>
    <w:rsid w:val="00F81B66"/>
    <w:rsid w:val="00F85F7A"/>
    <w:rsid w:val="00F8615D"/>
    <w:rsid w:val="00F911CC"/>
    <w:rsid w:val="00FA091D"/>
    <w:rsid w:val="00FE2F22"/>
    <w:rsid w:val="00FF3A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82BF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726"/>
    <w:pPr>
      <w:spacing w:after="240" w:line="240" w:lineRule="auto"/>
    </w:pPr>
    <w:rPr>
      <w:rFonts w:eastAsia="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Bold"/>
    <w:basedOn w:val="Normal"/>
    <w:link w:val="NormalBoldChar"/>
    <w:qFormat/>
    <w:rsid w:val="00B26726"/>
    <w:rPr>
      <w:rFonts w:cs="Arial"/>
      <w:b/>
      <w:szCs w:val="22"/>
    </w:rPr>
  </w:style>
  <w:style w:type="character" w:customStyle="1" w:styleId="NormalBoldChar">
    <w:name w:val="Normal Bold Char"/>
    <w:basedOn w:val="DefaultParagraphFont"/>
    <w:link w:val="NormalBold"/>
    <w:rsid w:val="00B26726"/>
    <w:rPr>
      <w:rFonts w:eastAsia="Times New Roman" w:cs="Arial"/>
      <w:b/>
      <w:sz w:val="24"/>
      <w:lang w:eastAsia="en-AU"/>
    </w:rPr>
  </w:style>
  <w:style w:type="paragraph" w:styleId="ListParagraph">
    <w:name w:val="List Paragraph"/>
    <w:basedOn w:val="Normal"/>
    <w:uiPriority w:val="34"/>
    <w:qFormat/>
    <w:rsid w:val="0048768F"/>
    <w:pPr>
      <w:ind w:left="720"/>
      <w:contextualSpacing/>
    </w:pPr>
  </w:style>
  <w:style w:type="character" w:styleId="CommentReference">
    <w:name w:val="annotation reference"/>
    <w:basedOn w:val="DefaultParagraphFont"/>
    <w:uiPriority w:val="99"/>
    <w:semiHidden/>
    <w:unhideWhenUsed/>
    <w:rsid w:val="00E94161"/>
    <w:rPr>
      <w:sz w:val="16"/>
      <w:szCs w:val="16"/>
    </w:rPr>
  </w:style>
  <w:style w:type="paragraph" w:styleId="CommentText">
    <w:name w:val="annotation text"/>
    <w:basedOn w:val="Normal"/>
    <w:link w:val="CommentTextChar"/>
    <w:uiPriority w:val="99"/>
    <w:semiHidden/>
    <w:unhideWhenUsed/>
    <w:rsid w:val="00E94161"/>
    <w:rPr>
      <w:sz w:val="20"/>
      <w:szCs w:val="20"/>
    </w:rPr>
  </w:style>
  <w:style w:type="character" w:customStyle="1" w:styleId="CommentTextChar">
    <w:name w:val="Comment Text Char"/>
    <w:basedOn w:val="DefaultParagraphFont"/>
    <w:link w:val="CommentText"/>
    <w:uiPriority w:val="99"/>
    <w:semiHidden/>
    <w:rsid w:val="00E94161"/>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94161"/>
    <w:rPr>
      <w:b/>
      <w:bCs/>
    </w:rPr>
  </w:style>
  <w:style w:type="character" w:customStyle="1" w:styleId="CommentSubjectChar">
    <w:name w:val="Comment Subject Char"/>
    <w:basedOn w:val="CommentTextChar"/>
    <w:link w:val="CommentSubject"/>
    <w:uiPriority w:val="99"/>
    <w:semiHidden/>
    <w:rsid w:val="00E94161"/>
    <w:rPr>
      <w:rFonts w:eastAsia="Times New Roman" w:cs="Times New Roman"/>
      <w:b/>
      <w:bCs/>
      <w:sz w:val="20"/>
      <w:szCs w:val="20"/>
      <w:lang w:eastAsia="en-AU"/>
    </w:rPr>
  </w:style>
  <w:style w:type="paragraph" w:styleId="BalloonText">
    <w:name w:val="Balloon Text"/>
    <w:basedOn w:val="Normal"/>
    <w:link w:val="BalloonTextChar"/>
    <w:uiPriority w:val="99"/>
    <w:semiHidden/>
    <w:unhideWhenUsed/>
    <w:rsid w:val="00E9416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161"/>
    <w:rPr>
      <w:rFonts w:ascii="Segoe UI" w:eastAsia="Times New Roman" w:hAnsi="Segoe UI" w:cs="Segoe UI"/>
      <w:sz w:val="18"/>
      <w:szCs w:val="18"/>
      <w:lang w:eastAsia="en-AU"/>
    </w:rPr>
  </w:style>
  <w:style w:type="paragraph" w:styleId="NormalWeb">
    <w:name w:val="Normal (Web)"/>
    <w:basedOn w:val="Normal"/>
    <w:uiPriority w:val="99"/>
    <w:unhideWhenUsed/>
    <w:rsid w:val="00E41AAC"/>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EA35E9"/>
    <w:rPr>
      <w:color w:val="0563C1" w:themeColor="hyperlink"/>
      <w:u w:val="single"/>
    </w:rPr>
  </w:style>
  <w:style w:type="paragraph" w:styleId="Header">
    <w:name w:val="header"/>
    <w:basedOn w:val="Normal"/>
    <w:link w:val="HeaderChar"/>
    <w:uiPriority w:val="99"/>
    <w:unhideWhenUsed/>
    <w:rsid w:val="00B161A3"/>
    <w:pPr>
      <w:tabs>
        <w:tab w:val="center" w:pos="4513"/>
        <w:tab w:val="right" w:pos="9026"/>
      </w:tabs>
      <w:spacing w:after="0"/>
    </w:pPr>
  </w:style>
  <w:style w:type="character" w:customStyle="1" w:styleId="HeaderChar">
    <w:name w:val="Header Char"/>
    <w:basedOn w:val="DefaultParagraphFont"/>
    <w:link w:val="Header"/>
    <w:uiPriority w:val="99"/>
    <w:rsid w:val="00B161A3"/>
    <w:rPr>
      <w:rFonts w:eastAsia="Times New Roman" w:cs="Times New Roman"/>
      <w:sz w:val="24"/>
      <w:szCs w:val="24"/>
      <w:lang w:eastAsia="en-AU"/>
    </w:rPr>
  </w:style>
  <w:style w:type="paragraph" w:styleId="Footer">
    <w:name w:val="footer"/>
    <w:basedOn w:val="Normal"/>
    <w:link w:val="FooterChar"/>
    <w:uiPriority w:val="99"/>
    <w:unhideWhenUsed/>
    <w:rsid w:val="00B161A3"/>
    <w:pPr>
      <w:tabs>
        <w:tab w:val="center" w:pos="4513"/>
        <w:tab w:val="right" w:pos="9026"/>
      </w:tabs>
      <w:spacing w:after="0"/>
    </w:pPr>
  </w:style>
  <w:style w:type="character" w:customStyle="1" w:styleId="FooterChar">
    <w:name w:val="Footer Char"/>
    <w:basedOn w:val="DefaultParagraphFont"/>
    <w:link w:val="Footer"/>
    <w:uiPriority w:val="99"/>
    <w:rsid w:val="00B161A3"/>
    <w:rPr>
      <w:rFonts w:eastAsia="Times New Roman" w:cs="Times New Roman"/>
      <w:sz w:val="24"/>
      <w:szCs w:val="24"/>
      <w:lang w:eastAsia="en-AU"/>
    </w:rPr>
  </w:style>
  <w:style w:type="character" w:styleId="FollowedHyperlink">
    <w:name w:val="FollowedHyperlink"/>
    <w:basedOn w:val="DefaultParagraphFont"/>
    <w:uiPriority w:val="99"/>
    <w:semiHidden/>
    <w:unhideWhenUsed/>
    <w:rsid w:val="007134FF"/>
    <w:rPr>
      <w:color w:val="954F72" w:themeColor="followedHyperlink"/>
      <w:u w:val="single"/>
    </w:rPr>
  </w:style>
  <w:style w:type="paragraph" w:styleId="Revision">
    <w:name w:val="Revision"/>
    <w:hidden/>
    <w:uiPriority w:val="99"/>
    <w:semiHidden/>
    <w:rsid w:val="00FF3A1B"/>
    <w:pPr>
      <w:spacing w:after="0"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155AE9E01E04F8A5064D457919DB5" ma:contentTypeVersion="0" ma:contentTypeDescription="Create a new document." ma:contentTypeScope="" ma:versionID="ef76d8a739977db557e429f3a6db80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6B8BD-51C4-455A-99AE-ADC027459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84809F-3C72-48A3-819D-C3F986CA990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19CEA1A-D34F-466C-87B1-E20D94D52768}">
  <ds:schemaRefs>
    <ds:schemaRef ds:uri="http://schemas.microsoft.com/sharepoint/v3/contenttype/forms"/>
  </ds:schemaRefs>
</ds:datastoreItem>
</file>

<file path=customXml/itemProps4.xml><?xml version="1.0" encoding="utf-8"?>
<ds:datastoreItem xmlns:ds="http://schemas.openxmlformats.org/officeDocument/2006/customXml" ds:itemID="{00327D09-33E9-4128-B1CF-80CDFDA3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2018-01-17T03:45:00Z</dcterms:created>
  <dcterms:modified xsi:type="dcterms:W3CDTF">2018-01-17T03:45:00Z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0x010100EDE155AE9E01E04F8A5064D457919DB5</vt:lpwstr>
  </property>
  <property fmtid="{D5CDD505-2E9C-101B-9397-08002B2CF9AE}" pid="3" name="TrimRevisionNumber">
    <vt:i4>12</vt:i4>
  </property>
</Properties>
</file>