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22393A" w:rsidRDefault="00DA186E" w:rsidP="00B05CF4">
      <w:pPr>
        <w:rPr>
          <w:sz w:val="28"/>
        </w:rPr>
      </w:pPr>
      <w:r w:rsidRPr="0022393A">
        <w:rPr>
          <w:noProof/>
          <w:lang w:eastAsia="en-AU"/>
        </w:rPr>
        <w:drawing>
          <wp:inline distT="0" distB="0" distL="0" distR="0" wp14:anchorId="0300442A" wp14:editId="3C43B14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22393A" w:rsidRDefault="00715914" w:rsidP="00715914">
      <w:pPr>
        <w:rPr>
          <w:sz w:val="19"/>
        </w:rPr>
      </w:pPr>
    </w:p>
    <w:p w:rsidR="00715914" w:rsidRPr="0022393A" w:rsidRDefault="00E47DBB" w:rsidP="00715914">
      <w:pPr>
        <w:pStyle w:val="ShortT"/>
      </w:pPr>
      <w:r w:rsidRPr="0022393A">
        <w:t>Export Market Development Grants Regulations</w:t>
      </w:r>
      <w:r w:rsidR="0022393A" w:rsidRPr="0022393A">
        <w:t> </w:t>
      </w:r>
      <w:r w:rsidR="001109A2" w:rsidRPr="0022393A">
        <w:t>2018</w:t>
      </w:r>
    </w:p>
    <w:p w:rsidR="00E47DBB" w:rsidRPr="0022393A" w:rsidRDefault="00E47DBB" w:rsidP="00EF416B">
      <w:pPr>
        <w:pStyle w:val="SignCoverPageStart"/>
        <w:spacing w:before="240"/>
        <w:rPr>
          <w:szCs w:val="22"/>
        </w:rPr>
      </w:pPr>
      <w:r w:rsidRPr="0022393A">
        <w:rPr>
          <w:szCs w:val="22"/>
        </w:rPr>
        <w:t xml:space="preserve">I, General the Honourable Sir Peter Cosgrove AK MC (Ret’d), </w:t>
      </w:r>
      <w:r w:rsidR="0022393A" w:rsidRPr="0022393A">
        <w:rPr>
          <w:szCs w:val="22"/>
        </w:rPr>
        <w:t>Governor</w:t>
      </w:r>
      <w:r w:rsidR="0022393A">
        <w:rPr>
          <w:szCs w:val="22"/>
        </w:rPr>
        <w:noBreakHyphen/>
      </w:r>
      <w:r w:rsidR="0022393A" w:rsidRPr="0022393A">
        <w:rPr>
          <w:szCs w:val="22"/>
        </w:rPr>
        <w:t>General</w:t>
      </w:r>
      <w:r w:rsidRPr="0022393A">
        <w:rPr>
          <w:szCs w:val="22"/>
        </w:rPr>
        <w:t xml:space="preserve"> of the Commonwealth of Australia, acting with the advice of the Federal Executive Council, make the following regulations.</w:t>
      </w:r>
    </w:p>
    <w:p w:rsidR="00E47DBB" w:rsidRPr="0022393A" w:rsidRDefault="00E47DBB" w:rsidP="00EF416B">
      <w:pPr>
        <w:keepNext/>
        <w:spacing w:before="720" w:line="240" w:lineRule="atLeast"/>
        <w:ind w:right="397"/>
        <w:jc w:val="both"/>
        <w:rPr>
          <w:szCs w:val="22"/>
        </w:rPr>
      </w:pPr>
      <w:r w:rsidRPr="0022393A">
        <w:rPr>
          <w:szCs w:val="22"/>
        </w:rPr>
        <w:t xml:space="preserve">Dated </w:t>
      </w:r>
      <w:r w:rsidRPr="0022393A">
        <w:rPr>
          <w:szCs w:val="22"/>
        </w:rPr>
        <w:fldChar w:fldCharType="begin"/>
      </w:r>
      <w:r w:rsidRPr="0022393A">
        <w:rPr>
          <w:szCs w:val="22"/>
        </w:rPr>
        <w:instrText xml:space="preserve"> DOCPROPERTY  DateMade </w:instrText>
      </w:r>
      <w:r w:rsidRPr="0022393A">
        <w:rPr>
          <w:szCs w:val="22"/>
        </w:rPr>
        <w:fldChar w:fldCharType="separate"/>
      </w:r>
      <w:r w:rsidR="00737BB5">
        <w:rPr>
          <w:szCs w:val="22"/>
        </w:rPr>
        <w:t>02 March 2018</w:t>
      </w:r>
      <w:r w:rsidRPr="0022393A">
        <w:rPr>
          <w:szCs w:val="22"/>
        </w:rPr>
        <w:fldChar w:fldCharType="end"/>
      </w:r>
    </w:p>
    <w:p w:rsidR="00E47DBB" w:rsidRPr="0022393A" w:rsidRDefault="00E47DBB" w:rsidP="00EF416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2393A">
        <w:rPr>
          <w:szCs w:val="22"/>
        </w:rPr>
        <w:t>Peter Cosgrove</w:t>
      </w:r>
    </w:p>
    <w:p w:rsidR="00E47DBB" w:rsidRPr="0022393A" w:rsidRDefault="0022393A" w:rsidP="00EF416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2393A">
        <w:rPr>
          <w:szCs w:val="22"/>
        </w:rPr>
        <w:t>Governor</w:t>
      </w:r>
      <w:r>
        <w:rPr>
          <w:szCs w:val="22"/>
        </w:rPr>
        <w:noBreakHyphen/>
      </w:r>
      <w:r w:rsidRPr="0022393A">
        <w:rPr>
          <w:szCs w:val="22"/>
        </w:rPr>
        <w:t>General</w:t>
      </w:r>
    </w:p>
    <w:p w:rsidR="00E47DBB" w:rsidRPr="0022393A" w:rsidRDefault="00E47DBB" w:rsidP="00EF416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2393A">
        <w:rPr>
          <w:szCs w:val="22"/>
        </w:rPr>
        <w:t>By His Excellency’s Command</w:t>
      </w:r>
    </w:p>
    <w:p w:rsidR="00E47DBB" w:rsidRPr="0022393A" w:rsidRDefault="00E47DBB" w:rsidP="00EF416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2393A">
        <w:rPr>
          <w:szCs w:val="22"/>
        </w:rPr>
        <w:t>Steven Ciobo</w:t>
      </w:r>
    </w:p>
    <w:p w:rsidR="00E47DBB" w:rsidRPr="0022393A" w:rsidRDefault="00E47DBB" w:rsidP="00EF416B">
      <w:pPr>
        <w:pStyle w:val="SignCoverPageEnd"/>
        <w:rPr>
          <w:szCs w:val="22"/>
        </w:rPr>
      </w:pPr>
      <w:r w:rsidRPr="0022393A">
        <w:rPr>
          <w:szCs w:val="22"/>
        </w:rPr>
        <w:t>Minister for Trade, Tourism and Investment</w:t>
      </w:r>
    </w:p>
    <w:p w:rsidR="00E47DBB" w:rsidRPr="0022393A" w:rsidRDefault="00E47DBB" w:rsidP="00EF416B"/>
    <w:p w:rsidR="00715914" w:rsidRPr="0022393A" w:rsidRDefault="00715914" w:rsidP="00715914">
      <w:pPr>
        <w:pStyle w:val="Header"/>
        <w:tabs>
          <w:tab w:val="clear" w:pos="4150"/>
          <w:tab w:val="clear" w:pos="8307"/>
        </w:tabs>
      </w:pPr>
      <w:r w:rsidRPr="0022393A">
        <w:rPr>
          <w:rStyle w:val="CharChapNo"/>
        </w:rPr>
        <w:t xml:space="preserve"> </w:t>
      </w:r>
      <w:r w:rsidRPr="0022393A">
        <w:rPr>
          <w:rStyle w:val="CharChapText"/>
        </w:rPr>
        <w:t xml:space="preserve"> </w:t>
      </w:r>
    </w:p>
    <w:p w:rsidR="00715914" w:rsidRPr="0022393A" w:rsidRDefault="00715914" w:rsidP="00715914">
      <w:pPr>
        <w:pStyle w:val="Header"/>
        <w:tabs>
          <w:tab w:val="clear" w:pos="4150"/>
          <w:tab w:val="clear" w:pos="8307"/>
        </w:tabs>
      </w:pPr>
      <w:r w:rsidRPr="0022393A">
        <w:rPr>
          <w:rStyle w:val="CharPartNo"/>
        </w:rPr>
        <w:t xml:space="preserve"> </w:t>
      </w:r>
      <w:r w:rsidRPr="0022393A">
        <w:rPr>
          <w:rStyle w:val="CharPartText"/>
        </w:rPr>
        <w:t xml:space="preserve"> </w:t>
      </w:r>
    </w:p>
    <w:p w:rsidR="00715914" w:rsidRPr="0022393A" w:rsidRDefault="00715914" w:rsidP="00715914">
      <w:pPr>
        <w:pStyle w:val="Header"/>
        <w:tabs>
          <w:tab w:val="clear" w:pos="4150"/>
          <w:tab w:val="clear" w:pos="8307"/>
        </w:tabs>
      </w:pPr>
      <w:r w:rsidRPr="0022393A">
        <w:rPr>
          <w:rStyle w:val="CharDivNo"/>
        </w:rPr>
        <w:t xml:space="preserve"> </w:t>
      </w:r>
      <w:r w:rsidRPr="0022393A">
        <w:rPr>
          <w:rStyle w:val="CharDivText"/>
        </w:rPr>
        <w:t xml:space="preserve"> </w:t>
      </w:r>
    </w:p>
    <w:p w:rsidR="00715914" w:rsidRPr="0022393A" w:rsidRDefault="00715914" w:rsidP="00715914">
      <w:pPr>
        <w:sectPr w:rsidR="00715914" w:rsidRPr="0022393A" w:rsidSect="00E2583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22393A" w:rsidRDefault="00715914" w:rsidP="008D1266">
      <w:pPr>
        <w:rPr>
          <w:sz w:val="36"/>
        </w:rPr>
      </w:pPr>
      <w:r w:rsidRPr="0022393A">
        <w:rPr>
          <w:sz w:val="36"/>
        </w:rPr>
        <w:lastRenderedPageBreak/>
        <w:t>Contents</w:t>
      </w:r>
    </w:p>
    <w:p w:rsidR="00DE55C9" w:rsidRPr="0022393A" w:rsidRDefault="00DE55C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2393A">
        <w:fldChar w:fldCharType="begin"/>
      </w:r>
      <w:r w:rsidRPr="0022393A">
        <w:instrText xml:space="preserve"> TOC \o "1-9" </w:instrText>
      </w:r>
      <w:r w:rsidRPr="0022393A">
        <w:fldChar w:fldCharType="separate"/>
      </w:r>
      <w:r w:rsidRPr="0022393A">
        <w:rPr>
          <w:noProof/>
        </w:rPr>
        <w:t>Part</w:t>
      </w:r>
      <w:r w:rsidR="0022393A" w:rsidRPr="0022393A">
        <w:rPr>
          <w:noProof/>
        </w:rPr>
        <w:t> </w:t>
      </w:r>
      <w:r w:rsidRPr="0022393A">
        <w:rPr>
          <w:noProof/>
        </w:rPr>
        <w:t>1—Preliminary</w:t>
      </w:r>
      <w:r w:rsidRPr="0022393A">
        <w:rPr>
          <w:b w:val="0"/>
          <w:noProof/>
          <w:sz w:val="18"/>
        </w:rPr>
        <w:tab/>
      </w:r>
      <w:r w:rsidRPr="0022393A">
        <w:rPr>
          <w:b w:val="0"/>
          <w:noProof/>
          <w:sz w:val="18"/>
        </w:rPr>
        <w:fldChar w:fldCharType="begin"/>
      </w:r>
      <w:r w:rsidRPr="0022393A">
        <w:rPr>
          <w:b w:val="0"/>
          <w:noProof/>
          <w:sz w:val="18"/>
        </w:rPr>
        <w:instrText xml:space="preserve"> PAGEREF _Toc500920684 \h </w:instrText>
      </w:r>
      <w:r w:rsidRPr="0022393A">
        <w:rPr>
          <w:b w:val="0"/>
          <w:noProof/>
          <w:sz w:val="18"/>
        </w:rPr>
      </w:r>
      <w:r w:rsidRPr="0022393A">
        <w:rPr>
          <w:b w:val="0"/>
          <w:noProof/>
          <w:sz w:val="18"/>
        </w:rPr>
        <w:fldChar w:fldCharType="separate"/>
      </w:r>
      <w:r w:rsidR="00737BB5">
        <w:rPr>
          <w:b w:val="0"/>
          <w:noProof/>
          <w:sz w:val="18"/>
        </w:rPr>
        <w:t>1</w:t>
      </w:r>
      <w:r w:rsidRPr="0022393A">
        <w:rPr>
          <w:b w:val="0"/>
          <w:noProof/>
          <w:sz w:val="18"/>
        </w:rPr>
        <w:fldChar w:fldCharType="end"/>
      </w:r>
    </w:p>
    <w:p w:rsidR="00DE55C9" w:rsidRPr="0022393A" w:rsidRDefault="00DE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93A">
        <w:rPr>
          <w:noProof/>
        </w:rPr>
        <w:t>1</w:t>
      </w:r>
      <w:r w:rsidRPr="0022393A">
        <w:rPr>
          <w:noProof/>
        </w:rPr>
        <w:tab/>
        <w:t>Name</w:t>
      </w:r>
      <w:r w:rsidRPr="0022393A">
        <w:rPr>
          <w:noProof/>
        </w:rPr>
        <w:tab/>
      </w:r>
      <w:r w:rsidRPr="0022393A">
        <w:rPr>
          <w:noProof/>
        </w:rPr>
        <w:fldChar w:fldCharType="begin"/>
      </w:r>
      <w:r w:rsidRPr="0022393A">
        <w:rPr>
          <w:noProof/>
        </w:rPr>
        <w:instrText xml:space="preserve"> PAGEREF _Toc500920685 \h </w:instrText>
      </w:r>
      <w:r w:rsidRPr="0022393A">
        <w:rPr>
          <w:noProof/>
        </w:rPr>
      </w:r>
      <w:r w:rsidRPr="0022393A">
        <w:rPr>
          <w:noProof/>
        </w:rPr>
        <w:fldChar w:fldCharType="separate"/>
      </w:r>
      <w:r w:rsidR="00737BB5">
        <w:rPr>
          <w:noProof/>
        </w:rPr>
        <w:t>1</w:t>
      </w:r>
      <w:r w:rsidRPr="0022393A">
        <w:rPr>
          <w:noProof/>
        </w:rPr>
        <w:fldChar w:fldCharType="end"/>
      </w:r>
    </w:p>
    <w:p w:rsidR="00DE55C9" w:rsidRPr="0022393A" w:rsidRDefault="00DE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93A">
        <w:rPr>
          <w:noProof/>
        </w:rPr>
        <w:t>2</w:t>
      </w:r>
      <w:r w:rsidRPr="0022393A">
        <w:rPr>
          <w:noProof/>
        </w:rPr>
        <w:tab/>
        <w:t>Commencement</w:t>
      </w:r>
      <w:r w:rsidRPr="0022393A">
        <w:rPr>
          <w:noProof/>
        </w:rPr>
        <w:tab/>
      </w:r>
      <w:r w:rsidRPr="0022393A">
        <w:rPr>
          <w:noProof/>
        </w:rPr>
        <w:fldChar w:fldCharType="begin"/>
      </w:r>
      <w:r w:rsidRPr="0022393A">
        <w:rPr>
          <w:noProof/>
        </w:rPr>
        <w:instrText xml:space="preserve"> PAGEREF _Toc500920686 \h </w:instrText>
      </w:r>
      <w:r w:rsidRPr="0022393A">
        <w:rPr>
          <w:noProof/>
        </w:rPr>
      </w:r>
      <w:r w:rsidRPr="0022393A">
        <w:rPr>
          <w:noProof/>
        </w:rPr>
        <w:fldChar w:fldCharType="separate"/>
      </w:r>
      <w:r w:rsidR="00737BB5">
        <w:rPr>
          <w:noProof/>
        </w:rPr>
        <w:t>1</w:t>
      </w:r>
      <w:r w:rsidRPr="0022393A">
        <w:rPr>
          <w:noProof/>
        </w:rPr>
        <w:fldChar w:fldCharType="end"/>
      </w:r>
    </w:p>
    <w:p w:rsidR="00DE55C9" w:rsidRPr="0022393A" w:rsidRDefault="00DE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93A">
        <w:rPr>
          <w:noProof/>
        </w:rPr>
        <w:t>3</w:t>
      </w:r>
      <w:r w:rsidRPr="0022393A">
        <w:rPr>
          <w:noProof/>
        </w:rPr>
        <w:tab/>
        <w:t>Authority</w:t>
      </w:r>
      <w:r w:rsidRPr="0022393A">
        <w:rPr>
          <w:noProof/>
        </w:rPr>
        <w:tab/>
      </w:r>
      <w:r w:rsidRPr="0022393A">
        <w:rPr>
          <w:noProof/>
        </w:rPr>
        <w:fldChar w:fldCharType="begin"/>
      </w:r>
      <w:r w:rsidRPr="0022393A">
        <w:rPr>
          <w:noProof/>
        </w:rPr>
        <w:instrText xml:space="preserve"> PAGEREF _Toc500920687 \h </w:instrText>
      </w:r>
      <w:r w:rsidRPr="0022393A">
        <w:rPr>
          <w:noProof/>
        </w:rPr>
      </w:r>
      <w:r w:rsidRPr="0022393A">
        <w:rPr>
          <w:noProof/>
        </w:rPr>
        <w:fldChar w:fldCharType="separate"/>
      </w:r>
      <w:r w:rsidR="00737BB5">
        <w:rPr>
          <w:noProof/>
        </w:rPr>
        <w:t>1</w:t>
      </w:r>
      <w:r w:rsidRPr="0022393A">
        <w:rPr>
          <w:noProof/>
        </w:rPr>
        <w:fldChar w:fldCharType="end"/>
      </w:r>
    </w:p>
    <w:p w:rsidR="00DE55C9" w:rsidRPr="0022393A" w:rsidRDefault="00DE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93A">
        <w:rPr>
          <w:noProof/>
        </w:rPr>
        <w:t>4</w:t>
      </w:r>
      <w:r w:rsidRPr="0022393A">
        <w:rPr>
          <w:noProof/>
        </w:rPr>
        <w:tab/>
        <w:t>Schedules</w:t>
      </w:r>
      <w:r w:rsidRPr="0022393A">
        <w:rPr>
          <w:noProof/>
        </w:rPr>
        <w:tab/>
      </w:r>
      <w:r w:rsidRPr="0022393A">
        <w:rPr>
          <w:noProof/>
        </w:rPr>
        <w:fldChar w:fldCharType="begin"/>
      </w:r>
      <w:r w:rsidRPr="0022393A">
        <w:rPr>
          <w:noProof/>
        </w:rPr>
        <w:instrText xml:space="preserve"> PAGEREF _Toc500920688 \h </w:instrText>
      </w:r>
      <w:r w:rsidRPr="0022393A">
        <w:rPr>
          <w:noProof/>
        </w:rPr>
      </w:r>
      <w:r w:rsidRPr="0022393A">
        <w:rPr>
          <w:noProof/>
        </w:rPr>
        <w:fldChar w:fldCharType="separate"/>
      </w:r>
      <w:r w:rsidR="00737BB5">
        <w:rPr>
          <w:noProof/>
        </w:rPr>
        <w:t>1</w:t>
      </w:r>
      <w:r w:rsidRPr="0022393A">
        <w:rPr>
          <w:noProof/>
        </w:rPr>
        <w:fldChar w:fldCharType="end"/>
      </w:r>
    </w:p>
    <w:p w:rsidR="00DE55C9" w:rsidRPr="0022393A" w:rsidRDefault="00DE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93A">
        <w:rPr>
          <w:noProof/>
        </w:rPr>
        <w:t>5</w:t>
      </w:r>
      <w:r w:rsidRPr="0022393A">
        <w:rPr>
          <w:noProof/>
        </w:rPr>
        <w:tab/>
        <w:t>Definitions</w:t>
      </w:r>
      <w:r w:rsidRPr="0022393A">
        <w:rPr>
          <w:noProof/>
        </w:rPr>
        <w:tab/>
      </w:r>
      <w:r w:rsidRPr="0022393A">
        <w:rPr>
          <w:noProof/>
        </w:rPr>
        <w:fldChar w:fldCharType="begin"/>
      </w:r>
      <w:r w:rsidRPr="0022393A">
        <w:rPr>
          <w:noProof/>
        </w:rPr>
        <w:instrText xml:space="preserve"> PAGEREF _Toc500920689 \h </w:instrText>
      </w:r>
      <w:r w:rsidRPr="0022393A">
        <w:rPr>
          <w:noProof/>
        </w:rPr>
      </w:r>
      <w:r w:rsidRPr="0022393A">
        <w:rPr>
          <w:noProof/>
        </w:rPr>
        <w:fldChar w:fldCharType="separate"/>
      </w:r>
      <w:r w:rsidR="00737BB5">
        <w:rPr>
          <w:noProof/>
        </w:rPr>
        <w:t>1</w:t>
      </w:r>
      <w:r w:rsidRPr="0022393A">
        <w:rPr>
          <w:noProof/>
        </w:rPr>
        <w:fldChar w:fldCharType="end"/>
      </w:r>
    </w:p>
    <w:p w:rsidR="00DE55C9" w:rsidRPr="0022393A" w:rsidRDefault="00DE55C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2393A">
        <w:rPr>
          <w:noProof/>
        </w:rPr>
        <w:t>Part</w:t>
      </w:r>
      <w:r w:rsidR="0022393A" w:rsidRPr="0022393A">
        <w:rPr>
          <w:noProof/>
        </w:rPr>
        <w:t> </w:t>
      </w:r>
      <w:r w:rsidRPr="0022393A">
        <w:rPr>
          <w:noProof/>
        </w:rPr>
        <w:t>2—Payout factor</w:t>
      </w:r>
      <w:r w:rsidRPr="0022393A">
        <w:rPr>
          <w:b w:val="0"/>
          <w:noProof/>
          <w:sz w:val="18"/>
        </w:rPr>
        <w:tab/>
      </w:r>
      <w:r w:rsidRPr="0022393A">
        <w:rPr>
          <w:b w:val="0"/>
          <w:noProof/>
          <w:sz w:val="18"/>
        </w:rPr>
        <w:fldChar w:fldCharType="begin"/>
      </w:r>
      <w:r w:rsidRPr="0022393A">
        <w:rPr>
          <w:b w:val="0"/>
          <w:noProof/>
          <w:sz w:val="18"/>
        </w:rPr>
        <w:instrText xml:space="preserve"> PAGEREF _Toc500920690 \h </w:instrText>
      </w:r>
      <w:r w:rsidRPr="0022393A">
        <w:rPr>
          <w:b w:val="0"/>
          <w:noProof/>
          <w:sz w:val="18"/>
        </w:rPr>
      </w:r>
      <w:r w:rsidRPr="0022393A">
        <w:rPr>
          <w:b w:val="0"/>
          <w:noProof/>
          <w:sz w:val="18"/>
        </w:rPr>
        <w:fldChar w:fldCharType="separate"/>
      </w:r>
      <w:r w:rsidR="00737BB5">
        <w:rPr>
          <w:b w:val="0"/>
          <w:noProof/>
          <w:sz w:val="18"/>
        </w:rPr>
        <w:t>2</w:t>
      </w:r>
      <w:r w:rsidRPr="0022393A">
        <w:rPr>
          <w:b w:val="0"/>
          <w:noProof/>
          <w:sz w:val="18"/>
        </w:rPr>
        <w:fldChar w:fldCharType="end"/>
      </w:r>
    </w:p>
    <w:p w:rsidR="00DE55C9" w:rsidRPr="0022393A" w:rsidRDefault="00DE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93A">
        <w:rPr>
          <w:noProof/>
        </w:rPr>
        <w:t>6</w:t>
      </w:r>
      <w:r w:rsidRPr="0022393A">
        <w:rPr>
          <w:noProof/>
        </w:rPr>
        <w:tab/>
        <w:t>How to work out payout factor</w:t>
      </w:r>
      <w:r w:rsidRPr="0022393A">
        <w:rPr>
          <w:noProof/>
        </w:rPr>
        <w:tab/>
      </w:r>
      <w:r w:rsidRPr="0022393A">
        <w:rPr>
          <w:noProof/>
        </w:rPr>
        <w:fldChar w:fldCharType="begin"/>
      </w:r>
      <w:r w:rsidRPr="0022393A">
        <w:rPr>
          <w:noProof/>
        </w:rPr>
        <w:instrText xml:space="preserve"> PAGEREF _Toc500920691 \h </w:instrText>
      </w:r>
      <w:r w:rsidRPr="0022393A">
        <w:rPr>
          <w:noProof/>
        </w:rPr>
      </w:r>
      <w:r w:rsidRPr="0022393A">
        <w:rPr>
          <w:noProof/>
        </w:rPr>
        <w:fldChar w:fldCharType="separate"/>
      </w:r>
      <w:r w:rsidR="00737BB5">
        <w:rPr>
          <w:noProof/>
        </w:rPr>
        <w:t>2</w:t>
      </w:r>
      <w:r w:rsidRPr="0022393A">
        <w:rPr>
          <w:noProof/>
        </w:rPr>
        <w:fldChar w:fldCharType="end"/>
      </w:r>
    </w:p>
    <w:p w:rsidR="00DE55C9" w:rsidRPr="0022393A" w:rsidRDefault="00DE55C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2393A">
        <w:rPr>
          <w:noProof/>
        </w:rPr>
        <w:t>Part</w:t>
      </w:r>
      <w:r w:rsidR="0022393A" w:rsidRPr="0022393A">
        <w:rPr>
          <w:noProof/>
        </w:rPr>
        <w:t> </w:t>
      </w:r>
      <w:r w:rsidRPr="0022393A">
        <w:rPr>
          <w:noProof/>
        </w:rPr>
        <w:t>3—Approval as an approved body or a joint venture</w:t>
      </w:r>
      <w:r w:rsidRPr="0022393A">
        <w:rPr>
          <w:b w:val="0"/>
          <w:noProof/>
          <w:sz w:val="18"/>
        </w:rPr>
        <w:tab/>
      </w:r>
      <w:r w:rsidRPr="0022393A">
        <w:rPr>
          <w:b w:val="0"/>
          <w:noProof/>
          <w:sz w:val="18"/>
        </w:rPr>
        <w:fldChar w:fldCharType="begin"/>
      </w:r>
      <w:r w:rsidRPr="0022393A">
        <w:rPr>
          <w:b w:val="0"/>
          <w:noProof/>
          <w:sz w:val="18"/>
        </w:rPr>
        <w:instrText xml:space="preserve"> PAGEREF _Toc500920692 \h </w:instrText>
      </w:r>
      <w:r w:rsidRPr="0022393A">
        <w:rPr>
          <w:b w:val="0"/>
          <w:noProof/>
          <w:sz w:val="18"/>
        </w:rPr>
      </w:r>
      <w:r w:rsidRPr="0022393A">
        <w:rPr>
          <w:b w:val="0"/>
          <w:noProof/>
          <w:sz w:val="18"/>
        </w:rPr>
        <w:fldChar w:fldCharType="separate"/>
      </w:r>
      <w:r w:rsidR="00737BB5">
        <w:rPr>
          <w:b w:val="0"/>
          <w:noProof/>
          <w:sz w:val="18"/>
        </w:rPr>
        <w:t>3</w:t>
      </w:r>
      <w:r w:rsidRPr="0022393A">
        <w:rPr>
          <w:b w:val="0"/>
          <w:noProof/>
          <w:sz w:val="18"/>
        </w:rPr>
        <w:fldChar w:fldCharType="end"/>
      </w:r>
    </w:p>
    <w:p w:rsidR="00DE55C9" w:rsidRPr="0022393A" w:rsidRDefault="00DE55C9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22393A">
        <w:rPr>
          <w:noProof/>
        </w:rPr>
        <w:t>Division</w:t>
      </w:r>
      <w:r w:rsidR="0022393A" w:rsidRPr="0022393A">
        <w:rPr>
          <w:noProof/>
        </w:rPr>
        <w:t> </w:t>
      </w:r>
      <w:r w:rsidRPr="0022393A">
        <w:rPr>
          <w:noProof/>
        </w:rPr>
        <w:t>1—Approved bodies</w:t>
      </w:r>
      <w:r w:rsidRPr="0022393A">
        <w:rPr>
          <w:b w:val="0"/>
          <w:noProof/>
          <w:sz w:val="18"/>
        </w:rPr>
        <w:tab/>
      </w:r>
      <w:r w:rsidRPr="0022393A">
        <w:rPr>
          <w:b w:val="0"/>
          <w:noProof/>
          <w:sz w:val="18"/>
        </w:rPr>
        <w:fldChar w:fldCharType="begin"/>
      </w:r>
      <w:r w:rsidRPr="0022393A">
        <w:rPr>
          <w:b w:val="0"/>
          <w:noProof/>
          <w:sz w:val="18"/>
        </w:rPr>
        <w:instrText xml:space="preserve"> PAGEREF _Toc500920693 \h </w:instrText>
      </w:r>
      <w:r w:rsidRPr="0022393A">
        <w:rPr>
          <w:b w:val="0"/>
          <w:noProof/>
          <w:sz w:val="18"/>
        </w:rPr>
      </w:r>
      <w:r w:rsidRPr="0022393A">
        <w:rPr>
          <w:b w:val="0"/>
          <w:noProof/>
          <w:sz w:val="18"/>
        </w:rPr>
        <w:fldChar w:fldCharType="separate"/>
      </w:r>
      <w:r w:rsidR="00737BB5">
        <w:rPr>
          <w:b w:val="0"/>
          <w:noProof/>
          <w:sz w:val="18"/>
        </w:rPr>
        <w:t>3</w:t>
      </w:r>
      <w:r w:rsidRPr="0022393A">
        <w:rPr>
          <w:b w:val="0"/>
          <w:noProof/>
          <w:sz w:val="18"/>
        </w:rPr>
        <w:fldChar w:fldCharType="end"/>
      </w:r>
    </w:p>
    <w:p w:rsidR="00DE55C9" w:rsidRPr="0022393A" w:rsidRDefault="00DE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93A">
        <w:rPr>
          <w:noProof/>
        </w:rPr>
        <w:t>7</w:t>
      </w:r>
      <w:r w:rsidRPr="0022393A">
        <w:rPr>
          <w:noProof/>
        </w:rPr>
        <w:tab/>
        <w:t>Dealing with an application</w:t>
      </w:r>
      <w:r w:rsidRPr="0022393A">
        <w:rPr>
          <w:noProof/>
        </w:rPr>
        <w:tab/>
      </w:r>
      <w:r w:rsidRPr="0022393A">
        <w:rPr>
          <w:noProof/>
        </w:rPr>
        <w:fldChar w:fldCharType="begin"/>
      </w:r>
      <w:r w:rsidRPr="0022393A">
        <w:rPr>
          <w:noProof/>
        </w:rPr>
        <w:instrText xml:space="preserve"> PAGEREF _Toc500920694 \h </w:instrText>
      </w:r>
      <w:r w:rsidRPr="0022393A">
        <w:rPr>
          <w:noProof/>
        </w:rPr>
      </w:r>
      <w:r w:rsidRPr="0022393A">
        <w:rPr>
          <w:noProof/>
        </w:rPr>
        <w:fldChar w:fldCharType="separate"/>
      </w:r>
      <w:r w:rsidR="00737BB5">
        <w:rPr>
          <w:noProof/>
        </w:rPr>
        <w:t>3</w:t>
      </w:r>
      <w:r w:rsidRPr="0022393A">
        <w:rPr>
          <w:noProof/>
        </w:rPr>
        <w:fldChar w:fldCharType="end"/>
      </w:r>
    </w:p>
    <w:p w:rsidR="00DE55C9" w:rsidRPr="0022393A" w:rsidRDefault="00DE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93A">
        <w:rPr>
          <w:noProof/>
        </w:rPr>
        <w:t>8</w:t>
      </w:r>
      <w:r w:rsidRPr="0022393A">
        <w:rPr>
          <w:noProof/>
        </w:rPr>
        <w:tab/>
        <w:t>Questions by Austrade</w:t>
      </w:r>
      <w:r w:rsidRPr="0022393A">
        <w:rPr>
          <w:noProof/>
        </w:rPr>
        <w:tab/>
      </w:r>
      <w:r w:rsidRPr="0022393A">
        <w:rPr>
          <w:noProof/>
        </w:rPr>
        <w:fldChar w:fldCharType="begin"/>
      </w:r>
      <w:r w:rsidRPr="0022393A">
        <w:rPr>
          <w:noProof/>
        </w:rPr>
        <w:instrText xml:space="preserve"> PAGEREF _Toc500920695 \h </w:instrText>
      </w:r>
      <w:r w:rsidRPr="0022393A">
        <w:rPr>
          <w:noProof/>
        </w:rPr>
      </w:r>
      <w:r w:rsidRPr="0022393A">
        <w:rPr>
          <w:noProof/>
        </w:rPr>
        <w:fldChar w:fldCharType="separate"/>
      </w:r>
      <w:r w:rsidR="00737BB5">
        <w:rPr>
          <w:noProof/>
        </w:rPr>
        <w:t>3</w:t>
      </w:r>
      <w:r w:rsidRPr="0022393A">
        <w:rPr>
          <w:noProof/>
        </w:rPr>
        <w:fldChar w:fldCharType="end"/>
      </w:r>
    </w:p>
    <w:p w:rsidR="00DE55C9" w:rsidRPr="0022393A" w:rsidRDefault="00DE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93A">
        <w:rPr>
          <w:noProof/>
        </w:rPr>
        <w:t>9</w:t>
      </w:r>
      <w:r w:rsidRPr="0022393A">
        <w:rPr>
          <w:noProof/>
        </w:rPr>
        <w:tab/>
        <w:t>Assessment of application</w:t>
      </w:r>
      <w:r w:rsidRPr="0022393A">
        <w:rPr>
          <w:noProof/>
        </w:rPr>
        <w:tab/>
      </w:r>
      <w:r w:rsidRPr="0022393A">
        <w:rPr>
          <w:noProof/>
        </w:rPr>
        <w:fldChar w:fldCharType="begin"/>
      </w:r>
      <w:r w:rsidRPr="0022393A">
        <w:rPr>
          <w:noProof/>
        </w:rPr>
        <w:instrText xml:space="preserve"> PAGEREF _Toc500920696 \h </w:instrText>
      </w:r>
      <w:r w:rsidRPr="0022393A">
        <w:rPr>
          <w:noProof/>
        </w:rPr>
      </w:r>
      <w:r w:rsidRPr="0022393A">
        <w:rPr>
          <w:noProof/>
        </w:rPr>
        <w:fldChar w:fldCharType="separate"/>
      </w:r>
      <w:r w:rsidR="00737BB5">
        <w:rPr>
          <w:noProof/>
        </w:rPr>
        <w:t>3</w:t>
      </w:r>
      <w:r w:rsidRPr="0022393A">
        <w:rPr>
          <w:noProof/>
        </w:rPr>
        <w:fldChar w:fldCharType="end"/>
      </w:r>
    </w:p>
    <w:p w:rsidR="00DE55C9" w:rsidRPr="0022393A" w:rsidRDefault="00DE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93A">
        <w:rPr>
          <w:noProof/>
        </w:rPr>
        <w:t>10</w:t>
      </w:r>
      <w:r w:rsidRPr="0022393A">
        <w:rPr>
          <w:noProof/>
        </w:rPr>
        <w:tab/>
        <w:t>Circumstances in which CEO of Austrade must not give approval</w:t>
      </w:r>
      <w:r w:rsidRPr="0022393A">
        <w:rPr>
          <w:noProof/>
        </w:rPr>
        <w:tab/>
      </w:r>
      <w:r w:rsidRPr="0022393A">
        <w:rPr>
          <w:noProof/>
        </w:rPr>
        <w:fldChar w:fldCharType="begin"/>
      </w:r>
      <w:r w:rsidRPr="0022393A">
        <w:rPr>
          <w:noProof/>
        </w:rPr>
        <w:instrText xml:space="preserve"> PAGEREF _Toc500920697 \h </w:instrText>
      </w:r>
      <w:r w:rsidRPr="0022393A">
        <w:rPr>
          <w:noProof/>
        </w:rPr>
      </w:r>
      <w:r w:rsidRPr="0022393A">
        <w:rPr>
          <w:noProof/>
        </w:rPr>
        <w:fldChar w:fldCharType="separate"/>
      </w:r>
      <w:r w:rsidR="00737BB5">
        <w:rPr>
          <w:noProof/>
        </w:rPr>
        <w:t>4</w:t>
      </w:r>
      <w:r w:rsidRPr="0022393A">
        <w:rPr>
          <w:noProof/>
        </w:rPr>
        <w:fldChar w:fldCharType="end"/>
      </w:r>
    </w:p>
    <w:p w:rsidR="00DE55C9" w:rsidRPr="0022393A" w:rsidRDefault="00DE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93A">
        <w:rPr>
          <w:noProof/>
        </w:rPr>
        <w:t>11</w:t>
      </w:r>
      <w:r w:rsidRPr="0022393A">
        <w:rPr>
          <w:noProof/>
        </w:rPr>
        <w:tab/>
        <w:t>Variation of approval</w:t>
      </w:r>
      <w:r w:rsidRPr="0022393A">
        <w:rPr>
          <w:noProof/>
        </w:rPr>
        <w:tab/>
      </w:r>
      <w:r w:rsidRPr="0022393A">
        <w:rPr>
          <w:noProof/>
        </w:rPr>
        <w:fldChar w:fldCharType="begin"/>
      </w:r>
      <w:r w:rsidRPr="0022393A">
        <w:rPr>
          <w:noProof/>
        </w:rPr>
        <w:instrText xml:space="preserve"> PAGEREF _Toc500920698 \h </w:instrText>
      </w:r>
      <w:r w:rsidRPr="0022393A">
        <w:rPr>
          <w:noProof/>
        </w:rPr>
      </w:r>
      <w:r w:rsidRPr="0022393A">
        <w:rPr>
          <w:noProof/>
        </w:rPr>
        <w:fldChar w:fldCharType="separate"/>
      </w:r>
      <w:r w:rsidR="00737BB5">
        <w:rPr>
          <w:noProof/>
        </w:rPr>
        <w:t>4</w:t>
      </w:r>
      <w:r w:rsidRPr="0022393A">
        <w:rPr>
          <w:noProof/>
        </w:rPr>
        <w:fldChar w:fldCharType="end"/>
      </w:r>
    </w:p>
    <w:p w:rsidR="00DE55C9" w:rsidRPr="0022393A" w:rsidRDefault="00DE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93A">
        <w:rPr>
          <w:noProof/>
        </w:rPr>
        <w:t>12</w:t>
      </w:r>
      <w:r w:rsidRPr="0022393A">
        <w:rPr>
          <w:noProof/>
        </w:rPr>
        <w:tab/>
        <w:t>Cancellation of approval</w:t>
      </w:r>
      <w:r w:rsidRPr="0022393A">
        <w:rPr>
          <w:noProof/>
        </w:rPr>
        <w:tab/>
      </w:r>
      <w:r w:rsidRPr="0022393A">
        <w:rPr>
          <w:noProof/>
        </w:rPr>
        <w:fldChar w:fldCharType="begin"/>
      </w:r>
      <w:r w:rsidRPr="0022393A">
        <w:rPr>
          <w:noProof/>
        </w:rPr>
        <w:instrText xml:space="preserve"> PAGEREF _Toc500920699 \h </w:instrText>
      </w:r>
      <w:r w:rsidRPr="0022393A">
        <w:rPr>
          <w:noProof/>
        </w:rPr>
      </w:r>
      <w:r w:rsidRPr="0022393A">
        <w:rPr>
          <w:noProof/>
        </w:rPr>
        <w:fldChar w:fldCharType="separate"/>
      </w:r>
      <w:r w:rsidR="00737BB5">
        <w:rPr>
          <w:noProof/>
        </w:rPr>
        <w:t>4</w:t>
      </w:r>
      <w:r w:rsidRPr="0022393A">
        <w:rPr>
          <w:noProof/>
        </w:rPr>
        <w:fldChar w:fldCharType="end"/>
      </w:r>
    </w:p>
    <w:p w:rsidR="00DE55C9" w:rsidRPr="0022393A" w:rsidRDefault="00DE55C9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22393A">
        <w:rPr>
          <w:noProof/>
        </w:rPr>
        <w:t>Division</w:t>
      </w:r>
      <w:r w:rsidR="0022393A" w:rsidRPr="0022393A">
        <w:rPr>
          <w:noProof/>
        </w:rPr>
        <w:t> </w:t>
      </w:r>
      <w:r w:rsidRPr="0022393A">
        <w:rPr>
          <w:noProof/>
        </w:rPr>
        <w:t>2—Joint ventures</w:t>
      </w:r>
      <w:r w:rsidRPr="0022393A">
        <w:rPr>
          <w:b w:val="0"/>
          <w:noProof/>
          <w:sz w:val="18"/>
        </w:rPr>
        <w:tab/>
      </w:r>
      <w:r w:rsidRPr="0022393A">
        <w:rPr>
          <w:b w:val="0"/>
          <w:noProof/>
          <w:sz w:val="18"/>
        </w:rPr>
        <w:fldChar w:fldCharType="begin"/>
      </w:r>
      <w:r w:rsidRPr="0022393A">
        <w:rPr>
          <w:b w:val="0"/>
          <w:noProof/>
          <w:sz w:val="18"/>
        </w:rPr>
        <w:instrText xml:space="preserve"> PAGEREF _Toc500920700 \h </w:instrText>
      </w:r>
      <w:r w:rsidRPr="0022393A">
        <w:rPr>
          <w:b w:val="0"/>
          <w:noProof/>
          <w:sz w:val="18"/>
        </w:rPr>
      </w:r>
      <w:r w:rsidRPr="0022393A">
        <w:rPr>
          <w:b w:val="0"/>
          <w:noProof/>
          <w:sz w:val="18"/>
        </w:rPr>
        <w:fldChar w:fldCharType="separate"/>
      </w:r>
      <w:r w:rsidR="00737BB5">
        <w:rPr>
          <w:b w:val="0"/>
          <w:noProof/>
          <w:sz w:val="18"/>
        </w:rPr>
        <w:t>5</w:t>
      </w:r>
      <w:r w:rsidRPr="0022393A">
        <w:rPr>
          <w:b w:val="0"/>
          <w:noProof/>
          <w:sz w:val="18"/>
        </w:rPr>
        <w:fldChar w:fldCharType="end"/>
      </w:r>
    </w:p>
    <w:p w:rsidR="00DE55C9" w:rsidRPr="0022393A" w:rsidRDefault="00DE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93A">
        <w:rPr>
          <w:noProof/>
        </w:rPr>
        <w:t>13</w:t>
      </w:r>
      <w:r w:rsidRPr="0022393A">
        <w:rPr>
          <w:noProof/>
        </w:rPr>
        <w:tab/>
        <w:t>Dealing with an application</w:t>
      </w:r>
      <w:r w:rsidRPr="0022393A">
        <w:rPr>
          <w:noProof/>
        </w:rPr>
        <w:tab/>
      </w:r>
      <w:r w:rsidRPr="0022393A">
        <w:rPr>
          <w:noProof/>
        </w:rPr>
        <w:fldChar w:fldCharType="begin"/>
      </w:r>
      <w:r w:rsidRPr="0022393A">
        <w:rPr>
          <w:noProof/>
        </w:rPr>
        <w:instrText xml:space="preserve"> PAGEREF _Toc500920701 \h </w:instrText>
      </w:r>
      <w:r w:rsidRPr="0022393A">
        <w:rPr>
          <w:noProof/>
        </w:rPr>
      </w:r>
      <w:r w:rsidRPr="0022393A">
        <w:rPr>
          <w:noProof/>
        </w:rPr>
        <w:fldChar w:fldCharType="separate"/>
      </w:r>
      <w:r w:rsidR="00737BB5">
        <w:rPr>
          <w:noProof/>
        </w:rPr>
        <w:t>5</w:t>
      </w:r>
      <w:r w:rsidRPr="0022393A">
        <w:rPr>
          <w:noProof/>
        </w:rPr>
        <w:fldChar w:fldCharType="end"/>
      </w:r>
    </w:p>
    <w:p w:rsidR="00DE55C9" w:rsidRPr="0022393A" w:rsidRDefault="00DE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93A">
        <w:rPr>
          <w:noProof/>
        </w:rPr>
        <w:t>14</w:t>
      </w:r>
      <w:r w:rsidRPr="0022393A">
        <w:rPr>
          <w:noProof/>
        </w:rPr>
        <w:tab/>
        <w:t>Questions by Austrade</w:t>
      </w:r>
      <w:r w:rsidRPr="0022393A">
        <w:rPr>
          <w:noProof/>
        </w:rPr>
        <w:tab/>
      </w:r>
      <w:r w:rsidRPr="0022393A">
        <w:rPr>
          <w:noProof/>
        </w:rPr>
        <w:fldChar w:fldCharType="begin"/>
      </w:r>
      <w:r w:rsidRPr="0022393A">
        <w:rPr>
          <w:noProof/>
        </w:rPr>
        <w:instrText xml:space="preserve"> PAGEREF _Toc500920702 \h </w:instrText>
      </w:r>
      <w:r w:rsidRPr="0022393A">
        <w:rPr>
          <w:noProof/>
        </w:rPr>
      </w:r>
      <w:r w:rsidRPr="0022393A">
        <w:rPr>
          <w:noProof/>
        </w:rPr>
        <w:fldChar w:fldCharType="separate"/>
      </w:r>
      <w:r w:rsidR="00737BB5">
        <w:rPr>
          <w:noProof/>
        </w:rPr>
        <w:t>5</w:t>
      </w:r>
      <w:r w:rsidRPr="0022393A">
        <w:rPr>
          <w:noProof/>
        </w:rPr>
        <w:fldChar w:fldCharType="end"/>
      </w:r>
    </w:p>
    <w:p w:rsidR="00DE55C9" w:rsidRPr="0022393A" w:rsidRDefault="00DE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93A">
        <w:rPr>
          <w:noProof/>
        </w:rPr>
        <w:t>15</w:t>
      </w:r>
      <w:r w:rsidRPr="0022393A">
        <w:rPr>
          <w:noProof/>
        </w:rPr>
        <w:tab/>
        <w:t>Variation of approval</w:t>
      </w:r>
      <w:r w:rsidRPr="0022393A">
        <w:rPr>
          <w:noProof/>
        </w:rPr>
        <w:tab/>
      </w:r>
      <w:r w:rsidRPr="0022393A">
        <w:rPr>
          <w:noProof/>
        </w:rPr>
        <w:fldChar w:fldCharType="begin"/>
      </w:r>
      <w:r w:rsidRPr="0022393A">
        <w:rPr>
          <w:noProof/>
        </w:rPr>
        <w:instrText xml:space="preserve"> PAGEREF _Toc500920703 \h </w:instrText>
      </w:r>
      <w:r w:rsidRPr="0022393A">
        <w:rPr>
          <w:noProof/>
        </w:rPr>
      </w:r>
      <w:r w:rsidRPr="0022393A">
        <w:rPr>
          <w:noProof/>
        </w:rPr>
        <w:fldChar w:fldCharType="separate"/>
      </w:r>
      <w:r w:rsidR="00737BB5">
        <w:rPr>
          <w:noProof/>
        </w:rPr>
        <w:t>5</w:t>
      </w:r>
      <w:r w:rsidRPr="0022393A">
        <w:rPr>
          <w:noProof/>
        </w:rPr>
        <w:fldChar w:fldCharType="end"/>
      </w:r>
    </w:p>
    <w:p w:rsidR="00DE55C9" w:rsidRPr="0022393A" w:rsidRDefault="00DE55C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2393A">
        <w:rPr>
          <w:noProof/>
        </w:rPr>
        <w:t>Part</w:t>
      </w:r>
      <w:r w:rsidR="0022393A" w:rsidRPr="0022393A">
        <w:rPr>
          <w:noProof/>
        </w:rPr>
        <w:t> </w:t>
      </w:r>
      <w:r w:rsidRPr="0022393A">
        <w:rPr>
          <w:noProof/>
        </w:rPr>
        <w:t>4—Services</w:t>
      </w:r>
      <w:r w:rsidRPr="0022393A">
        <w:rPr>
          <w:b w:val="0"/>
          <w:noProof/>
          <w:sz w:val="18"/>
        </w:rPr>
        <w:tab/>
      </w:r>
      <w:r w:rsidRPr="0022393A">
        <w:rPr>
          <w:b w:val="0"/>
          <w:noProof/>
          <w:sz w:val="18"/>
        </w:rPr>
        <w:fldChar w:fldCharType="begin"/>
      </w:r>
      <w:r w:rsidRPr="0022393A">
        <w:rPr>
          <w:b w:val="0"/>
          <w:noProof/>
          <w:sz w:val="18"/>
        </w:rPr>
        <w:instrText xml:space="preserve"> PAGEREF _Toc500920704 \h </w:instrText>
      </w:r>
      <w:r w:rsidRPr="0022393A">
        <w:rPr>
          <w:b w:val="0"/>
          <w:noProof/>
          <w:sz w:val="18"/>
        </w:rPr>
      </w:r>
      <w:r w:rsidRPr="0022393A">
        <w:rPr>
          <w:b w:val="0"/>
          <w:noProof/>
          <w:sz w:val="18"/>
        </w:rPr>
        <w:fldChar w:fldCharType="separate"/>
      </w:r>
      <w:r w:rsidR="00737BB5">
        <w:rPr>
          <w:b w:val="0"/>
          <w:noProof/>
          <w:sz w:val="18"/>
        </w:rPr>
        <w:t>6</w:t>
      </w:r>
      <w:r w:rsidRPr="0022393A">
        <w:rPr>
          <w:b w:val="0"/>
          <w:noProof/>
          <w:sz w:val="18"/>
        </w:rPr>
        <w:fldChar w:fldCharType="end"/>
      </w:r>
    </w:p>
    <w:p w:rsidR="00DE55C9" w:rsidRPr="0022393A" w:rsidRDefault="00DE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93A">
        <w:rPr>
          <w:noProof/>
        </w:rPr>
        <w:t>16</w:t>
      </w:r>
      <w:r w:rsidRPr="0022393A">
        <w:rPr>
          <w:noProof/>
        </w:rPr>
        <w:tab/>
        <w:t>Tourism service</w:t>
      </w:r>
      <w:r w:rsidRPr="0022393A">
        <w:rPr>
          <w:noProof/>
        </w:rPr>
        <w:tab/>
      </w:r>
      <w:r w:rsidRPr="0022393A">
        <w:rPr>
          <w:noProof/>
        </w:rPr>
        <w:fldChar w:fldCharType="begin"/>
      </w:r>
      <w:r w:rsidRPr="0022393A">
        <w:rPr>
          <w:noProof/>
        </w:rPr>
        <w:instrText xml:space="preserve"> PAGEREF _Toc500920705 \h </w:instrText>
      </w:r>
      <w:r w:rsidRPr="0022393A">
        <w:rPr>
          <w:noProof/>
        </w:rPr>
      </w:r>
      <w:r w:rsidRPr="0022393A">
        <w:rPr>
          <w:noProof/>
        </w:rPr>
        <w:fldChar w:fldCharType="separate"/>
      </w:r>
      <w:r w:rsidR="00737BB5">
        <w:rPr>
          <w:noProof/>
        </w:rPr>
        <w:t>6</w:t>
      </w:r>
      <w:r w:rsidRPr="0022393A">
        <w:rPr>
          <w:noProof/>
        </w:rPr>
        <w:fldChar w:fldCharType="end"/>
      </w:r>
    </w:p>
    <w:p w:rsidR="00DE55C9" w:rsidRPr="0022393A" w:rsidRDefault="00DE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93A">
        <w:rPr>
          <w:noProof/>
        </w:rPr>
        <w:t>17</w:t>
      </w:r>
      <w:r w:rsidRPr="0022393A">
        <w:rPr>
          <w:noProof/>
        </w:rPr>
        <w:tab/>
        <w:t>Services that are not non</w:t>
      </w:r>
      <w:r w:rsidR="0022393A">
        <w:rPr>
          <w:noProof/>
        </w:rPr>
        <w:noBreakHyphen/>
      </w:r>
      <w:r w:rsidRPr="0022393A">
        <w:rPr>
          <w:noProof/>
        </w:rPr>
        <w:t>tourism services</w:t>
      </w:r>
      <w:r w:rsidRPr="0022393A">
        <w:rPr>
          <w:noProof/>
        </w:rPr>
        <w:tab/>
      </w:r>
      <w:r w:rsidRPr="0022393A">
        <w:rPr>
          <w:noProof/>
        </w:rPr>
        <w:fldChar w:fldCharType="begin"/>
      </w:r>
      <w:r w:rsidRPr="0022393A">
        <w:rPr>
          <w:noProof/>
        </w:rPr>
        <w:instrText xml:space="preserve"> PAGEREF _Toc500920706 \h </w:instrText>
      </w:r>
      <w:r w:rsidRPr="0022393A">
        <w:rPr>
          <w:noProof/>
        </w:rPr>
      </w:r>
      <w:r w:rsidRPr="0022393A">
        <w:rPr>
          <w:noProof/>
        </w:rPr>
        <w:fldChar w:fldCharType="separate"/>
      </w:r>
      <w:r w:rsidR="00737BB5">
        <w:rPr>
          <w:noProof/>
        </w:rPr>
        <w:t>6</w:t>
      </w:r>
      <w:r w:rsidRPr="0022393A">
        <w:rPr>
          <w:noProof/>
        </w:rPr>
        <w:fldChar w:fldCharType="end"/>
      </w:r>
    </w:p>
    <w:p w:rsidR="00DE55C9" w:rsidRPr="0022393A" w:rsidRDefault="00DE55C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2393A">
        <w:rPr>
          <w:noProof/>
        </w:rPr>
        <w:t>Part</w:t>
      </w:r>
      <w:r w:rsidR="0022393A" w:rsidRPr="0022393A">
        <w:rPr>
          <w:noProof/>
        </w:rPr>
        <w:t> </w:t>
      </w:r>
      <w:r w:rsidRPr="0022393A">
        <w:rPr>
          <w:noProof/>
        </w:rPr>
        <w:t>5—Transitional provisions</w:t>
      </w:r>
      <w:r w:rsidRPr="0022393A">
        <w:rPr>
          <w:b w:val="0"/>
          <w:noProof/>
          <w:sz w:val="18"/>
        </w:rPr>
        <w:tab/>
      </w:r>
      <w:r w:rsidRPr="0022393A">
        <w:rPr>
          <w:b w:val="0"/>
          <w:noProof/>
          <w:sz w:val="18"/>
        </w:rPr>
        <w:fldChar w:fldCharType="begin"/>
      </w:r>
      <w:r w:rsidRPr="0022393A">
        <w:rPr>
          <w:b w:val="0"/>
          <w:noProof/>
          <w:sz w:val="18"/>
        </w:rPr>
        <w:instrText xml:space="preserve"> PAGEREF _Toc500920707 \h </w:instrText>
      </w:r>
      <w:r w:rsidRPr="0022393A">
        <w:rPr>
          <w:b w:val="0"/>
          <w:noProof/>
          <w:sz w:val="18"/>
        </w:rPr>
      </w:r>
      <w:r w:rsidRPr="0022393A">
        <w:rPr>
          <w:b w:val="0"/>
          <w:noProof/>
          <w:sz w:val="18"/>
        </w:rPr>
        <w:fldChar w:fldCharType="separate"/>
      </w:r>
      <w:r w:rsidR="00737BB5">
        <w:rPr>
          <w:b w:val="0"/>
          <w:noProof/>
          <w:sz w:val="18"/>
        </w:rPr>
        <w:t>8</w:t>
      </w:r>
      <w:r w:rsidRPr="0022393A">
        <w:rPr>
          <w:b w:val="0"/>
          <w:noProof/>
          <w:sz w:val="18"/>
        </w:rPr>
        <w:fldChar w:fldCharType="end"/>
      </w:r>
    </w:p>
    <w:p w:rsidR="00DE55C9" w:rsidRPr="0022393A" w:rsidRDefault="00DE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93A">
        <w:rPr>
          <w:noProof/>
        </w:rPr>
        <w:t>18</w:t>
      </w:r>
      <w:r w:rsidRPr="0022393A">
        <w:rPr>
          <w:noProof/>
        </w:rPr>
        <w:tab/>
        <w:t>Application of this instrument etc.</w:t>
      </w:r>
      <w:r w:rsidRPr="0022393A">
        <w:rPr>
          <w:noProof/>
        </w:rPr>
        <w:tab/>
      </w:r>
      <w:r w:rsidRPr="0022393A">
        <w:rPr>
          <w:noProof/>
        </w:rPr>
        <w:fldChar w:fldCharType="begin"/>
      </w:r>
      <w:r w:rsidRPr="0022393A">
        <w:rPr>
          <w:noProof/>
        </w:rPr>
        <w:instrText xml:space="preserve"> PAGEREF _Toc500920708 \h </w:instrText>
      </w:r>
      <w:r w:rsidRPr="0022393A">
        <w:rPr>
          <w:noProof/>
        </w:rPr>
      </w:r>
      <w:r w:rsidRPr="0022393A">
        <w:rPr>
          <w:noProof/>
        </w:rPr>
        <w:fldChar w:fldCharType="separate"/>
      </w:r>
      <w:r w:rsidR="00737BB5">
        <w:rPr>
          <w:noProof/>
        </w:rPr>
        <w:t>8</w:t>
      </w:r>
      <w:r w:rsidRPr="0022393A">
        <w:rPr>
          <w:noProof/>
        </w:rPr>
        <w:fldChar w:fldCharType="end"/>
      </w:r>
    </w:p>
    <w:p w:rsidR="00DE55C9" w:rsidRPr="0022393A" w:rsidRDefault="00DE55C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2393A">
        <w:rPr>
          <w:noProof/>
        </w:rPr>
        <w:t>Schedule</w:t>
      </w:r>
      <w:r w:rsidR="0022393A" w:rsidRPr="0022393A">
        <w:rPr>
          <w:noProof/>
        </w:rPr>
        <w:t> </w:t>
      </w:r>
      <w:r w:rsidRPr="0022393A">
        <w:rPr>
          <w:noProof/>
        </w:rPr>
        <w:t>1—Repeals</w:t>
      </w:r>
      <w:r w:rsidRPr="0022393A">
        <w:rPr>
          <w:b w:val="0"/>
          <w:noProof/>
          <w:sz w:val="18"/>
        </w:rPr>
        <w:tab/>
      </w:r>
      <w:r w:rsidRPr="0022393A">
        <w:rPr>
          <w:b w:val="0"/>
          <w:noProof/>
          <w:sz w:val="18"/>
        </w:rPr>
        <w:fldChar w:fldCharType="begin"/>
      </w:r>
      <w:r w:rsidRPr="0022393A">
        <w:rPr>
          <w:b w:val="0"/>
          <w:noProof/>
          <w:sz w:val="18"/>
        </w:rPr>
        <w:instrText xml:space="preserve"> PAGEREF _Toc500920709 \h </w:instrText>
      </w:r>
      <w:r w:rsidRPr="0022393A">
        <w:rPr>
          <w:b w:val="0"/>
          <w:noProof/>
          <w:sz w:val="18"/>
        </w:rPr>
      </w:r>
      <w:r w:rsidRPr="0022393A">
        <w:rPr>
          <w:b w:val="0"/>
          <w:noProof/>
          <w:sz w:val="18"/>
        </w:rPr>
        <w:fldChar w:fldCharType="separate"/>
      </w:r>
      <w:r w:rsidR="00737BB5">
        <w:rPr>
          <w:b w:val="0"/>
          <w:noProof/>
          <w:sz w:val="18"/>
        </w:rPr>
        <w:t>9</w:t>
      </w:r>
      <w:r w:rsidRPr="0022393A">
        <w:rPr>
          <w:b w:val="0"/>
          <w:noProof/>
          <w:sz w:val="18"/>
        </w:rPr>
        <w:fldChar w:fldCharType="end"/>
      </w:r>
    </w:p>
    <w:p w:rsidR="00DE55C9" w:rsidRPr="0022393A" w:rsidRDefault="00DE55C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2393A">
        <w:rPr>
          <w:noProof/>
        </w:rPr>
        <w:t>Export Market Development Grants Regulations</w:t>
      </w:r>
      <w:r w:rsidR="0022393A" w:rsidRPr="0022393A">
        <w:rPr>
          <w:noProof/>
        </w:rPr>
        <w:t> </w:t>
      </w:r>
      <w:r w:rsidRPr="0022393A">
        <w:rPr>
          <w:noProof/>
        </w:rPr>
        <w:t>2008</w:t>
      </w:r>
      <w:r w:rsidRPr="0022393A">
        <w:rPr>
          <w:i w:val="0"/>
          <w:noProof/>
          <w:sz w:val="18"/>
        </w:rPr>
        <w:tab/>
      </w:r>
      <w:r w:rsidRPr="0022393A">
        <w:rPr>
          <w:i w:val="0"/>
          <w:noProof/>
          <w:sz w:val="18"/>
        </w:rPr>
        <w:fldChar w:fldCharType="begin"/>
      </w:r>
      <w:r w:rsidRPr="0022393A">
        <w:rPr>
          <w:i w:val="0"/>
          <w:noProof/>
          <w:sz w:val="18"/>
        </w:rPr>
        <w:instrText xml:space="preserve"> PAGEREF _Toc500920710 \h </w:instrText>
      </w:r>
      <w:r w:rsidRPr="0022393A">
        <w:rPr>
          <w:i w:val="0"/>
          <w:noProof/>
          <w:sz w:val="18"/>
        </w:rPr>
      </w:r>
      <w:r w:rsidRPr="0022393A">
        <w:rPr>
          <w:i w:val="0"/>
          <w:noProof/>
          <w:sz w:val="18"/>
        </w:rPr>
        <w:fldChar w:fldCharType="separate"/>
      </w:r>
      <w:r w:rsidR="00737BB5">
        <w:rPr>
          <w:i w:val="0"/>
          <w:noProof/>
          <w:sz w:val="18"/>
        </w:rPr>
        <w:t>9</w:t>
      </w:r>
      <w:r w:rsidRPr="0022393A">
        <w:rPr>
          <w:i w:val="0"/>
          <w:noProof/>
          <w:sz w:val="18"/>
        </w:rPr>
        <w:fldChar w:fldCharType="end"/>
      </w:r>
    </w:p>
    <w:p w:rsidR="00670EA1" w:rsidRPr="0022393A" w:rsidRDefault="00DE55C9" w:rsidP="00715914">
      <w:r w:rsidRPr="0022393A">
        <w:fldChar w:fldCharType="end"/>
      </w:r>
    </w:p>
    <w:p w:rsidR="00670EA1" w:rsidRPr="0022393A" w:rsidRDefault="00670EA1" w:rsidP="00715914">
      <w:pPr>
        <w:sectPr w:rsidR="00670EA1" w:rsidRPr="0022393A" w:rsidSect="00E2583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22393A" w:rsidRDefault="00715914" w:rsidP="00264290">
      <w:pPr>
        <w:pStyle w:val="ActHead2"/>
        <w:pageBreakBefore/>
      </w:pPr>
      <w:bookmarkStart w:id="0" w:name="_Toc500920684"/>
      <w:r w:rsidRPr="0022393A">
        <w:rPr>
          <w:rStyle w:val="CharPartNo"/>
        </w:rPr>
        <w:lastRenderedPageBreak/>
        <w:t>Part</w:t>
      </w:r>
      <w:r w:rsidR="0022393A" w:rsidRPr="0022393A">
        <w:rPr>
          <w:rStyle w:val="CharPartNo"/>
        </w:rPr>
        <w:t> </w:t>
      </w:r>
      <w:r w:rsidRPr="0022393A">
        <w:rPr>
          <w:rStyle w:val="CharPartNo"/>
        </w:rPr>
        <w:t>1</w:t>
      </w:r>
      <w:r w:rsidRPr="0022393A">
        <w:t>—</w:t>
      </w:r>
      <w:r w:rsidRPr="0022393A">
        <w:rPr>
          <w:rStyle w:val="CharPartText"/>
        </w:rPr>
        <w:t>Preliminary</w:t>
      </w:r>
      <w:bookmarkEnd w:id="0"/>
    </w:p>
    <w:p w:rsidR="00715914" w:rsidRPr="0022393A" w:rsidRDefault="00715914" w:rsidP="00715914">
      <w:pPr>
        <w:pStyle w:val="Header"/>
      </w:pPr>
      <w:r w:rsidRPr="0022393A">
        <w:rPr>
          <w:rStyle w:val="CharDivNo"/>
        </w:rPr>
        <w:t xml:space="preserve"> </w:t>
      </w:r>
      <w:r w:rsidRPr="0022393A">
        <w:rPr>
          <w:rStyle w:val="CharDivText"/>
        </w:rPr>
        <w:t xml:space="preserve"> </w:t>
      </w:r>
    </w:p>
    <w:p w:rsidR="005D72E8" w:rsidRPr="0022393A" w:rsidRDefault="00A7526E" w:rsidP="005D72E8">
      <w:pPr>
        <w:pStyle w:val="ActHead5"/>
      </w:pPr>
      <w:bookmarkStart w:id="1" w:name="_Toc500920685"/>
      <w:r w:rsidRPr="0022393A">
        <w:rPr>
          <w:rStyle w:val="CharSectno"/>
        </w:rPr>
        <w:t>1</w:t>
      </w:r>
      <w:r w:rsidR="005D72E8" w:rsidRPr="0022393A">
        <w:t xml:space="preserve">  Name</w:t>
      </w:r>
      <w:bookmarkEnd w:id="1"/>
    </w:p>
    <w:p w:rsidR="009842EC" w:rsidRPr="0022393A" w:rsidRDefault="005D72E8" w:rsidP="005D72E8">
      <w:pPr>
        <w:pStyle w:val="subsection"/>
      </w:pPr>
      <w:r w:rsidRPr="0022393A">
        <w:tab/>
      </w:r>
      <w:r w:rsidRPr="0022393A">
        <w:tab/>
      </w:r>
      <w:r w:rsidR="009842EC" w:rsidRPr="0022393A">
        <w:t xml:space="preserve">This instrument is </w:t>
      </w:r>
      <w:r w:rsidRPr="0022393A">
        <w:t xml:space="preserve">the </w:t>
      </w:r>
      <w:r w:rsidRPr="0022393A">
        <w:rPr>
          <w:i/>
        </w:rPr>
        <w:t>Export Market Development Grants Regulations</w:t>
      </w:r>
      <w:r w:rsidR="0022393A" w:rsidRPr="0022393A">
        <w:rPr>
          <w:i/>
        </w:rPr>
        <w:t> </w:t>
      </w:r>
      <w:r w:rsidR="00BA2FDF" w:rsidRPr="0022393A">
        <w:rPr>
          <w:i/>
        </w:rPr>
        <w:t>2018</w:t>
      </w:r>
      <w:r w:rsidRPr="0022393A">
        <w:t>.</w:t>
      </w:r>
    </w:p>
    <w:p w:rsidR="009842EC" w:rsidRPr="0022393A" w:rsidRDefault="00A7526E" w:rsidP="009842EC">
      <w:pPr>
        <w:pStyle w:val="ActHead5"/>
      </w:pPr>
      <w:bookmarkStart w:id="2" w:name="_Toc500920686"/>
      <w:r w:rsidRPr="0022393A">
        <w:rPr>
          <w:rStyle w:val="CharSectno"/>
        </w:rPr>
        <w:t>2</w:t>
      </w:r>
      <w:r w:rsidR="009842EC" w:rsidRPr="0022393A">
        <w:t xml:space="preserve">  Commencement</w:t>
      </w:r>
      <w:bookmarkEnd w:id="2"/>
    </w:p>
    <w:p w:rsidR="009842EC" w:rsidRPr="0022393A" w:rsidRDefault="009842EC" w:rsidP="00EF416B">
      <w:pPr>
        <w:pStyle w:val="subsection"/>
      </w:pPr>
      <w:bookmarkStart w:id="3" w:name="_GoBack"/>
      <w:r w:rsidRPr="0022393A">
        <w:tab/>
        <w:t>(1)</w:t>
      </w:r>
      <w:r w:rsidRPr="0022393A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3"/>
    </w:p>
    <w:p w:rsidR="009842EC" w:rsidRPr="0022393A" w:rsidRDefault="009842EC" w:rsidP="00EF416B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9842EC" w:rsidRPr="0022393A" w:rsidTr="006F5C82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842EC" w:rsidRPr="0022393A" w:rsidRDefault="009842EC" w:rsidP="00EF416B">
            <w:pPr>
              <w:pStyle w:val="TableHeading"/>
            </w:pPr>
            <w:r w:rsidRPr="0022393A">
              <w:t>Commencement information</w:t>
            </w:r>
          </w:p>
        </w:tc>
      </w:tr>
      <w:tr w:rsidR="009842EC" w:rsidRPr="0022393A" w:rsidTr="006F5C82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842EC" w:rsidRPr="0022393A" w:rsidRDefault="009842EC" w:rsidP="00EF416B">
            <w:pPr>
              <w:pStyle w:val="TableHeading"/>
            </w:pPr>
            <w:r w:rsidRPr="0022393A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842EC" w:rsidRPr="0022393A" w:rsidRDefault="009842EC" w:rsidP="00EF416B">
            <w:pPr>
              <w:pStyle w:val="TableHeading"/>
            </w:pPr>
            <w:r w:rsidRPr="0022393A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842EC" w:rsidRPr="0022393A" w:rsidRDefault="009842EC" w:rsidP="00EF416B">
            <w:pPr>
              <w:pStyle w:val="TableHeading"/>
            </w:pPr>
            <w:r w:rsidRPr="0022393A">
              <w:t>Column 3</w:t>
            </w:r>
          </w:p>
        </w:tc>
      </w:tr>
      <w:tr w:rsidR="009842EC" w:rsidRPr="0022393A" w:rsidTr="006F5C82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842EC" w:rsidRPr="0022393A" w:rsidRDefault="009842EC" w:rsidP="00EF416B">
            <w:pPr>
              <w:pStyle w:val="TableHeading"/>
            </w:pPr>
            <w:r w:rsidRPr="0022393A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842EC" w:rsidRPr="0022393A" w:rsidRDefault="009842EC" w:rsidP="00EF416B">
            <w:pPr>
              <w:pStyle w:val="TableHeading"/>
            </w:pPr>
            <w:r w:rsidRPr="0022393A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842EC" w:rsidRPr="0022393A" w:rsidRDefault="009842EC" w:rsidP="00EF416B">
            <w:pPr>
              <w:pStyle w:val="TableHeading"/>
            </w:pPr>
            <w:r w:rsidRPr="0022393A">
              <w:t>Date/Details</w:t>
            </w:r>
          </w:p>
        </w:tc>
      </w:tr>
      <w:tr w:rsidR="009842EC" w:rsidRPr="0022393A" w:rsidTr="006F5C82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842EC" w:rsidRPr="0022393A" w:rsidRDefault="009842EC" w:rsidP="00EF416B">
            <w:pPr>
              <w:pStyle w:val="Tabletext"/>
            </w:pPr>
            <w:r w:rsidRPr="0022393A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842EC" w:rsidRPr="0022393A" w:rsidRDefault="0068235D" w:rsidP="00EF416B">
            <w:pPr>
              <w:pStyle w:val="Tabletext"/>
            </w:pPr>
            <w:r w:rsidRPr="0022393A">
              <w:t>1</w:t>
            </w:r>
            <w:r w:rsidR="0022393A" w:rsidRPr="0022393A">
              <w:t> </w:t>
            </w:r>
            <w:r w:rsidRPr="0022393A">
              <w:t>July 2018.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842EC" w:rsidRPr="0022393A" w:rsidRDefault="0068235D" w:rsidP="00EF416B">
            <w:pPr>
              <w:pStyle w:val="Tabletext"/>
            </w:pPr>
            <w:r w:rsidRPr="0022393A">
              <w:t>1</w:t>
            </w:r>
            <w:r w:rsidR="0022393A" w:rsidRPr="0022393A">
              <w:t> </w:t>
            </w:r>
            <w:r w:rsidRPr="0022393A">
              <w:t>July 2018</w:t>
            </w:r>
          </w:p>
        </w:tc>
      </w:tr>
    </w:tbl>
    <w:p w:rsidR="009842EC" w:rsidRPr="0022393A" w:rsidRDefault="009842EC" w:rsidP="00EF416B">
      <w:pPr>
        <w:pStyle w:val="notetext"/>
      </w:pPr>
      <w:r w:rsidRPr="0022393A">
        <w:rPr>
          <w:snapToGrid w:val="0"/>
          <w:lang w:eastAsia="en-US"/>
        </w:rPr>
        <w:t>Note:</w:t>
      </w:r>
      <w:r w:rsidRPr="0022393A">
        <w:rPr>
          <w:snapToGrid w:val="0"/>
          <w:lang w:eastAsia="en-US"/>
        </w:rPr>
        <w:tab/>
        <w:t xml:space="preserve">This table relates only to the provisions of this </w:t>
      </w:r>
      <w:r w:rsidRPr="0022393A">
        <w:t xml:space="preserve">instrument </w:t>
      </w:r>
      <w:r w:rsidRPr="0022393A">
        <w:rPr>
          <w:snapToGrid w:val="0"/>
          <w:lang w:eastAsia="en-US"/>
        </w:rPr>
        <w:t xml:space="preserve">as originally made. It will not be amended to deal with any later amendments of this </w:t>
      </w:r>
      <w:r w:rsidRPr="0022393A">
        <w:t>instrument</w:t>
      </w:r>
      <w:r w:rsidRPr="0022393A">
        <w:rPr>
          <w:snapToGrid w:val="0"/>
          <w:lang w:eastAsia="en-US"/>
        </w:rPr>
        <w:t>.</w:t>
      </w:r>
    </w:p>
    <w:p w:rsidR="009842EC" w:rsidRPr="0022393A" w:rsidRDefault="009842EC" w:rsidP="00EF416B">
      <w:pPr>
        <w:pStyle w:val="subsection"/>
      </w:pPr>
      <w:r w:rsidRPr="0022393A">
        <w:tab/>
        <w:t>(2)</w:t>
      </w:r>
      <w:r w:rsidRPr="0022393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AF1B1E" w:rsidRPr="0022393A" w:rsidRDefault="00AF1B1E" w:rsidP="00917BC9">
      <w:pPr>
        <w:pStyle w:val="ActHead5"/>
      </w:pPr>
      <w:bookmarkStart w:id="4" w:name="_Toc500920687"/>
      <w:r w:rsidRPr="0022393A">
        <w:rPr>
          <w:rStyle w:val="CharSectno"/>
        </w:rPr>
        <w:t>3</w:t>
      </w:r>
      <w:r w:rsidRPr="0022393A">
        <w:t xml:space="preserve">  Authority</w:t>
      </w:r>
      <w:bookmarkEnd w:id="4"/>
    </w:p>
    <w:p w:rsidR="00AF1B1E" w:rsidRPr="0022393A" w:rsidRDefault="00AF1B1E" w:rsidP="00AF1B1E">
      <w:pPr>
        <w:pStyle w:val="subsection"/>
      </w:pPr>
      <w:r w:rsidRPr="0022393A">
        <w:tab/>
      </w:r>
      <w:r w:rsidRPr="0022393A">
        <w:tab/>
        <w:t xml:space="preserve">This instrument is made under the </w:t>
      </w:r>
      <w:r w:rsidRPr="0022393A">
        <w:rPr>
          <w:i/>
        </w:rPr>
        <w:t>Export Market Development Grants Act 1997</w:t>
      </w:r>
      <w:r w:rsidRPr="0022393A">
        <w:t>.</w:t>
      </w:r>
    </w:p>
    <w:p w:rsidR="00AF1B1E" w:rsidRPr="0022393A" w:rsidRDefault="00AF1B1E" w:rsidP="00917BC9">
      <w:pPr>
        <w:pStyle w:val="ActHead5"/>
      </w:pPr>
      <w:bookmarkStart w:id="5" w:name="_Toc500920688"/>
      <w:r w:rsidRPr="0022393A">
        <w:rPr>
          <w:rStyle w:val="CharSectno"/>
        </w:rPr>
        <w:t>4</w:t>
      </w:r>
      <w:r w:rsidRPr="0022393A">
        <w:t xml:space="preserve">  Schedules</w:t>
      </w:r>
      <w:bookmarkEnd w:id="5"/>
    </w:p>
    <w:p w:rsidR="00A7526E" w:rsidRPr="0022393A" w:rsidRDefault="00AF1B1E" w:rsidP="00AF1B1E">
      <w:pPr>
        <w:pStyle w:val="subsection"/>
      </w:pPr>
      <w:r w:rsidRPr="0022393A">
        <w:tab/>
      </w:r>
      <w:r w:rsidRPr="0022393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D72E8" w:rsidRPr="0022393A" w:rsidRDefault="007653FA" w:rsidP="005D72E8">
      <w:pPr>
        <w:pStyle w:val="ActHead5"/>
      </w:pPr>
      <w:bookmarkStart w:id="6" w:name="_Toc500920689"/>
      <w:r w:rsidRPr="0022393A">
        <w:rPr>
          <w:rStyle w:val="CharSectno"/>
        </w:rPr>
        <w:t>5</w:t>
      </w:r>
      <w:r w:rsidR="005D72E8" w:rsidRPr="0022393A">
        <w:t xml:space="preserve">  Definition</w:t>
      </w:r>
      <w:r w:rsidR="00495B90" w:rsidRPr="0022393A">
        <w:t>s</w:t>
      </w:r>
      <w:bookmarkEnd w:id="6"/>
    </w:p>
    <w:p w:rsidR="005D72E8" w:rsidRPr="0022393A" w:rsidRDefault="005D72E8" w:rsidP="005D72E8">
      <w:pPr>
        <w:pStyle w:val="subsection"/>
      </w:pPr>
      <w:r w:rsidRPr="0022393A">
        <w:tab/>
      </w:r>
      <w:r w:rsidRPr="0022393A">
        <w:tab/>
        <w:t xml:space="preserve">In </w:t>
      </w:r>
      <w:r w:rsidR="007653FA" w:rsidRPr="0022393A">
        <w:t>this</w:t>
      </w:r>
      <w:r w:rsidRPr="0022393A">
        <w:t xml:space="preserve"> </w:t>
      </w:r>
      <w:r w:rsidR="007653FA" w:rsidRPr="0022393A">
        <w:t>instrument</w:t>
      </w:r>
      <w:r w:rsidRPr="0022393A">
        <w:t>:</w:t>
      </w:r>
    </w:p>
    <w:p w:rsidR="00495B90" w:rsidRPr="0022393A" w:rsidRDefault="00495B90" w:rsidP="00495B90">
      <w:pPr>
        <w:pStyle w:val="notetext"/>
      </w:pPr>
      <w:r w:rsidRPr="0022393A">
        <w:t>Note:</w:t>
      </w:r>
      <w:r w:rsidRPr="0022393A">
        <w:tab/>
        <w:t>A number of expressions used in this instrument are defined in the Act, including the following:</w:t>
      </w:r>
    </w:p>
    <w:p w:rsidR="00495B90" w:rsidRPr="0022393A" w:rsidRDefault="00495B90" w:rsidP="00495B90">
      <w:pPr>
        <w:pStyle w:val="notepara"/>
      </w:pPr>
      <w:r w:rsidRPr="0022393A">
        <w:t>(a)</w:t>
      </w:r>
      <w:r w:rsidRPr="0022393A">
        <w:tab/>
        <w:t>approved activity, project or purpose</w:t>
      </w:r>
      <w:r w:rsidR="00513538" w:rsidRPr="0022393A">
        <w:t>;</w:t>
      </w:r>
    </w:p>
    <w:p w:rsidR="00495B90" w:rsidRPr="0022393A" w:rsidRDefault="00495B90" w:rsidP="00495B90">
      <w:pPr>
        <w:pStyle w:val="notepara"/>
      </w:pPr>
      <w:r w:rsidRPr="0022393A">
        <w:t>(b)</w:t>
      </w:r>
      <w:r w:rsidRPr="0022393A">
        <w:tab/>
        <w:t>approved body</w:t>
      </w:r>
      <w:r w:rsidR="00513538" w:rsidRPr="0022393A">
        <w:t>;</w:t>
      </w:r>
    </w:p>
    <w:p w:rsidR="00495B90" w:rsidRPr="0022393A" w:rsidRDefault="00495B90" w:rsidP="00495B90">
      <w:pPr>
        <w:pStyle w:val="notepara"/>
      </w:pPr>
      <w:r w:rsidRPr="0022393A">
        <w:t>(c)</w:t>
      </w:r>
      <w:r w:rsidRPr="0022393A">
        <w:tab/>
        <w:t>approved joint venture</w:t>
      </w:r>
      <w:r w:rsidR="00513538" w:rsidRPr="0022393A">
        <w:t>;</w:t>
      </w:r>
    </w:p>
    <w:p w:rsidR="00495B90" w:rsidRPr="0022393A" w:rsidRDefault="00495B90" w:rsidP="00495B90">
      <w:pPr>
        <w:pStyle w:val="notepara"/>
      </w:pPr>
      <w:r w:rsidRPr="0022393A">
        <w:t>(d)</w:t>
      </w:r>
      <w:r w:rsidRPr="0022393A">
        <w:tab/>
        <w:t>Austrade</w:t>
      </w:r>
      <w:r w:rsidR="00513538" w:rsidRPr="0022393A">
        <w:t>;</w:t>
      </w:r>
    </w:p>
    <w:p w:rsidR="00495B90" w:rsidRPr="0022393A" w:rsidRDefault="00495B90" w:rsidP="00495B90">
      <w:pPr>
        <w:pStyle w:val="notepara"/>
      </w:pPr>
      <w:r w:rsidRPr="0022393A">
        <w:t>(e)</w:t>
      </w:r>
      <w:r w:rsidRPr="0022393A">
        <w:tab/>
        <w:t>balance distribution date</w:t>
      </w:r>
      <w:r w:rsidR="00513538" w:rsidRPr="0022393A">
        <w:t>;</w:t>
      </w:r>
    </w:p>
    <w:p w:rsidR="00FA05AE" w:rsidRPr="0022393A" w:rsidRDefault="00FA05AE" w:rsidP="00495B90">
      <w:pPr>
        <w:pStyle w:val="notepara"/>
      </w:pPr>
      <w:r w:rsidRPr="0022393A">
        <w:t>(f)</w:t>
      </w:r>
      <w:r w:rsidRPr="0022393A">
        <w:tab/>
        <w:t>events promoter;</w:t>
      </w:r>
    </w:p>
    <w:p w:rsidR="00495B90" w:rsidRPr="0022393A" w:rsidRDefault="00495B90" w:rsidP="00495B90">
      <w:pPr>
        <w:pStyle w:val="notepara"/>
      </w:pPr>
      <w:r w:rsidRPr="0022393A">
        <w:t>(</w:t>
      </w:r>
      <w:r w:rsidR="00FA05AE" w:rsidRPr="0022393A">
        <w:t>g</w:t>
      </w:r>
      <w:r w:rsidRPr="0022393A">
        <w:t>)</w:t>
      </w:r>
      <w:r w:rsidRPr="0022393A">
        <w:tab/>
        <w:t>grant year</w:t>
      </w:r>
      <w:r w:rsidR="00513538" w:rsidRPr="0022393A">
        <w:t>;</w:t>
      </w:r>
    </w:p>
    <w:p w:rsidR="00495B90" w:rsidRPr="0022393A" w:rsidRDefault="00495B90" w:rsidP="00495B90">
      <w:pPr>
        <w:pStyle w:val="notepara"/>
      </w:pPr>
      <w:r w:rsidRPr="0022393A">
        <w:t>(</w:t>
      </w:r>
      <w:r w:rsidR="00FA05AE" w:rsidRPr="0022393A">
        <w:t>h</w:t>
      </w:r>
      <w:r w:rsidRPr="0022393A">
        <w:t>)</w:t>
      </w:r>
      <w:r w:rsidRPr="0022393A">
        <w:tab/>
        <w:t>person.</w:t>
      </w:r>
    </w:p>
    <w:p w:rsidR="005D72E8" w:rsidRPr="0022393A" w:rsidRDefault="005D72E8" w:rsidP="005D72E8">
      <w:pPr>
        <w:pStyle w:val="Definition"/>
      </w:pPr>
      <w:r w:rsidRPr="0022393A">
        <w:rPr>
          <w:b/>
          <w:i/>
        </w:rPr>
        <w:t xml:space="preserve">Act </w:t>
      </w:r>
      <w:r w:rsidRPr="0022393A">
        <w:t xml:space="preserve">means the </w:t>
      </w:r>
      <w:r w:rsidRPr="0022393A">
        <w:rPr>
          <w:i/>
        </w:rPr>
        <w:t>Export Market Development Grants Act 1997</w:t>
      </w:r>
      <w:r w:rsidRPr="0022393A">
        <w:t>.</w:t>
      </w:r>
    </w:p>
    <w:p w:rsidR="005D72E8" w:rsidRPr="0022393A" w:rsidRDefault="005D72E8" w:rsidP="005D72E8">
      <w:pPr>
        <w:pStyle w:val="ActHead2"/>
        <w:pageBreakBefore/>
      </w:pPr>
      <w:bookmarkStart w:id="7" w:name="_Toc500920690"/>
      <w:r w:rsidRPr="0022393A">
        <w:rPr>
          <w:rStyle w:val="CharPartNo"/>
        </w:rPr>
        <w:t>Part</w:t>
      </w:r>
      <w:r w:rsidR="0022393A" w:rsidRPr="0022393A">
        <w:rPr>
          <w:rStyle w:val="CharPartNo"/>
        </w:rPr>
        <w:t> </w:t>
      </w:r>
      <w:r w:rsidRPr="0022393A">
        <w:rPr>
          <w:rStyle w:val="CharPartNo"/>
        </w:rPr>
        <w:t>2</w:t>
      </w:r>
      <w:r w:rsidRPr="0022393A">
        <w:t>—</w:t>
      </w:r>
      <w:r w:rsidRPr="0022393A">
        <w:rPr>
          <w:rStyle w:val="CharPartText"/>
        </w:rPr>
        <w:t>Payout factor</w:t>
      </w:r>
      <w:bookmarkEnd w:id="7"/>
    </w:p>
    <w:p w:rsidR="005D72E8" w:rsidRPr="0022393A" w:rsidRDefault="005D72E8" w:rsidP="005D72E8">
      <w:pPr>
        <w:pStyle w:val="Header"/>
      </w:pPr>
      <w:r w:rsidRPr="0022393A">
        <w:rPr>
          <w:rStyle w:val="CharDivNo"/>
        </w:rPr>
        <w:t xml:space="preserve"> </w:t>
      </w:r>
      <w:r w:rsidRPr="0022393A">
        <w:rPr>
          <w:rStyle w:val="CharDivText"/>
        </w:rPr>
        <w:t xml:space="preserve"> </w:t>
      </w:r>
    </w:p>
    <w:p w:rsidR="005D72E8" w:rsidRPr="0022393A" w:rsidRDefault="001C3E3A" w:rsidP="005D72E8">
      <w:pPr>
        <w:pStyle w:val="ActHead5"/>
      </w:pPr>
      <w:bookmarkStart w:id="8" w:name="_Toc500920691"/>
      <w:r w:rsidRPr="0022393A">
        <w:rPr>
          <w:rStyle w:val="CharSectno"/>
        </w:rPr>
        <w:t>6</w:t>
      </w:r>
      <w:r w:rsidR="005D72E8" w:rsidRPr="0022393A">
        <w:t xml:space="preserve">  How to work out payout factor</w:t>
      </w:r>
      <w:bookmarkEnd w:id="8"/>
    </w:p>
    <w:p w:rsidR="005D72E8" w:rsidRPr="0022393A" w:rsidRDefault="00324801" w:rsidP="005D72E8">
      <w:pPr>
        <w:pStyle w:val="subsection"/>
      </w:pPr>
      <w:r w:rsidRPr="0022393A">
        <w:tab/>
      </w:r>
      <w:r w:rsidR="00294E28" w:rsidRPr="0022393A">
        <w:tab/>
        <w:t xml:space="preserve">For </w:t>
      </w:r>
      <w:r w:rsidR="008D1266" w:rsidRPr="0022393A">
        <w:t xml:space="preserve">the purposes of </w:t>
      </w:r>
      <w:r w:rsidR="00294E28" w:rsidRPr="0022393A">
        <w:t>subsection</w:t>
      </w:r>
      <w:r w:rsidR="0022393A" w:rsidRPr="0022393A">
        <w:t> </w:t>
      </w:r>
      <w:r w:rsidR="00294E28" w:rsidRPr="0022393A">
        <w:t>69</w:t>
      </w:r>
      <w:r w:rsidR="005D72E8" w:rsidRPr="0022393A">
        <w:t>(</w:t>
      </w:r>
      <w:r w:rsidR="006B2E55" w:rsidRPr="0022393A">
        <w:t>4</w:t>
      </w:r>
      <w:r w:rsidR="001C3E3A" w:rsidRPr="0022393A">
        <w:t xml:space="preserve">) of the Act, the payout factor for a grant year </w:t>
      </w:r>
      <w:r w:rsidR="003528CB" w:rsidRPr="0022393A">
        <w:t xml:space="preserve">(the </w:t>
      </w:r>
      <w:r w:rsidR="003528CB" w:rsidRPr="0022393A">
        <w:rPr>
          <w:b/>
          <w:i/>
        </w:rPr>
        <w:t>relevant year</w:t>
      </w:r>
      <w:r w:rsidR="003528CB" w:rsidRPr="0022393A">
        <w:t xml:space="preserve">) </w:t>
      </w:r>
      <w:r w:rsidR="009673D9" w:rsidRPr="0022393A">
        <w:t>i</w:t>
      </w:r>
      <w:r w:rsidR="005D72E8" w:rsidRPr="0022393A">
        <w:t>s the lesser of 1 and the amount worked out using the formula:</w:t>
      </w:r>
    </w:p>
    <w:p w:rsidR="00294E28" w:rsidRPr="0022393A" w:rsidRDefault="00294E28" w:rsidP="006B2E55">
      <w:pPr>
        <w:pStyle w:val="subsection2"/>
      </w:pPr>
      <w:r w:rsidRPr="0022393A">
        <w:object w:dxaOrig="1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05pt;height:12.1pt" o:ole="">
            <v:imagedata r:id="rId21" o:title=""/>
          </v:shape>
          <o:OLEObject Type="Embed" ProgID="Equation.DSMT4" ShapeID="_x0000_i1025" DrawAspect="Content" ObjectID="_1581140694" r:id="rId22"/>
        </w:object>
      </w:r>
      <w:r w:rsidR="00F21C59" w:rsidRPr="0022393A">
        <w:rPr>
          <w:position w:val="-36"/>
        </w:rPr>
        <w:object w:dxaOrig="4660" w:dyaOrig="1080">
          <v:shape id="_x0000_i1026" type="#_x0000_t75" style="width:233.3pt;height:53.55pt" o:ole="">
            <v:imagedata r:id="rId23" o:title=""/>
          </v:shape>
          <o:OLEObject Type="Embed" ProgID="Equation.DSMT4" ShapeID="_x0000_i1026" DrawAspect="Content" ObjectID="_1581140695" r:id="rId24"/>
        </w:object>
      </w:r>
    </w:p>
    <w:p w:rsidR="005D72E8" w:rsidRPr="0022393A" w:rsidRDefault="005D72E8" w:rsidP="00294E28">
      <w:pPr>
        <w:pStyle w:val="subsection2"/>
      </w:pPr>
      <w:r w:rsidRPr="0022393A">
        <w:t>where:</w:t>
      </w:r>
    </w:p>
    <w:p w:rsidR="003528CB" w:rsidRPr="0022393A" w:rsidRDefault="003528CB" w:rsidP="003528CB">
      <w:pPr>
        <w:pStyle w:val="Definition"/>
      </w:pPr>
      <w:r w:rsidRPr="0022393A">
        <w:rPr>
          <w:b/>
          <w:bCs/>
          <w:i/>
        </w:rPr>
        <w:t>administration costs</w:t>
      </w:r>
      <w:r w:rsidRPr="0022393A">
        <w:rPr>
          <w:b/>
          <w:i/>
        </w:rPr>
        <w:t xml:space="preserve"> </w:t>
      </w:r>
      <w:r w:rsidRPr="0022393A">
        <w:t xml:space="preserve">means the </w:t>
      </w:r>
      <w:r w:rsidR="00580B52" w:rsidRPr="0022393A">
        <w:t>costs of</w:t>
      </w:r>
      <w:r w:rsidRPr="0022393A">
        <w:t xml:space="preserve"> the administration of the Act for the financial year following the relevant year.</w:t>
      </w:r>
    </w:p>
    <w:p w:rsidR="005D72E8" w:rsidRPr="0022393A" w:rsidRDefault="005D72E8" w:rsidP="005D72E8">
      <w:pPr>
        <w:pStyle w:val="Definition"/>
      </w:pPr>
      <w:r w:rsidRPr="0022393A">
        <w:rPr>
          <w:b/>
          <w:bCs/>
          <w:i/>
        </w:rPr>
        <w:t>appropriation</w:t>
      </w:r>
      <w:r w:rsidRPr="0022393A">
        <w:rPr>
          <w:b/>
          <w:i/>
        </w:rPr>
        <w:t xml:space="preserve"> </w:t>
      </w:r>
      <w:r w:rsidR="0032608A" w:rsidRPr="0022393A">
        <w:t>means</w:t>
      </w:r>
      <w:r w:rsidRPr="0022393A">
        <w:t xml:space="preserve"> the amount mentioned for payments under the Act in an Act to appropriate money out of the Consolidated Revenue Fund for </w:t>
      </w:r>
      <w:r w:rsidR="0032608A" w:rsidRPr="0022393A">
        <w:t xml:space="preserve">the financial year following </w:t>
      </w:r>
      <w:r w:rsidRPr="0022393A">
        <w:t xml:space="preserve">the </w:t>
      </w:r>
      <w:r w:rsidR="003528CB" w:rsidRPr="0022393A">
        <w:t>relevant</w:t>
      </w:r>
      <w:r w:rsidR="0032608A" w:rsidRPr="0022393A">
        <w:t xml:space="preserve"> year</w:t>
      </w:r>
      <w:r w:rsidRPr="0022393A">
        <w:t>.</w:t>
      </w:r>
    </w:p>
    <w:p w:rsidR="008F0628" w:rsidRPr="0022393A" w:rsidRDefault="008F0628" w:rsidP="008F0628">
      <w:pPr>
        <w:pStyle w:val="Definition"/>
      </w:pPr>
      <w:r w:rsidRPr="0022393A">
        <w:rPr>
          <w:b/>
          <w:i/>
        </w:rPr>
        <w:t>ceiling amounts</w:t>
      </w:r>
      <w:r w:rsidRPr="0022393A">
        <w:t xml:space="preserve"> </w:t>
      </w:r>
      <w:r w:rsidRPr="0022393A">
        <w:rPr>
          <w:bCs/>
        </w:rPr>
        <w:t>m</w:t>
      </w:r>
      <w:r w:rsidRPr="0022393A">
        <w:t>eans the sum of grants in respect of the relevant year paid during the period:</w:t>
      </w:r>
    </w:p>
    <w:p w:rsidR="008F0628" w:rsidRPr="0022393A" w:rsidRDefault="008F0628" w:rsidP="008F0628">
      <w:pPr>
        <w:pStyle w:val="paragraph"/>
      </w:pPr>
      <w:r w:rsidRPr="0022393A">
        <w:tab/>
        <w:t>(a)</w:t>
      </w:r>
      <w:r w:rsidRPr="0022393A">
        <w:tab/>
        <w:t xml:space="preserve">beginning at the start of the </w:t>
      </w:r>
      <w:r w:rsidR="007B1606" w:rsidRPr="0022393A">
        <w:t>financial year</w:t>
      </w:r>
      <w:r w:rsidR="00C32430" w:rsidRPr="0022393A">
        <w:t xml:space="preserve"> f</w:t>
      </w:r>
      <w:r w:rsidRPr="0022393A">
        <w:t>ollowing the relevant year; and</w:t>
      </w:r>
    </w:p>
    <w:p w:rsidR="008F0628" w:rsidRPr="0022393A" w:rsidRDefault="008F0628" w:rsidP="008F0628">
      <w:pPr>
        <w:pStyle w:val="paragraph"/>
      </w:pPr>
      <w:r w:rsidRPr="0022393A">
        <w:tab/>
        <w:t>(b)</w:t>
      </w:r>
      <w:r w:rsidRPr="0022393A">
        <w:tab/>
        <w:t xml:space="preserve">ending on the balance distribution date for the </w:t>
      </w:r>
      <w:r w:rsidR="007B1606" w:rsidRPr="0022393A">
        <w:t>financial</w:t>
      </w:r>
      <w:r w:rsidRPr="0022393A">
        <w:t xml:space="preserve"> year following the relevant year.</w:t>
      </w:r>
    </w:p>
    <w:p w:rsidR="003528CB" w:rsidRPr="0022393A" w:rsidRDefault="003528CB" w:rsidP="003528CB">
      <w:pPr>
        <w:pStyle w:val="Definition"/>
      </w:pPr>
      <w:r w:rsidRPr="0022393A">
        <w:rPr>
          <w:b/>
          <w:bCs/>
          <w:i/>
        </w:rPr>
        <w:t>grants assessed</w:t>
      </w:r>
      <w:r w:rsidRPr="0022393A">
        <w:rPr>
          <w:b/>
          <w:i/>
        </w:rPr>
        <w:t xml:space="preserve"> </w:t>
      </w:r>
      <w:r w:rsidRPr="0022393A">
        <w:t xml:space="preserve">means the sum of </w:t>
      </w:r>
      <w:r w:rsidR="00EB6B8E" w:rsidRPr="0022393A">
        <w:t xml:space="preserve">the </w:t>
      </w:r>
      <w:r w:rsidRPr="0022393A">
        <w:t xml:space="preserve">provisional grant amounts </w:t>
      </w:r>
      <w:r w:rsidR="00EB6B8E" w:rsidRPr="0022393A">
        <w:t xml:space="preserve">for the relevant year worked out </w:t>
      </w:r>
      <w:r w:rsidRPr="0022393A">
        <w:t xml:space="preserve">in the </w:t>
      </w:r>
      <w:r w:rsidR="007B1606" w:rsidRPr="0022393A">
        <w:t>financial</w:t>
      </w:r>
      <w:r w:rsidR="00EB6B8E" w:rsidRPr="0022393A">
        <w:t xml:space="preserve"> year following the relevant year</w:t>
      </w:r>
      <w:r w:rsidRPr="0022393A">
        <w:t>.</w:t>
      </w:r>
    </w:p>
    <w:p w:rsidR="008F0628" w:rsidRPr="0022393A" w:rsidRDefault="008F0628" w:rsidP="008F0628">
      <w:pPr>
        <w:pStyle w:val="Definition"/>
      </w:pPr>
      <w:r w:rsidRPr="0022393A">
        <w:rPr>
          <w:b/>
          <w:i/>
        </w:rPr>
        <w:t>grants paid</w:t>
      </w:r>
      <w:r w:rsidRPr="0022393A">
        <w:t xml:space="preserve"> means the sum of grants paid during the period:</w:t>
      </w:r>
    </w:p>
    <w:p w:rsidR="008F0628" w:rsidRPr="0022393A" w:rsidRDefault="008F0628" w:rsidP="008F0628">
      <w:pPr>
        <w:pStyle w:val="paragraph"/>
      </w:pPr>
      <w:r w:rsidRPr="0022393A">
        <w:tab/>
        <w:t>(a)</w:t>
      </w:r>
      <w:r w:rsidRPr="0022393A">
        <w:tab/>
        <w:t xml:space="preserve">beginning at the start of the </w:t>
      </w:r>
      <w:r w:rsidR="007B1606" w:rsidRPr="0022393A">
        <w:t>financial</w:t>
      </w:r>
      <w:r w:rsidR="00C32430" w:rsidRPr="0022393A">
        <w:t xml:space="preserve"> year following the relevant year</w:t>
      </w:r>
      <w:r w:rsidRPr="0022393A">
        <w:t>; and</w:t>
      </w:r>
    </w:p>
    <w:p w:rsidR="008F0628" w:rsidRPr="0022393A" w:rsidRDefault="008F0628" w:rsidP="008F0628">
      <w:pPr>
        <w:pStyle w:val="paragraph"/>
      </w:pPr>
      <w:r w:rsidRPr="0022393A">
        <w:tab/>
        <w:t>(b)</w:t>
      </w:r>
      <w:r w:rsidRPr="0022393A">
        <w:tab/>
        <w:t xml:space="preserve">ending on the balance distribution date </w:t>
      </w:r>
      <w:r w:rsidR="007B1606" w:rsidRPr="0022393A">
        <w:t>for the financial</w:t>
      </w:r>
      <w:r w:rsidR="00C32430" w:rsidRPr="0022393A">
        <w:t xml:space="preserve"> year following the relevant year</w:t>
      </w:r>
      <w:r w:rsidRPr="0022393A">
        <w:t>.</w:t>
      </w:r>
    </w:p>
    <w:p w:rsidR="0012645C" w:rsidRPr="0022393A" w:rsidRDefault="005D72E8" w:rsidP="005D72E8">
      <w:pPr>
        <w:pStyle w:val="ActHead2"/>
        <w:pageBreakBefore/>
      </w:pPr>
      <w:bookmarkStart w:id="9" w:name="_Toc500920692"/>
      <w:r w:rsidRPr="0022393A">
        <w:rPr>
          <w:rStyle w:val="CharPartNo"/>
        </w:rPr>
        <w:t>Part</w:t>
      </w:r>
      <w:r w:rsidR="0022393A" w:rsidRPr="0022393A">
        <w:rPr>
          <w:rStyle w:val="CharPartNo"/>
        </w:rPr>
        <w:t> </w:t>
      </w:r>
      <w:r w:rsidRPr="0022393A">
        <w:rPr>
          <w:rStyle w:val="CharPartNo"/>
        </w:rPr>
        <w:t>3</w:t>
      </w:r>
      <w:r w:rsidRPr="0022393A">
        <w:t>—</w:t>
      </w:r>
      <w:r w:rsidR="00C520C2" w:rsidRPr="0022393A">
        <w:rPr>
          <w:rStyle w:val="CharPartText"/>
        </w:rPr>
        <w:t>A</w:t>
      </w:r>
      <w:r w:rsidRPr="0022393A">
        <w:rPr>
          <w:rStyle w:val="CharPartText"/>
        </w:rPr>
        <w:t>pproval</w:t>
      </w:r>
      <w:r w:rsidR="007E5697" w:rsidRPr="0022393A">
        <w:rPr>
          <w:rStyle w:val="CharPartText"/>
        </w:rPr>
        <w:t xml:space="preserve"> as an approved body</w:t>
      </w:r>
      <w:r w:rsidR="00C520C2" w:rsidRPr="0022393A">
        <w:rPr>
          <w:rStyle w:val="CharPartText"/>
        </w:rPr>
        <w:t xml:space="preserve"> or a </w:t>
      </w:r>
      <w:r w:rsidR="00C32430" w:rsidRPr="0022393A">
        <w:rPr>
          <w:rStyle w:val="CharPartText"/>
        </w:rPr>
        <w:t>joint venture</w:t>
      </w:r>
      <w:bookmarkEnd w:id="9"/>
    </w:p>
    <w:p w:rsidR="005D72E8" w:rsidRPr="0022393A" w:rsidRDefault="0012645C" w:rsidP="00917BC9">
      <w:pPr>
        <w:pStyle w:val="ActHead3"/>
      </w:pPr>
      <w:bookmarkStart w:id="10" w:name="_Toc500920693"/>
      <w:r w:rsidRPr="0022393A">
        <w:rPr>
          <w:rStyle w:val="CharDivNo"/>
        </w:rPr>
        <w:t>Division</w:t>
      </w:r>
      <w:r w:rsidR="0022393A" w:rsidRPr="0022393A">
        <w:rPr>
          <w:rStyle w:val="CharDivNo"/>
        </w:rPr>
        <w:t> </w:t>
      </w:r>
      <w:r w:rsidRPr="0022393A">
        <w:rPr>
          <w:rStyle w:val="CharDivNo"/>
        </w:rPr>
        <w:t>1</w:t>
      </w:r>
      <w:r w:rsidRPr="0022393A">
        <w:t>—</w:t>
      </w:r>
      <w:r w:rsidR="00C32430" w:rsidRPr="0022393A">
        <w:rPr>
          <w:rStyle w:val="CharDivText"/>
        </w:rPr>
        <w:t>Approved bodies</w:t>
      </w:r>
      <w:bookmarkEnd w:id="10"/>
    </w:p>
    <w:p w:rsidR="005D72E8" w:rsidRPr="0022393A" w:rsidRDefault="008A17D3" w:rsidP="005D72E8">
      <w:pPr>
        <w:pStyle w:val="ActHead5"/>
      </w:pPr>
      <w:bookmarkStart w:id="11" w:name="_Toc500920694"/>
      <w:r w:rsidRPr="0022393A">
        <w:rPr>
          <w:rStyle w:val="CharSectno"/>
        </w:rPr>
        <w:t>7</w:t>
      </w:r>
      <w:r w:rsidR="005D72E8" w:rsidRPr="0022393A">
        <w:t xml:space="preserve">  Dealing with an application</w:t>
      </w:r>
      <w:bookmarkEnd w:id="11"/>
    </w:p>
    <w:p w:rsidR="005D72E8" w:rsidRPr="0022393A" w:rsidRDefault="00A40E11" w:rsidP="005D72E8">
      <w:pPr>
        <w:pStyle w:val="subsection"/>
      </w:pPr>
      <w:r w:rsidRPr="0022393A">
        <w:tab/>
      </w:r>
      <w:r w:rsidRPr="0022393A">
        <w:tab/>
        <w:t xml:space="preserve">For </w:t>
      </w:r>
      <w:r w:rsidR="008D1266" w:rsidRPr="0022393A">
        <w:t xml:space="preserve">the purposes of </w:t>
      </w:r>
      <w:r w:rsidRPr="0022393A">
        <w:t>subsection</w:t>
      </w:r>
      <w:r w:rsidR="0022393A" w:rsidRPr="0022393A">
        <w:t> </w:t>
      </w:r>
      <w:r w:rsidRPr="0022393A">
        <w:t>89</w:t>
      </w:r>
      <w:r w:rsidR="005D72E8" w:rsidRPr="0022393A">
        <w:t xml:space="preserve">(1) of the Act, the CEO of Austrade must deal with an application for approval as an approved body using the procedures set out in this </w:t>
      </w:r>
      <w:r w:rsidR="0012645C" w:rsidRPr="0022393A">
        <w:t>Division</w:t>
      </w:r>
      <w:r w:rsidR="005D72E8" w:rsidRPr="0022393A">
        <w:t>.</w:t>
      </w:r>
    </w:p>
    <w:p w:rsidR="005D72E8" w:rsidRPr="0022393A" w:rsidRDefault="00A40E11" w:rsidP="005D72E8">
      <w:pPr>
        <w:pStyle w:val="ActHead5"/>
      </w:pPr>
      <w:bookmarkStart w:id="12" w:name="_Toc500920695"/>
      <w:r w:rsidRPr="0022393A">
        <w:rPr>
          <w:rStyle w:val="CharSectno"/>
        </w:rPr>
        <w:t>8</w:t>
      </w:r>
      <w:r w:rsidR="005D72E8" w:rsidRPr="0022393A">
        <w:t xml:space="preserve">  Questions by Austrade</w:t>
      </w:r>
      <w:bookmarkEnd w:id="12"/>
    </w:p>
    <w:p w:rsidR="005D72E8" w:rsidRPr="0022393A" w:rsidRDefault="005D72E8" w:rsidP="005D72E8">
      <w:pPr>
        <w:pStyle w:val="subsection"/>
      </w:pPr>
      <w:r w:rsidRPr="0022393A">
        <w:tab/>
        <w:t>(1)</w:t>
      </w:r>
      <w:r w:rsidRPr="0022393A">
        <w:tab/>
        <w:t>Austrade may ask the applicant written questions about the application.</w:t>
      </w:r>
    </w:p>
    <w:p w:rsidR="005D72E8" w:rsidRPr="0022393A" w:rsidRDefault="005D72E8" w:rsidP="005D72E8">
      <w:pPr>
        <w:pStyle w:val="subsection"/>
      </w:pPr>
      <w:r w:rsidRPr="0022393A">
        <w:tab/>
        <w:t>(2)</w:t>
      </w:r>
      <w:r w:rsidRPr="0022393A">
        <w:tab/>
        <w:t>The applicant’s answers must be given to Austrade in writing.</w:t>
      </w:r>
    </w:p>
    <w:p w:rsidR="005D72E8" w:rsidRPr="0022393A" w:rsidRDefault="00A40E11" w:rsidP="005D72E8">
      <w:pPr>
        <w:pStyle w:val="ActHead5"/>
      </w:pPr>
      <w:bookmarkStart w:id="13" w:name="_Toc500920696"/>
      <w:r w:rsidRPr="0022393A">
        <w:rPr>
          <w:rStyle w:val="CharSectno"/>
        </w:rPr>
        <w:t>9</w:t>
      </w:r>
      <w:r w:rsidR="005D72E8" w:rsidRPr="0022393A">
        <w:t xml:space="preserve">  Assessment of application</w:t>
      </w:r>
      <w:bookmarkEnd w:id="13"/>
    </w:p>
    <w:p w:rsidR="005D72E8" w:rsidRPr="0022393A" w:rsidRDefault="005D72E8" w:rsidP="005D72E8">
      <w:pPr>
        <w:pStyle w:val="subsection"/>
      </w:pPr>
      <w:r w:rsidRPr="0022393A">
        <w:tab/>
        <w:t>(1)</w:t>
      </w:r>
      <w:r w:rsidRPr="0022393A">
        <w:tab/>
        <w:t xml:space="preserve">In assessing an application </w:t>
      </w:r>
      <w:r w:rsidR="00A40E11" w:rsidRPr="0022393A">
        <w:t>under section</w:t>
      </w:r>
      <w:r w:rsidR="0022393A" w:rsidRPr="0022393A">
        <w:t> </w:t>
      </w:r>
      <w:r w:rsidR="00A40E11" w:rsidRPr="0022393A">
        <w:t xml:space="preserve">88 of the Act </w:t>
      </w:r>
      <w:r w:rsidRPr="0022393A">
        <w:t>for approva</w:t>
      </w:r>
      <w:r w:rsidR="00A40E11" w:rsidRPr="0022393A">
        <w:t>l as an approved body</w:t>
      </w:r>
      <w:r w:rsidRPr="0022393A">
        <w:t xml:space="preserve">, the CEO of Austrade must be satisfied that the body complies with </w:t>
      </w:r>
      <w:r w:rsidR="0022393A" w:rsidRPr="0022393A">
        <w:t>subsection (</w:t>
      </w:r>
      <w:r w:rsidRPr="0022393A">
        <w:t>2).</w:t>
      </w:r>
    </w:p>
    <w:p w:rsidR="005D72E8" w:rsidRPr="0022393A" w:rsidRDefault="005D72E8" w:rsidP="005D72E8">
      <w:pPr>
        <w:pStyle w:val="subsection"/>
      </w:pPr>
      <w:r w:rsidRPr="0022393A">
        <w:tab/>
        <w:t>(2)</w:t>
      </w:r>
      <w:r w:rsidRPr="0022393A">
        <w:tab/>
        <w:t>The body must:</w:t>
      </w:r>
    </w:p>
    <w:p w:rsidR="005D72E8" w:rsidRPr="0022393A" w:rsidRDefault="005D72E8" w:rsidP="005D72E8">
      <w:pPr>
        <w:pStyle w:val="paragraph"/>
      </w:pPr>
      <w:r w:rsidRPr="0022393A">
        <w:tab/>
        <w:t>(a)</w:t>
      </w:r>
      <w:r w:rsidRPr="0022393A">
        <w:tab/>
        <w:t>be one of the following:</w:t>
      </w:r>
    </w:p>
    <w:p w:rsidR="005D72E8" w:rsidRPr="0022393A" w:rsidRDefault="005D72E8" w:rsidP="005D72E8">
      <w:pPr>
        <w:pStyle w:val="paragraphsub"/>
      </w:pPr>
      <w:r w:rsidRPr="0022393A">
        <w:tab/>
        <w:t>(i)</w:t>
      </w:r>
      <w:r w:rsidRPr="0022393A">
        <w:tab/>
        <w:t>a national non</w:t>
      </w:r>
      <w:r w:rsidR="0022393A">
        <w:noBreakHyphen/>
      </w:r>
      <w:r w:rsidRPr="0022393A">
        <w:t>profit industry organisation;</w:t>
      </w:r>
    </w:p>
    <w:p w:rsidR="005D72E8" w:rsidRPr="0022393A" w:rsidRDefault="005D72E8" w:rsidP="005D72E8">
      <w:pPr>
        <w:pStyle w:val="paragraphsub"/>
      </w:pPr>
      <w:r w:rsidRPr="0022393A">
        <w:tab/>
        <w:t>(ii)</w:t>
      </w:r>
      <w:r w:rsidRPr="0022393A">
        <w:tab/>
        <w:t>a State or Territory non</w:t>
      </w:r>
      <w:r w:rsidR="0022393A">
        <w:noBreakHyphen/>
      </w:r>
      <w:r w:rsidRPr="0022393A">
        <w:t>profit industry organisation;</w:t>
      </w:r>
    </w:p>
    <w:p w:rsidR="005D72E8" w:rsidRPr="0022393A" w:rsidRDefault="005D72E8" w:rsidP="005D72E8">
      <w:pPr>
        <w:pStyle w:val="paragraphsub"/>
      </w:pPr>
      <w:r w:rsidRPr="0022393A">
        <w:tab/>
        <w:t>(iii)</w:t>
      </w:r>
      <w:r w:rsidRPr="0022393A">
        <w:tab/>
        <w:t>a regional non</w:t>
      </w:r>
      <w:r w:rsidR="0022393A">
        <w:noBreakHyphen/>
      </w:r>
      <w:r w:rsidRPr="0022393A">
        <w:t>profit industry organisation; and</w:t>
      </w:r>
    </w:p>
    <w:p w:rsidR="005D72E8" w:rsidRPr="0022393A" w:rsidRDefault="005D72E8" w:rsidP="005D72E8">
      <w:pPr>
        <w:pStyle w:val="paragraph"/>
      </w:pPr>
      <w:r w:rsidRPr="0022393A">
        <w:tab/>
        <w:t>(b)</w:t>
      </w:r>
      <w:r w:rsidRPr="0022393A">
        <w:tab/>
        <w:t>represent all members of an industry, or members making up a substantial part of an industry; and</w:t>
      </w:r>
    </w:p>
    <w:p w:rsidR="005D72E8" w:rsidRPr="0022393A" w:rsidRDefault="005D72E8" w:rsidP="005D72E8">
      <w:pPr>
        <w:pStyle w:val="paragraph"/>
      </w:pPr>
      <w:r w:rsidRPr="0022393A">
        <w:tab/>
        <w:t>(c)</w:t>
      </w:r>
      <w:r w:rsidRPr="0022393A">
        <w:tab/>
        <w:t xml:space="preserve">be unable to distribute income to </w:t>
      </w:r>
      <w:r w:rsidR="00ED4BB3" w:rsidRPr="0022393A">
        <w:t xml:space="preserve">its </w:t>
      </w:r>
      <w:r w:rsidRPr="0022393A">
        <w:t>members or shareholders; and</w:t>
      </w:r>
    </w:p>
    <w:p w:rsidR="005D72E8" w:rsidRPr="0022393A" w:rsidRDefault="005D72E8" w:rsidP="005D72E8">
      <w:pPr>
        <w:pStyle w:val="paragraph"/>
      </w:pPr>
      <w:r w:rsidRPr="0022393A">
        <w:tab/>
        <w:t>(d)</w:t>
      </w:r>
      <w:r w:rsidRPr="0022393A">
        <w:tab/>
        <w:t>not export products, unless exporting is an ancillary part of the body’s activities; and</w:t>
      </w:r>
    </w:p>
    <w:p w:rsidR="005D72E8" w:rsidRPr="0022393A" w:rsidRDefault="005D72E8" w:rsidP="005D72E8">
      <w:pPr>
        <w:pStyle w:val="paragraph"/>
      </w:pPr>
      <w:r w:rsidRPr="0022393A">
        <w:tab/>
        <w:t>(e)</w:t>
      </w:r>
      <w:r w:rsidRPr="0022393A">
        <w:tab/>
        <w:t>operate for the benefit of third parties; and</w:t>
      </w:r>
    </w:p>
    <w:p w:rsidR="005D72E8" w:rsidRPr="0022393A" w:rsidRDefault="005D72E8" w:rsidP="005D72E8">
      <w:pPr>
        <w:pStyle w:val="paragraph"/>
      </w:pPr>
      <w:r w:rsidRPr="0022393A">
        <w:tab/>
        <w:t>(f)</w:t>
      </w:r>
      <w:r w:rsidRPr="0022393A">
        <w:tab/>
        <w:t>be capable of undertaking promotional activities; and</w:t>
      </w:r>
    </w:p>
    <w:p w:rsidR="005D72E8" w:rsidRPr="0022393A" w:rsidRDefault="005D72E8" w:rsidP="005D72E8">
      <w:pPr>
        <w:pStyle w:val="paragraph"/>
      </w:pPr>
      <w:r w:rsidRPr="0022393A">
        <w:tab/>
        <w:t>(g)</w:t>
      </w:r>
      <w:r w:rsidRPr="0022393A">
        <w:tab/>
        <w:t>engage in promotional activities that:</w:t>
      </w:r>
    </w:p>
    <w:p w:rsidR="005D72E8" w:rsidRPr="0022393A" w:rsidRDefault="005D72E8" w:rsidP="005D72E8">
      <w:pPr>
        <w:pStyle w:val="paragraphsub"/>
      </w:pPr>
      <w:r w:rsidRPr="0022393A">
        <w:tab/>
        <w:t>(i)</w:t>
      </w:r>
      <w:r w:rsidRPr="0022393A">
        <w:tab/>
        <w:t>promote Australian products internationally; and</w:t>
      </w:r>
    </w:p>
    <w:p w:rsidR="005D72E8" w:rsidRPr="0022393A" w:rsidRDefault="005D72E8" w:rsidP="005D72E8">
      <w:pPr>
        <w:pStyle w:val="paragraphsub"/>
      </w:pPr>
      <w:r w:rsidRPr="0022393A">
        <w:tab/>
        <w:t>(ii)</w:t>
      </w:r>
      <w:r w:rsidRPr="0022393A">
        <w:tab/>
        <w:t>are for the benefit of an industry rather than for the benefit of individual members; and</w:t>
      </w:r>
    </w:p>
    <w:p w:rsidR="005D72E8" w:rsidRPr="0022393A" w:rsidRDefault="005D72E8" w:rsidP="005D72E8">
      <w:pPr>
        <w:pStyle w:val="paragraphsub"/>
      </w:pPr>
      <w:r w:rsidRPr="0022393A">
        <w:tab/>
        <w:t>(iii)</w:t>
      </w:r>
      <w:r w:rsidRPr="0022393A">
        <w:tab/>
        <w:t>are commercially and financially feasible; and</w:t>
      </w:r>
    </w:p>
    <w:p w:rsidR="005D72E8" w:rsidRPr="0022393A" w:rsidRDefault="005D72E8" w:rsidP="005D72E8">
      <w:pPr>
        <w:pStyle w:val="paragraph"/>
      </w:pPr>
      <w:r w:rsidRPr="0022393A">
        <w:tab/>
        <w:t>(h)</w:t>
      </w:r>
      <w:r w:rsidRPr="0022393A">
        <w:tab/>
        <w:t xml:space="preserve">generate, or be capable of generating, from its promotional activities, significant net benefit to Australia in </w:t>
      </w:r>
      <w:r w:rsidR="00D869D4" w:rsidRPr="0022393A">
        <w:t>2</w:t>
      </w:r>
      <w:r w:rsidRPr="0022393A">
        <w:t xml:space="preserve"> or more of the following areas:</w:t>
      </w:r>
    </w:p>
    <w:p w:rsidR="005D72E8" w:rsidRPr="0022393A" w:rsidRDefault="005D72E8" w:rsidP="005D72E8">
      <w:pPr>
        <w:pStyle w:val="paragraphsub"/>
      </w:pPr>
      <w:r w:rsidRPr="0022393A">
        <w:tab/>
        <w:t>(i)</w:t>
      </w:r>
      <w:r w:rsidRPr="0022393A">
        <w:tab/>
        <w:t>export earnings;</w:t>
      </w:r>
    </w:p>
    <w:p w:rsidR="005D72E8" w:rsidRPr="0022393A" w:rsidRDefault="005D72E8" w:rsidP="005D72E8">
      <w:pPr>
        <w:pStyle w:val="paragraphsub"/>
      </w:pPr>
      <w:r w:rsidRPr="0022393A">
        <w:tab/>
        <w:t>(ii)</w:t>
      </w:r>
      <w:r w:rsidRPr="0022393A">
        <w:tab/>
        <w:t>employment in Australia;</w:t>
      </w:r>
    </w:p>
    <w:p w:rsidR="005D72E8" w:rsidRPr="0022393A" w:rsidRDefault="005D72E8" w:rsidP="005D72E8">
      <w:pPr>
        <w:pStyle w:val="paragraphsub"/>
      </w:pPr>
      <w:r w:rsidRPr="0022393A">
        <w:tab/>
        <w:t>(iii)</w:t>
      </w:r>
      <w:r w:rsidRPr="0022393A">
        <w:tab/>
        <w:t>new capital investment in Australia;</w:t>
      </w:r>
    </w:p>
    <w:p w:rsidR="005D72E8" w:rsidRPr="0022393A" w:rsidRDefault="005D72E8" w:rsidP="005D72E8">
      <w:pPr>
        <w:pStyle w:val="paragraphsub"/>
      </w:pPr>
      <w:r w:rsidRPr="0022393A">
        <w:tab/>
        <w:t>(iv)</w:t>
      </w:r>
      <w:r w:rsidRPr="0022393A">
        <w:tab/>
        <w:t>introduction of new technologies in Australia;</w:t>
      </w:r>
    </w:p>
    <w:p w:rsidR="005D72E8" w:rsidRPr="0022393A" w:rsidRDefault="005D72E8" w:rsidP="005D72E8">
      <w:pPr>
        <w:pStyle w:val="paragraphsub"/>
      </w:pPr>
      <w:r w:rsidRPr="0022393A">
        <w:tab/>
        <w:t>(v)</w:t>
      </w:r>
      <w:r w:rsidRPr="0022393A">
        <w:tab/>
        <w:t>new value</w:t>
      </w:r>
      <w:r w:rsidR="0022393A">
        <w:noBreakHyphen/>
      </w:r>
      <w:r w:rsidRPr="0022393A">
        <w:t>added operations in Australia; and</w:t>
      </w:r>
    </w:p>
    <w:p w:rsidR="005D72E8" w:rsidRPr="0022393A" w:rsidRDefault="005D72E8" w:rsidP="005D72E8">
      <w:pPr>
        <w:pStyle w:val="paragraph"/>
      </w:pPr>
      <w:r w:rsidRPr="0022393A">
        <w:tab/>
        <w:t>(i)</w:t>
      </w:r>
      <w:r w:rsidRPr="0022393A">
        <w:tab/>
        <w:t>have a promotional plan.</w:t>
      </w:r>
    </w:p>
    <w:p w:rsidR="005D72E8" w:rsidRPr="0022393A" w:rsidRDefault="005D72E8" w:rsidP="005D72E8">
      <w:pPr>
        <w:pStyle w:val="notetext"/>
      </w:pPr>
      <w:r w:rsidRPr="0022393A">
        <w:t>Note:</w:t>
      </w:r>
      <w:r w:rsidRPr="0022393A">
        <w:tab/>
        <w:t xml:space="preserve">The CEO of Austrade must </w:t>
      </w:r>
      <w:r w:rsidR="004C0DBA" w:rsidRPr="0022393A">
        <w:t>comply with the guidelines made by the Minister under paragraph</w:t>
      </w:r>
      <w:r w:rsidR="0022393A" w:rsidRPr="0022393A">
        <w:t> </w:t>
      </w:r>
      <w:r w:rsidR="004C0DBA" w:rsidRPr="0022393A">
        <w:t>101(1)(c) of the Act</w:t>
      </w:r>
      <w:r w:rsidRPr="0022393A">
        <w:t xml:space="preserve"> </w:t>
      </w:r>
      <w:r w:rsidR="004C0DBA" w:rsidRPr="0022393A">
        <w:t>when</w:t>
      </w:r>
      <w:r w:rsidRPr="0022393A">
        <w:t xml:space="preserve"> dealing with an application </w:t>
      </w:r>
      <w:r w:rsidR="004C0DBA" w:rsidRPr="0022393A">
        <w:t>under section</w:t>
      </w:r>
      <w:r w:rsidR="0022393A" w:rsidRPr="0022393A">
        <w:t> </w:t>
      </w:r>
      <w:r w:rsidR="004C0DBA" w:rsidRPr="0022393A">
        <w:t xml:space="preserve">88 of the Act </w:t>
      </w:r>
      <w:r w:rsidRPr="0022393A">
        <w:t>f</w:t>
      </w:r>
      <w:r w:rsidR="004C0DBA" w:rsidRPr="0022393A">
        <w:t>or approval as an approved body.</w:t>
      </w:r>
    </w:p>
    <w:p w:rsidR="005D72E8" w:rsidRPr="0022393A" w:rsidRDefault="004C0DBA" w:rsidP="005D72E8">
      <w:pPr>
        <w:pStyle w:val="ActHead5"/>
      </w:pPr>
      <w:bookmarkStart w:id="14" w:name="_Toc500920697"/>
      <w:r w:rsidRPr="0022393A">
        <w:rPr>
          <w:rStyle w:val="CharSectno"/>
        </w:rPr>
        <w:t>10</w:t>
      </w:r>
      <w:r w:rsidR="005D72E8" w:rsidRPr="0022393A">
        <w:t xml:space="preserve">  Circumstances in which CEO of Austrade must not give approval</w:t>
      </w:r>
      <w:bookmarkEnd w:id="14"/>
    </w:p>
    <w:p w:rsidR="005D72E8" w:rsidRPr="0022393A" w:rsidRDefault="005D72E8" w:rsidP="005D72E8">
      <w:pPr>
        <w:pStyle w:val="subsection"/>
      </w:pPr>
      <w:r w:rsidRPr="0022393A">
        <w:tab/>
      </w:r>
      <w:r w:rsidRPr="0022393A">
        <w:tab/>
        <w:t xml:space="preserve">The CEO of Austrade must not </w:t>
      </w:r>
      <w:r w:rsidR="009224C5" w:rsidRPr="0022393A">
        <w:t>approve</w:t>
      </w:r>
      <w:r w:rsidRPr="0022393A">
        <w:t xml:space="preserve"> a body as an approved body if:</w:t>
      </w:r>
    </w:p>
    <w:p w:rsidR="005D72E8" w:rsidRPr="0022393A" w:rsidRDefault="005D72E8" w:rsidP="005D72E8">
      <w:pPr>
        <w:pStyle w:val="paragraph"/>
      </w:pPr>
      <w:r w:rsidRPr="0022393A">
        <w:tab/>
        <w:t>(a)</w:t>
      </w:r>
      <w:r w:rsidRPr="0022393A">
        <w:tab/>
        <w:t>the body has been formed either:</w:t>
      </w:r>
    </w:p>
    <w:p w:rsidR="005D72E8" w:rsidRPr="0022393A" w:rsidRDefault="005D72E8" w:rsidP="005D72E8">
      <w:pPr>
        <w:pStyle w:val="paragraphsub"/>
      </w:pPr>
      <w:r w:rsidRPr="0022393A">
        <w:tab/>
        <w:t>(i)</w:t>
      </w:r>
      <w:r w:rsidRPr="0022393A">
        <w:tab/>
        <w:t>primarily as a grants funding agent for its members; or</w:t>
      </w:r>
    </w:p>
    <w:p w:rsidR="005D72E8" w:rsidRPr="0022393A" w:rsidRDefault="005D72E8" w:rsidP="005D72E8">
      <w:pPr>
        <w:pStyle w:val="paragraphsub"/>
      </w:pPr>
      <w:r w:rsidRPr="0022393A">
        <w:tab/>
        <w:t>(ii)</w:t>
      </w:r>
      <w:r w:rsidRPr="0022393A">
        <w:tab/>
        <w:t>primarily for the purpose of obtaining the approval; or</w:t>
      </w:r>
    </w:p>
    <w:p w:rsidR="005D72E8" w:rsidRPr="0022393A" w:rsidRDefault="005D72E8" w:rsidP="005D72E8">
      <w:pPr>
        <w:pStyle w:val="paragraph"/>
      </w:pPr>
      <w:r w:rsidRPr="0022393A">
        <w:tab/>
        <w:t>(b)</w:t>
      </w:r>
      <w:r w:rsidRPr="0022393A">
        <w:tab/>
        <w:t>in the opinion of the CEO there is a high level of duplication of the promotional activities of another body operating in the same industry; or</w:t>
      </w:r>
    </w:p>
    <w:p w:rsidR="005D72E8" w:rsidRPr="0022393A" w:rsidRDefault="005D72E8" w:rsidP="005D72E8">
      <w:pPr>
        <w:pStyle w:val="paragraph"/>
      </w:pPr>
      <w:r w:rsidRPr="0022393A">
        <w:tab/>
        <w:t>(c)</w:t>
      </w:r>
      <w:r w:rsidRPr="0022393A">
        <w:tab/>
        <w:t>approval would result in a disproportionate level of funding to an industry.</w:t>
      </w:r>
    </w:p>
    <w:p w:rsidR="005D72E8" w:rsidRPr="0022393A" w:rsidRDefault="009A5200" w:rsidP="005D72E8">
      <w:pPr>
        <w:pStyle w:val="ActHead5"/>
      </w:pPr>
      <w:bookmarkStart w:id="15" w:name="_Toc500920698"/>
      <w:r w:rsidRPr="0022393A">
        <w:rPr>
          <w:rStyle w:val="CharSectno"/>
        </w:rPr>
        <w:t>11</w:t>
      </w:r>
      <w:r w:rsidR="005D72E8" w:rsidRPr="0022393A">
        <w:t xml:space="preserve">  Variation of approval</w:t>
      </w:r>
      <w:bookmarkEnd w:id="15"/>
    </w:p>
    <w:p w:rsidR="005D72E8" w:rsidRPr="0022393A" w:rsidRDefault="005D72E8" w:rsidP="005D72E8">
      <w:pPr>
        <w:pStyle w:val="subsection"/>
      </w:pPr>
      <w:r w:rsidRPr="0022393A">
        <w:tab/>
        <w:t>(1)</w:t>
      </w:r>
      <w:r w:rsidRPr="0022393A">
        <w:tab/>
        <w:t>The CEO of Austrade may vary the approval of an approved body:</w:t>
      </w:r>
    </w:p>
    <w:p w:rsidR="005D72E8" w:rsidRPr="0022393A" w:rsidRDefault="005D72E8" w:rsidP="005D72E8">
      <w:pPr>
        <w:pStyle w:val="paragraph"/>
      </w:pPr>
      <w:r w:rsidRPr="0022393A">
        <w:tab/>
        <w:t>(a)</w:t>
      </w:r>
      <w:r w:rsidRPr="0022393A">
        <w:tab/>
        <w:t>on application by the body; or</w:t>
      </w:r>
    </w:p>
    <w:p w:rsidR="005D72E8" w:rsidRPr="0022393A" w:rsidRDefault="005D72E8" w:rsidP="005D72E8">
      <w:pPr>
        <w:pStyle w:val="paragraph"/>
      </w:pPr>
      <w:r w:rsidRPr="0022393A">
        <w:tab/>
        <w:t>(b)</w:t>
      </w:r>
      <w:r w:rsidRPr="0022393A">
        <w:tab/>
        <w:t>if the body</w:t>
      </w:r>
      <w:r w:rsidR="00C32430" w:rsidRPr="0022393A">
        <w:t xml:space="preserve"> ceases</w:t>
      </w:r>
      <w:r w:rsidRPr="0022393A">
        <w:t xml:space="preserve"> to satisfy one or more of the requirements mentioned in </w:t>
      </w:r>
      <w:r w:rsidR="009A5200" w:rsidRPr="0022393A">
        <w:t>subsection</w:t>
      </w:r>
      <w:r w:rsidR="0022393A" w:rsidRPr="0022393A">
        <w:t> </w:t>
      </w:r>
      <w:r w:rsidR="009A5200" w:rsidRPr="0022393A">
        <w:t>9(2)</w:t>
      </w:r>
      <w:r w:rsidRPr="0022393A">
        <w:t>.</w:t>
      </w:r>
    </w:p>
    <w:p w:rsidR="005D72E8" w:rsidRPr="0022393A" w:rsidRDefault="005D72E8" w:rsidP="005D72E8">
      <w:pPr>
        <w:pStyle w:val="subsection"/>
      </w:pPr>
      <w:r w:rsidRPr="0022393A">
        <w:tab/>
        <w:t>(2)</w:t>
      </w:r>
      <w:r w:rsidRPr="0022393A">
        <w:tab/>
        <w:t>The CEO of Austrade may vary the approval by:</w:t>
      </w:r>
    </w:p>
    <w:p w:rsidR="005D72E8" w:rsidRPr="0022393A" w:rsidRDefault="005D72E8" w:rsidP="005D72E8">
      <w:pPr>
        <w:pStyle w:val="paragraph"/>
      </w:pPr>
      <w:r w:rsidRPr="0022393A">
        <w:tab/>
        <w:t>(a)</w:t>
      </w:r>
      <w:r w:rsidRPr="0022393A">
        <w:tab/>
        <w:t>changing a condition of the approval; or</w:t>
      </w:r>
    </w:p>
    <w:p w:rsidR="005D72E8" w:rsidRPr="0022393A" w:rsidRDefault="005D72E8" w:rsidP="005D72E8">
      <w:pPr>
        <w:pStyle w:val="paragraph"/>
      </w:pPr>
      <w:r w:rsidRPr="0022393A">
        <w:tab/>
        <w:t>(b)</w:t>
      </w:r>
      <w:r w:rsidRPr="0022393A">
        <w:tab/>
        <w:t>adding or revoking a condition.</w:t>
      </w:r>
    </w:p>
    <w:p w:rsidR="005D72E8" w:rsidRPr="0022393A" w:rsidRDefault="009A5200" w:rsidP="005D72E8">
      <w:pPr>
        <w:pStyle w:val="ActHead5"/>
      </w:pPr>
      <w:bookmarkStart w:id="16" w:name="_Toc500920699"/>
      <w:r w:rsidRPr="0022393A">
        <w:rPr>
          <w:rStyle w:val="CharSectno"/>
        </w:rPr>
        <w:t>12</w:t>
      </w:r>
      <w:r w:rsidR="005D72E8" w:rsidRPr="0022393A">
        <w:t xml:space="preserve">  Cancellation of approval</w:t>
      </w:r>
      <w:bookmarkEnd w:id="16"/>
    </w:p>
    <w:p w:rsidR="005D72E8" w:rsidRPr="0022393A" w:rsidRDefault="005D72E8" w:rsidP="005D72E8">
      <w:pPr>
        <w:pStyle w:val="subsection"/>
      </w:pPr>
      <w:r w:rsidRPr="0022393A">
        <w:tab/>
      </w:r>
      <w:r w:rsidRPr="0022393A">
        <w:tab/>
        <w:t xml:space="preserve">The CEO of Austrade may cancel an approval </w:t>
      </w:r>
      <w:r w:rsidR="009A5200" w:rsidRPr="0022393A">
        <w:t>of an</w:t>
      </w:r>
      <w:r w:rsidRPr="0022393A">
        <w:t xml:space="preserve"> approved body if the approved body </w:t>
      </w:r>
      <w:r w:rsidR="00C32430" w:rsidRPr="0022393A">
        <w:t>ceases</w:t>
      </w:r>
      <w:r w:rsidRPr="0022393A">
        <w:t xml:space="preserve"> to satisfy:</w:t>
      </w:r>
    </w:p>
    <w:p w:rsidR="005D72E8" w:rsidRPr="0022393A" w:rsidRDefault="005D72E8" w:rsidP="005D72E8">
      <w:pPr>
        <w:pStyle w:val="paragraph"/>
      </w:pPr>
      <w:r w:rsidRPr="0022393A">
        <w:tab/>
        <w:t>(a)</w:t>
      </w:r>
      <w:r w:rsidRPr="0022393A">
        <w:tab/>
        <w:t xml:space="preserve">one or more of the requirements mentioned in </w:t>
      </w:r>
      <w:r w:rsidR="00AE768A" w:rsidRPr="0022393A">
        <w:t>subsection</w:t>
      </w:r>
      <w:r w:rsidR="0022393A" w:rsidRPr="0022393A">
        <w:t> </w:t>
      </w:r>
      <w:r w:rsidR="00AE768A" w:rsidRPr="0022393A">
        <w:t>9(2)</w:t>
      </w:r>
      <w:r w:rsidRPr="0022393A">
        <w:t>; or</w:t>
      </w:r>
    </w:p>
    <w:p w:rsidR="005D72E8" w:rsidRPr="0022393A" w:rsidRDefault="005D72E8" w:rsidP="005D72E8">
      <w:pPr>
        <w:pStyle w:val="paragraph"/>
      </w:pPr>
      <w:r w:rsidRPr="0022393A">
        <w:tab/>
        <w:t>(b)</w:t>
      </w:r>
      <w:r w:rsidRPr="0022393A">
        <w:tab/>
        <w:t xml:space="preserve">a condition </w:t>
      </w:r>
      <w:r w:rsidR="00ED1883" w:rsidRPr="0022393A">
        <w:t>specified</w:t>
      </w:r>
      <w:r w:rsidRPr="0022393A">
        <w:t xml:space="preserve"> in the approval.</w:t>
      </w:r>
    </w:p>
    <w:p w:rsidR="005D72E8" w:rsidRPr="0022393A" w:rsidRDefault="0012645C" w:rsidP="0012645C">
      <w:pPr>
        <w:pStyle w:val="ActHead3"/>
        <w:pageBreakBefore/>
      </w:pPr>
      <w:bookmarkStart w:id="17" w:name="_Toc500920700"/>
      <w:r w:rsidRPr="0022393A">
        <w:rPr>
          <w:rStyle w:val="CharDivNo"/>
        </w:rPr>
        <w:t>Division</w:t>
      </w:r>
      <w:r w:rsidR="0022393A" w:rsidRPr="0022393A">
        <w:rPr>
          <w:rStyle w:val="CharDivNo"/>
        </w:rPr>
        <w:t> </w:t>
      </w:r>
      <w:r w:rsidRPr="0022393A">
        <w:rPr>
          <w:rStyle w:val="CharDivNo"/>
        </w:rPr>
        <w:t>2</w:t>
      </w:r>
      <w:r w:rsidRPr="0022393A">
        <w:t>—</w:t>
      </w:r>
      <w:r w:rsidRPr="0022393A">
        <w:rPr>
          <w:rStyle w:val="CharDivText"/>
        </w:rPr>
        <w:t>J</w:t>
      </w:r>
      <w:r w:rsidR="005D72E8" w:rsidRPr="0022393A">
        <w:rPr>
          <w:rStyle w:val="CharDivText"/>
        </w:rPr>
        <w:t>oint ventures</w:t>
      </w:r>
      <w:bookmarkEnd w:id="17"/>
    </w:p>
    <w:p w:rsidR="005D72E8" w:rsidRPr="0022393A" w:rsidRDefault="00AE768A" w:rsidP="0012645C">
      <w:pPr>
        <w:pStyle w:val="ActHead5"/>
      </w:pPr>
      <w:bookmarkStart w:id="18" w:name="_Toc500920701"/>
      <w:r w:rsidRPr="0022393A">
        <w:rPr>
          <w:rStyle w:val="CharSectno"/>
        </w:rPr>
        <w:t>13</w:t>
      </w:r>
      <w:r w:rsidR="005D72E8" w:rsidRPr="0022393A">
        <w:t xml:space="preserve">  Dealing with an application</w:t>
      </w:r>
      <w:bookmarkEnd w:id="18"/>
    </w:p>
    <w:p w:rsidR="005D72E8" w:rsidRPr="0022393A" w:rsidRDefault="00B826FD" w:rsidP="005D72E8">
      <w:pPr>
        <w:pStyle w:val="subsection"/>
      </w:pPr>
      <w:r w:rsidRPr="0022393A">
        <w:tab/>
      </w:r>
      <w:r w:rsidRPr="0022393A">
        <w:tab/>
        <w:t xml:space="preserve">For </w:t>
      </w:r>
      <w:r w:rsidR="00CF1812" w:rsidRPr="0022393A">
        <w:t xml:space="preserve">the purposes of </w:t>
      </w:r>
      <w:r w:rsidRPr="0022393A">
        <w:t>subsection</w:t>
      </w:r>
      <w:r w:rsidR="0022393A" w:rsidRPr="0022393A">
        <w:t> </w:t>
      </w:r>
      <w:r w:rsidRPr="0022393A">
        <w:t>89</w:t>
      </w:r>
      <w:r w:rsidR="005D72E8" w:rsidRPr="0022393A">
        <w:t xml:space="preserve">(1) of the Act, the CEO of Austrade must deal with an application for approval as </w:t>
      </w:r>
      <w:r w:rsidR="00C32430" w:rsidRPr="0022393A">
        <w:t>a</w:t>
      </w:r>
      <w:r w:rsidR="005D72E8" w:rsidRPr="0022393A">
        <w:t xml:space="preserve"> joint venture using the procedures set out in this </w:t>
      </w:r>
      <w:r w:rsidR="0012645C" w:rsidRPr="0022393A">
        <w:t>Division</w:t>
      </w:r>
      <w:r w:rsidR="005D72E8" w:rsidRPr="0022393A">
        <w:t>.</w:t>
      </w:r>
    </w:p>
    <w:p w:rsidR="005D72E8" w:rsidRPr="0022393A" w:rsidRDefault="001B2D08" w:rsidP="005D72E8">
      <w:pPr>
        <w:pStyle w:val="ActHead5"/>
      </w:pPr>
      <w:bookmarkStart w:id="19" w:name="_Toc500920702"/>
      <w:r w:rsidRPr="0022393A">
        <w:rPr>
          <w:rStyle w:val="CharSectno"/>
        </w:rPr>
        <w:t>14</w:t>
      </w:r>
      <w:r w:rsidR="005D72E8" w:rsidRPr="0022393A">
        <w:t xml:space="preserve">  Questions by Austrade</w:t>
      </w:r>
      <w:bookmarkEnd w:id="19"/>
    </w:p>
    <w:p w:rsidR="005D72E8" w:rsidRPr="0022393A" w:rsidRDefault="005D72E8" w:rsidP="005D72E8">
      <w:pPr>
        <w:pStyle w:val="subsection"/>
      </w:pPr>
      <w:r w:rsidRPr="0022393A">
        <w:tab/>
        <w:t>(1)</w:t>
      </w:r>
      <w:r w:rsidRPr="0022393A">
        <w:tab/>
        <w:t>Austrade may ask the applicant written questions about the application.</w:t>
      </w:r>
    </w:p>
    <w:p w:rsidR="005D72E8" w:rsidRPr="0022393A" w:rsidRDefault="005D72E8" w:rsidP="005D72E8">
      <w:pPr>
        <w:pStyle w:val="subsection"/>
      </w:pPr>
      <w:r w:rsidRPr="0022393A">
        <w:tab/>
        <w:t>(2)</w:t>
      </w:r>
      <w:r w:rsidRPr="0022393A">
        <w:tab/>
        <w:t>The applicant’s answers must be given to Austrade in writing.</w:t>
      </w:r>
    </w:p>
    <w:p w:rsidR="005D72E8" w:rsidRPr="0022393A" w:rsidRDefault="001B2D08" w:rsidP="005D72E8">
      <w:pPr>
        <w:pStyle w:val="ActHead5"/>
      </w:pPr>
      <w:bookmarkStart w:id="20" w:name="_Toc500920703"/>
      <w:r w:rsidRPr="0022393A">
        <w:rPr>
          <w:rStyle w:val="CharSectno"/>
        </w:rPr>
        <w:t>15</w:t>
      </w:r>
      <w:r w:rsidR="005D72E8" w:rsidRPr="0022393A">
        <w:t xml:space="preserve">  Variation of approval</w:t>
      </w:r>
      <w:bookmarkEnd w:id="20"/>
    </w:p>
    <w:p w:rsidR="005D72E8" w:rsidRPr="0022393A" w:rsidRDefault="005D72E8" w:rsidP="005D72E8">
      <w:pPr>
        <w:pStyle w:val="subsection"/>
      </w:pPr>
      <w:r w:rsidRPr="0022393A">
        <w:tab/>
        <w:t>(1)</w:t>
      </w:r>
      <w:r w:rsidRPr="0022393A">
        <w:tab/>
        <w:t>The CEO of Austrade may vary the approval of an approved joint venture on application by the approved joint venture.</w:t>
      </w:r>
    </w:p>
    <w:p w:rsidR="005D72E8" w:rsidRPr="0022393A" w:rsidRDefault="005D72E8" w:rsidP="005D72E8">
      <w:pPr>
        <w:pStyle w:val="subsection"/>
      </w:pPr>
      <w:r w:rsidRPr="0022393A">
        <w:tab/>
        <w:t>(2)</w:t>
      </w:r>
      <w:r w:rsidRPr="0022393A">
        <w:tab/>
        <w:t>The CEO of</w:t>
      </w:r>
      <w:r w:rsidR="001B2D08" w:rsidRPr="0022393A">
        <w:t xml:space="preserve"> Austrade may vary the approval</w:t>
      </w:r>
      <w:r w:rsidRPr="0022393A">
        <w:t xml:space="preserve"> by:</w:t>
      </w:r>
    </w:p>
    <w:p w:rsidR="005D72E8" w:rsidRPr="0022393A" w:rsidRDefault="005D72E8" w:rsidP="005D72E8">
      <w:pPr>
        <w:pStyle w:val="paragraph"/>
      </w:pPr>
      <w:r w:rsidRPr="0022393A">
        <w:tab/>
        <w:t>(a)</w:t>
      </w:r>
      <w:r w:rsidRPr="0022393A">
        <w:tab/>
        <w:t>changing the description of the group’s membership; or</w:t>
      </w:r>
    </w:p>
    <w:p w:rsidR="005D72E8" w:rsidRPr="0022393A" w:rsidRDefault="005D72E8" w:rsidP="005D72E8">
      <w:pPr>
        <w:pStyle w:val="paragraph"/>
      </w:pPr>
      <w:r w:rsidRPr="0022393A">
        <w:tab/>
        <w:t>(b)</w:t>
      </w:r>
      <w:r w:rsidRPr="0022393A">
        <w:tab/>
        <w:t>changing the nominated contact member; or</w:t>
      </w:r>
    </w:p>
    <w:p w:rsidR="005D72E8" w:rsidRPr="0022393A" w:rsidRDefault="005D72E8" w:rsidP="005D72E8">
      <w:pPr>
        <w:pStyle w:val="paragraph"/>
      </w:pPr>
      <w:r w:rsidRPr="0022393A">
        <w:tab/>
        <w:t>(c)</w:t>
      </w:r>
      <w:r w:rsidRPr="0022393A">
        <w:tab/>
        <w:t>changing the specification of the approved activity, project or purpose; or</w:t>
      </w:r>
    </w:p>
    <w:p w:rsidR="005D72E8" w:rsidRPr="0022393A" w:rsidRDefault="005D72E8" w:rsidP="005D72E8">
      <w:pPr>
        <w:pStyle w:val="paragraph"/>
      </w:pPr>
      <w:r w:rsidRPr="0022393A">
        <w:tab/>
        <w:t>(d)</w:t>
      </w:r>
      <w:r w:rsidRPr="0022393A">
        <w:tab/>
        <w:t>changing a condition of the approval; or</w:t>
      </w:r>
    </w:p>
    <w:p w:rsidR="005D72E8" w:rsidRPr="0022393A" w:rsidRDefault="005D72E8" w:rsidP="005D72E8">
      <w:pPr>
        <w:pStyle w:val="paragraph"/>
      </w:pPr>
      <w:r w:rsidRPr="0022393A">
        <w:tab/>
        <w:t>(e)</w:t>
      </w:r>
      <w:r w:rsidRPr="0022393A">
        <w:tab/>
        <w:t>adding or revoking a condition.</w:t>
      </w:r>
    </w:p>
    <w:p w:rsidR="005D72E8" w:rsidRPr="0022393A" w:rsidRDefault="005D72E8" w:rsidP="005D72E8">
      <w:pPr>
        <w:pStyle w:val="ActHead2"/>
        <w:pageBreakBefore/>
      </w:pPr>
      <w:bookmarkStart w:id="21" w:name="_Toc500920704"/>
      <w:r w:rsidRPr="0022393A">
        <w:rPr>
          <w:rStyle w:val="CharPartNo"/>
        </w:rPr>
        <w:t>Part</w:t>
      </w:r>
      <w:r w:rsidR="0022393A" w:rsidRPr="0022393A">
        <w:rPr>
          <w:rStyle w:val="CharPartNo"/>
        </w:rPr>
        <w:t> </w:t>
      </w:r>
      <w:r w:rsidR="00C92E6C" w:rsidRPr="0022393A">
        <w:rPr>
          <w:rStyle w:val="CharPartNo"/>
        </w:rPr>
        <w:t>4</w:t>
      </w:r>
      <w:r w:rsidRPr="0022393A">
        <w:t>—</w:t>
      </w:r>
      <w:r w:rsidRPr="0022393A">
        <w:rPr>
          <w:rStyle w:val="CharPartText"/>
        </w:rPr>
        <w:t>Services</w:t>
      </w:r>
      <w:bookmarkEnd w:id="21"/>
    </w:p>
    <w:p w:rsidR="005D72E8" w:rsidRPr="0022393A" w:rsidRDefault="005D72E8" w:rsidP="005D72E8">
      <w:pPr>
        <w:pStyle w:val="Header"/>
      </w:pPr>
      <w:r w:rsidRPr="0022393A">
        <w:rPr>
          <w:rStyle w:val="CharDivNo"/>
        </w:rPr>
        <w:t xml:space="preserve"> </w:t>
      </w:r>
      <w:r w:rsidRPr="0022393A">
        <w:rPr>
          <w:rStyle w:val="CharDivText"/>
        </w:rPr>
        <w:t xml:space="preserve"> </w:t>
      </w:r>
    </w:p>
    <w:p w:rsidR="005D72E8" w:rsidRPr="0022393A" w:rsidRDefault="005E37AF" w:rsidP="005D72E8">
      <w:pPr>
        <w:pStyle w:val="ActHead5"/>
      </w:pPr>
      <w:bookmarkStart w:id="22" w:name="_Toc500920705"/>
      <w:r w:rsidRPr="0022393A">
        <w:rPr>
          <w:rStyle w:val="CharSectno"/>
        </w:rPr>
        <w:t>16</w:t>
      </w:r>
      <w:r w:rsidR="005D72E8" w:rsidRPr="0022393A">
        <w:t xml:space="preserve">  Tourism service</w:t>
      </w:r>
      <w:bookmarkEnd w:id="22"/>
    </w:p>
    <w:p w:rsidR="005D72E8" w:rsidRPr="0022393A" w:rsidRDefault="005D72E8" w:rsidP="005D72E8">
      <w:pPr>
        <w:pStyle w:val="subsection"/>
      </w:pPr>
      <w:r w:rsidRPr="0022393A">
        <w:tab/>
      </w:r>
      <w:r w:rsidRPr="0022393A">
        <w:tab/>
      </w:r>
      <w:r w:rsidR="006362CB" w:rsidRPr="0022393A">
        <w:t xml:space="preserve">For the purposes of the definition of </w:t>
      </w:r>
      <w:r w:rsidR="006362CB" w:rsidRPr="0022393A">
        <w:rPr>
          <w:b/>
          <w:i/>
        </w:rPr>
        <w:t>tourism service</w:t>
      </w:r>
      <w:r w:rsidR="006362CB" w:rsidRPr="0022393A">
        <w:t xml:space="preserve"> in </w:t>
      </w:r>
      <w:r w:rsidR="00ED4BB3" w:rsidRPr="0022393A">
        <w:t>subsection</w:t>
      </w:r>
      <w:r w:rsidR="0022393A" w:rsidRPr="0022393A">
        <w:t> </w:t>
      </w:r>
      <w:r w:rsidR="006362CB" w:rsidRPr="0022393A">
        <w:t>107</w:t>
      </w:r>
      <w:r w:rsidR="00ED4BB3" w:rsidRPr="0022393A">
        <w:t>(1)</w:t>
      </w:r>
      <w:r w:rsidR="006362CB" w:rsidRPr="0022393A">
        <w:t xml:space="preserve"> of the Act, each of the following services is prescribed:</w:t>
      </w:r>
    </w:p>
    <w:p w:rsidR="006362CB" w:rsidRPr="0022393A" w:rsidRDefault="006362CB" w:rsidP="006362CB">
      <w:pPr>
        <w:pStyle w:val="paragraph"/>
      </w:pPr>
      <w:r w:rsidRPr="0022393A">
        <w:tab/>
        <w:t>(a)</w:t>
      </w:r>
      <w:r w:rsidRPr="0022393A">
        <w:tab/>
        <w:t>passenger transport by land:</w:t>
      </w:r>
    </w:p>
    <w:p w:rsidR="006362CB" w:rsidRPr="0022393A" w:rsidRDefault="006362CB" w:rsidP="006362CB">
      <w:pPr>
        <w:pStyle w:val="paragraphsub"/>
      </w:pPr>
      <w:r w:rsidRPr="0022393A">
        <w:tab/>
        <w:t>(i)</w:t>
      </w:r>
      <w:r w:rsidRPr="0022393A">
        <w:tab/>
        <w:t>including vehicle hire; but</w:t>
      </w:r>
    </w:p>
    <w:p w:rsidR="006362CB" w:rsidRPr="0022393A" w:rsidRDefault="006362CB" w:rsidP="006362CB">
      <w:pPr>
        <w:pStyle w:val="paragraphsub"/>
      </w:pPr>
      <w:r w:rsidRPr="0022393A">
        <w:tab/>
        <w:t>(ii)</w:t>
      </w:r>
      <w:r w:rsidRPr="0022393A">
        <w:tab/>
        <w:t>not including a transfer service for a person visiting Australia solely or partly as a tourist;</w:t>
      </w:r>
    </w:p>
    <w:p w:rsidR="006362CB" w:rsidRPr="0022393A" w:rsidRDefault="006362CB" w:rsidP="006362CB">
      <w:pPr>
        <w:pStyle w:val="paragraph"/>
      </w:pPr>
      <w:r w:rsidRPr="0022393A">
        <w:tab/>
        <w:t>(b)</w:t>
      </w:r>
      <w:r w:rsidRPr="0022393A">
        <w:tab/>
        <w:t>passenger transport by water;</w:t>
      </w:r>
    </w:p>
    <w:p w:rsidR="006362CB" w:rsidRPr="0022393A" w:rsidRDefault="006362CB" w:rsidP="006362CB">
      <w:pPr>
        <w:pStyle w:val="paragraph"/>
      </w:pPr>
      <w:r w:rsidRPr="0022393A">
        <w:tab/>
        <w:t>(c)</w:t>
      </w:r>
      <w:r w:rsidRPr="0022393A">
        <w:tab/>
        <w:t>passenger transport by air;</w:t>
      </w:r>
    </w:p>
    <w:p w:rsidR="006362CB" w:rsidRPr="0022393A" w:rsidRDefault="006362CB" w:rsidP="006362CB">
      <w:pPr>
        <w:pStyle w:val="paragraph"/>
      </w:pPr>
      <w:r w:rsidRPr="0022393A">
        <w:tab/>
        <w:t>(d)</w:t>
      </w:r>
      <w:r w:rsidRPr="0022393A">
        <w:tab/>
        <w:t xml:space="preserve">accommodation for at least </w:t>
      </w:r>
      <w:r w:rsidR="00691013" w:rsidRPr="0022393A">
        <w:t>one</w:t>
      </w:r>
      <w:r w:rsidRPr="0022393A">
        <w:t xml:space="preserve"> night, other than accommodation for foreign residents studying or working in Australia;</w:t>
      </w:r>
    </w:p>
    <w:p w:rsidR="006362CB" w:rsidRPr="0022393A" w:rsidRDefault="006362CB" w:rsidP="006362CB">
      <w:pPr>
        <w:pStyle w:val="paragraph"/>
      </w:pPr>
      <w:r w:rsidRPr="0022393A">
        <w:tab/>
        <w:t>(e)</w:t>
      </w:r>
      <w:r w:rsidRPr="0022393A">
        <w:tab/>
        <w:t>a tour;</w:t>
      </w:r>
    </w:p>
    <w:p w:rsidR="006362CB" w:rsidRPr="0022393A" w:rsidRDefault="006362CB" w:rsidP="006362CB">
      <w:pPr>
        <w:pStyle w:val="paragraph"/>
      </w:pPr>
      <w:r w:rsidRPr="0022393A">
        <w:tab/>
        <w:t>(f)</w:t>
      </w:r>
      <w:r w:rsidRPr="0022393A">
        <w:tab/>
        <w:t>admission to a place, for which payment is required to enter, of any of the following kinds:</w:t>
      </w:r>
    </w:p>
    <w:p w:rsidR="006362CB" w:rsidRPr="0022393A" w:rsidRDefault="006362CB" w:rsidP="006362CB">
      <w:pPr>
        <w:pStyle w:val="paragraphsub"/>
      </w:pPr>
      <w:r w:rsidRPr="0022393A">
        <w:tab/>
        <w:t>(i)</w:t>
      </w:r>
      <w:r w:rsidRPr="0022393A">
        <w:tab/>
        <w:t xml:space="preserve">a place that has </w:t>
      </w:r>
      <w:r w:rsidR="00691013" w:rsidRPr="0022393A">
        <w:t>one</w:t>
      </w:r>
      <w:r w:rsidRPr="0022393A">
        <w:t xml:space="preserve"> or more outstanding natural features or is of historical interest;</w:t>
      </w:r>
    </w:p>
    <w:p w:rsidR="006362CB" w:rsidRPr="0022393A" w:rsidRDefault="006362CB" w:rsidP="006362CB">
      <w:pPr>
        <w:pStyle w:val="paragraphsub"/>
      </w:pPr>
      <w:r w:rsidRPr="0022393A">
        <w:tab/>
        <w:t>(ii)</w:t>
      </w:r>
      <w:r w:rsidRPr="0022393A">
        <w:tab/>
        <w:t>a park, nature reserve or botanical garden;</w:t>
      </w:r>
    </w:p>
    <w:p w:rsidR="006362CB" w:rsidRPr="0022393A" w:rsidRDefault="006362CB" w:rsidP="006362CB">
      <w:pPr>
        <w:pStyle w:val="paragraphsub"/>
      </w:pPr>
      <w:r w:rsidRPr="0022393A">
        <w:tab/>
        <w:t>(iii)</w:t>
      </w:r>
      <w:r w:rsidRPr="0022393A">
        <w:tab/>
        <w:t>a wildlife sanctuary or zoological garden;</w:t>
      </w:r>
    </w:p>
    <w:p w:rsidR="006362CB" w:rsidRPr="0022393A" w:rsidRDefault="006362CB" w:rsidP="006362CB">
      <w:pPr>
        <w:pStyle w:val="paragraphsub"/>
      </w:pPr>
      <w:r w:rsidRPr="0022393A">
        <w:tab/>
        <w:t>(iv)</w:t>
      </w:r>
      <w:r w:rsidRPr="0022393A">
        <w:tab/>
        <w:t>a museum, art gallery or craft centre;</w:t>
      </w:r>
    </w:p>
    <w:p w:rsidR="006362CB" w:rsidRPr="0022393A" w:rsidRDefault="006362CB" w:rsidP="006362CB">
      <w:pPr>
        <w:pStyle w:val="paragraphsub"/>
      </w:pPr>
      <w:r w:rsidRPr="0022393A">
        <w:tab/>
        <w:t>(v)</w:t>
      </w:r>
      <w:r w:rsidRPr="0022393A">
        <w:tab/>
        <w:t>a place that is, or provides, an a</w:t>
      </w:r>
      <w:r w:rsidR="00512D99" w:rsidRPr="0022393A">
        <w:t>menity appropriate to tourists;</w:t>
      </w:r>
    </w:p>
    <w:p w:rsidR="006362CB" w:rsidRPr="0022393A" w:rsidRDefault="006362CB" w:rsidP="006362CB">
      <w:pPr>
        <w:pStyle w:val="paragraphsub"/>
      </w:pPr>
      <w:r w:rsidRPr="0022393A">
        <w:tab/>
        <w:t>(vi)</w:t>
      </w:r>
      <w:r w:rsidRPr="0022393A">
        <w:tab/>
        <w:t>an event, unless there is an event</w:t>
      </w:r>
      <w:r w:rsidR="00C32430" w:rsidRPr="0022393A">
        <w:t>s</w:t>
      </w:r>
      <w:r w:rsidRPr="0022393A">
        <w:t xml:space="preserve"> promoter engaged to promote the event;</w:t>
      </w:r>
    </w:p>
    <w:p w:rsidR="006362CB" w:rsidRPr="0022393A" w:rsidRDefault="006362CB" w:rsidP="006362CB">
      <w:pPr>
        <w:pStyle w:val="paragraph"/>
      </w:pPr>
      <w:r w:rsidRPr="0022393A">
        <w:tab/>
        <w:t>(g)</w:t>
      </w:r>
      <w:r w:rsidRPr="0022393A">
        <w:tab/>
        <w:t>a service at a place, the principal purpose of which is to provide a venue and associated facilities for meetings, conventions and exhibitions;</w:t>
      </w:r>
    </w:p>
    <w:p w:rsidR="006362CB" w:rsidRPr="0022393A" w:rsidRDefault="006362CB" w:rsidP="006362CB">
      <w:pPr>
        <w:pStyle w:val="paragraph"/>
      </w:pPr>
      <w:r w:rsidRPr="0022393A">
        <w:tab/>
        <w:t>(h)</w:t>
      </w:r>
      <w:r w:rsidRPr="0022393A">
        <w:tab/>
        <w:t>a service provided by a restaurant;</w:t>
      </w:r>
    </w:p>
    <w:p w:rsidR="006362CB" w:rsidRPr="0022393A" w:rsidRDefault="006362CB" w:rsidP="006362CB">
      <w:pPr>
        <w:pStyle w:val="paragraph"/>
      </w:pPr>
      <w:r w:rsidRPr="0022393A">
        <w:tab/>
        <w:t>(i)</w:t>
      </w:r>
      <w:r w:rsidRPr="0022393A">
        <w:tab/>
        <w:t>a service directly related to the act of gambling in a place licensed as a casino under an Australian law.</w:t>
      </w:r>
    </w:p>
    <w:p w:rsidR="005D72E8" w:rsidRPr="0022393A" w:rsidRDefault="005E37AF" w:rsidP="005D72E8">
      <w:pPr>
        <w:pStyle w:val="ActHead5"/>
      </w:pPr>
      <w:bookmarkStart w:id="23" w:name="_Toc500920706"/>
      <w:r w:rsidRPr="0022393A">
        <w:rPr>
          <w:rStyle w:val="CharSectno"/>
        </w:rPr>
        <w:t>17</w:t>
      </w:r>
      <w:r w:rsidR="005D72E8" w:rsidRPr="0022393A">
        <w:t xml:space="preserve">  Services that are not non</w:t>
      </w:r>
      <w:r w:rsidR="0022393A">
        <w:noBreakHyphen/>
      </w:r>
      <w:r w:rsidR="005D72E8" w:rsidRPr="0022393A">
        <w:t>tourism services</w:t>
      </w:r>
      <w:bookmarkEnd w:id="23"/>
    </w:p>
    <w:p w:rsidR="005E37AF" w:rsidRPr="0022393A" w:rsidRDefault="005D72E8" w:rsidP="005D72E8">
      <w:pPr>
        <w:pStyle w:val="subsection"/>
      </w:pPr>
      <w:r w:rsidRPr="0022393A">
        <w:tab/>
      </w:r>
      <w:r w:rsidRPr="0022393A">
        <w:tab/>
        <w:t xml:space="preserve">For </w:t>
      </w:r>
      <w:r w:rsidR="00CF1812" w:rsidRPr="0022393A">
        <w:t xml:space="preserve">the purposes of </w:t>
      </w:r>
      <w:r w:rsidR="0022393A" w:rsidRPr="0022393A">
        <w:t>paragraph (</w:t>
      </w:r>
      <w:r w:rsidRPr="0022393A">
        <w:t xml:space="preserve">b) of the definition of </w:t>
      </w:r>
      <w:r w:rsidRPr="0022393A">
        <w:rPr>
          <w:b/>
          <w:i/>
        </w:rPr>
        <w:t>non</w:t>
      </w:r>
      <w:r w:rsidR="0022393A">
        <w:rPr>
          <w:b/>
          <w:i/>
        </w:rPr>
        <w:noBreakHyphen/>
      </w:r>
      <w:r w:rsidRPr="0022393A">
        <w:rPr>
          <w:b/>
          <w:i/>
        </w:rPr>
        <w:t>tourism service</w:t>
      </w:r>
      <w:r w:rsidRPr="0022393A">
        <w:t xml:space="preserve"> in </w:t>
      </w:r>
      <w:r w:rsidR="00ED4BB3" w:rsidRPr="0022393A">
        <w:t>subsection</w:t>
      </w:r>
      <w:r w:rsidR="0022393A" w:rsidRPr="0022393A">
        <w:t> </w:t>
      </w:r>
      <w:r w:rsidRPr="0022393A">
        <w:t>107</w:t>
      </w:r>
      <w:r w:rsidR="00ED4BB3" w:rsidRPr="0022393A">
        <w:t>(1)</w:t>
      </w:r>
      <w:r w:rsidRPr="0022393A">
        <w:t xml:space="preserve"> of the Act, </w:t>
      </w:r>
      <w:r w:rsidR="005E37AF" w:rsidRPr="0022393A">
        <w:t>each of the following services is specified:</w:t>
      </w:r>
    </w:p>
    <w:p w:rsidR="005D72E8" w:rsidRPr="0022393A" w:rsidRDefault="005D72E8" w:rsidP="005D72E8">
      <w:pPr>
        <w:pStyle w:val="paragraph"/>
      </w:pPr>
      <w:r w:rsidRPr="0022393A">
        <w:tab/>
        <w:t>(a)</w:t>
      </w:r>
      <w:r w:rsidRPr="0022393A">
        <w:tab/>
        <w:t>a service relating to migration to Australia, including proceedings or actions to enter or remain in Australia;</w:t>
      </w:r>
    </w:p>
    <w:p w:rsidR="005D72E8" w:rsidRPr="0022393A" w:rsidRDefault="005D72E8" w:rsidP="005D72E8">
      <w:pPr>
        <w:pStyle w:val="paragraph"/>
      </w:pPr>
      <w:r w:rsidRPr="0022393A">
        <w:tab/>
        <w:t>(b)</w:t>
      </w:r>
      <w:r w:rsidRPr="0022393A">
        <w:tab/>
        <w:t>a service relating to:</w:t>
      </w:r>
    </w:p>
    <w:p w:rsidR="005D72E8" w:rsidRPr="0022393A" w:rsidRDefault="005D72E8" w:rsidP="005D72E8">
      <w:pPr>
        <w:pStyle w:val="paragraphsub"/>
      </w:pPr>
      <w:r w:rsidRPr="0022393A">
        <w:tab/>
        <w:t>(i)</w:t>
      </w:r>
      <w:r w:rsidRPr="0022393A">
        <w:tab/>
        <w:t>the adoption, custody or welfare of a child; or</w:t>
      </w:r>
    </w:p>
    <w:p w:rsidR="005D72E8" w:rsidRPr="0022393A" w:rsidRDefault="005D72E8" w:rsidP="005D72E8">
      <w:pPr>
        <w:pStyle w:val="paragraphsub"/>
      </w:pPr>
      <w:r w:rsidRPr="0022393A">
        <w:tab/>
        <w:t>(ii)</w:t>
      </w:r>
      <w:r w:rsidRPr="0022393A">
        <w:tab/>
        <w:t>proceedings about the maintenance of a person, except under a deed, trust or will; or</w:t>
      </w:r>
    </w:p>
    <w:p w:rsidR="005D72E8" w:rsidRPr="0022393A" w:rsidRDefault="005D72E8" w:rsidP="005D72E8">
      <w:pPr>
        <w:pStyle w:val="paragraphsub"/>
      </w:pPr>
      <w:r w:rsidRPr="0022393A">
        <w:tab/>
        <w:t>(iii)</w:t>
      </w:r>
      <w:r w:rsidRPr="0022393A">
        <w:tab/>
        <w:t xml:space="preserve">proceedings under the </w:t>
      </w:r>
      <w:r w:rsidRPr="0022393A">
        <w:rPr>
          <w:i/>
        </w:rPr>
        <w:t>Family Law Act 1975</w:t>
      </w:r>
      <w:r w:rsidRPr="0022393A">
        <w:t>;</w:t>
      </w:r>
    </w:p>
    <w:p w:rsidR="005D72E8" w:rsidRPr="0022393A" w:rsidRDefault="005D72E8" w:rsidP="005D72E8">
      <w:pPr>
        <w:pStyle w:val="paragraph"/>
      </w:pPr>
      <w:r w:rsidRPr="0022393A">
        <w:tab/>
        <w:t>(c)</w:t>
      </w:r>
      <w:r w:rsidRPr="0022393A">
        <w:tab/>
        <w:t>a service relating to the identification, procurement, lease, sale or purchase of assets in Australia (whether tangible or intangible), including cash, real estate, stocks, options or shares;</w:t>
      </w:r>
    </w:p>
    <w:p w:rsidR="005D72E8" w:rsidRPr="0022393A" w:rsidRDefault="005D72E8" w:rsidP="005D72E8">
      <w:pPr>
        <w:pStyle w:val="paragraph"/>
      </w:pPr>
      <w:r w:rsidRPr="0022393A">
        <w:tab/>
        <w:t>(d)</w:t>
      </w:r>
      <w:r w:rsidRPr="0022393A">
        <w:tab/>
        <w:t>a service relating to the protection, operation or maintenance of assets held in Australia;</w:t>
      </w:r>
    </w:p>
    <w:p w:rsidR="005D72E8" w:rsidRPr="0022393A" w:rsidRDefault="005D72E8" w:rsidP="005D72E8">
      <w:pPr>
        <w:pStyle w:val="paragraph"/>
      </w:pPr>
      <w:r w:rsidRPr="0022393A">
        <w:tab/>
        <w:t>(e)</w:t>
      </w:r>
      <w:r w:rsidRPr="0022393A">
        <w:tab/>
        <w:t>a service relating to compliance with the laws of Australia;</w:t>
      </w:r>
    </w:p>
    <w:p w:rsidR="005D72E8" w:rsidRPr="0022393A" w:rsidRDefault="005D72E8" w:rsidP="005D72E8">
      <w:pPr>
        <w:pStyle w:val="paragraph"/>
      </w:pPr>
      <w:r w:rsidRPr="0022393A">
        <w:tab/>
        <w:t>(f)</w:t>
      </w:r>
      <w:r w:rsidRPr="0022393A">
        <w:tab/>
        <w:t>a service relating to prostitution;</w:t>
      </w:r>
    </w:p>
    <w:p w:rsidR="005D72E8" w:rsidRPr="0022393A" w:rsidRDefault="005D72E8" w:rsidP="005D72E8">
      <w:pPr>
        <w:pStyle w:val="paragraph"/>
      </w:pPr>
      <w:r w:rsidRPr="0022393A">
        <w:tab/>
        <w:t>(g)</w:t>
      </w:r>
      <w:r w:rsidRPr="0022393A">
        <w:tab/>
        <w:t>a service relating to pornographic material, including pornographic material in publications, films, compu</w:t>
      </w:r>
      <w:r w:rsidR="00D869D4" w:rsidRPr="0022393A">
        <w:t>ter games</w:t>
      </w:r>
      <w:r w:rsidR="005B5783" w:rsidRPr="0022393A">
        <w:t>,</w:t>
      </w:r>
      <w:r w:rsidR="00D869D4" w:rsidRPr="0022393A">
        <w:t xml:space="preserve"> or accessible on the i</w:t>
      </w:r>
      <w:r w:rsidRPr="0022393A">
        <w:t>nternet;</w:t>
      </w:r>
    </w:p>
    <w:p w:rsidR="005D72E8" w:rsidRPr="0022393A" w:rsidRDefault="005D72E8" w:rsidP="005D72E8">
      <w:pPr>
        <w:pStyle w:val="paragraph"/>
      </w:pPr>
      <w:r w:rsidRPr="0022393A">
        <w:tab/>
        <w:t>(h)</w:t>
      </w:r>
      <w:r w:rsidRPr="0022393A">
        <w:tab/>
        <w:t>a service relating to illegal activities or illegal products;</w:t>
      </w:r>
    </w:p>
    <w:p w:rsidR="005D72E8" w:rsidRPr="0022393A" w:rsidRDefault="005D72E8" w:rsidP="005D72E8">
      <w:pPr>
        <w:pStyle w:val="paragraph"/>
      </w:pPr>
      <w:r w:rsidRPr="0022393A">
        <w:tab/>
        <w:t>(i)</w:t>
      </w:r>
      <w:r w:rsidRPr="0022393A">
        <w:tab/>
        <w:t>a gambling service provided by a service provider not licensed under an Australian law;</w:t>
      </w:r>
    </w:p>
    <w:p w:rsidR="005D72E8" w:rsidRPr="0022393A" w:rsidRDefault="005D72E8" w:rsidP="005D72E8">
      <w:pPr>
        <w:pStyle w:val="paragraph"/>
      </w:pPr>
      <w:r w:rsidRPr="0022393A">
        <w:tab/>
        <w:t>(j)</w:t>
      </w:r>
      <w:r w:rsidRPr="0022393A">
        <w:tab/>
        <w:t xml:space="preserve">a service not mentioned in </w:t>
      </w:r>
      <w:r w:rsidR="00691013" w:rsidRPr="0022393A">
        <w:t>section</w:t>
      </w:r>
      <w:r w:rsidR="0022393A" w:rsidRPr="0022393A">
        <w:t> </w:t>
      </w:r>
      <w:r w:rsidR="00691013" w:rsidRPr="0022393A">
        <w:t>16</w:t>
      </w:r>
      <w:r w:rsidRPr="0022393A">
        <w:t xml:space="preserve"> that is provided to a foreign resident tourist in Australia;</w:t>
      </w:r>
    </w:p>
    <w:p w:rsidR="005D72E8" w:rsidRPr="0022393A" w:rsidRDefault="005D72E8" w:rsidP="005D72E8">
      <w:pPr>
        <w:pStyle w:val="paragraph"/>
      </w:pPr>
      <w:r w:rsidRPr="0022393A">
        <w:tab/>
        <w:t>(k)</w:t>
      </w:r>
      <w:r w:rsidRPr="0022393A">
        <w:tab/>
        <w:t>a service related to providing accommodation for foreign students studying or working in Australia;</w:t>
      </w:r>
    </w:p>
    <w:p w:rsidR="00624D72" w:rsidRPr="0022393A" w:rsidRDefault="005D72E8" w:rsidP="006F5C82">
      <w:pPr>
        <w:pStyle w:val="paragraph"/>
      </w:pPr>
      <w:r w:rsidRPr="0022393A">
        <w:tab/>
        <w:t>(l)</w:t>
      </w:r>
      <w:r w:rsidRPr="0022393A">
        <w:tab/>
        <w:t>a service related to selecting or recruiting foreign students to work in Australia.</w:t>
      </w:r>
    </w:p>
    <w:p w:rsidR="00C92E6C" w:rsidRPr="0022393A" w:rsidRDefault="00C92E6C" w:rsidP="00C92E6C">
      <w:pPr>
        <w:pStyle w:val="ActHead2"/>
        <w:pageBreakBefore/>
      </w:pPr>
      <w:bookmarkStart w:id="24" w:name="f_Check_Lines_above"/>
      <w:bookmarkStart w:id="25" w:name="_Toc500920707"/>
      <w:bookmarkEnd w:id="24"/>
      <w:r w:rsidRPr="0022393A">
        <w:rPr>
          <w:rStyle w:val="CharPartNo"/>
        </w:rPr>
        <w:t>Part</w:t>
      </w:r>
      <w:r w:rsidR="0022393A" w:rsidRPr="0022393A">
        <w:rPr>
          <w:rStyle w:val="CharPartNo"/>
        </w:rPr>
        <w:t> </w:t>
      </w:r>
      <w:r w:rsidRPr="0022393A">
        <w:rPr>
          <w:rStyle w:val="CharPartNo"/>
        </w:rPr>
        <w:t>5</w:t>
      </w:r>
      <w:r w:rsidRPr="0022393A">
        <w:t>—</w:t>
      </w:r>
      <w:r w:rsidR="007B4C5D" w:rsidRPr="0022393A">
        <w:rPr>
          <w:rStyle w:val="CharPartText"/>
        </w:rPr>
        <w:t>Transitional provisions</w:t>
      </w:r>
      <w:bookmarkEnd w:id="25"/>
    </w:p>
    <w:p w:rsidR="00D94788" w:rsidRPr="0022393A" w:rsidRDefault="00D94788" w:rsidP="00D94788">
      <w:pPr>
        <w:pStyle w:val="Header"/>
      </w:pPr>
      <w:r w:rsidRPr="0022393A">
        <w:rPr>
          <w:rStyle w:val="CharDivNo"/>
        </w:rPr>
        <w:t xml:space="preserve"> </w:t>
      </w:r>
      <w:r w:rsidRPr="0022393A">
        <w:rPr>
          <w:rStyle w:val="CharDivText"/>
        </w:rPr>
        <w:t xml:space="preserve"> </w:t>
      </w:r>
    </w:p>
    <w:p w:rsidR="008F66C3" w:rsidRPr="0022393A" w:rsidRDefault="008253C9" w:rsidP="00FF5B04">
      <w:pPr>
        <w:pStyle w:val="ActHead5"/>
      </w:pPr>
      <w:bookmarkStart w:id="26" w:name="_Toc500920708"/>
      <w:r w:rsidRPr="0022393A">
        <w:rPr>
          <w:rStyle w:val="CharSectno"/>
        </w:rPr>
        <w:t>18</w:t>
      </w:r>
      <w:r w:rsidR="008F66C3" w:rsidRPr="0022393A">
        <w:t xml:space="preserve">  Application of this instrument</w:t>
      </w:r>
      <w:r w:rsidR="007D3C70" w:rsidRPr="0022393A">
        <w:t xml:space="preserve"> etc.</w:t>
      </w:r>
      <w:bookmarkEnd w:id="26"/>
    </w:p>
    <w:p w:rsidR="008F66C3" w:rsidRPr="0022393A" w:rsidRDefault="008F66C3" w:rsidP="008F66C3">
      <w:pPr>
        <w:pStyle w:val="subsection"/>
      </w:pPr>
      <w:r w:rsidRPr="0022393A">
        <w:tab/>
      </w:r>
      <w:r w:rsidR="007D3C70" w:rsidRPr="0022393A">
        <w:t>(1)</w:t>
      </w:r>
      <w:r w:rsidRPr="0022393A">
        <w:tab/>
        <w:t>This instrument applies in relation to applications for a grant made on or after 1</w:t>
      </w:r>
      <w:r w:rsidR="0022393A" w:rsidRPr="0022393A">
        <w:t> </w:t>
      </w:r>
      <w:r w:rsidRPr="0022393A">
        <w:t>July 2018.</w:t>
      </w:r>
    </w:p>
    <w:p w:rsidR="00A96CE7" w:rsidRPr="0022393A" w:rsidRDefault="00C32430" w:rsidP="00A96CE7">
      <w:pPr>
        <w:pStyle w:val="subsection"/>
        <w:sectPr w:rsidR="00A96CE7" w:rsidRPr="0022393A" w:rsidSect="00E25836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  <w:r w:rsidRPr="0022393A">
        <w:tab/>
      </w:r>
      <w:r w:rsidR="007D3C70" w:rsidRPr="0022393A">
        <w:t>(2)</w:t>
      </w:r>
      <w:r w:rsidRPr="0022393A">
        <w:tab/>
      </w:r>
      <w:r w:rsidR="009C0B40" w:rsidRPr="0022393A">
        <w:t>To avoid doubt, d</w:t>
      </w:r>
      <w:r w:rsidR="00356170" w:rsidRPr="0022393A">
        <w:t>espite the</w:t>
      </w:r>
      <w:r w:rsidRPr="0022393A">
        <w:t xml:space="preserve"> repeal of the </w:t>
      </w:r>
      <w:r w:rsidRPr="0022393A">
        <w:rPr>
          <w:i/>
        </w:rPr>
        <w:t>Export Market Development Grants Regulations</w:t>
      </w:r>
      <w:r w:rsidR="0022393A" w:rsidRPr="0022393A">
        <w:rPr>
          <w:i/>
        </w:rPr>
        <w:t> </w:t>
      </w:r>
      <w:r w:rsidRPr="0022393A">
        <w:rPr>
          <w:i/>
        </w:rPr>
        <w:t>2008</w:t>
      </w:r>
      <w:r w:rsidR="00356170" w:rsidRPr="0022393A">
        <w:t xml:space="preserve"> by Schedule</w:t>
      </w:r>
      <w:r w:rsidR="0022393A" w:rsidRPr="0022393A">
        <w:t> </w:t>
      </w:r>
      <w:r w:rsidR="00356170" w:rsidRPr="0022393A">
        <w:t xml:space="preserve">1 to this instrument, those regulations continue to apply in relation to an application for a grant made </w:t>
      </w:r>
      <w:r w:rsidR="00FF7428" w:rsidRPr="0022393A">
        <w:t>before 1</w:t>
      </w:r>
      <w:r w:rsidR="0022393A" w:rsidRPr="0022393A">
        <w:t> </w:t>
      </w:r>
      <w:r w:rsidR="00FF7428" w:rsidRPr="0022393A">
        <w:t>July 2018.</w:t>
      </w:r>
      <w:bookmarkStart w:id="27" w:name="OPCSB_BodyPrincipleA4"/>
    </w:p>
    <w:p w:rsidR="006F5C82" w:rsidRPr="0022393A" w:rsidRDefault="00C747F9" w:rsidP="00C747F9">
      <w:pPr>
        <w:pStyle w:val="ActHead6"/>
        <w:pageBreakBefore/>
      </w:pPr>
      <w:bookmarkStart w:id="28" w:name="_Toc500920709"/>
      <w:bookmarkStart w:id="29" w:name="opcAmSched"/>
      <w:bookmarkStart w:id="30" w:name="opcCurrentFind"/>
      <w:bookmarkEnd w:id="27"/>
      <w:r w:rsidRPr="0022393A">
        <w:rPr>
          <w:rStyle w:val="CharAmSchNo"/>
        </w:rPr>
        <w:t>Schedule</w:t>
      </w:r>
      <w:r w:rsidR="0022393A" w:rsidRPr="0022393A">
        <w:rPr>
          <w:rStyle w:val="CharAmSchNo"/>
        </w:rPr>
        <w:t> </w:t>
      </w:r>
      <w:r w:rsidRPr="0022393A">
        <w:rPr>
          <w:rStyle w:val="CharAmSchNo"/>
        </w:rPr>
        <w:t>1</w:t>
      </w:r>
      <w:r w:rsidR="006F5C82" w:rsidRPr="0022393A">
        <w:t>—</w:t>
      </w:r>
      <w:r w:rsidR="006F5C82" w:rsidRPr="0022393A">
        <w:rPr>
          <w:rStyle w:val="CharAmSchText"/>
        </w:rPr>
        <w:t>Repeals</w:t>
      </w:r>
      <w:bookmarkEnd w:id="28"/>
    </w:p>
    <w:bookmarkEnd w:id="29"/>
    <w:bookmarkEnd w:id="30"/>
    <w:p w:rsidR="006F5C82" w:rsidRPr="0022393A" w:rsidRDefault="006F5C82" w:rsidP="006F5C82">
      <w:pPr>
        <w:pStyle w:val="Header"/>
      </w:pPr>
      <w:r w:rsidRPr="0022393A">
        <w:rPr>
          <w:rStyle w:val="CharAmPartNo"/>
        </w:rPr>
        <w:t xml:space="preserve"> </w:t>
      </w:r>
      <w:r w:rsidRPr="0022393A">
        <w:rPr>
          <w:rStyle w:val="CharAmPartText"/>
        </w:rPr>
        <w:t xml:space="preserve"> </w:t>
      </w:r>
    </w:p>
    <w:p w:rsidR="00511832" w:rsidRPr="0022393A" w:rsidRDefault="00511832" w:rsidP="00511832">
      <w:pPr>
        <w:pStyle w:val="ActHead9"/>
      </w:pPr>
      <w:bookmarkStart w:id="31" w:name="_Toc500920710"/>
      <w:r w:rsidRPr="0022393A">
        <w:t>Export Market Development Grants Regulations</w:t>
      </w:r>
      <w:r w:rsidR="0022393A" w:rsidRPr="0022393A">
        <w:t> </w:t>
      </w:r>
      <w:r w:rsidRPr="0022393A">
        <w:t>2008</w:t>
      </w:r>
      <w:bookmarkEnd w:id="31"/>
    </w:p>
    <w:p w:rsidR="00511832" w:rsidRPr="0022393A" w:rsidRDefault="00511832" w:rsidP="00511832">
      <w:pPr>
        <w:pStyle w:val="ItemHead"/>
      </w:pPr>
      <w:r w:rsidRPr="0022393A">
        <w:t>1  The whole of the instrument</w:t>
      </w:r>
    </w:p>
    <w:p w:rsidR="00511832" w:rsidRPr="0022393A" w:rsidRDefault="00511832" w:rsidP="00511832">
      <w:pPr>
        <w:pStyle w:val="Item"/>
      </w:pPr>
      <w:r w:rsidRPr="0022393A">
        <w:t>Repeal the instrument.</w:t>
      </w:r>
    </w:p>
    <w:p w:rsidR="00A96CE7" w:rsidRPr="0022393A" w:rsidRDefault="00A96CE7" w:rsidP="002764A5">
      <w:pPr>
        <w:sectPr w:rsidR="00A96CE7" w:rsidRPr="0022393A" w:rsidSect="00E25836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  <w:bookmarkStart w:id="32" w:name="OPCSB_AmendScheduleA4"/>
    </w:p>
    <w:bookmarkEnd w:id="32"/>
    <w:p w:rsidR="00A96CE7" w:rsidRPr="0022393A" w:rsidRDefault="00A96CE7" w:rsidP="00A96CE7"/>
    <w:sectPr w:rsidR="00A96CE7" w:rsidRPr="0022393A" w:rsidSect="00E25836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type w:val="continuous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4A5" w:rsidRDefault="002764A5" w:rsidP="00715914">
      <w:pPr>
        <w:spacing w:line="240" w:lineRule="auto"/>
      </w:pPr>
      <w:r>
        <w:separator/>
      </w:r>
    </w:p>
  </w:endnote>
  <w:endnote w:type="continuationSeparator" w:id="0">
    <w:p w:rsidR="002764A5" w:rsidRDefault="002764A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836" w:rsidRPr="00E25836" w:rsidRDefault="00E25836" w:rsidP="00E25836">
    <w:pPr>
      <w:pStyle w:val="Footer"/>
      <w:rPr>
        <w:i/>
        <w:sz w:val="18"/>
      </w:rPr>
    </w:pPr>
    <w:r w:rsidRPr="00E25836">
      <w:rPr>
        <w:i/>
        <w:sz w:val="18"/>
      </w:rPr>
      <w:t>OPC62856 - C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E33C1C" w:rsidRDefault="002764A5" w:rsidP="009476A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2764A5" w:rsidTr="002764A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7BB5">
            <w:rPr>
              <w:i/>
              <w:sz w:val="18"/>
            </w:rPr>
            <w:t>Export Market Development Grants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680B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764A5" w:rsidRPr="00E25836" w:rsidRDefault="00E25836" w:rsidP="00E25836">
    <w:pPr>
      <w:rPr>
        <w:rFonts w:cs="Times New Roman"/>
        <w:i/>
        <w:sz w:val="18"/>
      </w:rPr>
    </w:pPr>
    <w:r w:rsidRPr="00E25836">
      <w:rPr>
        <w:rFonts w:cs="Times New Roman"/>
        <w:i/>
        <w:sz w:val="18"/>
      </w:rPr>
      <w:t>OPC62856 - C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E25836" w:rsidRDefault="00E25836" w:rsidP="00E2583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25836">
      <w:rPr>
        <w:i/>
        <w:sz w:val="18"/>
      </w:rPr>
      <w:t>OPC62856 - C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E33C1C" w:rsidRDefault="002764A5" w:rsidP="009476A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764A5" w:rsidTr="0022393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725D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7BB5">
            <w:rPr>
              <w:i/>
              <w:sz w:val="18"/>
            </w:rPr>
            <w:t>Export Market Development Grants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jc w:val="right"/>
            <w:rPr>
              <w:sz w:val="18"/>
            </w:rPr>
          </w:pPr>
        </w:p>
      </w:tc>
    </w:tr>
  </w:tbl>
  <w:p w:rsidR="002764A5" w:rsidRPr="00E25836" w:rsidRDefault="00E25836" w:rsidP="00E25836">
    <w:pPr>
      <w:rPr>
        <w:rFonts w:cs="Times New Roman"/>
        <w:i/>
        <w:sz w:val="18"/>
      </w:rPr>
    </w:pPr>
    <w:r w:rsidRPr="00E25836">
      <w:rPr>
        <w:rFonts w:cs="Times New Roman"/>
        <w:i/>
        <w:sz w:val="18"/>
      </w:rPr>
      <w:t>OPC62856 - C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E33C1C" w:rsidRDefault="002764A5" w:rsidP="009476A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2764A5" w:rsidTr="002764A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7BB5">
            <w:rPr>
              <w:i/>
              <w:sz w:val="18"/>
            </w:rPr>
            <w:t>Export Market Development Grants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725D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764A5" w:rsidRPr="00E25836" w:rsidRDefault="00E25836" w:rsidP="00E25836">
    <w:pPr>
      <w:rPr>
        <w:rFonts w:cs="Times New Roman"/>
        <w:i/>
        <w:sz w:val="18"/>
      </w:rPr>
    </w:pPr>
    <w:r w:rsidRPr="00E25836">
      <w:rPr>
        <w:rFonts w:cs="Times New Roman"/>
        <w:i/>
        <w:sz w:val="18"/>
      </w:rPr>
      <w:t>OPC62856 - C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E25836" w:rsidRDefault="00E25836" w:rsidP="00E2583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25836">
      <w:rPr>
        <w:i/>
        <w:sz w:val="18"/>
      </w:rPr>
      <w:t>OPC62856 -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Default="002764A5" w:rsidP="009476A7">
    <w:pPr>
      <w:pStyle w:val="Footer"/>
    </w:pPr>
  </w:p>
  <w:p w:rsidR="002764A5" w:rsidRPr="00E25836" w:rsidRDefault="00E25836" w:rsidP="00E25836">
    <w:pPr>
      <w:pStyle w:val="Footer"/>
      <w:rPr>
        <w:i/>
        <w:sz w:val="18"/>
      </w:rPr>
    </w:pPr>
    <w:r w:rsidRPr="00E25836">
      <w:rPr>
        <w:i/>
        <w:sz w:val="18"/>
      </w:rPr>
      <w:t>OPC62856 -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E25836" w:rsidRDefault="00E25836" w:rsidP="00E2583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25836">
      <w:rPr>
        <w:i/>
        <w:sz w:val="18"/>
      </w:rPr>
      <w:t>OPC62856 -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E33C1C" w:rsidRDefault="002764A5" w:rsidP="009476A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764A5" w:rsidTr="0022393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725D">
            <w:rPr>
              <w:i/>
              <w:noProof/>
              <w:sz w:val="18"/>
            </w:rPr>
            <w:t>ix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7BB5">
            <w:rPr>
              <w:i/>
              <w:sz w:val="18"/>
            </w:rPr>
            <w:t>Export Market Development Grants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jc w:val="right"/>
            <w:rPr>
              <w:sz w:val="18"/>
            </w:rPr>
          </w:pPr>
        </w:p>
      </w:tc>
    </w:tr>
  </w:tbl>
  <w:p w:rsidR="002764A5" w:rsidRPr="00E25836" w:rsidRDefault="00E25836" w:rsidP="00E25836">
    <w:pPr>
      <w:rPr>
        <w:rFonts w:cs="Times New Roman"/>
        <w:i/>
        <w:sz w:val="18"/>
      </w:rPr>
    </w:pPr>
    <w:r w:rsidRPr="00E25836">
      <w:rPr>
        <w:rFonts w:cs="Times New Roman"/>
        <w:i/>
        <w:sz w:val="18"/>
      </w:rPr>
      <w:t>OPC62856 -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E33C1C" w:rsidRDefault="002764A5" w:rsidP="009476A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2764A5" w:rsidTr="002764A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7BB5">
            <w:rPr>
              <w:i/>
              <w:sz w:val="18"/>
            </w:rPr>
            <w:t>Export Market Development Grants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2530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764A5" w:rsidRPr="00E25836" w:rsidRDefault="00E25836" w:rsidP="00E25836">
    <w:pPr>
      <w:rPr>
        <w:rFonts w:cs="Times New Roman"/>
        <w:i/>
        <w:sz w:val="18"/>
      </w:rPr>
    </w:pPr>
    <w:r w:rsidRPr="00E25836">
      <w:rPr>
        <w:rFonts w:cs="Times New Roman"/>
        <w:i/>
        <w:sz w:val="18"/>
      </w:rPr>
      <w:t>OPC62856 -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E33C1C" w:rsidRDefault="002764A5" w:rsidP="009476A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764A5" w:rsidTr="0022393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680B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7BB5">
            <w:rPr>
              <w:i/>
              <w:sz w:val="18"/>
            </w:rPr>
            <w:t>Export Market Development Grants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jc w:val="right"/>
            <w:rPr>
              <w:sz w:val="18"/>
            </w:rPr>
          </w:pPr>
        </w:p>
      </w:tc>
    </w:tr>
  </w:tbl>
  <w:p w:rsidR="002764A5" w:rsidRPr="00E25836" w:rsidRDefault="00E25836" w:rsidP="00E25836">
    <w:pPr>
      <w:rPr>
        <w:rFonts w:cs="Times New Roman"/>
        <w:i/>
        <w:sz w:val="18"/>
      </w:rPr>
    </w:pPr>
    <w:r w:rsidRPr="00E25836">
      <w:rPr>
        <w:rFonts w:cs="Times New Roman"/>
        <w:i/>
        <w:sz w:val="18"/>
      </w:rPr>
      <w:t>OPC62856 -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E33C1C" w:rsidRDefault="002764A5" w:rsidP="009476A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2764A5" w:rsidTr="002764A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7BB5">
            <w:rPr>
              <w:i/>
              <w:sz w:val="18"/>
            </w:rPr>
            <w:t>Export Market Development Grants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2530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764A5" w:rsidRPr="00E25836" w:rsidRDefault="00E25836" w:rsidP="00E25836">
    <w:pPr>
      <w:rPr>
        <w:rFonts w:cs="Times New Roman"/>
        <w:i/>
        <w:sz w:val="18"/>
      </w:rPr>
    </w:pPr>
    <w:r w:rsidRPr="00E25836">
      <w:rPr>
        <w:rFonts w:cs="Times New Roman"/>
        <w:i/>
        <w:sz w:val="18"/>
      </w:rPr>
      <w:t>OPC62856 -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E25836" w:rsidRDefault="00E25836" w:rsidP="00E2583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25836">
      <w:rPr>
        <w:i/>
        <w:sz w:val="18"/>
      </w:rPr>
      <w:t>OPC62856 - C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E33C1C" w:rsidRDefault="002764A5" w:rsidP="009476A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764A5" w:rsidTr="0022393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725D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7BB5">
            <w:rPr>
              <w:i/>
              <w:sz w:val="18"/>
            </w:rPr>
            <w:t>Export Market Development Grants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764A5" w:rsidRDefault="002764A5" w:rsidP="002764A5">
          <w:pPr>
            <w:spacing w:line="0" w:lineRule="atLeast"/>
            <w:jc w:val="right"/>
            <w:rPr>
              <w:sz w:val="18"/>
            </w:rPr>
          </w:pPr>
        </w:p>
      </w:tc>
    </w:tr>
  </w:tbl>
  <w:p w:rsidR="002764A5" w:rsidRPr="00E25836" w:rsidRDefault="00E25836" w:rsidP="00E25836">
    <w:pPr>
      <w:rPr>
        <w:rFonts w:cs="Times New Roman"/>
        <w:i/>
        <w:sz w:val="18"/>
      </w:rPr>
    </w:pPr>
    <w:r w:rsidRPr="00E25836">
      <w:rPr>
        <w:rFonts w:cs="Times New Roman"/>
        <w:i/>
        <w:sz w:val="18"/>
      </w:rPr>
      <w:t>OPC62856 -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4A5" w:rsidRDefault="002764A5" w:rsidP="00715914">
      <w:pPr>
        <w:spacing w:line="240" w:lineRule="auto"/>
      </w:pPr>
      <w:r>
        <w:separator/>
      </w:r>
    </w:p>
  </w:footnote>
  <w:footnote w:type="continuationSeparator" w:id="0">
    <w:p w:rsidR="002764A5" w:rsidRDefault="002764A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5F1388" w:rsidRDefault="002764A5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Default="002764A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37BB5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37BB5">
      <w:rPr>
        <w:noProof/>
        <w:sz w:val="20"/>
      </w:rPr>
      <w:t>Repeals</w:t>
    </w:r>
    <w:r>
      <w:rPr>
        <w:sz w:val="20"/>
      </w:rPr>
      <w:fldChar w:fldCharType="end"/>
    </w:r>
  </w:p>
  <w:p w:rsidR="002764A5" w:rsidRDefault="002764A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764A5" w:rsidRDefault="002764A5" w:rsidP="00A96CE7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Default="002764A5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6680B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6680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2764A5" w:rsidRDefault="002764A5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2764A5" w:rsidRDefault="002764A5" w:rsidP="00A96CE7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Default="002764A5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Default="002764A5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2764A5" w:rsidRDefault="002764A5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737BB5">
      <w:rPr>
        <w:b/>
        <w:noProof/>
        <w:sz w:val="20"/>
      </w:rPr>
      <w:t>Part 5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737BB5">
      <w:rPr>
        <w:noProof/>
        <w:sz w:val="20"/>
      </w:rPr>
      <w:t>Transitional provisions</w:t>
    </w:r>
    <w:r>
      <w:rPr>
        <w:sz w:val="20"/>
      </w:rPr>
      <w:fldChar w:fldCharType="end"/>
    </w:r>
  </w:p>
  <w:p w:rsidR="002764A5" w:rsidRPr="007A1328" w:rsidRDefault="002764A5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2764A5" w:rsidRPr="007A1328" w:rsidRDefault="002764A5" w:rsidP="00715914">
    <w:pPr>
      <w:rPr>
        <w:b/>
        <w:sz w:val="24"/>
      </w:rPr>
    </w:pPr>
  </w:p>
  <w:p w:rsidR="002764A5" w:rsidRPr="007A1328" w:rsidRDefault="002764A5" w:rsidP="006F5C8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37BB5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37BB5">
      <w:rPr>
        <w:noProof/>
        <w:sz w:val="24"/>
      </w:rPr>
      <w:t>18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7A1328" w:rsidRDefault="002764A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2764A5" w:rsidRPr="007A1328" w:rsidRDefault="002764A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737BB5">
      <w:rPr>
        <w:noProof/>
        <w:sz w:val="20"/>
      </w:rPr>
      <w:t>Transitional provisions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737BB5">
      <w:rPr>
        <w:b/>
        <w:noProof/>
        <w:sz w:val="20"/>
      </w:rPr>
      <w:t>Part 5</w:t>
    </w:r>
    <w:r>
      <w:rPr>
        <w:b/>
        <w:sz w:val="20"/>
      </w:rPr>
      <w:fldChar w:fldCharType="end"/>
    </w:r>
  </w:p>
  <w:p w:rsidR="002764A5" w:rsidRPr="007A1328" w:rsidRDefault="002764A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2764A5" w:rsidRPr="007A1328" w:rsidRDefault="002764A5" w:rsidP="00715914">
    <w:pPr>
      <w:jc w:val="right"/>
      <w:rPr>
        <w:b/>
        <w:sz w:val="24"/>
      </w:rPr>
    </w:pPr>
  </w:p>
  <w:p w:rsidR="002764A5" w:rsidRPr="007A1328" w:rsidRDefault="002764A5" w:rsidP="006F5C8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37BB5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37BB5">
      <w:rPr>
        <w:noProof/>
        <w:sz w:val="24"/>
      </w:rPr>
      <w:t>18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7A1328" w:rsidRDefault="002764A5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5F1388" w:rsidRDefault="002764A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5F1388" w:rsidRDefault="002764A5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ED79B6" w:rsidRDefault="002764A5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ED79B6" w:rsidRDefault="002764A5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ED79B6" w:rsidRDefault="002764A5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Default="002764A5" w:rsidP="002764A5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2764A5" w:rsidRDefault="002764A5" w:rsidP="002764A5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E6680B">
      <w:rPr>
        <w:b/>
        <w:sz w:val="20"/>
      </w:rPr>
      <w:fldChar w:fldCharType="separate"/>
    </w:r>
    <w:r w:rsidR="00E6680B">
      <w:rPr>
        <w:b/>
        <w:noProof/>
        <w:sz w:val="20"/>
      </w:rPr>
      <w:t>Part 5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E6680B">
      <w:rPr>
        <w:sz w:val="20"/>
      </w:rPr>
      <w:fldChar w:fldCharType="separate"/>
    </w:r>
    <w:r w:rsidR="00E6680B">
      <w:rPr>
        <w:noProof/>
        <w:sz w:val="20"/>
      </w:rPr>
      <w:t>Transitional provisions</w:t>
    </w:r>
    <w:r>
      <w:rPr>
        <w:sz w:val="20"/>
      </w:rPr>
      <w:fldChar w:fldCharType="end"/>
    </w:r>
  </w:p>
  <w:p w:rsidR="002764A5" w:rsidRPr="007A1328" w:rsidRDefault="002764A5" w:rsidP="002764A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2764A5" w:rsidRPr="007A1328" w:rsidRDefault="002764A5" w:rsidP="002764A5">
    <w:pPr>
      <w:rPr>
        <w:b/>
        <w:sz w:val="24"/>
      </w:rPr>
    </w:pPr>
  </w:p>
  <w:p w:rsidR="002764A5" w:rsidRPr="007A1328" w:rsidRDefault="002764A5" w:rsidP="00A96CE7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37BB5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6680B">
      <w:rPr>
        <w:noProof/>
        <w:sz w:val="24"/>
      </w:rPr>
      <w:t>18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7A1328" w:rsidRDefault="002764A5" w:rsidP="002764A5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2764A5" w:rsidRPr="007A1328" w:rsidRDefault="002764A5" w:rsidP="002764A5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E6680B">
      <w:rPr>
        <w:sz w:val="20"/>
      </w:rPr>
      <w:fldChar w:fldCharType="separate"/>
    </w:r>
    <w:r w:rsidR="00325307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E6680B">
      <w:rPr>
        <w:b/>
        <w:sz w:val="20"/>
      </w:rPr>
      <w:fldChar w:fldCharType="separate"/>
    </w:r>
    <w:r w:rsidR="00325307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2764A5" w:rsidRPr="007A1328" w:rsidRDefault="002764A5" w:rsidP="002764A5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2764A5" w:rsidRPr="007A1328" w:rsidRDefault="002764A5" w:rsidP="002764A5">
    <w:pPr>
      <w:jc w:val="right"/>
      <w:rPr>
        <w:b/>
        <w:sz w:val="24"/>
      </w:rPr>
    </w:pPr>
  </w:p>
  <w:p w:rsidR="002764A5" w:rsidRPr="007A1328" w:rsidRDefault="002764A5" w:rsidP="00A96CE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37BB5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25307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5" w:rsidRPr="007A1328" w:rsidRDefault="002764A5" w:rsidP="002764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B52AE7"/>
    <w:multiLevelType w:val="hybridMultilevel"/>
    <w:tmpl w:val="28FEE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BB"/>
    <w:rsid w:val="00004470"/>
    <w:rsid w:val="000136AF"/>
    <w:rsid w:val="000437C1"/>
    <w:rsid w:val="00052CDC"/>
    <w:rsid w:val="0005365D"/>
    <w:rsid w:val="000614BF"/>
    <w:rsid w:val="000B58FA"/>
    <w:rsid w:val="000D05EF"/>
    <w:rsid w:val="000E1566"/>
    <w:rsid w:val="000E2261"/>
    <w:rsid w:val="000F21C1"/>
    <w:rsid w:val="0010745C"/>
    <w:rsid w:val="001109A2"/>
    <w:rsid w:val="00110D71"/>
    <w:rsid w:val="0012645C"/>
    <w:rsid w:val="001316B9"/>
    <w:rsid w:val="00132CEB"/>
    <w:rsid w:val="00142B62"/>
    <w:rsid w:val="0014539C"/>
    <w:rsid w:val="00157B8B"/>
    <w:rsid w:val="00166C2F"/>
    <w:rsid w:val="00171C11"/>
    <w:rsid w:val="001809D7"/>
    <w:rsid w:val="001864FF"/>
    <w:rsid w:val="001939E1"/>
    <w:rsid w:val="00194C3E"/>
    <w:rsid w:val="00195382"/>
    <w:rsid w:val="001B2D08"/>
    <w:rsid w:val="001C3E3A"/>
    <w:rsid w:val="001C61C5"/>
    <w:rsid w:val="001C69C4"/>
    <w:rsid w:val="001D304A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2393A"/>
    <w:rsid w:val="00226562"/>
    <w:rsid w:val="002321E8"/>
    <w:rsid w:val="00236EEC"/>
    <w:rsid w:val="0024010F"/>
    <w:rsid w:val="00240749"/>
    <w:rsid w:val="00243018"/>
    <w:rsid w:val="002550EF"/>
    <w:rsid w:val="002564A4"/>
    <w:rsid w:val="00264290"/>
    <w:rsid w:val="0026736C"/>
    <w:rsid w:val="002712C8"/>
    <w:rsid w:val="002764A5"/>
    <w:rsid w:val="00281308"/>
    <w:rsid w:val="00284719"/>
    <w:rsid w:val="00294E28"/>
    <w:rsid w:val="00297ECB"/>
    <w:rsid w:val="002A7BCF"/>
    <w:rsid w:val="002D043A"/>
    <w:rsid w:val="002D3B91"/>
    <w:rsid w:val="002D6224"/>
    <w:rsid w:val="002E0D18"/>
    <w:rsid w:val="002E3F4B"/>
    <w:rsid w:val="00304F8B"/>
    <w:rsid w:val="00321669"/>
    <w:rsid w:val="00324801"/>
    <w:rsid w:val="00325307"/>
    <w:rsid w:val="0032608A"/>
    <w:rsid w:val="003354D2"/>
    <w:rsid w:val="00335BC6"/>
    <w:rsid w:val="003375EC"/>
    <w:rsid w:val="003415D3"/>
    <w:rsid w:val="00344701"/>
    <w:rsid w:val="003528CB"/>
    <w:rsid w:val="00352B0F"/>
    <w:rsid w:val="00356170"/>
    <w:rsid w:val="00356690"/>
    <w:rsid w:val="00360459"/>
    <w:rsid w:val="003A6933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071"/>
    <w:rsid w:val="00467531"/>
    <w:rsid w:val="00467661"/>
    <w:rsid w:val="004705B7"/>
    <w:rsid w:val="00472DBE"/>
    <w:rsid w:val="00474A19"/>
    <w:rsid w:val="00495B90"/>
    <w:rsid w:val="00496F97"/>
    <w:rsid w:val="004B6EDF"/>
    <w:rsid w:val="004C0DBA"/>
    <w:rsid w:val="004C6AE8"/>
    <w:rsid w:val="004E063A"/>
    <w:rsid w:val="004E7BEC"/>
    <w:rsid w:val="00505D3D"/>
    <w:rsid w:val="00506AF6"/>
    <w:rsid w:val="00511832"/>
    <w:rsid w:val="00512D99"/>
    <w:rsid w:val="00513538"/>
    <w:rsid w:val="00516B8D"/>
    <w:rsid w:val="00537FBC"/>
    <w:rsid w:val="00554954"/>
    <w:rsid w:val="005574D1"/>
    <w:rsid w:val="00566B6F"/>
    <w:rsid w:val="00580B52"/>
    <w:rsid w:val="00584811"/>
    <w:rsid w:val="00585784"/>
    <w:rsid w:val="00593AA6"/>
    <w:rsid w:val="00594161"/>
    <w:rsid w:val="00594749"/>
    <w:rsid w:val="005B09B5"/>
    <w:rsid w:val="005B4067"/>
    <w:rsid w:val="005B5783"/>
    <w:rsid w:val="005C3F41"/>
    <w:rsid w:val="005D2D09"/>
    <w:rsid w:val="005D4403"/>
    <w:rsid w:val="005D72E8"/>
    <w:rsid w:val="005E2D06"/>
    <w:rsid w:val="005E37AF"/>
    <w:rsid w:val="00600219"/>
    <w:rsid w:val="00603DC4"/>
    <w:rsid w:val="00620076"/>
    <w:rsid w:val="00624D72"/>
    <w:rsid w:val="006362CB"/>
    <w:rsid w:val="006707E3"/>
    <w:rsid w:val="00670EA1"/>
    <w:rsid w:val="00677CC2"/>
    <w:rsid w:val="0068235D"/>
    <w:rsid w:val="006905DE"/>
    <w:rsid w:val="00691013"/>
    <w:rsid w:val="0069207B"/>
    <w:rsid w:val="006B2E55"/>
    <w:rsid w:val="006B5789"/>
    <w:rsid w:val="006C0A5C"/>
    <w:rsid w:val="006C30C5"/>
    <w:rsid w:val="006C7F8C"/>
    <w:rsid w:val="006E4C61"/>
    <w:rsid w:val="006E5C94"/>
    <w:rsid w:val="006E6246"/>
    <w:rsid w:val="006F318F"/>
    <w:rsid w:val="006F4226"/>
    <w:rsid w:val="006F5C82"/>
    <w:rsid w:val="006F66E1"/>
    <w:rsid w:val="0070017E"/>
    <w:rsid w:val="00700B2C"/>
    <w:rsid w:val="007050A2"/>
    <w:rsid w:val="00713084"/>
    <w:rsid w:val="00714F20"/>
    <w:rsid w:val="0071590F"/>
    <w:rsid w:val="00715914"/>
    <w:rsid w:val="0072550C"/>
    <w:rsid w:val="00731E00"/>
    <w:rsid w:val="00737BB5"/>
    <w:rsid w:val="007440B7"/>
    <w:rsid w:val="007500C8"/>
    <w:rsid w:val="00756272"/>
    <w:rsid w:val="007653FA"/>
    <w:rsid w:val="0076681A"/>
    <w:rsid w:val="007671AB"/>
    <w:rsid w:val="007715C9"/>
    <w:rsid w:val="00771613"/>
    <w:rsid w:val="00774EDD"/>
    <w:rsid w:val="007757EC"/>
    <w:rsid w:val="00783E89"/>
    <w:rsid w:val="00793915"/>
    <w:rsid w:val="007B1606"/>
    <w:rsid w:val="007B4C5D"/>
    <w:rsid w:val="007C2253"/>
    <w:rsid w:val="007D3C70"/>
    <w:rsid w:val="007D5A63"/>
    <w:rsid w:val="007D7B81"/>
    <w:rsid w:val="007E163D"/>
    <w:rsid w:val="007E5697"/>
    <w:rsid w:val="007E667A"/>
    <w:rsid w:val="007F28C9"/>
    <w:rsid w:val="00803587"/>
    <w:rsid w:val="008117E9"/>
    <w:rsid w:val="00824498"/>
    <w:rsid w:val="008253C9"/>
    <w:rsid w:val="00856A31"/>
    <w:rsid w:val="00864B24"/>
    <w:rsid w:val="00867B37"/>
    <w:rsid w:val="008754D0"/>
    <w:rsid w:val="008855C9"/>
    <w:rsid w:val="00886456"/>
    <w:rsid w:val="00891269"/>
    <w:rsid w:val="008A17D3"/>
    <w:rsid w:val="008A46E1"/>
    <w:rsid w:val="008A4F43"/>
    <w:rsid w:val="008B2706"/>
    <w:rsid w:val="008D0EE0"/>
    <w:rsid w:val="008D1266"/>
    <w:rsid w:val="008E3D09"/>
    <w:rsid w:val="008E6067"/>
    <w:rsid w:val="008E64D4"/>
    <w:rsid w:val="008F0628"/>
    <w:rsid w:val="008F54E7"/>
    <w:rsid w:val="008F66C3"/>
    <w:rsid w:val="00903422"/>
    <w:rsid w:val="00903B19"/>
    <w:rsid w:val="00915DF9"/>
    <w:rsid w:val="00917BC9"/>
    <w:rsid w:val="009224C5"/>
    <w:rsid w:val="009254C3"/>
    <w:rsid w:val="00932377"/>
    <w:rsid w:val="009476A7"/>
    <w:rsid w:val="00947D5A"/>
    <w:rsid w:val="009532A5"/>
    <w:rsid w:val="009673D9"/>
    <w:rsid w:val="00967A89"/>
    <w:rsid w:val="00982242"/>
    <w:rsid w:val="009842EC"/>
    <w:rsid w:val="009868E9"/>
    <w:rsid w:val="00990C34"/>
    <w:rsid w:val="009A5200"/>
    <w:rsid w:val="009C0B40"/>
    <w:rsid w:val="009E5CFC"/>
    <w:rsid w:val="009F7D63"/>
    <w:rsid w:val="00A079CB"/>
    <w:rsid w:val="00A12128"/>
    <w:rsid w:val="00A22C98"/>
    <w:rsid w:val="00A231E2"/>
    <w:rsid w:val="00A27185"/>
    <w:rsid w:val="00A30F6E"/>
    <w:rsid w:val="00A40E11"/>
    <w:rsid w:val="00A510BC"/>
    <w:rsid w:val="00A64912"/>
    <w:rsid w:val="00A70A74"/>
    <w:rsid w:val="00A7526E"/>
    <w:rsid w:val="00A96CE7"/>
    <w:rsid w:val="00AA19F6"/>
    <w:rsid w:val="00AB5331"/>
    <w:rsid w:val="00AD5641"/>
    <w:rsid w:val="00AD7889"/>
    <w:rsid w:val="00AE2DEC"/>
    <w:rsid w:val="00AE768A"/>
    <w:rsid w:val="00AF021B"/>
    <w:rsid w:val="00AF06CF"/>
    <w:rsid w:val="00AF1B1E"/>
    <w:rsid w:val="00B05CF4"/>
    <w:rsid w:val="00B077EF"/>
    <w:rsid w:val="00B07CDB"/>
    <w:rsid w:val="00B16A31"/>
    <w:rsid w:val="00B17DFD"/>
    <w:rsid w:val="00B308FE"/>
    <w:rsid w:val="00B33709"/>
    <w:rsid w:val="00B33B3C"/>
    <w:rsid w:val="00B50ADC"/>
    <w:rsid w:val="00B5557B"/>
    <w:rsid w:val="00B566B1"/>
    <w:rsid w:val="00B63834"/>
    <w:rsid w:val="00B65F8A"/>
    <w:rsid w:val="00B72734"/>
    <w:rsid w:val="00B77386"/>
    <w:rsid w:val="00B80199"/>
    <w:rsid w:val="00B826FD"/>
    <w:rsid w:val="00B83204"/>
    <w:rsid w:val="00BA0C87"/>
    <w:rsid w:val="00BA220B"/>
    <w:rsid w:val="00BA2FDF"/>
    <w:rsid w:val="00BA3A57"/>
    <w:rsid w:val="00BA673B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30"/>
    <w:rsid w:val="00C324A0"/>
    <w:rsid w:val="00C3300F"/>
    <w:rsid w:val="00C42BF8"/>
    <w:rsid w:val="00C47131"/>
    <w:rsid w:val="00C50043"/>
    <w:rsid w:val="00C520C2"/>
    <w:rsid w:val="00C54BB9"/>
    <w:rsid w:val="00C54D76"/>
    <w:rsid w:val="00C747F9"/>
    <w:rsid w:val="00C7573B"/>
    <w:rsid w:val="00C92E6C"/>
    <w:rsid w:val="00C9393F"/>
    <w:rsid w:val="00C93C03"/>
    <w:rsid w:val="00CB2C8E"/>
    <w:rsid w:val="00CB602E"/>
    <w:rsid w:val="00CE051D"/>
    <w:rsid w:val="00CE1335"/>
    <w:rsid w:val="00CE493D"/>
    <w:rsid w:val="00CE59EA"/>
    <w:rsid w:val="00CF07FA"/>
    <w:rsid w:val="00CF0BB2"/>
    <w:rsid w:val="00CF1812"/>
    <w:rsid w:val="00CF3EE8"/>
    <w:rsid w:val="00D050E6"/>
    <w:rsid w:val="00D13441"/>
    <w:rsid w:val="00D150E7"/>
    <w:rsid w:val="00D32F65"/>
    <w:rsid w:val="00D400F4"/>
    <w:rsid w:val="00D52DC2"/>
    <w:rsid w:val="00D53BCC"/>
    <w:rsid w:val="00D64934"/>
    <w:rsid w:val="00D70DFB"/>
    <w:rsid w:val="00D766DF"/>
    <w:rsid w:val="00D869D4"/>
    <w:rsid w:val="00D94788"/>
    <w:rsid w:val="00D9483A"/>
    <w:rsid w:val="00DA186E"/>
    <w:rsid w:val="00DA4116"/>
    <w:rsid w:val="00DB251C"/>
    <w:rsid w:val="00DB4630"/>
    <w:rsid w:val="00DC4F88"/>
    <w:rsid w:val="00DE3A50"/>
    <w:rsid w:val="00DE55C9"/>
    <w:rsid w:val="00E05704"/>
    <w:rsid w:val="00E10979"/>
    <w:rsid w:val="00E11E44"/>
    <w:rsid w:val="00E25836"/>
    <w:rsid w:val="00E3270E"/>
    <w:rsid w:val="00E338EF"/>
    <w:rsid w:val="00E45F20"/>
    <w:rsid w:val="00E47DBB"/>
    <w:rsid w:val="00E544BB"/>
    <w:rsid w:val="00E662CB"/>
    <w:rsid w:val="00E6680B"/>
    <w:rsid w:val="00E74DC7"/>
    <w:rsid w:val="00E76806"/>
    <w:rsid w:val="00E8075A"/>
    <w:rsid w:val="00E84552"/>
    <w:rsid w:val="00E94D5E"/>
    <w:rsid w:val="00EA7100"/>
    <w:rsid w:val="00EA7F9F"/>
    <w:rsid w:val="00EB1274"/>
    <w:rsid w:val="00EB6AD0"/>
    <w:rsid w:val="00EB6B8E"/>
    <w:rsid w:val="00ED1883"/>
    <w:rsid w:val="00ED2BB6"/>
    <w:rsid w:val="00ED34E1"/>
    <w:rsid w:val="00ED3B8D"/>
    <w:rsid w:val="00ED4BB3"/>
    <w:rsid w:val="00ED659C"/>
    <w:rsid w:val="00EF2E3A"/>
    <w:rsid w:val="00EF416B"/>
    <w:rsid w:val="00F07223"/>
    <w:rsid w:val="00F072A7"/>
    <w:rsid w:val="00F078DC"/>
    <w:rsid w:val="00F21C59"/>
    <w:rsid w:val="00F22A37"/>
    <w:rsid w:val="00F251FD"/>
    <w:rsid w:val="00F32BA8"/>
    <w:rsid w:val="00F349F1"/>
    <w:rsid w:val="00F3725D"/>
    <w:rsid w:val="00F4350D"/>
    <w:rsid w:val="00F55857"/>
    <w:rsid w:val="00F567F7"/>
    <w:rsid w:val="00F57DF4"/>
    <w:rsid w:val="00F62036"/>
    <w:rsid w:val="00F65B52"/>
    <w:rsid w:val="00F67BCA"/>
    <w:rsid w:val="00F73BD6"/>
    <w:rsid w:val="00F80172"/>
    <w:rsid w:val="00F83989"/>
    <w:rsid w:val="00F85099"/>
    <w:rsid w:val="00F9379C"/>
    <w:rsid w:val="00F9632C"/>
    <w:rsid w:val="00FA05AE"/>
    <w:rsid w:val="00FA1E52"/>
    <w:rsid w:val="00FC5653"/>
    <w:rsid w:val="00FE4688"/>
    <w:rsid w:val="00FF5B04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393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9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9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9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9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39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9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9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93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93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2393A"/>
  </w:style>
  <w:style w:type="paragraph" w:customStyle="1" w:styleId="OPCParaBase">
    <w:name w:val="OPCParaBase"/>
    <w:qFormat/>
    <w:rsid w:val="0022393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2393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2393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2393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2393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2393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2393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2393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2393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2393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2393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2393A"/>
  </w:style>
  <w:style w:type="paragraph" w:customStyle="1" w:styleId="Blocks">
    <w:name w:val="Blocks"/>
    <w:aliases w:val="bb"/>
    <w:basedOn w:val="OPCParaBase"/>
    <w:qFormat/>
    <w:rsid w:val="0022393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239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2393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2393A"/>
    <w:rPr>
      <w:i/>
    </w:rPr>
  </w:style>
  <w:style w:type="paragraph" w:customStyle="1" w:styleId="BoxList">
    <w:name w:val="BoxList"/>
    <w:aliases w:val="bl"/>
    <w:basedOn w:val="BoxText"/>
    <w:qFormat/>
    <w:rsid w:val="0022393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2393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2393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2393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2393A"/>
  </w:style>
  <w:style w:type="character" w:customStyle="1" w:styleId="CharAmPartText">
    <w:name w:val="CharAmPartText"/>
    <w:basedOn w:val="OPCCharBase"/>
    <w:uiPriority w:val="1"/>
    <w:qFormat/>
    <w:rsid w:val="0022393A"/>
  </w:style>
  <w:style w:type="character" w:customStyle="1" w:styleId="CharAmSchNo">
    <w:name w:val="CharAmSchNo"/>
    <w:basedOn w:val="OPCCharBase"/>
    <w:uiPriority w:val="1"/>
    <w:qFormat/>
    <w:rsid w:val="0022393A"/>
  </w:style>
  <w:style w:type="character" w:customStyle="1" w:styleId="CharAmSchText">
    <w:name w:val="CharAmSchText"/>
    <w:basedOn w:val="OPCCharBase"/>
    <w:uiPriority w:val="1"/>
    <w:qFormat/>
    <w:rsid w:val="0022393A"/>
  </w:style>
  <w:style w:type="character" w:customStyle="1" w:styleId="CharBoldItalic">
    <w:name w:val="CharBoldItalic"/>
    <w:basedOn w:val="OPCCharBase"/>
    <w:uiPriority w:val="1"/>
    <w:qFormat/>
    <w:rsid w:val="0022393A"/>
    <w:rPr>
      <w:b/>
      <w:i/>
    </w:rPr>
  </w:style>
  <w:style w:type="character" w:customStyle="1" w:styleId="CharChapNo">
    <w:name w:val="CharChapNo"/>
    <w:basedOn w:val="OPCCharBase"/>
    <w:qFormat/>
    <w:rsid w:val="0022393A"/>
  </w:style>
  <w:style w:type="character" w:customStyle="1" w:styleId="CharChapText">
    <w:name w:val="CharChapText"/>
    <w:basedOn w:val="OPCCharBase"/>
    <w:qFormat/>
    <w:rsid w:val="0022393A"/>
  </w:style>
  <w:style w:type="character" w:customStyle="1" w:styleId="CharDivNo">
    <w:name w:val="CharDivNo"/>
    <w:basedOn w:val="OPCCharBase"/>
    <w:qFormat/>
    <w:rsid w:val="0022393A"/>
  </w:style>
  <w:style w:type="character" w:customStyle="1" w:styleId="CharDivText">
    <w:name w:val="CharDivText"/>
    <w:basedOn w:val="OPCCharBase"/>
    <w:qFormat/>
    <w:rsid w:val="0022393A"/>
  </w:style>
  <w:style w:type="character" w:customStyle="1" w:styleId="CharItalic">
    <w:name w:val="CharItalic"/>
    <w:basedOn w:val="OPCCharBase"/>
    <w:uiPriority w:val="1"/>
    <w:qFormat/>
    <w:rsid w:val="0022393A"/>
    <w:rPr>
      <w:i/>
    </w:rPr>
  </w:style>
  <w:style w:type="character" w:customStyle="1" w:styleId="CharPartNo">
    <w:name w:val="CharPartNo"/>
    <w:basedOn w:val="OPCCharBase"/>
    <w:qFormat/>
    <w:rsid w:val="0022393A"/>
  </w:style>
  <w:style w:type="character" w:customStyle="1" w:styleId="CharPartText">
    <w:name w:val="CharPartText"/>
    <w:basedOn w:val="OPCCharBase"/>
    <w:qFormat/>
    <w:rsid w:val="0022393A"/>
  </w:style>
  <w:style w:type="character" w:customStyle="1" w:styleId="CharSectno">
    <w:name w:val="CharSectno"/>
    <w:basedOn w:val="OPCCharBase"/>
    <w:qFormat/>
    <w:rsid w:val="0022393A"/>
  </w:style>
  <w:style w:type="character" w:customStyle="1" w:styleId="CharSubdNo">
    <w:name w:val="CharSubdNo"/>
    <w:basedOn w:val="OPCCharBase"/>
    <w:uiPriority w:val="1"/>
    <w:qFormat/>
    <w:rsid w:val="0022393A"/>
  </w:style>
  <w:style w:type="character" w:customStyle="1" w:styleId="CharSubdText">
    <w:name w:val="CharSubdText"/>
    <w:basedOn w:val="OPCCharBase"/>
    <w:uiPriority w:val="1"/>
    <w:qFormat/>
    <w:rsid w:val="0022393A"/>
  </w:style>
  <w:style w:type="paragraph" w:customStyle="1" w:styleId="CTA--">
    <w:name w:val="CTA --"/>
    <w:basedOn w:val="OPCParaBase"/>
    <w:next w:val="Normal"/>
    <w:rsid w:val="0022393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2393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2393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2393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2393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2393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2393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2393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2393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2393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2393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2393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2393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2393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2393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2393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2393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2393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2393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2393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2393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2393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2393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2393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2393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2393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2393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2393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2393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2393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2393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2393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2393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2393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2393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2393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2393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2393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2393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2393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2393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2393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2393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2393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2393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2393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2393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2393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2393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2393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2393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239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2393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2393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2393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2393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2393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2393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22393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2393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2393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2393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2393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2393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2393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2393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2393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2393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2393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2393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2393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2393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2393A"/>
    <w:rPr>
      <w:sz w:val="16"/>
    </w:rPr>
  </w:style>
  <w:style w:type="table" w:customStyle="1" w:styleId="CFlag">
    <w:name w:val="CFlag"/>
    <w:basedOn w:val="TableNormal"/>
    <w:uiPriority w:val="99"/>
    <w:rsid w:val="0022393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239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2393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2393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2393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2393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2393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2393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2393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2393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2393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2393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2393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2393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2393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2393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2393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2393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2393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2393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2393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2393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2393A"/>
  </w:style>
  <w:style w:type="character" w:customStyle="1" w:styleId="CharSubPartNoCASA">
    <w:name w:val="CharSubPartNo(CASA)"/>
    <w:basedOn w:val="OPCCharBase"/>
    <w:uiPriority w:val="1"/>
    <w:rsid w:val="0022393A"/>
  </w:style>
  <w:style w:type="paragraph" w:customStyle="1" w:styleId="ENoteTTIndentHeadingSub">
    <w:name w:val="ENoteTTIndentHeadingSub"/>
    <w:aliases w:val="enTTHis"/>
    <w:basedOn w:val="OPCParaBase"/>
    <w:rsid w:val="0022393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2393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2393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2393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2393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F5C8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239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2393A"/>
    <w:rPr>
      <w:sz w:val="22"/>
    </w:rPr>
  </w:style>
  <w:style w:type="paragraph" w:customStyle="1" w:styleId="SOTextNote">
    <w:name w:val="SO TextNote"/>
    <w:aliases w:val="sont"/>
    <w:basedOn w:val="SOText"/>
    <w:qFormat/>
    <w:rsid w:val="0022393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2393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2393A"/>
    <w:rPr>
      <w:sz w:val="22"/>
    </w:rPr>
  </w:style>
  <w:style w:type="paragraph" w:customStyle="1" w:styleId="FileName">
    <w:name w:val="FileName"/>
    <w:basedOn w:val="Normal"/>
    <w:rsid w:val="0022393A"/>
  </w:style>
  <w:style w:type="paragraph" w:customStyle="1" w:styleId="TableHeading">
    <w:name w:val="TableHeading"/>
    <w:aliases w:val="th"/>
    <w:basedOn w:val="OPCParaBase"/>
    <w:next w:val="Tabletext"/>
    <w:rsid w:val="0022393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2393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2393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2393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2393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2393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2393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2393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2393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239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2393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2393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2393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2393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239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9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93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93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2393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93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93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93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9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B90"/>
    <w:pPr>
      <w:spacing w:line="240" w:lineRule="auto"/>
      <w:ind w:left="720"/>
    </w:pPr>
    <w:rPr>
      <w:rFonts w:ascii="Calibri" w:hAnsi="Calibri" w:cs="Times New Roman"/>
      <w:sz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393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9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9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9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9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39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9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9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93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93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2393A"/>
  </w:style>
  <w:style w:type="paragraph" w:customStyle="1" w:styleId="OPCParaBase">
    <w:name w:val="OPCParaBase"/>
    <w:qFormat/>
    <w:rsid w:val="0022393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2393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2393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2393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2393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2393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2393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2393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2393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2393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2393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2393A"/>
  </w:style>
  <w:style w:type="paragraph" w:customStyle="1" w:styleId="Blocks">
    <w:name w:val="Blocks"/>
    <w:aliases w:val="bb"/>
    <w:basedOn w:val="OPCParaBase"/>
    <w:qFormat/>
    <w:rsid w:val="0022393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239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2393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2393A"/>
    <w:rPr>
      <w:i/>
    </w:rPr>
  </w:style>
  <w:style w:type="paragraph" w:customStyle="1" w:styleId="BoxList">
    <w:name w:val="BoxList"/>
    <w:aliases w:val="bl"/>
    <w:basedOn w:val="BoxText"/>
    <w:qFormat/>
    <w:rsid w:val="0022393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2393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2393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2393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2393A"/>
  </w:style>
  <w:style w:type="character" w:customStyle="1" w:styleId="CharAmPartText">
    <w:name w:val="CharAmPartText"/>
    <w:basedOn w:val="OPCCharBase"/>
    <w:uiPriority w:val="1"/>
    <w:qFormat/>
    <w:rsid w:val="0022393A"/>
  </w:style>
  <w:style w:type="character" w:customStyle="1" w:styleId="CharAmSchNo">
    <w:name w:val="CharAmSchNo"/>
    <w:basedOn w:val="OPCCharBase"/>
    <w:uiPriority w:val="1"/>
    <w:qFormat/>
    <w:rsid w:val="0022393A"/>
  </w:style>
  <w:style w:type="character" w:customStyle="1" w:styleId="CharAmSchText">
    <w:name w:val="CharAmSchText"/>
    <w:basedOn w:val="OPCCharBase"/>
    <w:uiPriority w:val="1"/>
    <w:qFormat/>
    <w:rsid w:val="0022393A"/>
  </w:style>
  <w:style w:type="character" w:customStyle="1" w:styleId="CharBoldItalic">
    <w:name w:val="CharBoldItalic"/>
    <w:basedOn w:val="OPCCharBase"/>
    <w:uiPriority w:val="1"/>
    <w:qFormat/>
    <w:rsid w:val="0022393A"/>
    <w:rPr>
      <w:b/>
      <w:i/>
    </w:rPr>
  </w:style>
  <w:style w:type="character" w:customStyle="1" w:styleId="CharChapNo">
    <w:name w:val="CharChapNo"/>
    <w:basedOn w:val="OPCCharBase"/>
    <w:qFormat/>
    <w:rsid w:val="0022393A"/>
  </w:style>
  <w:style w:type="character" w:customStyle="1" w:styleId="CharChapText">
    <w:name w:val="CharChapText"/>
    <w:basedOn w:val="OPCCharBase"/>
    <w:qFormat/>
    <w:rsid w:val="0022393A"/>
  </w:style>
  <w:style w:type="character" w:customStyle="1" w:styleId="CharDivNo">
    <w:name w:val="CharDivNo"/>
    <w:basedOn w:val="OPCCharBase"/>
    <w:qFormat/>
    <w:rsid w:val="0022393A"/>
  </w:style>
  <w:style w:type="character" w:customStyle="1" w:styleId="CharDivText">
    <w:name w:val="CharDivText"/>
    <w:basedOn w:val="OPCCharBase"/>
    <w:qFormat/>
    <w:rsid w:val="0022393A"/>
  </w:style>
  <w:style w:type="character" w:customStyle="1" w:styleId="CharItalic">
    <w:name w:val="CharItalic"/>
    <w:basedOn w:val="OPCCharBase"/>
    <w:uiPriority w:val="1"/>
    <w:qFormat/>
    <w:rsid w:val="0022393A"/>
    <w:rPr>
      <w:i/>
    </w:rPr>
  </w:style>
  <w:style w:type="character" w:customStyle="1" w:styleId="CharPartNo">
    <w:name w:val="CharPartNo"/>
    <w:basedOn w:val="OPCCharBase"/>
    <w:qFormat/>
    <w:rsid w:val="0022393A"/>
  </w:style>
  <w:style w:type="character" w:customStyle="1" w:styleId="CharPartText">
    <w:name w:val="CharPartText"/>
    <w:basedOn w:val="OPCCharBase"/>
    <w:qFormat/>
    <w:rsid w:val="0022393A"/>
  </w:style>
  <w:style w:type="character" w:customStyle="1" w:styleId="CharSectno">
    <w:name w:val="CharSectno"/>
    <w:basedOn w:val="OPCCharBase"/>
    <w:qFormat/>
    <w:rsid w:val="0022393A"/>
  </w:style>
  <w:style w:type="character" w:customStyle="1" w:styleId="CharSubdNo">
    <w:name w:val="CharSubdNo"/>
    <w:basedOn w:val="OPCCharBase"/>
    <w:uiPriority w:val="1"/>
    <w:qFormat/>
    <w:rsid w:val="0022393A"/>
  </w:style>
  <w:style w:type="character" w:customStyle="1" w:styleId="CharSubdText">
    <w:name w:val="CharSubdText"/>
    <w:basedOn w:val="OPCCharBase"/>
    <w:uiPriority w:val="1"/>
    <w:qFormat/>
    <w:rsid w:val="0022393A"/>
  </w:style>
  <w:style w:type="paragraph" w:customStyle="1" w:styleId="CTA--">
    <w:name w:val="CTA --"/>
    <w:basedOn w:val="OPCParaBase"/>
    <w:next w:val="Normal"/>
    <w:rsid w:val="0022393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2393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2393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2393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2393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2393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2393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2393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2393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2393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2393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2393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2393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2393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2393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2393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2393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2393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2393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2393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2393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2393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2393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2393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2393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2393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2393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2393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2393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2393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2393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2393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2393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2393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2393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2393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2393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2393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2393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2393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2393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2393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2393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2393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2393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2393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2393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2393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2393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2393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2393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239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2393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2393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2393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2393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2393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2393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22393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2393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2393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2393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2393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2393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2393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2393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2393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2393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2393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2393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2393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2393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2393A"/>
    <w:rPr>
      <w:sz w:val="16"/>
    </w:rPr>
  </w:style>
  <w:style w:type="table" w:customStyle="1" w:styleId="CFlag">
    <w:name w:val="CFlag"/>
    <w:basedOn w:val="TableNormal"/>
    <w:uiPriority w:val="99"/>
    <w:rsid w:val="0022393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239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2393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2393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2393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2393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2393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2393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2393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2393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2393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2393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2393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2393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2393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2393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2393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2393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2393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2393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2393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2393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2393A"/>
  </w:style>
  <w:style w:type="character" w:customStyle="1" w:styleId="CharSubPartNoCASA">
    <w:name w:val="CharSubPartNo(CASA)"/>
    <w:basedOn w:val="OPCCharBase"/>
    <w:uiPriority w:val="1"/>
    <w:rsid w:val="0022393A"/>
  </w:style>
  <w:style w:type="paragraph" w:customStyle="1" w:styleId="ENoteTTIndentHeadingSub">
    <w:name w:val="ENoteTTIndentHeadingSub"/>
    <w:aliases w:val="enTTHis"/>
    <w:basedOn w:val="OPCParaBase"/>
    <w:rsid w:val="0022393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2393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2393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2393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2393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F5C8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239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2393A"/>
    <w:rPr>
      <w:sz w:val="22"/>
    </w:rPr>
  </w:style>
  <w:style w:type="paragraph" w:customStyle="1" w:styleId="SOTextNote">
    <w:name w:val="SO TextNote"/>
    <w:aliases w:val="sont"/>
    <w:basedOn w:val="SOText"/>
    <w:qFormat/>
    <w:rsid w:val="0022393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2393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2393A"/>
    <w:rPr>
      <w:sz w:val="22"/>
    </w:rPr>
  </w:style>
  <w:style w:type="paragraph" w:customStyle="1" w:styleId="FileName">
    <w:name w:val="FileName"/>
    <w:basedOn w:val="Normal"/>
    <w:rsid w:val="0022393A"/>
  </w:style>
  <w:style w:type="paragraph" w:customStyle="1" w:styleId="TableHeading">
    <w:name w:val="TableHeading"/>
    <w:aliases w:val="th"/>
    <w:basedOn w:val="OPCParaBase"/>
    <w:next w:val="Tabletext"/>
    <w:rsid w:val="0022393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2393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2393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2393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2393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2393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2393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2393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2393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239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2393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2393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2393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2393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239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9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93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93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2393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93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93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93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9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B90"/>
    <w:pPr>
      <w:spacing w:line="240" w:lineRule="auto"/>
      <w:ind w:left="720"/>
    </w:pPr>
    <w:rPr>
      <w:rFonts w:ascii="Calibri" w:hAnsi="Calibri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8.xml"/><Relationship Id="rId39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34" Type="http://schemas.openxmlformats.org/officeDocument/2006/relationships/footer" Target="footer10.xml"/><Relationship Id="rId42" Type="http://schemas.openxmlformats.org/officeDocument/2006/relationships/footer" Target="foot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7.xml"/><Relationship Id="rId33" Type="http://schemas.openxmlformats.org/officeDocument/2006/relationships/footer" Target="footer9.xml"/><Relationship Id="rId38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9.xml"/><Relationship Id="rId41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oleObject" Target="embeddings/oleObject2.bin"/><Relationship Id="rId32" Type="http://schemas.openxmlformats.org/officeDocument/2006/relationships/header" Target="header11.xml"/><Relationship Id="rId37" Type="http://schemas.openxmlformats.org/officeDocument/2006/relationships/header" Target="header13.xml"/><Relationship Id="rId40" Type="http://schemas.openxmlformats.org/officeDocument/2006/relationships/footer" Target="footer1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3.wmf"/><Relationship Id="rId28" Type="http://schemas.openxmlformats.org/officeDocument/2006/relationships/footer" Target="footer7.xml"/><Relationship Id="rId36" Type="http://schemas.openxmlformats.org/officeDocument/2006/relationships/footer" Target="footer1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0.xm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oleObject" Target="embeddings/oleObject1.bin"/><Relationship Id="rId27" Type="http://schemas.openxmlformats.org/officeDocument/2006/relationships/footer" Target="footer6.xml"/><Relationship Id="rId30" Type="http://schemas.openxmlformats.org/officeDocument/2006/relationships/footer" Target="footer8.xml"/><Relationship Id="rId35" Type="http://schemas.openxmlformats.org/officeDocument/2006/relationships/header" Target="header12.xml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33656-B334-4A9A-B1EC-8F815961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13</Pages>
  <Words>1891</Words>
  <Characters>9512</Characters>
  <Application>Microsoft Office Word</Application>
  <DocSecurity>0</DocSecurity>
  <PresentationFormat/>
  <Lines>268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Market Development Grants Regulations 2018</vt:lpstr>
    </vt:vector>
  </TitlesOfParts>
  <Manager/>
  <Company/>
  <LinksUpToDate>false</LinksUpToDate>
  <CharactersWithSpaces>11337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2017-11-20T06:19:00Z</cp:lastPrinted>
  <dcterms:created xsi:type="dcterms:W3CDTF">2018-02-25T21:57:00Z</dcterms:created>
  <dcterms:modified xsi:type="dcterms:W3CDTF">2018-02-25T21:57:00Z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Export Market Development Grants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02 March 2018</vt:lpwstr>
  </property>
  <property fmtid="{D5CDD505-2E9C-101B-9397-08002B2CF9AE}" pid="10" name="Authority">
    <vt:lpwstr>Governor-General of the Commonwealth of Australia</vt:lpwstr>
  </property>
  <property fmtid="{D5CDD505-2E9C-101B-9397-08002B2CF9AE}" pid="11" name="ID">
    <vt:lpwstr>OPC62856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C</vt:lpwstr>
  </property>
  <property fmtid="{D5CDD505-2E9C-101B-9397-08002B2CF9AE}" pid="17" name="CounterSign">
    <vt:lpwstr>Assistant Minister for Trade, Tourism and Investment</vt:lpwstr>
  </property>
  <property fmtid="{D5CDD505-2E9C-101B-9397-08002B2CF9AE}" pid="18" name="ExcoDate">
    <vt:lpwstr>02 March 2018</vt:lpwstr>
  </property>
</Properties>
</file>