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AD0D2" w14:textId="77777777" w:rsidR="00AC02C2" w:rsidRDefault="00AC02C2">
      <w:pPr>
        <w:pStyle w:val="Title"/>
      </w:pPr>
    </w:p>
    <w:p w14:paraId="3899F622" w14:textId="77777777" w:rsidR="00AC02C2" w:rsidRDefault="00AC02C2">
      <w:pPr>
        <w:pStyle w:val="Title"/>
      </w:pPr>
    </w:p>
    <w:p w14:paraId="76483632" w14:textId="7188C100" w:rsidR="0009256D" w:rsidRPr="0009256D" w:rsidRDefault="005B0E3A" w:rsidP="0009256D">
      <w:pPr>
        <w:spacing w:before="63" w:line="479" w:lineRule="auto"/>
        <w:jc w:val="center"/>
        <w:rPr>
          <w:b/>
          <w:bCs/>
          <w:color w:val="000000"/>
          <w:spacing w:val="-1"/>
          <w:sz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09256D" w:rsidRPr="0009256D">
        <w:rPr>
          <w:b/>
          <w:bCs/>
          <w:color w:val="000000"/>
          <w:spacing w:val="-1"/>
          <w:sz w:val="28"/>
        </w:rPr>
        <w:t>ASIC CLASS RULE WAIVER [</w:t>
      </w:r>
      <w:r w:rsidR="0009256D" w:rsidRPr="00EE0514">
        <w:rPr>
          <w:b/>
          <w:bCs/>
          <w:color w:val="000000"/>
          <w:spacing w:val="-1"/>
          <w:sz w:val="28"/>
        </w:rPr>
        <w:t xml:space="preserve">CW </w:t>
      </w:r>
      <w:r w:rsidR="00250B25">
        <w:rPr>
          <w:b/>
          <w:bCs/>
          <w:color w:val="000000"/>
          <w:spacing w:val="-1"/>
          <w:sz w:val="28"/>
        </w:rPr>
        <w:t>18/</w:t>
      </w:r>
      <w:r w:rsidR="001808BD">
        <w:rPr>
          <w:b/>
          <w:bCs/>
          <w:color w:val="000000"/>
          <w:spacing w:val="-1"/>
          <w:sz w:val="28"/>
        </w:rPr>
        <w:t>0143</w:t>
      </w:r>
      <w:r w:rsidR="0009256D" w:rsidRPr="00EE0514">
        <w:rPr>
          <w:b/>
          <w:bCs/>
          <w:color w:val="000000"/>
          <w:spacing w:val="-1"/>
          <w:sz w:val="28"/>
        </w:rPr>
        <w:t>]</w:t>
      </w:r>
    </w:p>
    <w:p w14:paraId="41A8E697" w14:textId="1EAD37F3" w:rsidR="005B0E3A" w:rsidRDefault="005B0E3A" w:rsidP="0009256D">
      <w:pPr>
        <w:spacing w:before="63" w:line="479" w:lineRule="auto"/>
        <w:jc w:val="center"/>
      </w:pPr>
      <w:r>
        <w:t>Prepared by the Australian Securities and Investments Commission</w:t>
      </w:r>
    </w:p>
    <w:p w14:paraId="07A31463" w14:textId="77777777" w:rsidR="005B0E3A" w:rsidRDefault="005B0E3A" w:rsidP="005B0E3A">
      <w:pPr>
        <w:spacing w:before="4" w:line="220" w:lineRule="exact"/>
        <w:jc w:val="center"/>
      </w:pPr>
    </w:p>
    <w:p w14:paraId="1651D22A" w14:textId="77777777" w:rsidR="005B0E3A" w:rsidRDefault="005B0E3A" w:rsidP="005B0E3A">
      <w:pPr>
        <w:jc w:val="center"/>
        <w:rPr>
          <w:sz w:val="24"/>
          <w:szCs w:val="24"/>
        </w:rPr>
      </w:pPr>
      <w:r>
        <w:rPr>
          <w:i/>
          <w:sz w:val="24"/>
        </w:rPr>
        <w:t>Corporations Act 2001</w:t>
      </w:r>
    </w:p>
    <w:p w14:paraId="5BF85193" w14:textId="77777777" w:rsidR="005B0E3A" w:rsidRDefault="005B0E3A" w:rsidP="005B0E3A">
      <w:pPr>
        <w:spacing w:before="3" w:line="220" w:lineRule="exact"/>
      </w:pPr>
    </w:p>
    <w:p w14:paraId="6A19CFC2" w14:textId="52EC6507" w:rsidR="0009256D" w:rsidRDefault="0009256D" w:rsidP="0009256D">
      <w:pPr>
        <w:pStyle w:val="Default"/>
      </w:pPr>
      <w:r w:rsidRPr="0009256D">
        <w:t>The Australian Securities and Investments Commission (</w:t>
      </w:r>
      <w:r w:rsidRPr="0009256D">
        <w:rPr>
          <w:b/>
          <w:bCs/>
          <w:iCs/>
        </w:rPr>
        <w:t>ASIC</w:t>
      </w:r>
      <w:r w:rsidRPr="0009256D">
        <w:t xml:space="preserve">) makes </w:t>
      </w:r>
      <w:r w:rsidR="00202152">
        <w:t xml:space="preserve">ASIC Class Rule Waiver </w:t>
      </w:r>
      <w:r w:rsidR="001808BD">
        <w:t>18/0143</w:t>
      </w:r>
      <w:r w:rsidRPr="0009256D">
        <w:t xml:space="preserve"> </w:t>
      </w:r>
      <w:r w:rsidR="00BF0965">
        <w:t>(</w:t>
      </w:r>
      <w:r w:rsidR="00E32366">
        <w:rPr>
          <w:b/>
        </w:rPr>
        <w:t>I</w:t>
      </w:r>
      <w:r w:rsidR="00BF0965" w:rsidRPr="00BF0965">
        <w:rPr>
          <w:b/>
        </w:rPr>
        <w:t>nstrument</w:t>
      </w:r>
      <w:r w:rsidR="00BF0965">
        <w:t xml:space="preserve">) </w:t>
      </w:r>
      <w:r w:rsidRPr="0009256D">
        <w:t xml:space="preserve">under </w:t>
      </w:r>
      <w:proofErr w:type="spellStart"/>
      <w:r w:rsidRPr="0009256D">
        <w:t>subrule</w:t>
      </w:r>
      <w:proofErr w:type="spellEnd"/>
      <w:r w:rsidRPr="0009256D">
        <w:t xml:space="preserve"> 1.2.1(1) of the </w:t>
      </w:r>
      <w:r w:rsidRPr="0009256D">
        <w:rPr>
          <w:i/>
          <w:iCs/>
        </w:rPr>
        <w:t>ASIC Market Integrity Rules (</w:t>
      </w:r>
      <w:r w:rsidR="00250B25">
        <w:rPr>
          <w:i/>
          <w:iCs/>
        </w:rPr>
        <w:t>ASX 24 Market) 2010</w:t>
      </w:r>
      <w:r w:rsidRPr="0009256D">
        <w:rPr>
          <w:b/>
        </w:rPr>
        <w:t xml:space="preserve"> (</w:t>
      </w:r>
      <w:r w:rsidRPr="0009256D">
        <w:t>the</w:t>
      </w:r>
      <w:r w:rsidRPr="0009256D">
        <w:rPr>
          <w:b/>
        </w:rPr>
        <w:t xml:space="preserve"> </w:t>
      </w:r>
      <w:r w:rsidR="00250B25">
        <w:rPr>
          <w:b/>
          <w:bCs/>
          <w:iCs/>
        </w:rPr>
        <w:t>ASX 24 Rules</w:t>
      </w:r>
      <w:r w:rsidRPr="0009256D">
        <w:t>).</w:t>
      </w:r>
      <w:r>
        <w:t xml:space="preserve"> </w:t>
      </w:r>
      <w:r w:rsidRPr="0009256D">
        <w:t xml:space="preserve">Under </w:t>
      </w:r>
      <w:proofErr w:type="spellStart"/>
      <w:r w:rsidRPr="0009256D">
        <w:t>subrule</w:t>
      </w:r>
      <w:proofErr w:type="spellEnd"/>
      <w:r w:rsidRPr="0009256D">
        <w:t xml:space="preserve"> 1.2.1(1), ASIC may relieve any person or class of persons from the obligation to comply with a provision of the </w:t>
      </w:r>
      <w:r w:rsidR="00250B25">
        <w:t>ASX 24 Rules</w:t>
      </w:r>
      <w:r w:rsidR="002E6A37">
        <w:t xml:space="preserve">.  Under Rule 1.2.3 ASIC may </w:t>
      </w:r>
      <w:r w:rsidR="00250E61">
        <w:t>specify</w:t>
      </w:r>
      <w:r w:rsidR="002E6A37">
        <w:t xml:space="preserve"> the period during which any relief from </w:t>
      </w:r>
      <w:r w:rsidR="009E311A" w:rsidRPr="00CF59BC">
        <w:t>an</w:t>
      </w:r>
      <w:r w:rsidR="009E311A">
        <w:t xml:space="preserve"> </w:t>
      </w:r>
      <w:r w:rsidR="002E6A37">
        <w:t>obligation to comply with a provision of the Rules may apply</w:t>
      </w:r>
      <w:r w:rsidRPr="0009256D">
        <w:t xml:space="preserve">. </w:t>
      </w:r>
    </w:p>
    <w:p w14:paraId="270C81E5" w14:textId="4029224B" w:rsidR="005D7ACE" w:rsidRDefault="005D7ACE" w:rsidP="0009256D">
      <w:pPr>
        <w:pStyle w:val="Default"/>
      </w:pPr>
    </w:p>
    <w:p w14:paraId="0E1469BD" w14:textId="7E98B22F" w:rsidR="005D7ACE" w:rsidRDefault="005D7ACE" w:rsidP="0009256D">
      <w:pPr>
        <w:pStyle w:val="Default"/>
      </w:pPr>
      <w:r>
        <w:t>Under subsection 33</w:t>
      </w:r>
      <w:r w:rsidRPr="005D7ACE">
        <w:t xml:space="preserve">(3) of the </w:t>
      </w:r>
      <w:r w:rsidRPr="005D7ACE">
        <w:rPr>
          <w:i/>
        </w:rPr>
        <w:t>Acts Interpretation Act 190</w:t>
      </w:r>
      <w:r w:rsidR="0021591A">
        <w:rPr>
          <w:i/>
        </w:rPr>
        <w:t>1</w:t>
      </w:r>
      <w:r w:rsidRPr="005D7ACE">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21591A">
        <w:t>. Under subsection</w:t>
      </w:r>
      <w:r w:rsidR="0021591A" w:rsidRPr="0021591A">
        <w:t xml:space="preserve"> 13</w:t>
      </w:r>
      <w:r w:rsidR="0021591A">
        <w:t>(1)</w:t>
      </w:r>
      <w:r w:rsidR="0021591A" w:rsidRPr="0021591A">
        <w:t xml:space="preserve"> of the </w:t>
      </w:r>
      <w:r w:rsidR="0021591A" w:rsidRPr="0021591A">
        <w:rPr>
          <w:i/>
        </w:rPr>
        <w:t>Legislation Act 2003</w:t>
      </w:r>
      <w:r w:rsidR="0021591A">
        <w:t xml:space="preserve">, </w:t>
      </w:r>
      <w:r w:rsidR="00764C35">
        <w:t xml:space="preserve">if enabling legislation confers on a person the power to make a legislative instrument or notifiable instrument, then unless the contrary intention appears, </w:t>
      </w:r>
      <w:r w:rsidR="0021591A" w:rsidRPr="005D7ACE">
        <w:t xml:space="preserve">the </w:t>
      </w:r>
      <w:r w:rsidR="0021591A" w:rsidRPr="005D7ACE">
        <w:rPr>
          <w:i/>
        </w:rPr>
        <w:t>Acts Interpretation Act 190</w:t>
      </w:r>
      <w:r w:rsidR="0021591A" w:rsidRPr="0021591A">
        <w:rPr>
          <w:i/>
        </w:rPr>
        <w:t>1</w:t>
      </w:r>
      <w:r w:rsidR="0021591A">
        <w:t xml:space="preserve"> applies to a</w:t>
      </w:r>
      <w:r w:rsidR="00764C35">
        <w:t>ny instrument so made as if it were an Act and as if each provision of the instrument were a section of the Act</w:t>
      </w:r>
      <w:r w:rsidR="0021591A" w:rsidRPr="0021591A">
        <w:t>.</w:t>
      </w:r>
      <w:r w:rsidR="00B06696">
        <w:t xml:space="preserve"> Accordingly, the power under the ASX 24 Rules to make a </w:t>
      </w:r>
      <w:r w:rsidR="006D46D1">
        <w:t xml:space="preserve">written waiver </w:t>
      </w:r>
      <w:r w:rsidR="00B06696">
        <w:t xml:space="preserve">relieving a person or class of persons from the obligation to comply with a provision of the ASX 24 Rules, includes a power to amend </w:t>
      </w:r>
      <w:r w:rsidR="006D46D1">
        <w:t>that</w:t>
      </w:r>
      <w:r w:rsidR="00B06696">
        <w:t xml:space="preserve"> waiver.</w:t>
      </w:r>
    </w:p>
    <w:p w14:paraId="24BA3D06" w14:textId="29CE723B" w:rsidR="00BF0965" w:rsidRDefault="00BF0965" w:rsidP="0009256D">
      <w:pPr>
        <w:pStyle w:val="Default"/>
      </w:pPr>
    </w:p>
    <w:p w14:paraId="60F81F1C" w14:textId="2BD4F540" w:rsidR="00BF0965" w:rsidRPr="0009256D" w:rsidRDefault="00BF0965" w:rsidP="0009256D">
      <w:pPr>
        <w:pStyle w:val="Default"/>
      </w:pPr>
      <w:r>
        <w:t xml:space="preserve">This </w:t>
      </w:r>
      <w:r w:rsidR="00E32366">
        <w:t>I</w:t>
      </w:r>
      <w:r>
        <w:t xml:space="preserve">nstrument </w:t>
      </w:r>
      <w:r w:rsidR="00250B25">
        <w:t>amends ASIC Class Rule Waiver [17-0251]</w:t>
      </w:r>
      <w:r w:rsidRPr="008D1F6E">
        <w:t>.</w:t>
      </w:r>
    </w:p>
    <w:p w14:paraId="73C1A883" w14:textId="4E216F3B" w:rsidR="0009256D" w:rsidRPr="0009256D" w:rsidRDefault="0009256D" w:rsidP="0009256D">
      <w:pPr>
        <w:autoSpaceDE w:val="0"/>
        <w:autoSpaceDN w:val="0"/>
        <w:adjustRightInd w:val="0"/>
        <w:spacing w:after="0"/>
        <w:rPr>
          <w:rFonts w:eastAsia="Calibri"/>
          <w:color w:val="000000"/>
          <w:sz w:val="24"/>
          <w:szCs w:val="24"/>
          <w:lang w:eastAsia="en-US"/>
        </w:rPr>
      </w:pPr>
      <w:r w:rsidRPr="0009256D">
        <w:rPr>
          <w:rFonts w:eastAsia="Calibri"/>
          <w:color w:val="000000"/>
          <w:sz w:val="24"/>
          <w:szCs w:val="24"/>
          <w:lang w:eastAsia="en-US"/>
        </w:rPr>
        <w:t xml:space="preserve"> </w:t>
      </w:r>
    </w:p>
    <w:p w14:paraId="628C3202" w14:textId="77777777" w:rsidR="005B0E3A" w:rsidRDefault="005B0E3A" w:rsidP="005B0E3A">
      <w:pPr>
        <w:widowControl w:val="0"/>
        <w:numPr>
          <w:ilvl w:val="0"/>
          <w:numId w:val="7"/>
        </w:numPr>
        <w:tabs>
          <w:tab w:val="left" w:pos="1592"/>
        </w:tabs>
        <w:spacing w:before="145" w:after="0"/>
        <w:ind w:left="0" w:firstLine="0"/>
        <w:rPr>
          <w:rFonts w:ascii="Arial" w:eastAsia="Arial" w:hAnsi="Arial" w:cs="Arial"/>
          <w:sz w:val="24"/>
          <w:szCs w:val="24"/>
        </w:rPr>
      </w:pPr>
      <w:bookmarkStart w:id="0" w:name="1._Background"/>
      <w:bookmarkEnd w:id="0"/>
      <w:r>
        <w:rPr>
          <w:rFonts w:ascii="Arial"/>
          <w:b/>
          <w:spacing w:val="-1"/>
          <w:sz w:val="24"/>
        </w:rPr>
        <w:t>Background</w:t>
      </w:r>
    </w:p>
    <w:p w14:paraId="0BAF2586" w14:textId="0563B5C7" w:rsidR="00250B25" w:rsidRDefault="00250B25" w:rsidP="00202152">
      <w:pPr>
        <w:spacing w:after="120"/>
        <w:rPr>
          <w:sz w:val="24"/>
          <w:szCs w:val="24"/>
          <w:lang w:eastAsia="en-US"/>
        </w:rPr>
      </w:pPr>
      <w:r>
        <w:rPr>
          <w:sz w:val="24"/>
          <w:szCs w:val="24"/>
          <w:lang w:eastAsia="en-US"/>
        </w:rPr>
        <w:br/>
        <w:t xml:space="preserve">On 15 March 2017 ASIC made ASIC Class Rule Waiver </w:t>
      </w:r>
      <w:r w:rsidR="00B941AC">
        <w:rPr>
          <w:sz w:val="24"/>
          <w:szCs w:val="24"/>
          <w:lang w:eastAsia="en-US"/>
        </w:rPr>
        <w:t>[17-</w:t>
      </w:r>
      <w:r>
        <w:rPr>
          <w:sz w:val="24"/>
          <w:szCs w:val="24"/>
          <w:lang w:eastAsia="en-US"/>
        </w:rPr>
        <w:t>0251</w:t>
      </w:r>
      <w:r w:rsidR="00B941AC">
        <w:rPr>
          <w:sz w:val="24"/>
          <w:szCs w:val="24"/>
          <w:lang w:eastAsia="en-US"/>
        </w:rPr>
        <w:t>]</w:t>
      </w:r>
      <w:r w:rsidR="002A4FC2">
        <w:rPr>
          <w:sz w:val="24"/>
          <w:szCs w:val="24"/>
          <w:lang w:eastAsia="en-US"/>
        </w:rPr>
        <w:t>,</w:t>
      </w:r>
      <w:r>
        <w:rPr>
          <w:sz w:val="24"/>
          <w:szCs w:val="24"/>
          <w:lang w:eastAsia="en-US"/>
        </w:rPr>
        <w:t xml:space="preserve"> which provided</w:t>
      </w:r>
      <w:r w:rsidR="00202152" w:rsidRPr="00166053">
        <w:rPr>
          <w:sz w:val="24"/>
          <w:szCs w:val="24"/>
          <w:lang w:eastAsia="en-US"/>
        </w:rPr>
        <w:t xml:space="preserve"> </w:t>
      </w:r>
      <w:r w:rsidR="00BF0965" w:rsidRPr="00166053">
        <w:rPr>
          <w:sz w:val="24"/>
          <w:szCs w:val="24"/>
          <w:lang w:eastAsia="en-US"/>
        </w:rPr>
        <w:t xml:space="preserve">12 months </w:t>
      </w:r>
      <w:r w:rsidR="00202152" w:rsidRPr="00166053">
        <w:rPr>
          <w:sz w:val="24"/>
          <w:szCs w:val="24"/>
          <w:lang w:eastAsia="en-US"/>
        </w:rPr>
        <w:t xml:space="preserve">relief to </w:t>
      </w:r>
      <w:r w:rsidR="002A4FC2">
        <w:rPr>
          <w:sz w:val="24"/>
          <w:szCs w:val="24"/>
          <w:lang w:eastAsia="en-US"/>
        </w:rPr>
        <w:t xml:space="preserve">Market </w:t>
      </w:r>
      <w:r w:rsidR="00202152" w:rsidRPr="00166053">
        <w:rPr>
          <w:sz w:val="24"/>
          <w:szCs w:val="24"/>
          <w:lang w:eastAsia="en-US"/>
        </w:rPr>
        <w:t xml:space="preserve">Participants of the </w:t>
      </w:r>
      <w:r w:rsidR="002A4FC2">
        <w:rPr>
          <w:sz w:val="24"/>
          <w:szCs w:val="24"/>
          <w:lang w:eastAsia="en-US"/>
        </w:rPr>
        <w:t>licensed market (</w:t>
      </w:r>
      <w:r w:rsidR="00E32366" w:rsidRPr="002A4FC2">
        <w:rPr>
          <w:b/>
          <w:sz w:val="24"/>
          <w:szCs w:val="24"/>
          <w:lang w:eastAsia="en-US"/>
        </w:rPr>
        <w:t xml:space="preserve">ASX 24 </w:t>
      </w:r>
      <w:r w:rsidRPr="002A4FC2">
        <w:rPr>
          <w:b/>
          <w:sz w:val="24"/>
          <w:szCs w:val="24"/>
          <w:lang w:eastAsia="en-US"/>
        </w:rPr>
        <w:t>Market</w:t>
      </w:r>
      <w:r w:rsidR="002A4FC2">
        <w:rPr>
          <w:sz w:val="24"/>
          <w:szCs w:val="24"/>
          <w:lang w:eastAsia="en-US"/>
        </w:rPr>
        <w:t>)</w:t>
      </w:r>
      <w:r>
        <w:rPr>
          <w:sz w:val="24"/>
          <w:szCs w:val="24"/>
          <w:lang w:eastAsia="en-US"/>
        </w:rPr>
        <w:t xml:space="preserve"> operated by Australian Securities Exchange Limited (ACN 000 943 377</w:t>
      </w:r>
      <w:r w:rsidR="00202152" w:rsidRPr="00166053">
        <w:rPr>
          <w:sz w:val="24"/>
          <w:szCs w:val="24"/>
          <w:lang w:eastAsia="en-US"/>
        </w:rPr>
        <w:t>) (</w:t>
      </w:r>
      <w:r w:rsidR="00202152" w:rsidRPr="00166053">
        <w:rPr>
          <w:b/>
          <w:sz w:val="24"/>
          <w:szCs w:val="24"/>
          <w:lang w:eastAsia="en-US"/>
        </w:rPr>
        <w:t>ASX</w:t>
      </w:r>
      <w:r>
        <w:rPr>
          <w:b/>
          <w:sz w:val="24"/>
          <w:szCs w:val="24"/>
          <w:lang w:eastAsia="en-US"/>
        </w:rPr>
        <w:t xml:space="preserve"> 24</w:t>
      </w:r>
      <w:r>
        <w:rPr>
          <w:sz w:val="24"/>
          <w:szCs w:val="24"/>
          <w:lang w:eastAsia="en-US"/>
        </w:rPr>
        <w:t>) from:</w:t>
      </w:r>
    </w:p>
    <w:p w14:paraId="6752DE4A" w14:textId="09DBCF26" w:rsidR="00250B25" w:rsidRDefault="00250B25" w:rsidP="00250B25">
      <w:pPr>
        <w:pStyle w:val="ListParagraph"/>
        <w:numPr>
          <w:ilvl w:val="0"/>
          <w:numId w:val="24"/>
        </w:numPr>
        <w:spacing w:after="120"/>
        <w:rPr>
          <w:sz w:val="24"/>
          <w:szCs w:val="24"/>
          <w:lang w:eastAsia="en-US"/>
        </w:rPr>
      </w:pPr>
      <w:proofErr w:type="spellStart"/>
      <w:r>
        <w:rPr>
          <w:sz w:val="24"/>
          <w:szCs w:val="24"/>
          <w:lang w:eastAsia="en-US"/>
        </w:rPr>
        <w:t>subrule</w:t>
      </w:r>
      <w:proofErr w:type="spellEnd"/>
      <w:r>
        <w:rPr>
          <w:sz w:val="24"/>
          <w:szCs w:val="24"/>
          <w:lang w:eastAsia="en-US"/>
        </w:rPr>
        <w:t xml:space="preserve"> 2.2.1(1)(a) of the ASX 24</w:t>
      </w:r>
      <w:r w:rsidR="00B941AC">
        <w:rPr>
          <w:sz w:val="24"/>
          <w:szCs w:val="24"/>
          <w:lang w:eastAsia="en-US"/>
        </w:rPr>
        <w:t xml:space="preserve"> Rules to the extent it requires</w:t>
      </w:r>
      <w:r>
        <w:rPr>
          <w:sz w:val="24"/>
          <w:szCs w:val="24"/>
          <w:lang w:eastAsia="en-US"/>
        </w:rPr>
        <w:t xml:space="preserve"> </w:t>
      </w:r>
      <w:r w:rsidR="00B941AC">
        <w:rPr>
          <w:sz w:val="24"/>
          <w:szCs w:val="24"/>
          <w:lang w:eastAsia="en-US"/>
        </w:rPr>
        <w:t>a Market Participant</w:t>
      </w:r>
      <w:r>
        <w:rPr>
          <w:sz w:val="24"/>
          <w:szCs w:val="24"/>
          <w:lang w:eastAsia="en-US"/>
        </w:rPr>
        <w:t xml:space="preserve"> to set and document an appropriate pre-determined aggregate loss limit on each of its Client Accounts;</w:t>
      </w:r>
    </w:p>
    <w:p w14:paraId="68F3DF4A" w14:textId="2D249CBA" w:rsidR="00250B25" w:rsidRDefault="00B941AC" w:rsidP="00250B25">
      <w:pPr>
        <w:pStyle w:val="ListParagraph"/>
        <w:numPr>
          <w:ilvl w:val="0"/>
          <w:numId w:val="24"/>
        </w:numPr>
        <w:spacing w:after="120"/>
        <w:rPr>
          <w:sz w:val="24"/>
          <w:szCs w:val="24"/>
          <w:lang w:eastAsia="en-US"/>
        </w:rPr>
      </w:pPr>
      <w:proofErr w:type="spellStart"/>
      <w:r>
        <w:rPr>
          <w:sz w:val="24"/>
          <w:szCs w:val="24"/>
          <w:lang w:eastAsia="en-US"/>
        </w:rPr>
        <w:lastRenderedPageBreak/>
        <w:t>subrule</w:t>
      </w:r>
      <w:proofErr w:type="spellEnd"/>
      <w:r>
        <w:rPr>
          <w:sz w:val="24"/>
          <w:szCs w:val="24"/>
          <w:lang w:eastAsia="en-US"/>
        </w:rPr>
        <w:t xml:space="preserve"> 2.2.1(</w:t>
      </w:r>
      <w:proofErr w:type="gramStart"/>
      <w:r>
        <w:rPr>
          <w:sz w:val="24"/>
          <w:szCs w:val="24"/>
          <w:lang w:eastAsia="en-US"/>
        </w:rPr>
        <w:t>1)(</w:t>
      </w:r>
      <w:proofErr w:type="gramEnd"/>
      <w:r>
        <w:rPr>
          <w:sz w:val="24"/>
          <w:szCs w:val="24"/>
          <w:lang w:eastAsia="en-US"/>
        </w:rPr>
        <w:t>ab) of the ASX 24 Rules to the extent it requires a Market Participant to set and document an appropriate pre-determined aggregate loss limit on each of its House Accounts; and</w:t>
      </w:r>
    </w:p>
    <w:p w14:paraId="7126B67D" w14:textId="764E2A77" w:rsidR="00250B25" w:rsidRPr="00B941AC" w:rsidRDefault="00B941AC" w:rsidP="00202152">
      <w:pPr>
        <w:pStyle w:val="ListParagraph"/>
        <w:numPr>
          <w:ilvl w:val="0"/>
          <w:numId w:val="24"/>
        </w:numPr>
        <w:spacing w:after="120"/>
        <w:rPr>
          <w:sz w:val="24"/>
          <w:szCs w:val="24"/>
          <w:lang w:eastAsia="en-US"/>
        </w:rPr>
      </w:pPr>
      <w:proofErr w:type="spellStart"/>
      <w:r>
        <w:rPr>
          <w:sz w:val="24"/>
          <w:szCs w:val="24"/>
          <w:lang w:eastAsia="en-US"/>
        </w:rPr>
        <w:t>subrule</w:t>
      </w:r>
      <w:proofErr w:type="spellEnd"/>
      <w:r>
        <w:rPr>
          <w:sz w:val="24"/>
          <w:szCs w:val="24"/>
          <w:lang w:eastAsia="en-US"/>
        </w:rPr>
        <w:t xml:space="preserve"> 2.2.1(1)(c) of the ASX 24 Rules to the extent it requires a Market Participant’s risk man</w:t>
      </w:r>
      <w:r w:rsidR="00250E61">
        <w:rPr>
          <w:sz w:val="24"/>
          <w:szCs w:val="24"/>
          <w:lang w:eastAsia="en-US"/>
        </w:rPr>
        <w:t>a</w:t>
      </w:r>
      <w:r>
        <w:rPr>
          <w:sz w:val="24"/>
          <w:szCs w:val="24"/>
          <w:lang w:eastAsia="en-US"/>
        </w:rPr>
        <w:t xml:space="preserve">ger to input the aggregate loss limits set and determined by the Market Participant in accordance with </w:t>
      </w:r>
      <w:proofErr w:type="spellStart"/>
      <w:r>
        <w:rPr>
          <w:sz w:val="24"/>
          <w:szCs w:val="24"/>
          <w:lang w:eastAsia="en-US"/>
        </w:rPr>
        <w:t>subrules</w:t>
      </w:r>
      <w:proofErr w:type="spellEnd"/>
      <w:r>
        <w:rPr>
          <w:sz w:val="24"/>
          <w:szCs w:val="24"/>
          <w:lang w:eastAsia="en-US"/>
        </w:rPr>
        <w:t xml:space="preserve"> 2.2.1(1)(a) and 2.2.1(</w:t>
      </w:r>
      <w:proofErr w:type="gramStart"/>
      <w:r>
        <w:rPr>
          <w:sz w:val="24"/>
          <w:szCs w:val="24"/>
          <w:lang w:eastAsia="en-US"/>
        </w:rPr>
        <w:t>1)(</w:t>
      </w:r>
      <w:proofErr w:type="gramEnd"/>
      <w:r>
        <w:rPr>
          <w:sz w:val="24"/>
          <w:szCs w:val="24"/>
          <w:lang w:eastAsia="en-US"/>
        </w:rPr>
        <w:t>ab) into Trading Platform account maintenance.</w:t>
      </w:r>
    </w:p>
    <w:p w14:paraId="204AD145" w14:textId="0706D6E4" w:rsidR="00B941AC" w:rsidRPr="00B941AC" w:rsidRDefault="00B941AC" w:rsidP="00B941AC">
      <w:pPr>
        <w:spacing w:after="120"/>
        <w:rPr>
          <w:sz w:val="24"/>
          <w:szCs w:val="24"/>
          <w:lang w:eastAsia="en-US"/>
        </w:rPr>
      </w:pPr>
      <w:r>
        <w:rPr>
          <w:sz w:val="24"/>
          <w:szCs w:val="24"/>
          <w:lang w:eastAsia="en-US"/>
        </w:rPr>
        <w:t>The waiver imposed conditions requiring Market Participants relying on it to implement appropriate processes to monitor the aggregate loss limit on each of its Client Accounts and House Accounts.</w:t>
      </w:r>
    </w:p>
    <w:p w14:paraId="0EA11DD0" w14:textId="1A5D33C6" w:rsidR="00B941AC" w:rsidRDefault="00B941AC" w:rsidP="00202152">
      <w:pPr>
        <w:autoSpaceDE w:val="0"/>
        <w:autoSpaceDN w:val="0"/>
        <w:adjustRightInd w:val="0"/>
        <w:spacing w:before="240"/>
        <w:rPr>
          <w:rFonts w:eastAsia="Calibri"/>
          <w:i/>
          <w:color w:val="000000"/>
          <w:sz w:val="24"/>
          <w:szCs w:val="24"/>
          <w:lang w:eastAsia="en-US"/>
        </w:rPr>
      </w:pPr>
    </w:p>
    <w:p w14:paraId="33112635" w14:textId="56016D6F" w:rsidR="00B941AC" w:rsidRPr="00B941AC" w:rsidRDefault="00202152" w:rsidP="00B941AC">
      <w:pPr>
        <w:autoSpaceDE w:val="0"/>
        <w:autoSpaceDN w:val="0"/>
        <w:adjustRightInd w:val="0"/>
        <w:spacing w:before="240"/>
        <w:rPr>
          <w:rFonts w:eastAsia="Calibri"/>
          <w:i/>
          <w:color w:val="000000"/>
          <w:sz w:val="24"/>
          <w:szCs w:val="24"/>
          <w:lang w:eastAsia="en-US"/>
        </w:rPr>
      </w:pPr>
      <w:r w:rsidRPr="00B941AC">
        <w:rPr>
          <w:rFonts w:eastAsia="Calibri"/>
          <w:i/>
          <w:color w:val="000000"/>
          <w:sz w:val="24"/>
          <w:szCs w:val="24"/>
          <w:lang w:eastAsia="en-US"/>
        </w:rPr>
        <w:t xml:space="preserve">Reasons for granting the </w:t>
      </w:r>
      <w:r w:rsidR="00B06CF2" w:rsidRPr="00B941AC">
        <w:rPr>
          <w:rFonts w:eastAsia="Calibri"/>
          <w:i/>
          <w:color w:val="000000"/>
          <w:sz w:val="24"/>
          <w:szCs w:val="24"/>
          <w:lang w:eastAsia="en-US"/>
        </w:rPr>
        <w:t xml:space="preserve">original </w:t>
      </w:r>
      <w:r w:rsidRPr="00B941AC">
        <w:rPr>
          <w:rFonts w:eastAsia="Calibri"/>
          <w:i/>
          <w:color w:val="000000"/>
          <w:sz w:val="24"/>
          <w:szCs w:val="24"/>
          <w:lang w:eastAsia="en-US"/>
        </w:rPr>
        <w:t xml:space="preserve">Class Rule waiver </w:t>
      </w:r>
    </w:p>
    <w:p w14:paraId="18978AE7" w14:textId="4CB7C65C" w:rsidR="00E82FC5" w:rsidRDefault="00B941AC" w:rsidP="007021D9">
      <w:pPr>
        <w:autoSpaceDE w:val="0"/>
        <w:autoSpaceDN w:val="0"/>
        <w:adjustRightInd w:val="0"/>
        <w:spacing w:after="120"/>
        <w:rPr>
          <w:sz w:val="24"/>
          <w:szCs w:val="24"/>
          <w:lang w:eastAsia="en-US"/>
        </w:rPr>
      </w:pPr>
      <w:r w:rsidRPr="00692208">
        <w:rPr>
          <w:sz w:val="24"/>
          <w:szCs w:val="24"/>
          <w:lang w:eastAsia="en-US"/>
        </w:rPr>
        <w:t xml:space="preserve">ASIC originally made ASIC Class Rule Waiver [17-0251] </w:t>
      </w:r>
      <w:r w:rsidR="00E82FC5">
        <w:rPr>
          <w:sz w:val="24"/>
          <w:szCs w:val="24"/>
          <w:lang w:eastAsia="en-US"/>
        </w:rPr>
        <w:t xml:space="preserve">to </w:t>
      </w:r>
      <w:proofErr w:type="gramStart"/>
      <w:r w:rsidR="00E82FC5">
        <w:rPr>
          <w:sz w:val="24"/>
          <w:szCs w:val="24"/>
          <w:lang w:eastAsia="en-US"/>
        </w:rPr>
        <w:t>take into account</w:t>
      </w:r>
      <w:proofErr w:type="gramEnd"/>
      <w:r w:rsidR="00E82FC5">
        <w:rPr>
          <w:sz w:val="24"/>
          <w:szCs w:val="24"/>
          <w:lang w:eastAsia="en-US"/>
        </w:rPr>
        <w:t xml:space="preserve"> the replacement, from 20 March 2017, of the ASX 24 Market's ASX Trade24 trading platform with an upgraded new derivatives trading platform,</w:t>
      </w:r>
      <w:r w:rsidR="000631CC">
        <w:rPr>
          <w:sz w:val="24"/>
          <w:szCs w:val="24"/>
          <w:lang w:eastAsia="en-US"/>
        </w:rPr>
        <w:t xml:space="preserve"> known as</w:t>
      </w:r>
      <w:r w:rsidR="00E82FC5">
        <w:rPr>
          <w:sz w:val="24"/>
          <w:szCs w:val="24"/>
          <w:lang w:eastAsia="en-US"/>
        </w:rPr>
        <w:t xml:space="preserve"> the ASX 24 New Trading Platform (</w:t>
      </w:r>
      <w:r w:rsidR="00E82FC5" w:rsidRPr="00E82FC5">
        <w:rPr>
          <w:b/>
          <w:sz w:val="24"/>
          <w:szCs w:val="24"/>
          <w:lang w:eastAsia="en-US"/>
        </w:rPr>
        <w:t>NTP</w:t>
      </w:r>
      <w:r w:rsidR="00E82FC5">
        <w:rPr>
          <w:sz w:val="24"/>
          <w:szCs w:val="24"/>
          <w:lang w:eastAsia="en-US"/>
        </w:rPr>
        <w:t xml:space="preserve">). </w:t>
      </w:r>
      <w:r w:rsidR="00655EEF">
        <w:rPr>
          <w:sz w:val="24"/>
          <w:szCs w:val="24"/>
          <w:lang w:eastAsia="en-US"/>
        </w:rPr>
        <w:t>Because the</w:t>
      </w:r>
      <w:r w:rsidR="00E82FC5">
        <w:rPr>
          <w:sz w:val="24"/>
          <w:szCs w:val="24"/>
          <w:lang w:eastAsia="en-US"/>
        </w:rPr>
        <w:t xml:space="preserve"> NTP would not have </w:t>
      </w:r>
      <w:r w:rsidR="00E82FC5" w:rsidRPr="00E82FC5">
        <w:rPr>
          <w:sz w:val="24"/>
          <w:szCs w:val="24"/>
          <w:lang w:eastAsia="en-US"/>
        </w:rPr>
        <w:t xml:space="preserve">functionality </w:t>
      </w:r>
      <w:r w:rsidR="00E82FC5">
        <w:rPr>
          <w:sz w:val="24"/>
          <w:szCs w:val="24"/>
          <w:lang w:eastAsia="en-US"/>
        </w:rPr>
        <w:t xml:space="preserve">enabling a </w:t>
      </w:r>
      <w:r w:rsidR="00E82FC5" w:rsidRPr="00E82FC5">
        <w:rPr>
          <w:sz w:val="24"/>
          <w:szCs w:val="24"/>
          <w:lang w:eastAsia="en-US"/>
        </w:rPr>
        <w:t>Market Participant to input aggregate loss limits into the Trading Platform</w:t>
      </w:r>
      <w:r w:rsidR="00E82FC5">
        <w:rPr>
          <w:sz w:val="24"/>
          <w:szCs w:val="24"/>
          <w:lang w:eastAsia="en-US"/>
        </w:rPr>
        <w:t xml:space="preserve">, </w:t>
      </w:r>
      <w:r w:rsidR="00E82FC5" w:rsidRPr="00E82FC5">
        <w:rPr>
          <w:sz w:val="24"/>
          <w:szCs w:val="24"/>
          <w:lang w:eastAsia="en-US"/>
        </w:rPr>
        <w:t xml:space="preserve">Market Participants </w:t>
      </w:r>
      <w:r w:rsidR="00655EEF">
        <w:rPr>
          <w:sz w:val="24"/>
          <w:szCs w:val="24"/>
          <w:lang w:eastAsia="en-US"/>
        </w:rPr>
        <w:t>would</w:t>
      </w:r>
      <w:r w:rsidR="00E82FC5" w:rsidRPr="00E82FC5">
        <w:rPr>
          <w:sz w:val="24"/>
          <w:szCs w:val="24"/>
          <w:lang w:eastAsia="en-US"/>
        </w:rPr>
        <w:t xml:space="preserve"> have difficulties in complying with </w:t>
      </w:r>
      <w:proofErr w:type="spellStart"/>
      <w:r w:rsidR="00E82FC5" w:rsidRPr="00E82FC5">
        <w:rPr>
          <w:sz w:val="24"/>
          <w:szCs w:val="24"/>
          <w:lang w:eastAsia="en-US"/>
        </w:rPr>
        <w:t>subrules</w:t>
      </w:r>
      <w:proofErr w:type="spellEnd"/>
      <w:r w:rsidR="00E82FC5" w:rsidRPr="00E82FC5">
        <w:rPr>
          <w:sz w:val="24"/>
          <w:szCs w:val="24"/>
          <w:lang w:eastAsia="en-US"/>
        </w:rPr>
        <w:t xml:space="preserve"> 2.2.1(1)(a), (ab) and (c) of the ASX 24 Rules</w:t>
      </w:r>
      <w:r w:rsidR="00655EEF">
        <w:rPr>
          <w:sz w:val="24"/>
          <w:szCs w:val="24"/>
          <w:lang w:eastAsia="en-US"/>
        </w:rPr>
        <w:t xml:space="preserve"> </w:t>
      </w:r>
      <w:r w:rsidR="00655EEF" w:rsidRPr="00E82FC5">
        <w:rPr>
          <w:sz w:val="24"/>
          <w:szCs w:val="24"/>
          <w:lang w:eastAsia="en-US"/>
        </w:rPr>
        <w:t xml:space="preserve">once the NTP </w:t>
      </w:r>
      <w:r w:rsidR="00655EEF">
        <w:rPr>
          <w:sz w:val="24"/>
          <w:szCs w:val="24"/>
          <w:lang w:eastAsia="en-US"/>
        </w:rPr>
        <w:t>went</w:t>
      </w:r>
      <w:r w:rsidR="00655EEF" w:rsidRPr="00E82FC5">
        <w:rPr>
          <w:sz w:val="24"/>
          <w:szCs w:val="24"/>
          <w:lang w:eastAsia="en-US"/>
        </w:rPr>
        <w:t xml:space="preserve"> live</w:t>
      </w:r>
      <w:r w:rsidR="00E82FC5" w:rsidRPr="00E82FC5">
        <w:rPr>
          <w:sz w:val="24"/>
          <w:szCs w:val="24"/>
          <w:lang w:eastAsia="en-US"/>
        </w:rPr>
        <w:t>.</w:t>
      </w:r>
    </w:p>
    <w:p w14:paraId="6091AA9C" w14:textId="099BA81F" w:rsidR="00B941AC" w:rsidRPr="00692208" w:rsidRDefault="00E82FC5" w:rsidP="00522D11">
      <w:pPr>
        <w:shd w:val="clear" w:color="auto" w:fill="FFFFFF"/>
        <w:spacing w:before="100" w:beforeAutospacing="1"/>
        <w:rPr>
          <w:sz w:val="24"/>
          <w:szCs w:val="24"/>
          <w:lang w:eastAsia="en-US"/>
        </w:rPr>
      </w:pPr>
      <w:r>
        <w:rPr>
          <w:sz w:val="24"/>
          <w:szCs w:val="24"/>
          <w:lang w:eastAsia="en-US"/>
        </w:rPr>
        <w:t>ASIC granted</w:t>
      </w:r>
      <w:r w:rsidR="00522D11">
        <w:rPr>
          <w:sz w:val="24"/>
          <w:szCs w:val="24"/>
          <w:lang w:eastAsia="en-US"/>
        </w:rPr>
        <w:t xml:space="preserve"> the relief in </w:t>
      </w:r>
      <w:r w:rsidR="00522D11" w:rsidRPr="00692208">
        <w:rPr>
          <w:sz w:val="24"/>
          <w:szCs w:val="24"/>
          <w:lang w:eastAsia="en-US"/>
        </w:rPr>
        <w:t>ASIC Class Rule Waiver [17-0251</w:t>
      </w:r>
      <w:r w:rsidR="00522D11">
        <w:rPr>
          <w:sz w:val="24"/>
          <w:szCs w:val="24"/>
          <w:lang w:eastAsia="en-US"/>
        </w:rPr>
        <w:t>]</w:t>
      </w:r>
      <w:r>
        <w:rPr>
          <w:sz w:val="24"/>
          <w:szCs w:val="24"/>
          <w:lang w:eastAsia="en-US"/>
        </w:rPr>
        <w:t xml:space="preserve"> </w:t>
      </w:r>
      <w:r w:rsidR="00B941AC" w:rsidRPr="00692208">
        <w:rPr>
          <w:sz w:val="24"/>
          <w:szCs w:val="24"/>
          <w:lang w:eastAsia="en-US"/>
        </w:rPr>
        <w:t>because it accepted that:</w:t>
      </w:r>
    </w:p>
    <w:p w14:paraId="0FD00FFF" w14:textId="50ABE196" w:rsidR="00B941AC" w:rsidRPr="00692208" w:rsidRDefault="00B941AC" w:rsidP="00B941AC">
      <w:pPr>
        <w:pStyle w:val="ListParagraph"/>
        <w:numPr>
          <w:ilvl w:val="0"/>
          <w:numId w:val="24"/>
        </w:numPr>
        <w:autoSpaceDE w:val="0"/>
        <w:autoSpaceDN w:val="0"/>
        <w:adjustRightInd w:val="0"/>
        <w:spacing w:after="120"/>
        <w:rPr>
          <w:rFonts w:eastAsia="Calibri"/>
          <w:color w:val="000000"/>
          <w:sz w:val="24"/>
          <w:szCs w:val="24"/>
          <w:lang w:eastAsia="en-US"/>
        </w:rPr>
      </w:pPr>
      <w:r w:rsidRPr="00692208">
        <w:rPr>
          <w:color w:val="000000"/>
          <w:sz w:val="24"/>
          <w:szCs w:val="24"/>
          <w:shd w:val="clear" w:color="auto" w:fill="FFFFFF"/>
        </w:rPr>
        <w:t>the requirement</w:t>
      </w:r>
      <w:r w:rsidRPr="00692208">
        <w:rPr>
          <w:rStyle w:val="apple-converted-space"/>
          <w:color w:val="000000"/>
          <w:sz w:val="24"/>
          <w:szCs w:val="24"/>
          <w:shd w:val="clear" w:color="auto" w:fill="FFFFFF"/>
        </w:rPr>
        <w:t> </w:t>
      </w:r>
      <w:r w:rsidRPr="00692208">
        <w:rPr>
          <w:color w:val="000000"/>
          <w:sz w:val="24"/>
          <w:szCs w:val="24"/>
          <w:shd w:val="clear" w:color="auto" w:fill="FFFFFF"/>
        </w:rPr>
        <w:t xml:space="preserve">in </w:t>
      </w:r>
      <w:proofErr w:type="spellStart"/>
      <w:r w:rsidRPr="00692208">
        <w:rPr>
          <w:color w:val="000000"/>
          <w:sz w:val="24"/>
          <w:szCs w:val="24"/>
          <w:shd w:val="clear" w:color="auto" w:fill="FFFFFF"/>
        </w:rPr>
        <w:t>subrules</w:t>
      </w:r>
      <w:proofErr w:type="spellEnd"/>
      <w:r w:rsidRPr="00692208">
        <w:rPr>
          <w:color w:val="000000"/>
          <w:sz w:val="24"/>
          <w:szCs w:val="24"/>
          <w:shd w:val="clear" w:color="auto" w:fill="FFFFFF"/>
        </w:rPr>
        <w:t xml:space="preserve"> 2.2.1(1)(a) and (ab)</w:t>
      </w:r>
      <w:r w:rsidRPr="00692208">
        <w:rPr>
          <w:rStyle w:val="apple-converted-space"/>
          <w:color w:val="000000"/>
          <w:sz w:val="24"/>
          <w:szCs w:val="24"/>
          <w:shd w:val="clear" w:color="auto" w:fill="FFFFFF"/>
        </w:rPr>
        <w:t> </w:t>
      </w:r>
      <w:r w:rsidRPr="00692208">
        <w:rPr>
          <w:color w:val="000000"/>
          <w:sz w:val="24"/>
          <w:szCs w:val="24"/>
          <w:shd w:val="clear" w:color="auto" w:fill="FFFFFF"/>
        </w:rPr>
        <w:t>to set and document appropriate pre-determined aggregate loss limits is part of a suite of controls mandated to ensure Market Participants</w:t>
      </w:r>
      <w:r w:rsidRPr="00692208">
        <w:rPr>
          <w:rStyle w:val="apple-converted-space"/>
          <w:color w:val="000000"/>
          <w:sz w:val="24"/>
          <w:szCs w:val="24"/>
          <w:shd w:val="clear" w:color="auto" w:fill="FFFFFF"/>
        </w:rPr>
        <w:t> </w:t>
      </w:r>
      <w:r w:rsidRPr="00692208">
        <w:rPr>
          <w:color w:val="000000"/>
          <w:sz w:val="24"/>
          <w:szCs w:val="24"/>
          <w:shd w:val="clear" w:color="auto" w:fill="FFFFFF"/>
        </w:rPr>
        <w:t>manage their risk</w:t>
      </w:r>
      <w:r w:rsidRPr="00692208">
        <w:rPr>
          <w:rStyle w:val="apple-converted-space"/>
          <w:color w:val="000000"/>
          <w:sz w:val="24"/>
          <w:szCs w:val="24"/>
          <w:shd w:val="clear" w:color="auto" w:fill="FFFFFF"/>
        </w:rPr>
        <w:t> </w:t>
      </w:r>
      <w:r w:rsidRPr="00692208">
        <w:rPr>
          <w:color w:val="000000"/>
          <w:sz w:val="24"/>
          <w:szCs w:val="24"/>
          <w:shd w:val="clear" w:color="auto" w:fill="FFFFFF"/>
        </w:rPr>
        <w:t xml:space="preserve">across multiple platforms, order management and overlaying risk systems.  Relief from the obligation to comply with just one of the suite of controls will not adversely affect a Market Participant's overall risk management processes, nor will it undermine the intended purpose of these </w:t>
      </w:r>
      <w:proofErr w:type="spellStart"/>
      <w:r w:rsidRPr="00692208">
        <w:rPr>
          <w:color w:val="000000"/>
          <w:sz w:val="24"/>
          <w:szCs w:val="24"/>
          <w:shd w:val="clear" w:color="auto" w:fill="FFFFFF"/>
        </w:rPr>
        <w:t>subrules</w:t>
      </w:r>
      <w:proofErr w:type="spellEnd"/>
      <w:r w:rsidRPr="00692208">
        <w:rPr>
          <w:color w:val="000000"/>
          <w:sz w:val="24"/>
          <w:szCs w:val="24"/>
          <w:shd w:val="clear" w:color="auto" w:fill="FFFFFF"/>
        </w:rPr>
        <w:t>; and</w:t>
      </w:r>
    </w:p>
    <w:p w14:paraId="6CFA1227" w14:textId="46E20E3D" w:rsidR="00B941AC" w:rsidRPr="00692208" w:rsidRDefault="00B941AC" w:rsidP="00B941AC">
      <w:pPr>
        <w:pStyle w:val="ListParagraph"/>
        <w:numPr>
          <w:ilvl w:val="0"/>
          <w:numId w:val="24"/>
        </w:numPr>
        <w:autoSpaceDE w:val="0"/>
        <w:autoSpaceDN w:val="0"/>
        <w:adjustRightInd w:val="0"/>
        <w:spacing w:after="120"/>
        <w:rPr>
          <w:rFonts w:eastAsia="Calibri"/>
          <w:color w:val="000000"/>
          <w:sz w:val="24"/>
          <w:szCs w:val="24"/>
          <w:lang w:eastAsia="en-US"/>
        </w:rPr>
      </w:pPr>
      <w:r w:rsidRPr="00692208">
        <w:rPr>
          <w:color w:val="000000"/>
          <w:sz w:val="24"/>
          <w:szCs w:val="24"/>
          <w:shd w:val="clear" w:color="auto" w:fill="FFFFFF"/>
        </w:rPr>
        <w:t>the</w:t>
      </w:r>
      <w:r w:rsidRPr="00692208">
        <w:rPr>
          <w:rStyle w:val="apple-converted-space"/>
          <w:color w:val="000000"/>
          <w:sz w:val="24"/>
          <w:szCs w:val="24"/>
          <w:shd w:val="clear" w:color="auto" w:fill="FFFFFF"/>
        </w:rPr>
        <w:t> </w:t>
      </w:r>
      <w:r w:rsidRPr="002D176E">
        <w:rPr>
          <w:color w:val="000000"/>
          <w:sz w:val="24"/>
          <w:szCs w:val="24"/>
          <w:shd w:val="clear" w:color="auto" w:fill="FFFFFF"/>
        </w:rPr>
        <w:t>NTP</w:t>
      </w:r>
      <w:r w:rsidRPr="00692208">
        <w:rPr>
          <w:color w:val="000000"/>
          <w:sz w:val="24"/>
          <w:szCs w:val="24"/>
          <w:shd w:val="clear" w:color="auto" w:fill="FFFFFF"/>
        </w:rPr>
        <w:t xml:space="preserve"> does not have the necessary functionality to allow Market Participants to fully comply with </w:t>
      </w:r>
      <w:proofErr w:type="spellStart"/>
      <w:r w:rsidRPr="00692208">
        <w:rPr>
          <w:color w:val="000000"/>
          <w:sz w:val="24"/>
          <w:szCs w:val="24"/>
          <w:shd w:val="clear" w:color="auto" w:fill="FFFFFF"/>
        </w:rPr>
        <w:t>subrule</w:t>
      </w:r>
      <w:proofErr w:type="spellEnd"/>
      <w:r w:rsidRPr="00692208">
        <w:rPr>
          <w:color w:val="000000"/>
          <w:sz w:val="24"/>
          <w:szCs w:val="24"/>
          <w:shd w:val="clear" w:color="auto" w:fill="FFFFFF"/>
        </w:rPr>
        <w:t xml:space="preserve"> 2.2.1(1)(c) in respect of aggregate loss limits.</w:t>
      </w:r>
    </w:p>
    <w:p w14:paraId="4E8F02D0" w14:textId="18FE9548" w:rsidR="00B941AC" w:rsidRPr="00692208" w:rsidRDefault="00B941AC" w:rsidP="007021D9">
      <w:pPr>
        <w:autoSpaceDE w:val="0"/>
        <w:autoSpaceDN w:val="0"/>
        <w:adjustRightInd w:val="0"/>
        <w:spacing w:after="120"/>
        <w:rPr>
          <w:rFonts w:eastAsia="Calibri"/>
          <w:color w:val="000000"/>
          <w:sz w:val="24"/>
          <w:szCs w:val="24"/>
          <w:lang w:eastAsia="en-US"/>
        </w:rPr>
      </w:pPr>
      <w:r w:rsidRPr="00692208">
        <w:rPr>
          <w:color w:val="000000"/>
          <w:sz w:val="24"/>
          <w:szCs w:val="24"/>
          <w:shd w:val="clear" w:color="auto" w:fill="FFFFFF"/>
        </w:rPr>
        <w:t xml:space="preserve">Accordingly, </w:t>
      </w:r>
      <w:proofErr w:type="gramStart"/>
      <w:r w:rsidRPr="00692208">
        <w:rPr>
          <w:color w:val="000000"/>
          <w:sz w:val="24"/>
          <w:szCs w:val="24"/>
          <w:shd w:val="clear" w:color="auto" w:fill="FFFFFF"/>
        </w:rPr>
        <w:t>in order to</w:t>
      </w:r>
      <w:proofErr w:type="gramEnd"/>
      <w:r w:rsidRPr="00692208">
        <w:rPr>
          <w:color w:val="000000"/>
          <w:sz w:val="24"/>
          <w:szCs w:val="24"/>
          <w:shd w:val="clear" w:color="auto" w:fill="FFFFFF"/>
        </w:rPr>
        <w:t xml:space="preserve"> address this incompatibility, while still giving effect to the intended purpose of the </w:t>
      </w:r>
      <w:proofErr w:type="spellStart"/>
      <w:r w:rsidRPr="00692208">
        <w:rPr>
          <w:color w:val="000000"/>
          <w:sz w:val="24"/>
          <w:szCs w:val="24"/>
          <w:shd w:val="clear" w:color="auto" w:fill="FFFFFF"/>
        </w:rPr>
        <w:t>subrules</w:t>
      </w:r>
      <w:proofErr w:type="spellEnd"/>
      <w:r w:rsidRPr="00692208">
        <w:rPr>
          <w:color w:val="000000"/>
          <w:sz w:val="24"/>
          <w:szCs w:val="24"/>
          <w:shd w:val="clear" w:color="auto" w:fill="FFFFFF"/>
        </w:rPr>
        <w:t xml:space="preserve">, </w:t>
      </w:r>
      <w:r w:rsidR="00692208" w:rsidRPr="00692208">
        <w:rPr>
          <w:sz w:val="24"/>
          <w:szCs w:val="24"/>
          <w:lang w:eastAsia="en-US"/>
        </w:rPr>
        <w:t>ASIC Class Rule Waiver [17-0251]</w:t>
      </w:r>
      <w:r w:rsidR="00692208" w:rsidRPr="00692208">
        <w:rPr>
          <w:color w:val="000000"/>
          <w:sz w:val="24"/>
          <w:szCs w:val="24"/>
          <w:shd w:val="clear" w:color="auto" w:fill="FFFFFF"/>
        </w:rPr>
        <w:t xml:space="preserve"> was</w:t>
      </w:r>
      <w:r w:rsidRPr="00692208">
        <w:rPr>
          <w:color w:val="000000"/>
          <w:sz w:val="24"/>
          <w:szCs w:val="24"/>
          <w:shd w:val="clear" w:color="auto" w:fill="FFFFFF"/>
        </w:rPr>
        <w:t xml:space="preserve"> given on condition that Market Participants monitor the aggregate loss limit on each of its Client Accounts and House Accounts.</w:t>
      </w:r>
    </w:p>
    <w:p w14:paraId="28B75694" w14:textId="65FC64AA" w:rsidR="00B941AC" w:rsidRPr="00692208" w:rsidRDefault="00B941AC" w:rsidP="007021D9">
      <w:pPr>
        <w:autoSpaceDE w:val="0"/>
        <w:autoSpaceDN w:val="0"/>
        <w:adjustRightInd w:val="0"/>
        <w:spacing w:after="120"/>
        <w:rPr>
          <w:color w:val="000000"/>
          <w:sz w:val="24"/>
          <w:szCs w:val="24"/>
          <w:shd w:val="clear" w:color="auto" w:fill="FFFFFF"/>
        </w:rPr>
      </w:pPr>
      <w:r w:rsidRPr="00692208">
        <w:rPr>
          <w:color w:val="000000"/>
          <w:sz w:val="24"/>
          <w:szCs w:val="24"/>
          <w:shd w:val="clear" w:color="auto" w:fill="FFFFFF"/>
        </w:rPr>
        <w:t xml:space="preserve">ASIC noted that the requirement to set and document aggregate loss limits did not contemplate potential Trading Platform upgrades, such as the NTP, and reflected the functionality of the ASX 24 systems in existence at the time the ASX 24 Rules were made. </w:t>
      </w:r>
      <w:r w:rsidR="00692208" w:rsidRPr="00692208">
        <w:rPr>
          <w:sz w:val="24"/>
          <w:szCs w:val="24"/>
          <w:lang w:eastAsia="en-US"/>
        </w:rPr>
        <w:t>ASIC Class Rule Waiver [17-0251]</w:t>
      </w:r>
      <w:r w:rsidR="00692208" w:rsidRPr="00692208">
        <w:rPr>
          <w:color w:val="000000"/>
          <w:sz w:val="24"/>
          <w:szCs w:val="24"/>
          <w:shd w:val="clear" w:color="auto" w:fill="FFFFFF"/>
        </w:rPr>
        <w:t xml:space="preserve"> gave</w:t>
      </w:r>
      <w:r w:rsidRPr="00692208">
        <w:rPr>
          <w:color w:val="000000"/>
          <w:sz w:val="24"/>
          <w:szCs w:val="24"/>
          <w:shd w:val="clear" w:color="auto" w:fill="FFFFFF"/>
        </w:rPr>
        <w:t xml:space="preserve"> effect to the intended purpose of these requirements by making the relief conditional on a Market Participant </w:t>
      </w:r>
      <w:r w:rsidR="00E32366">
        <w:rPr>
          <w:color w:val="000000"/>
          <w:sz w:val="24"/>
          <w:szCs w:val="24"/>
          <w:shd w:val="clear" w:color="auto" w:fill="FFFFFF"/>
        </w:rPr>
        <w:t>implementing</w:t>
      </w:r>
      <w:r w:rsidRPr="00692208">
        <w:rPr>
          <w:color w:val="000000"/>
          <w:sz w:val="24"/>
          <w:szCs w:val="24"/>
          <w:shd w:val="clear" w:color="auto" w:fill="FFFFFF"/>
        </w:rPr>
        <w:t xml:space="preserve"> its own</w:t>
      </w:r>
      <w:r w:rsidR="00E32366">
        <w:rPr>
          <w:color w:val="000000"/>
          <w:sz w:val="24"/>
          <w:szCs w:val="24"/>
          <w:shd w:val="clear" w:color="auto" w:fill="FFFFFF"/>
        </w:rPr>
        <w:t xml:space="preserve"> appropriate</w:t>
      </w:r>
      <w:r w:rsidRPr="00692208">
        <w:rPr>
          <w:color w:val="000000"/>
          <w:sz w:val="24"/>
          <w:szCs w:val="24"/>
          <w:shd w:val="clear" w:color="auto" w:fill="FFFFFF"/>
        </w:rPr>
        <w:t xml:space="preserve"> arrangements to monitor the aggregate loss limit on each of its Client Accounts an</w:t>
      </w:r>
      <w:r w:rsidR="00692208" w:rsidRPr="00692208">
        <w:rPr>
          <w:color w:val="000000"/>
          <w:sz w:val="24"/>
          <w:szCs w:val="24"/>
          <w:shd w:val="clear" w:color="auto" w:fill="FFFFFF"/>
        </w:rPr>
        <w:t>d House Accounts. ASIC considered</w:t>
      </w:r>
      <w:r w:rsidRPr="00692208">
        <w:rPr>
          <w:color w:val="000000"/>
          <w:sz w:val="24"/>
          <w:szCs w:val="24"/>
          <w:shd w:val="clear" w:color="auto" w:fill="FFFFFF"/>
        </w:rPr>
        <w:t xml:space="preserve"> that this approach addresse</w:t>
      </w:r>
      <w:r w:rsidR="006056A7">
        <w:rPr>
          <w:color w:val="000000"/>
          <w:sz w:val="24"/>
          <w:szCs w:val="24"/>
          <w:shd w:val="clear" w:color="auto" w:fill="FFFFFF"/>
        </w:rPr>
        <w:t>d</w:t>
      </w:r>
      <w:r w:rsidRPr="00692208">
        <w:rPr>
          <w:color w:val="000000"/>
          <w:sz w:val="24"/>
          <w:szCs w:val="24"/>
          <w:shd w:val="clear" w:color="auto" w:fill="FFFFFF"/>
        </w:rPr>
        <w:t xml:space="preserve"> the incompatibility resulting from the introduction of the NTP, while maintaining </w:t>
      </w:r>
      <w:proofErr w:type="gramStart"/>
      <w:r w:rsidRPr="00692208">
        <w:rPr>
          <w:color w:val="000000"/>
          <w:sz w:val="24"/>
          <w:szCs w:val="24"/>
          <w:shd w:val="clear" w:color="auto" w:fill="FFFFFF"/>
        </w:rPr>
        <w:t>a principles</w:t>
      </w:r>
      <w:proofErr w:type="gramEnd"/>
      <w:r w:rsidRPr="00692208">
        <w:rPr>
          <w:color w:val="000000"/>
          <w:sz w:val="24"/>
          <w:szCs w:val="24"/>
          <w:shd w:val="clear" w:color="auto" w:fill="FFFFFF"/>
        </w:rPr>
        <w:t xml:space="preserve"> based alternate protection for market integrity. </w:t>
      </w:r>
    </w:p>
    <w:p w14:paraId="6C939787" w14:textId="30CAE74D" w:rsidR="004A602B" w:rsidRDefault="00692208" w:rsidP="00692208">
      <w:pPr>
        <w:autoSpaceDE w:val="0"/>
        <w:autoSpaceDN w:val="0"/>
        <w:adjustRightInd w:val="0"/>
        <w:spacing w:after="120"/>
        <w:rPr>
          <w:color w:val="000000"/>
          <w:sz w:val="24"/>
          <w:szCs w:val="24"/>
          <w:shd w:val="clear" w:color="auto" w:fill="FFFFFF"/>
        </w:rPr>
      </w:pPr>
      <w:r w:rsidRPr="00692208">
        <w:rPr>
          <w:sz w:val="24"/>
          <w:szCs w:val="24"/>
          <w:lang w:eastAsia="en-US"/>
        </w:rPr>
        <w:lastRenderedPageBreak/>
        <w:t>ASIC Class Rule Waiver [17-0251]</w:t>
      </w:r>
      <w:r w:rsidRPr="00692208">
        <w:rPr>
          <w:color w:val="000000"/>
          <w:sz w:val="24"/>
          <w:szCs w:val="24"/>
          <w:shd w:val="clear" w:color="auto" w:fill="FFFFFF"/>
        </w:rPr>
        <w:t xml:space="preserve"> was an interim measure and was originally intended to apply for a period of one year to enable ASIC to more fully consider how the ASX 24 Rules should be amended to appropriately account for these issues in the long term.</w:t>
      </w:r>
    </w:p>
    <w:p w14:paraId="38390557" w14:textId="77777777" w:rsidR="00692208" w:rsidRPr="00692208" w:rsidRDefault="00692208" w:rsidP="00692208">
      <w:pPr>
        <w:autoSpaceDE w:val="0"/>
        <w:autoSpaceDN w:val="0"/>
        <w:adjustRightInd w:val="0"/>
        <w:spacing w:after="120"/>
        <w:rPr>
          <w:rFonts w:eastAsia="Calibri"/>
          <w:color w:val="000000"/>
          <w:sz w:val="24"/>
          <w:szCs w:val="24"/>
          <w:lang w:eastAsia="en-US"/>
        </w:rPr>
      </w:pPr>
    </w:p>
    <w:p w14:paraId="7C1085F5" w14:textId="5F201489" w:rsidR="005B0E3A" w:rsidRPr="00692208" w:rsidRDefault="00692208" w:rsidP="00692208">
      <w:pPr>
        <w:widowControl w:val="0"/>
        <w:numPr>
          <w:ilvl w:val="0"/>
          <w:numId w:val="7"/>
        </w:numPr>
        <w:tabs>
          <w:tab w:val="left" w:pos="1592"/>
        </w:tabs>
        <w:spacing w:before="145" w:after="0"/>
        <w:ind w:left="0" w:firstLine="0"/>
        <w:rPr>
          <w:rFonts w:ascii="Arial" w:eastAsia="Arial" w:hAnsi="Arial" w:cs="Arial"/>
          <w:sz w:val="24"/>
          <w:szCs w:val="24"/>
        </w:rPr>
      </w:pPr>
      <w:bookmarkStart w:id="1" w:name="2._Purpose_of_the_class_order_"/>
      <w:bookmarkEnd w:id="1"/>
      <w:r>
        <w:rPr>
          <w:rFonts w:ascii="Arial"/>
          <w:b/>
          <w:spacing w:val="-1"/>
          <w:sz w:val="24"/>
        </w:rPr>
        <w:t>Purpose of the instrument</w:t>
      </w:r>
    </w:p>
    <w:p w14:paraId="49287A2D" w14:textId="601D3CBC" w:rsidR="00202152" w:rsidRPr="00F05492" w:rsidRDefault="00F43446" w:rsidP="00202152">
      <w:pPr>
        <w:autoSpaceDE w:val="0"/>
        <w:autoSpaceDN w:val="0"/>
        <w:adjustRightInd w:val="0"/>
        <w:spacing w:after="0"/>
        <w:rPr>
          <w:rFonts w:eastAsia="Calibri"/>
          <w:color w:val="000000"/>
          <w:sz w:val="24"/>
          <w:szCs w:val="24"/>
          <w:lang w:eastAsia="en-US"/>
        </w:rPr>
      </w:pPr>
      <w:bookmarkStart w:id="2" w:name="Insert_a_level_3_heading_"/>
      <w:bookmarkEnd w:id="2"/>
      <w:r w:rsidRPr="00F05492">
        <w:rPr>
          <w:rFonts w:eastAsia="Calibri"/>
          <w:color w:val="000000"/>
          <w:sz w:val="24"/>
          <w:szCs w:val="24"/>
          <w:lang w:eastAsia="en-US"/>
        </w:rPr>
        <w:br/>
        <w:t xml:space="preserve">This </w:t>
      </w:r>
      <w:r w:rsidR="003A1289">
        <w:rPr>
          <w:rFonts w:eastAsia="Calibri"/>
          <w:color w:val="000000"/>
          <w:sz w:val="24"/>
          <w:szCs w:val="24"/>
          <w:lang w:eastAsia="en-US"/>
        </w:rPr>
        <w:t>Instrument</w:t>
      </w:r>
      <w:r w:rsidRPr="00F05492">
        <w:rPr>
          <w:rFonts w:eastAsia="Calibri"/>
          <w:color w:val="000000"/>
          <w:sz w:val="24"/>
          <w:szCs w:val="24"/>
          <w:lang w:eastAsia="en-US"/>
        </w:rPr>
        <w:t xml:space="preserve"> varies </w:t>
      </w:r>
      <w:r w:rsidR="00692208" w:rsidRPr="00692208">
        <w:rPr>
          <w:sz w:val="24"/>
          <w:szCs w:val="24"/>
          <w:lang w:eastAsia="en-US"/>
        </w:rPr>
        <w:t>ASIC Class Rule Waiver [17-0251]</w:t>
      </w:r>
      <w:r w:rsidRPr="00F05492">
        <w:rPr>
          <w:rFonts w:eastAsia="Calibri"/>
          <w:color w:val="000000"/>
          <w:sz w:val="24"/>
          <w:szCs w:val="24"/>
          <w:lang w:eastAsia="en-US"/>
        </w:rPr>
        <w:t xml:space="preserve"> </w:t>
      </w:r>
      <w:r w:rsidR="00202152" w:rsidRPr="00F05492">
        <w:rPr>
          <w:rFonts w:eastAsia="Calibri"/>
          <w:color w:val="000000"/>
          <w:sz w:val="24"/>
          <w:szCs w:val="24"/>
          <w:lang w:eastAsia="en-US"/>
        </w:rPr>
        <w:t>by</w:t>
      </w:r>
      <w:r w:rsidRPr="00F05492">
        <w:rPr>
          <w:rFonts w:eastAsia="Calibri"/>
          <w:color w:val="000000"/>
          <w:sz w:val="24"/>
          <w:szCs w:val="24"/>
          <w:lang w:eastAsia="en-US"/>
        </w:rPr>
        <w:t xml:space="preserve"> </w:t>
      </w:r>
      <w:r w:rsidR="00202152" w:rsidRPr="00F05492">
        <w:rPr>
          <w:rFonts w:eastAsia="Calibri"/>
          <w:color w:val="000000"/>
          <w:sz w:val="24"/>
          <w:szCs w:val="24"/>
          <w:lang w:eastAsia="en-US"/>
        </w:rPr>
        <w:t>extending</w:t>
      </w:r>
      <w:r w:rsidR="002C4FF3" w:rsidRPr="00F05492">
        <w:rPr>
          <w:rFonts w:eastAsia="Calibri"/>
          <w:color w:val="000000"/>
          <w:sz w:val="24"/>
          <w:szCs w:val="24"/>
          <w:lang w:eastAsia="en-US"/>
        </w:rPr>
        <w:t>,</w:t>
      </w:r>
      <w:r w:rsidR="00202152" w:rsidRPr="00F05492">
        <w:rPr>
          <w:rFonts w:eastAsia="Calibri"/>
          <w:color w:val="000000"/>
          <w:sz w:val="24"/>
          <w:szCs w:val="24"/>
          <w:lang w:eastAsia="en-US"/>
        </w:rPr>
        <w:t xml:space="preserve"> </w:t>
      </w:r>
      <w:r w:rsidR="002C4FF3" w:rsidRPr="00F05492">
        <w:rPr>
          <w:rFonts w:eastAsia="Calibri"/>
          <w:color w:val="000000"/>
          <w:sz w:val="24"/>
          <w:szCs w:val="24"/>
          <w:lang w:eastAsia="en-US"/>
        </w:rPr>
        <w:t xml:space="preserve">for a further </w:t>
      </w:r>
      <w:r w:rsidR="00E32366">
        <w:rPr>
          <w:rFonts w:eastAsia="Calibri"/>
          <w:color w:val="000000"/>
          <w:sz w:val="24"/>
          <w:szCs w:val="24"/>
          <w:lang w:eastAsia="en-US"/>
        </w:rPr>
        <w:t>two</w:t>
      </w:r>
      <w:r w:rsidR="00692208">
        <w:rPr>
          <w:rFonts w:eastAsia="Calibri"/>
          <w:color w:val="000000"/>
          <w:sz w:val="24"/>
          <w:szCs w:val="24"/>
          <w:lang w:eastAsia="en-US"/>
        </w:rPr>
        <w:t xml:space="preserve"> years</w:t>
      </w:r>
      <w:r w:rsidR="002C4FF3" w:rsidRPr="00F05492">
        <w:rPr>
          <w:rFonts w:eastAsia="Calibri"/>
          <w:color w:val="000000"/>
          <w:sz w:val="24"/>
          <w:szCs w:val="24"/>
          <w:lang w:eastAsia="en-US"/>
        </w:rPr>
        <w:t xml:space="preserve">, </w:t>
      </w:r>
      <w:r w:rsidR="00202152" w:rsidRPr="00F05492">
        <w:rPr>
          <w:rFonts w:eastAsia="Calibri"/>
          <w:color w:val="000000"/>
          <w:sz w:val="24"/>
          <w:szCs w:val="24"/>
          <w:lang w:eastAsia="en-US"/>
        </w:rPr>
        <w:t xml:space="preserve">the </w:t>
      </w:r>
      <w:r w:rsidR="00FD52A6" w:rsidRPr="00F05492">
        <w:rPr>
          <w:rFonts w:eastAsia="Calibri"/>
          <w:color w:val="000000"/>
          <w:sz w:val="24"/>
          <w:szCs w:val="24"/>
          <w:lang w:eastAsia="en-US"/>
        </w:rPr>
        <w:t xml:space="preserve">relief for a </w:t>
      </w:r>
      <w:r w:rsidR="00692208">
        <w:rPr>
          <w:rFonts w:eastAsia="Calibri"/>
          <w:color w:val="000000"/>
          <w:sz w:val="24"/>
          <w:szCs w:val="24"/>
          <w:lang w:eastAsia="en-US"/>
        </w:rPr>
        <w:t xml:space="preserve">Market </w:t>
      </w:r>
      <w:r w:rsidR="00FD52A6" w:rsidRPr="00F05492">
        <w:rPr>
          <w:rFonts w:eastAsia="Calibri"/>
          <w:color w:val="000000"/>
          <w:sz w:val="24"/>
          <w:szCs w:val="24"/>
          <w:lang w:eastAsia="en-US"/>
        </w:rPr>
        <w:t>Partic</w:t>
      </w:r>
      <w:r w:rsidR="00044FDA">
        <w:rPr>
          <w:rFonts w:eastAsia="Calibri"/>
          <w:color w:val="000000"/>
          <w:sz w:val="24"/>
          <w:szCs w:val="24"/>
          <w:lang w:eastAsia="en-US"/>
        </w:rPr>
        <w:t>i</w:t>
      </w:r>
      <w:r w:rsidR="00FD52A6" w:rsidRPr="00F05492">
        <w:rPr>
          <w:rFonts w:eastAsia="Calibri"/>
          <w:color w:val="000000"/>
          <w:sz w:val="24"/>
          <w:szCs w:val="24"/>
          <w:lang w:eastAsia="en-US"/>
        </w:rPr>
        <w:t xml:space="preserve">pant from the </w:t>
      </w:r>
      <w:r w:rsidR="00692208">
        <w:rPr>
          <w:rFonts w:eastAsia="Calibri"/>
          <w:color w:val="000000"/>
          <w:sz w:val="24"/>
          <w:szCs w:val="24"/>
          <w:lang w:eastAsia="en-US"/>
        </w:rPr>
        <w:t>aggregate loss limit</w:t>
      </w:r>
      <w:r w:rsidR="00FD52A6" w:rsidRPr="00F05492">
        <w:rPr>
          <w:rFonts w:eastAsia="Calibri"/>
          <w:color w:val="000000"/>
          <w:sz w:val="24"/>
          <w:szCs w:val="24"/>
          <w:lang w:eastAsia="en-US"/>
        </w:rPr>
        <w:t xml:space="preserve"> obligation</w:t>
      </w:r>
      <w:r w:rsidR="00692208">
        <w:rPr>
          <w:rFonts w:eastAsia="Calibri"/>
          <w:color w:val="000000"/>
          <w:sz w:val="24"/>
          <w:szCs w:val="24"/>
          <w:lang w:eastAsia="en-US"/>
        </w:rPr>
        <w:t>s</w:t>
      </w:r>
      <w:r w:rsidR="00FD52A6" w:rsidRPr="00F05492">
        <w:rPr>
          <w:rFonts w:eastAsia="Calibri"/>
          <w:color w:val="000000"/>
          <w:sz w:val="24"/>
          <w:szCs w:val="24"/>
          <w:lang w:eastAsia="en-US"/>
        </w:rPr>
        <w:t xml:space="preserve"> in </w:t>
      </w:r>
      <w:proofErr w:type="spellStart"/>
      <w:r w:rsidR="00FD52A6" w:rsidRPr="00F05492">
        <w:rPr>
          <w:rFonts w:eastAsia="Calibri"/>
          <w:color w:val="000000"/>
          <w:sz w:val="24"/>
          <w:szCs w:val="24"/>
          <w:lang w:eastAsia="en-US"/>
        </w:rPr>
        <w:t>subrule</w:t>
      </w:r>
      <w:r w:rsidR="00692208">
        <w:rPr>
          <w:rFonts w:eastAsia="Calibri"/>
          <w:color w:val="000000"/>
          <w:sz w:val="24"/>
          <w:szCs w:val="24"/>
          <w:lang w:eastAsia="en-US"/>
        </w:rPr>
        <w:t>s</w:t>
      </w:r>
      <w:proofErr w:type="spellEnd"/>
      <w:r w:rsidR="00692208">
        <w:rPr>
          <w:rFonts w:eastAsia="Calibri"/>
          <w:color w:val="000000"/>
          <w:sz w:val="24"/>
          <w:szCs w:val="24"/>
          <w:lang w:eastAsia="en-US"/>
        </w:rPr>
        <w:t xml:space="preserve"> 2.2.1(1)(a), 2.2.1(ab) and 2.2.1(1)(c) of the ASX 24</w:t>
      </w:r>
      <w:r w:rsidR="00FD52A6" w:rsidRPr="00F05492">
        <w:rPr>
          <w:rFonts w:eastAsia="Calibri"/>
          <w:color w:val="000000"/>
          <w:sz w:val="24"/>
          <w:szCs w:val="24"/>
          <w:lang w:eastAsia="en-US"/>
        </w:rPr>
        <w:t xml:space="preserve"> Rules</w:t>
      </w:r>
      <w:r w:rsidR="00202152" w:rsidRPr="00F05492">
        <w:rPr>
          <w:rFonts w:eastAsia="Calibri"/>
          <w:color w:val="000000"/>
          <w:sz w:val="24"/>
          <w:szCs w:val="24"/>
          <w:lang w:eastAsia="en-US"/>
        </w:rPr>
        <w:t xml:space="preserve">. </w:t>
      </w:r>
    </w:p>
    <w:p w14:paraId="053EDFC5" w14:textId="77777777" w:rsidR="00202152" w:rsidRPr="00F05492" w:rsidRDefault="00202152" w:rsidP="00202152">
      <w:pPr>
        <w:autoSpaceDE w:val="0"/>
        <w:autoSpaceDN w:val="0"/>
        <w:adjustRightInd w:val="0"/>
        <w:spacing w:after="0"/>
        <w:rPr>
          <w:rFonts w:eastAsia="Calibri"/>
          <w:color w:val="000000"/>
          <w:sz w:val="24"/>
          <w:szCs w:val="24"/>
          <w:lang w:eastAsia="en-US"/>
        </w:rPr>
      </w:pPr>
    </w:p>
    <w:p w14:paraId="09C77A40" w14:textId="65B4A075" w:rsidR="00202152" w:rsidRPr="00F05492" w:rsidRDefault="006056A7" w:rsidP="00202152">
      <w:pPr>
        <w:autoSpaceDE w:val="0"/>
        <w:autoSpaceDN w:val="0"/>
        <w:adjustRightInd w:val="0"/>
        <w:spacing w:after="0"/>
        <w:rPr>
          <w:rFonts w:eastAsia="Calibri"/>
          <w:color w:val="000000"/>
          <w:sz w:val="24"/>
          <w:szCs w:val="24"/>
          <w:lang w:eastAsia="en-US"/>
        </w:rPr>
      </w:pPr>
      <w:r w:rsidRPr="006149F3">
        <w:rPr>
          <w:rFonts w:eastAsia="Calibri"/>
          <w:color w:val="000000"/>
          <w:sz w:val="24"/>
          <w:szCs w:val="24"/>
          <w:lang w:eastAsia="en-US"/>
        </w:rPr>
        <w:t xml:space="preserve">ASIC's consultations with Market Participants in relation to the operation of this waiver, alternative methods of achieving the protections mentioned in the </w:t>
      </w:r>
      <w:proofErr w:type="spellStart"/>
      <w:r w:rsidRPr="006149F3">
        <w:rPr>
          <w:rFonts w:eastAsia="Calibri"/>
          <w:color w:val="000000"/>
          <w:sz w:val="24"/>
          <w:szCs w:val="24"/>
          <w:lang w:eastAsia="en-US"/>
        </w:rPr>
        <w:t>subrules</w:t>
      </w:r>
      <w:proofErr w:type="spellEnd"/>
      <w:r w:rsidRPr="006149F3">
        <w:rPr>
          <w:rFonts w:eastAsia="Calibri"/>
          <w:color w:val="000000"/>
          <w:sz w:val="24"/>
          <w:szCs w:val="24"/>
          <w:lang w:eastAsia="en-US"/>
        </w:rPr>
        <w:t xml:space="preserve"> and the need for </w:t>
      </w:r>
      <w:r w:rsidR="000631CC" w:rsidRPr="006149F3">
        <w:rPr>
          <w:rFonts w:eastAsia="Calibri"/>
          <w:color w:val="000000"/>
          <w:sz w:val="24"/>
          <w:szCs w:val="24"/>
          <w:lang w:eastAsia="en-US"/>
        </w:rPr>
        <w:t>more permanent</w:t>
      </w:r>
      <w:r w:rsidRPr="006149F3">
        <w:rPr>
          <w:rFonts w:eastAsia="Calibri"/>
          <w:color w:val="000000"/>
          <w:sz w:val="24"/>
          <w:szCs w:val="24"/>
          <w:lang w:eastAsia="en-US"/>
        </w:rPr>
        <w:t xml:space="preserve"> relief, are ongoing. </w:t>
      </w:r>
      <w:r w:rsidR="00202152" w:rsidRPr="006149F3">
        <w:rPr>
          <w:rFonts w:eastAsia="Calibri"/>
          <w:color w:val="000000"/>
          <w:sz w:val="24"/>
          <w:szCs w:val="24"/>
          <w:lang w:eastAsia="en-US"/>
        </w:rPr>
        <w:t>A</w:t>
      </w:r>
      <w:r w:rsidR="00692208">
        <w:rPr>
          <w:rFonts w:eastAsia="Calibri"/>
          <w:color w:val="000000"/>
          <w:sz w:val="24"/>
          <w:szCs w:val="24"/>
          <w:lang w:eastAsia="en-US"/>
        </w:rPr>
        <w:t xml:space="preserve"> </w:t>
      </w:r>
      <w:proofErr w:type="gramStart"/>
      <w:r w:rsidR="00E32366">
        <w:rPr>
          <w:rFonts w:eastAsia="Calibri"/>
          <w:color w:val="000000"/>
          <w:sz w:val="24"/>
          <w:szCs w:val="24"/>
          <w:lang w:eastAsia="en-US"/>
        </w:rPr>
        <w:t>two</w:t>
      </w:r>
      <w:r w:rsidR="00692208">
        <w:rPr>
          <w:rFonts w:eastAsia="Calibri"/>
          <w:color w:val="000000"/>
          <w:sz w:val="24"/>
          <w:szCs w:val="24"/>
          <w:lang w:eastAsia="en-US"/>
        </w:rPr>
        <w:t xml:space="preserve"> year</w:t>
      </w:r>
      <w:proofErr w:type="gramEnd"/>
      <w:r w:rsidR="00AE61FC" w:rsidRPr="00F05492">
        <w:rPr>
          <w:rFonts w:eastAsia="Calibri"/>
          <w:color w:val="000000"/>
          <w:sz w:val="24"/>
          <w:szCs w:val="24"/>
          <w:lang w:eastAsia="en-US"/>
        </w:rPr>
        <w:t xml:space="preserve"> extension </w:t>
      </w:r>
      <w:r w:rsidR="00202152" w:rsidRPr="00F05492">
        <w:rPr>
          <w:rFonts w:eastAsia="Calibri"/>
          <w:color w:val="000000"/>
          <w:sz w:val="24"/>
          <w:szCs w:val="24"/>
          <w:lang w:eastAsia="en-US"/>
        </w:rPr>
        <w:t>will result in a</w:t>
      </w:r>
      <w:r w:rsidR="00692208">
        <w:rPr>
          <w:rFonts w:eastAsia="Calibri"/>
          <w:color w:val="000000"/>
          <w:sz w:val="24"/>
          <w:szCs w:val="24"/>
          <w:lang w:eastAsia="en-US"/>
        </w:rPr>
        <w:t>n expiration date of 20 March 2020</w:t>
      </w:r>
      <w:r w:rsidR="009C478C" w:rsidRPr="00F05492">
        <w:rPr>
          <w:rFonts w:eastAsia="Calibri"/>
          <w:color w:val="000000"/>
          <w:sz w:val="24"/>
          <w:szCs w:val="24"/>
          <w:lang w:eastAsia="en-US"/>
        </w:rPr>
        <w:t>.  ASIC currently anticipates that an</w:t>
      </w:r>
      <w:r w:rsidR="007C4222" w:rsidRPr="00F05492">
        <w:rPr>
          <w:rFonts w:eastAsia="Calibri"/>
          <w:color w:val="000000"/>
          <w:sz w:val="24"/>
          <w:szCs w:val="24"/>
          <w:lang w:eastAsia="en-US"/>
        </w:rPr>
        <w:t xml:space="preserve"> </w:t>
      </w:r>
      <w:r w:rsidR="00692208">
        <w:rPr>
          <w:rFonts w:eastAsia="Calibri"/>
          <w:color w:val="000000"/>
          <w:sz w:val="24"/>
          <w:szCs w:val="24"/>
          <w:lang w:eastAsia="en-US"/>
        </w:rPr>
        <w:t xml:space="preserve">appropriate amendment to the </w:t>
      </w:r>
      <w:r w:rsidR="00E32366">
        <w:rPr>
          <w:sz w:val="24"/>
          <w:szCs w:val="24"/>
          <w:lang w:eastAsia="en-US"/>
        </w:rPr>
        <w:t>ASX 24 Rules</w:t>
      </w:r>
      <w:r w:rsidR="00692208">
        <w:rPr>
          <w:rFonts w:eastAsia="Calibri"/>
          <w:color w:val="000000"/>
          <w:sz w:val="24"/>
          <w:szCs w:val="24"/>
          <w:lang w:eastAsia="en-US"/>
        </w:rPr>
        <w:t xml:space="preserve"> can be fully considered and implemented </w:t>
      </w:r>
      <w:r w:rsidR="009C478C" w:rsidRPr="00F05492">
        <w:rPr>
          <w:rFonts w:eastAsia="Calibri"/>
          <w:color w:val="000000"/>
          <w:sz w:val="24"/>
          <w:szCs w:val="24"/>
          <w:lang w:eastAsia="en-US"/>
        </w:rPr>
        <w:t>during this period</w:t>
      </w:r>
      <w:r w:rsidR="00202152" w:rsidRPr="00F05492">
        <w:rPr>
          <w:rFonts w:eastAsia="Calibri"/>
          <w:color w:val="000000"/>
          <w:sz w:val="24"/>
          <w:szCs w:val="24"/>
          <w:lang w:eastAsia="en-US"/>
        </w:rPr>
        <w:t xml:space="preserve">. </w:t>
      </w:r>
    </w:p>
    <w:p w14:paraId="692FB6AC" w14:textId="667FC8F6" w:rsidR="00202152" w:rsidRPr="00F05492" w:rsidRDefault="00202152" w:rsidP="00202152">
      <w:pPr>
        <w:autoSpaceDE w:val="0"/>
        <w:autoSpaceDN w:val="0"/>
        <w:adjustRightInd w:val="0"/>
        <w:spacing w:after="0"/>
        <w:rPr>
          <w:rFonts w:eastAsia="Calibri"/>
          <w:color w:val="000000"/>
          <w:sz w:val="24"/>
          <w:szCs w:val="24"/>
          <w:lang w:eastAsia="en-US"/>
        </w:rPr>
      </w:pPr>
    </w:p>
    <w:p w14:paraId="587508DA" w14:textId="59A6EF51" w:rsidR="00F43446" w:rsidRPr="00F05492" w:rsidRDefault="00FD52A6" w:rsidP="00F43446">
      <w:pPr>
        <w:spacing w:after="120"/>
        <w:rPr>
          <w:sz w:val="24"/>
          <w:szCs w:val="24"/>
          <w:lang w:eastAsia="en-US"/>
        </w:rPr>
      </w:pPr>
      <w:r w:rsidRPr="00F05492">
        <w:rPr>
          <w:sz w:val="24"/>
          <w:szCs w:val="24"/>
          <w:lang w:eastAsia="en-US"/>
        </w:rPr>
        <w:t xml:space="preserve">The extension will </w:t>
      </w:r>
      <w:r w:rsidR="00F43446" w:rsidRPr="00F05492">
        <w:rPr>
          <w:sz w:val="24"/>
          <w:szCs w:val="24"/>
          <w:lang w:eastAsia="en-US"/>
        </w:rPr>
        <w:t xml:space="preserve">enable a </w:t>
      </w:r>
      <w:r w:rsidR="00E32366">
        <w:rPr>
          <w:sz w:val="24"/>
          <w:szCs w:val="24"/>
          <w:lang w:eastAsia="en-US"/>
        </w:rPr>
        <w:t xml:space="preserve">Market </w:t>
      </w:r>
      <w:r w:rsidR="00F43446" w:rsidRPr="00F05492">
        <w:rPr>
          <w:sz w:val="24"/>
          <w:szCs w:val="24"/>
          <w:lang w:eastAsia="en-US"/>
        </w:rPr>
        <w:t xml:space="preserve">Participant to </w:t>
      </w:r>
      <w:r w:rsidR="00493505">
        <w:rPr>
          <w:sz w:val="24"/>
          <w:szCs w:val="24"/>
          <w:lang w:eastAsia="en-US"/>
        </w:rPr>
        <w:t>continue to comply with these aggregate loss limit requirements by implementing appropriate processes to monitor the aggregate loss limit on each of its Client Accounts and House Accounts.</w:t>
      </w:r>
    </w:p>
    <w:p w14:paraId="50E59217" w14:textId="77777777" w:rsidR="005B0E3A" w:rsidRPr="00F05492" w:rsidRDefault="005B0E3A" w:rsidP="005B0E3A">
      <w:pPr>
        <w:spacing w:line="240" w:lineRule="exact"/>
        <w:rPr>
          <w:sz w:val="24"/>
          <w:szCs w:val="24"/>
        </w:rPr>
      </w:pPr>
    </w:p>
    <w:p w14:paraId="12225CCB" w14:textId="77777777" w:rsidR="005B0E3A" w:rsidRPr="006056A7"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3" w:name="3._Operation_of_the_class_order_"/>
      <w:bookmarkEnd w:id="3"/>
      <w:r w:rsidRPr="006056A7">
        <w:rPr>
          <w:rFonts w:ascii="Arial" w:hAnsi="Arial" w:cs="Arial"/>
          <w:b/>
          <w:spacing w:val="-1"/>
          <w:sz w:val="24"/>
          <w:szCs w:val="24"/>
        </w:rPr>
        <w:t>Operation</w:t>
      </w:r>
      <w:r w:rsidRPr="006056A7">
        <w:rPr>
          <w:rFonts w:ascii="Arial" w:hAnsi="Arial" w:cs="Arial"/>
          <w:b/>
          <w:sz w:val="24"/>
          <w:szCs w:val="24"/>
        </w:rPr>
        <w:t xml:space="preserve"> </w:t>
      </w:r>
      <w:r w:rsidRPr="006056A7">
        <w:rPr>
          <w:rFonts w:ascii="Arial" w:hAnsi="Arial" w:cs="Arial"/>
          <w:b/>
          <w:spacing w:val="-1"/>
          <w:sz w:val="24"/>
          <w:szCs w:val="24"/>
        </w:rPr>
        <w:t>of</w:t>
      </w:r>
      <w:r w:rsidRPr="006056A7">
        <w:rPr>
          <w:rFonts w:ascii="Arial" w:hAnsi="Arial" w:cs="Arial"/>
          <w:b/>
          <w:sz w:val="24"/>
          <w:szCs w:val="24"/>
        </w:rPr>
        <w:t xml:space="preserve"> </w:t>
      </w:r>
      <w:r w:rsidRPr="006056A7">
        <w:rPr>
          <w:rFonts w:ascii="Arial" w:hAnsi="Arial" w:cs="Arial"/>
          <w:b/>
          <w:spacing w:val="-1"/>
          <w:sz w:val="24"/>
          <w:szCs w:val="24"/>
        </w:rPr>
        <w:t>the</w:t>
      </w:r>
      <w:r w:rsidRPr="006056A7">
        <w:rPr>
          <w:rFonts w:ascii="Arial" w:hAnsi="Arial" w:cs="Arial"/>
          <w:b/>
          <w:sz w:val="24"/>
          <w:szCs w:val="24"/>
        </w:rPr>
        <w:t xml:space="preserve"> instrument</w:t>
      </w:r>
    </w:p>
    <w:p w14:paraId="7AEB4C6F" w14:textId="77777777" w:rsidR="00F43446" w:rsidRPr="00F05492" w:rsidRDefault="00F43446" w:rsidP="00F43446">
      <w:pPr>
        <w:pStyle w:val="Default"/>
        <w:spacing w:after="120"/>
      </w:pPr>
    </w:p>
    <w:p w14:paraId="69FA7BB2" w14:textId="5D7CA808" w:rsidR="00F43446" w:rsidRPr="00F05492" w:rsidRDefault="00FD52A6" w:rsidP="00FD52A6">
      <w:pPr>
        <w:pStyle w:val="Default"/>
        <w:spacing w:after="120"/>
        <w:rPr>
          <w:lang w:val="en-US"/>
        </w:rPr>
      </w:pPr>
      <w:r w:rsidRPr="00F05492">
        <w:t xml:space="preserve">The instrument </w:t>
      </w:r>
      <w:r w:rsidR="00250E61" w:rsidRPr="00F05492">
        <w:t>substitutes</w:t>
      </w:r>
      <w:r w:rsidRPr="00F05492">
        <w:t xml:space="preserve"> the expiration date stated in p</w:t>
      </w:r>
      <w:r w:rsidR="00F43446" w:rsidRPr="00F05492">
        <w:t xml:space="preserve">aragraph </w:t>
      </w:r>
      <w:r w:rsidR="00493505">
        <w:t>7</w:t>
      </w:r>
      <w:r w:rsidRPr="00F05492">
        <w:t xml:space="preserve"> of </w:t>
      </w:r>
      <w:r w:rsidR="00493505" w:rsidRPr="00692208">
        <w:t>ASIC Class Rule Waiver [17-0251]</w:t>
      </w:r>
      <w:r w:rsidR="00493505">
        <w:t xml:space="preserve"> of "20 March</w:t>
      </w:r>
      <w:r w:rsidRPr="00F05492">
        <w:t xml:space="preserve"> 201</w:t>
      </w:r>
      <w:r w:rsidR="00493505">
        <w:t>8", with "20 March 2020</w:t>
      </w:r>
      <w:r w:rsidRPr="00F05492">
        <w:t xml:space="preserve">", thereby extending the waiver </w:t>
      </w:r>
      <w:r w:rsidR="007021D9" w:rsidRPr="00F05492">
        <w:t>by</w:t>
      </w:r>
      <w:r w:rsidR="00493505">
        <w:t xml:space="preserve"> </w:t>
      </w:r>
      <w:r w:rsidR="00E32366">
        <w:t>two</w:t>
      </w:r>
      <w:r w:rsidR="00493505">
        <w:t xml:space="preserve"> years</w:t>
      </w:r>
      <w:r w:rsidRPr="00F05492">
        <w:t xml:space="preserve">. </w:t>
      </w:r>
    </w:p>
    <w:p w14:paraId="4C61D27F" w14:textId="77777777" w:rsidR="005B0E3A" w:rsidRPr="00F05492" w:rsidRDefault="005B0E3A" w:rsidP="005B0E3A">
      <w:pPr>
        <w:spacing w:line="240" w:lineRule="exact"/>
        <w:rPr>
          <w:sz w:val="24"/>
          <w:szCs w:val="24"/>
        </w:rPr>
      </w:pPr>
      <w:bookmarkStart w:id="4" w:name="4._Documents_incorporated_by_reference"/>
      <w:bookmarkEnd w:id="4"/>
    </w:p>
    <w:p w14:paraId="5FD53378" w14:textId="77777777" w:rsidR="005B0E3A" w:rsidRPr="00B03C43"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5" w:name="5._Consultation"/>
      <w:bookmarkEnd w:id="5"/>
      <w:r w:rsidRPr="00B03C43">
        <w:rPr>
          <w:rFonts w:ascii="Arial" w:hAnsi="Arial" w:cs="Arial"/>
          <w:b/>
          <w:sz w:val="24"/>
          <w:szCs w:val="24"/>
        </w:rPr>
        <w:t>Consultation</w:t>
      </w:r>
    </w:p>
    <w:p w14:paraId="11245A90" w14:textId="77777777" w:rsidR="005B0E3A" w:rsidRPr="00F05492" w:rsidRDefault="005B0E3A" w:rsidP="005B0E3A">
      <w:pPr>
        <w:spacing w:before="4" w:line="220" w:lineRule="exact"/>
        <w:rPr>
          <w:sz w:val="24"/>
          <w:szCs w:val="24"/>
        </w:rPr>
      </w:pPr>
    </w:p>
    <w:p w14:paraId="5D84E583" w14:textId="0747E66B" w:rsidR="00A919D4" w:rsidRDefault="00F43446" w:rsidP="00493505">
      <w:pPr>
        <w:autoSpaceDE w:val="0"/>
        <w:autoSpaceDN w:val="0"/>
        <w:adjustRightInd w:val="0"/>
        <w:spacing w:after="0"/>
        <w:rPr>
          <w:rFonts w:eastAsia="Calibri"/>
          <w:color w:val="000000"/>
          <w:sz w:val="24"/>
          <w:szCs w:val="24"/>
          <w:lang w:eastAsia="en-US"/>
        </w:rPr>
      </w:pPr>
      <w:r w:rsidRPr="00F05492">
        <w:rPr>
          <w:rFonts w:eastAsia="Calibri"/>
          <w:color w:val="000000"/>
          <w:sz w:val="24"/>
          <w:szCs w:val="24"/>
          <w:lang w:eastAsia="en-US"/>
        </w:rPr>
        <w:t xml:space="preserve">ASIC did not formally consult on this </w:t>
      </w:r>
      <w:r w:rsidR="003A1289">
        <w:rPr>
          <w:rFonts w:eastAsia="Calibri"/>
          <w:color w:val="000000"/>
          <w:sz w:val="24"/>
          <w:szCs w:val="24"/>
          <w:lang w:eastAsia="en-US"/>
        </w:rPr>
        <w:t>Instrument</w:t>
      </w:r>
      <w:r w:rsidRPr="00F05492">
        <w:rPr>
          <w:rFonts w:eastAsia="Calibri"/>
          <w:color w:val="000000"/>
          <w:sz w:val="24"/>
          <w:szCs w:val="24"/>
          <w:lang w:eastAsia="en-US"/>
        </w:rPr>
        <w:t xml:space="preserve"> as</w:t>
      </w:r>
      <w:r w:rsidR="00493505">
        <w:rPr>
          <w:rFonts w:eastAsia="Calibri"/>
          <w:color w:val="000000"/>
          <w:sz w:val="24"/>
          <w:szCs w:val="24"/>
          <w:lang w:eastAsia="en-US"/>
        </w:rPr>
        <w:t xml:space="preserve"> the relevant circumstances leading to the original decision to grant </w:t>
      </w:r>
      <w:r w:rsidR="00493505" w:rsidRPr="00692208">
        <w:rPr>
          <w:sz w:val="24"/>
          <w:szCs w:val="24"/>
          <w:lang w:eastAsia="en-US"/>
        </w:rPr>
        <w:t>ASIC Class Rule Waiver [17-0251]</w:t>
      </w:r>
      <w:r w:rsidR="00493505">
        <w:rPr>
          <w:sz w:val="24"/>
          <w:szCs w:val="24"/>
          <w:lang w:eastAsia="en-US"/>
        </w:rPr>
        <w:t xml:space="preserve"> have not changed.</w:t>
      </w:r>
      <w:r w:rsidR="00703E79" w:rsidRPr="00F05492">
        <w:rPr>
          <w:rFonts w:eastAsia="Calibri"/>
          <w:color w:val="000000"/>
          <w:sz w:val="24"/>
          <w:szCs w:val="24"/>
          <w:lang w:eastAsia="en-US"/>
        </w:rPr>
        <w:t xml:space="preserve"> </w:t>
      </w:r>
    </w:p>
    <w:p w14:paraId="6402D00B" w14:textId="77777777" w:rsidR="00493505" w:rsidRDefault="00493505" w:rsidP="00493505">
      <w:pPr>
        <w:autoSpaceDE w:val="0"/>
        <w:autoSpaceDN w:val="0"/>
        <w:adjustRightInd w:val="0"/>
        <w:spacing w:after="0"/>
        <w:rPr>
          <w:rFonts w:eastAsia="Calibri"/>
          <w:color w:val="000000"/>
          <w:sz w:val="24"/>
          <w:szCs w:val="24"/>
          <w:lang w:eastAsia="en-US"/>
        </w:rPr>
      </w:pPr>
    </w:p>
    <w:p w14:paraId="553990EB" w14:textId="0DB99EBB" w:rsidR="00A919D4" w:rsidRPr="00493505" w:rsidRDefault="00493505" w:rsidP="00493505">
      <w:pPr>
        <w:autoSpaceDE w:val="0"/>
        <w:autoSpaceDN w:val="0"/>
        <w:adjustRightInd w:val="0"/>
        <w:spacing w:after="0"/>
        <w:rPr>
          <w:rFonts w:eastAsia="Calibri"/>
          <w:color w:val="000000"/>
          <w:sz w:val="24"/>
          <w:szCs w:val="24"/>
          <w:lang w:eastAsia="en-US"/>
        </w:rPr>
      </w:pPr>
      <w:r>
        <w:rPr>
          <w:rFonts w:eastAsia="Calibri"/>
          <w:color w:val="000000"/>
          <w:sz w:val="24"/>
          <w:szCs w:val="24"/>
          <w:lang w:eastAsia="en-US"/>
        </w:rPr>
        <w:t xml:space="preserve">ASIC </w:t>
      </w:r>
      <w:r w:rsidR="000631CC">
        <w:rPr>
          <w:rFonts w:eastAsia="Calibri"/>
          <w:color w:val="000000"/>
          <w:sz w:val="24"/>
          <w:szCs w:val="24"/>
          <w:lang w:eastAsia="en-US"/>
        </w:rPr>
        <w:t xml:space="preserve">approached </w:t>
      </w:r>
      <w:r w:rsidR="00782BE8">
        <w:rPr>
          <w:rFonts w:eastAsia="Calibri"/>
          <w:color w:val="000000"/>
          <w:sz w:val="24"/>
          <w:szCs w:val="24"/>
          <w:lang w:eastAsia="en-US"/>
        </w:rPr>
        <w:t xml:space="preserve">some </w:t>
      </w:r>
      <w:r>
        <w:rPr>
          <w:rFonts w:eastAsia="Calibri"/>
          <w:color w:val="000000"/>
          <w:sz w:val="24"/>
          <w:szCs w:val="24"/>
          <w:lang w:eastAsia="en-US"/>
        </w:rPr>
        <w:t>Market Partici</w:t>
      </w:r>
      <w:bookmarkStart w:id="6" w:name="_GoBack"/>
      <w:bookmarkEnd w:id="6"/>
      <w:r>
        <w:rPr>
          <w:rFonts w:eastAsia="Calibri"/>
          <w:color w:val="000000"/>
          <w:sz w:val="24"/>
          <w:szCs w:val="24"/>
          <w:lang w:eastAsia="en-US"/>
        </w:rPr>
        <w:t xml:space="preserve">pants to </w:t>
      </w:r>
      <w:r w:rsidR="000631CC">
        <w:t xml:space="preserve">test that </w:t>
      </w:r>
      <w:r>
        <w:rPr>
          <w:rFonts w:eastAsia="Calibri"/>
          <w:color w:val="000000"/>
          <w:sz w:val="24"/>
          <w:szCs w:val="24"/>
          <w:lang w:eastAsia="en-US"/>
        </w:rPr>
        <w:t xml:space="preserve">the conditions of </w:t>
      </w:r>
      <w:r w:rsidRPr="00692208">
        <w:rPr>
          <w:sz w:val="24"/>
          <w:szCs w:val="24"/>
          <w:lang w:eastAsia="en-US"/>
        </w:rPr>
        <w:t>ASIC Class Rule Waiver [17-0251]</w:t>
      </w:r>
      <w:r w:rsidR="000631CC">
        <w:rPr>
          <w:sz w:val="24"/>
          <w:szCs w:val="24"/>
          <w:lang w:eastAsia="en-US"/>
        </w:rPr>
        <w:t xml:space="preserve"> </w:t>
      </w:r>
      <w:r w:rsidR="000631CC" w:rsidRPr="00CC1ED8">
        <w:rPr>
          <w:sz w:val="24"/>
          <w:szCs w:val="24"/>
        </w:rPr>
        <w:t>were being adequately complied with</w:t>
      </w:r>
      <w:r w:rsidRPr="00CC1ED8">
        <w:rPr>
          <w:sz w:val="24"/>
          <w:szCs w:val="24"/>
          <w:lang w:eastAsia="en-US"/>
        </w:rPr>
        <w:t>.</w:t>
      </w:r>
    </w:p>
    <w:p w14:paraId="31012EE9" w14:textId="5E63E192" w:rsidR="002A5D83" w:rsidRDefault="002A5D83" w:rsidP="002A5D83">
      <w:pPr>
        <w:pStyle w:val="Default"/>
        <w:rPr>
          <w:rFonts w:eastAsia="Times New Roman"/>
          <w:color w:val="auto"/>
          <w:sz w:val="22"/>
          <w:szCs w:val="20"/>
          <w:lang w:eastAsia="en-AU"/>
        </w:rPr>
      </w:pPr>
      <w:bookmarkStart w:id="7" w:name="_Toc402519910"/>
    </w:p>
    <w:p w14:paraId="1D98348B" w14:textId="77777777" w:rsidR="002A5D83" w:rsidRDefault="002A5D83" w:rsidP="002A5D83">
      <w:pPr>
        <w:pStyle w:val="Default"/>
        <w:rPr>
          <w:rFonts w:eastAsia="Times New Roman"/>
          <w:color w:val="auto"/>
          <w:sz w:val="22"/>
          <w:szCs w:val="20"/>
          <w:lang w:eastAsia="en-AU"/>
        </w:rPr>
      </w:pPr>
    </w:p>
    <w:p w14:paraId="57ED1A04" w14:textId="77777777" w:rsidR="002A5D83" w:rsidRDefault="002A5D83" w:rsidP="002A5D83">
      <w:pPr>
        <w:pStyle w:val="Default"/>
        <w:rPr>
          <w:rFonts w:eastAsia="Times New Roman"/>
          <w:color w:val="auto"/>
          <w:sz w:val="22"/>
          <w:szCs w:val="20"/>
          <w:lang w:eastAsia="en-AU"/>
        </w:rPr>
      </w:pPr>
    </w:p>
    <w:p w14:paraId="59D7B769" w14:textId="7E501F5F" w:rsidR="005B0E3A" w:rsidRPr="002A5D83" w:rsidRDefault="002A5D83" w:rsidP="002A5D83">
      <w:pPr>
        <w:pStyle w:val="Heading1"/>
        <w:pageBreakBefore/>
        <w:tabs>
          <w:tab w:val="clear" w:pos="879"/>
        </w:tabs>
        <w:overflowPunct/>
        <w:autoSpaceDE/>
        <w:autoSpaceDN/>
        <w:adjustRightInd/>
        <w:spacing w:before="0" w:after="400" w:line="280" w:lineRule="atLeast"/>
        <w:ind w:right="-483"/>
        <w:textAlignment w:val="auto"/>
        <w:rPr>
          <w:rFonts w:ascii="Times New Roman" w:hAnsi="Times New Roman"/>
          <w:b w:val="0"/>
          <w:kern w:val="0"/>
          <w:sz w:val="22"/>
          <w:lang w:eastAsia="en-AU"/>
        </w:rPr>
      </w:pPr>
      <w:r w:rsidRPr="002A5D83">
        <w:rPr>
          <w:rFonts w:ascii="Times New Roman" w:hAnsi="Times New Roman"/>
          <w:b w:val="0"/>
          <w:kern w:val="0"/>
          <w:sz w:val="22"/>
          <w:lang w:eastAsia="en-AU"/>
        </w:rPr>
        <w:lastRenderedPageBreak/>
        <w:t>This legislative instrument is compatible with human rights as it does not raise any human rights issues</w:t>
      </w:r>
      <w:r w:rsidR="005B0E3A" w:rsidRPr="002A5D83">
        <w:rPr>
          <w:rFonts w:ascii="Times New Roman" w:hAnsi="Times New Roman"/>
          <w:b w:val="0"/>
          <w:kern w:val="0"/>
          <w:sz w:val="22"/>
          <w:lang w:eastAsia="en-AU"/>
        </w:rPr>
        <w:t>.</w:t>
      </w:r>
      <w:bookmarkEnd w:id="7"/>
      <w:r w:rsidR="005B0E3A" w:rsidRPr="002A5D83">
        <w:rPr>
          <w:rFonts w:ascii="Times New Roman" w:hAnsi="Times New Roman"/>
          <w:b w:val="0"/>
          <w:kern w:val="0"/>
          <w:sz w:val="22"/>
          <w:lang w:eastAsia="en-AU"/>
        </w:rPr>
        <w:t xml:space="preserve">  </w:t>
      </w:r>
    </w:p>
    <w:p w14:paraId="43A40E96" w14:textId="77777777" w:rsidR="000076D6" w:rsidRDefault="000076D6">
      <w:r>
        <w:rPr>
          <w:noProof/>
        </w:rPr>
        <mc:AlternateContent>
          <mc:Choice Requires="wps">
            <w:drawing>
              <wp:anchor distT="0" distB="0" distL="114300" distR="114300" simplePos="0" relativeHeight="251659264" behindDoc="0" locked="0" layoutInCell="1" allowOverlap="1" wp14:anchorId="07D0695C" wp14:editId="5AE0D268">
                <wp:simplePos x="0" y="0"/>
                <wp:positionH relativeFrom="column">
                  <wp:posOffset>19050</wp:posOffset>
                </wp:positionH>
                <wp:positionV relativeFrom="paragraph">
                  <wp:posOffset>95250</wp:posOffset>
                </wp:positionV>
                <wp:extent cx="5553075" cy="8382000"/>
                <wp:effectExtent l="38100" t="38100" r="47625"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8382000"/>
                        </a:xfrm>
                        <a:prstGeom prst="rect">
                          <a:avLst/>
                        </a:prstGeom>
                        <a:solidFill>
                          <a:srgbClr val="FFFFFF"/>
                        </a:solidFill>
                        <a:ln w="76200" cmpd="tri">
                          <a:solidFill>
                            <a:srgbClr val="000000"/>
                          </a:solidFill>
                          <a:miter lim="800000"/>
                          <a:headEnd/>
                          <a:tailEnd/>
                        </a:ln>
                      </wps:spPr>
                      <wps:txbx>
                        <w:txbxContent>
                          <w:p w14:paraId="551D2921" w14:textId="77777777" w:rsidR="000076D6" w:rsidRPr="00834797" w:rsidRDefault="000076D6" w:rsidP="000076D6">
                            <w:pPr>
                              <w:spacing w:before="360" w:after="120"/>
                              <w:jc w:val="center"/>
                              <w:rPr>
                                <w:b/>
                              </w:rPr>
                            </w:pPr>
                            <w:r w:rsidRPr="00834797">
                              <w:rPr>
                                <w:b/>
                              </w:rPr>
                              <w:t>Statement of Compatibility with Human Rights</w:t>
                            </w:r>
                          </w:p>
                          <w:p w14:paraId="5ABFC02B" w14:textId="77777777" w:rsidR="000076D6" w:rsidRPr="00247F54" w:rsidRDefault="000076D6" w:rsidP="000076D6">
                            <w:pPr>
                              <w:spacing w:before="120" w:after="120"/>
                              <w:jc w:val="center"/>
                            </w:pPr>
                            <w:r w:rsidRPr="00247F54">
                              <w:rPr>
                                <w:i/>
                              </w:rPr>
                              <w:t>Prepared in accordance with Part 3 of the Human Rights (Parliamentary Scrutiny) Act 2011</w:t>
                            </w:r>
                          </w:p>
                          <w:p w14:paraId="093C143B" w14:textId="77777777" w:rsidR="000076D6" w:rsidRPr="00247F54" w:rsidRDefault="000076D6" w:rsidP="000076D6">
                            <w:pPr>
                              <w:spacing w:before="120" w:after="120"/>
                              <w:jc w:val="center"/>
                            </w:pPr>
                          </w:p>
                          <w:p w14:paraId="60E0D068" w14:textId="15E1D258" w:rsidR="000076D6" w:rsidRPr="00247F54" w:rsidRDefault="00703E79" w:rsidP="000076D6">
                            <w:pPr>
                              <w:spacing w:before="120" w:after="120"/>
                              <w:jc w:val="center"/>
                              <w:rPr>
                                <w:b/>
                              </w:rPr>
                            </w:pPr>
                            <w:r>
                              <w:rPr>
                                <w:b/>
                                <w:bCs/>
                              </w:rPr>
                              <w:t xml:space="preserve">ASIC CLASS RULE WAIVER [CW </w:t>
                            </w:r>
                            <w:r w:rsidR="00493505">
                              <w:rPr>
                                <w:b/>
                                <w:bCs/>
                              </w:rPr>
                              <w:t>18/</w:t>
                            </w:r>
                            <w:r w:rsidR="001808BD">
                              <w:rPr>
                                <w:b/>
                                <w:bCs/>
                              </w:rPr>
                              <w:t>0143</w:t>
                            </w:r>
                            <w:r w:rsidR="000076D6" w:rsidRPr="00247F54">
                              <w:rPr>
                                <w:b/>
                              </w:rPr>
                              <w:t xml:space="preserve">] </w:t>
                            </w:r>
                          </w:p>
                          <w:p w14:paraId="2BA80FBB" w14:textId="77777777" w:rsidR="000076D6" w:rsidRPr="00247F54" w:rsidRDefault="000076D6" w:rsidP="000076D6">
                            <w:pPr>
                              <w:spacing w:before="120" w:after="120"/>
                              <w:jc w:val="center"/>
                            </w:pPr>
                          </w:p>
                          <w:p w14:paraId="69704CA0" w14:textId="447C8A22" w:rsidR="000076D6" w:rsidRPr="00247F54" w:rsidRDefault="00703E79" w:rsidP="000076D6">
                            <w:pPr>
                              <w:spacing w:before="120" w:after="120"/>
                              <w:jc w:val="center"/>
                            </w:pPr>
                            <w:r>
                              <w:t xml:space="preserve">ASIC Class Rule Waiver </w:t>
                            </w:r>
                            <w:r w:rsidR="00493505">
                              <w:t>[CW 18/</w:t>
                            </w:r>
                            <w:r w:rsidR="001808BD">
                              <w:t>0143</w:t>
                            </w:r>
                            <w:r w:rsidR="00493505">
                              <w:t>]</w:t>
                            </w:r>
                            <w:r w:rsidR="000076D6">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14:paraId="18C9D8D8" w14:textId="77777777" w:rsidR="000076D6" w:rsidRPr="00247F54" w:rsidRDefault="000076D6" w:rsidP="000076D6">
                            <w:pPr>
                              <w:spacing w:before="120" w:after="120"/>
                              <w:jc w:val="both"/>
                              <w:rPr>
                                <w:b/>
                              </w:rPr>
                            </w:pPr>
                            <w:r w:rsidRPr="00247F54">
                              <w:rPr>
                                <w:b/>
                              </w:rPr>
                              <w:t>Overview</w:t>
                            </w:r>
                          </w:p>
                          <w:p w14:paraId="2DBB3CD4" w14:textId="4B8E3164" w:rsidR="00493505" w:rsidRPr="00493505" w:rsidRDefault="00493505" w:rsidP="00493505">
                            <w:pPr>
                              <w:spacing w:before="120" w:after="120"/>
                            </w:pPr>
                            <w:r w:rsidRPr="00493505">
                              <w:t xml:space="preserve">This </w:t>
                            </w:r>
                            <w:r>
                              <w:t>Legislative Instrument</w:t>
                            </w:r>
                            <w:r w:rsidRPr="00493505">
                              <w:t xml:space="preserve"> varies ASIC Class Rule Waiver [17-0251] by extending, for a further </w:t>
                            </w:r>
                            <w:r w:rsidR="00E32366">
                              <w:t>two</w:t>
                            </w:r>
                            <w:r w:rsidRPr="00493505">
                              <w:t xml:space="preserve"> years, the relief for a Market Partic</w:t>
                            </w:r>
                            <w:r w:rsidR="00250E61">
                              <w:t>i</w:t>
                            </w:r>
                            <w:r w:rsidRPr="00493505">
                              <w:t xml:space="preserve">pant from the aggregate loss limit obligations in </w:t>
                            </w:r>
                            <w:proofErr w:type="spellStart"/>
                            <w:r w:rsidRPr="00493505">
                              <w:t>subrules</w:t>
                            </w:r>
                            <w:proofErr w:type="spellEnd"/>
                            <w:r w:rsidRPr="00493505">
                              <w:t xml:space="preserve"> 2.2.1(1)(a), 2.2.1(ab) and 2.2.1(1)(c) of the ASX 24 Rules. ASIC Class Rule Waiver [17-0251] expires on 20 March 2018 and was originally granted as an interim measure to enable ASIC to more fully consider how the ASX 24 Rules should be amended to appropriately account for these issues in the long term. </w:t>
                            </w:r>
                          </w:p>
                          <w:p w14:paraId="008A0339" w14:textId="48D82367" w:rsidR="00493505" w:rsidRPr="00493505" w:rsidRDefault="00493505" w:rsidP="00493505">
                            <w:pPr>
                              <w:spacing w:before="120" w:after="120"/>
                            </w:pPr>
                            <w:r w:rsidRPr="00493505">
                              <w:t xml:space="preserve">A </w:t>
                            </w:r>
                            <w:proofErr w:type="gramStart"/>
                            <w:r w:rsidR="00E32366">
                              <w:t>two</w:t>
                            </w:r>
                            <w:r w:rsidRPr="00493505">
                              <w:t xml:space="preserve"> year</w:t>
                            </w:r>
                            <w:proofErr w:type="gramEnd"/>
                            <w:r w:rsidRPr="00493505">
                              <w:t xml:space="preserve"> extension of the Waiver will result in an expiration date of 20 March 2020.  ASIC currently anticipates that an appropriate amendment to the market integrity rules can be fully considered and implemented during this period. </w:t>
                            </w:r>
                          </w:p>
                          <w:p w14:paraId="3A005577" w14:textId="37716AEB" w:rsidR="00703E79" w:rsidRPr="00703E79" w:rsidRDefault="00493505" w:rsidP="00703E79">
                            <w:pPr>
                              <w:spacing w:before="120" w:after="120"/>
                            </w:pPr>
                            <w:r w:rsidRPr="00493505">
                              <w:t xml:space="preserve">The extension will enable a </w:t>
                            </w:r>
                            <w:r w:rsidR="00E32366">
                              <w:t xml:space="preserve">Market </w:t>
                            </w:r>
                            <w:r w:rsidRPr="00493505">
                              <w:t>Participant to continue to comply with these aggregate loss limit requirements by implementing appropriate processes to monitor the aggregate loss limit on each of its Client Accounts and House Accounts.</w:t>
                            </w:r>
                          </w:p>
                          <w:p w14:paraId="29509F24" w14:textId="0BF567AC" w:rsidR="00703E79" w:rsidRDefault="00703E79" w:rsidP="000076D6">
                            <w:pPr>
                              <w:spacing w:before="120" w:after="120"/>
                            </w:pPr>
                          </w:p>
                          <w:p w14:paraId="174470EB" w14:textId="14F5E945" w:rsidR="000076D6" w:rsidRPr="00247F54" w:rsidRDefault="000076D6" w:rsidP="000076D6">
                            <w:pPr>
                              <w:spacing w:before="120" w:after="120"/>
                              <w:rPr>
                                <w:b/>
                              </w:rPr>
                            </w:pPr>
                            <w:r w:rsidRPr="00247F54">
                              <w:rPr>
                                <w:b/>
                              </w:rPr>
                              <w:t>Human rights implications</w:t>
                            </w:r>
                          </w:p>
                          <w:p w14:paraId="1DB670CA" w14:textId="77777777" w:rsidR="00703E79" w:rsidRDefault="00703E79" w:rsidP="00703E79">
                            <w:pPr>
                              <w:pStyle w:val="Default"/>
                            </w:pPr>
                            <w:r>
                              <w:t xml:space="preserve">This Legislative Instrument does not engage any of the applicable rights or freedoms. </w:t>
                            </w:r>
                          </w:p>
                          <w:p w14:paraId="7B11A928" w14:textId="77777777" w:rsidR="00703E79" w:rsidRDefault="00703E79" w:rsidP="00703E79">
                            <w:pPr>
                              <w:pStyle w:val="Default"/>
                            </w:pPr>
                          </w:p>
                          <w:p w14:paraId="6F935113" w14:textId="77777777" w:rsidR="00703E79" w:rsidRDefault="00703E79" w:rsidP="00703E79">
                            <w:pPr>
                              <w:autoSpaceDE w:val="0"/>
                              <w:autoSpaceDN w:val="0"/>
                              <w:adjustRightInd w:val="0"/>
                              <w:spacing w:after="0"/>
                              <w:rPr>
                                <w:sz w:val="24"/>
                                <w:szCs w:val="24"/>
                              </w:rPr>
                            </w:pPr>
                            <w:r>
                              <w:rPr>
                                <w:sz w:val="24"/>
                                <w:szCs w:val="24"/>
                              </w:rPr>
                              <w:t>This Legislative Instrument is compatible with human rights as it does not raise any human rights issues.</w:t>
                            </w:r>
                          </w:p>
                          <w:p w14:paraId="2095530D" w14:textId="77777777" w:rsidR="00A919D4" w:rsidRDefault="00A919D4" w:rsidP="000076D6">
                            <w:pPr>
                              <w:spacing w:before="120" w:after="120"/>
                              <w:rPr>
                                <w:b/>
                              </w:rPr>
                            </w:pPr>
                          </w:p>
                          <w:p w14:paraId="5B64AD8B" w14:textId="77777777" w:rsidR="000076D6" w:rsidRPr="00247F54" w:rsidRDefault="000076D6" w:rsidP="000076D6">
                            <w:pPr>
                              <w:spacing w:before="120" w:after="120"/>
                              <w:rPr>
                                <w:b/>
                              </w:rPr>
                            </w:pPr>
                            <w:r w:rsidRPr="00247F54">
                              <w:rPr>
                                <w:b/>
                              </w:rPr>
                              <w:t>Conclusion</w:t>
                            </w:r>
                          </w:p>
                          <w:p w14:paraId="40628FF4" w14:textId="151D9D10" w:rsidR="000076D6" w:rsidRPr="00247F54" w:rsidRDefault="000076D6" w:rsidP="000076D6">
                            <w:pPr>
                              <w:spacing w:before="120" w:after="120"/>
                            </w:pPr>
                            <w:r w:rsidRPr="00247F54">
                              <w:t xml:space="preserve">This </w:t>
                            </w:r>
                            <w:r w:rsidR="00493505">
                              <w:t>L</w:t>
                            </w:r>
                            <w:r w:rsidRPr="00247F54">
                              <w:t xml:space="preserve">egislative </w:t>
                            </w:r>
                            <w:r w:rsidR="00493505">
                              <w:t>I</w:t>
                            </w:r>
                            <w:r w:rsidRPr="00247F54">
                              <w:t>nstrument is compatible with human rights as it does not raise any human rights issues.</w:t>
                            </w:r>
                          </w:p>
                          <w:p w14:paraId="2039510B" w14:textId="77777777" w:rsidR="000076D6" w:rsidRPr="00E4135E" w:rsidRDefault="000076D6" w:rsidP="000076D6">
                            <w:pPr>
                              <w:spacing w:before="120" w:after="120"/>
                              <w:jc w:val="center"/>
                            </w:pPr>
                          </w:p>
                          <w:p w14:paraId="4908A2B6" w14:textId="43369638" w:rsidR="00FF18B8" w:rsidRDefault="00571040">
                            <w:r>
                              <w:rPr>
                                <w:b/>
                              </w:rPr>
                              <w:t>Australian Securities and Investments Commission</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0695C" id="Rectangle 2" o:spid="_x0000_s1026" style="position:absolute;margin-left:1.5pt;margin-top:7.5pt;width:437.25pt;height:6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KdLQIAAFYEAAAOAAAAZHJzL2Uyb0RvYy54bWysVNtuGjEQfa/Uf7D8XhZISdCKJYpIqSql&#10;TdS0HzDr9bJWfevYsNCv79hLCLRvVXmwPDvj4zPnjFnc7o1mO4lBOVvxyWjMmbTCNcpuKv792/rd&#10;nLMQwTagnZUVP8jAb5dv3yx6X8qp65xuJDICsaHsfcW7GH1ZFEF00kAYOS8tJVuHBiKFuCkahJ7Q&#10;jS6m4/F10TtsPDohQ6Cv90OSLzN+20oRH9s2yMh0xYlbzCvmtU5rsVxAuUHwnRJHGvAPLAwoS5ee&#10;oO4hAtui+gvKKIEuuDaOhDOFa1slZO6BupmM/+jmuQMvcy8kTvAnmcL/gxVfdk/IVEPecWbBkEVf&#10;STSwGy3ZNMnT+1BS1bN/wtRg8A9O/AjMulVHVfIO0fWdhIZITVJ9cXEgBYGOsrr/7BpCh210Wal9&#10;iyYBkgZsnw05nAyR+8gEfZzNZlfjmxlngnLzqzk5ni0roHw57jHEj9IZljYVRyKf4WH3EGKiA+VL&#10;SabvtGrWSusc4KZeaWQ7oOlY51/ugLo8L9OW9RW/uabbiYnxJFZElW+5qAvncMT0lexFmVGRRl4r&#10;Qy2diqBMGn6wTR7ICEoPe6Kv7VHUpOPgR9zX+6M1tWsOJC+6YbTpKdKmc/iLs57GuuLh5xZQcqY/&#10;2WRRvpIeQo7ez26m1BNepOrzFFhBYNQwZ8N2FYfXs/WoNh3dNclCWHdHxrYqS55MH3gdmdPwZieO&#10;Dy29jvM4V73+HSx/AwAA//8DAFBLAwQUAAYACAAAACEA1UPDct4AAAAJAQAADwAAAGRycy9kb3du&#10;cmV2LnhtbEyPQUvDQBCF74L/YRnBm93omqak2RQpSqHgwSp43WSnSTA7G7LbJv33jid7Gua94c33&#10;is3senHGMXSeNDwuEhBItbcdNRq+Pt8eViBCNGRN7wk1XDDApry9KUxu/UQfeD7ERnAIhdxoaGMc&#10;cilD3aIzYeEHJPaOfnQm8jo20o5m4nDXy6ckWUpnOuIPrRlw22L9czg5DdNebS/f6n33mqXP1bCU&#10;u/08Kq3v7+aXNYiIc/w/hj98RoeSmSp/IhtEr0Fxk8hyypPtVZalICoWlGJJloW8blD+AgAA//8D&#10;AFBLAQItABQABgAIAAAAIQC2gziS/gAAAOEBAAATAAAAAAAAAAAAAAAAAAAAAABbQ29udGVudF9U&#10;eXBlc10ueG1sUEsBAi0AFAAGAAgAAAAhADj9If/WAAAAlAEAAAsAAAAAAAAAAAAAAAAALwEAAF9y&#10;ZWxzLy5yZWxzUEsBAi0AFAAGAAgAAAAhAINKIp0tAgAAVgQAAA4AAAAAAAAAAAAAAAAALgIAAGRy&#10;cy9lMm9Eb2MueG1sUEsBAi0AFAAGAAgAAAAhANVDw3LeAAAACQEAAA8AAAAAAAAAAAAAAAAAhwQA&#10;AGRycy9kb3ducmV2LnhtbFBLBQYAAAAABAAEAPMAAACSBQAAAAA=&#10;" strokeweight="6pt">
                <v:stroke linestyle="thickBetweenThin"/>
                <v:textbox inset="5mm,,5mm">
                  <w:txbxContent>
                    <w:p w14:paraId="551D2921" w14:textId="77777777" w:rsidR="000076D6" w:rsidRPr="00834797" w:rsidRDefault="000076D6" w:rsidP="000076D6">
                      <w:pPr>
                        <w:spacing w:before="360" w:after="120"/>
                        <w:jc w:val="center"/>
                        <w:rPr>
                          <w:b/>
                        </w:rPr>
                      </w:pPr>
                      <w:r w:rsidRPr="00834797">
                        <w:rPr>
                          <w:b/>
                        </w:rPr>
                        <w:t>Statement of Compatibility with Human Rights</w:t>
                      </w:r>
                    </w:p>
                    <w:p w14:paraId="5ABFC02B" w14:textId="77777777" w:rsidR="000076D6" w:rsidRPr="00247F54" w:rsidRDefault="000076D6" w:rsidP="000076D6">
                      <w:pPr>
                        <w:spacing w:before="120" w:after="120"/>
                        <w:jc w:val="center"/>
                      </w:pPr>
                      <w:r w:rsidRPr="00247F54">
                        <w:rPr>
                          <w:i/>
                        </w:rPr>
                        <w:t>Prepared in accordance with Part 3 of the Human Rights (Parliamentary Scrutiny) Act 2011</w:t>
                      </w:r>
                    </w:p>
                    <w:p w14:paraId="093C143B" w14:textId="77777777" w:rsidR="000076D6" w:rsidRPr="00247F54" w:rsidRDefault="000076D6" w:rsidP="000076D6">
                      <w:pPr>
                        <w:spacing w:before="120" w:after="120"/>
                        <w:jc w:val="center"/>
                      </w:pPr>
                    </w:p>
                    <w:p w14:paraId="60E0D068" w14:textId="15E1D258" w:rsidR="000076D6" w:rsidRPr="00247F54" w:rsidRDefault="00703E79" w:rsidP="000076D6">
                      <w:pPr>
                        <w:spacing w:before="120" w:after="120"/>
                        <w:jc w:val="center"/>
                        <w:rPr>
                          <w:b/>
                        </w:rPr>
                      </w:pPr>
                      <w:r>
                        <w:rPr>
                          <w:b/>
                          <w:bCs/>
                        </w:rPr>
                        <w:t xml:space="preserve">ASIC CLASS RULE WAIVER [CW </w:t>
                      </w:r>
                      <w:r w:rsidR="00493505">
                        <w:rPr>
                          <w:b/>
                          <w:bCs/>
                        </w:rPr>
                        <w:t>18/</w:t>
                      </w:r>
                      <w:r w:rsidR="001808BD">
                        <w:rPr>
                          <w:b/>
                          <w:bCs/>
                        </w:rPr>
                        <w:t>0143</w:t>
                      </w:r>
                      <w:r w:rsidR="000076D6" w:rsidRPr="00247F54">
                        <w:rPr>
                          <w:b/>
                        </w:rPr>
                        <w:t xml:space="preserve">] </w:t>
                      </w:r>
                    </w:p>
                    <w:p w14:paraId="2BA80FBB" w14:textId="77777777" w:rsidR="000076D6" w:rsidRPr="00247F54" w:rsidRDefault="000076D6" w:rsidP="000076D6">
                      <w:pPr>
                        <w:spacing w:before="120" w:after="120"/>
                        <w:jc w:val="center"/>
                      </w:pPr>
                    </w:p>
                    <w:p w14:paraId="69704CA0" w14:textId="447C8A22" w:rsidR="000076D6" w:rsidRPr="00247F54" w:rsidRDefault="00703E79" w:rsidP="000076D6">
                      <w:pPr>
                        <w:spacing w:before="120" w:after="120"/>
                        <w:jc w:val="center"/>
                      </w:pPr>
                      <w:r>
                        <w:t xml:space="preserve">ASIC Class Rule Waiver </w:t>
                      </w:r>
                      <w:r w:rsidR="00493505">
                        <w:t>[CW 18/</w:t>
                      </w:r>
                      <w:r w:rsidR="001808BD">
                        <w:t>0143</w:t>
                      </w:r>
                      <w:r w:rsidR="00493505">
                        <w:t>]</w:t>
                      </w:r>
                      <w:r w:rsidR="000076D6">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14:paraId="18C9D8D8" w14:textId="77777777" w:rsidR="000076D6" w:rsidRPr="00247F54" w:rsidRDefault="000076D6" w:rsidP="000076D6">
                      <w:pPr>
                        <w:spacing w:before="120" w:after="120"/>
                        <w:jc w:val="both"/>
                        <w:rPr>
                          <w:b/>
                        </w:rPr>
                      </w:pPr>
                      <w:r w:rsidRPr="00247F54">
                        <w:rPr>
                          <w:b/>
                        </w:rPr>
                        <w:t>Overview</w:t>
                      </w:r>
                    </w:p>
                    <w:p w14:paraId="2DBB3CD4" w14:textId="4B8E3164" w:rsidR="00493505" w:rsidRPr="00493505" w:rsidRDefault="00493505" w:rsidP="00493505">
                      <w:pPr>
                        <w:spacing w:before="120" w:after="120"/>
                      </w:pPr>
                      <w:r w:rsidRPr="00493505">
                        <w:t xml:space="preserve">This </w:t>
                      </w:r>
                      <w:r>
                        <w:t>Legislative Instrument</w:t>
                      </w:r>
                      <w:r w:rsidRPr="00493505">
                        <w:t xml:space="preserve"> varies ASIC Class Rule Waiver [17-0251] by extending, for a further </w:t>
                      </w:r>
                      <w:r w:rsidR="00E32366">
                        <w:t>two</w:t>
                      </w:r>
                      <w:r w:rsidRPr="00493505">
                        <w:t xml:space="preserve"> years, the relief for a Market Partic</w:t>
                      </w:r>
                      <w:r w:rsidR="00250E61">
                        <w:t>i</w:t>
                      </w:r>
                      <w:r w:rsidRPr="00493505">
                        <w:t xml:space="preserve">pant from the aggregate loss limit obligations in </w:t>
                      </w:r>
                      <w:proofErr w:type="spellStart"/>
                      <w:r w:rsidRPr="00493505">
                        <w:t>subrules</w:t>
                      </w:r>
                      <w:proofErr w:type="spellEnd"/>
                      <w:r w:rsidRPr="00493505">
                        <w:t xml:space="preserve"> 2.2.1(1)(a), 2.2.1(ab) and 2.2.1(1)(c) of the ASX 24 Rules. ASIC Class Rule Waiver [17-0251] expires on 20 March 2018 and was originally granted as an interim measure to enable ASIC to more fully consider how the ASX 24 Rules should be amended to appropriately account for these issues in the long term. </w:t>
                      </w:r>
                    </w:p>
                    <w:p w14:paraId="008A0339" w14:textId="48D82367" w:rsidR="00493505" w:rsidRPr="00493505" w:rsidRDefault="00493505" w:rsidP="00493505">
                      <w:pPr>
                        <w:spacing w:before="120" w:after="120"/>
                      </w:pPr>
                      <w:r w:rsidRPr="00493505">
                        <w:t xml:space="preserve">A </w:t>
                      </w:r>
                      <w:proofErr w:type="gramStart"/>
                      <w:r w:rsidR="00E32366">
                        <w:t>two</w:t>
                      </w:r>
                      <w:r w:rsidRPr="00493505">
                        <w:t xml:space="preserve"> year</w:t>
                      </w:r>
                      <w:proofErr w:type="gramEnd"/>
                      <w:r w:rsidRPr="00493505">
                        <w:t xml:space="preserve"> extension of the Waiver will result in an expiration date of 20 March 2020.  ASIC currently anticipates that an appropriate amendment to the market integrity rules can be fully considered and implemented during this period. </w:t>
                      </w:r>
                    </w:p>
                    <w:p w14:paraId="3A005577" w14:textId="37716AEB" w:rsidR="00703E79" w:rsidRPr="00703E79" w:rsidRDefault="00493505" w:rsidP="00703E79">
                      <w:pPr>
                        <w:spacing w:before="120" w:after="120"/>
                      </w:pPr>
                      <w:r w:rsidRPr="00493505">
                        <w:t xml:space="preserve">The extension will enable a </w:t>
                      </w:r>
                      <w:r w:rsidR="00E32366">
                        <w:t xml:space="preserve">Market </w:t>
                      </w:r>
                      <w:r w:rsidRPr="00493505">
                        <w:t>Participant to continue to comply with these aggregate loss limit requirements by implementing appropriate processes to monitor the aggregate loss limit on each of its Client Accounts and House Accounts.</w:t>
                      </w:r>
                    </w:p>
                    <w:p w14:paraId="29509F24" w14:textId="0BF567AC" w:rsidR="00703E79" w:rsidRDefault="00703E79" w:rsidP="000076D6">
                      <w:pPr>
                        <w:spacing w:before="120" w:after="120"/>
                      </w:pPr>
                    </w:p>
                    <w:p w14:paraId="174470EB" w14:textId="14F5E945" w:rsidR="000076D6" w:rsidRPr="00247F54" w:rsidRDefault="000076D6" w:rsidP="000076D6">
                      <w:pPr>
                        <w:spacing w:before="120" w:after="120"/>
                        <w:rPr>
                          <w:b/>
                        </w:rPr>
                      </w:pPr>
                      <w:r w:rsidRPr="00247F54">
                        <w:rPr>
                          <w:b/>
                        </w:rPr>
                        <w:t>Human rights implications</w:t>
                      </w:r>
                    </w:p>
                    <w:p w14:paraId="1DB670CA" w14:textId="77777777" w:rsidR="00703E79" w:rsidRDefault="00703E79" w:rsidP="00703E79">
                      <w:pPr>
                        <w:pStyle w:val="Default"/>
                      </w:pPr>
                      <w:r>
                        <w:t xml:space="preserve">This Legislative Instrument does not engage any of the applicable rights or freedoms. </w:t>
                      </w:r>
                    </w:p>
                    <w:p w14:paraId="7B11A928" w14:textId="77777777" w:rsidR="00703E79" w:rsidRDefault="00703E79" w:rsidP="00703E79">
                      <w:pPr>
                        <w:pStyle w:val="Default"/>
                      </w:pPr>
                    </w:p>
                    <w:p w14:paraId="6F935113" w14:textId="77777777" w:rsidR="00703E79" w:rsidRDefault="00703E79" w:rsidP="00703E79">
                      <w:pPr>
                        <w:autoSpaceDE w:val="0"/>
                        <w:autoSpaceDN w:val="0"/>
                        <w:adjustRightInd w:val="0"/>
                        <w:spacing w:after="0"/>
                        <w:rPr>
                          <w:sz w:val="24"/>
                          <w:szCs w:val="24"/>
                        </w:rPr>
                      </w:pPr>
                      <w:r>
                        <w:rPr>
                          <w:sz w:val="24"/>
                          <w:szCs w:val="24"/>
                        </w:rPr>
                        <w:t>This Legislative Instrument is compatible with human rights as it does not raise any human rights issues.</w:t>
                      </w:r>
                    </w:p>
                    <w:p w14:paraId="2095530D" w14:textId="77777777" w:rsidR="00A919D4" w:rsidRDefault="00A919D4" w:rsidP="000076D6">
                      <w:pPr>
                        <w:spacing w:before="120" w:after="120"/>
                        <w:rPr>
                          <w:b/>
                        </w:rPr>
                      </w:pPr>
                    </w:p>
                    <w:p w14:paraId="5B64AD8B" w14:textId="77777777" w:rsidR="000076D6" w:rsidRPr="00247F54" w:rsidRDefault="000076D6" w:rsidP="000076D6">
                      <w:pPr>
                        <w:spacing w:before="120" w:after="120"/>
                        <w:rPr>
                          <w:b/>
                        </w:rPr>
                      </w:pPr>
                      <w:r w:rsidRPr="00247F54">
                        <w:rPr>
                          <w:b/>
                        </w:rPr>
                        <w:t>Conclusion</w:t>
                      </w:r>
                    </w:p>
                    <w:p w14:paraId="40628FF4" w14:textId="151D9D10" w:rsidR="000076D6" w:rsidRPr="00247F54" w:rsidRDefault="000076D6" w:rsidP="000076D6">
                      <w:pPr>
                        <w:spacing w:before="120" w:after="120"/>
                      </w:pPr>
                      <w:r w:rsidRPr="00247F54">
                        <w:t xml:space="preserve">This </w:t>
                      </w:r>
                      <w:r w:rsidR="00493505">
                        <w:t>L</w:t>
                      </w:r>
                      <w:r w:rsidRPr="00247F54">
                        <w:t xml:space="preserve">egislative </w:t>
                      </w:r>
                      <w:r w:rsidR="00493505">
                        <w:t>I</w:t>
                      </w:r>
                      <w:r w:rsidRPr="00247F54">
                        <w:t>nstrument is compatible with human rights as it does not raise any human rights issues.</w:t>
                      </w:r>
                    </w:p>
                    <w:p w14:paraId="2039510B" w14:textId="77777777" w:rsidR="000076D6" w:rsidRPr="00E4135E" w:rsidRDefault="000076D6" w:rsidP="000076D6">
                      <w:pPr>
                        <w:spacing w:before="120" w:after="120"/>
                        <w:jc w:val="center"/>
                      </w:pPr>
                    </w:p>
                    <w:p w14:paraId="4908A2B6" w14:textId="43369638" w:rsidR="00FF18B8" w:rsidRDefault="00571040">
                      <w:r>
                        <w:rPr>
                          <w:b/>
                        </w:rPr>
                        <w:t>Australian Securities and Investments Commission</w:t>
                      </w:r>
                    </w:p>
                  </w:txbxContent>
                </v:textbox>
              </v:rect>
            </w:pict>
          </mc:Fallback>
        </mc:AlternateContent>
      </w:r>
    </w:p>
    <w:sectPr w:rsidR="000076D6">
      <w:headerReference w:type="even" r:id="rId11"/>
      <w:headerReference w:type="default" r:id="rId12"/>
      <w:footerReference w:type="even" r:id="rId13"/>
      <w:footerReference w:type="default" r:id="rId14"/>
      <w:head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6119E" w14:textId="77777777" w:rsidR="00E0141F" w:rsidRDefault="00E0141F">
      <w:pPr>
        <w:spacing w:after="0"/>
      </w:pPr>
      <w:r>
        <w:separator/>
      </w:r>
    </w:p>
  </w:endnote>
  <w:endnote w:type="continuationSeparator" w:id="0">
    <w:p w14:paraId="29C9ED1A" w14:textId="77777777" w:rsidR="00E0141F" w:rsidRDefault="00E014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68B4" w14:textId="77777777" w:rsidR="00C27A4B" w:rsidRDefault="005B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36BB2FB" w14:textId="77777777" w:rsidR="00C27A4B" w:rsidRDefault="00CC1ED8">
    <w:pPr>
      <w:pStyle w:val="Footer"/>
      <w:ind w:right="360"/>
    </w:pPr>
  </w:p>
  <w:p w14:paraId="35BE2F1C" w14:textId="77777777" w:rsidR="00C27A4B" w:rsidRDefault="00CC1ED8"/>
  <w:p w14:paraId="5C221C89" w14:textId="77777777" w:rsidR="00C27A4B" w:rsidRDefault="00CC1ED8"/>
  <w:p w14:paraId="23ADAC08" w14:textId="77777777" w:rsidR="00C27A4B" w:rsidRDefault="00CC1ED8"/>
  <w:p w14:paraId="58AD76D6" w14:textId="77777777" w:rsidR="00C27A4B" w:rsidRDefault="00CC1ED8"/>
  <w:p w14:paraId="11B4D7F8" w14:textId="77777777" w:rsidR="00C27A4B" w:rsidRDefault="00CC1E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3EDF" w14:textId="768B3FDD" w:rsidR="00C27A4B" w:rsidRDefault="005B0E3A">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0B3B62DE" wp14:editId="004C9C52">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A75DD" w14:textId="07C5568C"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CC1ED8">
                            <w:rPr>
                              <w:rStyle w:val="PageNumber"/>
                              <w:rFonts w:ascii="Arial" w:hAnsi="Arial" w:cs="Arial"/>
                              <w:noProof/>
                              <w:color w:val="117DC7"/>
                              <w:sz w:val="16"/>
                              <w:szCs w:val="16"/>
                            </w:rPr>
                            <w:t>4</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3B62D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2C5A75DD" w14:textId="07C5568C"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CC1ED8">
                      <w:rPr>
                        <w:rStyle w:val="PageNumber"/>
                        <w:rFonts w:ascii="Arial" w:hAnsi="Arial" w:cs="Arial"/>
                        <w:noProof/>
                        <w:color w:val="117DC7"/>
                        <w:sz w:val="16"/>
                        <w:szCs w:val="16"/>
                      </w:rPr>
                      <w:t>4</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xml:space="preserve">© Australian Securities and Investments </w:t>
    </w:r>
    <w:r w:rsidRPr="005832AA">
      <w:rPr>
        <w:color w:val="117DC7"/>
      </w:rPr>
      <w:t>Commission</w:t>
    </w:r>
    <w:r>
      <w:rPr>
        <w:color w:val="117DC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557EC" w14:textId="77777777" w:rsidR="00E0141F" w:rsidRDefault="00E0141F">
      <w:pPr>
        <w:spacing w:after="0"/>
      </w:pPr>
      <w:r>
        <w:separator/>
      </w:r>
    </w:p>
  </w:footnote>
  <w:footnote w:type="continuationSeparator" w:id="0">
    <w:p w14:paraId="10720B2B" w14:textId="77777777" w:rsidR="00E0141F" w:rsidRDefault="00E014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AE8FD" w14:textId="77777777" w:rsidR="00C27A4B" w:rsidRDefault="00CC1ED8"/>
  <w:p w14:paraId="7019126A" w14:textId="77777777" w:rsidR="00C27A4B" w:rsidRDefault="00CC1E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656F8" w14:textId="426319EE" w:rsidR="00C27A4B" w:rsidRDefault="001D0A2B">
    <w:pPr>
      <w:pStyle w:val="Footer"/>
      <w:pBdr>
        <w:bottom w:val="single" w:sz="4" w:space="1" w:color="117DC7"/>
      </w:pBdr>
      <w:jc w:val="right"/>
      <w:rPr>
        <w:color w:val="117DC7"/>
      </w:rPr>
    </w:pPr>
    <w:r w:rsidRPr="005832AA">
      <w:rPr>
        <w:b/>
        <w:bCs/>
      </w:rPr>
      <w:t xml:space="preserve">ASIC CLASS RULE WAIVER </w:t>
    </w:r>
    <w:r w:rsidRPr="00C306D8">
      <w:rPr>
        <w:b/>
        <w:bCs/>
      </w:rPr>
      <w:t>[CW 1</w:t>
    </w:r>
    <w:r w:rsidR="001808BD">
      <w:rPr>
        <w:b/>
        <w:bCs/>
      </w:rPr>
      <w:t>8/0143</w:t>
    </w:r>
    <w:r w:rsidRPr="00C306D8">
      <w:rPr>
        <w:b/>
        <w:bCs/>
      </w:rPr>
      <w:t>]</w:t>
    </w:r>
  </w:p>
  <w:p w14:paraId="6CA33844" w14:textId="77777777" w:rsidR="00C27A4B" w:rsidRDefault="00CC1E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5B31" w14:textId="77777777" w:rsidR="00C27A4B" w:rsidRDefault="005B0E3A">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1808A3"/>
    <w:multiLevelType w:val="hybridMultilevel"/>
    <w:tmpl w:val="856ADB6E"/>
    <w:lvl w:ilvl="0" w:tplc="AE14D83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C116862"/>
    <w:multiLevelType w:val="hybridMultilevel"/>
    <w:tmpl w:val="9C0ABEE6"/>
    <w:lvl w:ilvl="0" w:tplc="B3206E2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E031F70"/>
    <w:multiLevelType w:val="hybridMultilevel"/>
    <w:tmpl w:val="58285CC6"/>
    <w:lvl w:ilvl="0" w:tplc="3D36C39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15:restartNumberingAfterBreak="0">
    <w:nsid w:val="1EE14609"/>
    <w:multiLevelType w:val="hybridMultilevel"/>
    <w:tmpl w:val="58285CC6"/>
    <w:lvl w:ilvl="0" w:tplc="3D36C39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 w15:restartNumberingAfterBreak="0">
    <w:nsid w:val="268915F0"/>
    <w:multiLevelType w:val="hybridMultilevel"/>
    <w:tmpl w:val="8D521F0A"/>
    <w:lvl w:ilvl="0" w:tplc="D1D464A2">
      <w:start w:val="1"/>
      <w:numFmt w:val="lowerRoman"/>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2" w15:restartNumberingAfterBreak="0">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4" w15:restartNumberingAfterBreak="0">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6C5A8B"/>
    <w:multiLevelType w:val="hybridMultilevel"/>
    <w:tmpl w:val="827690A0"/>
    <w:lvl w:ilvl="0" w:tplc="B4CEEB1E">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EE247F4"/>
    <w:multiLevelType w:val="hybridMultilevel"/>
    <w:tmpl w:val="827690A0"/>
    <w:lvl w:ilvl="0" w:tplc="B4CEEB1E">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920486F"/>
    <w:multiLevelType w:val="hybridMultilevel"/>
    <w:tmpl w:val="393873B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1" w15:restartNumberingAfterBreak="0">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977085"/>
    <w:multiLevelType w:val="hybridMultilevel"/>
    <w:tmpl w:val="1CF664C6"/>
    <w:lvl w:ilvl="0" w:tplc="810643D2">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3"/>
  </w:num>
  <w:num w:numId="2">
    <w:abstractNumId w:val="21"/>
  </w:num>
  <w:num w:numId="3">
    <w:abstractNumId w:val="14"/>
  </w:num>
  <w:num w:numId="4">
    <w:abstractNumId w:val="20"/>
  </w:num>
  <w:num w:numId="5">
    <w:abstractNumId w:val="9"/>
  </w:num>
  <w:num w:numId="6">
    <w:abstractNumId w:val="7"/>
  </w:num>
  <w:num w:numId="7">
    <w:abstractNumId w:val="13"/>
  </w:num>
  <w:num w:numId="8">
    <w:abstractNumId w:val="2"/>
  </w:num>
  <w:num w:numId="9">
    <w:abstractNumId w:val="1"/>
  </w:num>
  <w:num w:numId="10">
    <w:abstractNumId w:val="0"/>
  </w:num>
  <w:num w:numId="11">
    <w:abstractNumId w:val="12"/>
  </w:num>
  <w:num w:numId="12">
    <w:abstractNumId w:val="19"/>
  </w:num>
  <w:num w:numId="13">
    <w:abstractNumId w:val="15"/>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10"/>
    <w:lvlOverride w:ilvl="0">
      <w:startOverride w:val="1"/>
    </w:lvlOverride>
    <w:lvlOverride w:ilvl="1"/>
    <w:lvlOverride w:ilvl="2"/>
    <w:lvlOverride w:ilvl="3"/>
    <w:lvlOverride w:ilvl="4"/>
    <w:lvlOverride w:ilvl="5"/>
    <w:lvlOverride w:ilvl="6"/>
    <w:lvlOverride w:ilvl="7"/>
    <w:lvlOverride w:ilvl="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oNotTrackFormatting/>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519"/>
    <w:rsid w:val="00003BA2"/>
    <w:rsid w:val="000076D6"/>
    <w:rsid w:val="00044FDA"/>
    <w:rsid w:val="000631CC"/>
    <w:rsid w:val="000823D5"/>
    <w:rsid w:val="0008446A"/>
    <w:rsid w:val="0009256D"/>
    <w:rsid w:val="000B3D45"/>
    <w:rsid w:val="000C453B"/>
    <w:rsid w:val="000C4FFA"/>
    <w:rsid w:val="000D5BFB"/>
    <w:rsid w:val="00151F22"/>
    <w:rsid w:val="00166053"/>
    <w:rsid w:val="001808BD"/>
    <w:rsid w:val="001D0A2B"/>
    <w:rsid w:val="00202152"/>
    <w:rsid w:val="002147DB"/>
    <w:rsid w:val="0021591A"/>
    <w:rsid w:val="00223519"/>
    <w:rsid w:val="00250B25"/>
    <w:rsid w:val="00250E61"/>
    <w:rsid w:val="002543B7"/>
    <w:rsid w:val="002A4FC2"/>
    <w:rsid w:val="002A5D83"/>
    <w:rsid w:val="002C029C"/>
    <w:rsid w:val="002C4FF3"/>
    <w:rsid w:val="002D176E"/>
    <w:rsid w:val="002D6444"/>
    <w:rsid w:val="002E1E6D"/>
    <w:rsid w:val="002E6A37"/>
    <w:rsid w:val="00335AB4"/>
    <w:rsid w:val="00366B7C"/>
    <w:rsid w:val="003A1289"/>
    <w:rsid w:val="004438B7"/>
    <w:rsid w:val="004727E6"/>
    <w:rsid w:val="00474544"/>
    <w:rsid w:val="00493505"/>
    <w:rsid w:val="004A602B"/>
    <w:rsid w:val="00522D11"/>
    <w:rsid w:val="00555B19"/>
    <w:rsid w:val="00555E6E"/>
    <w:rsid w:val="00571040"/>
    <w:rsid w:val="005832AA"/>
    <w:rsid w:val="005B0E3A"/>
    <w:rsid w:val="005D46F3"/>
    <w:rsid w:val="005D7ACE"/>
    <w:rsid w:val="005E5EA0"/>
    <w:rsid w:val="005F0E5B"/>
    <w:rsid w:val="00603B76"/>
    <w:rsid w:val="006056A7"/>
    <w:rsid w:val="006079E3"/>
    <w:rsid w:val="006149F3"/>
    <w:rsid w:val="00655EEF"/>
    <w:rsid w:val="00656BA5"/>
    <w:rsid w:val="006632A1"/>
    <w:rsid w:val="00692208"/>
    <w:rsid w:val="006A24F3"/>
    <w:rsid w:val="006D46D1"/>
    <w:rsid w:val="00700007"/>
    <w:rsid w:val="007021D9"/>
    <w:rsid w:val="00703E79"/>
    <w:rsid w:val="00764C35"/>
    <w:rsid w:val="00782BE8"/>
    <w:rsid w:val="007A3835"/>
    <w:rsid w:val="007C4222"/>
    <w:rsid w:val="007D5463"/>
    <w:rsid w:val="008D1F6E"/>
    <w:rsid w:val="008D4D27"/>
    <w:rsid w:val="009A0B6F"/>
    <w:rsid w:val="009C478C"/>
    <w:rsid w:val="009E311A"/>
    <w:rsid w:val="009E6E4F"/>
    <w:rsid w:val="00A04535"/>
    <w:rsid w:val="00A22CDC"/>
    <w:rsid w:val="00A744A8"/>
    <w:rsid w:val="00A91765"/>
    <w:rsid w:val="00A919D4"/>
    <w:rsid w:val="00AA5F28"/>
    <w:rsid w:val="00AA6C7C"/>
    <w:rsid w:val="00AC02C2"/>
    <w:rsid w:val="00AE61FC"/>
    <w:rsid w:val="00B03C43"/>
    <w:rsid w:val="00B06696"/>
    <w:rsid w:val="00B06CF2"/>
    <w:rsid w:val="00B41318"/>
    <w:rsid w:val="00B52AF6"/>
    <w:rsid w:val="00B941AC"/>
    <w:rsid w:val="00BC2330"/>
    <w:rsid w:val="00BC6C59"/>
    <w:rsid w:val="00BF0965"/>
    <w:rsid w:val="00BF57C0"/>
    <w:rsid w:val="00C02F7C"/>
    <w:rsid w:val="00C1144D"/>
    <w:rsid w:val="00C306D8"/>
    <w:rsid w:val="00CC1ED8"/>
    <w:rsid w:val="00CF59BC"/>
    <w:rsid w:val="00CF6553"/>
    <w:rsid w:val="00D71B8E"/>
    <w:rsid w:val="00D8609B"/>
    <w:rsid w:val="00E0141F"/>
    <w:rsid w:val="00E20740"/>
    <w:rsid w:val="00E32366"/>
    <w:rsid w:val="00E82FC5"/>
    <w:rsid w:val="00E97F27"/>
    <w:rsid w:val="00EE0514"/>
    <w:rsid w:val="00F05492"/>
    <w:rsid w:val="00F323C1"/>
    <w:rsid w:val="00F43446"/>
    <w:rsid w:val="00F57E79"/>
    <w:rsid w:val="00FD52A6"/>
    <w:rsid w:val="00FF18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4D0A48B"/>
  <w15:docId w15:val="{1CC847D9-23E7-45FA-8FF4-5CC7B23F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customStyle="1" w:styleId="Default">
    <w:name w:val="Default"/>
    <w:rsid w:val="0009256D"/>
    <w:pPr>
      <w:autoSpaceDE w:val="0"/>
      <w:autoSpaceDN w:val="0"/>
      <w:adjustRightInd w:val="0"/>
    </w:pPr>
    <w:rPr>
      <w:rFonts w:eastAsia="Calibri"/>
      <w:color w:val="000000"/>
      <w:sz w:val="24"/>
      <w:szCs w:val="24"/>
      <w:lang w:eastAsia="en-US"/>
    </w:rPr>
  </w:style>
  <w:style w:type="paragraph" w:styleId="BalloonText">
    <w:name w:val="Balloon Text"/>
    <w:basedOn w:val="Normal"/>
    <w:link w:val="BalloonTextChar"/>
    <w:uiPriority w:val="99"/>
    <w:semiHidden/>
    <w:unhideWhenUsed/>
    <w:rsid w:val="002021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152"/>
    <w:rPr>
      <w:rFonts w:ascii="Tahoma" w:hAnsi="Tahoma" w:cs="Tahoma"/>
      <w:sz w:val="16"/>
      <w:szCs w:val="16"/>
    </w:rPr>
  </w:style>
  <w:style w:type="character" w:styleId="CommentReference">
    <w:name w:val="annotation reference"/>
    <w:basedOn w:val="DefaultParagraphFont"/>
    <w:uiPriority w:val="99"/>
    <w:semiHidden/>
    <w:unhideWhenUsed/>
    <w:rsid w:val="004A602B"/>
    <w:rPr>
      <w:sz w:val="16"/>
      <w:szCs w:val="16"/>
    </w:rPr>
  </w:style>
  <w:style w:type="paragraph" w:styleId="CommentSubject">
    <w:name w:val="annotation subject"/>
    <w:basedOn w:val="CommentText"/>
    <w:next w:val="CommentText"/>
    <w:link w:val="CommentSubjectChar"/>
    <w:uiPriority w:val="99"/>
    <w:semiHidden/>
    <w:unhideWhenUsed/>
    <w:rsid w:val="004A602B"/>
    <w:rPr>
      <w:b/>
      <w:bCs/>
    </w:rPr>
  </w:style>
  <w:style w:type="character" w:customStyle="1" w:styleId="CommentTextChar">
    <w:name w:val="Comment Text Char"/>
    <w:basedOn w:val="DefaultParagraphFont"/>
    <w:link w:val="CommentText"/>
    <w:semiHidden/>
    <w:rsid w:val="004A602B"/>
  </w:style>
  <w:style w:type="character" w:customStyle="1" w:styleId="CommentSubjectChar">
    <w:name w:val="Comment Subject Char"/>
    <w:basedOn w:val="CommentTextChar"/>
    <w:link w:val="CommentSubject"/>
    <w:uiPriority w:val="99"/>
    <w:semiHidden/>
    <w:rsid w:val="004A602B"/>
    <w:rPr>
      <w:b/>
      <w:bCs/>
    </w:rPr>
  </w:style>
  <w:style w:type="character" w:customStyle="1" w:styleId="apple-converted-space">
    <w:name w:val="apple-converted-space"/>
    <w:basedOn w:val="DefaultParagraphFont"/>
    <w:rsid w:val="00B941AC"/>
  </w:style>
  <w:style w:type="paragraph" w:styleId="FootnoteText">
    <w:name w:val="footnote text"/>
    <w:basedOn w:val="Normal"/>
    <w:link w:val="FootnoteTextChar"/>
    <w:uiPriority w:val="99"/>
    <w:semiHidden/>
    <w:unhideWhenUsed/>
    <w:rsid w:val="005D7ACE"/>
    <w:pPr>
      <w:spacing w:after="0"/>
    </w:pPr>
    <w:rPr>
      <w:sz w:val="20"/>
    </w:rPr>
  </w:style>
  <w:style w:type="character" w:customStyle="1" w:styleId="FootnoteTextChar">
    <w:name w:val="Footnote Text Char"/>
    <w:basedOn w:val="DefaultParagraphFont"/>
    <w:link w:val="FootnoteText"/>
    <w:uiPriority w:val="99"/>
    <w:semiHidden/>
    <w:rsid w:val="005D7ACE"/>
  </w:style>
  <w:style w:type="character" w:styleId="FootnoteReference">
    <w:name w:val="footnote reference"/>
    <w:basedOn w:val="DefaultParagraphFont"/>
    <w:uiPriority w:val="99"/>
    <w:semiHidden/>
    <w:unhideWhenUsed/>
    <w:rsid w:val="005D7A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53373">
      <w:bodyDiv w:val="1"/>
      <w:marLeft w:val="0"/>
      <w:marRight w:val="0"/>
      <w:marTop w:val="0"/>
      <w:marBottom w:val="0"/>
      <w:divBdr>
        <w:top w:val="none" w:sz="0" w:space="0" w:color="auto"/>
        <w:left w:val="none" w:sz="0" w:space="0" w:color="auto"/>
        <w:bottom w:val="none" w:sz="0" w:space="0" w:color="auto"/>
        <w:right w:val="none" w:sz="0" w:space="0" w:color="auto"/>
      </w:divBdr>
    </w:div>
    <w:div w:id="240800798">
      <w:bodyDiv w:val="1"/>
      <w:marLeft w:val="0"/>
      <w:marRight w:val="0"/>
      <w:marTop w:val="0"/>
      <w:marBottom w:val="0"/>
      <w:divBdr>
        <w:top w:val="none" w:sz="0" w:space="0" w:color="auto"/>
        <w:left w:val="none" w:sz="0" w:space="0" w:color="auto"/>
        <w:bottom w:val="none" w:sz="0" w:space="0" w:color="auto"/>
        <w:right w:val="none" w:sz="0" w:space="0" w:color="auto"/>
      </w:divBdr>
    </w:div>
    <w:div w:id="256596616">
      <w:bodyDiv w:val="1"/>
      <w:marLeft w:val="0"/>
      <w:marRight w:val="0"/>
      <w:marTop w:val="0"/>
      <w:marBottom w:val="0"/>
      <w:divBdr>
        <w:top w:val="none" w:sz="0" w:space="0" w:color="auto"/>
        <w:left w:val="none" w:sz="0" w:space="0" w:color="auto"/>
        <w:bottom w:val="none" w:sz="0" w:space="0" w:color="auto"/>
        <w:right w:val="none" w:sz="0" w:space="0" w:color="auto"/>
      </w:divBdr>
    </w:div>
    <w:div w:id="600725940">
      <w:bodyDiv w:val="1"/>
      <w:marLeft w:val="0"/>
      <w:marRight w:val="0"/>
      <w:marTop w:val="0"/>
      <w:marBottom w:val="0"/>
      <w:divBdr>
        <w:top w:val="none" w:sz="0" w:space="0" w:color="auto"/>
        <w:left w:val="none" w:sz="0" w:space="0" w:color="auto"/>
        <w:bottom w:val="none" w:sz="0" w:space="0" w:color="auto"/>
        <w:right w:val="none" w:sz="0" w:space="0" w:color="auto"/>
      </w:divBdr>
      <w:divsChild>
        <w:div w:id="2030402616">
          <w:marLeft w:val="0"/>
          <w:marRight w:val="0"/>
          <w:marTop w:val="0"/>
          <w:marBottom w:val="0"/>
          <w:divBdr>
            <w:top w:val="none" w:sz="0" w:space="0" w:color="auto"/>
            <w:left w:val="none" w:sz="0" w:space="0" w:color="auto"/>
            <w:bottom w:val="none" w:sz="0" w:space="0" w:color="auto"/>
            <w:right w:val="none" w:sz="0" w:space="0" w:color="auto"/>
          </w:divBdr>
          <w:divsChild>
            <w:div w:id="69083268">
              <w:marLeft w:val="0"/>
              <w:marRight w:val="0"/>
              <w:marTop w:val="0"/>
              <w:marBottom w:val="0"/>
              <w:divBdr>
                <w:top w:val="none" w:sz="0" w:space="0" w:color="auto"/>
                <w:left w:val="none" w:sz="0" w:space="0" w:color="auto"/>
                <w:bottom w:val="none" w:sz="0" w:space="0" w:color="auto"/>
                <w:right w:val="none" w:sz="0" w:space="0" w:color="auto"/>
              </w:divBdr>
              <w:divsChild>
                <w:div w:id="310787930">
                  <w:marLeft w:val="0"/>
                  <w:marRight w:val="0"/>
                  <w:marTop w:val="0"/>
                  <w:marBottom w:val="0"/>
                  <w:divBdr>
                    <w:top w:val="none" w:sz="0" w:space="0" w:color="auto"/>
                    <w:left w:val="none" w:sz="0" w:space="0" w:color="auto"/>
                    <w:bottom w:val="none" w:sz="0" w:space="0" w:color="auto"/>
                    <w:right w:val="none" w:sz="0" w:space="0" w:color="auto"/>
                  </w:divBdr>
                  <w:divsChild>
                    <w:div w:id="1286690816">
                      <w:marLeft w:val="0"/>
                      <w:marRight w:val="0"/>
                      <w:marTop w:val="0"/>
                      <w:marBottom w:val="0"/>
                      <w:divBdr>
                        <w:top w:val="none" w:sz="0" w:space="0" w:color="auto"/>
                        <w:left w:val="none" w:sz="0" w:space="0" w:color="auto"/>
                        <w:bottom w:val="none" w:sz="0" w:space="0" w:color="auto"/>
                        <w:right w:val="none" w:sz="0" w:space="0" w:color="auto"/>
                      </w:divBdr>
                      <w:divsChild>
                        <w:div w:id="1677272272">
                          <w:marLeft w:val="0"/>
                          <w:marRight w:val="0"/>
                          <w:marTop w:val="0"/>
                          <w:marBottom w:val="0"/>
                          <w:divBdr>
                            <w:top w:val="none" w:sz="0" w:space="0" w:color="auto"/>
                            <w:left w:val="none" w:sz="0" w:space="0" w:color="auto"/>
                            <w:bottom w:val="none" w:sz="0" w:space="0" w:color="auto"/>
                            <w:right w:val="none" w:sz="0" w:space="0" w:color="auto"/>
                          </w:divBdr>
                          <w:divsChild>
                            <w:div w:id="1424842418">
                              <w:marLeft w:val="0"/>
                              <w:marRight w:val="0"/>
                              <w:marTop w:val="0"/>
                              <w:marBottom w:val="0"/>
                              <w:divBdr>
                                <w:top w:val="none" w:sz="0" w:space="0" w:color="auto"/>
                                <w:left w:val="none" w:sz="0" w:space="0" w:color="auto"/>
                                <w:bottom w:val="none" w:sz="0" w:space="0" w:color="auto"/>
                                <w:right w:val="none" w:sz="0" w:space="0" w:color="auto"/>
                              </w:divBdr>
                              <w:divsChild>
                                <w:div w:id="418450135">
                                  <w:marLeft w:val="0"/>
                                  <w:marRight w:val="0"/>
                                  <w:marTop w:val="0"/>
                                  <w:marBottom w:val="0"/>
                                  <w:divBdr>
                                    <w:top w:val="none" w:sz="0" w:space="0" w:color="auto"/>
                                    <w:left w:val="none" w:sz="0" w:space="0" w:color="auto"/>
                                    <w:bottom w:val="none" w:sz="0" w:space="0" w:color="auto"/>
                                    <w:right w:val="none" w:sz="0" w:space="0" w:color="auto"/>
                                  </w:divBdr>
                                  <w:divsChild>
                                    <w:div w:id="1225292953">
                                      <w:marLeft w:val="0"/>
                                      <w:marRight w:val="0"/>
                                      <w:marTop w:val="0"/>
                                      <w:marBottom w:val="0"/>
                                      <w:divBdr>
                                        <w:top w:val="none" w:sz="0" w:space="0" w:color="auto"/>
                                        <w:left w:val="none" w:sz="0" w:space="0" w:color="auto"/>
                                        <w:bottom w:val="none" w:sz="0" w:space="0" w:color="auto"/>
                                        <w:right w:val="none" w:sz="0" w:space="0" w:color="auto"/>
                                      </w:divBdr>
                                      <w:divsChild>
                                        <w:div w:id="509101363">
                                          <w:marLeft w:val="0"/>
                                          <w:marRight w:val="0"/>
                                          <w:marTop w:val="0"/>
                                          <w:marBottom w:val="0"/>
                                          <w:divBdr>
                                            <w:top w:val="none" w:sz="0" w:space="0" w:color="auto"/>
                                            <w:left w:val="none" w:sz="0" w:space="0" w:color="auto"/>
                                            <w:bottom w:val="none" w:sz="0" w:space="0" w:color="auto"/>
                                            <w:right w:val="none" w:sz="0" w:space="0" w:color="auto"/>
                                          </w:divBdr>
                                          <w:divsChild>
                                            <w:div w:id="1892225636">
                                              <w:marLeft w:val="0"/>
                                              <w:marRight w:val="0"/>
                                              <w:marTop w:val="0"/>
                                              <w:marBottom w:val="0"/>
                                              <w:divBdr>
                                                <w:top w:val="none" w:sz="0" w:space="0" w:color="auto"/>
                                                <w:left w:val="none" w:sz="0" w:space="0" w:color="auto"/>
                                                <w:bottom w:val="none" w:sz="0" w:space="0" w:color="auto"/>
                                                <w:right w:val="none" w:sz="0" w:space="0" w:color="auto"/>
                                              </w:divBdr>
                                              <w:divsChild>
                                                <w:div w:id="364017085">
                                                  <w:marLeft w:val="0"/>
                                                  <w:marRight w:val="0"/>
                                                  <w:marTop w:val="0"/>
                                                  <w:marBottom w:val="0"/>
                                                  <w:divBdr>
                                                    <w:top w:val="none" w:sz="0" w:space="0" w:color="auto"/>
                                                    <w:left w:val="none" w:sz="0" w:space="0" w:color="auto"/>
                                                    <w:bottom w:val="none" w:sz="0" w:space="0" w:color="auto"/>
                                                    <w:right w:val="none" w:sz="0" w:space="0" w:color="auto"/>
                                                  </w:divBdr>
                                                  <w:divsChild>
                                                    <w:div w:id="1767922158">
                                                      <w:marLeft w:val="0"/>
                                                      <w:marRight w:val="0"/>
                                                      <w:marTop w:val="0"/>
                                                      <w:marBottom w:val="0"/>
                                                      <w:divBdr>
                                                        <w:top w:val="none" w:sz="0" w:space="0" w:color="auto"/>
                                                        <w:left w:val="none" w:sz="0" w:space="0" w:color="auto"/>
                                                        <w:bottom w:val="none" w:sz="0" w:space="0" w:color="auto"/>
                                                        <w:right w:val="none" w:sz="0" w:space="0" w:color="auto"/>
                                                      </w:divBdr>
                                                      <w:divsChild>
                                                        <w:div w:id="15333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3196300">
      <w:bodyDiv w:val="1"/>
      <w:marLeft w:val="0"/>
      <w:marRight w:val="0"/>
      <w:marTop w:val="0"/>
      <w:marBottom w:val="0"/>
      <w:divBdr>
        <w:top w:val="none" w:sz="0" w:space="0" w:color="auto"/>
        <w:left w:val="none" w:sz="0" w:space="0" w:color="auto"/>
        <w:bottom w:val="none" w:sz="0" w:space="0" w:color="auto"/>
        <w:right w:val="none" w:sz="0" w:space="0" w:color="auto"/>
      </w:divBdr>
    </w:div>
    <w:div w:id="631985673">
      <w:bodyDiv w:val="1"/>
      <w:marLeft w:val="0"/>
      <w:marRight w:val="0"/>
      <w:marTop w:val="0"/>
      <w:marBottom w:val="0"/>
      <w:divBdr>
        <w:top w:val="none" w:sz="0" w:space="0" w:color="auto"/>
        <w:left w:val="none" w:sz="0" w:space="0" w:color="auto"/>
        <w:bottom w:val="none" w:sz="0" w:space="0" w:color="auto"/>
        <w:right w:val="none" w:sz="0" w:space="0" w:color="auto"/>
      </w:divBdr>
    </w:div>
    <w:div w:id="780689042">
      <w:bodyDiv w:val="1"/>
      <w:marLeft w:val="0"/>
      <w:marRight w:val="0"/>
      <w:marTop w:val="0"/>
      <w:marBottom w:val="0"/>
      <w:divBdr>
        <w:top w:val="none" w:sz="0" w:space="0" w:color="auto"/>
        <w:left w:val="none" w:sz="0" w:space="0" w:color="auto"/>
        <w:bottom w:val="none" w:sz="0" w:space="0" w:color="auto"/>
        <w:right w:val="none" w:sz="0" w:space="0" w:color="auto"/>
      </w:divBdr>
    </w:div>
    <w:div w:id="809708017">
      <w:bodyDiv w:val="1"/>
      <w:marLeft w:val="0"/>
      <w:marRight w:val="0"/>
      <w:marTop w:val="0"/>
      <w:marBottom w:val="0"/>
      <w:divBdr>
        <w:top w:val="none" w:sz="0" w:space="0" w:color="auto"/>
        <w:left w:val="none" w:sz="0" w:space="0" w:color="auto"/>
        <w:bottom w:val="none" w:sz="0" w:space="0" w:color="auto"/>
        <w:right w:val="none" w:sz="0" w:space="0" w:color="auto"/>
      </w:divBdr>
    </w:div>
    <w:div w:id="1121730194">
      <w:bodyDiv w:val="1"/>
      <w:marLeft w:val="0"/>
      <w:marRight w:val="0"/>
      <w:marTop w:val="0"/>
      <w:marBottom w:val="0"/>
      <w:divBdr>
        <w:top w:val="none" w:sz="0" w:space="0" w:color="auto"/>
        <w:left w:val="none" w:sz="0" w:space="0" w:color="auto"/>
        <w:bottom w:val="none" w:sz="0" w:space="0" w:color="auto"/>
        <w:right w:val="none" w:sz="0" w:space="0" w:color="auto"/>
      </w:divBdr>
    </w:div>
    <w:div w:id="1462991898">
      <w:bodyDiv w:val="1"/>
      <w:marLeft w:val="0"/>
      <w:marRight w:val="0"/>
      <w:marTop w:val="0"/>
      <w:marBottom w:val="0"/>
      <w:divBdr>
        <w:top w:val="none" w:sz="0" w:space="0" w:color="auto"/>
        <w:left w:val="none" w:sz="0" w:space="0" w:color="auto"/>
        <w:bottom w:val="none" w:sz="0" w:space="0" w:color="auto"/>
        <w:right w:val="none" w:sz="0" w:space="0" w:color="auto"/>
      </w:divBdr>
    </w:div>
    <w:div w:id="1546256874">
      <w:bodyDiv w:val="1"/>
      <w:marLeft w:val="0"/>
      <w:marRight w:val="0"/>
      <w:marTop w:val="0"/>
      <w:marBottom w:val="0"/>
      <w:divBdr>
        <w:top w:val="none" w:sz="0" w:space="0" w:color="auto"/>
        <w:left w:val="none" w:sz="0" w:space="0" w:color="auto"/>
        <w:bottom w:val="none" w:sz="0" w:space="0" w:color="auto"/>
        <w:right w:val="none" w:sz="0" w:space="0" w:color="auto"/>
      </w:divBdr>
    </w:div>
    <w:div w:id="1937860681">
      <w:bodyDiv w:val="1"/>
      <w:marLeft w:val="0"/>
      <w:marRight w:val="0"/>
      <w:marTop w:val="0"/>
      <w:marBottom w:val="0"/>
      <w:divBdr>
        <w:top w:val="none" w:sz="0" w:space="0" w:color="auto"/>
        <w:left w:val="none" w:sz="0" w:space="0" w:color="auto"/>
        <w:bottom w:val="none" w:sz="0" w:space="0" w:color="auto"/>
        <w:right w:val="none" w:sz="0" w:space="0" w:color="auto"/>
      </w:divBdr>
    </w:div>
    <w:div w:id="199695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ESHA~1.BUD\AppData\Local\Temp\notesFB8235\ASIC%20CLASS%20ORDER%20EXPLANATOR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9AAF408ED544FE43BBB1215B13EDA277" ma:contentTypeVersion="21" ma:contentTypeDescription="" ma:contentTypeScope="" ma:versionID="483aae87c45ddc6f7abfec74b86d5066">
  <xsd:schema xmlns:xsd="http://www.w3.org/2001/XMLSchema" xmlns:xs="http://www.w3.org/2001/XMLSchema" xmlns:p="http://schemas.microsoft.com/office/2006/metadata/properties" xmlns:ns2="da7a9ac0-bc47-4684-84e6-3a8e9ac80c12" xmlns:ns3="e3c121ce-93ad-4322-8dbe-6959e0a586ce" xmlns:ns5="17f478ab-373e-4295-9ff0-9b833ad01319" xmlns:ns6="http://schemas.microsoft.com/sharepoint/v4" targetNamespace="http://schemas.microsoft.com/office/2006/metadata/properties" ma:root="true" ma:fieldsID="b183a8331b905fd1f78fcffd7722045c" ns2:_="" ns3:_="" ns5:_="" ns6:_="">
    <xsd:import namespace="da7a9ac0-bc47-4684-84e6-3a8e9ac80c12"/>
    <xsd:import namespace="e3c121ce-93ad-4322-8dbe-6959e0a586ce"/>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p667162f272e4bbe821fb2b66e5d33c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9"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121ce-93ad-4322-8dbe-6959e0a586c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a92895e-6658-4d2e-8b97-5f90c93aabd9}" ma:internalName="TaxCatchAll" ma:showField="CatchAllData"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a92895e-6658-4d2e-8b97-5f90c93aabd9}" ma:internalName="TaxCatchAllLabel" ma:readOnly="true" ma:showField="CatchAllDataLabel"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p667162f272e4bbe821fb2b66e5d33ca" ma:index="17" ma:taxonomy="true" ma:internalName="p667162f272e4bbe821fb2b66e5d33ca" ma:taxonomyFieldName="SecurityClassification" ma:displayName="Security Classification" ma:default="7;#Sensitive|19fd2cb8-3e97-4464-ae71-8c2c2095d028" ma:fieldId="{9667162f-272e-4bbe-821f-b2b66e5d33c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0"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bjectiveID xmlns="da7a9ac0-bc47-4684-84e6-3a8e9ac80c12">A4331450/document/versions/latest</ObjectiveID>
    <RecordNumber xmlns="da7a9ac0-bc47-4684-84e6-3a8e9ac80c12">R20180000097155</RecordNumber>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TaxCatchAll xmlns="e3c121ce-93ad-4322-8dbe-6959e0a586ce">
      <Value>7</Value>
    </TaxCatchAll>
    <p667162f272e4bbe821fb2b66e5d33ca xmlns="e3c121ce-93ad-4322-8dbe-6959e0a586c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667162f272e4bbe821fb2b66e5d33ca>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897B4-8631-498B-9C55-08816DE44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3c121ce-93ad-4322-8dbe-6959e0a586ce"/>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DE35B-F2A1-4282-9C79-D6BE788C4470}">
  <ds:schemaRefs>
    <ds:schemaRef ds:uri="http://schemas.microsoft.com/sharepoint/v3/contenttype/forms"/>
  </ds:schemaRefs>
</ds:datastoreItem>
</file>

<file path=customXml/itemProps3.xml><?xml version="1.0" encoding="utf-8"?>
<ds:datastoreItem xmlns:ds="http://schemas.openxmlformats.org/officeDocument/2006/customXml" ds:itemID="{433F2E1B-32A3-49D4-8AC3-F6DA59BC6203}">
  <ds:schemaRefs>
    <ds:schemaRef ds:uri="http://purl.org/dc/dcmitype/"/>
    <ds:schemaRef ds:uri="e3c121ce-93ad-4322-8dbe-6959e0a586ce"/>
    <ds:schemaRef ds:uri="http://purl.org/dc/terms/"/>
    <ds:schemaRef ds:uri="http://www.w3.org/XML/1998/namespace"/>
    <ds:schemaRef ds:uri="da7a9ac0-bc47-4684-84e6-3a8e9ac80c12"/>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sharepoint/v4"/>
    <ds:schemaRef ds:uri="17f478ab-373e-4295-9ff0-9b833ad01319"/>
    <ds:schemaRef ds:uri="http://schemas.microsoft.com/office/2006/metadata/properties"/>
  </ds:schemaRefs>
</ds:datastoreItem>
</file>

<file path=customXml/itemProps4.xml><?xml version="1.0" encoding="utf-8"?>
<ds:datastoreItem xmlns:ds="http://schemas.openxmlformats.org/officeDocument/2006/customXml" ds:itemID="{E7385A62-5202-4FFA-B2B9-A46F9335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CLASS ORDER EXPLANATORY STATEMENT TEMPLATE.dotx</Template>
  <TotalTime>1</TotalTime>
  <Pages>4</Pages>
  <Words>1048</Words>
  <Characters>5978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Ayesha.Budd</dc:creator>
  <cp:lastModifiedBy>Ruki Weerasinghe</cp:lastModifiedBy>
  <cp:revision>2</cp:revision>
  <cp:lastPrinted>2017-04-27T00:01:00Z</cp:lastPrinted>
  <dcterms:created xsi:type="dcterms:W3CDTF">2018-03-05T03:52:00Z</dcterms:created>
  <dcterms:modified xsi:type="dcterms:W3CDTF">2018-03-05T03:52:00Z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0x010100B5F685A1365F544391EF8C813B164F3A009AAF408ED544FE43BBB1215B13EDA277</vt:lpwstr>
  </property>
  <property fmtid="{D5CDD505-2E9C-101B-9397-08002B2CF9AE}" pid="23" name="SecurityClassification">
    <vt:lpwstr>7;#Sensitive|19fd2cb8-3e97-4464-ae71-8c2c2095d028</vt:lpwstr>
  </property>
  <property fmtid="{D5CDD505-2E9C-101B-9397-08002B2CF9AE}" pid="24" name="RecordPoint_WorkflowType">
    <vt:lpwstr>ActiveSubmitStub</vt:lpwstr>
  </property>
  <property fmtid="{D5CDD505-2E9C-101B-9397-08002B2CF9AE}" pid="25" name="RecordPoint_ActiveItemUniqueId">
    <vt:lpwstr>{ea39af61-b6f3-46ec-bd55-099c9fc40a97}</vt:lpwstr>
  </property>
  <property fmtid="{D5CDD505-2E9C-101B-9397-08002B2CF9AE}" pid="26" name="RecordPoint_ActiveItemWebId">
    <vt:lpwstr>{e3c121ce-93ad-4322-8dbe-6959e0a586ce}</vt:lpwstr>
  </property>
  <property fmtid="{D5CDD505-2E9C-101B-9397-08002B2CF9AE}" pid="27" name="RecordPoint_ActiveItemSiteId">
    <vt:lpwstr>{0b958f2c-90d4-403d-8438-83e392e48011}</vt:lpwstr>
  </property>
  <property fmtid="{D5CDD505-2E9C-101B-9397-08002B2CF9AE}" pid="28" name="RecordPoint_ActiveItemListId">
    <vt:lpwstr>{226ed8a2-2cfb-4b87-ab22-c424a0a2c160}</vt:lpwstr>
  </property>
  <property fmtid="{D5CDD505-2E9C-101B-9397-08002B2CF9AE}" pid="29" name="RecordPoint_RecordNumberSubmitted">
    <vt:lpwstr>R20180000097155</vt:lpwstr>
  </property>
  <property fmtid="{D5CDD505-2E9C-101B-9397-08002B2CF9AE}" pid="30" name="RecordPoint_SubmissionCompleted">
    <vt:lpwstr>2018-03-05T08:58:13.8902670+11:00</vt:lpwstr>
  </property>
  <property fmtid="{D5CDD505-2E9C-101B-9397-08002B2CF9AE}" pid="31" name="MarketEntity">
    <vt:lpwstr/>
  </property>
  <property fmtid="{D5CDD505-2E9C-101B-9397-08002B2CF9AE}" pid="32" name="CategoryofSupervision">
    <vt:lpwstr/>
  </property>
  <property fmtid="{D5CDD505-2E9C-101B-9397-08002B2CF9AE}" pid="33" name="c06a5362b38549d0893aada923066167">
    <vt:lpwstr/>
  </property>
  <property fmtid="{D5CDD505-2E9C-101B-9397-08002B2CF9AE}" pid="34" name="jdadb13979c74777be183785ce571a5f">
    <vt:lpwstr/>
  </property>
  <property fmtid="{D5CDD505-2E9C-101B-9397-08002B2CF9AE}" pid="35" name="RecordPoint_SubmissionDate">
    <vt:lpwstr/>
  </property>
  <property fmtid="{D5CDD505-2E9C-101B-9397-08002B2CF9AE}" pid="36" name="RecordPoint_ActiveItemMoved">
    <vt:lpwstr/>
  </property>
  <property fmtid="{D5CDD505-2E9C-101B-9397-08002B2CF9AE}" pid="37" name="RecordPoint_RecordFormat">
    <vt:lpwstr/>
  </property>
</Properties>
</file>