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068" w:rsidRDefault="00307068" w:rsidP="00307068">
      <w:pPr>
        <w:rPr>
          <w:sz w:val="28"/>
        </w:rPr>
      </w:pPr>
      <w:r>
        <w:rPr>
          <w:noProof/>
          <w:lang w:eastAsia="en-AU"/>
        </w:rPr>
        <w:drawing>
          <wp:inline distT="0" distB="0" distL="0" distR="0" wp14:anchorId="78B10D41" wp14:editId="3B5674F1">
            <wp:extent cx="1419225" cy="1104900"/>
            <wp:effectExtent l="0" t="0" r="9525" b="0"/>
            <wp:docPr id="5" name="Picture 5" descr="Commonwealth Coat of Arms" title="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1B2B3E" w:rsidRPr="00C006AA" w:rsidRDefault="00D03A1F" w:rsidP="00654C94">
      <w:pPr>
        <w:spacing w:before="240" w:line="240" w:lineRule="auto"/>
        <w:rPr>
          <w:b/>
          <w:sz w:val="40"/>
          <w:szCs w:val="40"/>
        </w:rPr>
      </w:pPr>
      <w:bookmarkStart w:id="0" w:name="_GoBack"/>
      <w:r>
        <w:rPr>
          <w:b/>
          <w:sz w:val="40"/>
          <w:szCs w:val="40"/>
        </w:rPr>
        <w:t xml:space="preserve">Statement </w:t>
      </w:r>
      <w:r w:rsidRPr="00C006AA">
        <w:rPr>
          <w:b/>
          <w:sz w:val="40"/>
          <w:szCs w:val="40"/>
        </w:rPr>
        <w:t xml:space="preserve">of Principles concerning </w:t>
      </w:r>
      <w:r w:rsidR="008B7D04" w:rsidRPr="00C006AA">
        <w:rPr>
          <w:b/>
          <w:sz w:val="40"/>
          <w:szCs w:val="40"/>
        </w:rPr>
        <w:t>Guillain-Barre syndrome</w:t>
      </w:r>
      <w:r w:rsidRPr="00C006AA">
        <w:rPr>
          <w:b/>
          <w:sz w:val="40"/>
          <w:szCs w:val="40"/>
        </w:rPr>
        <w:t xml:space="preserve"> </w:t>
      </w:r>
      <w:r w:rsidR="001B2B3E" w:rsidRPr="00C006AA">
        <w:rPr>
          <w:b/>
          <w:sz w:val="40"/>
          <w:szCs w:val="40"/>
        </w:rPr>
        <w:t xml:space="preserve">(Reasonable Hypothesis) (No. </w:t>
      </w:r>
      <w:r w:rsidR="00970A7D" w:rsidRPr="00C006AA">
        <w:rPr>
          <w:b/>
          <w:sz w:val="40"/>
          <w:szCs w:val="40"/>
        </w:rPr>
        <w:t>23</w:t>
      </w:r>
      <w:r w:rsidR="001B2B3E" w:rsidRPr="00C006AA">
        <w:rPr>
          <w:b/>
          <w:sz w:val="40"/>
          <w:szCs w:val="40"/>
        </w:rPr>
        <w:t xml:space="preserve"> of </w:t>
      </w:r>
      <w:r w:rsidR="00970A7D" w:rsidRPr="00C006AA">
        <w:rPr>
          <w:b/>
          <w:sz w:val="40"/>
          <w:szCs w:val="40"/>
        </w:rPr>
        <w:t>2018</w:t>
      </w:r>
      <w:r w:rsidR="001B2B3E" w:rsidRPr="00C006AA">
        <w:rPr>
          <w:b/>
          <w:sz w:val="40"/>
          <w:szCs w:val="40"/>
        </w:rPr>
        <w:t>)</w:t>
      </w:r>
    </w:p>
    <w:bookmarkEnd w:id="0"/>
    <w:p w:rsidR="00307068" w:rsidRPr="00C006AA" w:rsidRDefault="00307068" w:rsidP="001B2B3E">
      <w:pPr>
        <w:spacing w:before="240"/>
      </w:pPr>
      <w:proofErr w:type="gramStart"/>
      <w:r w:rsidRPr="00C006AA">
        <w:t>made</w:t>
      </w:r>
      <w:proofErr w:type="gramEnd"/>
      <w:r w:rsidRPr="00C006AA">
        <w:t xml:space="preserve"> under </w:t>
      </w:r>
      <w:r w:rsidR="00D03A1F" w:rsidRPr="00C006AA">
        <w:t>subsection 196B(2)</w:t>
      </w:r>
      <w:r w:rsidRPr="00C006AA">
        <w:t xml:space="preserve"> of the</w:t>
      </w:r>
    </w:p>
    <w:p w:rsidR="00D03A1F" w:rsidRPr="00C006AA" w:rsidRDefault="00D03A1F" w:rsidP="00D03A1F">
      <w:pPr>
        <w:pStyle w:val="CompiledMadeUnder"/>
        <w:spacing w:before="240"/>
      </w:pPr>
      <w:r w:rsidRPr="00C006AA">
        <w:t>Veterans' Entitlements Act 1986</w:t>
      </w:r>
    </w:p>
    <w:p w:rsidR="00D03A1F" w:rsidRPr="00C006AA" w:rsidRDefault="00D03A1F" w:rsidP="00D03A1F">
      <w:pPr>
        <w:spacing w:before="1000"/>
        <w:rPr>
          <w:rFonts w:cs="Arial"/>
          <w:sz w:val="24"/>
          <w:szCs w:val="24"/>
        </w:rPr>
      </w:pPr>
      <w:r w:rsidRPr="00C006AA">
        <w:rPr>
          <w:rFonts w:cs="Arial"/>
          <w:b/>
          <w:sz w:val="32"/>
          <w:szCs w:val="32"/>
        </w:rPr>
        <w:t xml:space="preserve">Compilation No. </w:t>
      </w:r>
      <w:r w:rsidR="00DD6127">
        <w:rPr>
          <w:rFonts w:cs="Arial"/>
          <w:b/>
          <w:sz w:val="32"/>
          <w:szCs w:val="32"/>
        </w:rPr>
        <w:t>2</w:t>
      </w:r>
      <w:r w:rsidRPr="00C006AA">
        <w:rPr>
          <w:rFonts w:cs="Arial"/>
          <w:b/>
          <w:sz w:val="32"/>
          <w:szCs w:val="32"/>
        </w:rPr>
        <w:tab/>
      </w:r>
      <w:r w:rsidRPr="00C006AA">
        <w:rPr>
          <w:rFonts w:cs="Arial"/>
          <w:b/>
          <w:sz w:val="32"/>
          <w:szCs w:val="32"/>
        </w:rPr>
        <w:tab/>
      </w:r>
    </w:p>
    <w:p w:rsidR="00D03A1F" w:rsidRPr="00C006AA" w:rsidRDefault="00D03A1F" w:rsidP="00D03A1F">
      <w:pPr>
        <w:spacing w:before="480"/>
        <w:rPr>
          <w:rFonts w:cs="Arial"/>
          <w:sz w:val="24"/>
        </w:rPr>
      </w:pPr>
      <w:r w:rsidRPr="00C006AA">
        <w:rPr>
          <w:rFonts w:cs="Arial"/>
          <w:b/>
          <w:sz w:val="24"/>
        </w:rPr>
        <w:t>Compilation date:</w:t>
      </w:r>
      <w:r w:rsidRPr="00C006AA">
        <w:rPr>
          <w:rFonts w:cs="Arial"/>
          <w:b/>
          <w:sz w:val="24"/>
        </w:rPr>
        <w:tab/>
      </w:r>
      <w:r w:rsidRPr="00C006AA">
        <w:rPr>
          <w:rFonts w:cs="Arial"/>
          <w:b/>
          <w:sz w:val="24"/>
        </w:rPr>
        <w:tab/>
      </w:r>
      <w:r w:rsidRPr="00C006AA">
        <w:rPr>
          <w:rFonts w:cs="Arial"/>
          <w:b/>
          <w:sz w:val="24"/>
        </w:rPr>
        <w:tab/>
      </w:r>
      <w:r w:rsidR="00DD6127">
        <w:rPr>
          <w:rFonts w:cs="Arial"/>
          <w:sz w:val="24"/>
        </w:rPr>
        <w:t>25 July 2022</w:t>
      </w:r>
    </w:p>
    <w:p w:rsidR="00D03A1F" w:rsidRPr="00157A41" w:rsidRDefault="00D03A1F" w:rsidP="00D03A1F">
      <w:pPr>
        <w:spacing w:before="240"/>
        <w:ind w:left="3544" w:hanging="3544"/>
        <w:rPr>
          <w:rFonts w:cs="Arial"/>
          <w:sz w:val="24"/>
        </w:rPr>
      </w:pPr>
      <w:r w:rsidRPr="00C006AA">
        <w:rPr>
          <w:rFonts w:cs="Arial"/>
          <w:b/>
          <w:sz w:val="24"/>
        </w:rPr>
        <w:t>Includes amendments up to:</w:t>
      </w:r>
      <w:r w:rsidRPr="00C006AA">
        <w:rPr>
          <w:rFonts w:cs="Arial"/>
          <w:b/>
          <w:sz w:val="24"/>
        </w:rPr>
        <w:tab/>
      </w:r>
      <w:r w:rsidRPr="00C006AA">
        <w:rPr>
          <w:rFonts w:cs="Arial"/>
          <w:sz w:val="24"/>
        </w:rPr>
        <w:t xml:space="preserve">Amendment Statement of </w:t>
      </w:r>
      <w:r w:rsidRPr="00157A41">
        <w:rPr>
          <w:rFonts w:cs="Arial"/>
          <w:sz w:val="24"/>
        </w:rPr>
        <w:t xml:space="preserve">Principles concerning </w:t>
      </w:r>
      <w:r w:rsidR="008B7D04" w:rsidRPr="00157A41">
        <w:rPr>
          <w:rFonts w:cs="Arial"/>
          <w:sz w:val="24"/>
        </w:rPr>
        <w:t>Guillain-Barre syndrome</w:t>
      </w:r>
      <w:r w:rsidRPr="00157A41">
        <w:rPr>
          <w:rFonts w:cs="Arial"/>
          <w:sz w:val="24"/>
        </w:rPr>
        <w:t xml:space="preserve"> </w:t>
      </w:r>
      <w:r w:rsidR="001B2B3E" w:rsidRPr="00157A41">
        <w:rPr>
          <w:rFonts w:cs="Arial"/>
          <w:sz w:val="24"/>
        </w:rPr>
        <w:t xml:space="preserve">(Reasonable Hypothesis) (No. </w:t>
      </w:r>
      <w:r w:rsidR="00C006AA" w:rsidRPr="00157A41">
        <w:rPr>
          <w:rFonts w:cs="Arial"/>
          <w:sz w:val="24"/>
        </w:rPr>
        <w:t>7</w:t>
      </w:r>
      <w:r w:rsidR="00DD6127" w:rsidRPr="00157A41">
        <w:rPr>
          <w:rFonts w:cs="Arial"/>
          <w:sz w:val="24"/>
        </w:rPr>
        <w:t>4</w:t>
      </w:r>
      <w:r w:rsidR="001B2B3E" w:rsidRPr="00157A41">
        <w:rPr>
          <w:rFonts w:cs="Arial"/>
          <w:sz w:val="24"/>
        </w:rPr>
        <w:t xml:space="preserve"> of </w:t>
      </w:r>
      <w:r w:rsidR="008B7D04" w:rsidRPr="00157A41">
        <w:rPr>
          <w:rFonts w:cs="Arial"/>
          <w:sz w:val="24"/>
        </w:rPr>
        <w:t>202</w:t>
      </w:r>
      <w:r w:rsidR="00DD6127" w:rsidRPr="00157A41">
        <w:rPr>
          <w:rFonts w:cs="Arial"/>
          <w:sz w:val="24"/>
        </w:rPr>
        <w:t>2</w:t>
      </w:r>
      <w:r w:rsidR="001B2B3E" w:rsidRPr="00157A41">
        <w:rPr>
          <w:rFonts w:cs="Arial"/>
          <w:sz w:val="24"/>
        </w:rPr>
        <w:t xml:space="preserve">) </w:t>
      </w:r>
      <w:r w:rsidRPr="00157A41">
        <w:rPr>
          <w:rFonts w:cs="Arial"/>
          <w:sz w:val="24"/>
        </w:rPr>
        <w:t>(F20</w:t>
      </w:r>
      <w:r w:rsidR="008B7D04" w:rsidRPr="00157A41">
        <w:rPr>
          <w:rFonts w:cs="Arial"/>
          <w:sz w:val="24"/>
        </w:rPr>
        <w:t>2</w:t>
      </w:r>
      <w:r w:rsidR="00DD6127" w:rsidRPr="00157A41">
        <w:rPr>
          <w:rFonts w:cs="Arial"/>
          <w:sz w:val="24"/>
        </w:rPr>
        <w:t>2</w:t>
      </w:r>
      <w:r w:rsidRPr="00157A41">
        <w:rPr>
          <w:rFonts w:cs="Arial"/>
          <w:sz w:val="24"/>
        </w:rPr>
        <w:t>L</w:t>
      </w:r>
      <w:r w:rsidR="00C15B43" w:rsidRPr="00157A41">
        <w:rPr>
          <w:rFonts w:cs="Arial"/>
          <w:sz w:val="24"/>
        </w:rPr>
        <w:t>00</w:t>
      </w:r>
      <w:r w:rsidR="00157A41" w:rsidRPr="00157A41">
        <w:rPr>
          <w:rFonts w:cs="Arial"/>
          <w:sz w:val="24"/>
        </w:rPr>
        <w:t>912</w:t>
      </w:r>
      <w:r w:rsidRPr="00157A41">
        <w:rPr>
          <w:rFonts w:cs="Arial"/>
          <w:sz w:val="24"/>
        </w:rPr>
        <w:t>)</w:t>
      </w:r>
    </w:p>
    <w:p w:rsidR="00D03A1F" w:rsidRPr="00C006AA" w:rsidRDefault="00D03A1F" w:rsidP="00D03A1F">
      <w:pPr>
        <w:spacing w:before="240"/>
        <w:rPr>
          <w:rFonts w:cs="Arial"/>
          <w:sz w:val="24"/>
        </w:rPr>
      </w:pPr>
      <w:r w:rsidRPr="00157A41">
        <w:rPr>
          <w:rFonts w:cs="Arial"/>
          <w:sz w:val="24"/>
        </w:rPr>
        <w:t xml:space="preserve">The day of commencement of this Amendment Statement of Principles concerning </w:t>
      </w:r>
      <w:r w:rsidR="008B7D04" w:rsidRPr="00C006AA">
        <w:rPr>
          <w:rFonts w:cs="Arial"/>
          <w:sz w:val="24"/>
        </w:rPr>
        <w:t>Guillain-Barre syndrome</w:t>
      </w:r>
      <w:r w:rsidRPr="00C006AA">
        <w:rPr>
          <w:rFonts w:cs="Arial"/>
          <w:sz w:val="24"/>
        </w:rPr>
        <w:t xml:space="preserve"> is </w:t>
      </w:r>
      <w:r w:rsidR="00C006AA" w:rsidRPr="00C006AA">
        <w:rPr>
          <w:rFonts w:cs="Arial"/>
          <w:sz w:val="24"/>
        </w:rPr>
        <w:t>2</w:t>
      </w:r>
      <w:r w:rsidR="00DD6127">
        <w:rPr>
          <w:rFonts w:cs="Arial"/>
          <w:sz w:val="24"/>
        </w:rPr>
        <w:t>5 July 2022</w:t>
      </w:r>
      <w:r w:rsidRPr="00C006AA">
        <w:rPr>
          <w:rFonts w:cs="Arial"/>
          <w:sz w:val="24"/>
        </w:rPr>
        <w:t>.</w:t>
      </w:r>
    </w:p>
    <w:p w:rsidR="00307068" w:rsidRDefault="00307068" w:rsidP="00307068">
      <w:pPr>
        <w:spacing w:before="240"/>
        <w:rPr>
          <w:rFonts w:cs="Arial"/>
          <w:sz w:val="24"/>
        </w:rPr>
      </w:pPr>
    </w:p>
    <w:p w:rsidR="00307068" w:rsidRPr="00C27148" w:rsidRDefault="00307068" w:rsidP="00307068">
      <w:pPr>
        <w:pageBreakBefore/>
        <w:rPr>
          <w:rFonts w:cs="Arial"/>
          <w:b/>
          <w:sz w:val="32"/>
          <w:szCs w:val="32"/>
        </w:rPr>
      </w:pPr>
      <w:r w:rsidRPr="00C27148">
        <w:rPr>
          <w:rFonts w:cs="Arial"/>
          <w:b/>
          <w:sz w:val="32"/>
          <w:szCs w:val="32"/>
        </w:rPr>
        <w:lastRenderedPageBreak/>
        <w:t>About this compilation</w:t>
      </w:r>
    </w:p>
    <w:p w:rsidR="00307068" w:rsidRDefault="00307068" w:rsidP="00307068">
      <w:pPr>
        <w:spacing w:after="120"/>
        <w:rPr>
          <w:rFonts w:cs="Arial"/>
          <w:szCs w:val="22"/>
        </w:rPr>
      </w:pPr>
    </w:p>
    <w:p w:rsidR="00307068" w:rsidRPr="00042EA7" w:rsidRDefault="00307068" w:rsidP="00307068">
      <w:pPr>
        <w:spacing w:before="240"/>
        <w:rPr>
          <w:rFonts w:cs="Arial"/>
        </w:rPr>
      </w:pPr>
      <w:r w:rsidRPr="00042EA7">
        <w:rPr>
          <w:rFonts w:cs="Arial"/>
          <w:b/>
          <w:szCs w:val="22"/>
        </w:rPr>
        <w:t>This compilation</w:t>
      </w:r>
    </w:p>
    <w:p w:rsidR="00307068" w:rsidRPr="00042EA7" w:rsidRDefault="00307068" w:rsidP="00307068">
      <w:pPr>
        <w:spacing w:before="120" w:after="120"/>
        <w:rPr>
          <w:rFonts w:cs="Arial"/>
          <w:szCs w:val="22"/>
        </w:rPr>
      </w:pPr>
      <w:r w:rsidRPr="00042EA7">
        <w:rPr>
          <w:rFonts w:cs="Arial"/>
          <w:szCs w:val="22"/>
        </w:rPr>
        <w:t xml:space="preserve">This is a compilation of the </w:t>
      </w:r>
      <w:r w:rsidR="00872162" w:rsidRPr="008B7D04">
        <w:rPr>
          <w:rFonts w:cs="Arial"/>
          <w:i/>
          <w:szCs w:val="22"/>
        </w:rPr>
        <w:t xml:space="preserve">Statement of Principles concerning </w:t>
      </w:r>
      <w:r w:rsidR="008B7D04" w:rsidRPr="008B7D04">
        <w:rPr>
          <w:rFonts w:cs="Arial"/>
          <w:i/>
          <w:szCs w:val="22"/>
        </w:rPr>
        <w:t>Guillain-Barre syndrome</w:t>
      </w:r>
      <w:r w:rsidR="00872162" w:rsidRPr="008B7D04">
        <w:rPr>
          <w:rFonts w:cs="Arial"/>
          <w:i/>
          <w:szCs w:val="22"/>
        </w:rPr>
        <w:t xml:space="preserve"> </w:t>
      </w:r>
      <w:r w:rsidR="008B7D04" w:rsidRPr="008B7D04">
        <w:rPr>
          <w:rFonts w:cs="Arial"/>
          <w:i/>
          <w:szCs w:val="22"/>
        </w:rPr>
        <w:t>(Reasonable Hypothesis) (No.23</w:t>
      </w:r>
      <w:r w:rsidR="001B2B3E" w:rsidRPr="008B7D04">
        <w:rPr>
          <w:rFonts w:cs="Arial"/>
          <w:i/>
          <w:szCs w:val="22"/>
        </w:rPr>
        <w:t xml:space="preserve"> of </w:t>
      </w:r>
      <w:r w:rsidR="008B7D04" w:rsidRPr="008B7D04">
        <w:rPr>
          <w:rFonts w:cs="Arial"/>
          <w:i/>
          <w:szCs w:val="22"/>
        </w:rPr>
        <w:t>2018</w:t>
      </w:r>
      <w:r w:rsidR="001B2B3E" w:rsidRPr="008B7D04">
        <w:rPr>
          <w:rFonts w:cs="Arial"/>
          <w:i/>
          <w:szCs w:val="22"/>
        </w:rPr>
        <w:t xml:space="preserve">) </w:t>
      </w:r>
      <w:r w:rsidRPr="008B7D04">
        <w:rPr>
          <w:rFonts w:cs="Arial"/>
          <w:szCs w:val="22"/>
        </w:rPr>
        <w:t xml:space="preserve">that </w:t>
      </w:r>
      <w:r w:rsidRPr="00042EA7">
        <w:rPr>
          <w:rFonts w:cs="Arial"/>
          <w:szCs w:val="22"/>
        </w:rPr>
        <w:t xml:space="preserve">shows the text of the law as amended and in force on </w:t>
      </w:r>
      <w:r w:rsidR="005749D1">
        <w:rPr>
          <w:rFonts w:cs="Arial"/>
          <w:szCs w:val="22"/>
        </w:rPr>
        <w:t>2</w:t>
      </w:r>
      <w:r w:rsidR="00DD6127">
        <w:rPr>
          <w:rFonts w:cs="Arial"/>
          <w:szCs w:val="22"/>
        </w:rPr>
        <w:t>5</w:t>
      </w:r>
      <w:r w:rsidR="005749D1">
        <w:rPr>
          <w:rFonts w:cs="Arial"/>
          <w:szCs w:val="22"/>
        </w:rPr>
        <w:t xml:space="preserve"> </w:t>
      </w:r>
      <w:r w:rsidR="00DD6127">
        <w:rPr>
          <w:rFonts w:cs="Arial"/>
          <w:szCs w:val="22"/>
        </w:rPr>
        <w:t>July</w:t>
      </w:r>
      <w:r w:rsidR="005749D1">
        <w:rPr>
          <w:rFonts w:cs="Arial"/>
          <w:szCs w:val="22"/>
        </w:rPr>
        <w:t xml:space="preserve"> 202</w:t>
      </w:r>
      <w:r w:rsidR="00DD6127">
        <w:rPr>
          <w:rFonts w:cs="Arial"/>
          <w:szCs w:val="22"/>
        </w:rPr>
        <w:t>2</w:t>
      </w:r>
      <w:r w:rsidR="005749D1">
        <w:rPr>
          <w:rFonts w:cs="Arial"/>
          <w:szCs w:val="22"/>
        </w:rPr>
        <w:t>.</w:t>
      </w:r>
    </w:p>
    <w:p w:rsidR="00307068" w:rsidRPr="00042EA7" w:rsidRDefault="00307068" w:rsidP="00307068">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rsidR="00307068" w:rsidRPr="00042EA7" w:rsidRDefault="00307068" w:rsidP="00307068">
      <w:pPr>
        <w:tabs>
          <w:tab w:val="left" w:pos="5640"/>
        </w:tabs>
        <w:spacing w:before="120" w:after="120"/>
        <w:rPr>
          <w:rFonts w:cs="Arial"/>
          <w:b/>
          <w:szCs w:val="22"/>
        </w:rPr>
      </w:pPr>
      <w:proofErr w:type="spellStart"/>
      <w:r w:rsidRPr="00042EA7">
        <w:rPr>
          <w:rFonts w:cs="Arial"/>
          <w:b/>
          <w:szCs w:val="22"/>
        </w:rPr>
        <w:t>Uncommenced</w:t>
      </w:r>
      <w:proofErr w:type="spellEnd"/>
      <w:r w:rsidRPr="00042EA7">
        <w:rPr>
          <w:rFonts w:cs="Arial"/>
          <w:b/>
          <w:szCs w:val="22"/>
        </w:rPr>
        <w:t xml:space="preserve"> amendments</w:t>
      </w:r>
    </w:p>
    <w:p w:rsidR="00307068" w:rsidRPr="00042EA7" w:rsidRDefault="00307068" w:rsidP="00307068">
      <w:pPr>
        <w:spacing w:after="120"/>
        <w:rPr>
          <w:rFonts w:cs="Arial"/>
          <w:szCs w:val="22"/>
        </w:rPr>
      </w:pPr>
      <w:r w:rsidRPr="00042EA7">
        <w:rPr>
          <w:rFonts w:cs="Arial"/>
          <w:szCs w:val="22"/>
        </w:rPr>
        <w:t xml:space="preserve">The effect of </w:t>
      </w:r>
      <w:proofErr w:type="spellStart"/>
      <w:r w:rsidRPr="00042EA7">
        <w:rPr>
          <w:rFonts w:cs="Arial"/>
          <w:szCs w:val="22"/>
        </w:rPr>
        <w:t>uncommenced</w:t>
      </w:r>
      <w:proofErr w:type="spellEnd"/>
      <w:r w:rsidRPr="00042EA7">
        <w:rPr>
          <w:rFonts w:cs="Arial"/>
          <w:szCs w:val="22"/>
        </w:rPr>
        <w:t xml:space="preserve"> amendments is not shown in the text of the compiled law. Any </w:t>
      </w:r>
      <w:proofErr w:type="spellStart"/>
      <w:r w:rsidRPr="00042EA7">
        <w:rPr>
          <w:rFonts w:cs="Arial"/>
          <w:szCs w:val="22"/>
        </w:rPr>
        <w:t>uncommenced</w:t>
      </w:r>
      <w:proofErr w:type="spellEnd"/>
      <w:r w:rsidRPr="00042EA7">
        <w:rPr>
          <w:rFonts w:cs="Arial"/>
          <w:szCs w:val="22"/>
        </w:rPr>
        <w:t xml:space="preserve"> amendments affecting the law are accessible on </w:t>
      </w:r>
      <w:r>
        <w:rPr>
          <w:rFonts w:cs="Arial"/>
          <w:szCs w:val="22"/>
        </w:rPr>
        <w:t>the Legislation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w:t>
      </w:r>
      <w:proofErr w:type="spellStart"/>
      <w:r w:rsidRPr="00042EA7">
        <w:rPr>
          <w:rFonts w:cs="Arial"/>
          <w:szCs w:val="22"/>
        </w:rPr>
        <w:t>uncommenced</w:t>
      </w:r>
      <w:proofErr w:type="spellEnd"/>
      <w:r w:rsidRPr="00042EA7">
        <w:rPr>
          <w:rFonts w:cs="Arial"/>
          <w:szCs w:val="22"/>
        </w:rPr>
        <w:t xml:space="preserve"> amendments,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120" w:after="120"/>
        <w:rPr>
          <w:rFonts w:cs="Arial"/>
          <w:b/>
          <w:szCs w:val="22"/>
        </w:rPr>
      </w:pPr>
      <w:r w:rsidRPr="00042EA7">
        <w:rPr>
          <w:rFonts w:cs="Arial"/>
          <w:b/>
          <w:szCs w:val="22"/>
        </w:rPr>
        <w:t>Application, saving and transitional provisions for provisions and amendments</w:t>
      </w:r>
    </w:p>
    <w:p w:rsidR="00307068" w:rsidRPr="00042EA7" w:rsidRDefault="00307068" w:rsidP="00307068">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rsidR="00307068" w:rsidRPr="00042EA7" w:rsidRDefault="00307068" w:rsidP="00307068">
      <w:pPr>
        <w:spacing w:before="120" w:after="120"/>
        <w:rPr>
          <w:rFonts w:cs="Arial"/>
          <w:b/>
          <w:szCs w:val="22"/>
        </w:rPr>
      </w:pPr>
      <w:r w:rsidRPr="00042EA7">
        <w:rPr>
          <w:rFonts w:cs="Arial"/>
          <w:b/>
          <w:szCs w:val="22"/>
        </w:rPr>
        <w:t>Modifications</w:t>
      </w:r>
    </w:p>
    <w:p w:rsidR="00307068" w:rsidRPr="00042EA7" w:rsidRDefault="00307068" w:rsidP="00307068">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rsidR="00307068" w:rsidRPr="00BC57F4" w:rsidRDefault="00307068" w:rsidP="00307068">
      <w:pPr>
        <w:spacing w:after="120"/>
        <w:rPr>
          <w:rFonts w:cs="Arial"/>
        </w:rPr>
      </w:pPr>
      <w:r w:rsidRPr="00042EA7">
        <w:rPr>
          <w:rFonts w:cs="Arial"/>
          <w:szCs w:val="22"/>
        </w:rPr>
        <w:t>If a provision of the compiled law has been repealed in accordance with a provision of the law, details are included in the endnotes.</w:t>
      </w:r>
    </w:p>
    <w:p w:rsidR="00307068" w:rsidRDefault="00307068" w:rsidP="00307068"/>
    <w:p w:rsidR="00307068" w:rsidRPr="00ED79B6" w:rsidRDefault="00307068" w:rsidP="00307068"/>
    <w:p w:rsidR="00307068" w:rsidRPr="00ED79B6" w:rsidRDefault="00307068" w:rsidP="00307068">
      <w:pPr>
        <w:pStyle w:val="Header"/>
        <w:tabs>
          <w:tab w:val="clear" w:pos="4150"/>
          <w:tab w:val="clear" w:pos="8307"/>
        </w:tabs>
      </w:pPr>
      <w:r w:rsidRPr="00ED79B6">
        <w:rPr>
          <w:rStyle w:val="CharChapNo"/>
        </w:rPr>
        <w:t xml:space="preserve"> </w:t>
      </w:r>
      <w:r w:rsidRPr="00ED79B6">
        <w:rPr>
          <w:rStyle w:val="CharChapText"/>
        </w:rPr>
        <w:t xml:space="preserve"> </w:t>
      </w:r>
    </w:p>
    <w:p w:rsidR="00307068" w:rsidRPr="00ED79B6" w:rsidRDefault="00307068" w:rsidP="00307068">
      <w:pPr>
        <w:pStyle w:val="Header"/>
        <w:tabs>
          <w:tab w:val="clear" w:pos="4150"/>
          <w:tab w:val="clear" w:pos="8307"/>
        </w:tabs>
      </w:pPr>
      <w:r w:rsidRPr="00ED79B6">
        <w:rPr>
          <w:rStyle w:val="CharPartNo"/>
        </w:rPr>
        <w:t xml:space="preserve"> </w:t>
      </w:r>
      <w:r w:rsidRPr="00ED79B6">
        <w:rPr>
          <w:rStyle w:val="CharPartText"/>
        </w:rPr>
        <w:t xml:space="preserve"> </w:t>
      </w:r>
    </w:p>
    <w:p w:rsidR="00307068" w:rsidRPr="00ED79B6" w:rsidRDefault="00307068" w:rsidP="00307068">
      <w:pPr>
        <w:pStyle w:val="Header"/>
        <w:tabs>
          <w:tab w:val="clear" w:pos="4150"/>
          <w:tab w:val="clear" w:pos="8307"/>
        </w:tabs>
      </w:pPr>
      <w:r w:rsidRPr="00ED79B6">
        <w:rPr>
          <w:rStyle w:val="CharDivNo"/>
        </w:rPr>
        <w:t xml:space="preserve"> </w:t>
      </w:r>
      <w:r w:rsidRPr="00ED79B6">
        <w:rPr>
          <w:rStyle w:val="CharDivText"/>
        </w:rPr>
        <w:t xml:space="preserve"> </w:t>
      </w:r>
    </w:p>
    <w:p w:rsidR="00307068" w:rsidRDefault="00307068" w:rsidP="00307068">
      <w:pPr>
        <w:sectPr w:rsidR="00307068" w:rsidSect="001A4A0C">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3402" w:gutter="0"/>
          <w:cols w:space="708"/>
          <w:titlePg/>
          <w:docGrid w:linePitch="360"/>
        </w:sectPr>
      </w:pPr>
    </w:p>
    <w:p w:rsidR="000F7961" w:rsidRPr="000F7961" w:rsidRDefault="000F7961" w:rsidP="000F7961">
      <w:pPr>
        <w:keepNext/>
        <w:keepLines/>
        <w:spacing w:line="300" w:lineRule="exact"/>
        <w:rPr>
          <w:rFonts w:eastAsia="Times New Roman" w:cs="Times New Roman"/>
          <w:sz w:val="36"/>
          <w:lang w:eastAsia="en-AU"/>
        </w:rPr>
      </w:pPr>
      <w:r w:rsidRPr="000F7961">
        <w:rPr>
          <w:rFonts w:eastAsia="Times New Roman" w:cs="Times New Roman"/>
          <w:sz w:val="36"/>
          <w:lang w:eastAsia="en-AU"/>
        </w:rPr>
        <w:lastRenderedPageBreak/>
        <w:t>Contents</w:t>
      </w:r>
    </w:p>
    <w:bookmarkStart w:id="1" w:name="BKCheck15B_2"/>
    <w:bookmarkEnd w:id="1"/>
    <w:p w:rsidR="000C4BF8" w:rsidRPr="000C4BF8" w:rsidRDefault="000F7961" w:rsidP="000C4BF8">
      <w:pPr>
        <w:pStyle w:val="TOC1"/>
        <w:tabs>
          <w:tab w:val="left" w:pos="482"/>
          <w:tab w:val="right" w:leader="dot" w:pos="8303"/>
        </w:tabs>
        <w:spacing w:before="120"/>
        <w:ind w:left="1134" w:right="567" w:hanging="567"/>
        <w:rPr>
          <w:rFonts w:asciiTheme="minorHAnsi" w:eastAsiaTheme="minorEastAsia" w:hAnsiTheme="minorHAnsi" w:cstheme="minorBidi"/>
          <w:noProof/>
          <w:sz w:val="18"/>
          <w:szCs w:val="22"/>
        </w:rPr>
      </w:pPr>
      <w:r w:rsidRPr="000F7961">
        <w:rPr>
          <w:b/>
          <w:kern w:val="28"/>
          <w:sz w:val="18"/>
        </w:rPr>
        <w:fldChar w:fldCharType="begin"/>
      </w:r>
      <w:r w:rsidRPr="000F7961">
        <w:rPr>
          <w:b/>
          <w:kern w:val="28"/>
          <w:sz w:val="18"/>
        </w:rPr>
        <w:instrText xml:space="preserve"> TOC \o "3-9" \t "Heading 1,1,Heading 2,2,ActHead 1,1,ActHead 2,2,NotesHeading 1,1,ENotesHeading 1,2,SubPart(CASA),2,LV 1,1,SH 1,1,SH Header,6" </w:instrText>
      </w:r>
      <w:r w:rsidRPr="000F7961">
        <w:rPr>
          <w:b/>
          <w:kern w:val="28"/>
          <w:sz w:val="18"/>
        </w:rPr>
        <w:fldChar w:fldCharType="separate"/>
      </w:r>
      <w:r w:rsidR="000C4BF8" w:rsidRPr="000C4BF8">
        <w:rPr>
          <w:noProof/>
          <w:sz w:val="20"/>
        </w:rPr>
        <w:t>1</w:t>
      </w:r>
      <w:r w:rsidR="000C4BF8" w:rsidRPr="000C4BF8">
        <w:rPr>
          <w:rFonts w:asciiTheme="minorHAnsi" w:eastAsiaTheme="minorEastAsia" w:hAnsiTheme="minorHAnsi" w:cstheme="minorBidi"/>
          <w:noProof/>
          <w:sz w:val="18"/>
          <w:szCs w:val="22"/>
        </w:rPr>
        <w:tab/>
      </w:r>
      <w:r w:rsidR="000C4BF8" w:rsidRPr="000C4BF8">
        <w:rPr>
          <w:noProof/>
          <w:sz w:val="20"/>
        </w:rPr>
        <w:t>Name</w:t>
      </w:r>
      <w:r w:rsidR="000C4BF8" w:rsidRPr="000C4BF8">
        <w:rPr>
          <w:noProof/>
          <w:sz w:val="20"/>
        </w:rPr>
        <w:tab/>
      </w:r>
      <w:r w:rsidR="000C4BF8" w:rsidRPr="000C4BF8">
        <w:rPr>
          <w:noProof/>
          <w:sz w:val="20"/>
        </w:rPr>
        <w:fldChar w:fldCharType="begin"/>
      </w:r>
      <w:r w:rsidR="000C4BF8" w:rsidRPr="000C4BF8">
        <w:rPr>
          <w:noProof/>
          <w:sz w:val="20"/>
        </w:rPr>
        <w:instrText xml:space="preserve"> PAGEREF _Toc106709329 \h </w:instrText>
      </w:r>
      <w:r w:rsidR="000C4BF8" w:rsidRPr="000C4BF8">
        <w:rPr>
          <w:noProof/>
          <w:sz w:val="20"/>
        </w:rPr>
      </w:r>
      <w:r w:rsidR="000C4BF8" w:rsidRPr="000C4BF8">
        <w:rPr>
          <w:noProof/>
          <w:sz w:val="20"/>
        </w:rPr>
        <w:fldChar w:fldCharType="separate"/>
      </w:r>
      <w:r w:rsidR="00157A41">
        <w:rPr>
          <w:noProof/>
          <w:sz w:val="20"/>
        </w:rPr>
        <w:t>2</w:t>
      </w:r>
      <w:r w:rsidR="000C4BF8" w:rsidRPr="000C4BF8">
        <w:rPr>
          <w:noProof/>
          <w:sz w:val="20"/>
        </w:rPr>
        <w:fldChar w:fldCharType="end"/>
      </w:r>
    </w:p>
    <w:p w:rsidR="000C4BF8" w:rsidRPr="000C4BF8" w:rsidRDefault="000C4BF8" w:rsidP="000C4BF8">
      <w:pPr>
        <w:pStyle w:val="TOC1"/>
        <w:tabs>
          <w:tab w:val="left" w:pos="482"/>
          <w:tab w:val="right" w:leader="dot" w:pos="8303"/>
        </w:tabs>
        <w:spacing w:before="120"/>
        <w:ind w:left="1134" w:right="567" w:hanging="567"/>
        <w:rPr>
          <w:rFonts w:asciiTheme="minorHAnsi" w:eastAsiaTheme="minorEastAsia" w:hAnsiTheme="minorHAnsi" w:cstheme="minorBidi"/>
          <w:noProof/>
          <w:sz w:val="18"/>
          <w:szCs w:val="22"/>
        </w:rPr>
      </w:pPr>
      <w:r w:rsidRPr="000C4BF8">
        <w:rPr>
          <w:noProof/>
          <w:sz w:val="20"/>
        </w:rPr>
        <w:t>3</w:t>
      </w:r>
      <w:r w:rsidRPr="000C4BF8">
        <w:rPr>
          <w:rFonts w:asciiTheme="minorHAnsi" w:eastAsiaTheme="minorEastAsia" w:hAnsiTheme="minorHAnsi" w:cstheme="minorBidi"/>
          <w:noProof/>
          <w:sz w:val="18"/>
          <w:szCs w:val="22"/>
        </w:rPr>
        <w:tab/>
      </w:r>
      <w:r w:rsidRPr="000C4BF8">
        <w:rPr>
          <w:noProof/>
          <w:sz w:val="20"/>
        </w:rPr>
        <w:t>Authority</w:t>
      </w:r>
      <w:r w:rsidRPr="000C4BF8">
        <w:rPr>
          <w:noProof/>
          <w:sz w:val="20"/>
        </w:rPr>
        <w:tab/>
      </w:r>
      <w:r w:rsidRPr="000C4BF8">
        <w:rPr>
          <w:noProof/>
          <w:sz w:val="20"/>
        </w:rPr>
        <w:fldChar w:fldCharType="begin"/>
      </w:r>
      <w:r w:rsidRPr="000C4BF8">
        <w:rPr>
          <w:noProof/>
          <w:sz w:val="20"/>
        </w:rPr>
        <w:instrText xml:space="preserve"> PAGEREF _Toc106709330 \h </w:instrText>
      </w:r>
      <w:r w:rsidRPr="000C4BF8">
        <w:rPr>
          <w:noProof/>
          <w:sz w:val="20"/>
        </w:rPr>
      </w:r>
      <w:r w:rsidRPr="000C4BF8">
        <w:rPr>
          <w:noProof/>
          <w:sz w:val="20"/>
        </w:rPr>
        <w:fldChar w:fldCharType="separate"/>
      </w:r>
      <w:r w:rsidR="00157A41">
        <w:rPr>
          <w:noProof/>
          <w:sz w:val="20"/>
        </w:rPr>
        <w:t>2</w:t>
      </w:r>
      <w:r w:rsidRPr="000C4BF8">
        <w:rPr>
          <w:noProof/>
          <w:sz w:val="20"/>
        </w:rPr>
        <w:fldChar w:fldCharType="end"/>
      </w:r>
    </w:p>
    <w:p w:rsidR="000C4BF8" w:rsidRPr="000C4BF8" w:rsidRDefault="000C4BF8" w:rsidP="000C4BF8">
      <w:pPr>
        <w:pStyle w:val="TOC1"/>
        <w:tabs>
          <w:tab w:val="left" w:pos="482"/>
          <w:tab w:val="right" w:leader="dot" w:pos="8303"/>
        </w:tabs>
        <w:spacing w:before="120"/>
        <w:ind w:left="1134" w:right="567" w:hanging="567"/>
        <w:rPr>
          <w:rFonts w:asciiTheme="minorHAnsi" w:eastAsiaTheme="minorEastAsia" w:hAnsiTheme="minorHAnsi" w:cstheme="minorBidi"/>
          <w:noProof/>
          <w:sz w:val="18"/>
          <w:szCs w:val="22"/>
        </w:rPr>
      </w:pPr>
      <w:r w:rsidRPr="000C4BF8">
        <w:rPr>
          <w:noProof/>
          <w:sz w:val="20"/>
        </w:rPr>
        <w:t>5</w:t>
      </w:r>
      <w:r w:rsidRPr="000C4BF8">
        <w:rPr>
          <w:rFonts w:asciiTheme="minorHAnsi" w:eastAsiaTheme="minorEastAsia" w:hAnsiTheme="minorHAnsi" w:cstheme="minorBidi"/>
          <w:noProof/>
          <w:sz w:val="18"/>
          <w:szCs w:val="22"/>
        </w:rPr>
        <w:tab/>
      </w:r>
      <w:r w:rsidRPr="000C4BF8">
        <w:rPr>
          <w:noProof/>
          <w:sz w:val="20"/>
        </w:rPr>
        <w:t>Application</w:t>
      </w:r>
      <w:r w:rsidRPr="000C4BF8">
        <w:rPr>
          <w:noProof/>
          <w:sz w:val="20"/>
        </w:rPr>
        <w:tab/>
      </w:r>
      <w:r w:rsidRPr="000C4BF8">
        <w:rPr>
          <w:noProof/>
          <w:sz w:val="20"/>
        </w:rPr>
        <w:fldChar w:fldCharType="begin"/>
      </w:r>
      <w:r w:rsidRPr="000C4BF8">
        <w:rPr>
          <w:noProof/>
          <w:sz w:val="20"/>
        </w:rPr>
        <w:instrText xml:space="preserve"> PAGEREF _Toc106709331 \h </w:instrText>
      </w:r>
      <w:r w:rsidRPr="000C4BF8">
        <w:rPr>
          <w:noProof/>
          <w:sz w:val="20"/>
        </w:rPr>
      </w:r>
      <w:r w:rsidRPr="000C4BF8">
        <w:rPr>
          <w:noProof/>
          <w:sz w:val="20"/>
        </w:rPr>
        <w:fldChar w:fldCharType="separate"/>
      </w:r>
      <w:r w:rsidR="00157A41">
        <w:rPr>
          <w:noProof/>
          <w:sz w:val="20"/>
        </w:rPr>
        <w:t>2</w:t>
      </w:r>
      <w:r w:rsidRPr="000C4BF8">
        <w:rPr>
          <w:noProof/>
          <w:sz w:val="20"/>
        </w:rPr>
        <w:fldChar w:fldCharType="end"/>
      </w:r>
    </w:p>
    <w:p w:rsidR="000C4BF8" w:rsidRPr="000C4BF8" w:rsidRDefault="000C4BF8" w:rsidP="000C4BF8">
      <w:pPr>
        <w:pStyle w:val="TOC1"/>
        <w:tabs>
          <w:tab w:val="left" w:pos="482"/>
          <w:tab w:val="right" w:leader="dot" w:pos="8303"/>
        </w:tabs>
        <w:spacing w:before="120"/>
        <w:ind w:left="1134" w:right="567" w:hanging="567"/>
        <w:rPr>
          <w:rFonts w:asciiTheme="minorHAnsi" w:eastAsiaTheme="minorEastAsia" w:hAnsiTheme="minorHAnsi" w:cstheme="minorBidi"/>
          <w:noProof/>
          <w:sz w:val="18"/>
          <w:szCs w:val="22"/>
        </w:rPr>
      </w:pPr>
      <w:r w:rsidRPr="000C4BF8">
        <w:rPr>
          <w:noProof/>
          <w:sz w:val="20"/>
        </w:rPr>
        <w:t>6</w:t>
      </w:r>
      <w:r w:rsidRPr="000C4BF8">
        <w:rPr>
          <w:rFonts w:asciiTheme="minorHAnsi" w:eastAsiaTheme="minorEastAsia" w:hAnsiTheme="minorHAnsi" w:cstheme="minorBidi"/>
          <w:noProof/>
          <w:sz w:val="18"/>
          <w:szCs w:val="22"/>
        </w:rPr>
        <w:tab/>
      </w:r>
      <w:r w:rsidRPr="000C4BF8">
        <w:rPr>
          <w:noProof/>
          <w:sz w:val="20"/>
        </w:rPr>
        <w:t>Definitions</w:t>
      </w:r>
      <w:r w:rsidRPr="000C4BF8">
        <w:rPr>
          <w:noProof/>
          <w:sz w:val="20"/>
        </w:rPr>
        <w:tab/>
      </w:r>
      <w:r w:rsidRPr="000C4BF8">
        <w:rPr>
          <w:noProof/>
          <w:sz w:val="20"/>
        </w:rPr>
        <w:fldChar w:fldCharType="begin"/>
      </w:r>
      <w:r w:rsidRPr="000C4BF8">
        <w:rPr>
          <w:noProof/>
          <w:sz w:val="20"/>
        </w:rPr>
        <w:instrText xml:space="preserve"> PAGEREF _Toc106709332 \h </w:instrText>
      </w:r>
      <w:r w:rsidRPr="000C4BF8">
        <w:rPr>
          <w:noProof/>
          <w:sz w:val="20"/>
        </w:rPr>
      </w:r>
      <w:r w:rsidRPr="000C4BF8">
        <w:rPr>
          <w:noProof/>
          <w:sz w:val="20"/>
        </w:rPr>
        <w:fldChar w:fldCharType="separate"/>
      </w:r>
      <w:r w:rsidR="00157A41">
        <w:rPr>
          <w:noProof/>
          <w:sz w:val="20"/>
        </w:rPr>
        <w:t>2</w:t>
      </w:r>
      <w:r w:rsidRPr="000C4BF8">
        <w:rPr>
          <w:noProof/>
          <w:sz w:val="20"/>
        </w:rPr>
        <w:fldChar w:fldCharType="end"/>
      </w:r>
    </w:p>
    <w:p w:rsidR="000C4BF8" w:rsidRPr="000C4BF8" w:rsidRDefault="000C4BF8" w:rsidP="000C4BF8">
      <w:pPr>
        <w:pStyle w:val="TOC1"/>
        <w:tabs>
          <w:tab w:val="left" w:pos="482"/>
          <w:tab w:val="right" w:leader="dot" w:pos="8303"/>
        </w:tabs>
        <w:spacing w:before="120"/>
        <w:ind w:left="1134" w:right="567" w:hanging="567"/>
        <w:rPr>
          <w:rFonts w:asciiTheme="minorHAnsi" w:eastAsiaTheme="minorEastAsia" w:hAnsiTheme="minorHAnsi" w:cstheme="minorBidi"/>
          <w:noProof/>
          <w:sz w:val="18"/>
          <w:szCs w:val="22"/>
        </w:rPr>
      </w:pPr>
      <w:r w:rsidRPr="000C4BF8">
        <w:rPr>
          <w:noProof/>
          <w:sz w:val="20"/>
        </w:rPr>
        <w:t>7</w:t>
      </w:r>
      <w:r w:rsidRPr="000C4BF8">
        <w:rPr>
          <w:rFonts w:asciiTheme="minorHAnsi" w:eastAsiaTheme="minorEastAsia" w:hAnsiTheme="minorHAnsi" w:cstheme="minorBidi"/>
          <w:noProof/>
          <w:sz w:val="18"/>
          <w:szCs w:val="22"/>
        </w:rPr>
        <w:tab/>
      </w:r>
      <w:r w:rsidRPr="000C4BF8">
        <w:rPr>
          <w:noProof/>
          <w:sz w:val="20"/>
        </w:rPr>
        <w:t>Kind of injury, disease or death to which this Statement of Principles relates</w:t>
      </w:r>
      <w:r w:rsidRPr="000C4BF8">
        <w:rPr>
          <w:noProof/>
          <w:sz w:val="20"/>
        </w:rPr>
        <w:tab/>
      </w:r>
      <w:r w:rsidRPr="000C4BF8">
        <w:rPr>
          <w:noProof/>
          <w:sz w:val="20"/>
        </w:rPr>
        <w:fldChar w:fldCharType="begin"/>
      </w:r>
      <w:r w:rsidRPr="000C4BF8">
        <w:rPr>
          <w:noProof/>
          <w:sz w:val="20"/>
        </w:rPr>
        <w:instrText xml:space="preserve"> PAGEREF _Toc106709333 \h </w:instrText>
      </w:r>
      <w:r w:rsidRPr="000C4BF8">
        <w:rPr>
          <w:noProof/>
          <w:sz w:val="20"/>
        </w:rPr>
      </w:r>
      <w:r w:rsidRPr="000C4BF8">
        <w:rPr>
          <w:noProof/>
          <w:sz w:val="20"/>
        </w:rPr>
        <w:fldChar w:fldCharType="separate"/>
      </w:r>
      <w:r w:rsidR="00157A41">
        <w:rPr>
          <w:noProof/>
          <w:sz w:val="20"/>
        </w:rPr>
        <w:t>2</w:t>
      </w:r>
      <w:r w:rsidRPr="000C4BF8">
        <w:rPr>
          <w:noProof/>
          <w:sz w:val="20"/>
        </w:rPr>
        <w:fldChar w:fldCharType="end"/>
      </w:r>
    </w:p>
    <w:p w:rsidR="000C4BF8" w:rsidRPr="000C4BF8" w:rsidRDefault="000C4BF8" w:rsidP="000C4BF8">
      <w:pPr>
        <w:pStyle w:val="TOC1"/>
        <w:tabs>
          <w:tab w:val="left" w:pos="482"/>
          <w:tab w:val="right" w:leader="dot" w:pos="8303"/>
        </w:tabs>
        <w:spacing w:before="120"/>
        <w:ind w:left="1134" w:right="567" w:hanging="567"/>
        <w:rPr>
          <w:rFonts w:asciiTheme="minorHAnsi" w:eastAsiaTheme="minorEastAsia" w:hAnsiTheme="minorHAnsi" w:cstheme="minorBidi"/>
          <w:noProof/>
          <w:sz w:val="18"/>
          <w:szCs w:val="22"/>
        </w:rPr>
      </w:pPr>
      <w:r w:rsidRPr="000C4BF8">
        <w:rPr>
          <w:noProof/>
          <w:sz w:val="20"/>
        </w:rPr>
        <w:t>8</w:t>
      </w:r>
      <w:r w:rsidRPr="000C4BF8">
        <w:rPr>
          <w:rFonts w:asciiTheme="minorHAnsi" w:eastAsiaTheme="minorEastAsia" w:hAnsiTheme="minorHAnsi" w:cstheme="minorBidi"/>
          <w:noProof/>
          <w:sz w:val="18"/>
          <w:szCs w:val="22"/>
        </w:rPr>
        <w:tab/>
      </w:r>
      <w:r w:rsidRPr="000C4BF8">
        <w:rPr>
          <w:noProof/>
          <w:sz w:val="20"/>
        </w:rPr>
        <w:t>Basis for determining the factors</w:t>
      </w:r>
      <w:r w:rsidRPr="000C4BF8">
        <w:rPr>
          <w:noProof/>
          <w:sz w:val="20"/>
        </w:rPr>
        <w:tab/>
      </w:r>
      <w:r w:rsidRPr="000C4BF8">
        <w:rPr>
          <w:noProof/>
          <w:sz w:val="20"/>
        </w:rPr>
        <w:fldChar w:fldCharType="begin"/>
      </w:r>
      <w:r w:rsidRPr="000C4BF8">
        <w:rPr>
          <w:noProof/>
          <w:sz w:val="20"/>
        </w:rPr>
        <w:instrText xml:space="preserve"> PAGEREF _Toc106709334 \h </w:instrText>
      </w:r>
      <w:r w:rsidRPr="000C4BF8">
        <w:rPr>
          <w:noProof/>
          <w:sz w:val="20"/>
        </w:rPr>
      </w:r>
      <w:r w:rsidRPr="000C4BF8">
        <w:rPr>
          <w:noProof/>
          <w:sz w:val="20"/>
        </w:rPr>
        <w:fldChar w:fldCharType="separate"/>
      </w:r>
      <w:r w:rsidR="00157A41">
        <w:rPr>
          <w:noProof/>
          <w:sz w:val="20"/>
        </w:rPr>
        <w:t>3</w:t>
      </w:r>
      <w:r w:rsidRPr="000C4BF8">
        <w:rPr>
          <w:noProof/>
          <w:sz w:val="20"/>
        </w:rPr>
        <w:fldChar w:fldCharType="end"/>
      </w:r>
    </w:p>
    <w:p w:rsidR="000C4BF8" w:rsidRPr="000C4BF8" w:rsidRDefault="000C4BF8" w:rsidP="000C4BF8">
      <w:pPr>
        <w:pStyle w:val="TOC1"/>
        <w:tabs>
          <w:tab w:val="left" w:pos="482"/>
          <w:tab w:val="right" w:leader="dot" w:pos="8303"/>
        </w:tabs>
        <w:spacing w:before="120"/>
        <w:ind w:left="1134" w:right="567" w:hanging="567"/>
        <w:rPr>
          <w:rFonts w:asciiTheme="minorHAnsi" w:eastAsiaTheme="minorEastAsia" w:hAnsiTheme="minorHAnsi" w:cstheme="minorBidi"/>
          <w:noProof/>
          <w:sz w:val="18"/>
          <w:szCs w:val="22"/>
        </w:rPr>
      </w:pPr>
      <w:r w:rsidRPr="000C4BF8">
        <w:rPr>
          <w:noProof/>
          <w:sz w:val="20"/>
        </w:rPr>
        <w:t>9</w:t>
      </w:r>
      <w:r w:rsidRPr="000C4BF8">
        <w:rPr>
          <w:rFonts w:asciiTheme="minorHAnsi" w:eastAsiaTheme="minorEastAsia" w:hAnsiTheme="minorHAnsi" w:cstheme="minorBidi"/>
          <w:noProof/>
          <w:sz w:val="18"/>
          <w:szCs w:val="22"/>
        </w:rPr>
        <w:tab/>
      </w:r>
      <w:r w:rsidRPr="000C4BF8">
        <w:rPr>
          <w:noProof/>
          <w:sz w:val="20"/>
        </w:rPr>
        <w:t>Factors that must exist</w:t>
      </w:r>
      <w:r w:rsidRPr="000C4BF8">
        <w:rPr>
          <w:noProof/>
          <w:sz w:val="20"/>
        </w:rPr>
        <w:tab/>
      </w:r>
      <w:r w:rsidRPr="000C4BF8">
        <w:rPr>
          <w:noProof/>
          <w:sz w:val="20"/>
        </w:rPr>
        <w:fldChar w:fldCharType="begin"/>
      </w:r>
      <w:r w:rsidRPr="000C4BF8">
        <w:rPr>
          <w:noProof/>
          <w:sz w:val="20"/>
        </w:rPr>
        <w:instrText xml:space="preserve"> PAGEREF _Toc106709335 \h </w:instrText>
      </w:r>
      <w:r w:rsidRPr="000C4BF8">
        <w:rPr>
          <w:noProof/>
          <w:sz w:val="20"/>
        </w:rPr>
      </w:r>
      <w:r w:rsidRPr="000C4BF8">
        <w:rPr>
          <w:noProof/>
          <w:sz w:val="20"/>
        </w:rPr>
        <w:fldChar w:fldCharType="separate"/>
      </w:r>
      <w:r w:rsidR="00157A41">
        <w:rPr>
          <w:noProof/>
          <w:sz w:val="20"/>
        </w:rPr>
        <w:t>3</w:t>
      </w:r>
      <w:r w:rsidRPr="000C4BF8">
        <w:rPr>
          <w:noProof/>
          <w:sz w:val="20"/>
        </w:rPr>
        <w:fldChar w:fldCharType="end"/>
      </w:r>
    </w:p>
    <w:p w:rsidR="000C4BF8" w:rsidRPr="000C4BF8" w:rsidRDefault="000C4BF8" w:rsidP="000C4BF8">
      <w:pPr>
        <w:pStyle w:val="TOC1"/>
        <w:tabs>
          <w:tab w:val="left" w:pos="482"/>
          <w:tab w:val="right" w:leader="dot" w:pos="8303"/>
        </w:tabs>
        <w:spacing w:before="120"/>
        <w:ind w:left="1134" w:right="567" w:hanging="567"/>
        <w:rPr>
          <w:rFonts w:asciiTheme="minorHAnsi" w:eastAsiaTheme="minorEastAsia" w:hAnsiTheme="minorHAnsi" w:cstheme="minorBidi"/>
          <w:noProof/>
          <w:sz w:val="18"/>
          <w:szCs w:val="22"/>
        </w:rPr>
      </w:pPr>
      <w:r w:rsidRPr="000C4BF8">
        <w:rPr>
          <w:noProof/>
          <w:sz w:val="20"/>
        </w:rPr>
        <w:t>10</w:t>
      </w:r>
      <w:r w:rsidRPr="000C4BF8">
        <w:rPr>
          <w:rFonts w:asciiTheme="minorHAnsi" w:eastAsiaTheme="minorEastAsia" w:hAnsiTheme="minorHAnsi" w:cstheme="minorBidi"/>
          <w:noProof/>
          <w:sz w:val="18"/>
          <w:szCs w:val="22"/>
        </w:rPr>
        <w:tab/>
      </w:r>
      <w:r w:rsidRPr="000C4BF8">
        <w:rPr>
          <w:noProof/>
          <w:sz w:val="20"/>
        </w:rPr>
        <w:t>Relationship to service</w:t>
      </w:r>
      <w:r w:rsidRPr="000C4BF8">
        <w:rPr>
          <w:noProof/>
          <w:sz w:val="20"/>
        </w:rPr>
        <w:tab/>
      </w:r>
      <w:r w:rsidRPr="000C4BF8">
        <w:rPr>
          <w:noProof/>
          <w:sz w:val="20"/>
        </w:rPr>
        <w:fldChar w:fldCharType="begin"/>
      </w:r>
      <w:r w:rsidRPr="000C4BF8">
        <w:rPr>
          <w:noProof/>
          <w:sz w:val="20"/>
        </w:rPr>
        <w:instrText xml:space="preserve"> PAGEREF _Toc106709336 \h </w:instrText>
      </w:r>
      <w:r w:rsidRPr="000C4BF8">
        <w:rPr>
          <w:noProof/>
          <w:sz w:val="20"/>
        </w:rPr>
      </w:r>
      <w:r w:rsidRPr="000C4BF8">
        <w:rPr>
          <w:noProof/>
          <w:sz w:val="20"/>
        </w:rPr>
        <w:fldChar w:fldCharType="separate"/>
      </w:r>
      <w:r w:rsidR="00157A41">
        <w:rPr>
          <w:noProof/>
          <w:sz w:val="20"/>
        </w:rPr>
        <w:t>4</w:t>
      </w:r>
      <w:r w:rsidRPr="000C4BF8">
        <w:rPr>
          <w:noProof/>
          <w:sz w:val="20"/>
        </w:rPr>
        <w:fldChar w:fldCharType="end"/>
      </w:r>
    </w:p>
    <w:p w:rsidR="000C4BF8" w:rsidRPr="000C4BF8" w:rsidRDefault="000C4BF8" w:rsidP="000C4BF8">
      <w:pPr>
        <w:pStyle w:val="TOC1"/>
        <w:tabs>
          <w:tab w:val="left" w:pos="482"/>
          <w:tab w:val="right" w:leader="dot" w:pos="8303"/>
        </w:tabs>
        <w:spacing w:before="120"/>
        <w:ind w:left="1134" w:right="567" w:hanging="567"/>
        <w:rPr>
          <w:rFonts w:asciiTheme="minorHAnsi" w:eastAsiaTheme="minorEastAsia" w:hAnsiTheme="minorHAnsi" w:cstheme="minorBidi"/>
          <w:noProof/>
          <w:sz w:val="18"/>
          <w:szCs w:val="22"/>
        </w:rPr>
      </w:pPr>
      <w:r w:rsidRPr="000C4BF8">
        <w:rPr>
          <w:noProof/>
          <w:sz w:val="20"/>
        </w:rPr>
        <w:t>11</w:t>
      </w:r>
      <w:r w:rsidRPr="000C4BF8">
        <w:rPr>
          <w:rFonts w:asciiTheme="minorHAnsi" w:eastAsiaTheme="minorEastAsia" w:hAnsiTheme="minorHAnsi" w:cstheme="minorBidi"/>
          <w:noProof/>
          <w:sz w:val="18"/>
          <w:szCs w:val="22"/>
        </w:rPr>
        <w:tab/>
      </w:r>
      <w:r w:rsidRPr="000C4BF8">
        <w:rPr>
          <w:noProof/>
          <w:sz w:val="20"/>
        </w:rPr>
        <w:t>Factors referring to an injury or disease covered by another Statement of Principles</w:t>
      </w:r>
      <w:r w:rsidRPr="000C4BF8">
        <w:rPr>
          <w:noProof/>
          <w:sz w:val="20"/>
        </w:rPr>
        <w:tab/>
      </w:r>
      <w:r w:rsidRPr="000C4BF8">
        <w:rPr>
          <w:noProof/>
          <w:sz w:val="20"/>
        </w:rPr>
        <w:fldChar w:fldCharType="begin"/>
      </w:r>
      <w:r w:rsidRPr="000C4BF8">
        <w:rPr>
          <w:noProof/>
          <w:sz w:val="20"/>
        </w:rPr>
        <w:instrText xml:space="preserve"> PAGEREF _Toc106709337 \h </w:instrText>
      </w:r>
      <w:r w:rsidRPr="000C4BF8">
        <w:rPr>
          <w:noProof/>
          <w:sz w:val="20"/>
        </w:rPr>
      </w:r>
      <w:r w:rsidRPr="000C4BF8">
        <w:rPr>
          <w:noProof/>
          <w:sz w:val="20"/>
        </w:rPr>
        <w:fldChar w:fldCharType="separate"/>
      </w:r>
      <w:r w:rsidR="00157A41">
        <w:rPr>
          <w:noProof/>
          <w:sz w:val="20"/>
        </w:rPr>
        <w:t>4</w:t>
      </w:r>
      <w:r w:rsidRPr="000C4BF8">
        <w:rPr>
          <w:noProof/>
          <w:sz w:val="20"/>
        </w:rPr>
        <w:fldChar w:fldCharType="end"/>
      </w:r>
    </w:p>
    <w:p w:rsidR="000C4BF8" w:rsidRPr="000C4BF8" w:rsidRDefault="000C4BF8" w:rsidP="000C4BF8">
      <w:pPr>
        <w:pStyle w:val="TOC6"/>
        <w:tabs>
          <w:tab w:val="right" w:leader="dot" w:pos="8303"/>
        </w:tabs>
        <w:spacing w:before="120"/>
        <w:ind w:left="0"/>
        <w:rPr>
          <w:rFonts w:asciiTheme="minorHAnsi" w:eastAsiaTheme="minorEastAsia" w:hAnsiTheme="minorHAnsi" w:cstheme="minorBidi"/>
          <w:b/>
          <w:noProof/>
          <w:sz w:val="20"/>
          <w:szCs w:val="22"/>
        </w:rPr>
      </w:pPr>
      <w:r w:rsidRPr="000C4BF8">
        <w:rPr>
          <w:b/>
          <w:noProof/>
          <w:sz w:val="22"/>
        </w:rPr>
        <w:t>Schedule 1 - Dictionary</w:t>
      </w:r>
      <w:r w:rsidRPr="000C4BF8">
        <w:rPr>
          <w:b/>
          <w:noProof/>
          <w:sz w:val="22"/>
        </w:rPr>
        <w:tab/>
      </w:r>
      <w:r w:rsidRPr="000C4BF8">
        <w:rPr>
          <w:b/>
          <w:noProof/>
          <w:sz w:val="22"/>
        </w:rPr>
        <w:fldChar w:fldCharType="begin"/>
      </w:r>
      <w:r w:rsidRPr="000C4BF8">
        <w:rPr>
          <w:b/>
          <w:noProof/>
          <w:sz w:val="22"/>
        </w:rPr>
        <w:instrText xml:space="preserve"> PAGEREF _Toc106709338 \h </w:instrText>
      </w:r>
      <w:r w:rsidRPr="000C4BF8">
        <w:rPr>
          <w:b/>
          <w:noProof/>
          <w:sz w:val="22"/>
        </w:rPr>
      </w:r>
      <w:r w:rsidRPr="000C4BF8">
        <w:rPr>
          <w:b/>
          <w:noProof/>
          <w:sz w:val="22"/>
        </w:rPr>
        <w:fldChar w:fldCharType="separate"/>
      </w:r>
      <w:r w:rsidR="00157A41">
        <w:rPr>
          <w:b/>
          <w:noProof/>
          <w:sz w:val="22"/>
        </w:rPr>
        <w:t>6</w:t>
      </w:r>
      <w:r w:rsidRPr="000C4BF8">
        <w:rPr>
          <w:b/>
          <w:noProof/>
          <w:sz w:val="22"/>
        </w:rPr>
        <w:fldChar w:fldCharType="end"/>
      </w:r>
    </w:p>
    <w:p w:rsidR="000C4BF8" w:rsidRPr="000C4BF8" w:rsidRDefault="000C4BF8" w:rsidP="000C4BF8">
      <w:pPr>
        <w:pStyle w:val="TOC1"/>
        <w:tabs>
          <w:tab w:val="left" w:pos="482"/>
          <w:tab w:val="right" w:leader="dot" w:pos="8303"/>
        </w:tabs>
        <w:spacing w:before="120"/>
        <w:ind w:left="1134" w:right="567" w:hanging="567"/>
        <w:rPr>
          <w:rFonts w:asciiTheme="minorHAnsi" w:eastAsiaTheme="minorEastAsia" w:hAnsiTheme="minorHAnsi" w:cstheme="minorBidi"/>
          <w:noProof/>
          <w:sz w:val="18"/>
          <w:szCs w:val="22"/>
        </w:rPr>
      </w:pPr>
      <w:r w:rsidRPr="000C4BF8">
        <w:rPr>
          <w:noProof/>
          <w:sz w:val="20"/>
        </w:rPr>
        <w:t>1</w:t>
      </w:r>
      <w:r w:rsidRPr="000C4BF8">
        <w:rPr>
          <w:rFonts w:asciiTheme="minorHAnsi" w:eastAsiaTheme="minorEastAsia" w:hAnsiTheme="minorHAnsi" w:cstheme="minorBidi"/>
          <w:noProof/>
          <w:sz w:val="18"/>
          <w:szCs w:val="22"/>
        </w:rPr>
        <w:tab/>
      </w:r>
      <w:r w:rsidRPr="000C4BF8">
        <w:rPr>
          <w:noProof/>
          <w:sz w:val="20"/>
        </w:rPr>
        <w:t>Definitions</w:t>
      </w:r>
      <w:r w:rsidRPr="000C4BF8">
        <w:rPr>
          <w:noProof/>
          <w:sz w:val="20"/>
        </w:rPr>
        <w:tab/>
      </w:r>
      <w:r w:rsidRPr="000C4BF8">
        <w:rPr>
          <w:noProof/>
          <w:sz w:val="20"/>
        </w:rPr>
        <w:fldChar w:fldCharType="begin"/>
      </w:r>
      <w:r w:rsidRPr="000C4BF8">
        <w:rPr>
          <w:noProof/>
          <w:sz w:val="20"/>
        </w:rPr>
        <w:instrText xml:space="preserve"> PAGEREF _Toc106709339 \h </w:instrText>
      </w:r>
      <w:r w:rsidRPr="000C4BF8">
        <w:rPr>
          <w:noProof/>
          <w:sz w:val="20"/>
        </w:rPr>
      </w:r>
      <w:r w:rsidRPr="000C4BF8">
        <w:rPr>
          <w:noProof/>
          <w:sz w:val="20"/>
        </w:rPr>
        <w:fldChar w:fldCharType="separate"/>
      </w:r>
      <w:r w:rsidR="00157A41">
        <w:rPr>
          <w:noProof/>
          <w:sz w:val="20"/>
        </w:rPr>
        <w:t>6</w:t>
      </w:r>
      <w:r w:rsidRPr="000C4BF8">
        <w:rPr>
          <w:noProof/>
          <w:sz w:val="20"/>
        </w:rPr>
        <w:fldChar w:fldCharType="end"/>
      </w:r>
    </w:p>
    <w:p w:rsidR="000C4BF8" w:rsidRPr="000C4BF8" w:rsidRDefault="000C4BF8" w:rsidP="000C4BF8">
      <w:pPr>
        <w:pStyle w:val="TOC2"/>
        <w:spacing w:before="120"/>
        <w:ind w:left="0"/>
        <w:rPr>
          <w:rFonts w:asciiTheme="minorHAnsi" w:eastAsiaTheme="minorEastAsia" w:hAnsiTheme="minorHAnsi" w:cstheme="minorBidi"/>
          <w:sz w:val="20"/>
          <w:szCs w:val="22"/>
        </w:rPr>
      </w:pPr>
      <w:r w:rsidRPr="000C4BF8">
        <w:rPr>
          <w:sz w:val="22"/>
        </w:rPr>
        <w:t>Endnotes</w:t>
      </w:r>
      <w:r w:rsidRPr="000C4BF8">
        <w:rPr>
          <w:sz w:val="22"/>
        </w:rPr>
        <w:tab/>
      </w:r>
      <w:r w:rsidRPr="000C4BF8">
        <w:rPr>
          <w:sz w:val="22"/>
        </w:rPr>
        <w:fldChar w:fldCharType="begin"/>
      </w:r>
      <w:r w:rsidRPr="000C4BF8">
        <w:rPr>
          <w:sz w:val="22"/>
        </w:rPr>
        <w:instrText xml:space="preserve"> PAGEREF _Toc106709340 \h </w:instrText>
      </w:r>
      <w:r w:rsidRPr="000C4BF8">
        <w:rPr>
          <w:sz w:val="22"/>
        </w:rPr>
      </w:r>
      <w:r w:rsidRPr="000C4BF8">
        <w:rPr>
          <w:sz w:val="22"/>
        </w:rPr>
        <w:fldChar w:fldCharType="separate"/>
      </w:r>
      <w:r w:rsidR="00157A41">
        <w:rPr>
          <w:sz w:val="22"/>
        </w:rPr>
        <w:t>8</w:t>
      </w:r>
      <w:r w:rsidRPr="000C4BF8">
        <w:rPr>
          <w:sz w:val="22"/>
        </w:rPr>
        <w:fldChar w:fldCharType="end"/>
      </w:r>
    </w:p>
    <w:p w:rsidR="000C4BF8" w:rsidRPr="000C4BF8" w:rsidRDefault="000C4BF8" w:rsidP="000C4BF8">
      <w:pPr>
        <w:pStyle w:val="TOC1"/>
        <w:tabs>
          <w:tab w:val="left" w:pos="482"/>
          <w:tab w:val="right" w:leader="dot" w:pos="8303"/>
        </w:tabs>
        <w:spacing w:before="120"/>
        <w:ind w:left="1134" w:right="567" w:hanging="567"/>
        <w:rPr>
          <w:noProof/>
          <w:sz w:val="20"/>
        </w:rPr>
      </w:pPr>
      <w:r w:rsidRPr="000C4BF8">
        <w:rPr>
          <w:noProof/>
          <w:sz w:val="20"/>
        </w:rPr>
        <w:t>Endnote 1—About the endnotes</w:t>
      </w:r>
      <w:r w:rsidRPr="000C4BF8">
        <w:rPr>
          <w:noProof/>
          <w:sz w:val="20"/>
        </w:rPr>
        <w:tab/>
      </w:r>
      <w:r w:rsidRPr="000C4BF8">
        <w:rPr>
          <w:noProof/>
          <w:sz w:val="20"/>
        </w:rPr>
        <w:fldChar w:fldCharType="begin"/>
      </w:r>
      <w:r w:rsidRPr="000C4BF8">
        <w:rPr>
          <w:noProof/>
          <w:sz w:val="20"/>
        </w:rPr>
        <w:instrText xml:space="preserve"> PAGEREF _Toc106709341 \h </w:instrText>
      </w:r>
      <w:r w:rsidRPr="000C4BF8">
        <w:rPr>
          <w:noProof/>
          <w:sz w:val="20"/>
        </w:rPr>
      </w:r>
      <w:r w:rsidRPr="000C4BF8">
        <w:rPr>
          <w:noProof/>
          <w:sz w:val="20"/>
        </w:rPr>
        <w:fldChar w:fldCharType="separate"/>
      </w:r>
      <w:r w:rsidR="00157A41">
        <w:rPr>
          <w:noProof/>
          <w:sz w:val="20"/>
        </w:rPr>
        <w:t>8</w:t>
      </w:r>
      <w:r w:rsidRPr="000C4BF8">
        <w:rPr>
          <w:noProof/>
          <w:sz w:val="20"/>
        </w:rPr>
        <w:fldChar w:fldCharType="end"/>
      </w:r>
    </w:p>
    <w:p w:rsidR="000C4BF8" w:rsidRPr="000C4BF8" w:rsidRDefault="000C4BF8" w:rsidP="000C4BF8">
      <w:pPr>
        <w:pStyle w:val="TOC1"/>
        <w:tabs>
          <w:tab w:val="left" w:pos="482"/>
          <w:tab w:val="right" w:leader="dot" w:pos="8303"/>
        </w:tabs>
        <w:spacing w:before="120"/>
        <w:ind w:left="1134" w:right="567" w:hanging="567"/>
        <w:rPr>
          <w:noProof/>
          <w:sz w:val="20"/>
        </w:rPr>
      </w:pPr>
      <w:r w:rsidRPr="000C4BF8">
        <w:rPr>
          <w:noProof/>
          <w:sz w:val="20"/>
        </w:rPr>
        <w:t>Endnote 2—Abbreviation key</w:t>
      </w:r>
      <w:r w:rsidRPr="000C4BF8">
        <w:rPr>
          <w:noProof/>
          <w:sz w:val="20"/>
        </w:rPr>
        <w:tab/>
      </w:r>
      <w:r w:rsidRPr="000C4BF8">
        <w:rPr>
          <w:noProof/>
          <w:sz w:val="20"/>
        </w:rPr>
        <w:fldChar w:fldCharType="begin"/>
      </w:r>
      <w:r w:rsidRPr="000C4BF8">
        <w:rPr>
          <w:noProof/>
          <w:sz w:val="20"/>
        </w:rPr>
        <w:instrText xml:space="preserve"> PAGEREF _Toc106709342 \h </w:instrText>
      </w:r>
      <w:r w:rsidRPr="000C4BF8">
        <w:rPr>
          <w:noProof/>
          <w:sz w:val="20"/>
        </w:rPr>
      </w:r>
      <w:r w:rsidRPr="000C4BF8">
        <w:rPr>
          <w:noProof/>
          <w:sz w:val="20"/>
        </w:rPr>
        <w:fldChar w:fldCharType="separate"/>
      </w:r>
      <w:r w:rsidR="00157A41">
        <w:rPr>
          <w:noProof/>
          <w:sz w:val="20"/>
        </w:rPr>
        <w:t>9</w:t>
      </w:r>
      <w:r w:rsidRPr="000C4BF8">
        <w:rPr>
          <w:noProof/>
          <w:sz w:val="20"/>
        </w:rPr>
        <w:fldChar w:fldCharType="end"/>
      </w:r>
    </w:p>
    <w:p w:rsidR="000C4BF8" w:rsidRPr="000C4BF8" w:rsidRDefault="000C4BF8" w:rsidP="000C4BF8">
      <w:pPr>
        <w:pStyle w:val="TOC1"/>
        <w:tabs>
          <w:tab w:val="left" w:pos="482"/>
          <w:tab w:val="right" w:leader="dot" w:pos="8303"/>
        </w:tabs>
        <w:spacing w:before="120"/>
        <w:ind w:left="1134" w:right="567" w:hanging="567"/>
        <w:rPr>
          <w:noProof/>
          <w:sz w:val="20"/>
        </w:rPr>
      </w:pPr>
      <w:r w:rsidRPr="000C4BF8">
        <w:rPr>
          <w:noProof/>
          <w:sz w:val="20"/>
        </w:rPr>
        <w:t>Endnote 3—Legislation history</w:t>
      </w:r>
      <w:r w:rsidRPr="000C4BF8">
        <w:rPr>
          <w:noProof/>
          <w:sz w:val="20"/>
        </w:rPr>
        <w:tab/>
      </w:r>
      <w:r w:rsidRPr="000C4BF8">
        <w:rPr>
          <w:noProof/>
          <w:sz w:val="20"/>
        </w:rPr>
        <w:fldChar w:fldCharType="begin"/>
      </w:r>
      <w:r w:rsidRPr="000C4BF8">
        <w:rPr>
          <w:noProof/>
          <w:sz w:val="20"/>
        </w:rPr>
        <w:instrText xml:space="preserve"> PAGEREF _Toc106709343 \h </w:instrText>
      </w:r>
      <w:r w:rsidRPr="000C4BF8">
        <w:rPr>
          <w:noProof/>
          <w:sz w:val="20"/>
        </w:rPr>
      </w:r>
      <w:r w:rsidRPr="000C4BF8">
        <w:rPr>
          <w:noProof/>
          <w:sz w:val="20"/>
        </w:rPr>
        <w:fldChar w:fldCharType="separate"/>
      </w:r>
      <w:r w:rsidR="00157A41">
        <w:rPr>
          <w:noProof/>
          <w:sz w:val="20"/>
        </w:rPr>
        <w:t>10</w:t>
      </w:r>
      <w:r w:rsidRPr="000C4BF8">
        <w:rPr>
          <w:noProof/>
          <w:sz w:val="20"/>
        </w:rPr>
        <w:fldChar w:fldCharType="end"/>
      </w:r>
    </w:p>
    <w:p w:rsidR="000C4BF8" w:rsidRPr="000C4BF8" w:rsidRDefault="000C4BF8" w:rsidP="000C4BF8">
      <w:pPr>
        <w:pStyle w:val="TOC1"/>
        <w:tabs>
          <w:tab w:val="left" w:pos="482"/>
          <w:tab w:val="right" w:leader="dot" w:pos="8303"/>
        </w:tabs>
        <w:spacing w:before="120"/>
        <w:ind w:left="1134" w:right="567" w:hanging="567"/>
        <w:rPr>
          <w:noProof/>
          <w:sz w:val="20"/>
        </w:rPr>
      </w:pPr>
      <w:r w:rsidRPr="000C4BF8">
        <w:rPr>
          <w:noProof/>
          <w:sz w:val="20"/>
        </w:rPr>
        <w:t>Endnote 4—Amendment history</w:t>
      </w:r>
      <w:r w:rsidRPr="000C4BF8">
        <w:rPr>
          <w:noProof/>
          <w:sz w:val="20"/>
        </w:rPr>
        <w:tab/>
      </w:r>
      <w:r w:rsidRPr="000C4BF8">
        <w:rPr>
          <w:noProof/>
          <w:sz w:val="20"/>
        </w:rPr>
        <w:fldChar w:fldCharType="begin"/>
      </w:r>
      <w:r w:rsidRPr="000C4BF8">
        <w:rPr>
          <w:noProof/>
          <w:sz w:val="20"/>
        </w:rPr>
        <w:instrText xml:space="preserve"> PAGEREF _Toc106709344 \h </w:instrText>
      </w:r>
      <w:r w:rsidRPr="000C4BF8">
        <w:rPr>
          <w:noProof/>
          <w:sz w:val="20"/>
        </w:rPr>
      </w:r>
      <w:r w:rsidRPr="000C4BF8">
        <w:rPr>
          <w:noProof/>
          <w:sz w:val="20"/>
        </w:rPr>
        <w:fldChar w:fldCharType="separate"/>
      </w:r>
      <w:r w:rsidR="00157A41">
        <w:rPr>
          <w:noProof/>
          <w:sz w:val="20"/>
        </w:rPr>
        <w:t>11</w:t>
      </w:r>
      <w:r w:rsidRPr="000C4BF8">
        <w:rPr>
          <w:noProof/>
          <w:sz w:val="20"/>
        </w:rPr>
        <w:fldChar w:fldCharType="end"/>
      </w:r>
    </w:p>
    <w:p w:rsidR="000F7961" w:rsidRDefault="000F7961" w:rsidP="000F7961">
      <w:r w:rsidRPr="000F7961">
        <w:rPr>
          <w:rFonts w:eastAsia="Times New Roman" w:cs="Times New Roman"/>
          <w:b/>
          <w:kern w:val="28"/>
          <w:sz w:val="18"/>
          <w:lang w:eastAsia="en-AU"/>
        </w:rPr>
        <w:fldChar w:fldCharType="end"/>
      </w:r>
    </w:p>
    <w:p w:rsidR="000F7961" w:rsidRDefault="000F7961" w:rsidP="000F7961">
      <w:pPr>
        <w:tabs>
          <w:tab w:val="left" w:pos="3631"/>
        </w:tabs>
      </w:pPr>
    </w:p>
    <w:p w:rsidR="000F7961" w:rsidRDefault="000F7961" w:rsidP="000F7961">
      <w:pPr>
        <w:spacing w:line="240" w:lineRule="auto"/>
        <w:rPr>
          <w:b/>
          <w:sz w:val="24"/>
          <w:szCs w:val="24"/>
        </w:rPr>
      </w:pPr>
      <w:r>
        <w:br w:type="page"/>
      </w:r>
    </w:p>
    <w:p w:rsidR="000F7961" w:rsidRDefault="000F7961" w:rsidP="000F7961">
      <w:pPr>
        <w:pStyle w:val="LV1"/>
      </w:pPr>
      <w:bookmarkStart w:id="2" w:name="_Toc106709329"/>
      <w:r>
        <w:lastRenderedPageBreak/>
        <w:t>Name</w:t>
      </w:r>
      <w:bookmarkEnd w:id="2"/>
    </w:p>
    <w:p w:rsidR="000F7961" w:rsidRPr="00F97A62" w:rsidRDefault="000F7961" w:rsidP="000F7961">
      <w:pPr>
        <w:pStyle w:val="PlainIndent"/>
      </w:pPr>
      <w:r w:rsidRPr="00F97A62">
        <w:t xml:space="preserve">This is the </w:t>
      </w:r>
      <w:bookmarkStart w:id="3" w:name="BKCheck15B_3"/>
      <w:bookmarkEnd w:id="3"/>
      <w:r w:rsidRPr="00F97A62">
        <w:t xml:space="preserve">Statement of Principles concerning </w:t>
      </w:r>
      <w:r>
        <w:rPr>
          <w:i/>
        </w:rPr>
        <w:t>Guillain-Barre syndrome</w:t>
      </w:r>
      <w:r w:rsidRPr="00F97A62">
        <w:t xml:space="preserve"> </w:t>
      </w:r>
      <w:r>
        <w:rPr>
          <w:i/>
        </w:rPr>
        <w:t xml:space="preserve">(Reasonable Hypothesis) </w:t>
      </w:r>
      <w:r w:rsidRPr="00F97A62">
        <w:t xml:space="preserve">(No. </w:t>
      </w:r>
      <w:r>
        <w:t xml:space="preserve">23 </w:t>
      </w:r>
      <w:r w:rsidRPr="00F97A62">
        <w:t>of</w:t>
      </w:r>
      <w:r>
        <w:t xml:space="preserve"> 2018</w:t>
      </w:r>
      <w:r w:rsidRPr="00F97A62">
        <w:t>).</w:t>
      </w:r>
    </w:p>
    <w:p w:rsidR="000F7961" w:rsidRPr="00684C0E" w:rsidRDefault="000F7961" w:rsidP="000F7961">
      <w:pPr>
        <w:pStyle w:val="LV1"/>
        <w:numPr>
          <w:ilvl w:val="0"/>
          <w:numId w:val="16"/>
        </w:numPr>
      </w:pPr>
      <w:bookmarkStart w:id="4" w:name="_Toc106709330"/>
      <w:r w:rsidRPr="00684C0E">
        <w:t>Authority</w:t>
      </w:r>
      <w:bookmarkEnd w:id="4"/>
    </w:p>
    <w:p w:rsidR="000F7961" w:rsidRDefault="000F7961" w:rsidP="000F7961">
      <w:pPr>
        <w:pStyle w:val="PlainIndent"/>
      </w:pPr>
      <w:r w:rsidRPr="007527C1">
        <w:t>This inst</w:t>
      </w:r>
      <w:r>
        <w:t xml:space="preserve">rument is made under subsection </w:t>
      </w:r>
      <w:proofErr w:type="gramStart"/>
      <w:r>
        <w:t>196B(</w:t>
      </w:r>
      <w:proofErr w:type="gramEnd"/>
      <w:r>
        <w:t>2</w:t>
      </w:r>
      <w:r w:rsidRPr="007527C1">
        <w:t xml:space="preserve">) of the </w:t>
      </w:r>
      <w:r w:rsidRPr="007527C1">
        <w:rPr>
          <w:i/>
        </w:rPr>
        <w:t>Veterans</w:t>
      </w:r>
      <w:r>
        <w:rPr>
          <w:i/>
        </w:rPr>
        <w:t>'</w:t>
      </w:r>
      <w:r w:rsidRPr="007527C1">
        <w:rPr>
          <w:i/>
        </w:rPr>
        <w:t xml:space="preserve"> Entitlements Act 1986</w:t>
      </w:r>
      <w:r w:rsidRPr="007527C1">
        <w:t>.</w:t>
      </w:r>
    </w:p>
    <w:p w:rsidR="000F7961" w:rsidRPr="00684C0E" w:rsidRDefault="000F7961" w:rsidP="000F7961">
      <w:pPr>
        <w:pStyle w:val="LV1"/>
        <w:numPr>
          <w:ilvl w:val="0"/>
          <w:numId w:val="17"/>
        </w:numPr>
      </w:pPr>
      <w:bookmarkStart w:id="5" w:name="_Toc106709331"/>
      <w:r w:rsidRPr="00684C0E">
        <w:t>Application</w:t>
      </w:r>
      <w:bookmarkEnd w:id="5"/>
    </w:p>
    <w:p w:rsidR="000F7961" w:rsidRPr="007527C1" w:rsidRDefault="000F7961" w:rsidP="000F7961">
      <w:pPr>
        <w:pStyle w:val="PlainIndent"/>
      </w:pPr>
      <w:r w:rsidRPr="007527C1">
        <w:t>This instrument applies to a claim to which section </w:t>
      </w:r>
      <w:r>
        <w:t>120A</w:t>
      </w:r>
      <w:r w:rsidRPr="007527C1">
        <w:t xml:space="preserve"> of the </w:t>
      </w:r>
      <w:r>
        <w:t xml:space="preserve">VEA </w:t>
      </w:r>
      <w:r w:rsidRPr="007527C1">
        <w:t>or section </w:t>
      </w:r>
      <w:r>
        <w:t>338</w:t>
      </w:r>
      <w:r w:rsidRPr="007527C1">
        <w:t xml:space="preserve"> of the </w:t>
      </w:r>
      <w:r w:rsidRPr="007527C1">
        <w:rPr>
          <w:i/>
        </w:rPr>
        <w:t>Military Rehabilitation and Compensation Act 2004</w:t>
      </w:r>
      <w:r w:rsidRPr="007527C1">
        <w:t xml:space="preserve"> applies.</w:t>
      </w:r>
    </w:p>
    <w:p w:rsidR="000F7961" w:rsidRPr="00684C0E" w:rsidRDefault="000F7961" w:rsidP="000F7961">
      <w:pPr>
        <w:pStyle w:val="LV1"/>
      </w:pPr>
      <w:bookmarkStart w:id="6" w:name="_Ref410129949"/>
      <w:bookmarkStart w:id="7" w:name="_Toc106709332"/>
      <w:r w:rsidRPr="00684C0E">
        <w:t>Definitions</w:t>
      </w:r>
      <w:bookmarkEnd w:id="6"/>
      <w:bookmarkEnd w:id="7"/>
    </w:p>
    <w:p w:rsidR="000F7961" w:rsidRPr="00D5620B" w:rsidRDefault="000F7961" w:rsidP="000F7961">
      <w:pPr>
        <w:pStyle w:val="PlainIndent"/>
      </w:pPr>
      <w:r w:rsidRPr="007142FB">
        <w:t>The terms defined in the Schedule 1</w:t>
      </w:r>
      <w:r>
        <w:t xml:space="preserve"> </w:t>
      </w:r>
      <w:r w:rsidRPr="007142FB">
        <w:t>-</w:t>
      </w:r>
      <w:r>
        <w:t xml:space="preserve"> </w:t>
      </w:r>
      <w:r w:rsidRPr="007142FB">
        <w:t>Dictionary have the meaning give</w:t>
      </w:r>
      <w:r>
        <w:t>n when used in this instrument</w:t>
      </w:r>
      <w:r w:rsidRPr="00D5620B">
        <w:t>.</w:t>
      </w:r>
    </w:p>
    <w:p w:rsidR="000F7961" w:rsidRPr="00684C0E" w:rsidRDefault="000F7961" w:rsidP="000F7961">
      <w:pPr>
        <w:pStyle w:val="LV1"/>
      </w:pPr>
      <w:bookmarkStart w:id="8" w:name="_Ref409687573"/>
      <w:bookmarkStart w:id="9" w:name="_Ref409687579"/>
      <w:bookmarkStart w:id="10" w:name="_Ref409687725"/>
      <w:bookmarkStart w:id="11" w:name="_Toc106709333"/>
      <w:r w:rsidRPr="00684C0E">
        <w:t>Kind of injury, disease or death to which this Statement of Principles relates</w:t>
      </w:r>
      <w:bookmarkEnd w:id="8"/>
      <w:bookmarkEnd w:id="9"/>
      <w:bookmarkEnd w:id="10"/>
      <w:bookmarkEnd w:id="11"/>
    </w:p>
    <w:p w:rsidR="000F7961" w:rsidRPr="00D5620B" w:rsidRDefault="000F7961" w:rsidP="000F7961">
      <w:pPr>
        <w:pStyle w:val="LV2"/>
      </w:pPr>
      <w:bookmarkStart w:id="12" w:name="_Ref403053584"/>
      <w:r w:rsidRPr="00D5620B">
        <w:t xml:space="preserve">This Statement of Principles is </w:t>
      </w:r>
      <w:r w:rsidRPr="002F77A1">
        <w:t xml:space="preserve">about </w:t>
      </w:r>
      <w:r>
        <w:t>Guillain-Barre syndrome</w:t>
      </w:r>
      <w:r w:rsidRPr="002F77A1">
        <w:t xml:space="preserve"> and death</w:t>
      </w:r>
      <w:r w:rsidRPr="00D5620B">
        <w:t xml:space="preserve"> from</w:t>
      </w:r>
      <w:r>
        <w:t xml:space="preserve"> Guillain-Barre syndrome</w:t>
      </w:r>
      <w:r w:rsidRPr="00D5620B">
        <w:t>.</w:t>
      </w:r>
      <w:bookmarkEnd w:id="12"/>
    </w:p>
    <w:p w:rsidR="000F7961" w:rsidRPr="00C670B0" w:rsidRDefault="000F7961" w:rsidP="000F7961">
      <w:pPr>
        <w:pStyle w:val="LVtext"/>
      </w:pPr>
      <w:r w:rsidRPr="00C670B0">
        <w:t xml:space="preserve">Meaning of </w:t>
      </w:r>
      <w:r>
        <w:rPr>
          <w:b/>
        </w:rPr>
        <w:t>Guillain-Barre syndrome</w:t>
      </w:r>
    </w:p>
    <w:p w:rsidR="000F7961" w:rsidRPr="00237BAF" w:rsidRDefault="000F7961" w:rsidP="000F7961">
      <w:pPr>
        <w:pStyle w:val="LV2"/>
      </w:pPr>
      <w:bookmarkStart w:id="13" w:name="_Ref409598124"/>
      <w:bookmarkStart w:id="14" w:name="_Ref402529683"/>
      <w:r w:rsidRPr="00237BAF">
        <w:t>For the purposes of this Statement of Principles,</w:t>
      </w:r>
      <w:r w:rsidRPr="002F77A1">
        <w:t xml:space="preserve"> </w:t>
      </w:r>
      <w:r>
        <w:t>Guillain-Barre syndrome</w:t>
      </w:r>
      <w:r w:rsidRPr="00237BAF">
        <w:t>:</w:t>
      </w:r>
      <w:bookmarkEnd w:id="13"/>
    </w:p>
    <w:bookmarkEnd w:id="14"/>
    <w:p w:rsidR="000F7961" w:rsidRPr="008E76DC" w:rsidRDefault="000F7961" w:rsidP="000F7961">
      <w:pPr>
        <w:pStyle w:val="LV3"/>
      </w:pPr>
      <w:r w:rsidRPr="002C19C1">
        <w:t>means an acute or subacute immune-mediated disorder of the peripheral nervous system producing symptoms and signs of impaired motor, sensory or autonomic functioning; and</w:t>
      </w:r>
    </w:p>
    <w:p w:rsidR="000F7961" w:rsidRDefault="000F7961" w:rsidP="000F7961">
      <w:pPr>
        <w:pStyle w:val="LV3"/>
      </w:pPr>
      <w:r>
        <w:t>i</w:t>
      </w:r>
      <w:r w:rsidRPr="008E76DC">
        <w:t>ncludes</w:t>
      </w:r>
      <w:r>
        <w:t>:</w:t>
      </w:r>
    </w:p>
    <w:p w:rsidR="000F7961" w:rsidRPr="002C19C1" w:rsidRDefault="000F7961" w:rsidP="000F7961">
      <w:pPr>
        <w:pStyle w:val="LV4"/>
        <w:contextualSpacing w:val="0"/>
      </w:pPr>
      <w:r w:rsidRPr="002C19C1">
        <w:t>acute inflammatory demyelinating polyneuropathy;</w:t>
      </w:r>
    </w:p>
    <w:p w:rsidR="000F7961" w:rsidRPr="002C19C1" w:rsidRDefault="000F7961" w:rsidP="000F7961">
      <w:pPr>
        <w:pStyle w:val="LV4"/>
      </w:pPr>
      <w:r w:rsidRPr="002C19C1">
        <w:t>acute motor axonal neuropathy;</w:t>
      </w:r>
    </w:p>
    <w:p w:rsidR="000F7961" w:rsidRPr="002C19C1" w:rsidRDefault="000F7961" w:rsidP="000F7961">
      <w:pPr>
        <w:pStyle w:val="LV4"/>
      </w:pPr>
      <w:r w:rsidRPr="002C19C1">
        <w:t xml:space="preserve">acute motor sensory axonal neuropathy; </w:t>
      </w:r>
    </w:p>
    <w:p w:rsidR="000F7961" w:rsidRPr="002C19C1" w:rsidRDefault="000F7961" w:rsidP="000F7961">
      <w:pPr>
        <w:pStyle w:val="LV4"/>
      </w:pPr>
      <w:r w:rsidRPr="002C19C1">
        <w:t>Miller Fisher syndrome; and</w:t>
      </w:r>
    </w:p>
    <w:p w:rsidR="000F7961" w:rsidRPr="002C19C1" w:rsidRDefault="000F7961" w:rsidP="000F7961">
      <w:pPr>
        <w:pStyle w:val="LV4"/>
      </w:pPr>
      <w:r w:rsidRPr="002C19C1">
        <w:t>other variant forms of Guillain-Barre syndrome; and</w:t>
      </w:r>
    </w:p>
    <w:p w:rsidR="000F7961" w:rsidRDefault="000F7961" w:rsidP="000F7961">
      <w:pPr>
        <w:pStyle w:val="LV3"/>
      </w:pPr>
      <w:proofErr w:type="gramStart"/>
      <w:r w:rsidRPr="008E76DC">
        <w:t>excludes</w:t>
      </w:r>
      <w:proofErr w:type="gramEnd"/>
      <w:r w:rsidRPr="008E76DC">
        <w:t xml:space="preserve"> </w:t>
      </w:r>
      <w:r w:rsidRPr="002C19C1">
        <w:t>chronic inflammatory demyelinating polyneuropathy.</w:t>
      </w:r>
    </w:p>
    <w:p w:rsidR="000F7961" w:rsidRDefault="000F7961" w:rsidP="00157A41">
      <w:pPr>
        <w:pStyle w:val="Note2"/>
        <w:ind w:left="2064" w:hanging="590"/>
      </w:pPr>
      <w:r w:rsidRPr="002C19C1">
        <w:t>Note</w:t>
      </w:r>
      <w:r>
        <w:t xml:space="preserve"> 1</w:t>
      </w:r>
      <w:r w:rsidR="00DD6127">
        <w:t xml:space="preserve">: </w:t>
      </w:r>
      <w:r w:rsidRPr="002C19C1">
        <w:t>The most common variant of Guillain-Barre syndrome is acute inflammatory demyelinating polyneuropathy, which is characterised by rapidly progressive symmetrical limb weakness, loss of tendon reflexes, mild sensory signs and variable autonomic dysfunction.</w:t>
      </w:r>
    </w:p>
    <w:p w:rsidR="000F7961" w:rsidRPr="008E76DC" w:rsidRDefault="000F7961" w:rsidP="00157A41">
      <w:pPr>
        <w:pStyle w:val="Note2"/>
        <w:ind w:left="2064" w:hanging="590"/>
      </w:pPr>
      <w:r w:rsidRPr="002C19C1">
        <w:lastRenderedPageBreak/>
        <w:t>Note 2:</w:t>
      </w:r>
      <w:r w:rsidR="00DD6127">
        <w:t xml:space="preserve"> </w:t>
      </w:r>
      <w:r w:rsidRPr="002C19C1">
        <w:t xml:space="preserve">The diagnosis of Guillain-Barre syndrome is normally confirmed by </w:t>
      </w:r>
      <w:proofErr w:type="spellStart"/>
      <w:r w:rsidRPr="002C19C1">
        <w:t>electrodiagnostic</w:t>
      </w:r>
      <w:proofErr w:type="spellEnd"/>
      <w:r w:rsidRPr="002C19C1">
        <w:t xml:space="preserve"> testing or elevated protein concentration in cerebrospinal fluid without an elevated white cell count (</w:t>
      </w:r>
      <w:proofErr w:type="spellStart"/>
      <w:r w:rsidRPr="002C19C1">
        <w:t>cytoalbuminologic</w:t>
      </w:r>
      <w:proofErr w:type="spellEnd"/>
      <w:r w:rsidRPr="002C19C1">
        <w:t xml:space="preserve"> dissociation).</w:t>
      </w:r>
    </w:p>
    <w:p w:rsidR="000F7961" w:rsidRPr="00237BAF" w:rsidRDefault="000F7961" w:rsidP="000F7961">
      <w:pPr>
        <w:pStyle w:val="LV2"/>
      </w:pPr>
      <w:r w:rsidRPr="00237BAF">
        <w:t xml:space="preserve">While </w:t>
      </w:r>
      <w:r>
        <w:t xml:space="preserve">Guillain-Barre syndrome </w:t>
      </w:r>
      <w:r w:rsidRPr="00237BAF">
        <w:t>attracts ICD</w:t>
      </w:r>
      <w:r w:rsidRPr="00237BAF">
        <w:noBreakHyphen/>
        <w:t>10</w:t>
      </w:r>
      <w:r w:rsidRPr="00237BAF">
        <w:noBreakHyphen/>
        <w:t xml:space="preserve">AM </w:t>
      </w:r>
      <w:r w:rsidRPr="00EB2BC4">
        <w:t xml:space="preserve">code </w:t>
      </w:r>
      <w:r w:rsidRPr="00E36768">
        <w:t>G61.0</w:t>
      </w:r>
      <w:r w:rsidRPr="00EB2BC4">
        <w:t>,</w:t>
      </w:r>
      <w:r w:rsidRPr="00237BAF">
        <w:t xml:space="preserve"> in applying this Statement of Principles the </w:t>
      </w:r>
      <w:r w:rsidRPr="00D5620B">
        <w:t xml:space="preserve">meaning of </w:t>
      </w:r>
      <w:r>
        <w:t xml:space="preserve">Guillain-Barre syndrome </w:t>
      </w:r>
      <w:r w:rsidRPr="00D5620B">
        <w:t>is that</w:t>
      </w:r>
      <w:r w:rsidRPr="00237BAF">
        <w:t xml:space="preserve"> given in subsection (2)</w:t>
      </w:r>
      <w:proofErr w:type="gramStart"/>
      <w:r w:rsidRPr="00237BAF">
        <w:t>.</w:t>
      </w:r>
      <w:proofErr w:type="gramEnd"/>
    </w:p>
    <w:p w:rsidR="000F7961" w:rsidRPr="0053697E" w:rsidRDefault="000F7961" w:rsidP="000F7961">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0F7961" w:rsidRDefault="000F7961" w:rsidP="000F7961">
      <w:pPr>
        <w:pStyle w:val="LVtext"/>
      </w:pPr>
      <w:r w:rsidRPr="003A5C26">
        <w:t>Death from</w:t>
      </w:r>
      <w:r w:rsidRPr="00237BAF">
        <w:t xml:space="preserve"> </w:t>
      </w:r>
      <w:r>
        <w:rPr>
          <w:b/>
        </w:rPr>
        <w:t>Guillain-Barre syndrome</w:t>
      </w:r>
    </w:p>
    <w:p w:rsidR="000F7961" w:rsidRPr="00237BAF" w:rsidRDefault="000F7961" w:rsidP="000F7961">
      <w:pPr>
        <w:pStyle w:val="LV2"/>
      </w:pPr>
      <w:r w:rsidRPr="00237BAF">
        <w:t xml:space="preserve">For the purposes of this Statement of </w:t>
      </w:r>
      <w:r>
        <w:t>Principles, Guillain-Barre syndrome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t>'</w:t>
      </w:r>
      <w:r w:rsidRPr="00D5620B">
        <w:t>s</w:t>
      </w:r>
      <w:r>
        <w:t xml:space="preserve"> Guillain-Barre syndrome</w:t>
      </w:r>
      <w:r w:rsidRPr="00D5620B">
        <w:t>.</w:t>
      </w:r>
    </w:p>
    <w:p w:rsidR="000F7961" w:rsidRPr="00046E67" w:rsidRDefault="000F7961" w:rsidP="00DD6127">
      <w:pPr>
        <w:pStyle w:val="Note2"/>
        <w:ind w:left="1984"/>
      </w:pPr>
      <w:r>
        <w:t xml:space="preserve">Note: </w:t>
      </w:r>
      <w:r>
        <w:rPr>
          <w:b/>
          <w:i/>
        </w:rPr>
        <w:t>t</w:t>
      </w:r>
      <w:r w:rsidRPr="00FA33FB">
        <w:rPr>
          <w:b/>
          <w:i/>
        </w:rPr>
        <w:t>erminal event</w:t>
      </w:r>
      <w:r w:rsidRPr="00FA33FB">
        <w:t xml:space="preserve"> </w:t>
      </w:r>
      <w:r w:rsidRPr="00046E67">
        <w:t xml:space="preserve">is defined in the </w:t>
      </w:r>
      <w:r>
        <w:t xml:space="preserve">Schedule 1 – </w:t>
      </w:r>
      <w:r w:rsidRPr="00046E67">
        <w:t>Dictionary</w:t>
      </w:r>
      <w:r>
        <w:t>.</w:t>
      </w:r>
    </w:p>
    <w:p w:rsidR="000F7961" w:rsidRPr="00A20CA1" w:rsidRDefault="000F7961" w:rsidP="000F7961">
      <w:pPr>
        <w:pStyle w:val="LV1"/>
      </w:pPr>
      <w:bookmarkStart w:id="15" w:name="_Toc106709334"/>
      <w:r w:rsidRPr="00A20CA1">
        <w:t>Basis for determining the factors</w:t>
      </w:r>
      <w:bookmarkEnd w:id="15"/>
    </w:p>
    <w:p w:rsidR="000F7961" w:rsidRPr="00237BAF" w:rsidRDefault="000F7961" w:rsidP="000F7961">
      <w:pPr>
        <w:pStyle w:val="PlainIndent"/>
      </w:pPr>
      <w:r w:rsidRPr="00283A64">
        <w:t>The Repatriation Medical Authority is of the view that there is sound medical</w:t>
      </w:r>
      <w:r>
        <w:noBreakHyphen/>
      </w:r>
      <w:r w:rsidRPr="00283A64">
        <w:t>scientific evidence that indicates</w:t>
      </w:r>
      <w:r w:rsidRPr="00D5620B">
        <w:t xml:space="preserve"> that </w:t>
      </w:r>
      <w:r>
        <w:t xml:space="preserve">Guillain-Barre syndrome </w:t>
      </w:r>
      <w:r w:rsidRPr="00D5620B">
        <w:t>and death from</w:t>
      </w:r>
      <w:r>
        <w:t xml:space="preserve"> Guillain-Barre syndrome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0F7961" w:rsidRPr="00046E67" w:rsidRDefault="000F7961" w:rsidP="000F7961">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0F7961" w:rsidRPr="00301C54" w:rsidRDefault="000F7961" w:rsidP="000F7961">
      <w:pPr>
        <w:pStyle w:val="LV1"/>
      </w:pPr>
      <w:bookmarkStart w:id="16" w:name="_Ref411946955"/>
      <w:bookmarkStart w:id="17" w:name="_Ref411946997"/>
      <w:bookmarkStart w:id="18" w:name="_Ref412032503"/>
      <w:bookmarkStart w:id="19" w:name="_Toc106709335"/>
      <w:r w:rsidRPr="00301C54">
        <w:t xml:space="preserve">Factors that must </w:t>
      </w:r>
      <w:r>
        <w:t>exist</w:t>
      </w:r>
      <w:bookmarkEnd w:id="16"/>
      <w:bookmarkEnd w:id="17"/>
      <w:bookmarkEnd w:id="18"/>
      <w:bookmarkEnd w:id="19"/>
    </w:p>
    <w:p w:rsidR="000F7961" w:rsidRPr="00AA6D8B" w:rsidRDefault="000F7961" w:rsidP="000F7961">
      <w:pPr>
        <w:pStyle w:val="PlainIndent"/>
      </w:pPr>
      <w:bookmarkStart w:id="20" w:name="_Ref402530190"/>
      <w:r w:rsidRPr="00AA6D8B">
        <w:t xml:space="preserve">At least one of the following factors must </w:t>
      </w:r>
      <w:r w:rsidRPr="00283A64">
        <w:t xml:space="preserve">as a minimum </w:t>
      </w:r>
      <w:r w:rsidRPr="00AA6D8B">
        <w:t>exist before it can be said that</w:t>
      </w:r>
      <w:r>
        <w:t xml:space="preserve"> </w:t>
      </w:r>
      <w:r w:rsidRPr="00283A64">
        <w:t>a reasonable hypothesis has been raised connecting</w:t>
      </w:r>
      <w:r w:rsidRPr="00AA6D8B">
        <w:t xml:space="preserve"> </w:t>
      </w:r>
      <w:r>
        <w:t xml:space="preserve">Guillain-Barre syndrome </w:t>
      </w:r>
      <w:r w:rsidRPr="00AA6D8B">
        <w:t xml:space="preserve">or death from </w:t>
      </w:r>
      <w:r>
        <w:t xml:space="preserve">Guillain-Barre syndrome </w:t>
      </w:r>
      <w:r w:rsidRPr="00AA6D8B">
        <w:t>with the circumstances of a person</w:t>
      </w:r>
      <w:r>
        <w:t>'</w:t>
      </w:r>
      <w:r w:rsidRPr="00AA6D8B">
        <w:t>s relevant service:</w:t>
      </w:r>
      <w:bookmarkEnd w:id="20"/>
    </w:p>
    <w:p w:rsidR="000F7961" w:rsidRPr="008D1B8B" w:rsidRDefault="000F7961" w:rsidP="000F7961">
      <w:pPr>
        <w:pStyle w:val="LV2"/>
      </w:pPr>
      <w:bookmarkStart w:id="21" w:name="_Ref402530260"/>
      <w:bookmarkStart w:id="22" w:name="_Ref409598844"/>
      <w:r w:rsidRPr="00E36768">
        <w:t>having an infection from the specified list of infections, where that infection has been acquired within the two months before the clinical onset of Guillain-Barre syndrome;</w:t>
      </w:r>
    </w:p>
    <w:p w:rsidR="000F7961" w:rsidRPr="00046E67" w:rsidRDefault="000F7961" w:rsidP="00DD6127">
      <w:pPr>
        <w:pStyle w:val="Note2"/>
        <w:ind w:left="1984"/>
      </w:pPr>
      <w:r>
        <w:t xml:space="preserve">Note: </w:t>
      </w:r>
      <w:r>
        <w:rPr>
          <w:b/>
          <w:i/>
        </w:rPr>
        <w:t>specified list of infections</w:t>
      </w:r>
      <w:r w:rsidRPr="00046E67">
        <w:t xml:space="preserve"> is defined in the </w:t>
      </w:r>
      <w:r>
        <w:t xml:space="preserve">Schedule 1 - </w:t>
      </w:r>
      <w:r w:rsidRPr="002717B2">
        <w:t>Dictionary</w:t>
      </w:r>
      <w:r w:rsidRPr="00046E67">
        <w:t>.</w:t>
      </w:r>
      <w:r w:rsidRPr="00046E67">
        <w:tab/>
      </w:r>
      <w:r>
        <w:t xml:space="preserve"> </w:t>
      </w:r>
    </w:p>
    <w:p w:rsidR="000F7961" w:rsidRDefault="000F7961" w:rsidP="000F7961">
      <w:pPr>
        <w:pStyle w:val="LV2"/>
      </w:pPr>
      <w:r w:rsidRPr="0066426B">
        <w:t>being infected with human immunodeficiency virus at the time of the clinical onset of Guillain-Barre syndrome;</w:t>
      </w:r>
    </w:p>
    <w:p w:rsidR="000F7961" w:rsidRPr="007738A4" w:rsidRDefault="000F7961" w:rsidP="000F7961">
      <w:pPr>
        <w:pStyle w:val="LV2"/>
      </w:pPr>
      <w:r w:rsidRPr="007738A4">
        <w:lastRenderedPageBreak/>
        <w:t>having a clinically apparent herpes zoster or herpes simplex infection in the two months before the clinical onset of Guillain-Barre syndrome;</w:t>
      </w:r>
    </w:p>
    <w:p w:rsidR="000F7961" w:rsidRPr="007738A4" w:rsidRDefault="000F7961" w:rsidP="000F7961">
      <w:pPr>
        <w:pStyle w:val="LV2"/>
      </w:pPr>
      <w:r w:rsidRPr="007738A4">
        <w:t>having a symptomatic gastrointestinal or respiratory tract infection in the two months before the clinical onset of Guillain-Barre syndrome;</w:t>
      </w:r>
    </w:p>
    <w:p w:rsidR="000F7961" w:rsidRDefault="007A0601" w:rsidP="007A0601">
      <w:pPr>
        <w:pStyle w:val="LV2"/>
      </w:pPr>
      <w:r w:rsidRPr="007A0601">
        <w:t>receiving a vaccine from the specified list of vaccines within the two months before the clinical onset of Guillain-Barre syndrome;</w:t>
      </w:r>
    </w:p>
    <w:p w:rsidR="007A0601" w:rsidRPr="007A0601" w:rsidRDefault="007A0601" w:rsidP="007A0601">
      <w:pPr>
        <w:pStyle w:val="LV2"/>
        <w:numPr>
          <w:ilvl w:val="0"/>
          <w:numId w:val="0"/>
        </w:numPr>
        <w:ind w:left="1474"/>
        <w:rPr>
          <w:sz w:val="18"/>
          <w:szCs w:val="20"/>
        </w:rPr>
      </w:pPr>
      <w:r w:rsidRPr="007A0601">
        <w:rPr>
          <w:sz w:val="18"/>
          <w:szCs w:val="20"/>
        </w:rPr>
        <w:t xml:space="preserve">Note: </w:t>
      </w:r>
      <w:r w:rsidRPr="007A0601">
        <w:rPr>
          <w:b/>
          <w:i/>
          <w:sz w:val="18"/>
          <w:szCs w:val="20"/>
        </w:rPr>
        <w:t>specified list of vaccines</w:t>
      </w:r>
      <w:r w:rsidRPr="007A0601">
        <w:rPr>
          <w:sz w:val="18"/>
          <w:szCs w:val="20"/>
        </w:rPr>
        <w:t xml:space="preserve"> is defined in the Schedule 1 – Dictionary.</w:t>
      </w:r>
    </w:p>
    <w:p w:rsidR="000F7961" w:rsidRDefault="000F7961" w:rsidP="000F7961">
      <w:pPr>
        <w:pStyle w:val="LV2"/>
      </w:pPr>
      <w:r w:rsidRPr="0066426B">
        <w:t>having a malignant neoplasm, other than non-melanotic malignant neoplasm of the skin, at the time of the clinical onset of Guillain-Barre syndrome;</w:t>
      </w:r>
    </w:p>
    <w:p w:rsidR="000F7961" w:rsidRDefault="000F7961" w:rsidP="000F7961">
      <w:pPr>
        <w:pStyle w:val="LV2"/>
      </w:pPr>
      <w:r w:rsidRPr="0066426B">
        <w:t>having a solid organ or stem cell transplant before the clinical onset of Guillain-Barre syndrome;</w:t>
      </w:r>
    </w:p>
    <w:p w:rsidR="000F7961" w:rsidRDefault="000F7961" w:rsidP="000F7961">
      <w:pPr>
        <w:pStyle w:val="LV2"/>
      </w:pPr>
      <w:r w:rsidRPr="0066426B">
        <w:t>having surgery requiring a general, spinal or epidural anaesthetic, within the two months before the clinical onset of Guillain-Barre syndrome;</w:t>
      </w:r>
    </w:p>
    <w:p w:rsidR="000F7961" w:rsidRDefault="000F7961" w:rsidP="000F7961">
      <w:pPr>
        <w:pStyle w:val="LV2"/>
      </w:pPr>
      <w:r w:rsidRPr="0066426B">
        <w:t>being treated with a tumour necrosis factor-α inhibitor in the two months before the clinical onset of Guillain-Barre syndrome;</w:t>
      </w:r>
    </w:p>
    <w:p w:rsidR="000F7961" w:rsidRPr="008E76DC" w:rsidRDefault="000F7961" w:rsidP="000F7961">
      <w:pPr>
        <w:pStyle w:val="LV2"/>
      </w:pPr>
      <w:r w:rsidRPr="0066426B">
        <w:t>having systemic lupus erythematosus at the time of clinical onset of Guillain-Barre syndrome;</w:t>
      </w:r>
    </w:p>
    <w:p w:rsidR="000F7961" w:rsidRPr="008D1B8B" w:rsidRDefault="000F7961" w:rsidP="000F7961">
      <w:pPr>
        <w:pStyle w:val="LV2"/>
      </w:pPr>
      <w:proofErr w:type="gramStart"/>
      <w:r w:rsidRPr="008D1B8B">
        <w:t>inability</w:t>
      </w:r>
      <w:proofErr w:type="gramEnd"/>
      <w:r w:rsidRPr="008D1B8B">
        <w:t xml:space="preserve"> to obtain appropriate clinical management for</w:t>
      </w:r>
      <w:bookmarkEnd w:id="21"/>
      <w:r>
        <w:t xml:space="preserve"> Guillain-Barre syndrome</w:t>
      </w:r>
      <w:r w:rsidRPr="008D1B8B">
        <w:t>.</w:t>
      </w:r>
      <w:bookmarkEnd w:id="22"/>
    </w:p>
    <w:p w:rsidR="000F7961" w:rsidRPr="00684C0E" w:rsidRDefault="000F7961" w:rsidP="000F7961">
      <w:pPr>
        <w:pStyle w:val="LV1"/>
      </w:pPr>
      <w:bookmarkStart w:id="23" w:name="_Toc106709336"/>
      <w:bookmarkStart w:id="24" w:name="_Ref402530057"/>
      <w:r>
        <w:t>Relationship to s</w:t>
      </w:r>
      <w:r w:rsidRPr="00684C0E">
        <w:t>ervice</w:t>
      </w:r>
      <w:bookmarkEnd w:id="23"/>
    </w:p>
    <w:p w:rsidR="000F7961" w:rsidRPr="00187DE1" w:rsidRDefault="000F7961" w:rsidP="000F7961">
      <w:pPr>
        <w:pStyle w:val="LV2"/>
      </w:pPr>
      <w:r w:rsidRPr="00187DE1">
        <w:t xml:space="preserve">The existence </w:t>
      </w:r>
      <w:r>
        <w:t xml:space="preserve">in a person </w:t>
      </w:r>
      <w:r w:rsidRPr="00187DE1">
        <w:t xml:space="preserve">of any factor referred to in </w:t>
      </w:r>
      <w:r>
        <w:t>section 9</w:t>
      </w:r>
      <w:r w:rsidRPr="00187DE1">
        <w:t>, must be related to the relevant service rendered by the person.</w:t>
      </w:r>
    </w:p>
    <w:bookmarkEnd w:id="24"/>
    <w:p w:rsidR="000F7961" w:rsidRPr="00187DE1" w:rsidRDefault="000F7961" w:rsidP="000F7961">
      <w:pPr>
        <w:pStyle w:val="LV2"/>
      </w:pPr>
      <w:r w:rsidRPr="00187DE1">
        <w:t xml:space="preserve">The factor set out in </w:t>
      </w:r>
      <w:r>
        <w:t xml:space="preserve">subsection 9(11) </w:t>
      </w:r>
      <w:r w:rsidRPr="00187DE1">
        <w:t xml:space="preserve">applies only to material contribution to, or aggravation of, </w:t>
      </w:r>
      <w:r>
        <w:t xml:space="preserve">Guillain-Barre syndrome </w:t>
      </w:r>
      <w:r w:rsidRPr="00187DE1">
        <w:t>where the person</w:t>
      </w:r>
      <w:r>
        <w:t>'</w:t>
      </w:r>
      <w:r w:rsidRPr="00187DE1">
        <w:t xml:space="preserve">s </w:t>
      </w:r>
      <w:r>
        <w:t xml:space="preserve">Guillain-Barre syndrome </w:t>
      </w:r>
      <w:r w:rsidRPr="00187DE1">
        <w:t>was suffered or contracted before or during (but did not arise out of) the person</w:t>
      </w:r>
      <w:r>
        <w:t>'</w:t>
      </w:r>
      <w:r w:rsidRPr="00187DE1">
        <w:t xml:space="preserve">s relevant service. </w:t>
      </w:r>
    </w:p>
    <w:p w:rsidR="000F7961" w:rsidRPr="00301C54" w:rsidRDefault="000F7961" w:rsidP="000F7961">
      <w:pPr>
        <w:pStyle w:val="LV1"/>
      </w:pPr>
      <w:bookmarkStart w:id="25" w:name="_Toc106709337"/>
      <w:r w:rsidRPr="00301C54">
        <w:t>Factors referring to an injury or disea</w:t>
      </w:r>
      <w:r>
        <w:t>se covered by another Statement</w:t>
      </w:r>
      <w:r w:rsidRPr="00301C54">
        <w:t xml:space="preserve"> of Principles</w:t>
      </w:r>
      <w:bookmarkEnd w:id="25"/>
    </w:p>
    <w:p w:rsidR="000F7961" w:rsidRPr="00E64EE4" w:rsidRDefault="000F7961" w:rsidP="000F7961">
      <w:pPr>
        <w:pStyle w:val="PlainIndent"/>
      </w:pPr>
      <w:r w:rsidRPr="00E64EE4">
        <w:t>In this Statement of Principles:</w:t>
      </w:r>
    </w:p>
    <w:p w:rsidR="000F7961" w:rsidRPr="00E64EE4" w:rsidRDefault="000F7961" w:rsidP="000F7961">
      <w:pPr>
        <w:pStyle w:val="LV2"/>
      </w:pPr>
      <w:r w:rsidRPr="00E64EE4">
        <w:t>if a f</w:t>
      </w:r>
      <w:r>
        <w:t>actor referred to in section 9</w:t>
      </w:r>
      <w:r w:rsidRPr="00E64EE4">
        <w:t xml:space="preserve"> applies in relation to a person; and </w:t>
      </w:r>
    </w:p>
    <w:p w:rsidR="000F7961" w:rsidRPr="00E64EE4" w:rsidRDefault="000F7961" w:rsidP="000F7961">
      <w:pPr>
        <w:pStyle w:val="LV2"/>
        <w:keepNext/>
        <w:keepLines/>
      </w:pPr>
      <w:r w:rsidRPr="00E64EE4">
        <w:lastRenderedPageBreak/>
        <w:t xml:space="preserve">that factor </w:t>
      </w:r>
      <w:r>
        <w:t xml:space="preserve">refers to an injury or disease </w:t>
      </w:r>
      <w:r w:rsidRPr="00E64EE4">
        <w:t>in respect of which a Statement of Principles has been de</w:t>
      </w:r>
      <w:r>
        <w:t>termined under subsection 196B(2</w:t>
      </w:r>
      <w:r w:rsidRPr="00E64EE4">
        <w:t>) of the VEA;</w:t>
      </w:r>
    </w:p>
    <w:p w:rsidR="000F7961" w:rsidRDefault="000F7961" w:rsidP="000F7961">
      <w:pPr>
        <w:pStyle w:val="PlainIndent"/>
      </w:pPr>
      <w:proofErr w:type="gramStart"/>
      <w:r w:rsidRPr="00E64EE4">
        <w:t>then</w:t>
      </w:r>
      <w:proofErr w:type="gramEnd"/>
      <w:r w:rsidRPr="00E64EE4">
        <w:t xml:space="preserve"> the factors in that Statement of Principles apply in accordance with the terms of that Statement of Principles as in force from time to time.</w:t>
      </w:r>
    </w:p>
    <w:p w:rsidR="000F7961" w:rsidRPr="00E64EE4" w:rsidRDefault="000F7961" w:rsidP="000F7961">
      <w:pPr>
        <w:pStyle w:val="PlainIndent"/>
      </w:pPr>
    </w:p>
    <w:p w:rsidR="000F7961" w:rsidRPr="00FA33FB" w:rsidRDefault="000F7961" w:rsidP="000F7961">
      <w:pPr>
        <w:pStyle w:val="PlainIndent"/>
        <w:sectPr w:rsidR="000F7961" w:rsidRPr="00FA33FB" w:rsidSect="00B846A0">
          <w:footerReference w:type="default" r:id="rId14"/>
          <w:footerReference w:type="first" r:id="rId15"/>
          <w:pgSz w:w="11907" w:h="16839" w:code="9"/>
          <w:pgMar w:top="1843" w:right="1797" w:bottom="1440" w:left="1797" w:header="720" w:footer="709" w:gutter="0"/>
          <w:pgNumType w:start="1"/>
          <w:cols w:space="708"/>
          <w:titlePg/>
          <w:docGrid w:linePitch="360"/>
        </w:sectPr>
      </w:pPr>
    </w:p>
    <w:p w:rsidR="000F7961" w:rsidRDefault="000F7961" w:rsidP="000F7961">
      <w:pPr>
        <w:pStyle w:val="PlainIndent"/>
      </w:pPr>
    </w:p>
    <w:p w:rsidR="000F7961" w:rsidRPr="00FA33FB" w:rsidRDefault="000F7961" w:rsidP="000F7961">
      <w:pPr>
        <w:pStyle w:val="SHHeader"/>
      </w:pPr>
      <w:bookmarkStart w:id="26" w:name="opcAmSched"/>
      <w:bookmarkStart w:id="27" w:name="opcCurrentFind"/>
      <w:bookmarkStart w:id="28" w:name="_Toc106709338"/>
      <w:r w:rsidRPr="00FA33FB">
        <w:rPr>
          <w:rStyle w:val="CharAmSchNo"/>
        </w:rPr>
        <w:t>Schedule 1</w:t>
      </w:r>
      <w:r>
        <w:rPr>
          <w:rStyle w:val="CharAmSchNo"/>
        </w:rPr>
        <w:t xml:space="preserve"> </w:t>
      </w:r>
      <w:r>
        <w:t xml:space="preserve">- </w:t>
      </w:r>
      <w:r w:rsidRPr="00FA33FB">
        <w:rPr>
          <w:rStyle w:val="CharAmSchText"/>
        </w:rPr>
        <w:t>Dictionary</w:t>
      </w:r>
      <w:bookmarkEnd w:id="26"/>
      <w:bookmarkEnd w:id="27"/>
      <w:bookmarkEnd w:id="28"/>
      <w:r w:rsidRPr="00FA33FB">
        <w:rPr>
          <w:rStyle w:val="CharAmPartNo"/>
        </w:rPr>
        <w:t xml:space="preserve"> </w:t>
      </w:r>
      <w:r w:rsidRPr="00FA33FB">
        <w:rPr>
          <w:rStyle w:val="CharAmPartText"/>
        </w:rPr>
        <w:t xml:space="preserve"> </w:t>
      </w:r>
    </w:p>
    <w:p w:rsidR="000F7961" w:rsidRPr="003F39C0" w:rsidRDefault="00DD6127" w:rsidP="000F7961">
      <w:pPr>
        <w:pStyle w:val="NOTEScheduleonly"/>
      </w:pPr>
      <w:r>
        <w:t>Note:</w:t>
      </w:r>
      <w:r w:rsidR="000F7961">
        <w:t xml:space="preserve"> </w:t>
      </w:r>
      <w:r w:rsidR="000F7961" w:rsidRPr="003F39C0">
        <w:t>See Section</w:t>
      </w:r>
      <w:r w:rsidR="000F7961">
        <w:t xml:space="preserve"> 6</w:t>
      </w:r>
    </w:p>
    <w:p w:rsidR="000F7961" w:rsidRDefault="000F7961" w:rsidP="000F7961">
      <w:pPr>
        <w:pStyle w:val="SH1"/>
      </w:pPr>
      <w:bookmarkStart w:id="29" w:name="_Toc405472918"/>
      <w:bookmarkStart w:id="30" w:name="_Toc106709339"/>
      <w:r w:rsidRPr="00D97BB3">
        <w:t>Definitions</w:t>
      </w:r>
      <w:bookmarkEnd w:id="29"/>
      <w:bookmarkEnd w:id="30"/>
    </w:p>
    <w:p w:rsidR="000F7961" w:rsidRPr="00516768" w:rsidRDefault="000F7961" w:rsidP="000F7961">
      <w:pPr>
        <w:pStyle w:val="SH2"/>
        <w:numPr>
          <w:ilvl w:val="0"/>
          <w:numId w:val="0"/>
        </w:numPr>
        <w:ind w:left="340"/>
      </w:pPr>
      <w:r w:rsidRPr="00516768">
        <w:t>In this instrument:</w:t>
      </w:r>
    </w:p>
    <w:p w:rsidR="000F7961" w:rsidRPr="00513D05" w:rsidRDefault="000F7961" w:rsidP="000F7961">
      <w:pPr>
        <w:pStyle w:val="SH3"/>
        <w:numPr>
          <w:ilvl w:val="0"/>
          <w:numId w:val="0"/>
        </w:numPr>
        <w:ind w:left="851"/>
      </w:pPr>
      <w:bookmarkStart w:id="31" w:name="_Ref402530810"/>
      <w:r w:rsidRPr="00E36768">
        <w:rPr>
          <w:b/>
          <w:i/>
        </w:rPr>
        <w:t>Guillain-Barre syndrome</w:t>
      </w:r>
      <w:r w:rsidRPr="00513D05">
        <w:t>—see subsection</w:t>
      </w:r>
      <w:r>
        <w:t xml:space="preserve"> 7(2).</w:t>
      </w:r>
    </w:p>
    <w:p w:rsidR="000F7961" w:rsidRPr="009C404D" w:rsidRDefault="000F7961" w:rsidP="000F7961">
      <w:pPr>
        <w:pStyle w:val="SH3"/>
        <w:numPr>
          <w:ilvl w:val="0"/>
          <w:numId w:val="0"/>
        </w:numPr>
        <w:ind w:left="851"/>
      </w:pPr>
      <w:r w:rsidRPr="00E36768">
        <w:rPr>
          <w:b/>
          <w:i/>
        </w:rPr>
        <w:t>MRCA</w:t>
      </w:r>
      <w:r w:rsidRPr="00E424C8">
        <w:rPr>
          <w:b/>
        </w:rPr>
        <w:t xml:space="preserve"> </w:t>
      </w:r>
      <w:r w:rsidRPr="00973808">
        <w:t>me</w:t>
      </w:r>
      <w:r w:rsidRPr="00024911">
        <w:rPr>
          <w:rStyle w:val="SH3nospaceChar"/>
        </w:rPr>
        <w:t>a</w:t>
      </w:r>
      <w:r w:rsidRPr="00973808">
        <w:t>ns</w:t>
      </w:r>
      <w:r w:rsidRPr="009C404D">
        <w:t xml:space="preserve"> the </w:t>
      </w:r>
      <w:r w:rsidRPr="00387996">
        <w:rPr>
          <w:i/>
        </w:rPr>
        <w:t>Military Rehabilitation and Compensation Act 2004</w:t>
      </w:r>
      <w:r w:rsidRPr="009C404D">
        <w:t>.</w:t>
      </w:r>
    </w:p>
    <w:p w:rsidR="000F7961" w:rsidRPr="0090262E" w:rsidRDefault="000F7961" w:rsidP="000F7961">
      <w:pPr>
        <w:pStyle w:val="SH3"/>
        <w:numPr>
          <w:ilvl w:val="0"/>
          <w:numId w:val="0"/>
        </w:numPr>
        <w:ind w:left="851"/>
      </w:pPr>
      <w:bookmarkStart w:id="32" w:name="_Ref402529607"/>
      <w:bookmarkEnd w:id="31"/>
      <w:proofErr w:type="gramStart"/>
      <w:r w:rsidRPr="00E36768">
        <w:rPr>
          <w:b/>
          <w:i/>
        </w:rPr>
        <w:t>relevant</w:t>
      </w:r>
      <w:proofErr w:type="gramEnd"/>
      <w:r w:rsidRPr="00E36768">
        <w:rPr>
          <w:b/>
          <w:i/>
        </w:rPr>
        <w:t xml:space="preserve"> service</w:t>
      </w:r>
      <w:r w:rsidRPr="0090262E">
        <w:t xml:space="preserve"> means:</w:t>
      </w:r>
    </w:p>
    <w:p w:rsidR="000F7961" w:rsidRPr="0090262E" w:rsidRDefault="000F7961" w:rsidP="000F7961">
      <w:pPr>
        <w:pStyle w:val="SH4"/>
      </w:pPr>
      <w:r w:rsidRPr="0090262E">
        <w:t xml:space="preserve">operational service under the VEA; </w:t>
      </w:r>
    </w:p>
    <w:p w:rsidR="000F7961" w:rsidRPr="0090262E" w:rsidRDefault="000F7961" w:rsidP="000F7961">
      <w:pPr>
        <w:pStyle w:val="SH4"/>
      </w:pPr>
      <w:r w:rsidRPr="0090262E">
        <w:t xml:space="preserve">peacekeeping service under the VEA; </w:t>
      </w:r>
    </w:p>
    <w:p w:rsidR="000F7961" w:rsidRPr="0090262E" w:rsidRDefault="000F7961" w:rsidP="000F7961">
      <w:pPr>
        <w:pStyle w:val="SH4"/>
      </w:pPr>
      <w:r w:rsidRPr="0090262E">
        <w:t xml:space="preserve">hazardous service under the VEA; </w:t>
      </w:r>
    </w:p>
    <w:p w:rsidR="000F7961" w:rsidRPr="0090262E" w:rsidRDefault="000F7961" w:rsidP="000F7961">
      <w:pPr>
        <w:pStyle w:val="SH4"/>
      </w:pPr>
      <w:r w:rsidRPr="0090262E">
        <w:t>British nuclear test defence service under the VEA;</w:t>
      </w:r>
    </w:p>
    <w:p w:rsidR="000F7961" w:rsidRPr="0090262E" w:rsidRDefault="000F7961" w:rsidP="000F7961">
      <w:pPr>
        <w:pStyle w:val="SH4"/>
      </w:pPr>
      <w:r w:rsidRPr="0090262E">
        <w:t>warlike service under the MRCA; or</w:t>
      </w:r>
    </w:p>
    <w:p w:rsidR="000F7961" w:rsidRPr="0090262E" w:rsidRDefault="000F7961" w:rsidP="000F7961">
      <w:pPr>
        <w:pStyle w:val="SH4"/>
      </w:pPr>
      <w:proofErr w:type="gramStart"/>
      <w:r w:rsidRPr="0090262E">
        <w:t>non-warlike</w:t>
      </w:r>
      <w:proofErr w:type="gramEnd"/>
      <w:r w:rsidRPr="0090262E">
        <w:t xml:space="preserve"> service under the MRCA.</w:t>
      </w:r>
    </w:p>
    <w:p w:rsidR="000F7961" w:rsidRPr="00A36B1A" w:rsidRDefault="000F7961" w:rsidP="000F7961">
      <w:pPr>
        <w:pStyle w:val="ScheduleNote"/>
      </w:pPr>
      <w:r w:rsidRPr="00A36B1A">
        <w:t xml:space="preserve">Note: </w:t>
      </w:r>
      <w:r w:rsidRPr="00A36B1A">
        <w:rPr>
          <w:b/>
          <w:i/>
        </w:rPr>
        <w:t>MRCA</w:t>
      </w:r>
      <w:r w:rsidRPr="00A36B1A">
        <w:t xml:space="preserve"> and </w:t>
      </w:r>
      <w:r w:rsidRPr="00A36B1A">
        <w:rPr>
          <w:b/>
          <w:i/>
        </w:rPr>
        <w:t>VEA</w:t>
      </w:r>
      <w:r w:rsidRPr="00A36B1A">
        <w:t xml:space="preserve"> are also defined in the Schedule 1 - Dictionary.</w:t>
      </w:r>
    </w:p>
    <w:p w:rsidR="000F7961" w:rsidRDefault="000F7961" w:rsidP="000F7961">
      <w:pPr>
        <w:pStyle w:val="SH3"/>
        <w:numPr>
          <w:ilvl w:val="0"/>
          <w:numId w:val="0"/>
        </w:numPr>
        <w:ind w:left="851"/>
      </w:pPr>
      <w:proofErr w:type="gramStart"/>
      <w:r w:rsidRPr="00E36768">
        <w:rPr>
          <w:b/>
          <w:i/>
        </w:rPr>
        <w:t>specified</w:t>
      </w:r>
      <w:proofErr w:type="gramEnd"/>
      <w:r w:rsidRPr="00E36768">
        <w:rPr>
          <w:b/>
          <w:i/>
        </w:rPr>
        <w:t xml:space="preserve"> list of infections</w:t>
      </w:r>
      <w:r>
        <w:t xml:space="preserve"> means:</w:t>
      </w:r>
    </w:p>
    <w:p w:rsidR="000F7961" w:rsidRDefault="000F7961" w:rsidP="000F7961">
      <w:pPr>
        <w:pStyle w:val="SH4"/>
        <w:numPr>
          <w:ilvl w:val="3"/>
          <w:numId w:val="18"/>
        </w:numPr>
      </w:pPr>
      <w:r w:rsidRPr="00BE3F68">
        <w:rPr>
          <w:i/>
        </w:rPr>
        <w:t>Campylobacter jejuni</w:t>
      </w:r>
      <w:r>
        <w:t>;</w:t>
      </w:r>
    </w:p>
    <w:p w:rsidR="000F7961" w:rsidRDefault="000F7961" w:rsidP="000F7961">
      <w:pPr>
        <w:pStyle w:val="SH4"/>
      </w:pPr>
      <w:r>
        <w:t>Chikungunya virus;</w:t>
      </w:r>
    </w:p>
    <w:p w:rsidR="000F7961" w:rsidRDefault="000F7961" w:rsidP="000F7961">
      <w:pPr>
        <w:pStyle w:val="SH4"/>
      </w:pPr>
      <w:r>
        <w:t xml:space="preserve">cytomegalovirus; </w:t>
      </w:r>
    </w:p>
    <w:p w:rsidR="000F7961" w:rsidRDefault="000F7961" w:rsidP="000F7961">
      <w:pPr>
        <w:pStyle w:val="SH4"/>
      </w:pPr>
      <w:r>
        <w:t xml:space="preserve">dengue virus; </w:t>
      </w:r>
    </w:p>
    <w:p w:rsidR="000F7961" w:rsidRDefault="000F7961" w:rsidP="000F7961">
      <w:pPr>
        <w:pStyle w:val="SH4"/>
      </w:pPr>
      <w:r>
        <w:t xml:space="preserve">Epstein-Barr virus; </w:t>
      </w:r>
    </w:p>
    <w:p w:rsidR="000F7961" w:rsidRDefault="000F7961" w:rsidP="000F7961">
      <w:pPr>
        <w:pStyle w:val="SH4"/>
      </w:pPr>
      <w:r w:rsidRPr="00BE3F68">
        <w:rPr>
          <w:i/>
        </w:rPr>
        <w:t>Haemophilus influenzae</w:t>
      </w:r>
      <w:r>
        <w:t>;</w:t>
      </w:r>
    </w:p>
    <w:p w:rsidR="000F7961" w:rsidRPr="0011617C" w:rsidRDefault="000F7961" w:rsidP="000F7961">
      <w:pPr>
        <w:pStyle w:val="SH4"/>
      </w:pPr>
      <w:r w:rsidRPr="0011617C">
        <w:t>hepatitis A virus;</w:t>
      </w:r>
    </w:p>
    <w:p w:rsidR="000F7961" w:rsidRPr="008A0CD6" w:rsidRDefault="000F7961" w:rsidP="000F7961">
      <w:pPr>
        <w:pStyle w:val="SH4"/>
      </w:pPr>
      <w:r w:rsidRPr="008A0CD6">
        <w:t>hepatitis B virus;</w:t>
      </w:r>
    </w:p>
    <w:p w:rsidR="000F7961" w:rsidRDefault="000F7961" w:rsidP="000F7961">
      <w:pPr>
        <w:pStyle w:val="SH4"/>
      </w:pPr>
      <w:r>
        <w:t xml:space="preserve">hepatitis E virus; </w:t>
      </w:r>
    </w:p>
    <w:p w:rsidR="000F7961" w:rsidRDefault="000F7961" w:rsidP="000F7961">
      <w:pPr>
        <w:pStyle w:val="SH4"/>
      </w:pPr>
      <w:r>
        <w:t>influenza virus;</w:t>
      </w:r>
    </w:p>
    <w:p w:rsidR="000F7961" w:rsidRDefault="000F7961" w:rsidP="000F7961">
      <w:pPr>
        <w:pStyle w:val="SH4"/>
      </w:pPr>
      <w:r>
        <w:t xml:space="preserve">Japanese encephalitis virus; </w:t>
      </w:r>
    </w:p>
    <w:p w:rsidR="000F7961" w:rsidRDefault="000F7961" w:rsidP="000F7961">
      <w:pPr>
        <w:pStyle w:val="SH4"/>
      </w:pPr>
      <w:r>
        <w:t>measles</w:t>
      </w:r>
      <w:r w:rsidR="005F6693">
        <w:t xml:space="preserve"> virus</w:t>
      </w:r>
      <w:r>
        <w:t>;</w:t>
      </w:r>
    </w:p>
    <w:p w:rsidR="000F7961" w:rsidRDefault="000F7961" w:rsidP="000F7961">
      <w:pPr>
        <w:pStyle w:val="SH4"/>
      </w:pPr>
      <w:r w:rsidRPr="00BE3F68">
        <w:rPr>
          <w:i/>
        </w:rPr>
        <w:t>Mycoplasma pneumoniae</w:t>
      </w:r>
      <w:r>
        <w:t xml:space="preserve">; </w:t>
      </w:r>
    </w:p>
    <w:p w:rsidR="000F7961" w:rsidRDefault="000F7961" w:rsidP="000F7961">
      <w:pPr>
        <w:pStyle w:val="SH4"/>
      </w:pPr>
      <w:r w:rsidRPr="00BE3F68">
        <w:rPr>
          <w:i/>
        </w:rPr>
        <w:t>Orientia tsutsugamushi</w:t>
      </w:r>
      <w:r>
        <w:t xml:space="preserve"> </w:t>
      </w:r>
      <w:r w:rsidRPr="007C2466">
        <w:t>(scrub typhus)</w:t>
      </w:r>
      <w:r>
        <w:t>;</w:t>
      </w:r>
    </w:p>
    <w:p w:rsidR="000F7961" w:rsidRDefault="000F7961" w:rsidP="000F7961">
      <w:pPr>
        <w:pStyle w:val="SH4"/>
      </w:pPr>
      <w:r>
        <w:t xml:space="preserve">parvovirus B19; </w:t>
      </w:r>
    </w:p>
    <w:p w:rsidR="005F6693" w:rsidRDefault="005F6693" w:rsidP="005F6693">
      <w:pPr>
        <w:pStyle w:val="SH4"/>
        <w:numPr>
          <w:ilvl w:val="0"/>
          <w:numId w:val="0"/>
        </w:numPr>
        <w:ind w:left="907"/>
      </w:pPr>
      <w:r>
        <w:t>(</w:t>
      </w:r>
      <w:proofErr w:type="spellStart"/>
      <w:proofErr w:type="gramStart"/>
      <w:r>
        <w:t>oa</w:t>
      </w:r>
      <w:proofErr w:type="spellEnd"/>
      <w:proofErr w:type="gramEnd"/>
      <w:r>
        <w:t>)</w:t>
      </w:r>
      <w:r>
        <w:tab/>
      </w:r>
      <w:r w:rsidRPr="00FA083E">
        <w:t>severe acute respiratory syndrome coronavirus 2 (SARS-CoV-2)</w:t>
      </w:r>
      <w:r>
        <w:t>;</w:t>
      </w:r>
    </w:p>
    <w:p w:rsidR="000F7961" w:rsidRDefault="000F7961" w:rsidP="000F7961">
      <w:pPr>
        <w:pStyle w:val="SH4"/>
      </w:pPr>
      <w:r>
        <w:t>West Nile virus; or</w:t>
      </w:r>
    </w:p>
    <w:p w:rsidR="000F7961" w:rsidRDefault="000F7961" w:rsidP="000F7961">
      <w:pPr>
        <w:pStyle w:val="SH4"/>
      </w:pPr>
      <w:r>
        <w:t>Zika virus.</w:t>
      </w:r>
    </w:p>
    <w:p w:rsidR="005F6693" w:rsidRPr="00E36768" w:rsidRDefault="005F6693" w:rsidP="005F6693">
      <w:pPr>
        <w:pStyle w:val="ScheduleNote"/>
      </w:pPr>
      <w:r w:rsidRPr="00A36B1A">
        <w:t xml:space="preserve">Note: </w:t>
      </w:r>
      <w:r w:rsidRPr="00FA083E">
        <w:t>SARS-CoV-2 is the virus which causes coronavirus disease 2019 (COVID-19).</w:t>
      </w:r>
    </w:p>
    <w:bookmarkEnd w:id="32"/>
    <w:p w:rsidR="007A0601" w:rsidRPr="006F5AFA" w:rsidRDefault="007A0601" w:rsidP="007A0601">
      <w:pPr>
        <w:pStyle w:val="SH3"/>
        <w:keepNext/>
        <w:keepLines/>
        <w:ind w:left="851" w:hanging="851"/>
      </w:pPr>
      <w:r w:rsidRPr="00B0540D">
        <w:rPr>
          <w:b/>
          <w:i/>
        </w:rPr>
        <w:lastRenderedPageBreak/>
        <w:t>specified list of vaccines</w:t>
      </w:r>
      <w:r w:rsidRPr="007A0601">
        <w:rPr>
          <w:b/>
          <w:i/>
        </w:rPr>
        <w:t xml:space="preserve"> </w:t>
      </w:r>
      <w:r w:rsidRPr="006F5AFA">
        <w:t xml:space="preserve">means: </w:t>
      </w:r>
    </w:p>
    <w:p w:rsidR="007A0601" w:rsidRDefault="007A0601" w:rsidP="006F5AFA">
      <w:pPr>
        <w:pStyle w:val="SH4"/>
        <w:keepNext/>
        <w:keepLines/>
      </w:pPr>
      <w:r w:rsidRPr="00833E7C">
        <w:t>coronavirus disease 2019 (COVID-19) vaccine</w:t>
      </w:r>
      <w:r>
        <w:t>;</w:t>
      </w:r>
    </w:p>
    <w:p w:rsidR="007A0601" w:rsidRDefault="007A0601" w:rsidP="006F5AFA">
      <w:pPr>
        <w:pStyle w:val="SH4"/>
        <w:keepNext/>
        <w:keepLines/>
      </w:pPr>
      <w:r w:rsidRPr="00833E7C">
        <w:t>influenza vaccine</w:t>
      </w:r>
      <w:r>
        <w:t>; or</w:t>
      </w:r>
    </w:p>
    <w:p w:rsidR="007A0601" w:rsidRPr="007037E7" w:rsidRDefault="006F5AFA" w:rsidP="006F5AFA">
      <w:pPr>
        <w:pStyle w:val="SH4"/>
        <w:keepNext/>
        <w:keepLines/>
      </w:pPr>
      <w:proofErr w:type="gramStart"/>
      <w:r>
        <w:t>n</w:t>
      </w:r>
      <w:r w:rsidR="007A0601" w:rsidRPr="00833E7C">
        <w:t>erve</w:t>
      </w:r>
      <w:proofErr w:type="gramEnd"/>
      <w:r w:rsidR="007A0601">
        <w:t xml:space="preserve"> tissue derived rabies vaccine.</w:t>
      </w:r>
    </w:p>
    <w:p w:rsidR="000F7961" w:rsidRPr="009C404D" w:rsidRDefault="000F7961" w:rsidP="005F6693">
      <w:pPr>
        <w:pStyle w:val="SH3"/>
        <w:keepNext/>
        <w:keepLines/>
        <w:ind w:left="851" w:hanging="851"/>
      </w:pPr>
      <w:r>
        <w:rPr>
          <w:b/>
          <w:i/>
        </w:rPr>
        <w:t>t</w:t>
      </w:r>
      <w:r w:rsidRPr="00973808">
        <w:rPr>
          <w:b/>
          <w:i/>
        </w:rPr>
        <w:t>erminal event</w:t>
      </w:r>
      <w:r w:rsidRPr="009C404D">
        <w:t xml:space="preserve"> means the proximate or ultimate cause of death and includes the following:</w:t>
      </w:r>
    </w:p>
    <w:p w:rsidR="000F7961" w:rsidRPr="00513D05" w:rsidRDefault="000F7961" w:rsidP="005F6693">
      <w:pPr>
        <w:pStyle w:val="SH4"/>
        <w:keepNext/>
        <w:keepLines/>
      </w:pPr>
      <w:r w:rsidRPr="00513D05">
        <w:t>pneumonia;</w:t>
      </w:r>
    </w:p>
    <w:p w:rsidR="000F7961" w:rsidRPr="00513D05" w:rsidRDefault="000F7961" w:rsidP="005F6693">
      <w:pPr>
        <w:pStyle w:val="SH4"/>
        <w:keepNext/>
        <w:keepLines/>
      </w:pPr>
      <w:r w:rsidRPr="00513D05">
        <w:t>respiratory failure;</w:t>
      </w:r>
    </w:p>
    <w:p w:rsidR="000F7961" w:rsidRPr="00513D05" w:rsidRDefault="000F7961" w:rsidP="000F7961">
      <w:pPr>
        <w:pStyle w:val="SH4"/>
      </w:pPr>
      <w:r w:rsidRPr="00513D05">
        <w:t>cardiac arrest;</w:t>
      </w:r>
    </w:p>
    <w:p w:rsidR="000F7961" w:rsidRPr="00513D05" w:rsidRDefault="000F7961" w:rsidP="000F7961">
      <w:pPr>
        <w:pStyle w:val="SH4"/>
      </w:pPr>
      <w:r w:rsidRPr="00513D05">
        <w:t>circulatory failure;</w:t>
      </w:r>
      <w:r>
        <w:t xml:space="preserve"> or</w:t>
      </w:r>
    </w:p>
    <w:p w:rsidR="000F7961" w:rsidRPr="00BD3334" w:rsidRDefault="000F7961" w:rsidP="000F7961">
      <w:pPr>
        <w:pStyle w:val="SH4"/>
      </w:pPr>
      <w:proofErr w:type="gramStart"/>
      <w:r w:rsidRPr="00513D05">
        <w:t>cessation</w:t>
      </w:r>
      <w:proofErr w:type="gramEnd"/>
      <w:r w:rsidRPr="00513D05">
        <w:t xml:space="preserve"> of brain function.</w:t>
      </w:r>
    </w:p>
    <w:p w:rsidR="000F7961" w:rsidRPr="0019084F" w:rsidRDefault="000F7961" w:rsidP="00B14817">
      <w:pPr>
        <w:pStyle w:val="SH3"/>
        <w:numPr>
          <w:ilvl w:val="0"/>
          <w:numId w:val="0"/>
        </w:numPr>
        <w:ind w:left="851"/>
      </w:pPr>
      <w:r w:rsidRPr="00E36768">
        <w:rPr>
          <w:b/>
          <w:i/>
        </w:rPr>
        <w:t>VEA</w:t>
      </w:r>
      <w:r w:rsidRPr="0019084F">
        <w:t xml:space="preserve"> means the </w:t>
      </w:r>
      <w:r w:rsidRPr="00387996">
        <w:rPr>
          <w:i/>
        </w:rPr>
        <w:t>Veterans' Entitlements Act 1986</w:t>
      </w:r>
      <w:r w:rsidRPr="0019084F">
        <w:t>.</w:t>
      </w:r>
    </w:p>
    <w:p w:rsidR="000F7961" w:rsidRPr="0066426B" w:rsidRDefault="000F7961" w:rsidP="000F7961">
      <w:pPr>
        <w:spacing w:line="20" w:lineRule="atLeast"/>
        <w:rPr>
          <w:sz w:val="10"/>
          <w:szCs w:val="10"/>
        </w:rPr>
      </w:pPr>
    </w:p>
    <w:p w:rsidR="000F7961" w:rsidRPr="0066426B" w:rsidRDefault="000F7961" w:rsidP="000F7961">
      <w:pPr>
        <w:spacing w:line="120" w:lineRule="atLeast"/>
        <w:rPr>
          <w:b/>
          <w:i/>
          <w:sz w:val="10"/>
          <w:szCs w:val="10"/>
        </w:rPr>
      </w:pPr>
    </w:p>
    <w:p w:rsidR="00DC7B41" w:rsidRDefault="00DC7B41" w:rsidP="00DC7B41"/>
    <w:p w:rsidR="00DC7B41" w:rsidRDefault="00DC7B41" w:rsidP="00DC7B41">
      <w:pPr>
        <w:sectPr w:rsidR="00DC7B41" w:rsidSect="000F7961">
          <w:headerReference w:type="even" r:id="rId16"/>
          <w:headerReference w:type="default" r:id="rId17"/>
          <w:footerReference w:type="even" r:id="rId18"/>
          <w:footerReference w:type="default" r:id="rId19"/>
          <w:headerReference w:type="first" r:id="rId20"/>
          <w:pgSz w:w="11907" w:h="16839"/>
          <w:pgMar w:top="2378" w:right="1797" w:bottom="1440" w:left="1797" w:header="720" w:footer="709" w:gutter="0"/>
          <w:cols w:space="708"/>
          <w:docGrid w:linePitch="360"/>
        </w:sectPr>
      </w:pPr>
    </w:p>
    <w:p w:rsidR="00307068" w:rsidRPr="001778F8" w:rsidRDefault="00307068" w:rsidP="00307068">
      <w:pPr>
        <w:pStyle w:val="ENotesHeading1"/>
      </w:pPr>
      <w:bookmarkStart w:id="33" w:name="_Toc106709340"/>
      <w:r>
        <w:lastRenderedPageBreak/>
        <w:t>Endnotes</w:t>
      </w:r>
      <w:bookmarkEnd w:id="33"/>
    </w:p>
    <w:p w:rsidR="00307068" w:rsidRPr="00BC57F4" w:rsidRDefault="00307068" w:rsidP="00307068">
      <w:pPr>
        <w:pStyle w:val="ENotesHeading2"/>
      </w:pPr>
      <w:bookmarkStart w:id="34" w:name="_Toc106709341"/>
      <w:r w:rsidRPr="00BC57F4">
        <w:t>Endnote 1—</w:t>
      </w:r>
      <w:proofErr w:type="gramStart"/>
      <w:r w:rsidRPr="00BC57F4">
        <w:t>About</w:t>
      </w:r>
      <w:proofErr w:type="gramEnd"/>
      <w:r w:rsidRPr="00BC57F4">
        <w:t xml:space="preserve"> the endnotes</w:t>
      </w:r>
      <w:bookmarkEnd w:id="34"/>
    </w:p>
    <w:p w:rsidR="00307068" w:rsidRPr="00042EA7" w:rsidRDefault="00307068" w:rsidP="00307068">
      <w:pPr>
        <w:spacing w:after="120"/>
      </w:pPr>
      <w:r w:rsidRPr="00042EA7">
        <w:t>The endnotes provide information about this compilation and the compiled law.</w:t>
      </w:r>
    </w:p>
    <w:p w:rsidR="00307068" w:rsidRPr="00042EA7" w:rsidRDefault="00307068" w:rsidP="00307068">
      <w:pPr>
        <w:spacing w:after="120"/>
      </w:pPr>
      <w:r w:rsidRPr="00042EA7">
        <w:t>The following endnotes are included in every compilation:</w:t>
      </w:r>
    </w:p>
    <w:p w:rsidR="00307068" w:rsidRPr="00042EA7" w:rsidRDefault="00307068" w:rsidP="00307068">
      <w:r w:rsidRPr="00042EA7">
        <w:t>Endnote 1—</w:t>
      </w:r>
      <w:proofErr w:type="gramStart"/>
      <w:r w:rsidRPr="00042EA7">
        <w:t>About</w:t>
      </w:r>
      <w:proofErr w:type="gramEnd"/>
      <w:r w:rsidRPr="00042EA7">
        <w:t xml:space="preserve"> the endnotes</w:t>
      </w:r>
    </w:p>
    <w:p w:rsidR="00307068" w:rsidRPr="00042EA7" w:rsidRDefault="00307068" w:rsidP="00307068">
      <w:r w:rsidRPr="00042EA7">
        <w:t>Endnote 2—Abbreviation key</w:t>
      </w:r>
    </w:p>
    <w:p w:rsidR="00307068" w:rsidRPr="00042EA7" w:rsidRDefault="00307068" w:rsidP="00307068">
      <w:r w:rsidRPr="00042EA7">
        <w:t>Endnote 3—Legislation history</w:t>
      </w:r>
    </w:p>
    <w:p w:rsidR="00307068" w:rsidRPr="00042EA7" w:rsidRDefault="00307068" w:rsidP="00307068">
      <w:pPr>
        <w:spacing w:after="120"/>
      </w:pPr>
      <w:r w:rsidRPr="00042EA7">
        <w:t>Endnote 4—Amendment history</w:t>
      </w:r>
    </w:p>
    <w:p w:rsidR="00307068" w:rsidRPr="00042EA7" w:rsidRDefault="00307068" w:rsidP="00307068">
      <w:r w:rsidRPr="00042EA7">
        <w:rPr>
          <w:b/>
        </w:rPr>
        <w:t>Abbreviation key—Endnote 2</w:t>
      </w:r>
    </w:p>
    <w:p w:rsidR="00307068" w:rsidRPr="00042EA7" w:rsidRDefault="00307068" w:rsidP="00307068">
      <w:pPr>
        <w:spacing w:after="120"/>
      </w:pPr>
      <w:r w:rsidRPr="00042EA7">
        <w:t>The abbreviation key sets out abbreviations that may be used in the endnotes.</w:t>
      </w:r>
    </w:p>
    <w:p w:rsidR="00307068" w:rsidRPr="00042EA7" w:rsidRDefault="00307068" w:rsidP="00307068">
      <w:pPr>
        <w:rPr>
          <w:b/>
        </w:rPr>
      </w:pPr>
      <w:r w:rsidRPr="00042EA7">
        <w:rPr>
          <w:b/>
        </w:rPr>
        <w:t>Legislation history and amendment history—Endnotes 3 and 4</w:t>
      </w:r>
    </w:p>
    <w:p w:rsidR="00307068" w:rsidRPr="00042EA7" w:rsidRDefault="00307068" w:rsidP="00307068">
      <w:pPr>
        <w:spacing w:after="120"/>
      </w:pPr>
      <w:r w:rsidRPr="00042EA7">
        <w:t>Amending laws are annotated in the legislation history and amendment history.</w:t>
      </w:r>
    </w:p>
    <w:p w:rsidR="00307068" w:rsidRPr="00042EA7" w:rsidRDefault="00307068" w:rsidP="00307068">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07068" w:rsidRPr="00042EA7" w:rsidRDefault="00307068" w:rsidP="00307068">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07068" w:rsidRPr="00042EA7" w:rsidRDefault="00307068" w:rsidP="00307068">
      <w:pPr>
        <w:keepNext/>
      </w:pPr>
      <w:proofErr w:type="spellStart"/>
      <w:r w:rsidRPr="00042EA7">
        <w:rPr>
          <w:b/>
        </w:rPr>
        <w:t>Misdescribed</w:t>
      </w:r>
      <w:proofErr w:type="spellEnd"/>
      <w:r w:rsidRPr="00042EA7">
        <w:rPr>
          <w:b/>
        </w:rPr>
        <w:t xml:space="preserve"> amendments</w:t>
      </w:r>
    </w:p>
    <w:p w:rsidR="00307068" w:rsidRPr="00042EA7" w:rsidRDefault="00307068" w:rsidP="00307068">
      <w:pPr>
        <w:spacing w:after="120"/>
      </w:pPr>
      <w:r w:rsidRPr="00042EA7">
        <w:t xml:space="preserve">A </w:t>
      </w:r>
      <w:proofErr w:type="spellStart"/>
      <w:r w:rsidRPr="00042EA7">
        <w:t>misdescribed</w:t>
      </w:r>
      <w:proofErr w:type="spellEnd"/>
      <w:r w:rsidRPr="00042EA7">
        <w:t xml:space="preserve"> amendment is an amendment that does not accurately describe the amendment to be made. If, despite the </w:t>
      </w:r>
      <w:proofErr w:type="spellStart"/>
      <w:r w:rsidRPr="00042EA7">
        <w:t>misdescription</w:t>
      </w:r>
      <w:proofErr w:type="spellEnd"/>
      <w:r w:rsidRPr="00042EA7">
        <w:t xml:space="preserve">, the amendment can be given effect as intended, the amendment is incorporated into the compiled law and the abbreviation “(md)” added to the details of the amendment included in the amendment history. </w:t>
      </w:r>
    </w:p>
    <w:p w:rsidR="00307068" w:rsidRPr="00C337CB" w:rsidRDefault="00307068" w:rsidP="00307068">
      <w:pPr>
        <w:spacing w:before="120"/>
      </w:pPr>
      <w:r w:rsidRPr="00C337CB">
        <w:t xml:space="preserve">If a </w:t>
      </w:r>
      <w:proofErr w:type="spellStart"/>
      <w:r w:rsidRPr="00C337CB">
        <w:t>misdescribed</w:t>
      </w:r>
      <w:proofErr w:type="spellEnd"/>
      <w:r w:rsidRPr="00C337CB">
        <w:t xml:space="preserve"> amendment cannot be given effect as intended, the abbreviation “(md not </w:t>
      </w:r>
      <w:proofErr w:type="spellStart"/>
      <w:r w:rsidRPr="00C337CB">
        <w:t>incorp</w:t>
      </w:r>
      <w:proofErr w:type="spellEnd"/>
      <w:r w:rsidRPr="00C337CB">
        <w:t>)” is added to the details of the amendment included in the amendment history.</w:t>
      </w:r>
      <w:r>
        <w:t xml:space="preserve">  </w:t>
      </w:r>
    </w:p>
    <w:p w:rsidR="00307068" w:rsidRPr="00BC57F4" w:rsidRDefault="00307068" w:rsidP="00307068">
      <w:pPr>
        <w:pStyle w:val="ENotesHeading2"/>
        <w:pageBreakBefore/>
        <w:outlineLvl w:val="9"/>
      </w:pPr>
      <w:bookmarkStart w:id="35" w:name="_Toc106709342"/>
      <w:r w:rsidRPr="00BC57F4">
        <w:lastRenderedPageBreak/>
        <w:t>Endnote 2—Abbreviation key</w:t>
      </w:r>
      <w:bookmarkEnd w:id="35"/>
    </w:p>
    <w:tbl>
      <w:tblPr>
        <w:tblW w:w="7939" w:type="dxa"/>
        <w:tblInd w:w="108" w:type="dxa"/>
        <w:tblLayout w:type="fixed"/>
        <w:tblLook w:val="0000" w:firstRow="0" w:lastRow="0" w:firstColumn="0" w:lastColumn="0" w:noHBand="0" w:noVBand="0"/>
      </w:tblPr>
      <w:tblGrid>
        <w:gridCol w:w="4253"/>
        <w:gridCol w:w="3686"/>
      </w:tblGrid>
      <w:tr w:rsidR="00307068" w:rsidRPr="008E7D28" w:rsidTr="007C6637">
        <w:tc>
          <w:tcPr>
            <w:tcW w:w="4253" w:type="dxa"/>
            <w:shd w:val="clear" w:color="auto" w:fill="auto"/>
          </w:tcPr>
          <w:p w:rsidR="00307068" w:rsidRPr="008E7D28" w:rsidRDefault="00307068" w:rsidP="007C6637">
            <w:pPr>
              <w:spacing w:before="60"/>
              <w:ind w:left="34"/>
              <w:rPr>
                <w:sz w:val="20"/>
              </w:rPr>
            </w:pPr>
          </w:p>
        </w:tc>
        <w:tc>
          <w:tcPr>
            <w:tcW w:w="3686" w:type="dxa"/>
            <w:shd w:val="clear" w:color="auto" w:fill="auto"/>
          </w:tcPr>
          <w:p w:rsidR="00307068" w:rsidRPr="008E7D28" w:rsidRDefault="00307068" w:rsidP="007C6637">
            <w:pPr>
              <w:spacing w:before="60"/>
              <w:ind w:left="34"/>
              <w:rPr>
                <w:sz w:val="20"/>
              </w:rPr>
            </w:pPr>
            <w:r w:rsidRPr="008E7D28">
              <w:rPr>
                <w:sz w:val="20"/>
              </w:rPr>
              <w:t>o = order(s)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ad = added or inserted</w:t>
            </w:r>
          </w:p>
        </w:tc>
        <w:tc>
          <w:tcPr>
            <w:tcW w:w="3686" w:type="dxa"/>
            <w:shd w:val="clear" w:color="auto" w:fill="auto"/>
          </w:tcPr>
          <w:p w:rsidR="00307068" w:rsidRPr="008E7D28" w:rsidRDefault="00307068" w:rsidP="007C6637">
            <w:pPr>
              <w:spacing w:before="60"/>
              <w:ind w:left="34"/>
              <w:rPr>
                <w:sz w:val="20"/>
              </w:rPr>
            </w:pPr>
            <w:r w:rsidRPr="008E7D28">
              <w:rPr>
                <w:sz w:val="20"/>
              </w:rPr>
              <w:t>Ord = Ordinance</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am = amended</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orig</w:t>
            </w:r>
            <w:proofErr w:type="spellEnd"/>
            <w:r w:rsidRPr="008E7D28">
              <w:rPr>
                <w:sz w:val="20"/>
              </w:rPr>
              <w:t xml:space="preserve"> = original</w:t>
            </w: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amdt</w:t>
            </w:r>
            <w:proofErr w:type="spellEnd"/>
            <w:r w:rsidRPr="008E7D28">
              <w:rPr>
                <w:sz w:val="20"/>
              </w:rPr>
              <w:t xml:space="preserve"> = amendment</w:t>
            </w:r>
          </w:p>
        </w:tc>
        <w:tc>
          <w:tcPr>
            <w:tcW w:w="3686" w:type="dxa"/>
            <w:shd w:val="clear" w:color="auto" w:fill="auto"/>
          </w:tcPr>
          <w:p w:rsidR="00307068" w:rsidRPr="008E7D28" w:rsidRDefault="00307068" w:rsidP="007C6637">
            <w:pPr>
              <w:spacing w:before="60"/>
              <w:ind w:left="34"/>
              <w:rPr>
                <w:sz w:val="20"/>
              </w:rPr>
            </w:pPr>
            <w:r w:rsidRPr="008E7D28">
              <w:rPr>
                <w:sz w:val="20"/>
              </w:rPr>
              <w:t>par = paragraph(s)/subparagraph(s)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c = clause(s)</w:t>
            </w:r>
          </w:p>
        </w:tc>
        <w:tc>
          <w:tcPr>
            <w:tcW w:w="3686" w:type="dxa"/>
            <w:shd w:val="clear" w:color="auto" w:fill="auto"/>
          </w:tcPr>
          <w:p w:rsidR="00307068" w:rsidRPr="008E7D28" w:rsidRDefault="00307068" w:rsidP="007C6637">
            <w:pPr>
              <w:ind w:left="34"/>
              <w:rPr>
                <w:sz w:val="20"/>
              </w:rPr>
            </w:pPr>
            <w:r w:rsidRPr="008E7D28">
              <w:rPr>
                <w:sz w:val="20"/>
              </w:rPr>
              <w:t xml:space="preserve">    /sub</w:t>
            </w:r>
            <w:r>
              <w:rPr>
                <w:sz w:val="20"/>
              </w:rPr>
              <w:noBreakHyphen/>
            </w:r>
            <w:r w:rsidRPr="008E7D28">
              <w:rPr>
                <w:sz w:val="20"/>
              </w:rPr>
              <w:t>subparagraph(s)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C[x] = Compilation No. x</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pres</w:t>
            </w:r>
            <w:proofErr w:type="spellEnd"/>
            <w:r w:rsidRPr="008E7D28">
              <w:rPr>
                <w:sz w:val="20"/>
              </w:rPr>
              <w:t xml:space="preserve"> = present</w:t>
            </w: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Ch</w:t>
            </w:r>
            <w:proofErr w:type="spellEnd"/>
            <w:r w:rsidRPr="008E7D28">
              <w:rPr>
                <w:sz w:val="20"/>
              </w:rPr>
              <w:t xml:space="preserve"> = Chapter(s)</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prev</w:t>
            </w:r>
            <w:proofErr w:type="spellEnd"/>
            <w:r w:rsidRPr="008E7D28">
              <w:rPr>
                <w:sz w:val="20"/>
              </w:rPr>
              <w:t xml:space="preserve"> = previous</w:t>
            </w: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def</w:t>
            </w:r>
            <w:proofErr w:type="spellEnd"/>
            <w:r w:rsidRPr="008E7D28">
              <w:rPr>
                <w:sz w:val="20"/>
              </w:rPr>
              <w:t xml:space="preserve"> = definition(s)</w:t>
            </w:r>
          </w:p>
        </w:tc>
        <w:tc>
          <w:tcPr>
            <w:tcW w:w="3686" w:type="dxa"/>
            <w:shd w:val="clear" w:color="auto" w:fill="auto"/>
          </w:tcPr>
          <w:p w:rsidR="00307068" w:rsidRPr="008E7D28" w:rsidRDefault="00307068" w:rsidP="007C6637">
            <w:pPr>
              <w:spacing w:before="60"/>
              <w:ind w:left="34"/>
              <w:rPr>
                <w:sz w:val="20"/>
              </w:rPr>
            </w:pPr>
            <w:r w:rsidRPr="008E7D28">
              <w:rPr>
                <w:sz w:val="20"/>
              </w:rPr>
              <w:t>(</w:t>
            </w:r>
            <w:proofErr w:type="spellStart"/>
            <w:proofErr w:type="gramStart"/>
            <w:r w:rsidRPr="008E7D28">
              <w:rPr>
                <w:sz w:val="20"/>
              </w:rPr>
              <w:t>prev</w:t>
            </w:r>
            <w:proofErr w:type="spellEnd"/>
            <w:proofErr w:type="gramEnd"/>
            <w:r w:rsidRPr="008E7D28">
              <w:rPr>
                <w:sz w:val="20"/>
              </w:rPr>
              <w:t>…) = previously</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Dict = Dictionary</w:t>
            </w:r>
          </w:p>
        </w:tc>
        <w:tc>
          <w:tcPr>
            <w:tcW w:w="3686" w:type="dxa"/>
            <w:shd w:val="clear" w:color="auto" w:fill="auto"/>
          </w:tcPr>
          <w:p w:rsidR="00307068" w:rsidRPr="008E7D28" w:rsidRDefault="00307068" w:rsidP="007C6637">
            <w:pPr>
              <w:spacing w:before="60"/>
              <w:ind w:left="34"/>
              <w:rPr>
                <w:sz w:val="20"/>
              </w:rPr>
            </w:pPr>
            <w:r w:rsidRPr="008E7D28">
              <w:rPr>
                <w:sz w:val="20"/>
              </w:rPr>
              <w:t>Pt = Part(s)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disallowed = disallowed by Parliament</w:t>
            </w:r>
          </w:p>
        </w:tc>
        <w:tc>
          <w:tcPr>
            <w:tcW w:w="3686" w:type="dxa"/>
            <w:shd w:val="clear" w:color="auto" w:fill="auto"/>
          </w:tcPr>
          <w:p w:rsidR="00307068" w:rsidRPr="008E7D28" w:rsidRDefault="00307068" w:rsidP="007C6637">
            <w:pPr>
              <w:spacing w:before="60"/>
              <w:ind w:left="34"/>
              <w:rPr>
                <w:sz w:val="20"/>
              </w:rPr>
            </w:pPr>
            <w:r w:rsidRPr="008E7D28">
              <w:rPr>
                <w:sz w:val="20"/>
              </w:rPr>
              <w:t>r = regulation(s)/rule(s)</w:t>
            </w: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Div</w:t>
            </w:r>
            <w:proofErr w:type="spellEnd"/>
            <w:r w:rsidRPr="008E7D28">
              <w:rPr>
                <w:sz w:val="20"/>
              </w:rPr>
              <w:t xml:space="preserve"> = Division(s)</w:t>
            </w:r>
          </w:p>
        </w:tc>
        <w:tc>
          <w:tcPr>
            <w:tcW w:w="3686" w:type="dxa"/>
            <w:shd w:val="clear" w:color="auto" w:fill="auto"/>
          </w:tcPr>
          <w:p w:rsidR="00307068" w:rsidRPr="008E7D28" w:rsidRDefault="00307068" w:rsidP="007C6637">
            <w:pPr>
              <w:spacing w:before="60"/>
              <w:ind w:left="34"/>
              <w:rPr>
                <w:sz w:val="20"/>
              </w:rPr>
            </w:pP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exp</w:t>
            </w:r>
            <w:proofErr w:type="spellEnd"/>
            <w:r w:rsidRPr="008E7D28">
              <w:rPr>
                <w:sz w:val="20"/>
              </w:rPr>
              <w:t xml:space="preserve"> = expires/expired or ceases/ceased to have</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reloc</w:t>
            </w:r>
            <w:proofErr w:type="spellEnd"/>
            <w:r w:rsidRPr="008E7D28">
              <w:rPr>
                <w:sz w:val="20"/>
              </w:rPr>
              <w:t xml:space="preserve"> = relocated</w:t>
            </w:r>
          </w:p>
        </w:tc>
      </w:tr>
      <w:tr w:rsidR="00307068" w:rsidRPr="008E7D28" w:rsidTr="007C6637">
        <w:tc>
          <w:tcPr>
            <w:tcW w:w="4253" w:type="dxa"/>
            <w:shd w:val="clear" w:color="auto" w:fill="auto"/>
          </w:tcPr>
          <w:p w:rsidR="00307068" w:rsidRPr="008E7D28" w:rsidRDefault="00307068" w:rsidP="007C6637">
            <w:pPr>
              <w:ind w:left="34"/>
              <w:rPr>
                <w:sz w:val="20"/>
              </w:rPr>
            </w:pPr>
            <w:r w:rsidRPr="008E7D28">
              <w:rPr>
                <w:sz w:val="20"/>
              </w:rPr>
              <w:t xml:space="preserve">    effect</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renum</w:t>
            </w:r>
            <w:proofErr w:type="spellEnd"/>
            <w:r w:rsidRPr="008E7D28">
              <w:rPr>
                <w:sz w:val="20"/>
              </w:rPr>
              <w:t xml:space="preserve"> = renumbered</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 xml:space="preserve">F = Federal Register of </w:t>
            </w:r>
            <w:r>
              <w:rPr>
                <w:sz w:val="20"/>
              </w:rPr>
              <w:t>Legislation</w:t>
            </w:r>
          </w:p>
        </w:tc>
        <w:tc>
          <w:tcPr>
            <w:tcW w:w="3686" w:type="dxa"/>
            <w:shd w:val="clear" w:color="auto" w:fill="auto"/>
          </w:tcPr>
          <w:p w:rsidR="00307068" w:rsidRPr="008E7D28" w:rsidRDefault="00307068" w:rsidP="007C6637">
            <w:pPr>
              <w:spacing w:before="60"/>
              <w:ind w:left="34"/>
              <w:rPr>
                <w:sz w:val="20"/>
              </w:rPr>
            </w:pPr>
            <w:r w:rsidRPr="008E7D28">
              <w:rPr>
                <w:sz w:val="20"/>
              </w:rPr>
              <w:t>rep = repealed</w:t>
            </w: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gaz</w:t>
            </w:r>
            <w:proofErr w:type="spellEnd"/>
            <w:r w:rsidRPr="008E7D28">
              <w:rPr>
                <w:sz w:val="20"/>
              </w:rPr>
              <w:t xml:space="preserve"> = gazette</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rs</w:t>
            </w:r>
            <w:proofErr w:type="spellEnd"/>
            <w:r w:rsidRPr="008E7D28">
              <w:rPr>
                <w:sz w:val="20"/>
              </w:rPr>
              <w:t xml:space="preserve"> = repealed and substituted</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Pr>
                <w:sz w:val="20"/>
              </w:rPr>
              <w:t xml:space="preserve">LA = </w:t>
            </w:r>
            <w:r w:rsidRPr="009C3FDA">
              <w:rPr>
                <w:i/>
                <w:sz w:val="20"/>
              </w:rPr>
              <w:t>Legislation Act 2003</w:t>
            </w:r>
          </w:p>
        </w:tc>
        <w:tc>
          <w:tcPr>
            <w:tcW w:w="3686" w:type="dxa"/>
            <w:shd w:val="clear" w:color="auto" w:fill="auto"/>
          </w:tcPr>
          <w:p w:rsidR="00307068" w:rsidRPr="008E7D28" w:rsidRDefault="00307068" w:rsidP="007C6637">
            <w:pPr>
              <w:spacing w:before="60"/>
              <w:ind w:left="34"/>
              <w:rPr>
                <w:sz w:val="20"/>
              </w:rPr>
            </w:pPr>
            <w:r w:rsidRPr="008E7D28">
              <w:rPr>
                <w:sz w:val="20"/>
              </w:rPr>
              <w:t>s = section(s)/subsection(s)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 xml:space="preserve">LIA = </w:t>
            </w:r>
            <w:r w:rsidRPr="008E7D28">
              <w:rPr>
                <w:i/>
                <w:sz w:val="20"/>
              </w:rPr>
              <w:t>Legislative Instruments Act 2003</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Sch</w:t>
            </w:r>
            <w:proofErr w:type="spellEnd"/>
            <w:r w:rsidRPr="008E7D28">
              <w:rPr>
                <w:sz w:val="20"/>
              </w:rPr>
              <w:t xml:space="preserve"> = Schedule(s)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 xml:space="preserve">(md) = </w:t>
            </w:r>
            <w:proofErr w:type="spellStart"/>
            <w:r w:rsidRPr="008E7D28">
              <w:rPr>
                <w:sz w:val="20"/>
              </w:rPr>
              <w:t>misdescribed</w:t>
            </w:r>
            <w:proofErr w:type="spellEnd"/>
            <w:r w:rsidRPr="008E7D28">
              <w:rPr>
                <w:sz w:val="20"/>
              </w:rPr>
              <w:t xml:space="preserve"> amendment can be given</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Sdiv</w:t>
            </w:r>
            <w:proofErr w:type="spellEnd"/>
            <w:r w:rsidRPr="008E7D28">
              <w:rPr>
                <w:sz w:val="20"/>
              </w:rPr>
              <w:t xml:space="preserve"> = Subdivision(s)</w:t>
            </w:r>
          </w:p>
        </w:tc>
      </w:tr>
      <w:tr w:rsidR="00307068" w:rsidRPr="008E7D28" w:rsidTr="007C6637">
        <w:tc>
          <w:tcPr>
            <w:tcW w:w="4253" w:type="dxa"/>
            <w:shd w:val="clear" w:color="auto" w:fill="auto"/>
          </w:tcPr>
          <w:p w:rsidR="00307068" w:rsidRPr="008E7D28" w:rsidRDefault="00307068" w:rsidP="007C6637">
            <w:pPr>
              <w:ind w:left="34"/>
              <w:rPr>
                <w:sz w:val="20"/>
              </w:rPr>
            </w:pPr>
            <w:r w:rsidRPr="008E7D28">
              <w:rPr>
                <w:sz w:val="20"/>
              </w:rPr>
              <w:t xml:space="preserve">    effect</w:t>
            </w:r>
          </w:p>
        </w:tc>
        <w:tc>
          <w:tcPr>
            <w:tcW w:w="3686" w:type="dxa"/>
            <w:shd w:val="clear" w:color="auto" w:fill="auto"/>
          </w:tcPr>
          <w:p w:rsidR="00307068" w:rsidRPr="008E7D28" w:rsidRDefault="00307068" w:rsidP="007C6637">
            <w:pPr>
              <w:spacing w:before="60"/>
              <w:ind w:left="34"/>
              <w:rPr>
                <w:sz w:val="20"/>
              </w:rPr>
            </w:pPr>
            <w:r w:rsidRPr="008E7D28">
              <w:rPr>
                <w:sz w:val="20"/>
              </w:rPr>
              <w:t>SLI = Select Legislative Instrument</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 xml:space="preserve">(md not </w:t>
            </w:r>
            <w:proofErr w:type="spellStart"/>
            <w:r w:rsidRPr="008E7D28">
              <w:rPr>
                <w:sz w:val="20"/>
              </w:rPr>
              <w:t>incorp</w:t>
            </w:r>
            <w:proofErr w:type="spellEnd"/>
            <w:r w:rsidRPr="008E7D28">
              <w:rPr>
                <w:sz w:val="20"/>
              </w:rPr>
              <w:t xml:space="preserve">) = </w:t>
            </w:r>
            <w:proofErr w:type="spellStart"/>
            <w:r w:rsidRPr="008E7D28">
              <w:rPr>
                <w:sz w:val="20"/>
              </w:rPr>
              <w:t>misdescribed</w:t>
            </w:r>
            <w:proofErr w:type="spellEnd"/>
            <w:r w:rsidRPr="008E7D28">
              <w:rPr>
                <w:sz w:val="20"/>
              </w:rPr>
              <w:t xml:space="preserve"> amendment</w:t>
            </w:r>
          </w:p>
        </w:tc>
        <w:tc>
          <w:tcPr>
            <w:tcW w:w="3686" w:type="dxa"/>
            <w:shd w:val="clear" w:color="auto" w:fill="auto"/>
          </w:tcPr>
          <w:p w:rsidR="00307068" w:rsidRPr="008E7D28" w:rsidRDefault="00307068" w:rsidP="007C6637">
            <w:pPr>
              <w:spacing w:before="60"/>
              <w:ind w:left="34"/>
              <w:rPr>
                <w:sz w:val="20"/>
              </w:rPr>
            </w:pPr>
            <w:r w:rsidRPr="008E7D28">
              <w:rPr>
                <w:sz w:val="20"/>
              </w:rPr>
              <w:t>SR = Statutory Rules</w:t>
            </w:r>
          </w:p>
        </w:tc>
      </w:tr>
      <w:tr w:rsidR="00307068" w:rsidRPr="008E7D28" w:rsidTr="007C6637">
        <w:tc>
          <w:tcPr>
            <w:tcW w:w="4253" w:type="dxa"/>
            <w:shd w:val="clear" w:color="auto" w:fill="auto"/>
          </w:tcPr>
          <w:p w:rsidR="00307068" w:rsidRPr="008E7D28" w:rsidRDefault="00307068" w:rsidP="007C6637">
            <w:pPr>
              <w:ind w:left="34"/>
              <w:rPr>
                <w:sz w:val="20"/>
              </w:rPr>
            </w:pPr>
            <w:r w:rsidRPr="008E7D28">
              <w:rPr>
                <w:sz w:val="20"/>
              </w:rPr>
              <w:t xml:space="preserve">    cannot be given effect</w:t>
            </w:r>
          </w:p>
        </w:tc>
        <w:tc>
          <w:tcPr>
            <w:tcW w:w="3686" w:type="dxa"/>
            <w:shd w:val="clear" w:color="auto" w:fill="auto"/>
          </w:tcPr>
          <w:p w:rsidR="00307068" w:rsidRPr="008E7D28" w:rsidRDefault="00307068" w:rsidP="007C6637">
            <w:pPr>
              <w:spacing w:before="60"/>
              <w:ind w:left="34"/>
              <w:rPr>
                <w:sz w:val="20"/>
              </w:rPr>
            </w:pPr>
            <w:r w:rsidRPr="008E7D28">
              <w:rPr>
                <w:sz w:val="20"/>
              </w:rPr>
              <w:t>Sub</w:t>
            </w:r>
            <w:r>
              <w:rPr>
                <w:sz w:val="20"/>
              </w:rPr>
              <w:noBreakHyphen/>
            </w:r>
            <w:proofErr w:type="spellStart"/>
            <w:r w:rsidRPr="008E7D28">
              <w:rPr>
                <w:sz w:val="20"/>
              </w:rPr>
              <w:t>Ch</w:t>
            </w:r>
            <w:proofErr w:type="spellEnd"/>
            <w:r w:rsidRPr="008E7D28">
              <w:rPr>
                <w:sz w:val="20"/>
              </w:rPr>
              <w:t xml:space="preserve"> = Sub</w:t>
            </w:r>
            <w:r>
              <w:rPr>
                <w:sz w:val="20"/>
              </w:rPr>
              <w:noBreakHyphen/>
            </w:r>
            <w:r w:rsidRPr="008E7D28">
              <w:rPr>
                <w:sz w:val="20"/>
              </w:rPr>
              <w:t>Chapter(s)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mod = modified/modification</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SubPt</w:t>
            </w:r>
            <w:proofErr w:type="spellEnd"/>
            <w:r w:rsidRPr="008E7D28">
              <w:rPr>
                <w:sz w:val="20"/>
              </w:rPr>
              <w:t xml:space="preserve"> = Subpart(s)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No. = Number(s)</w:t>
            </w:r>
          </w:p>
        </w:tc>
        <w:tc>
          <w:tcPr>
            <w:tcW w:w="3686" w:type="dxa"/>
            <w:shd w:val="clear" w:color="auto" w:fill="auto"/>
          </w:tcPr>
          <w:p w:rsidR="00307068" w:rsidRPr="008E7D28" w:rsidRDefault="00307068" w:rsidP="007C6637">
            <w:pPr>
              <w:spacing w:before="60"/>
              <w:ind w:left="34"/>
              <w:rPr>
                <w:sz w:val="20"/>
              </w:rPr>
            </w:pPr>
            <w:r w:rsidRPr="008E7D28">
              <w:rPr>
                <w:sz w:val="20"/>
                <w:u w:val="single"/>
              </w:rPr>
              <w:t>underlining</w:t>
            </w:r>
            <w:r w:rsidRPr="008E7D28">
              <w:rPr>
                <w:sz w:val="20"/>
              </w:rPr>
              <w:t xml:space="preserve"> = whole or part not</w:t>
            </w:r>
          </w:p>
        </w:tc>
      </w:tr>
      <w:tr w:rsidR="00307068" w:rsidRPr="008E7D28" w:rsidTr="007C6637">
        <w:trPr>
          <w:trHeight w:val="302"/>
        </w:trPr>
        <w:tc>
          <w:tcPr>
            <w:tcW w:w="4253" w:type="dxa"/>
            <w:shd w:val="clear" w:color="auto" w:fill="auto"/>
          </w:tcPr>
          <w:p w:rsidR="00307068" w:rsidRPr="008E7D28" w:rsidRDefault="00307068" w:rsidP="007C6637">
            <w:pPr>
              <w:spacing w:before="60"/>
              <w:ind w:left="34"/>
              <w:rPr>
                <w:sz w:val="20"/>
              </w:rPr>
            </w:pPr>
          </w:p>
        </w:tc>
        <w:tc>
          <w:tcPr>
            <w:tcW w:w="3686" w:type="dxa"/>
            <w:shd w:val="clear" w:color="auto" w:fill="auto"/>
          </w:tcPr>
          <w:p w:rsidR="00307068" w:rsidRPr="008E7D28" w:rsidRDefault="00307068" w:rsidP="007C6637">
            <w:pPr>
              <w:ind w:left="34"/>
              <w:rPr>
                <w:sz w:val="20"/>
              </w:rPr>
            </w:pPr>
            <w:r w:rsidRPr="008E7D28">
              <w:rPr>
                <w:sz w:val="20"/>
              </w:rPr>
              <w:t xml:space="preserve">    commenced or to be commenced</w:t>
            </w:r>
          </w:p>
        </w:tc>
      </w:tr>
    </w:tbl>
    <w:p w:rsidR="00307068" w:rsidRPr="00BC57F4" w:rsidRDefault="00307068" w:rsidP="00307068">
      <w:pPr>
        <w:pStyle w:val="Tabletext"/>
      </w:pPr>
    </w:p>
    <w:p w:rsidR="00307068" w:rsidRDefault="00307068" w:rsidP="00307068">
      <w:pPr>
        <w:pStyle w:val="ENotesHeading2"/>
        <w:pageBreakBefore/>
      </w:pPr>
      <w:bookmarkStart w:id="36" w:name="_Toc106709343"/>
      <w:r>
        <w:lastRenderedPageBreak/>
        <w:t>Endnote 3—Legislation history</w:t>
      </w:r>
      <w:bookmarkEnd w:id="36"/>
    </w:p>
    <w:p w:rsidR="00307068" w:rsidRDefault="00307068" w:rsidP="00307068">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9302EC" w:rsidRPr="0098546F" w:rsidTr="00DC78AA">
        <w:trPr>
          <w:cantSplit/>
          <w:tblHeader/>
        </w:trPr>
        <w:tc>
          <w:tcPr>
            <w:tcW w:w="1806" w:type="dxa"/>
            <w:tcBorders>
              <w:top w:val="single" w:sz="12" w:space="0" w:color="auto"/>
              <w:bottom w:val="single" w:sz="12" w:space="0" w:color="auto"/>
            </w:tcBorders>
            <w:shd w:val="clear" w:color="auto" w:fill="auto"/>
          </w:tcPr>
          <w:p w:rsidR="009302EC" w:rsidRPr="00E117A3" w:rsidRDefault="009302EC" w:rsidP="00F46525">
            <w:pPr>
              <w:pStyle w:val="ENoteTableHeading"/>
            </w:pPr>
            <w:r>
              <w:t>Name</w:t>
            </w:r>
          </w:p>
        </w:tc>
        <w:tc>
          <w:tcPr>
            <w:tcW w:w="1806" w:type="dxa"/>
            <w:tcBorders>
              <w:top w:val="single" w:sz="12" w:space="0" w:color="auto"/>
              <w:bottom w:val="single" w:sz="12" w:space="0" w:color="auto"/>
            </w:tcBorders>
            <w:shd w:val="clear" w:color="auto" w:fill="auto"/>
          </w:tcPr>
          <w:p w:rsidR="009302EC" w:rsidRPr="00E117A3" w:rsidRDefault="009302EC" w:rsidP="00F46525">
            <w:pPr>
              <w:pStyle w:val="ENoteTableHeading"/>
            </w:pPr>
            <w:r>
              <w:t>Registration</w:t>
            </w:r>
          </w:p>
        </w:tc>
        <w:tc>
          <w:tcPr>
            <w:tcW w:w="1806" w:type="dxa"/>
            <w:tcBorders>
              <w:top w:val="single" w:sz="12" w:space="0" w:color="auto"/>
              <w:bottom w:val="single" w:sz="12" w:space="0" w:color="auto"/>
            </w:tcBorders>
            <w:shd w:val="clear" w:color="auto" w:fill="auto"/>
          </w:tcPr>
          <w:p w:rsidR="009302EC" w:rsidRPr="00E117A3" w:rsidRDefault="009302EC" w:rsidP="00F46525">
            <w:pPr>
              <w:pStyle w:val="ENoteTableHeading"/>
            </w:pPr>
            <w:r>
              <w:t>Commencement</w:t>
            </w:r>
          </w:p>
        </w:tc>
        <w:tc>
          <w:tcPr>
            <w:tcW w:w="1806" w:type="dxa"/>
            <w:tcBorders>
              <w:top w:val="single" w:sz="12" w:space="0" w:color="auto"/>
              <w:bottom w:val="single" w:sz="12" w:space="0" w:color="auto"/>
            </w:tcBorders>
            <w:shd w:val="clear" w:color="auto" w:fill="auto"/>
          </w:tcPr>
          <w:p w:rsidR="009302EC" w:rsidRPr="00E117A3" w:rsidRDefault="009302EC" w:rsidP="00F46525">
            <w:pPr>
              <w:pStyle w:val="ENoteTableHeading"/>
            </w:pPr>
            <w:r w:rsidRPr="00E117A3">
              <w:t>Application, saving and transitional provisions</w:t>
            </w:r>
          </w:p>
        </w:tc>
      </w:tr>
      <w:tr w:rsidR="00DC78AA" w:rsidRPr="00E117A3" w:rsidTr="00DC78AA">
        <w:trPr>
          <w:cantSplit/>
        </w:trPr>
        <w:tc>
          <w:tcPr>
            <w:tcW w:w="1806" w:type="dxa"/>
            <w:tcBorders>
              <w:top w:val="single" w:sz="12" w:space="0" w:color="auto"/>
              <w:bottom w:val="single" w:sz="4" w:space="0" w:color="auto"/>
            </w:tcBorders>
            <w:shd w:val="clear" w:color="auto" w:fill="auto"/>
          </w:tcPr>
          <w:p w:rsidR="00A41800" w:rsidRPr="00F65175" w:rsidRDefault="00A41800" w:rsidP="00A41800">
            <w:pPr>
              <w:pStyle w:val="ENoteTableText"/>
              <w:rPr>
                <w:rFonts w:ascii="Arial" w:hAnsi="Arial" w:cs="Arial"/>
                <w:sz w:val="18"/>
                <w:szCs w:val="18"/>
              </w:rPr>
            </w:pPr>
            <w:r w:rsidRPr="00F65175">
              <w:rPr>
                <w:rFonts w:ascii="Arial" w:hAnsi="Arial" w:cs="Arial"/>
                <w:i/>
                <w:sz w:val="18"/>
                <w:szCs w:val="18"/>
              </w:rPr>
              <w:t xml:space="preserve">Statement of Principles concerning </w:t>
            </w:r>
            <w:r w:rsidR="008B7D04" w:rsidRPr="00F65175">
              <w:rPr>
                <w:rFonts w:ascii="Arial" w:hAnsi="Arial" w:cs="Arial"/>
                <w:i/>
                <w:sz w:val="18"/>
                <w:szCs w:val="18"/>
              </w:rPr>
              <w:t>Guillain-Barre syndrome</w:t>
            </w:r>
            <w:r w:rsidRPr="00F65175">
              <w:rPr>
                <w:rFonts w:ascii="Arial" w:hAnsi="Arial" w:cs="Arial"/>
                <w:i/>
                <w:sz w:val="18"/>
                <w:szCs w:val="18"/>
              </w:rPr>
              <w:t xml:space="preserve"> (Reasonable Hypothesis) (No. </w:t>
            </w:r>
            <w:r w:rsidR="008B7D04" w:rsidRPr="00F65175">
              <w:rPr>
                <w:rFonts w:ascii="Arial" w:hAnsi="Arial" w:cs="Arial"/>
                <w:i/>
                <w:sz w:val="18"/>
                <w:szCs w:val="18"/>
              </w:rPr>
              <w:t>23 of 2018</w:t>
            </w:r>
            <w:r w:rsidRPr="00F65175">
              <w:rPr>
                <w:rFonts w:ascii="Arial" w:hAnsi="Arial" w:cs="Arial"/>
                <w:i/>
                <w:sz w:val="18"/>
                <w:szCs w:val="18"/>
              </w:rPr>
              <w:t>)</w:t>
            </w:r>
          </w:p>
          <w:p w:rsidR="00DC78AA" w:rsidRPr="00E85EF4" w:rsidRDefault="00DC78AA" w:rsidP="00021F2F">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DC78AA" w:rsidRDefault="00FE2C8A" w:rsidP="00021F2F">
            <w:pPr>
              <w:pStyle w:val="TableOfStatRules"/>
              <w:rPr>
                <w:rFonts w:cs="Arial"/>
                <w:szCs w:val="18"/>
              </w:rPr>
            </w:pPr>
            <w:r>
              <w:rPr>
                <w:rFonts w:cs="Arial"/>
                <w:szCs w:val="18"/>
              </w:rPr>
              <w:t>5 March 2018</w:t>
            </w:r>
          </w:p>
          <w:p w:rsidR="00FE2C8A" w:rsidRPr="00E85EF4" w:rsidRDefault="00FE2C8A" w:rsidP="00021F2F">
            <w:pPr>
              <w:pStyle w:val="TableOfStatRules"/>
              <w:rPr>
                <w:rFonts w:cs="Arial"/>
                <w:szCs w:val="18"/>
              </w:rPr>
            </w:pPr>
          </w:p>
          <w:p w:rsidR="00DC78AA" w:rsidRPr="00E85EF4" w:rsidRDefault="00DC78AA" w:rsidP="00FE2C8A">
            <w:pPr>
              <w:pStyle w:val="ENoteTableText"/>
              <w:rPr>
                <w:rFonts w:ascii="Arial" w:hAnsi="Arial" w:cs="Arial"/>
                <w:sz w:val="18"/>
                <w:szCs w:val="18"/>
              </w:rPr>
            </w:pPr>
            <w:r w:rsidRPr="00E85EF4">
              <w:rPr>
                <w:rFonts w:ascii="Arial" w:hAnsi="Arial" w:cs="Arial"/>
                <w:sz w:val="18"/>
                <w:szCs w:val="18"/>
              </w:rPr>
              <w:t>F201</w:t>
            </w:r>
            <w:r w:rsidR="005D707C">
              <w:rPr>
                <w:rFonts w:ascii="Arial" w:hAnsi="Arial" w:cs="Arial"/>
                <w:sz w:val="18"/>
                <w:szCs w:val="18"/>
              </w:rPr>
              <w:t>8L00187</w:t>
            </w:r>
          </w:p>
        </w:tc>
        <w:tc>
          <w:tcPr>
            <w:tcW w:w="1806" w:type="dxa"/>
            <w:tcBorders>
              <w:top w:val="single" w:sz="12" w:space="0" w:color="auto"/>
              <w:bottom w:val="single" w:sz="4" w:space="0" w:color="auto"/>
            </w:tcBorders>
            <w:shd w:val="clear" w:color="auto" w:fill="auto"/>
          </w:tcPr>
          <w:p w:rsidR="00DC78AA" w:rsidRPr="00E85EF4" w:rsidRDefault="005D707C" w:rsidP="00021F2F">
            <w:pPr>
              <w:pStyle w:val="TableOfStatRules"/>
              <w:rPr>
                <w:rFonts w:cs="Arial"/>
                <w:szCs w:val="18"/>
              </w:rPr>
            </w:pPr>
            <w:r>
              <w:rPr>
                <w:rFonts w:cs="Arial"/>
                <w:szCs w:val="18"/>
              </w:rPr>
              <w:t>2 April 2018</w:t>
            </w:r>
          </w:p>
          <w:p w:rsidR="00DC78AA" w:rsidRPr="00E85EF4" w:rsidRDefault="00DC78AA" w:rsidP="00021F2F">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DC78AA" w:rsidRPr="00E85EF4" w:rsidRDefault="00DC78AA" w:rsidP="00021F2F">
            <w:pPr>
              <w:pStyle w:val="ENoteTableText"/>
              <w:rPr>
                <w:rFonts w:ascii="Arial" w:hAnsi="Arial" w:cs="Arial"/>
                <w:sz w:val="18"/>
                <w:szCs w:val="18"/>
              </w:rPr>
            </w:pPr>
          </w:p>
        </w:tc>
      </w:tr>
      <w:tr w:rsidR="00DC78AA" w:rsidTr="00DD6127">
        <w:trPr>
          <w:cantSplit/>
        </w:trPr>
        <w:tc>
          <w:tcPr>
            <w:tcW w:w="1806" w:type="dxa"/>
            <w:shd w:val="clear" w:color="auto" w:fill="auto"/>
          </w:tcPr>
          <w:p w:rsidR="00A41800" w:rsidRPr="00157A41" w:rsidRDefault="00A41800" w:rsidP="00A41800">
            <w:pPr>
              <w:pStyle w:val="ENoteTableText"/>
              <w:rPr>
                <w:rFonts w:ascii="Arial" w:hAnsi="Arial" w:cs="Arial"/>
                <w:sz w:val="18"/>
                <w:szCs w:val="18"/>
              </w:rPr>
            </w:pPr>
            <w:r w:rsidRPr="00157A41">
              <w:rPr>
                <w:rFonts w:ascii="Arial" w:hAnsi="Arial" w:cs="Arial"/>
                <w:i/>
                <w:sz w:val="18"/>
                <w:szCs w:val="18"/>
              </w:rPr>
              <w:t xml:space="preserve">Amendment Statement of Principles concerning </w:t>
            </w:r>
            <w:r w:rsidR="008B7D04" w:rsidRPr="00157A41">
              <w:rPr>
                <w:rFonts w:ascii="Arial" w:hAnsi="Arial" w:cs="Arial"/>
                <w:i/>
                <w:sz w:val="18"/>
                <w:szCs w:val="18"/>
              </w:rPr>
              <w:t>Guillain-Barre syndrome</w:t>
            </w:r>
            <w:r w:rsidR="000E640C" w:rsidRPr="00157A41">
              <w:rPr>
                <w:rFonts w:ascii="Arial" w:hAnsi="Arial" w:cs="Arial"/>
                <w:i/>
                <w:sz w:val="18"/>
                <w:szCs w:val="18"/>
              </w:rPr>
              <w:t xml:space="preserve"> (Reasonable Hypothesis) (No. 57</w:t>
            </w:r>
            <w:r w:rsidRPr="00157A41">
              <w:rPr>
                <w:rFonts w:ascii="Arial" w:hAnsi="Arial" w:cs="Arial"/>
                <w:i/>
                <w:sz w:val="18"/>
                <w:szCs w:val="18"/>
              </w:rPr>
              <w:t xml:space="preserve"> of </w:t>
            </w:r>
            <w:r w:rsidR="000E640C" w:rsidRPr="00157A41">
              <w:rPr>
                <w:rFonts w:ascii="Arial" w:hAnsi="Arial" w:cs="Arial"/>
                <w:i/>
                <w:sz w:val="18"/>
                <w:szCs w:val="18"/>
              </w:rPr>
              <w:t>2021</w:t>
            </w:r>
            <w:r w:rsidRPr="00157A41">
              <w:rPr>
                <w:rFonts w:ascii="Arial" w:hAnsi="Arial" w:cs="Arial"/>
                <w:i/>
                <w:sz w:val="18"/>
                <w:szCs w:val="18"/>
              </w:rPr>
              <w:t>)</w:t>
            </w:r>
          </w:p>
          <w:p w:rsidR="00DC78AA" w:rsidRPr="00157A41" w:rsidRDefault="00DC78AA" w:rsidP="00021F2F">
            <w:pPr>
              <w:pStyle w:val="ENoteTableText"/>
              <w:rPr>
                <w:rFonts w:ascii="Arial" w:hAnsi="Arial" w:cs="Arial"/>
                <w:sz w:val="18"/>
                <w:szCs w:val="18"/>
              </w:rPr>
            </w:pPr>
          </w:p>
        </w:tc>
        <w:tc>
          <w:tcPr>
            <w:tcW w:w="1806" w:type="dxa"/>
            <w:shd w:val="clear" w:color="auto" w:fill="auto"/>
          </w:tcPr>
          <w:p w:rsidR="00DC78AA" w:rsidRPr="00157A41" w:rsidRDefault="00223C32" w:rsidP="00021F2F">
            <w:pPr>
              <w:pStyle w:val="TableOfStatRules"/>
              <w:rPr>
                <w:rFonts w:cs="Arial"/>
                <w:szCs w:val="18"/>
              </w:rPr>
            </w:pPr>
            <w:r w:rsidRPr="00157A41">
              <w:rPr>
                <w:rFonts w:cs="Arial"/>
                <w:szCs w:val="18"/>
              </w:rPr>
              <w:t>23 April 2021</w:t>
            </w:r>
          </w:p>
          <w:p w:rsidR="00DC78AA" w:rsidRPr="00157A41" w:rsidRDefault="00DC78AA" w:rsidP="00021F2F">
            <w:pPr>
              <w:pStyle w:val="TableOfStatRules"/>
              <w:rPr>
                <w:rFonts w:cs="Arial"/>
                <w:szCs w:val="18"/>
              </w:rPr>
            </w:pPr>
          </w:p>
          <w:p w:rsidR="00DC78AA" w:rsidRPr="00157A41" w:rsidRDefault="00223C32" w:rsidP="00021F2F">
            <w:pPr>
              <w:pStyle w:val="TableOfStatRules"/>
              <w:rPr>
                <w:rFonts w:cs="Arial"/>
                <w:szCs w:val="18"/>
              </w:rPr>
            </w:pPr>
            <w:r w:rsidRPr="00157A41">
              <w:rPr>
                <w:rFonts w:cs="Arial"/>
                <w:szCs w:val="18"/>
              </w:rPr>
              <w:t>F2021L00483</w:t>
            </w:r>
          </w:p>
          <w:p w:rsidR="00DC78AA" w:rsidRPr="00157A41" w:rsidRDefault="00DC78AA" w:rsidP="00021F2F">
            <w:pPr>
              <w:pStyle w:val="ENoteTableText"/>
              <w:rPr>
                <w:rFonts w:ascii="Arial" w:hAnsi="Arial" w:cs="Arial"/>
                <w:sz w:val="18"/>
                <w:szCs w:val="18"/>
              </w:rPr>
            </w:pPr>
          </w:p>
        </w:tc>
        <w:tc>
          <w:tcPr>
            <w:tcW w:w="1806" w:type="dxa"/>
            <w:shd w:val="clear" w:color="auto" w:fill="auto"/>
          </w:tcPr>
          <w:p w:rsidR="00DC78AA" w:rsidRPr="00157A41" w:rsidRDefault="00223C32" w:rsidP="00021F2F">
            <w:pPr>
              <w:pStyle w:val="TableOfStatRules"/>
              <w:rPr>
                <w:rFonts w:cs="Arial"/>
                <w:szCs w:val="18"/>
              </w:rPr>
            </w:pPr>
            <w:r w:rsidRPr="00157A41">
              <w:rPr>
                <w:rFonts w:cs="Arial"/>
                <w:szCs w:val="18"/>
              </w:rPr>
              <w:t>24 May 2021</w:t>
            </w:r>
          </w:p>
          <w:p w:rsidR="00DC78AA" w:rsidRPr="00157A41" w:rsidRDefault="00DC78AA" w:rsidP="00021F2F">
            <w:pPr>
              <w:pStyle w:val="ENoteTableText"/>
              <w:rPr>
                <w:rFonts w:ascii="Arial" w:hAnsi="Arial" w:cs="Arial"/>
                <w:sz w:val="18"/>
                <w:szCs w:val="18"/>
              </w:rPr>
            </w:pPr>
          </w:p>
        </w:tc>
        <w:tc>
          <w:tcPr>
            <w:tcW w:w="1806" w:type="dxa"/>
            <w:shd w:val="clear" w:color="auto" w:fill="auto"/>
          </w:tcPr>
          <w:p w:rsidR="00DC78AA" w:rsidRPr="00E85EF4" w:rsidRDefault="00DC78AA" w:rsidP="00021F2F">
            <w:pPr>
              <w:pStyle w:val="ENoteTableText"/>
              <w:rPr>
                <w:rFonts w:ascii="Arial" w:hAnsi="Arial" w:cs="Arial"/>
                <w:sz w:val="18"/>
                <w:szCs w:val="18"/>
              </w:rPr>
            </w:pPr>
          </w:p>
        </w:tc>
      </w:tr>
      <w:tr w:rsidR="00DD6127" w:rsidTr="00DC78AA">
        <w:trPr>
          <w:cantSplit/>
        </w:trPr>
        <w:tc>
          <w:tcPr>
            <w:tcW w:w="1806" w:type="dxa"/>
            <w:tcBorders>
              <w:bottom w:val="single" w:sz="12" w:space="0" w:color="auto"/>
            </w:tcBorders>
            <w:shd w:val="clear" w:color="auto" w:fill="auto"/>
          </w:tcPr>
          <w:p w:rsidR="00DD6127" w:rsidRPr="00157A41" w:rsidRDefault="00DD6127" w:rsidP="00DD6127">
            <w:pPr>
              <w:pStyle w:val="ENoteTableText"/>
              <w:rPr>
                <w:rFonts w:ascii="Arial" w:hAnsi="Arial" w:cs="Arial"/>
                <w:sz w:val="18"/>
                <w:szCs w:val="18"/>
              </w:rPr>
            </w:pPr>
            <w:r w:rsidRPr="00157A41">
              <w:rPr>
                <w:rFonts w:ascii="Arial" w:hAnsi="Arial" w:cs="Arial"/>
                <w:i/>
                <w:sz w:val="18"/>
                <w:szCs w:val="18"/>
              </w:rPr>
              <w:t>Amendment Statement of Principles concerning Guillain-Barre syndrome (Reasonable Hypothesis) (No. 74 of 2022)</w:t>
            </w:r>
          </w:p>
          <w:p w:rsidR="00DD6127" w:rsidRPr="00157A41" w:rsidRDefault="00DD6127" w:rsidP="00DD6127">
            <w:pPr>
              <w:pStyle w:val="ENoteTableText"/>
              <w:rPr>
                <w:rFonts w:ascii="Arial" w:hAnsi="Arial" w:cs="Arial"/>
                <w:sz w:val="18"/>
                <w:szCs w:val="18"/>
              </w:rPr>
            </w:pPr>
          </w:p>
        </w:tc>
        <w:tc>
          <w:tcPr>
            <w:tcW w:w="1806" w:type="dxa"/>
            <w:tcBorders>
              <w:bottom w:val="single" w:sz="12" w:space="0" w:color="auto"/>
            </w:tcBorders>
            <w:shd w:val="clear" w:color="auto" w:fill="auto"/>
          </w:tcPr>
          <w:p w:rsidR="00DD6127" w:rsidRPr="00157A41" w:rsidRDefault="00157A41" w:rsidP="00DD6127">
            <w:pPr>
              <w:pStyle w:val="TableOfStatRules"/>
              <w:rPr>
                <w:rFonts w:cs="Arial"/>
                <w:szCs w:val="18"/>
              </w:rPr>
            </w:pPr>
            <w:r w:rsidRPr="00157A41">
              <w:rPr>
                <w:rFonts w:cs="Arial"/>
                <w:szCs w:val="18"/>
              </w:rPr>
              <w:t>30 June 2022</w:t>
            </w:r>
          </w:p>
          <w:p w:rsidR="00DD6127" w:rsidRPr="00157A41" w:rsidRDefault="00DD6127" w:rsidP="00DD6127">
            <w:pPr>
              <w:pStyle w:val="TableOfStatRules"/>
              <w:rPr>
                <w:rFonts w:cs="Arial"/>
                <w:szCs w:val="18"/>
              </w:rPr>
            </w:pPr>
          </w:p>
          <w:p w:rsidR="00DD6127" w:rsidRPr="00157A41" w:rsidRDefault="00157A41" w:rsidP="00DD6127">
            <w:pPr>
              <w:pStyle w:val="TableOfStatRules"/>
              <w:rPr>
                <w:rFonts w:cs="Arial"/>
                <w:szCs w:val="18"/>
              </w:rPr>
            </w:pPr>
            <w:r w:rsidRPr="00157A41">
              <w:rPr>
                <w:rFonts w:cs="Arial"/>
                <w:szCs w:val="18"/>
              </w:rPr>
              <w:t>F2022L00912</w:t>
            </w:r>
          </w:p>
          <w:p w:rsidR="00DD6127" w:rsidRPr="00157A41" w:rsidRDefault="00DD6127" w:rsidP="00DD6127">
            <w:pPr>
              <w:pStyle w:val="ENoteTableText"/>
              <w:rPr>
                <w:rFonts w:ascii="Arial" w:hAnsi="Arial" w:cs="Arial"/>
                <w:sz w:val="18"/>
                <w:szCs w:val="18"/>
              </w:rPr>
            </w:pPr>
          </w:p>
        </w:tc>
        <w:tc>
          <w:tcPr>
            <w:tcW w:w="1806" w:type="dxa"/>
            <w:tcBorders>
              <w:bottom w:val="single" w:sz="12" w:space="0" w:color="auto"/>
            </w:tcBorders>
            <w:shd w:val="clear" w:color="auto" w:fill="auto"/>
          </w:tcPr>
          <w:p w:rsidR="00DD6127" w:rsidRPr="00157A41" w:rsidRDefault="00DD6127" w:rsidP="00DD6127">
            <w:pPr>
              <w:pStyle w:val="TableOfStatRules"/>
              <w:rPr>
                <w:rFonts w:cs="Arial"/>
                <w:szCs w:val="18"/>
              </w:rPr>
            </w:pPr>
            <w:r w:rsidRPr="00157A41">
              <w:rPr>
                <w:rFonts w:cs="Arial"/>
                <w:szCs w:val="18"/>
              </w:rPr>
              <w:t>25 July 2022</w:t>
            </w:r>
          </w:p>
          <w:p w:rsidR="00DD6127" w:rsidRPr="00157A41" w:rsidRDefault="00DD6127" w:rsidP="00DD6127">
            <w:pPr>
              <w:pStyle w:val="ENoteTableText"/>
              <w:rPr>
                <w:rFonts w:ascii="Arial" w:hAnsi="Arial" w:cs="Arial"/>
                <w:sz w:val="18"/>
                <w:szCs w:val="18"/>
              </w:rPr>
            </w:pPr>
          </w:p>
        </w:tc>
        <w:tc>
          <w:tcPr>
            <w:tcW w:w="1806" w:type="dxa"/>
            <w:tcBorders>
              <w:bottom w:val="single" w:sz="12" w:space="0" w:color="auto"/>
            </w:tcBorders>
            <w:shd w:val="clear" w:color="auto" w:fill="auto"/>
          </w:tcPr>
          <w:p w:rsidR="00DD6127" w:rsidRPr="00E85EF4" w:rsidRDefault="00DD6127" w:rsidP="00DD6127">
            <w:pPr>
              <w:pStyle w:val="ENoteTableText"/>
              <w:rPr>
                <w:rFonts w:ascii="Arial" w:hAnsi="Arial" w:cs="Arial"/>
                <w:sz w:val="18"/>
                <w:szCs w:val="18"/>
              </w:rPr>
            </w:pPr>
          </w:p>
        </w:tc>
      </w:tr>
    </w:tbl>
    <w:p w:rsidR="00307068" w:rsidRDefault="00307068" w:rsidP="00307068"/>
    <w:p w:rsidR="00307068" w:rsidRDefault="00307068" w:rsidP="00307068">
      <w:pPr>
        <w:pStyle w:val="ENotesHeading2"/>
        <w:pageBreakBefore/>
      </w:pPr>
      <w:bookmarkStart w:id="37" w:name="_Toc106709344"/>
      <w:r>
        <w:lastRenderedPageBreak/>
        <w:t>Endnote 4—Amendment history</w:t>
      </w:r>
      <w:bookmarkEnd w:id="37"/>
    </w:p>
    <w:p w:rsidR="00307068" w:rsidRDefault="00307068" w:rsidP="00307068">
      <w:pPr>
        <w:pStyle w:val="Tabletext"/>
      </w:pPr>
    </w:p>
    <w:tbl>
      <w:tblPr>
        <w:tblW w:w="7082" w:type="dxa"/>
        <w:tblInd w:w="113" w:type="dxa"/>
        <w:tblLayout w:type="fixed"/>
        <w:tblLook w:val="0000" w:firstRow="0" w:lastRow="0" w:firstColumn="0" w:lastColumn="0" w:noHBand="0" w:noVBand="0"/>
      </w:tblPr>
      <w:tblGrid>
        <w:gridCol w:w="2139"/>
        <w:gridCol w:w="4943"/>
      </w:tblGrid>
      <w:tr w:rsidR="00307068" w:rsidRPr="0098546F" w:rsidTr="007C6637">
        <w:trPr>
          <w:cantSplit/>
          <w:tblHeader/>
        </w:trPr>
        <w:tc>
          <w:tcPr>
            <w:tcW w:w="2139" w:type="dxa"/>
            <w:tcBorders>
              <w:top w:val="single" w:sz="12" w:space="0" w:color="auto"/>
              <w:bottom w:val="single" w:sz="12" w:space="0" w:color="auto"/>
            </w:tcBorders>
            <w:shd w:val="clear" w:color="auto" w:fill="auto"/>
          </w:tcPr>
          <w:p w:rsidR="00307068" w:rsidRPr="00E117A3" w:rsidRDefault="00307068" w:rsidP="007C6637">
            <w:pPr>
              <w:pStyle w:val="ENoteTableHeading"/>
            </w:pPr>
            <w:r w:rsidRPr="00E117A3">
              <w:t>Provision affected</w:t>
            </w:r>
          </w:p>
        </w:tc>
        <w:tc>
          <w:tcPr>
            <w:tcW w:w="4943" w:type="dxa"/>
            <w:tcBorders>
              <w:top w:val="single" w:sz="12" w:space="0" w:color="auto"/>
              <w:bottom w:val="single" w:sz="12" w:space="0" w:color="auto"/>
            </w:tcBorders>
            <w:shd w:val="clear" w:color="auto" w:fill="auto"/>
          </w:tcPr>
          <w:p w:rsidR="00307068" w:rsidRPr="00E117A3" w:rsidRDefault="00307068" w:rsidP="007C6637">
            <w:pPr>
              <w:pStyle w:val="ENoteTableHeading"/>
            </w:pPr>
            <w:r w:rsidRPr="00E117A3">
              <w:t>How affected</w:t>
            </w:r>
          </w:p>
        </w:tc>
      </w:tr>
      <w:tr w:rsidR="00307068" w:rsidRPr="00E117A3" w:rsidTr="007C6637">
        <w:trPr>
          <w:cantSplit/>
        </w:trPr>
        <w:tc>
          <w:tcPr>
            <w:tcW w:w="2139" w:type="dxa"/>
            <w:tcBorders>
              <w:top w:val="single" w:sz="12" w:space="0" w:color="auto"/>
            </w:tcBorders>
            <w:shd w:val="clear" w:color="auto" w:fill="auto"/>
          </w:tcPr>
          <w:p w:rsidR="00307068" w:rsidRPr="00E117A3" w:rsidRDefault="00801A5D" w:rsidP="007C6637">
            <w:pPr>
              <w:pStyle w:val="ENoteTableText"/>
            </w:pPr>
            <w:r>
              <w:rPr>
                <w:rFonts w:ascii="Arial" w:hAnsi="Arial" w:cs="Arial"/>
                <w:sz w:val="18"/>
                <w:szCs w:val="18"/>
                <w:lang w:eastAsia="en-US"/>
              </w:rPr>
              <w:t>Section 2……………….</w:t>
            </w:r>
          </w:p>
        </w:tc>
        <w:tc>
          <w:tcPr>
            <w:tcW w:w="4943" w:type="dxa"/>
            <w:tcBorders>
              <w:top w:val="single" w:sz="12" w:space="0" w:color="auto"/>
            </w:tcBorders>
            <w:shd w:val="clear" w:color="auto" w:fill="auto"/>
          </w:tcPr>
          <w:p w:rsidR="00307068" w:rsidRPr="00E117A3" w:rsidRDefault="00801A5D" w:rsidP="007C6637">
            <w:pPr>
              <w:pStyle w:val="ENoteTableText"/>
            </w:pPr>
            <w:r>
              <w:rPr>
                <w:rFonts w:ascii="Arial" w:hAnsi="Arial" w:cs="Arial"/>
                <w:sz w:val="18"/>
                <w:szCs w:val="18"/>
                <w:lang w:eastAsia="en-US"/>
              </w:rPr>
              <w:t>rep LA s 48D</w:t>
            </w:r>
          </w:p>
        </w:tc>
      </w:tr>
      <w:tr w:rsidR="00307068" w:rsidTr="000E640C">
        <w:trPr>
          <w:cantSplit/>
        </w:trPr>
        <w:tc>
          <w:tcPr>
            <w:tcW w:w="2139" w:type="dxa"/>
            <w:shd w:val="clear" w:color="auto" w:fill="auto"/>
          </w:tcPr>
          <w:p w:rsidR="00307068" w:rsidRPr="00E117A3" w:rsidRDefault="00801A5D" w:rsidP="007C6637">
            <w:pPr>
              <w:pStyle w:val="ENoteTableText"/>
            </w:pPr>
            <w:r>
              <w:rPr>
                <w:rFonts w:ascii="Arial" w:hAnsi="Arial" w:cs="Arial"/>
                <w:sz w:val="18"/>
                <w:szCs w:val="18"/>
                <w:lang w:eastAsia="en-US"/>
              </w:rPr>
              <w:t>Section 4……………….</w:t>
            </w:r>
          </w:p>
        </w:tc>
        <w:tc>
          <w:tcPr>
            <w:tcW w:w="4943" w:type="dxa"/>
            <w:shd w:val="clear" w:color="auto" w:fill="auto"/>
          </w:tcPr>
          <w:p w:rsidR="00307068" w:rsidRPr="00E117A3" w:rsidRDefault="00801A5D" w:rsidP="007C6637">
            <w:pPr>
              <w:pStyle w:val="ENoteTableText"/>
            </w:pPr>
            <w:r>
              <w:rPr>
                <w:rFonts w:ascii="Arial" w:hAnsi="Arial" w:cs="Arial"/>
                <w:sz w:val="18"/>
                <w:szCs w:val="18"/>
                <w:lang w:eastAsia="en-US"/>
              </w:rPr>
              <w:t>rep LA s 48C</w:t>
            </w:r>
          </w:p>
        </w:tc>
      </w:tr>
      <w:tr w:rsidR="000E640C" w:rsidTr="000E640C">
        <w:trPr>
          <w:cantSplit/>
        </w:trPr>
        <w:tc>
          <w:tcPr>
            <w:tcW w:w="2139" w:type="dxa"/>
            <w:shd w:val="clear" w:color="auto" w:fill="auto"/>
          </w:tcPr>
          <w:p w:rsidR="000E640C" w:rsidRDefault="00EF54FF" w:rsidP="00BE3F68">
            <w:pPr>
              <w:pStyle w:val="ENoteTableText"/>
              <w:rPr>
                <w:rFonts w:ascii="Arial" w:hAnsi="Arial" w:cs="Arial"/>
                <w:sz w:val="18"/>
                <w:szCs w:val="18"/>
                <w:lang w:eastAsia="en-US"/>
              </w:rPr>
            </w:pPr>
            <w:r>
              <w:rPr>
                <w:rFonts w:ascii="Arial" w:hAnsi="Arial" w:cs="Arial"/>
                <w:sz w:val="18"/>
                <w:szCs w:val="18"/>
                <w:lang w:eastAsia="en-US"/>
              </w:rPr>
              <w:t xml:space="preserve">Subsection </w:t>
            </w:r>
            <w:r w:rsidR="000E640C">
              <w:rPr>
                <w:rFonts w:ascii="Arial" w:hAnsi="Arial" w:cs="Arial"/>
                <w:sz w:val="18"/>
                <w:szCs w:val="18"/>
                <w:lang w:eastAsia="en-US"/>
              </w:rPr>
              <w:t>9(1)……</w:t>
            </w:r>
            <w:r w:rsidR="00BE3F68">
              <w:rPr>
                <w:rFonts w:ascii="Arial" w:hAnsi="Arial" w:cs="Arial"/>
                <w:sz w:val="18"/>
                <w:szCs w:val="18"/>
                <w:lang w:eastAsia="en-US"/>
              </w:rPr>
              <w:t>..</w:t>
            </w:r>
            <w:r w:rsidR="000E640C">
              <w:rPr>
                <w:rFonts w:ascii="Arial" w:hAnsi="Arial" w:cs="Arial"/>
                <w:sz w:val="18"/>
                <w:szCs w:val="18"/>
                <w:lang w:eastAsia="en-US"/>
              </w:rPr>
              <w:t>…</w:t>
            </w:r>
          </w:p>
        </w:tc>
        <w:tc>
          <w:tcPr>
            <w:tcW w:w="4943" w:type="dxa"/>
            <w:shd w:val="clear" w:color="auto" w:fill="auto"/>
          </w:tcPr>
          <w:p w:rsidR="000E640C" w:rsidRPr="0078608F" w:rsidRDefault="000E640C" w:rsidP="007C6637">
            <w:pPr>
              <w:pStyle w:val="ENoteTableText"/>
              <w:rPr>
                <w:rFonts w:ascii="Arial" w:hAnsi="Arial" w:cs="Arial"/>
                <w:sz w:val="18"/>
                <w:szCs w:val="18"/>
                <w:lang w:eastAsia="en-US"/>
              </w:rPr>
            </w:pPr>
            <w:r>
              <w:rPr>
                <w:rFonts w:ascii="Arial" w:hAnsi="Arial" w:cs="Arial"/>
                <w:sz w:val="18"/>
                <w:szCs w:val="18"/>
                <w:lang w:eastAsia="en-US"/>
              </w:rPr>
              <w:t>am No. 57 of 2021</w:t>
            </w:r>
          </w:p>
        </w:tc>
      </w:tr>
      <w:tr w:rsidR="00307068" w:rsidTr="006F5AFA">
        <w:trPr>
          <w:cantSplit/>
        </w:trPr>
        <w:tc>
          <w:tcPr>
            <w:tcW w:w="2139" w:type="dxa"/>
            <w:shd w:val="clear" w:color="auto" w:fill="auto"/>
          </w:tcPr>
          <w:p w:rsidR="00307068" w:rsidRPr="00E117A3" w:rsidRDefault="0078608F" w:rsidP="007C6637">
            <w:pPr>
              <w:pStyle w:val="ENoteTableText"/>
            </w:pPr>
            <w:r>
              <w:rPr>
                <w:rFonts w:ascii="Arial" w:hAnsi="Arial" w:cs="Arial"/>
                <w:sz w:val="18"/>
                <w:szCs w:val="18"/>
                <w:lang w:eastAsia="en-US"/>
              </w:rPr>
              <w:t>Schedule 1 – Dictionary – specified list of infections……………….</w:t>
            </w:r>
          </w:p>
        </w:tc>
        <w:tc>
          <w:tcPr>
            <w:tcW w:w="4943" w:type="dxa"/>
            <w:shd w:val="clear" w:color="auto" w:fill="auto"/>
          </w:tcPr>
          <w:p w:rsidR="00307068" w:rsidRPr="00E117A3" w:rsidRDefault="000E640C" w:rsidP="000E640C">
            <w:pPr>
              <w:pStyle w:val="ENoteTableText"/>
            </w:pPr>
            <w:r>
              <w:rPr>
                <w:rFonts w:ascii="Arial" w:hAnsi="Arial" w:cs="Arial"/>
                <w:sz w:val="18"/>
                <w:szCs w:val="18"/>
                <w:lang w:eastAsia="en-US"/>
              </w:rPr>
              <w:t>am No. 57</w:t>
            </w:r>
            <w:r w:rsidR="0078608F" w:rsidRPr="0078608F">
              <w:rPr>
                <w:rFonts w:ascii="Arial" w:hAnsi="Arial" w:cs="Arial"/>
                <w:sz w:val="18"/>
                <w:szCs w:val="18"/>
                <w:lang w:eastAsia="en-US"/>
              </w:rPr>
              <w:t xml:space="preserve"> of 2021</w:t>
            </w:r>
          </w:p>
        </w:tc>
      </w:tr>
      <w:tr w:rsidR="006F5AFA" w:rsidTr="006F5AFA">
        <w:trPr>
          <w:cantSplit/>
        </w:trPr>
        <w:tc>
          <w:tcPr>
            <w:tcW w:w="2139" w:type="dxa"/>
            <w:shd w:val="clear" w:color="auto" w:fill="auto"/>
          </w:tcPr>
          <w:p w:rsidR="006F5AFA" w:rsidRDefault="006F5AFA" w:rsidP="007C6637">
            <w:pPr>
              <w:pStyle w:val="ENoteTableText"/>
              <w:rPr>
                <w:rFonts w:ascii="Arial" w:hAnsi="Arial" w:cs="Arial"/>
                <w:sz w:val="18"/>
                <w:szCs w:val="18"/>
                <w:lang w:eastAsia="en-US"/>
              </w:rPr>
            </w:pPr>
            <w:r>
              <w:rPr>
                <w:rFonts w:ascii="Arial" w:hAnsi="Arial" w:cs="Arial"/>
                <w:sz w:val="18"/>
                <w:szCs w:val="18"/>
                <w:lang w:eastAsia="en-US"/>
              </w:rPr>
              <w:t>Subsection 9(5)………..</w:t>
            </w:r>
          </w:p>
        </w:tc>
        <w:tc>
          <w:tcPr>
            <w:tcW w:w="4943" w:type="dxa"/>
            <w:shd w:val="clear" w:color="auto" w:fill="auto"/>
          </w:tcPr>
          <w:p w:rsidR="006F5AFA" w:rsidRDefault="006F5AFA" w:rsidP="000E640C">
            <w:pPr>
              <w:pStyle w:val="ENoteTableText"/>
              <w:rPr>
                <w:rFonts w:ascii="Arial" w:hAnsi="Arial" w:cs="Arial"/>
                <w:sz w:val="18"/>
                <w:szCs w:val="18"/>
                <w:lang w:eastAsia="en-US"/>
              </w:rPr>
            </w:pPr>
            <w:proofErr w:type="spellStart"/>
            <w:r>
              <w:rPr>
                <w:rFonts w:ascii="Arial" w:hAnsi="Arial" w:cs="Arial"/>
                <w:sz w:val="18"/>
                <w:szCs w:val="18"/>
                <w:lang w:eastAsia="en-US"/>
              </w:rPr>
              <w:t>rs</w:t>
            </w:r>
            <w:proofErr w:type="spellEnd"/>
            <w:r>
              <w:rPr>
                <w:rFonts w:ascii="Arial" w:hAnsi="Arial" w:cs="Arial"/>
                <w:sz w:val="18"/>
                <w:szCs w:val="18"/>
                <w:lang w:eastAsia="en-US"/>
              </w:rPr>
              <w:t xml:space="preserve"> No. 74 of 2022</w:t>
            </w:r>
          </w:p>
        </w:tc>
      </w:tr>
      <w:tr w:rsidR="006F5AFA" w:rsidTr="000E640C">
        <w:trPr>
          <w:cantSplit/>
        </w:trPr>
        <w:tc>
          <w:tcPr>
            <w:tcW w:w="2139" w:type="dxa"/>
            <w:tcBorders>
              <w:bottom w:val="single" w:sz="12" w:space="0" w:color="auto"/>
            </w:tcBorders>
            <w:shd w:val="clear" w:color="auto" w:fill="auto"/>
          </w:tcPr>
          <w:p w:rsidR="006F5AFA" w:rsidRPr="00E117A3" w:rsidRDefault="006F5AFA" w:rsidP="006F5AFA">
            <w:pPr>
              <w:pStyle w:val="ENoteTableText"/>
            </w:pPr>
            <w:r>
              <w:rPr>
                <w:rFonts w:ascii="Arial" w:hAnsi="Arial" w:cs="Arial"/>
                <w:sz w:val="18"/>
                <w:szCs w:val="18"/>
                <w:lang w:eastAsia="en-US"/>
              </w:rPr>
              <w:t>Schedule 1 – Dictionary – specified list of vaccines………………..</w:t>
            </w:r>
          </w:p>
        </w:tc>
        <w:tc>
          <w:tcPr>
            <w:tcW w:w="4943" w:type="dxa"/>
            <w:tcBorders>
              <w:bottom w:val="single" w:sz="12" w:space="0" w:color="auto"/>
            </w:tcBorders>
            <w:shd w:val="clear" w:color="auto" w:fill="auto"/>
          </w:tcPr>
          <w:p w:rsidR="006F5AFA" w:rsidRDefault="006F5AFA" w:rsidP="006F5AFA">
            <w:pPr>
              <w:pStyle w:val="ENoteTableText"/>
              <w:rPr>
                <w:rFonts w:ascii="Arial" w:hAnsi="Arial" w:cs="Arial"/>
                <w:sz w:val="18"/>
                <w:szCs w:val="18"/>
                <w:lang w:eastAsia="en-US"/>
              </w:rPr>
            </w:pPr>
            <w:proofErr w:type="spellStart"/>
            <w:r>
              <w:rPr>
                <w:rFonts w:ascii="Arial" w:hAnsi="Arial" w:cs="Arial"/>
                <w:sz w:val="18"/>
                <w:szCs w:val="18"/>
                <w:lang w:eastAsia="en-US"/>
              </w:rPr>
              <w:t>rs</w:t>
            </w:r>
            <w:proofErr w:type="spellEnd"/>
            <w:r>
              <w:rPr>
                <w:rFonts w:ascii="Arial" w:hAnsi="Arial" w:cs="Arial"/>
                <w:sz w:val="18"/>
                <w:szCs w:val="18"/>
                <w:lang w:eastAsia="en-US"/>
              </w:rPr>
              <w:t xml:space="preserve"> No. 74 of 2022</w:t>
            </w:r>
          </w:p>
        </w:tc>
      </w:tr>
    </w:tbl>
    <w:p w:rsidR="00307068" w:rsidRDefault="00307068" w:rsidP="00307068">
      <w:pPr>
        <w:pStyle w:val="Tabletext"/>
      </w:pPr>
    </w:p>
    <w:p w:rsidR="00DF6D7F" w:rsidRDefault="00DF6D7F" w:rsidP="00307068">
      <w:pPr>
        <w:sectPr w:rsidR="00DF6D7F" w:rsidSect="004C79CF">
          <w:headerReference w:type="even" r:id="rId21"/>
          <w:headerReference w:type="default" r:id="rId22"/>
          <w:footerReference w:type="even" r:id="rId23"/>
          <w:footerReference w:type="default" r:id="rId24"/>
          <w:pgSz w:w="11907" w:h="16839" w:code="9"/>
          <w:pgMar w:top="1440" w:right="1797" w:bottom="1440" w:left="1797" w:header="720" w:footer="709" w:gutter="0"/>
          <w:cols w:space="708"/>
          <w:docGrid w:linePitch="360"/>
        </w:sectPr>
      </w:pPr>
    </w:p>
    <w:p w:rsidR="00307068" w:rsidRPr="00152412" w:rsidRDefault="00307068" w:rsidP="00DF6D7F"/>
    <w:sectPr w:rsidR="00307068" w:rsidRPr="00152412" w:rsidSect="00DF6D7F">
      <w:footerReference w:type="even" r:id="rId25"/>
      <w:footerReference w:type="default" r:id="rId26"/>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159" w:rsidRDefault="00525159" w:rsidP="008E17F3">
      <w:pPr>
        <w:spacing w:line="240" w:lineRule="auto"/>
      </w:pPr>
      <w:r>
        <w:separator/>
      </w:r>
    </w:p>
  </w:endnote>
  <w:endnote w:type="continuationSeparator" w:id="0">
    <w:p w:rsidR="00525159" w:rsidRDefault="00525159"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68" w:rsidRDefault="00307068" w:rsidP="00983541">
    <w:pPr>
      <w:pStyle w:val="Footer"/>
      <w:pBdr>
        <w:top w:val="single" w:sz="4" w:space="1" w:color="auto"/>
      </w:pBd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F3" w:rsidRDefault="008E17F3" w:rsidP="008E17F3">
    <w:pPr>
      <w:pStyle w:val="Footer"/>
      <w:tabs>
        <w:tab w:val="clear" w:pos="4153"/>
        <w:tab w:val="clear" w:pos="8306"/>
        <w:tab w:val="left" w:pos="7680"/>
      </w:tabs>
      <w:ind w:right="27"/>
      <w:rPr>
        <w:sz w:val="16"/>
      </w:rPr>
    </w:pPr>
    <w:r>
      <w:rPr>
        <w:sz w:val="16"/>
      </w:rPr>
      <w:tab/>
    </w:r>
    <w:r>
      <w:rPr>
        <w:sz w:val="16"/>
      </w:rPr>
      <w:tab/>
    </w:r>
    <w:proofErr w:type="gramStart"/>
    <w:r>
      <w:t xml:space="preserve">Page  </w:t>
    </w:r>
    <w:proofErr w:type="gramEnd"/>
    <w:r w:rsidR="005327A0">
      <w:fldChar w:fldCharType="begin"/>
    </w:r>
    <w:r w:rsidR="005327A0">
      <w:instrText xml:space="preserve"> PAGE  \* MERGEFORMAT </w:instrText>
    </w:r>
    <w:r w:rsidR="005327A0">
      <w:fldChar w:fldCharType="separate"/>
    </w:r>
    <w:r w:rsidR="00DF6D7F">
      <w:rPr>
        <w:noProof/>
      </w:rPr>
      <w:t>6</w:t>
    </w:r>
    <w:r w:rsidR="005327A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9A" w:rsidRPr="00E33C1C" w:rsidRDefault="00F85C9A" w:rsidP="00F85C9A">
    <w:pPr>
      <w:pBdr>
        <w:top w:val="single" w:sz="6" w:space="1" w:color="auto"/>
      </w:pBdr>
      <w:spacing w:before="120" w:line="0" w:lineRule="atLeast"/>
      <w:rPr>
        <w:sz w:val="16"/>
        <w:szCs w:val="16"/>
      </w:rPr>
    </w:pPr>
  </w:p>
  <w:p w:rsidR="00DF6D7F" w:rsidRPr="00F85C9A" w:rsidRDefault="00DF6D7F"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A1F" w:rsidRDefault="00D03A1F" w:rsidP="00D03A1F">
    <w:pPr>
      <w:pStyle w:val="Footer"/>
      <w:spacing w:before="120"/>
    </w:pPr>
    <w:r w:rsidRPr="00CB7761">
      <w:t>Prepared by</w:t>
    </w:r>
    <w:r>
      <w:t xml:space="preserve"> the Repatriation Medical Authority Secretariat, Brisbane</w:t>
    </w:r>
  </w:p>
  <w:p w:rsidR="00307068" w:rsidRPr="00D03A1F" w:rsidRDefault="00307068" w:rsidP="00D03A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961" w:rsidRPr="00E33C1C" w:rsidRDefault="000F7961" w:rsidP="004A2007">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0F7961" w:rsidTr="007E0A93">
      <w:tc>
        <w:tcPr>
          <w:tcW w:w="851" w:type="dxa"/>
          <w:tcBorders>
            <w:top w:val="nil"/>
            <w:left w:val="nil"/>
            <w:bottom w:val="nil"/>
            <w:right w:val="nil"/>
          </w:tcBorders>
        </w:tcPr>
        <w:p w:rsidR="000F7961" w:rsidRDefault="000F7961" w:rsidP="000F7961">
          <w:pPr>
            <w:spacing w:line="0" w:lineRule="atLeast"/>
            <w:rPr>
              <w:sz w:val="18"/>
            </w:rPr>
          </w:pPr>
        </w:p>
      </w:tc>
      <w:tc>
        <w:tcPr>
          <w:tcW w:w="6762" w:type="dxa"/>
          <w:gridSpan w:val="3"/>
          <w:tcBorders>
            <w:top w:val="nil"/>
            <w:left w:val="nil"/>
            <w:bottom w:val="nil"/>
            <w:right w:val="nil"/>
          </w:tcBorders>
        </w:tcPr>
        <w:p w:rsidR="000F7961" w:rsidRPr="00AD2D4B" w:rsidRDefault="000F7961" w:rsidP="000F7961">
          <w:pPr>
            <w:spacing w:line="0" w:lineRule="atLeast"/>
            <w:jc w:val="center"/>
            <w:rPr>
              <w:i/>
              <w:sz w:val="18"/>
              <w:szCs w:val="18"/>
            </w:rPr>
          </w:pPr>
          <w:r w:rsidRPr="00AD2D4B">
            <w:rPr>
              <w:i/>
              <w:sz w:val="18"/>
              <w:szCs w:val="18"/>
            </w:rPr>
            <w:t>Statement of Principles concerning</w:t>
          </w:r>
        </w:p>
      </w:tc>
      <w:tc>
        <w:tcPr>
          <w:tcW w:w="700" w:type="dxa"/>
          <w:tcBorders>
            <w:top w:val="nil"/>
            <w:left w:val="nil"/>
            <w:bottom w:val="nil"/>
            <w:right w:val="nil"/>
          </w:tcBorders>
        </w:tcPr>
        <w:p w:rsidR="000F7961" w:rsidRDefault="000F7961" w:rsidP="000F796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4C94">
            <w:rPr>
              <w:i/>
              <w:noProof/>
              <w:sz w:val="18"/>
            </w:rPr>
            <w:t>5</w:t>
          </w:r>
          <w:r w:rsidRPr="00ED79B6">
            <w:rPr>
              <w:i/>
              <w:sz w:val="18"/>
            </w:rPr>
            <w:fldChar w:fldCharType="end"/>
          </w:r>
        </w:p>
      </w:tc>
    </w:tr>
    <w:tr w:rsidR="000F7961" w:rsidTr="007E0A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0F7961" w:rsidRPr="007E56FF" w:rsidRDefault="000F7961" w:rsidP="000F7961">
          <w:pPr>
            <w:jc w:val="center"/>
            <w:rPr>
              <w:i/>
              <w:sz w:val="18"/>
            </w:rPr>
          </w:pPr>
          <w:r>
            <w:rPr>
              <w:i/>
              <w:sz w:val="18"/>
              <w:szCs w:val="18"/>
            </w:rPr>
            <w:t>Guillain-Barre Syndrome</w:t>
          </w:r>
          <w:r w:rsidRPr="001E2603">
            <w:rPr>
              <w:i/>
              <w:sz w:val="18"/>
              <w:szCs w:val="18"/>
            </w:rPr>
            <w:t xml:space="preserve"> (Reasonable Hypothesis) (No. </w:t>
          </w:r>
          <w:r>
            <w:rPr>
              <w:i/>
              <w:sz w:val="18"/>
              <w:szCs w:val="18"/>
            </w:rPr>
            <w:t>23</w:t>
          </w:r>
          <w:r w:rsidRPr="001E2603">
            <w:rPr>
              <w:i/>
              <w:sz w:val="18"/>
              <w:szCs w:val="18"/>
            </w:rPr>
            <w:t xml:space="preserve"> of </w:t>
          </w:r>
          <w:r>
            <w:rPr>
              <w:i/>
              <w:sz w:val="18"/>
              <w:szCs w:val="18"/>
            </w:rPr>
            <w:t>2018</w:t>
          </w:r>
          <w:r w:rsidRPr="001E2603">
            <w:rPr>
              <w:i/>
              <w:sz w:val="18"/>
              <w:szCs w:val="18"/>
            </w:rPr>
            <w:t>)</w:t>
          </w:r>
        </w:p>
      </w:tc>
    </w:tr>
    <w:tr w:rsidR="000F7961" w:rsidTr="007E0A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0F7961" w:rsidRPr="007E56FF" w:rsidRDefault="000F7961" w:rsidP="000F7961">
          <w:pPr>
            <w:jc w:val="center"/>
            <w:rPr>
              <w:i/>
              <w:sz w:val="18"/>
            </w:rPr>
          </w:pPr>
          <w:r w:rsidRPr="007E56FF">
            <w:rPr>
              <w:i/>
              <w:sz w:val="18"/>
            </w:rPr>
            <w:t>Veterans' Entitlements Act 1986</w:t>
          </w:r>
        </w:p>
      </w:tc>
    </w:tr>
    <w:tr w:rsidR="000F7961" w:rsidRPr="00130F37" w:rsidTr="007E0A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0F7961" w:rsidRPr="00130F37" w:rsidRDefault="000F7961" w:rsidP="000F7961">
          <w:pPr>
            <w:spacing w:before="120"/>
            <w:rPr>
              <w:sz w:val="16"/>
              <w:szCs w:val="16"/>
            </w:rPr>
          </w:pPr>
          <w:r w:rsidRPr="00130F37">
            <w:rPr>
              <w:sz w:val="16"/>
              <w:szCs w:val="16"/>
            </w:rPr>
            <w:t xml:space="preserve">Compilation No. </w:t>
          </w:r>
          <w:r w:rsidR="00DD6127">
            <w:rPr>
              <w:sz w:val="16"/>
              <w:szCs w:val="16"/>
            </w:rPr>
            <w:t>2</w:t>
          </w:r>
        </w:p>
      </w:tc>
      <w:tc>
        <w:tcPr>
          <w:tcW w:w="2859" w:type="dxa"/>
        </w:tcPr>
        <w:p w:rsidR="000F7961" w:rsidRPr="00130F37" w:rsidRDefault="000F7961" w:rsidP="000F7961">
          <w:pPr>
            <w:spacing w:before="120"/>
            <w:jc w:val="center"/>
            <w:rPr>
              <w:sz w:val="16"/>
              <w:szCs w:val="16"/>
            </w:rPr>
          </w:pPr>
        </w:p>
      </w:tc>
      <w:tc>
        <w:tcPr>
          <w:tcW w:w="3297" w:type="dxa"/>
          <w:gridSpan w:val="2"/>
        </w:tcPr>
        <w:p w:rsidR="000F7961" w:rsidRPr="00130F37" w:rsidRDefault="000F7961" w:rsidP="00DD6127">
          <w:pPr>
            <w:spacing w:before="120"/>
            <w:jc w:val="right"/>
            <w:rPr>
              <w:sz w:val="16"/>
              <w:szCs w:val="16"/>
            </w:rPr>
          </w:pPr>
          <w:r w:rsidRPr="00130F37">
            <w:rPr>
              <w:sz w:val="16"/>
              <w:szCs w:val="16"/>
            </w:rPr>
            <w:t xml:space="preserve">Compilation date: </w:t>
          </w:r>
          <w:r w:rsidR="005749D1">
            <w:rPr>
              <w:sz w:val="16"/>
              <w:szCs w:val="16"/>
            </w:rPr>
            <w:t>2</w:t>
          </w:r>
          <w:r w:rsidR="00DD6127">
            <w:rPr>
              <w:sz w:val="16"/>
              <w:szCs w:val="16"/>
            </w:rPr>
            <w:t>5</w:t>
          </w:r>
          <w:r w:rsidR="005749D1">
            <w:rPr>
              <w:sz w:val="16"/>
              <w:szCs w:val="16"/>
            </w:rPr>
            <w:t>/0</w:t>
          </w:r>
          <w:r w:rsidR="00DD6127">
            <w:rPr>
              <w:sz w:val="16"/>
              <w:szCs w:val="16"/>
            </w:rPr>
            <w:t>7</w:t>
          </w:r>
          <w:r w:rsidR="005749D1">
            <w:rPr>
              <w:sz w:val="16"/>
              <w:szCs w:val="16"/>
            </w:rPr>
            <w:t>/202</w:t>
          </w:r>
          <w:r w:rsidR="00DD6127">
            <w:rPr>
              <w:sz w:val="16"/>
              <w:szCs w:val="16"/>
            </w:rPr>
            <w:t>2</w:t>
          </w:r>
        </w:p>
      </w:tc>
    </w:tr>
  </w:tbl>
  <w:p w:rsidR="000F7961" w:rsidRPr="004A2007" w:rsidRDefault="000F7961" w:rsidP="004A20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961" w:rsidRPr="00E33C1C" w:rsidRDefault="000F7961" w:rsidP="004A2007">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0F7961" w:rsidTr="007E0A93">
      <w:tc>
        <w:tcPr>
          <w:tcW w:w="851" w:type="dxa"/>
          <w:tcBorders>
            <w:top w:val="nil"/>
            <w:left w:val="nil"/>
            <w:bottom w:val="nil"/>
            <w:right w:val="nil"/>
          </w:tcBorders>
        </w:tcPr>
        <w:p w:rsidR="000F7961" w:rsidRDefault="000F7961" w:rsidP="000F7961">
          <w:pPr>
            <w:spacing w:line="0" w:lineRule="atLeast"/>
            <w:rPr>
              <w:sz w:val="18"/>
            </w:rPr>
          </w:pPr>
        </w:p>
      </w:tc>
      <w:tc>
        <w:tcPr>
          <w:tcW w:w="6762" w:type="dxa"/>
          <w:gridSpan w:val="3"/>
          <w:tcBorders>
            <w:top w:val="nil"/>
            <w:left w:val="nil"/>
            <w:bottom w:val="nil"/>
            <w:right w:val="nil"/>
          </w:tcBorders>
        </w:tcPr>
        <w:p w:rsidR="000F7961" w:rsidRPr="00AD2D4B" w:rsidRDefault="000F7961" w:rsidP="000F7961">
          <w:pPr>
            <w:spacing w:line="0" w:lineRule="atLeast"/>
            <w:jc w:val="center"/>
            <w:rPr>
              <w:i/>
              <w:sz w:val="18"/>
              <w:szCs w:val="18"/>
            </w:rPr>
          </w:pPr>
          <w:r w:rsidRPr="00AD2D4B">
            <w:rPr>
              <w:i/>
              <w:sz w:val="18"/>
              <w:szCs w:val="18"/>
            </w:rPr>
            <w:t>Statement of Principles concerning</w:t>
          </w:r>
        </w:p>
      </w:tc>
      <w:tc>
        <w:tcPr>
          <w:tcW w:w="700" w:type="dxa"/>
          <w:tcBorders>
            <w:top w:val="nil"/>
            <w:left w:val="nil"/>
            <w:bottom w:val="nil"/>
            <w:right w:val="nil"/>
          </w:tcBorders>
        </w:tcPr>
        <w:p w:rsidR="000F7961" w:rsidRDefault="000F7961" w:rsidP="000F796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4C94">
            <w:rPr>
              <w:i/>
              <w:noProof/>
              <w:sz w:val="18"/>
            </w:rPr>
            <w:t>1</w:t>
          </w:r>
          <w:r w:rsidRPr="00ED79B6">
            <w:rPr>
              <w:i/>
              <w:sz w:val="18"/>
            </w:rPr>
            <w:fldChar w:fldCharType="end"/>
          </w:r>
        </w:p>
      </w:tc>
    </w:tr>
    <w:tr w:rsidR="000F7961" w:rsidTr="007E0A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0F7961" w:rsidRPr="007E56FF" w:rsidRDefault="000F7961" w:rsidP="000F7961">
          <w:pPr>
            <w:jc w:val="center"/>
            <w:rPr>
              <w:i/>
              <w:sz w:val="18"/>
            </w:rPr>
          </w:pPr>
          <w:r>
            <w:rPr>
              <w:i/>
              <w:sz w:val="18"/>
              <w:szCs w:val="18"/>
            </w:rPr>
            <w:t>Guillain-Barre Syndrome</w:t>
          </w:r>
          <w:r w:rsidRPr="001E2603">
            <w:rPr>
              <w:i/>
              <w:sz w:val="18"/>
              <w:szCs w:val="18"/>
            </w:rPr>
            <w:t xml:space="preserve"> (Reasonable Hypothesis) (No. </w:t>
          </w:r>
          <w:r>
            <w:rPr>
              <w:i/>
              <w:sz w:val="18"/>
              <w:szCs w:val="18"/>
            </w:rPr>
            <w:t>23</w:t>
          </w:r>
          <w:r w:rsidRPr="001E2603">
            <w:rPr>
              <w:i/>
              <w:sz w:val="18"/>
              <w:szCs w:val="18"/>
            </w:rPr>
            <w:t xml:space="preserve"> of </w:t>
          </w:r>
          <w:r>
            <w:rPr>
              <w:i/>
              <w:sz w:val="18"/>
              <w:szCs w:val="18"/>
            </w:rPr>
            <w:t>2018</w:t>
          </w:r>
          <w:r w:rsidRPr="001E2603">
            <w:rPr>
              <w:i/>
              <w:sz w:val="18"/>
              <w:szCs w:val="18"/>
            </w:rPr>
            <w:t>)</w:t>
          </w:r>
        </w:p>
      </w:tc>
    </w:tr>
    <w:tr w:rsidR="000F7961" w:rsidTr="007E0A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0F7961" w:rsidRPr="007E56FF" w:rsidRDefault="000F7961" w:rsidP="000F7961">
          <w:pPr>
            <w:jc w:val="center"/>
            <w:rPr>
              <w:i/>
              <w:sz w:val="18"/>
            </w:rPr>
          </w:pPr>
          <w:r w:rsidRPr="007E56FF">
            <w:rPr>
              <w:i/>
              <w:sz w:val="18"/>
            </w:rPr>
            <w:t>Veterans' Entitlements Act 1986</w:t>
          </w:r>
        </w:p>
      </w:tc>
    </w:tr>
    <w:tr w:rsidR="000F7961" w:rsidRPr="00130F37" w:rsidTr="007E0A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0F7961" w:rsidRPr="00130F37" w:rsidRDefault="000F7961" w:rsidP="000F7961">
          <w:pPr>
            <w:spacing w:before="120"/>
            <w:rPr>
              <w:sz w:val="16"/>
              <w:szCs w:val="16"/>
            </w:rPr>
          </w:pPr>
          <w:r w:rsidRPr="00130F37">
            <w:rPr>
              <w:sz w:val="16"/>
              <w:szCs w:val="16"/>
            </w:rPr>
            <w:t xml:space="preserve">Compilation No. </w:t>
          </w:r>
          <w:r w:rsidR="00DD6127">
            <w:rPr>
              <w:sz w:val="16"/>
              <w:szCs w:val="16"/>
            </w:rPr>
            <w:t>2</w:t>
          </w:r>
        </w:p>
      </w:tc>
      <w:tc>
        <w:tcPr>
          <w:tcW w:w="2859" w:type="dxa"/>
        </w:tcPr>
        <w:p w:rsidR="000F7961" w:rsidRPr="00130F37" w:rsidRDefault="000F7961" w:rsidP="000F7961">
          <w:pPr>
            <w:spacing w:before="120"/>
            <w:jc w:val="center"/>
            <w:rPr>
              <w:sz w:val="16"/>
              <w:szCs w:val="16"/>
            </w:rPr>
          </w:pPr>
        </w:p>
      </w:tc>
      <w:tc>
        <w:tcPr>
          <w:tcW w:w="3297" w:type="dxa"/>
          <w:gridSpan w:val="2"/>
        </w:tcPr>
        <w:p w:rsidR="000F7961" w:rsidRPr="00130F37" w:rsidRDefault="000F7961" w:rsidP="00DD6127">
          <w:pPr>
            <w:spacing w:before="120"/>
            <w:jc w:val="right"/>
            <w:rPr>
              <w:sz w:val="16"/>
              <w:szCs w:val="16"/>
            </w:rPr>
          </w:pPr>
          <w:r w:rsidRPr="00130F37">
            <w:rPr>
              <w:sz w:val="16"/>
              <w:szCs w:val="16"/>
            </w:rPr>
            <w:t>Compilation date:</w:t>
          </w:r>
          <w:r w:rsidR="005749D1">
            <w:rPr>
              <w:sz w:val="16"/>
              <w:szCs w:val="16"/>
            </w:rPr>
            <w:t xml:space="preserve"> 2</w:t>
          </w:r>
          <w:r w:rsidR="00DD6127">
            <w:rPr>
              <w:sz w:val="16"/>
              <w:szCs w:val="16"/>
            </w:rPr>
            <w:t>5</w:t>
          </w:r>
          <w:r w:rsidR="005749D1">
            <w:rPr>
              <w:sz w:val="16"/>
              <w:szCs w:val="16"/>
            </w:rPr>
            <w:t>/0</w:t>
          </w:r>
          <w:r w:rsidR="00DD6127">
            <w:rPr>
              <w:sz w:val="16"/>
              <w:szCs w:val="16"/>
            </w:rPr>
            <w:t>7</w:t>
          </w:r>
          <w:r w:rsidR="005749D1">
            <w:rPr>
              <w:sz w:val="16"/>
              <w:szCs w:val="16"/>
            </w:rPr>
            <w:t>/202</w:t>
          </w:r>
          <w:r w:rsidR="00DD6127">
            <w:rPr>
              <w:sz w:val="16"/>
              <w:szCs w:val="16"/>
            </w:rPr>
            <w:t>2</w:t>
          </w:r>
        </w:p>
      </w:tc>
    </w:tr>
  </w:tbl>
  <w:p w:rsidR="000F7961" w:rsidRPr="004A2007" w:rsidRDefault="000F7961" w:rsidP="004A20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41" w:rsidRPr="00E33C1C" w:rsidRDefault="00DC7B41" w:rsidP="007177E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C7B41" w:rsidTr="00B33709">
      <w:tc>
        <w:tcPr>
          <w:tcW w:w="709" w:type="dxa"/>
          <w:tcBorders>
            <w:top w:val="nil"/>
            <w:left w:val="nil"/>
            <w:bottom w:val="nil"/>
            <w:right w:val="nil"/>
          </w:tcBorders>
        </w:tcPr>
        <w:p w:rsidR="00DC7B41" w:rsidRDefault="00DC7B41"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w:t>
          </w:r>
          <w:r w:rsidRPr="00ED79B6">
            <w:rPr>
              <w:i/>
              <w:sz w:val="18"/>
            </w:rPr>
            <w:fldChar w:fldCharType="end"/>
          </w:r>
        </w:p>
      </w:tc>
      <w:tc>
        <w:tcPr>
          <w:tcW w:w="6379" w:type="dxa"/>
          <w:tcBorders>
            <w:top w:val="nil"/>
            <w:left w:val="nil"/>
            <w:bottom w:val="nil"/>
            <w:right w:val="nil"/>
          </w:tcBorders>
        </w:tcPr>
        <w:p w:rsidR="00DC7B41" w:rsidRDefault="00DC7B41"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5C78">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rsidR="00DC7B41" w:rsidRDefault="00DC7B41" w:rsidP="00830B62">
          <w:pPr>
            <w:spacing w:line="0" w:lineRule="atLeast"/>
            <w:jc w:val="right"/>
            <w:rPr>
              <w:sz w:val="18"/>
            </w:rPr>
          </w:pPr>
        </w:p>
      </w:tc>
    </w:tr>
    <w:tr w:rsidR="00DC7B41"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DC7B41" w:rsidRDefault="008F0CF0" w:rsidP="00830B62">
          <w:pPr>
            <w:jc w:val="right"/>
            <w:rPr>
              <w:sz w:val="18"/>
            </w:rPr>
          </w:pPr>
          <w:r>
            <w:rPr>
              <w:i/>
              <w:noProof/>
              <w:sz w:val="18"/>
            </w:rPr>
            <w:t>S16MD235.v06.docx</w:t>
          </w:r>
          <w:r w:rsidR="00DC7B41" w:rsidRPr="00ED79B6">
            <w:rPr>
              <w:i/>
              <w:sz w:val="18"/>
            </w:rPr>
            <w:t xml:space="preserve"> </w:t>
          </w:r>
          <w:r>
            <w:rPr>
              <w:i/>
              <w:noProof/>
              <w:sz w:val="18"/>
            </w:rPr>
            <w:t>18/7/2016 12:36 PM</w:t>
          </w:r>
        </w:p>
      </w:tc>
    </w:tr>
  </w:tbl>
  <w:p w:rsidR="00DC7B41" w:rsidRPr="00ED79B6" w:rsidRDefault="00DC7B41" w:rsidP="007500C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41" w:rsidRPr="00E33C1C" w:rsidRDefault="00DC7B41" w:rsidP="007177E0">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297247" w:rsidTr="0034373D">
      <w:tc>
        <w:tcPr>
          <w:tcW w:w="851" w:type="dxa"/>
          <w:tcBorders>
            <w:top w:val="nil"/>
            <w:left w:val="nil"/>
            <w:bottom w:val="nil"/>
            <w:right w:val="nil"/>
          </w:tcBorders>
        </w:tcPr>
        <w:p w:rsidR="00297247" w:rsidRDefault="00297247" w:rsidP="00297247">
          <w:pPr>
            <w:spacing w:line="0" w:lineRule="atLeast"/>
            <w:rPr>
              <w:sz w:val="18"/>
            </w:rPr>
          </w:pPr>
        </w:p>
      </w:tc>
      <w:tc>
        <w:tcPr>
          <w:tcW w:w="6762" w:type="dxa"/>
          <w:gridSpan w:val="3"/>
          <w:tcBorders>
            <w:top w:val="nil"/>
            <w:left w:val="nil"/>
            <w:bottom w:val="nil"/>
            <w:right w:val="nil"/>
          </w:tcBorders>
        </w:tcPr>
        <w:p w:rsidR="00297247" w:rsidRPr="00AD2D4B" w:rsidRDefault="00297247" w:rsidP="001B2B3E">
          <w:pPr>
            <w:spacing w:line="0" w:lineRule="atLeast"/>
            <w:jc w:val="center"/>
            <w:rPr>
              <w:i/>
              <w:sz w:val="18"/>
              <w:szCs w:val="18"/>
            </w:rPr>
          </w:pPr>
          <w:r w:rsidRPr="00AD2D4B">
            <w:rPr>
              <w:i/>
              <w:sz w:val="18"/>
              <w:szCs w:val="18"/>
            </w:rPr>
            <w:t>Statement of Principles concerning</w:t>
          </w:r>
        </w:p>
      </w:tc>
      <w:tc>
        <w:tcPr>
          <w:tcW w:w="700" w:type="dxa"/>
          <w:tcBorders>
            <w:top w:val="nil"/>
            <w:left w:val="nil"/>
            <w:bottom w:val="nil"/>
            <w:right w:val="nil"/>
          </w:tcBorders>
        </w:tcPr>
        <w:p w:rsidR="00297247" w:rsidRDefault="00297247" w:rsidP="0029724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4C94">
            <w:rPr>
              <w:i/>
              <w:noProof/>
              <w:sz w:val="18"/>
            </w:rPr>
            <w:t>7</w:t>
          </w:r>
          <w:r w:rsidRPr="00ED79B6">
            <w:rPr>
              <w:i/>
              <w:sz w:val="18"/>
            </w:rPr>
            <w:fldChar w:fldCharType="end"/>
          </w:r>
        </w:p>
      </w:tc>
    </w:tr>
    <w:tr w:rsidR="00297247"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297247" w:rsidRPr="007E56FF" w:rsidRDefault="008B7D04" w:rsidP="008B7D04">
          <w:pPr>
            <w:jc w:val="center"/>
            <w:rPr>
              <w:i/>
              <w:sz w:val="18"/>
            </w:rPr>
          </w:pPr>
          <w:r>
            <w:rPr>
              <w:i/>
              <w:sz w:val="18"/>
              <w:szCs w:val="18"/>
            </w:rPr>
            <w:t>Guillain-Barre Syndrome</w:t>
          </w:r>
          <w:r w:rsidR="001B2B3E" w:rsidRPr="001E2603">
            <w:rPr>
              <w:i/>
              <w:sz w:val="18"/>
              <w:szCs w:val="18"/>
            </w:rPr>
            <w:t xml:space="preserve"> (Reasonable Hypothesis) (No. </w:t>
          </w:r>
          <w:r>
            <w:rPr>
              <w:i/>
              <w:sz w:val="18"/>
              <w:szCs w:val="18"/>
            </w:rPr>
            <w:t>23</w:t>
          </w:r>
          <w:r w:rsidR="001B2B3E" w:rsidRPr="001E2603">
            <w:rPr>
              <w:i/>
              <w:sz w:val="18"/>
              <w:szCs w:val="18"/>
            </w:rPr>
            <w:t xml:space="preserve"> of </w:t>
          </w:r>
          <w:r>
            <w:rPr>
              <w:i/>
              <w:sz w:val="18"/>
              <w:szCs w:val="18"/>
            </w:rPr>
            <w:t>2018</w:t>
          </w:r>
          <w:r w:rsidR="001B2B3E" w:rsidRPr="001E2603">
            <w:rPr>
              <w:i/>
              <w:sz w:val="18"/>
              <w:szCs w:val="18"/>
            </w:rPr>
            <w:t>)</w:t>
          </w:r>
        </w:p>
      </w:tc>
    </w:tr>
    <w:tr w:rsidR="00297247"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297247" w:rsidRPr="007E56FF" w:rsidRDefault="00297247" w:rsidP="00297247">
          <w:pPr>
            <w:jc w:val="center"/>
            <w:rPr>
              <w:i/>
              <w:sz w:val="18"/>
            </w:rPr>
          </w:pPr>
          <w:r w:rsidRPr="007E56FF">
            <w:rPr>
              <w:i/>
              <w:sz w:val="18"/>
            </w:rPr>
            <w:t>Veterans' Entitlements Act 1986</w:t>
          </w:r>
        </w:p>
      </w:tc>
    </w:tr>
    <w:tr w:rsidR="00297247" w:rsidRPr="00130F37"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297247" w:rsidRPr="00130F37" w:rsidRDefault="00297247" w:rsidP="00297247">
          <w:pPr>
            <w:spacing w:before="120"/>
            <w:rPr>
              <w:sz w:val="16"/>
              <w:szCs w:val="16"/>
            </w:rPr>
          </w:pPr>
          <w:r w:rsidRPr="00130F37">
            <w:rPr>
              <w:sz w:val="16"/>
              <w:szCs w:val="16"/>
            </w:rPr>
            <w:t xml:space="preserve">Compilation No. </w:t>
          </w:r>
          <w:r w:rsidR="00DD6127">
            <w:rPr>
              <w:sz w:val="16"/>
              <w:szCs w:val="16"/>
            </w:rPr>
            <w:t>2</w:t>
          </w:r>
        </w:p>
      </w:tc>
      <w:tc>
        <w:tcPr>
          <w:tcW w:w="2859" w:type="dxa"/>
        </w:tcPr>
        <w:p w:rsidR="00297247" w:rsidRPr="00130F37" w:rsidRDefault="00297247" w:rsidP="00297247">
          <w:pPr>
            <w:spacing w:before="120"/>
            <w:jc w:val="center"/>
            <w:rPr>
              <w:sz w:val="16"/>
              <w:szCs w:val="16"/>
            </w:rPr>
          </w:pPr>
        </w:p>
      </w:tc>
      <w:tc>
        <w:tcPr>
          <w:tcW w:w="3297" w:type="dxa"/>
          <w:gridSpan w:val="2"/>
        </w:tcPr>
        <w:p w:rsidR="00297247" w:rsidRPr="00130F37" w:rsidRDefault="00297247" w:rsidP="00DD6127">
          <w:pPr>
            <w:spacing w:before="120"/>
            <w:jc w:val="right"/>
            <w:rPr>
              <w:sz w:val="16"/>
              <w:szCs w:val="16"/>
            </w:rPr>
          </w:pPr>
          <w:r w:rsidRPr="00130F37">
            <w:rPr>
              <w:sz w:val="16"/>
              <w:szCs w:val="16"/>
            </w:rPr>
            <w:t xml:space="preserve">Compilation date: </w:t>
          </w:r>
          <w:r w:rsidR="00DD6127">
            <w:rPr>
              <w:sz w:val="16"/>
              <w:szCs w:val="16"/>
            </w:rPr>
            <w:t>25</w:t>
          </w:r>
          <w:r w:rsidR="005749D1">
            <w:rPr>
              <w:sz w:val="16"/>
              <w:szCs w:val="16"/>
            </w:rPr>
            <w:t>/0</w:t>
          </w:r>
          <w:r w:rsidR="00DD6127">
            <w:rPr>
              <w:sz w:val="16"/>
              <w:szCs w:val="16"/>
            </w:rPr>
            <w:t>7</w:t>
          </w:r>
          <w:r w:rsidR="005749D1">
            <w:rPr>
              <w:sz w:val="16"/>
              <w:szCs w:val="16"/>
            </w:rPr>
            <w:t>/202</w:t>
          </w:r>
          <w:r w:rsidR="00DD6127">
            <w:rPr>
              <w:sz w:val="16"/>
              <w:szCs w:val="16"/>
            </w:rPr>
            <w:t>2</w:t>
          </w:r>
        </w:p>
      </w:tc>
    </w:tr>
  </w:tbl>
  <w:p w:rsidR="00DC7B41" w:rsidRPr="00ED79B6" w:rsidRDefault="00DC7B41" w:rsidP="007500C8">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68" w:rsidRPr="00E33C1C" w:rsidRDefault="00307068" w:rsidP="001A0BEE">
    <w:pPr>
      <w:pBdr>
        <w:top w:val="single" w:sz="6" w:space="1" w:color="auto"/>
      </w:pBdr>
      <w:spacing w:line="0" w:lineRule="atLeast"/>
      <w:rPr>
        <w:sz w:val="16"/>
        <w:szCs w:val="16"/>
      </w:rPr>
    </w:pPr>
  </w:p>
  <w:tbl>
    <w:tblPr>
      <w:tblStyle w:val="TableGrid"/>
      <w:tblW w:w="8755" w:type="dxa"/>
      <w:tblLayout w:type="fixed"/>
      <w:tblLook w:val="04A0" w:firstRow="1" w:lastRow="0" w:firstColumn="1" w:lastColumn="0" w:noHBand="0" w:noVBand="1"/>
    </w:tblPr>
    <w:tblGrid>
      <w:gridCol w:w="709"/>
      <w:gridCol w:w="1481"/>
      <w:gridCol w:w="2920"/>
      <w:gridCol w:w="1978"/>
      <w:gridCol w:w="1384"/>
      <w:gridCol w:w="283"/>
    </w:tblGrid>
    <w:tr w:rsidR="00307068" w:rsidTr="00203E60">
      <w:trPr>
        <w:gridAfter w:val="1"/>
        <w:wAfter w:w="283" w:type="dxa"/>
      </w:trPr>
      <w:tc>
        <w:tcPr>
          <w:tcW w:w="709" w:type="dxa"/>
          <w:tcBorders>
            <w:top w:val="nil"/>
            <w:left w:val="nil"/>
            <w:bottom w:val="nil"/>
            <w:right w:val="nil"/>
          </w:tcBorders>
        </w:tcPr>
        <w:p w:rsidR="00307068" w:rsidRDefault="00307068" w:rsidP="001A0BE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gridSpan w:val="3"/>
          <w:tcBorders>
            <w:top w:val="nil"/>
            <w:left w:val="nil"/>
            <w:bottom w:val="nil"/>
            <w:right w:val="nil"/>
          </w:tcBorders>
        </w:tcPr>
        <w:p w:rsidR="00307068" w:rsidRPr="00910EED" w:rsidRDefault="00307068" w:rsidP="0065450D">
          <w:pPr>
            <w:spacing w:line="0" w:lineRule="atLeast"/>
            <w:jc w:val="center"/>
            <w:rPr>
              <w:i/>
              <w:sz w:val="18"/>
            </w:rPr>
          </w:pPr>
          <w:r w:rsidRPr="00910EED">
            <w:rPr>
              <w:i/>
            </w:rPr>
            <w:t>[name of principal legislative instrument</w:t>
          </w:r>
          <w:r>
            <w:rPr>
              <w:i/>
            </w:rPr>
            <w:t xml:space="preserve"> or notifiable instrument</w:t>
          </w:r>
          <w:r w:rsidRPr="00910EED">
            <w:rPr>
              <w:i/>
            </w:rPr>
            <w:t>]</w:t>
          </w:r>
        </w:p>
      </w:tc>
      <w:tc>
        <w:tcPr>
          <w:tcW w:w="1384" w:type="dxa"/>
          <w:tcBorders>
            <w:top w:val="nil"/>
            <w:left w:val="nil"/>
            <w:bottom w:val="nil"/>
            <w:right w:val="nil"/>
          </w:tcBorders>
        </w:tcPr>
        <w:p w:rsidR="00307068" w:rsidRDefault="00307068" w:rsidP="001A0BEE">
          <w:pPr>
            <w:spacing w:line="0" w:lineRule="atLeast"/>
            <w:jc w:val="right"/>
            <w:rPr>
              <w:sz w:val="18"/>
            </w:rPr>
          </w:pPr>
        </w:p>
      </w:tc>
    </w:tr>
    <w:tr w:rsidR="00307068" w:rsidTr="00203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Pr>
      <w:tc>
        <w:tcPr>
          <w:tcW w:w="8472" w:type="dxa"/>
          <w:gridSpan w:val="5"/>
        </w:tcPr>
        <w:p w:rsidR="00307068" w:rsidRDefault="00307068" w:rsidP="001A0BEE">
          <w:pPr>
            <w:jc w:val="right"/>
            <w:rPr>
              <w:sz w:val="18"/>
            </w:rPr>
          </w:pPr>
        </w:p>
      </w:tc>
    </w:tr>
    <w:tr w:rsidR="00307068" w:rsidRPr="00130F37" w:rsidTr="00203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307068" w:rsidRPr="00130F37" w:rsidRDefault="00307068" w:rsidP="00194012">
          <w:pPr>
            <w:spacing w:before="120"/>
            <w:rPr>
              <w:sz w:val="16"/>
              <w:szCs w:val="16"/>
            </w:rPr>
          </w:pPr>
          <w:r w:rsidRPr="00130F37">
            <w:rPr>
              <w:sz w:val="16"/>
              <w:szCs w:val="16"/>
            </w:rPr>
            <w:t xml:space="preserve">Compilation No. </w:t>
          </w:r>
          <w:r>
            <w:rPr>
              <w:sz w:val="16"/>
              <w:szCs w:val="16"/>
            </w:rPr>
            <w:t>XX</w:t>
          </w:r>
        </w:p>
      </w:tc>
      <w:tc>
        <w:tcPr>
          <w:tcW w:w="2920" w:type="dxa"/>
        </w:tcPr>
        <w:p w:rsidR="00307068" w:rsidRPr="00130F37" w:rsidRDefault="00307068" w:rsidP="00194012">
          <w:pPr>
            <w:spacing w:before="120"/>
            <w:jc w:val="center"/>
            <w:rPr>
              <w:sz w:val="16"/>
              <w:szCs w:val="16"/>
            </w:rPr>
          </w:pPr>
        </w:p>
      </w:tc>
      <w:tc>
        <w:tcPr>
          <w:tcW w:w="3645" w:type="dxa"/>
          <w:gridSpan w:val="3"/>
        </w:tcPr>
        <w:p w:rsidR="00307068" w:rsidRPr="00130F37" w:rsidRDefault="00307068" w:rsidP="00194012">
          <w:pPr>
            <w:spacing w:before="120"/>
            <w:jc w:val="right"/>
            <w:rPr>
              <w:sz w:val="16"/>
              <w:szCs w:val="16"/>
            </w:rPr>
          </w:pPr>
          <w:r w:rsidRPr="00130F37">
            <w:rPr>
              <w:sz w:val="16"/>
              <w:szCs w:val="16"/>
            </w:rPr>
            <w:t xml:space="preserve">Compilation date: </w:t>
          </w:r>
          <w:proofErr w:type="spellStart"/>
          <w:r>
            <w:rPr>
              <w:sz w:val="16"/>
              <w:szCs w:val="16"/>
            </w:rPr>
            <w:t>dd</w:t>
          </w:r>
          <w:proofErr w:type="spellEnd"/>
          <w:r>
            <w:rPr>
              <w:sz w:val="16"/>
              <w:szCs w:val="16"/>
            </w:rPr>
            <w:t>/mm/</w:t>
          </w:r>
          <w:proofErr w:type="spellStart"/>
          <w:r>
            <w:rPr>
              <w:sz w:val="16"/>
              <w:szCs w:val="16"/>
            </w:rPr>
            <w:t>yyyy</w:t>
          </w:r>
          <w:proofErr w:type="spellEnd"/>
        </w:p>
      </w:tc>
    </w:tr>
  </w:tbl>
  <w:p w:rsidR="00307068" w:rsidRPr="00ED79B6" w:rsidRDefault="00307068" w:rsidP="001A0BEE">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68" w:rsidRPr="00E33C1C" w:rsidRDefault="00307068" w:rsidP="001A0BE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1B2B3E" w:rsidTr="0034373D">
      <w:tc>
        <w:tcPr>
          <w:tcW w:w="851" w:type="dxa"/>
          <w:tcBorders>
            <w:top w:val="nil"/>
            <w:left w:val="nil"/>
            <w:bottom w:val="nil"/>
            <w:right w:val="nil"/>
          </w:tcBorders>
        </w:tcPr>
        <w:p w:rsidR="001B2B3E" w:rsidRDefault="001B2B3E" w:rsidP="001B2B3E">
          <w:pPr>
            <w:spacing w:line="0" w:lineRule="atLeast"/>
            <w:rPr>
              <w:sz w:val="18"/>
            </w:rPr>
          </w:pPr>
        </w:p>
      </w:tc>
      <w:tc>
        <w:tcPr>
          <w:tcW w:w="6762" w:type="dxa"/>
          <w:gridSpan w:val="3"/>
          <w:tcBorders>
            <w:top w:val="nil"/>
            <w:left w:val="nil"/>
            <w:bottom w:val="nil"/>
            <w:right w:val="nil"/>
          </w:tcBorders>
        </w:tcPr>
        <w:p w:rsidR="001B2B3E" w:rsidRPr="00AD2D4B" w:rsidRDefault="001B2B3E" w:rsidP="001B2B3E">
          <w:pPr>
            <w:spacing w:line="0" w:lineRule="atLeast"/>
            <w:jc w:val="center"/>
            <w:rPr>
              <w:i/>
              <w:sz w:val="18"/>
              <w:szCs w:val="18"/>
            </w:rPr>
          </w:pPr>
          <w:r w:rsidRPr="00AD2D4B">
            <w:rPr>
              <w:i/>
              <w:sz w:val="18"/>
              <w:szCs w:val="18"/>
            </w:rPr>
            <w:t>Statement of Principles concerning</w:t>
          </w:r>
        </w:p>
      </w:tc>
      <w:tc>
        <w:tcPr>
          <w:tcW w:w="700" w:type="dxa"/>
          <w:tcBorders>
            <w:top w:val="nil"/>
            <w:left w:val="nil"/>
            <w:bottom w:val="nil"/>
            <w:right w:val="nil"/>
          </w:tcBorders>
        </w:tcPr>
        <w:p w:rsidR="001B2B3E" w:rsidRDefault="001B2B3E" w:rsidP="001B2B3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4C94">
            <w:rPr>
              <w:i/>
              <w:noProof/>
              <w:sz w:val="18"/>
            </w:rPr>
            <w:t>11</w:t>
          </w:r>
          <w:r w:rsidRPr="00ED79B6">
            <w:rPr>
              <w:i/>
              <w:sz w:val="18"/>
            </w:rPr>
            <w:fldChar w:fldCharType="end"/>
          </w:r>
        </w:p>
      </w:tc>
    </w:tr>
    <w:tr w:rsidR="001B2B3E"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1B2B3E" w:rsidRPr="007E56FF" w:rsidRDefault="008B7D04" w:rsidP="008B7D04">
          <w:pPr>
            <w:jc w:val="center"/>
            <w:rPr>
              <w:i/>
              <w:sz w:val="18"/>
            </w:rPr>
          </w:pPr>
          <w:r>
            <w:rPr>
              <w:i/>
              <w:sz w:val="18"/>
              <w:szCs w:val="18"/>
            </w:rPr>
            <w:t>Guillain-Barre Syndrome</w:t>
          </w:r>
          <w:r w:rsidR="001B2B3E" w:rsidRPr="001E2603">
            <w:rPr>
              <w:i/>
              <w:sz w:val="18"/>
              <w:szCs w:val="18"/>
            </w:rPr>
            <w:t xml:space="preserve"> (Reasonable Hypothesis) (No. </w:t>
          </w:r>
          <w:r>
            <w:rPr>
              <w:i/>
              <w:sz w:val="18"/>
              <w:szCs w:val="18"/>
            </w:rPr>
            <w:t>23</w:t>
          </w:r>
          <w:r w:rsidR="001B2B3E" w:rsidRPr="001E2603">
            <w:rPr>
              <w:i/>
              <w:sz w:val="18"/>
              <w:szCs w:val="18"/>
            </w:rPr>
            <w:t xml:space="preserve"> of </w:t>
          </w:r>
          <w:r>
            <w:rPr>
              <w:i/>
              <w:sz w:val="18"/>
              <w:szCs w:val="18"/>
            </w:rPr>
            <w:t>2018</w:t>
          </w:r>
          <w:r w:rsidR="001B2B3E" w:rsidRPr="001E2603">
            <w:rPr>
              <w:i/>
              <w:sz w:val="18"/>
              <w:szCs w:val="18"/>
            </w:rPr>
            <w:t>)</w:t>
          </w:r>
        </w:p>
      </w:tc>
    </w:tr>
    <w:tr w:rsidR="001B2B3E"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1B2B3E" w:rsidRPr="007E56FF" w:rsidRDefault="001B2B3E" w:rsidP="001B2B3E">
          <w:pPr>
            <w:jc w:val="center"/>
            <w:rPr>
              <w:i/>
              <w:sz w:val="18"/>
            </w:rPr>
          </w:pPr>
          <w:r w:rsidRPr="007E56FF">
            <w:rPr>
              <w:i/>
              <w:sz w:val="18"/>
            </w:rPr>
            <w:t>Veterans' Entitlements Act 1986</w:t>
          </w:r>
        </w:p>
      </w:tc>
    </w:tr>
    <w:tr w:rsidR="00297247" w:rsidRPr="00130F37"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297247" w:rsidRPr="00130F37" w:rsidRDefault="00297247" w:rsidP="00297247">
          <w:pPr>
            <w:spacing w:before="120"/>
            <w:rPr>
              <w:sz w:val="16"/>
              <w:szCs w:val="16"/>
            </w:rPr>
          </w:pPr>
          <w:r w:rsidRPr="00130F37">
            <w:rPr>
              <w:sz w:val="16"/>
              <w:szCs w:val="16"/>
            </w:rPr>
            <w:t xml:space="preserve">Compilation No. </w:t>
          </w:r>
          <w:r w:rsidR="00DD6127">
            <w:rPr>
              <w:sz w:val="16"/>
              <w:szCs w:val="16"/>
            </w:rPr>
            <w:t>2</w:t>
          </w:r>
        </w:p>
      </w:tc>
      <w:tc>
        <w:tcPr>
          <w:tcW w:w="2859" w:type="dxa"/>
        </w:tcPr>
        <w:p w:rsidR="00297247" w:rsidRPr="00130F37" w:rsidRDefault="00297247" w:rsidP="00297247">
          <w:pPr>
            <w:spacing w:before="120"/>
            <w:jc w:val="center"/>
            <w:rPr>
              <w:sz w:val="16"/>
              <w:szCs w:val="16"/>
            </w:rPr>
          </w:pPr>
        </w:p>
      </w:tc>
      <w:tc>
        <w:tcPr>
          <w:tcW w:w="3297" w:type="dxa"/>
          <w:gridSpan w:val="2"/>
        </w:tcPr>
        <w:p w:rsidR="00297247" w:rsidRPr="00130F37" w:rsidRDefault="00297247" w:rsidP="00DD6127">
          <w:pPr>
            <w:spacing w:before="120"/>
            <w:jc w:val="right"/>
            <w:rPr>
              <w:sz w:val="16"/>
              <w:szCs w:val="16"/>
            </w:rPr>
          </w:pPr>
          <w:r w:rsidRPr="00130F37">
            <w:rPr>
              <w:sz w:val="16"/>
              <w:szCs w:val="16"/>
            </w:rPr>
            <w:t xml:space="preserve">Compilation date: </w:t>
          </w:r>
          <w:r w:rsidR="005749D1">
            <w:rPr>
              <w:sz w:val="16"/>
              <w:szCs w:val="16"/>
            </w:rPr>
            <w:t>2</w:t>
          </w:r>
          <w:r w:rsidR="00DD6127">
            <w:rPr>
              <w:sz w:val="16"/>
              <w:szCs w:val="16"/>
            </w:rPr>
            <w:t>5</w:t>
          </w:r>
          <w:r w:rsidR="005749D1">
            <w:rPr>
              <w:sz w:val="16"/>
              <w:szCs w:val="16"/>
            </w:rPr>
            <w:t>/0</w:t>
          </w:r>
          <w:r w:rsidR="00DD6127">
            <w:rPr>
              <w:sz w:val="16"/>
              <w:szCs w:val="16"/>
            </w:rPr>
            <w:t>7</w:t>
          </w:r>
          <w:r w:rsidR="005749D1">
            <w:rPr>
              <w:sz w:val="16"/>
              <w:szCs w:val="16"/>
            </w:rPr>
            <w:t>/202</w:t>
          </w:r>
          <w:r w:rsidR="00DD6127">
            <w:rPr>
              <w:sz w:val="16"/>
              <w:szCs w:val="16"/>
            </w:rPr>
            <w:t>2</w:t>
          </w:r>
        </w:p>
      </w:tc>
    </w:tr>
  </w:tbl>
  <w:p w:rsidR="00307068" w:rsidRPr="00ED79B6" w:rsidRDefault="00307068" w:rsidP="0075398B">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159" w:rsidRDefault="00525159" w:rsidP="008E17F3">
      <w:pPr>
        <w:spacing w:line="240" w:lineRule="auto"/>
      </w:pPr>
      <w:r>
        <w:separator/>
      </w:r>
    </w:p>
  </w:footnote>
  <w:footnote w:type="continuationSeparator" w:id="0">
    <w:p w:rsidR="00525159" w:rsidRDefault="00525159"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68" w:rsidRDefault="00307068" w:rsidP="0076547B">
    <w:pPr>
      <w:pStyle w:val="Header"/>
      <w:pBdr>
        <w:bottom w:val="single" w:sz="4" w:space="1" w:color="auto"/>
      </w:pBdr>
      <w:tabs>
        <w:tab w:val="clear" w:pos="4150"/>
        <w:tab w:val="clear" w:pos="8307"/>
      </w:tabs>
    </w:pPr>
  </w:p>
  <w:p w:rsidR="00307068" w:rsidRDefault="00307068" w:rsidP="0076547B">
    <w:pPr>
      <w:pStyle w:val="Header"/>
      <w:pBdr>
        <w:bottom w:val="single" w:sz="4" w:space="1" w:color="auto"/>
      </w:pBdr>
      <w:tabs>
        <w:tab w:val="clear" w:pos="4150"/>
        <w:tab w:val="clear" w:pos="8307"/>
      </w:tabs>
    </w:pPr>
  </w:p>
  <w:p w:rsidR="00307068" w:rsidRPr="005F1388" w:rsidRDefault="00307068" w:rsidP="0076547B">
    <w:pPr>
      <w:pStyle w:val="Header"/>
      <w:pBdr>
        <w:bottom w:val="single" w:sz="4" w:space="1" w:color="auto"/>
      </w:pBd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9A" w:rsidRPr="00ED79B6" w:rsidRDefault="00F85C9A" w:rsidP="00F85C9A">
    <w:pPr>
      <w:pBdr>
        <w:bottom w:val="single" w:sz="12" w:space="1" w:color="auto"/>
      </w:pBdr>
      <w:spacing w:before="1000" w:line="240" w:lineRule="auto"/>
    </w:pPr>
  </w:p>
  <w:p w:rsidR="00307068" w:rsidRPr="00F85C9A" w:rsidRDefault="00307068"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127" w:rsidRPr="00ED79B6" w:rsidRDefault="00DD6127" w:rsidP="00DD6127">
    <w:pPr>
      <w:pBdr>
        <w:bottom w:val="single" w:sz="12" w:space="1" w:color="auto"/>
      </w:pBdr>
      <w:spacing w:before="1000" w:line="240" w:lineRule="auto"/>
    </w:pPr>
  </w:p>
  <w:p w:rsidR="00DD6127" w:rsidRPr="00F85C9A" w:rsidRDefault="00DD6127" w:rsidP="00DD6127">
    <w:pPr>
      <w:pStyle w:val="Header"/>
    </w:pPr>
  </w:p>
  <w:p w:rsidR="00307068" w:rsidRPr="005F1388" w:rsidRDefault="00307068" w:rsidP="0076547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41" w:rsidRPr="00ED79B6" w:rsidRDefault="00DC7B41" w:rsidP="00715914">
    <w:pPr>
      <w:pBdr>
        <w:bottom w:val="single" w:sz="12"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41" w:rsidRPr="00ED79B6" w:rsidRDefault="00DC7B41" w:rsidP="005C0CFA">
    <w:pPr>
      <w:pBdr>
        <w:bottom w:val="single" w:sz="12"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41" w:rsidRPr="00ED79B6" w:rsidRDefault="00DC7B41"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68" w:rsidRPr="00C4473E" w:rsidRDefault="00307068" w:rsidP="001A0BEE">
    <w:pPr>
      <w:rPr>
        <w:sz w:val="26"/>
        <w:szCs w:val="26"/>
      </w:rPr>
    </w:pPr>
  </w:p>
  <w:p w:rsidR="00307068" w:rsidRPr="00965EE7" w:rsidRDefault="00307068" w:rsidP="001A0BEE">
    <w:pPr>
      <w:rPr>
        <w:b/>
        <w:sz w:val="20"/>
      </w:rPr>
    </w:pPr>
    <w:r w:rsidRPr="00965EE7">
      <w:rPr>
        <w:b/>
        <w:sz w:val="20"/>
      </w:rPr>
      <w:t>Endnotes</w:t>
    </w:r>
  </w:p>
  <w:p w:rsidR="00307068" w:rsidRPr="007A1328" w:rsidRDefault="00307068" w:rsidP="001A0BEE">
    <w:pPr>
      <w:rPr>
        <w:sz w:val="20"/>
      </w:rPr>
    </w:pPr>
  </w:p>
  <w:p w:rsidR="00307068" w:rsidRPr="007A1328" w:rsidRDefault="00307068" w:rsidP="001A0BEE">
    <w:pPr>
      <w:rPr>
        <w:b/>
        <w:sz w:val="24"/>
      </w:rPr>
    </w:pPr>
  </w:p>
  <w:p w:rsidR="00307068" w:rsidRPr="00C4473E" w:rsidRDefault="00307068" w:rsidP="001A0BEE">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75C78">
      <w:rPr>
        <w:noProof/>
        <w:szCs w:val="22"/>
      </w:rPr>
      <w:t>Endnote 1—About the endnotes</w:t>
    </w:r>
    <w:r w:rsidRPr="00C4473E">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068" w:rsidRPr="00C4473E" w:rsidRDefault="00307068" w:rsidP="001A0BEE">
    <w:pPr>
      <w:jc w:val="right"/>
      <w:rPr>
        <w:sz w:val="26"/>
        <w:szCs w:val="26"/>
      </w:rPr>
    </w:pPr>
  </w:p>
  <w:p w:rsidR="00307068" w:rsidRPr="00965EE7" w:rsidRDefault="00307068" w:rsidP="001A0BEE">
    <w:pPr>
      <w:jc w:val="right"/>
      <w:rPr>
        <w:b/>
        <w:sz w:val="20"/>
      </w:rPr>
    </w:pPr>
    <w:r w:rsidRPr="00965EE7">
      <w:rPr>
        <w:b/>
        <w:sz w:val="20"/>
      </w:rPr>
      <w:t>Endnotes</w:t>
    </w:r>
  </w:p>
  <w:p w:rsidR="00307068" w:rsidRPr="007A1328" w:rsidRDefault="00307068" w:rsidP="001A0BEE">
    <w:pPr>
      <w:jc w:val="right"/>
      <w:rPr>
        <w:sz w:val="20"/>
      </w:rPr>
    </w:pPr>
  </w:p>
  <w:p w:rsidR="00307068" w:rsidRPr="007A1328" w:rsidRDefault="00307068" w:rsidP="001A0BEE">
    <w:pPr>
      <w:jc w:val="right"/>
      <w:rPr>
        <w:b/>
        <w:sz w:val="24"/>
      </w:rPr>
    </w:pPr>
  </w:p>
  <w:p w:rsidR="00307068" w:rsidRPr="00C4473E" w:rsidRDefault="00307068" w:rsidP="001A0BEE">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54C94">
      <w:rPr>
        <w:noProof/>
        <w:szCs w:val="22"/>
      </w:rPr>
      <w:t>Endnote 4—Amendment history</w:t>
    </w:r>
    <w:r w:rsidRPr="00C4473E">
      <w:rPr>
        <w:szCs w:val="22"/>
      </w:rPr>
      <w:fldChar w:fldCharType="end"/>
    </w:r>
  </w:p>
  <w:p w:rsidR="00307068" w:rsidRDefault="003070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E4C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848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30AB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86C3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F828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20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C6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4CB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4B0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0C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B18CE5D6"/>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CF0228"/>
    <w:multiLevelType w:val="multilevel"/>
    <w:tmpl w:val="32A65D36"/>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3" w15:restartNumberingAfterBreak="0">
    <w:nsid w:val="325E7593"/>
    <w:multiLevelType w:val="hybridMultilevel"/>
    <w:tmpl w:val="2E189376"/>
    <w:lvl w:ilvl="0" w:tplc="85883944">
      <w:start w:val="1"/>
      <w:numFmt w:val="lowerLetter"/>
      <w:lvlText w:val="(%1)"/>
      <w:lvlJc w:val="left"/>
      <w:pPr>
        <w:ind w:left="567" w:hanging="567"/>
      </w:pPr>
      <w:rPr>
        <w:rFonts w:ascii="Times New Roman" w:hAnsi="Times New Roman" w:cs="Times New Roman" w:hint="default"/>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1"/>
  </w:num>
  <w:num w:numId="14">
    <w:abstractNumId w:val="12"/>
  </w:num>
  <w:num w:numId="15">
    <w:abstractNumId w:val="10"/>
  </w:num>
  <w:num w:numId="1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68"/>
    <w:rsid w:val="000136AF"/>
    <w:rsid w:val="00022B7E"/>
    <w:rsid w:val="000341FA"/>
    <w:rsid w:val="00036B0B"/>
    <w:rsid w:val="00056743"/>
    <w:rsid w:val="000614BF"/>
    <w:rsid w:val="00075C78"/>
    <w:rsid w:val="000C4BF8"/>
    <w:rsid w:val="000C604C"/>
    <w:rsid w:val="000D05EF"/>
    <w:rsid w:val="000E640C"/>
    <w:rsid w:val="000F7961"/>
    <w:rsid w:val="0010745C"/>
    <w:rsid w:val="00157A41"/>
    <w:rsid w:val="00160F9F"/>
    <w:rsid w:val="00166C2F"/>
    <w:rsid w:val="001749FD"/>
    <w:rsid w:val="001939E1"/>
    <w:rsid w:val="00195382"/>
    <w:rsid w:val="001A30B9"/>
    <w:rsid w:val="001B2B3E"/>
    <w:rsid w:val="001C69C4"/>
    <w:rsid w:val="001E3590"/>
    <w:rsid w:val="001E7407"/>
    <w:rsid w:val="00223C32"/>
    <w:rsid w:val="00253D1B"/>
    <w:rsid w:val="00295FBA"/>
    <w:rsid w:val="002970D7"/>
    <w:rsid w:val="00297247"/>
    <w:rsid w:val="00297ECB"/>
    <w:rsid w:val="002B5DAE"/>
    <w:rsid w:val="002C7668"/>
    <w:rsid w:val="002D043A"/>
    <w:rsid w:val="002D6A8E"/>
    <w:rsid w:val="00307068"/>
    <w:rsid w:val="00311448"/>
    <w:rsid w:val="0032286F"/>
    <w:rsid w:val="00352B0F"/>
    <w:rsid w:val="00360FB0"/>
    <w:rsid w:val="00377A00"/>
    <w:rsid w:val="003B5735"/>
    <w:rsid w:val="003D0BFE"/>
    <w:rsid w:val="003D5700"/>
    <w:rsid w:val="003D6F8A"/>
    <w:rsid w:val="003E4160"/>
    <w:rsid w:val="004116CD"/>
    <w:rsid w:val="00424CA9"/>
    <w:rsid w:val="0044291A"/>
    <w:rsid w:val="004560FB"/>
    <w:rsid w:val="004653F8"/>
    <w:rsid w:val="00496F97"/>
    <w:rsid w:val="00516B8D"/>
    <w:rsid w:val="00525159"/>
    <w:rsid w:val="005327A0"/>
    <w:rsid w:val="00537FBC"/>
    <w:rsid w:val="005749D1"/>
    <w:rsid w:val="00584811"/>
    <w:rsid w:val="00594161"/>
    <w:rsid w:val="00594749"/>
    <w:rsid w:val="005D707C"/>
    <w:rsid w:val="005F6693"/>
    <w:rsid w:val="00600219"/>
    <w:rsid w:val="00613A55"/>
    <w:rsid w:val="006207A3"/>
    <w:rsid w:val="00624358"/>
    <w:rsid w:val="006279B8"/>
    <w:rsid w:val="00654C94"/>
    <w:rsid w:val="00674912"/>
    <w:rsid w:val="00677CC2"/>
    <w:rsid w:val="00680F77"/>
    <w:rsid w:val="0069207B"/>
    <w:rsid w:val="006C7F8C"/>
    <w:rsid w:val="006D77BA"/>
    <w:rsid w:val="006E2E9F"/>
    <w:rsid w:val="006F5AFA"/>
    <w:rsid w:val="00704A73"/>
    <w:rsid w:val="007276BC"/>
    <w:rsid w:val="00731E00"/>
    <w:rsid w:val="00733990"/>
    <w:rsid w:val="00766393"/>
    <w:rsid w:val="007715C9"/>
    <w:rsid w:val="00774EDD"/>
    <w:rsid w:val="00775577"/>
    <w:rsid w:val="007757EC"/>
    <w:rsid w:val="0078608F"/>
    <w:rsid w:val="007A0601"/>
    <w:rsid w:val="008006B2"/>
    <w:rsid w:val="00801A5D"/>
    <w:rsid w:val="00856A31"/>
    <w:rsid w:val="00872162"/>
    <w:rsid w:val="008754D0"/>
    <w:rsid w:val="00893A33"/>
    <w:rsid w:val="008B7D04"/>
    <w:rsid w:val="008E17F3"/>
    <w:rsid w:val="008E3B8C"/>
    <w:rsid w:val="008E4F16"/>
    <w:rsid w:val="008F0CF0"/>
    <w:rsid w:val="008F20EA"/>
    <w:rsid w:val="00910C7A"/>
    <w:rsid w:val="009302EC"/>
    <w:rsid w:val="0093198C"/>
    <w:rsid w:val="0094622F"/>
    <w:rsid w:val="00970A7D"/>
    <w:rsid w:val="0098638B"/>
    <w:rsid w:val="00A145FE"/>
    <w:rsid w:val="00A231E2"/>
    <w:rsid w:val="00A41800"/>
    <w:rsid w:val="00A64912"/>
    <w:rsid w:val="00A70A74"/>
    <w:rsid w:val="00A91B5C"/>
    <w:rsid w:val="00AC07B0"/>
    <w:rsid w:val="00AD5641"/>
    <w:rsid w:val="00B14817"/>
    <w:rsid w:val="00B33B3C"/>
    <w:rsid w:val="00BE3F68"/>
    <w:rsid w:val="00BE719A"/>
    <w:rsid w:val="00BE720A"/>
    <w:rsid w:val="00C006AA"/>
    <w:rsid w:val="00C15B43"/>
    <w:rsid w:val="00C42BF8"/>
    <w:rsid w:val="00C4309A"/>
    <w:rsid w:val="00C50043"/>
    <w:rsid w:val="00C544DF"/>
    <w:rsid w:val="00C61CDD"/>
    <w:rsid w:val="00C7573B"/>
    <w:rsid w:val="00C83868"/>
    <w:rsid w:val="00CB3D6B"/>
    <w:rsid w:val="00CB48D8"/>
    <w:rsid w:val="00CC0A9E"/>
    <w:rsid w:val="00CD0200"/>
    <w:rsid w:val="00CF0BB2"/>
    <w:rsid w:val="00D03A1F"/>
    <w:rsid w:val="00D13441"/>
    <w:rsid w:val="00D70DFB"/>
    <w:rsid w:val="00D766DF"/>
    <w:rsid w:val="00DB3CFE"/>
    <w:rsid w:val="00DB6E60"/>
    <w:rsid w:val="00DC78AA"/>
    <w:rsid w:val="00DC7B41"/>
    <w:rsid w:val="00DD6127"/>
    <w:rsid w:val="00DE7073"/>
    <w:rsid w:val="00DF1CF5"/>
    <w:rsid w:val="00DF6D7F"/>
    <w:rsid w:val="00E74DC7"/>
    <w:rsid w:val="00E76A98"/>
    <w:rsid w:val="00E774E7"/>
    <w:rsid w:val="00EB03CB"/>
    <w:rsid w:val="00ED0C49"/>
    <w:rsid w:val="00EE0816"/>
    <w:rsid w:val="00EF2E3A"/>
    <w:rsid w:val="00EF54FF"/>
    <w:rsid w:val="00F04811"/>
    <w:rsid w:val="00F078DC"/>
    <w:rsid w:val="00F23E5F"/>
    <w:rsid w:val="00F51269"/>
    <w:rsid w:val="00F65175"/>
    <w:rsid w:val="00F85C9A"/>
    <w:rsid w:val="00F90335"/>
    <w:rsid w:val="00FA25AC"/>
    <w:rsid w:val="00FE2C8A"/>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C4AAFAB-80C6-452D-BCA1-B7DFEB54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69C4"/>
    <w:pPr>
      <w:spacing w:line="260" w:lineRule="atLeast"/>
    </w:pPr>
    <w:rPr>
      <w:sz w:val="22"/>
    </w:rPr>
  </w:style>
  <w:style w:type="paragraph" w:styleId="Heading1">
    <w:name w:val="heading 1"/>
    <w:basedOn w:val="Normal"/>
    <w:next w:val="Normal"/>
    <w:link w:val="Heading1Char"/>
    <w:uiPriority w:val="9"/>
    <w:qFormat/>
    <w:rsid w:val="000C4B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C4BF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2"/>
    <w:qFormat/>
    <w:rsid w:val="00A231E2"/>
  </w:style>
  <w:style w:type="character" w:customStyle="1" w:styleId="CharAmPartText">
    <w:name w:val="CharAmPartText"/>
    <w:basedOn w:val="OPCCharBase"/>
    <w:uiPriority w:val="2"/>
    <w:qFormat/>
    <w:rsid w:val="00A231E2"/>
  </w:style>
  <w:style w:type="character" w:customStyle="1" w:styleId="CharAmSchNo">
    <w:name w:val="CharAmSchNo"/>
    <w:basedOn w:val="OPCCharBase"/>
    <w:uiPriority w:val="2"/>
    <w:qFormat/>
    <w:rsid w:val="00A231E2"/>
  </w:style>
  <w:style w:type="character" w:customStyle="1" w:styleId="CharAmSchText">
    <w:name w:val="CharAmSchText"/>
    <w:basedOn w:val="OPCCharBase"/>
    <w:uiPriority w:val="2"/>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2"/>
    <w:qFormat/>
    <w:rsid w:val="00A231E2"/>
  </w:style>
  <w:style w:type="character" w:customStyle="1" w:styleId="CharChapText">
    <w:name w:val="CharChapText"/>
    <w:basedOn w:val="OPCCharBase"/>
    <w:uiPriority w:val="2"/>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2"/>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2"/>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paragraph" w:customStyle="1" w:styleId="TableOfStatRules">
    <w:name w:val="TableOfStatRules"/>
    <w:basedOn w:val="Normal"/>
    <w:rsid w:val="009302EC"/>
    <w:pPr>
      <w:spacing w:before="60" w:line="200" w:lineRule="exact"/>
    </w:pPr>
    <w:rPr>
      <w:rFonts w:ascii="Arial" w:eastAsia="Times New Roman" w:hAnsi="Arial" w:cs="Times New Roman"/>
      <w:noProof/>
      <w:sz w:val="18"/>
      <w:szCs w:val="24"/>
      <w:lang w:eastAsia="en-AU"/>
    </w:rPr>
  </w:style>
  <w:style w:type="paragraph" w:customStyle="1" w:styleId="PlainIndent">
    <w:name w:val="Plain Indent"/>
    <w:autoRedefine/>
    <w:rsid w:val="000F7961"/>
    <w:pPr>
      <w:spacing w:before="180"/>
      <w:ind w:left="851"/>
    </w:pPr>
    <w:rPr>
      <w:rFonts w:eastAsia="Times New Roman" w:cs="Times New Roman"/>
      <w:sz w:val="24"/>
      <w:szCs w:val="24"/>
      <w:lang w:eastAsia="en-AU"/>
    </w:rPr>
  </w:style>
  <w:style w:type="paragraph" w:customStyle="1" w:styleId="SignCoverPageStart">
    <w:name w:val="SignCoverPageStart"/>
    <w:basedOn w:val="Normal"/>
    <w:next w:val="Normal"/>
    <w:uiPriority w:val="2"/>
    <w:semiHidden/>
    <w:rsid w:val="000F7961"/>
    <w:pPr>
      <w:pBdr>
        <w:top w:val="single" w:sz="4" w:space="1" w:color="auto"/>
      </w:pBdr>
      <w:spacing w:before="360"/>
      <w:ind w:right="397"/>
      <w:jc w:val="both"/>
    </w:pPr>
    <w:rPr>
      <w:rFonts w:eastAsia="Times New Roman" w:cs="Times New Roman"/>
      <w:lang w:eastAsia="en-AU"/>
    </w:rPr>
  </w:style>
  <w:style w:type="paragraph" w:customStyle="1" w:styleId="LV1">
    <w:name w:val="LV 1"/>
    <w:autoRedefine/>
    <w:qFormat/>
    <w:rsid w:val="000F7961"/>
    <w:pPr>
      <w:numPr>
        <w:numId w:val="15"/>
      </w:numPr>
      <w:spacing w:before="200" w:line="280" w:lineRule="atLeast"/>
      <w:outlineLvl w:val="1"/>
    </w:pPr>
    <w:rPr>
      <w:rFonts w:eastAsia="Calibri" w:cs="Times New Roman"/>
      <w:b/>
      <w:sz w:val="24"/>
      <w:szCs w:val="24"/>
    </w:rPr>
  </w:style>
  <w:style w:type="paragraph" w:customStyle="1" w:styleId="LV2">
    <w:name w:val="LV 2"/>
    <w:basedOn w:val="PlainIndent"/>
    <w:autoRedefine/>
    <w:qFormat/>
    <w:rsid w:val="000F7961"/>
    <w:pPr>
      <w:numPr>
        <w:ilvl w:val="1"/>
        <w:numId w:val="15"/>
      </w:numPr>
    </w:pPr>
  </w:style>
  <w:style w:type="paragraph" w:customStyle="1" w:styleId="LV3">
    <w:name w:val="LV 3"/>
    <w:basedOn w:val="PlainIndent"/>
    <w:autoRedefine/>
    <w:qFormat/>
    <w:rsid w:val="000F7961"/>
    <w:pPr>
      <w:numPr>
        <w:ilvl w:val="2"/>
        <w:numId w:val="15"/>
      </w:numPr>
      <w:spacing w:before="100"/>
    </w:pPr>
  </w:style>
  <w:style w:type="paragraph" w:customStyle="1" w:styleId="LV4">
    <w:name w:val="LV 4"/>
    <w:basedOn w:val="PlainIndent"/>
    <w:autoRedefine/>
    <w:qFormat/>
    <w:rsid w:val="000F7961"/>
    <w:pPr>
      <w:numPr>
        <w:ilvl w:val="3"/>
        <w:numId w:val="15"/>
      </w:numPr>
      <w:spacing w:before="100"/>
      <w:contextualSpacing/>
    </w:pPr>
  </w:style>
  <w:style w:type="paragraph" w:customStyle="1" w:styleId="LV5">
    <w:name w:val="LV 5"/>
    <w:basedOn w:val="PlainIndent"/>
    <w:autoRedefine/>
    <w:qFormat/>
    <w:rsid w:val="000F7961"/>
    <w:pPr>
      <w:numPr>
        <w:ilvl w:val="4"/>
        <w:numId w:val="15"/>
      </w:numPr>
      <w:contextualSpacing/>
    </w:pPr>
  </w:style>
  <w:style w:type="paragraph" w:customStyle="1" w:styleId="SH1">
    <w:name w:val="SH 1"/>
    <w:basedOn w:val="Normal"/>
    <w:autoRedefine/>
    <w:qFormat/>
    <w:rsid w:val="000F7961"/>
    <w:pPr>
      <w:numPr>
        <w:numId w:val="14"/>
      </w:numPr>
      <w:spacing w:before="200" w:line="280" w:lineRule="atLeast"/>
      <w:outlineLvl w:val="1"/>
    </w:pPr>
    <w:rPr>
      <w:rFonts w:eastAsia="Calibri" w:cs="Times New Roman"/>
      <w:b/>
      <w:sz w:val="24"/>
    </w:rPr>
  </w:style>
  <w:style w:type="paragraph" w:customStyle="1" w:styleId="SH2">
    <w:name w:val="SH 2"/>
    <w:basedOn w:val="PlainIndent"/>
    <w:autoRedefine/>
    <w:qFormat/>
    <w:rsid w:val="000F7961"/>
    <w:pPr>
      <w:numPr>
        <w:ilvl w:val="1"/>
        <w:numId w:val="14"/>
      </w:numPr>
    </w:pPr>
  </w:style>
  <w:style w:type="paragraph" w:customStyle="1" w:styleId="SH3">
    <w:name w:val="SH 3"/>
    <w:link w:val="SH3Char"/>
    <w:autoRedefine/>
    <w:qFormat/>
    <w:rsid w:val="000F7961"/>
    <w:pPr>
      <w:numPr>
        <w:ilvl w:val="2"/>
        <w:numId w:val="14"/>
      </w:numPr>
      <w:spacing w:before="100"/>
    </w:pPr>
    <w:rPr>
      <w:rFonts w:eastAsia="Times New Roman" w:cs="Times New Roman"/>
      <w:sz w:val="24"/>
      <w:szCs w:val="24"/>
      <w:lang w:eastAsia="en-AU"/>
    </w:rPr>
  </w:style>
  <w:style w:type="paragraph" w:customStyle="1" w:styleId="SH4">
    <w:name w:val="SH 4"/>
    <w:autoRedefine/>
    <w:qFormat/>
    <w:rsid w:val="000F7961"/>
    <w:pPr>
      <w:numPr>
        <w:ilvl w:val="3"/>
        <w:numId w:val="14"/>
      </w:numPr>
      <w:spacing w:before="100"/>
      <w:contextualSpacing/>
    </w:pPr>
    <w:rPr>
      <w:rFonts w:eastAsia="Times New Roman" w:cs="Times New Roman"/>
      <w:sz w:val="24"/>
      <w:szCs w:val="24"/>
      <w:lang w:eastAsia="en-AU"/>
    </w:rPr>
  </w:style>
  <w:style w:type="paragraph" w:customStyle="1" w:styleId="SH5">
    <w:name w:val="SH 5"/>
    <w:basedOn w:val="Normal"/>
    <w:autoRedefine/>
    <w:qFormat/>
    <w:rsid w:val="000F7961"/>
    <w:pPr>
      <w:numPr>
        <w:ilvl w:val="4"/>
        <w:numId w:val="14"/>
      </w:numPr>
      <w:tabs>
        <w:tab w:val="right" w:pos="709"/>
      </w:tabs>
      <w:spacing w:before="40"/>
      <w:contextualSpacing/>
    </w:pPr>
    <w:rPr>
      <w:rFonts w:eastAsia="Calibri" w:cs="Times New Roman"/>
      <w:sz w:val="24"/>
      <w:szCs w:val="24"/>
    </w:rPr>
  </w:style>
  <w:style w:type="paragraph" w:customStyle="1" w:styleId="Plain">
    <w:name w:val="Plain"/>
    <w:autoRedefine/>
    <w:uiPriority w:val="2"/>
    <w:qFormat/>
    <w:rsid w:val="000F7961"/>
    <w:pPr>
      <w:spacing w:before="200"/>
      <w:ind w:left="284"/>
    </w:pPr>
    <w:rPr>
      <w:rFonts w:eastAsia="Times New Roman" w:cs="Times New Roman"/>
      <w:b/>
      <w:sz w:val="24"/>
      <w:szCs w:val="24"/>
      <w:lang w:eastAsia="en-AU"/>
    </w:rPr>
  </w:style>
  <w:style w:type="paragraph" w:customStyle="1" w:styleId="Plainheader">
    <w:name w:val="Plain header"/>
    <w:autoRedefine/>
    <w:uiPriority w:val="2"/>
    <w:qFormat/>
    <w:rsid w:val="000F7961"/>
    <w:pPr>
      <w:spacing w:before="120" w:after="120" w:line="280" w:lineRule="atLeast"/>
      <w:jc w:val="center"/>
      <w:outlineLvl w:val="0"/>
    </w:pPr>
    <w:rPr>
      <w:rFonts w:eastAsia="Calibri" w:cs="Times New Roman"/>
      <w:b/>
      <w:color w:val="000000"/>
      <w:sz w:val="40"/>
    </w:rPr>
  </w:style>
  <w:style w:type="paragraph" w:customStyle="1" w:styleId="NOTEScheduleonly">
    <w:name w:val="NOTE (Schedule only)"/>
    <w:uiPriority w:val="2"/>
    <w:qFormat/>
    <w:rsid w:val="000F7961"/>
    <w:rPr>
      <w:rFonts w:eastAsia="Times New Roman" w:cs="Times New Roman"/>
      <w:sz w:val="18"/>
      <w:lang w:eastAsia="en-AU"/>
    </w:rPr>
  </w:style>
  <w:style w:type="paragraph" w:customStyle="1" w:styleId="SHHeader">
    <w:name w:val="SH Header"/>
    <w:autoRedefine/>
    <w:uiPriority w:val="2"/>
    <w:qFormat/>
    <w:rsid w:val="000F7961"/>
    <w:rPr>
      <w:rFonts w:eastAsia="Calibri" w:cs="Times New Roman"/>
      <w:b/>
      <w:color w:val="000000"/>
      <w:sz w:val="40"/>
    </w:rPr>
  </w:style>
  <w:style w:type="paragraph" w:customStyle="1" w:styleId="SH3nospace">
    <w:name w:val="SH 3 (no space)"/>
    <w:basedOn w:val="SH3"/>
    <w:link w:val="SH3nospaceChar"/>
    <w:uiPriority w:val="2"/>
    <w:qFormat/>
    <w:rsid w:val="000F7961"/>
    <w:pPr>
      <w:spacing w:before="0"/>
      <w:contextualSpacing/>
    </w:pPr>
  </w:style>
  <w:style w:type="character" w:customStyle="1" w:styleId="SH3Char">
    <w:name w:val="SH 3 Char"/>
    <w:basedOn w:val="DefaultParagraphFont"/>
    <w:link w:val="SH3"/>
    <w:rsid w:val="000F7961"/>
    <w:rPr>
      <w:rFonts w:eastAsia="Times New Roman" w:cs="Times New Roman"/>
      <w:sz w:val="24"/>
      <w:szCs w:val="24"/>
      <w:lang w:eastAsia="en-AU"/>
    </w:rPr>
  </w:style>
  <w:style w:type="character" w:customStyle="1" w:styleId="SH3nospaceChar">
    <w:name w:val="SH 3 (no space) Char"/>
    <w:basedOn w:val="SH3Char"/>
    <w:link w:val="SH3nospace"/>
    <w:uiPriority w:val="2"/>
    <w:rsid w:val="000F7961"/>
    <w:rPr>
      <w:rFonts w:eastAsia="Times New Roman" w:cs="Times New Roman"/>
      <w:sz w:val="24"/>
      <w:szCs w:val="24"/>
      <w:lang w:eastAsia="en-AU"/>
    </w:rPr>
  </w:style>
  <w:style w:type="paragraph" w:customStyle="1" w:styleId="LVtext">
    <w:name w:val="LV text"/>
    <w:uiPriority w:val="2"/>
    <w:rsid w:val="000F7961"/>
    <w:pPr>
      <w:spacing w:before="180"/>
      <w:ind w:left="907"/>
    </w:pPr>
    <w:rPr>
      <w:rFonts w:eastAsia="Times New Roman" w:cs="Times New Roman"/>
      <w:i/>
      <w:sz w:val="24"/>
      <w:szCs w:val="24"/>
      <w:lang w:eastAsia="en-AU"/>
    </w:rPr>
  </w:style>
  <w:style w:type="paragraph" w:customStyle="1" w:styleId="Note2">
    <w:name w:val="Note 2"/>
    <w:basedOn w:val="Normal"/>
    <w:link w:val="Note2Char"/>
    <w:uiPriority w:val="2"/>
    <w:qFormat/>
    <w:rsid w:val="000F7961"/>
    <w:pPr>
      <w:spacing w:before="122" w:line="240" w:lineRule="auto"/>
      <w:ind w:left="1928" w:hanging="510"/>
    </w:pPr>
    <w:rPr>
      <w:rFonts w:eastAsia="Times New Roman" w:cs="Times New Roman"/>
      <w:sz w:val="18"/>
      <w:lang w:eastAsia="en-AU"/>
    </w:rPr>
  </w:style>
  <w:style w:type="character" w:customStyle="1" w:styleId="Note2Char">
    <w:name w:val="Note 2 Char"/>
    <w:basedOn w:val="DefaultParagraphFont"/>
    <w:link w:val="Note2"/>
    <w:uiPriority w:val="2"/>
    <w:rsid w:val="000F7961"/>
    <w:rPr>
      <w:rFonts w:eastAsia="Times New Roman" w:cs="Times New Roman"/>
      <w:sz w:val="18"/>
      <w:lang w:eastAsia="en-AU"/>
    </w:rPr>
  </w:style>
  <w:style w:type="paragraph" w:customStyle="1" w:styleId="ScheduleNote">
    <w:name w:val="Schedule Note"/>
    <w:basedOn w:val="Normal"/>
    <w:link w:val="ScheduleNoteChar"/>
    <w:uiPriority w:val="2"/>
    <w:qFormat/>
    <w:rsid w:val="000F7961"/>
    <w:pPr>
      <w:spacing w:before="122" w:line="240" w:lineRule="auto"/>
      <w:ind w:left="851"/>
    </w:pPr>
    <w:rPr>
      <w:rFonts w:eastAsia="Times New Roman" w:cs="Times New Roman"/>
      <w:sz w:val="18"/>
      <w:lang w:eastAsia="en-AU"/>
    </w:rPr>
  </w:style>
  <w:style w:type="character" w:customStyle="1" w:styleId="ScheduleNoteChar">
    <w:name w:val="Schedule Note Char"/>
    <w:basedOn w:val="DefaultParagraphFont"/>
    <w:link w:val="ScheduleNote"/>
    <w:uiPriority w:val="2"/>
    <w:rsid w:val="000F7961"/>
    <w:rPr>
      <w:rFonts w:eastAsia="Times New Roman" w:cs="Times New Roman"/>
      <w:sz w:val="18"/>
      <w:lang w:eastAsia="en-AU"/>
    </w:rPr>
  </w:style>
  <w:style w:type="paragraph" w:styleId="ListParagraph">
    <w:name w:val="List Paragraph"/>
    <w:basedOn w:val="Normal"/>
    <w:uiPriority w:val="34"/>
    <w:qFormat/>
    <w:rsid w:val="007A0601"/>
    <w:pPr>
      <w:spacing w:line="240" w:lineRule="auto"/>
      <w:ind w:left="720"/>
      <w:contextualSpacing/>
    </w:pPr>
    <w:rPr>
      <w:rFonts w:eastAsia="Times New Roman" w:cs="Times New Roman"/>
      <w:sz w:val="24"/>
      <w:lang w:eastAsia="en-AU"/>
    </w:rPr>
  </w:style>
  <w:style w:type="character" w:customStyle="1" w:styleId="Heading1Char">
    <w:name w:val="Heading 1 Char"/>
    <w:basedOn w:val="DefaultParagraphFont"/>
    <w:link w:val="Heading1"/>
    <w:uiPriority w:val="9"/>
    <w:rsid w:val="000C4B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C4BF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Template>
  <TotalTime>39</TotalTime>
  <Pages>13</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Company>Office of Parliamentary Counsel</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creator>colesd</dc:creator>
  <cp:lastModifiedBy>Lochel, Sarah</cp:lastModifiedBy>
  <cp:revision>7</cp:revision>
  <cp:lastPrinted>2016-11-03T03:57:00Z</cp:lastPrinted>
  <dcterms:created xsi:type="dcterms:W3CDTF">2021-04-30T03:33:00Z</dcterms:created>
  <dcterms:modified xsi:type="dcterms:W3CDTF">2022-07-15T00:03:00Z</dcterms:modified>
  <cp:category>Other - Update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