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5C7BE" w14:textId="77777777" w:rsidR="00934286" w:rsidRDefault="00E70FF3" w:rsidP="00D23B27">
      <w:r>
        <w:rPr>
          <w:lang w:val="en-AU"/>
        </w:rPr>
        <w:drawing>
          <wp:inline distT="0" distB="0" distL="0" distR="0" wp14:anchorId="434001AB" wp14:editId="098CC894">
            <wp:extent cx="13906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p>
    <w:p w14:paraId="5DACA2CE" w14:textId="77777777" w:rsidR="00934286" w:rsidRDefault="00BF42F5" w:rsidP="00D23B27">
      <w:pPr>
        <w:pStyle w:val="Title"/>
        <w:rPr>
          <w:rFonts w:ascii="Times New Roman" w:hAnsi="Times New Roman" w:cs="Times New Roman"/>
        </w:rPr>
      </w:pPr>
      <w:bookmarkStart w:id="0" w:name="Citation"/>
      <w:r w:rsidRPr="001B7E86">
        <w:rPr>
          <w:rFonts w:ascii="Times New Roman" w:hAnsi="Times New Roman" w:cs="Times New Roman"/>
        </w:rPr>
        <w:t xml:space="preserve">Telecommunications Code of Practice </w:t>
      </w:r>
      <w:bookmarkEnd w:id="0"/>
      <w:r w:rsidR="00E70FF3" w:rsidRPr="001B7E86">
        <w:rPr>
          <w:rFonts w:ascii="Times New Roman" w:hAnsi="Times New Roman" w:cs="Times New Roman"/>
        </w:rPr>
        <w:t>2018</w:t>
      </w:r>
    </w:p>
    <w:p w14:paraId="22B6DB52" w14:textId="77777777" w:rsidR="00D23B27" w:rsidRDefault="00D23B27" w:rsidP="001B7E86">
      <w:bookmarkStart w:id="1" w:name="_GoBack"/>
      <w:bookmarkEnd w:id="1"/>
    </w:p>
    <w:p w14:paraId="514723DD" w14:textId="77777777" w:rsidR="00D23B27" w:rsidRPr="00BA524C" w:rsidRDefault="00D23B27"/>
    <w:p w14:paraId="3137ADDA" w14:textId="77777777" w:rsidR="00D23B27" w:rsidRPr="00185261" w:rsidRDefault="00D23B27">
      <w:pPr>
        <w:rPr>
          <w:i/>
          <w:sz w:val="28"/>
          <w:szCs w:val="26"/>
        </w:rPr>
      </w:pPr>
      <w:r w:rsidRPr="00185261">
        <w:rPr>
          <w:i/>
          <w:sz w:val="28"/>
          <w:szCs w:val="26"/>
        </w:rPr>
        <w:t>Telecommunications Act 1997</w:t>
      </w:r>
    </w:p>
    <w:p w14:paraId="4015527F" w14:textId="77777777" w:rsidR="00D23B27" w:rsidRPr="00185261" w:rsidRDefault="00D23B27"/>
    <w:p w14:paraId="0D0AA4DC" w14:textId="77777777" w:rsidR="00D23B27" w:rsidRPr="00185261" w:rsidRDefault="00D23B27"/>
    <w:p w14:paraId="6C6353C7" w14:textId="24F2E762" w:rsidR="00D23B27" w:rsidRPr="00185261" w:rsidRDefault="00D23B27" w:rsidP="001B7E86">
      <w:pPr>
        <w:pStyle w:val="SignCoverPageStart"/>
        <w:spacing w:before="240"/>
        <w:jc w:val="left"/>
      </w:pPr>
      <w:r w:rsidRPr="00185261">
        <w:t xml:space="preserve">I, MITCH FIFIELD, Minister for Communications, </w:t>
      </w:r>
      <w:r>
        <w:t>make</w:t>
      </w:r>
      <w:r w:rsidRPr="00185261">
        <w:t xml:space="preserve"> the following </w:t>
      </w:r>
      <w:r>
        <w:t>instrument</w:t>
      </w:r>
    </w:p>
    <w:p w14:paraId="3991DA8D" w14:textId="7768200F" w:rsidR="00D23B27" w:rsidRPr="006F53B0" w:rsidRDefault="00D23B27" w:rsidP="001B7E86">
      <w:pPr>
        <w:keepNext/>
        <w:spacing w:before="720" w:line="240" w:lineRule="atLeast"/>
        <w:ind w:right="397"/>
      </w:pPr>
      <w:r w:rsidRPr="00085ABB">
        <w:t>Dated</w:t>
      </w:r>
      <w:r w:rsidRPr="006F53B0">
        <w:t xml:space="preserve"> </w:t>
      </w:r>
      <w:bookmarkStart w:id="2" w:name="BKCheck15B_2"/>
      <w:bookmarkEnd w:id="2"/>
      <w:r w:rsidR="00127E50">
        <w:t>20 February 2018</w:t>
      </w:r>
    </w:p>
    <w:p w14:paraId="2B7A245F" w14:textId="77777777" w:rsidR="00D23B27" w:rsidRDefault="00D23B27" w:rsidP="00D23B27">
      <w:pPr>
        <w:keepNext/>
        <w:tabs>
          <w:tab w:val="left" w:pos="3402"/>
        </w:tabs>
        <w:spacing w:before="960" w:line="300" w:lineRule="atLeast"/>
        <w:ind w:right="397"/>
        <w:rPr>
          <w:szCs w:val="22"/>
        </w:rPr>
      </w:pPr>
    </w:p>
    <w:p w14:paraId="07D21F7D" w14:textId="77777777" w:rsidR="00D23B27" w:rsidRPr="006F53B0" w:rsidRDefault="00D23B27" w:rsidP="00D23B27">
      <w:pPr>
        <w:keepNext/>
        <w:tabs>
          <w:tab w:val="left" w:pos="3402"/>
        </w:tabs>
        <w:spacing w:before="960" w:line="300" w:lineRule="atLeast"/>
        <w:ind w:right="397"/>
        <w:rPr>
          <w:szCs w:val="22"/>
        </w:rPr>
      </w:pPr>
      <w:r>
        <w:rPr>
          <w:szCs w:val="22"/>
        </w:rPr>
        <w:t>MITCH FIFIELD</w:t>
      </w:r>
    </w:p>
    <w:p w14:paraId="230EC31F" w14:textId="77777777" w:rsidR="00D23B27" w:rsidRPr="006F53B0" w:rsidRDefault="00D23B27" w:rsidP="00D23B27">
      <w:pPr>
        <w:pStyle w:val="SignCoverPageEnd"/>
      </w:pPr>
      <w:r w:rsidRPr="006F53B0">
        <w:t xml:space="preserve">Minister for </w:t>
      </w:r>
      <w:r w:rsidRPr="00185261">
        <w:t>Communications</w:t>
      </w:r>
    </w:p>
    <w:p w14:paraId="5C089BA0" w14:textId="77777777" w:rsidR="00D23B27" w:rsidRPr="00D23B27" w:rsidRDefault="00D23B27" w:rsidP="001B7E86"/>
    <w:p w14:paraId="42EEB06C" w14:textId="77777777" w:rsidR="00934286" w:rsidRDefault="00934286">
      <w:pPr>
        <w:pStyle w:val="SigningPageBreak"/>
      </w:pPr>
    </w:p>
    <w:p w14:paraId="3DFEAE7C" w14:textId="569610DC" w:rsidR="00131F17" w:rsidRPr="00131F17" w:rsidRDefault="00131F17">
      <w:pPr>
        <w:rPr>
          <w:rFonts w:ascii="Arial Narrow" w:hAnsi="Arial Narrow"/>
          <w:b/>
          <w:i/>
        </w:rPr>
        <w:sectPr w:rsidR="00131F17" w:rsidRPr="00131F17">
          <w:headerReference w:type="even" r:id="rId12"/>
          <w:headerReference w:type="default" r:id="rId13"/>
          <w:footerReference w:type="even" r:id="rId14"/>
          <w:footerReference w:type="default" r:id="rId15"/>
          <w:pgSz w:w="11906" w:h="16838"/>
          <w:pgMar w:top="1440" w:right="1797" w:bottom="1440" w:left="1797" w:header="709" w:footer="709" w:gutter="0"/>
          <w:cols w:space="708"/>
          <w:titlePg/>
          <w:docGrid w:linePitch="360"/>
        </w:sectPr>
      </w:pPr>
    </w:p>
    <w:p w14:paraId="75EFF3D8" w14:textId="091ADBDE" w:rsidR="00934286" w:rsidRDefault="00BF42F5">
      <w:pPr>
        <w:pStyle w:val="HC"/>
        <w:pageBreakBefore/>
      </w:pPr>
      <w:bookmarkStart w:id="3" w:name="_Toc54753231"/>
      <w:r>
        <w:rPr>
          <w:rStyle w:val="CharChapNo"/>
        </w:rPr>
        <w:lastRenderedPageBreak/>
        <w:t>Chapter 1</w:t>
      </w:r>
      <w:r>
        <w:tab/>
      </w:r>
      <w:r>
        <w:rPr>
          <w:rStyle w:val="CharChapText"/>
        </w:rPr>
        <w:t>Preliminary</w:t>
      </w:r>
      <w:bookmarkEnd w:id="3"/>
    </w:p>
    <w:p w14:paraId="116A9A49" w14:textId="77777777" w:rsidR="00934286" w:rsidRDefault="00BF42F5">
      <w:pPr>
        <w:pStyle w:val="Header"/>
      </w:pPr>
      <w:r>
        <w:rPr>
          <w:rStyle w:val="CharPartNo"/>
        </w:rPr>
        <w:t xml:space="preserve"> </w:t>
      </w:r>
      <w:r>
        <w:rPr>
          <w:rStyle w:val="CharPartText"/>
        </w:rPr>
        <w:t xml:space="preserve"> </w:t>
      </w:r>
    </w:p>
    <w:p w14:paraId="41AD9CE4" w14:textId="77777777" w:rsidR="00934286" w:rsidRDefault="00BF42F5">
      <w:pPr>
        <w:pStyle w:val="Header"/>
      </w:pPr>
      <w:r>
        <w:rPr>
          <w:rStyle w:val="CharDivNo"/>
        </w:rPr>
        <w:t xml:space="preserve"> </w:t>
      </w:r>
      <w:r>
        <w:rPr>
          <w:rStyle w:val="CharDivText"/>
        </w:rPr>
        <w:t xml:space="preserve"> </w:t>
      </w:r>
    </w:p>
    <w:p w14:paraId="3C689D69" w14:textId="77777777" w:rsidR="00BF42F5" w:rsidRPr="00004C94" w:rsidRDefault="00BF42F5">
      <w:pPr>
        <w:pStyle w:val="HR"/>
      </w:pPr>
      <w:bookmarkStart w:id="4" w:name="_Toc489279098"/>
      <w:bookmarkStart w:id="5" w:name="_Toc418165041"/>
      <w:bookmarkStart w:id="6" w:name="_Toc54753232"/>
      <w:r w:rsidRPr="00004C94">
        <w:rPr>
          <w:rStyle w:val="CharSectno"/>
        </w:rPr>
        <w:t>1</w:t>
      </w:r>
      <w:r>
        <w:rPr>
          <w:rStyle w:val="CharSectno"/>
        </w:rPr>
        <w:t xml:space="preserve">.1  </w:t>
      </w:r>
      <w:r w:rsidRPr="00004C94">
        <w:t>Name</w:t>
      </w:r>
      <w:bookmarkEnd w:id="4"/>
    </w:p>
    <w:p w14:paraId="146BA308" w14:textId="7ACA400A" w:rsidR="00BF42F5" w:rsidRPr="001B7E86" w:rsidRDefault="00BF42F5">
      <w:pPr>
        <w:pStyle w:val="subsection"/>
        <w:rPr>
          <w:sz w:val="24"/>
          <w:szCs w:val="24"/>
        </w:rPr>
      </w:pPr>
      <w:r w:rsidRPr="001B7E86">
        <w:rPr>
          <w:sz w:val="24"/>
          <w:szCs w:val="24"/>
        </w:rPr>
        <w:tab/>
      </w:r>
      <w:r w:rsidRPr="005050F7">
        <w:rPr>
          <w:sz w:val="24"/>
          <w:szCs w:val="24"/>
        </w:rPr>
        <w:tab/>
        <w:t xml:space="preserve">This </w:t>
      </w:r>
      <w:r w:rsidR="005043CC" w:rsidRPr="005050F7">
        <w:rPr>
          <w:sz w:val="24"/>
          <w:szCs w:val="24"/>
        </w:rPr>
        <w:t>I</w:t>
      </w:r>
      <w:r w:rsidRPr="005050F7">
        <w:rPr>
          <w:sz w:val="24"/>
          <w:szCs w:val="24"/>
        </w:rPr>
        <w:t xml:space="preserve">nstrument is the </w:t>
      </w:r>
      <w:r w:rsidR="00026934" w:rsidRPr="005050F7">
        <w:rPr>
          <w:i/>
          <w:sz w:val="24"/>
          <w:szCs w:val="24"/>
        </w:rPr>
        <w:t>Telecommunications Code of Practice</w:t>
      </w:r>
      <w:r w:rsidR="00026934" w:rsidRPr="005050F7">
        <w:rPr>
          <w:sz w:val="24"/>
          <w:szCs w:val="24"/>
        </w:rPr>
        <w:t xml:space="preserve"> </w:t>
      </w:r>
      <w:r w:rsidRPr="005050F7">
        <w:rPr>
          <w:i/>
          <w:sz w:val="24"/>
          <w:szCs w:val="24"/>
        </w:rPr>
        <w:t>2018.</w:t>
      </w:r>
    </w:p>
    <w:p w14:paraId="005A343D" w14:textId="77777777" w:rsidR="00BF42F5" w:rsidRPr="00004C94" w:rsidRDefault="00BF42F5">
      <w:pPr>
        <w:pStyle w:val="HR"/>
      </w:pPr>
      <w:bookmarkStart w:id="7" w:name="_Toc489279099"/>
      <w:r>
        <w:rPr>
          <w:rStyle w:val="CharSectno"/>
        </w:rPr>
        <w:t>1.2</w:t>
      </w:r>
      <w:r w:rsidRPr="00004C94">
        <w:t xml:space="preserve">  Commencement</w:t>
      </w:r>
      <w:bookmarkEnd w:id="7"/>
    </w:p>
    <w:p w14:paraId="0986C921" w14:textId="29134AFC" w:rsidR="005050F7" w:rsidRDefault="00BF42F5" w:rsidP="005050F7">
      <w:pPr>
        <w:pStyle w:val="HR"/>
        <w:ind w:left="1134" w:firstLine="6"/>
        <w:rPr>
          <w:rFonts w:eastAsia="Times New Roman"/>
          <w:noProof w:val="0"/>
          <w:szCs w:val="20"/>
          <w:lang w:val="en-AU"/>
        </w:rPr>
      </w:pPr>
      <w:r w:rsidRPr="005050F7">
        <w:rPr>
          <w:rFonts w:ascii="Times New Roman" w:eastAsia="Times New Roman" w:hAnsi="Times New Roman" w:cs="Times New Roman"/>
          <w:b w:val="0"/>
          <w:bCs w:val="0"/>
          <w:noProof w:val="0"/>
          <w:lang w:val="en-AU"/>
        </w:rPr>
        <w:t xml:space="preserve">This </w:t>
      </w:r>
      <w:r w:rsidR="005043CC" w:rsidRPr="005050F7">
        <w:rPr>
          <w:rFonts w:ascii="Times New Roman" w:eastAsia="Times New Roman" w:hAnsi="Times New Roman" w:cs="Times New Roman"/>
          <w:b w:val="0"/>
          <w:bCs w:val="0"/>
          <w:noProof w:val="0"/>
          <w:lang w:val="en-AU"/>
        </w:rPr>
        <w:t>I</w:t>
      </w:r>
      <w:r w:rsidRPr="005050F7">
        <w:rPr>
          <w:rFonts w:ascii="Times New Roman" w:eastAsia="Times New Roman" w:hAnsi="Times New Roman" w:cs="Times New Roman"/>
          <w:b w:val="0"/>
          <w:bCs w:val="0"/>
          <w:noProof w:val="0"/>
          <w:lang w:val="en-AU"/>
        </w:rPr>
        <w:t xml:space="preserve">nstrument commences on </w:t>
      </w:r>
      <w:r w:rsidR="006452AB" w:rsidRPr="005050F7">
        <w:rPr>
          <w:rFonts w:ascii="Times New Roman" w:eastAsia="Times New Roman" w:hAnsi="Times New Roman" w:cs="Times New Roman"/>
          <w:b w:val="0"/>
          <w:bCs w:val="0"/>
          <w:noProof w:val="0"/>
          <w:lang w:val="en-AU"/>
        </w:rPr>
        <w:t xml:space="preserve">the day </w:t>
      </w:r>
      <w:r w:rsidRPr="005050F7">
        <w:rPr>
          <w:rFonts w:ascii="Times New Roman" w:eastAsia="Times New Roman" w:hAnsi="Times New Roman" w:cs="Times New Roman"/>
          <w:b w:val="0"/>
          <w:bCs w:val="0"/>
          <w:noProof w:val="0"/>
          <w:lang w:val="en-AU"/>
        </w:rPr>
        <w:t>after it is registered on the Federal Register of Legislation.</w:t>
      </w:r>
      <w:bookmarkStart w:id="8" w:name="_Toc489279100"/>
    </w:p>
    <w:p w14:paraId="5C492179" w14:textId="12DEA5F9" w:rsidR="00BF42F5" w:rsidRPr="00004C94" w:rsidRDefault="00BF42F5">
      <w:pPr>
        <w:pStyle w:val="HR"/>
      </w:pPr>
      <w:r>
        <w:rPr>
          <w:rStyle w:val="CharSectno"/>
        </w:rPr>
        <w:t>1.</w:t>
      </w:r>
      <w:r w:rsidRPr="00004C94">
        <w:rPr>
          <w:rStyle w:val="CharSectno"/>
        </w:rPr>
        <w:t>3</w:t>
      </w:r>
      <w:r w:rsidRPr="00004C94">
        <w:t xml:space="preserve">  Authority</w:t>
      </w:r>
      <w:bookmarkEnd w:id="8"/>
    </w:p>
    <w:p w14:paraId="7C95FABE" w14:textId="1AC01F2C" w:rsidR="00BF42F5" w:rsidRPr="001B7E86" w:rsidRDefault="00BF42F5">
      <w:pPr>
        <w:pStyle w:val="subsection"/>
        <w:rPr>
          <w:sz w:val="24"/>
          <w:szCs w:val="24"/>
        </w:rPr>
      </w:pPr>
      <w:r w:rsidRPr="001B7E86">
        <w:rPr>
          <w:sz w:val="24"/>
          <w:szCs w:val="24"/>
        </w:rPr>
        <w:tab/>
      </w:r>
      <w:r w:rsidRPr="005050F7">
        <w:rPr>
          <w:sz w:val="24"/>
          <w:szCs w:val="24"/>
        </w:rPr>
        <w:tab/>
        <w:t xml:space="preserve">This </w:t>
      </w:r>
      <w:r w:rsidR="005043CC" w:rsidRPr="005050F7">
        <w:rPr>
          <w:sz w:val="24"/>
          <w:szCs w:val="24"/>
        </w:rPr>
        <w:t>I</w:t>
      </w:r>
      <w:r w:rsidRPr="005050F7">
        <w:rPr>
          <w:sz w:val="24"/>
          <w:szCs w:val="24"/>
        </w:rPr>
        <w:t xml:space="preserve">nstrument is made under subclause 15(1) of Schedule 3 to the </w:t>
      </w:r>
      <w:r w:rsidRPr="005050F7">
        <w:rPr>
          <w:i/>
          <w:sz w:val="24"/>
          <w:szCs w:val="24"/>
        </w:rPr>
        <w:t xml:space="preserve">Telecommunications Act 1997 </w:t>
      </w:r>
      <w:r w:rsidRPr="005050F7">
        <w:rPr>
          <w:sz w:val="24"/>
          <w:szCs w:val="24"/>
        </w:rPr>
        <w:t>and subsection 33(3) of the</w:t>
      </w:r>
      <w:r w:rsidRPr="005050F7">
        <w:rPr>
          <w:i/>
          <w:sz w:val="24"/>
          <w:szCs w:val="24"/>
        </w:rPr>
        <w:t xml:space="preserve"> Acts Interpretation Act 1901</w:t>
      </w:r>
      <w:r w:rsidRPr="005050F7">
        <w:rPr>
          <w:sz w:val="24"/>
          <w:szCs w:val="24"/>
        </w:rPr>
        <w:t>.</w:t>
      </w:r>
    </w:p>
    <w:p w14:paraId="20C1386C" w14:textId="77777777" w:rsidR="00BF42F5" w:rsidRPr="00004C94" w:rsidRDefault="00BF42F5">
      <w:pPr>
        <w:pStyle w:val="HR"/>
      </w:pPr>
      <w:r>
        <w:rPr>
          <w:rStyle w:val="CharSectno"/>
        </w:rPr>
        <w:t>1.4</w:t>
      </w:r>
      <w:r w:rsidRPr="00004C94">
        <w:t xml:space="preserve">  Repeal</w:t>
      </w:r>
    </w:p>
    <w:p w14:paraId="2F9E4234" w14:textId="65C3C64B" w:rsidR="00BF42F5" w:rsidRPr="001B7E86" w:rsidRDefault="00BF42F5">
      <w:pPr>
        <w:pStyle w:val="subsection"/>
        <w:rPr>
          <w:sz w:val="24"/>
          <w:szCs w:val="24"/>
        </w:rPr>
      </w:pPr>
      <w:r w:rsidRPr="001B7E86">
        <w:rPr>
          <w:sz w:val="24"/>
          <w:szCs w:val="24"/>
        </w:rPr>
        <w:tab/>
      </w:r>
      <w:r w:rsidRPr="001B7E86">
        <w:rPr>
          <w:sz w:val="24"/>
          <w:szCs w:val="24"/>
        </w:rPr>
        <w:tab/>
      </w:r>
      <w:r w:rsidRPr="005050F7">
        <w:rPr>
          <w:sz w:val="24"/>
          <w:szCs w:val="24"/>
        </w:rPr>
        <w:t xml:space="preserve">The </w:t>
      </w:r>
      <w:r w:rsidRPr="005050F7">
        <w:rPr>
          <w:i/>
          <w:sz w:val="24"/>
          <w:szCs w:val="24"/>
        </w:rPr>
        <w:t>Telecommunications Code of Practice 1997</w:t>
      </w:r>
      <w:r w:rsidRPr="005050F7">
        <w:rPr>
          <w:sz w:val="24"/>
          <w:szCs w:val="24"/>
        </w:rPr>
        <w:t xml:space="preserve"> in force immediately before this </w:t>
      </w:r>
      <w:r w:rsidR="005043CC" w:rsidRPr="005050F7">
        <w:rPr>
          <w:sz w:val="24"/>
          <w:szCs w:val="24"/>
        </w:rPr>
        <w:t>I</w:t>
      </w:r>
      <w:r w:rsidRPr="005050F7">
        <w:rPr>
          <w:sz w:val="24"/>
          <w:szCs w:val="24"/>
        </w:rPr>
        <w:t>nstrument commences is repealed.</w:t>
      </w:r>
      <w:r w:rsidRPr="001B7E86">
        <w:rPr>
          <w:sz w:val="24"/>
          <w:szCs w:val="24"/>
        </w:rPr>
        <w:t xml:space="preserve">  </w:t>
      </w:r>
    </w:p>
    <w:bookmarkEnd w:id="5"/>
    <w:bookmarkEnd w:id="6"/>
    <w:p w14:paraId="655E9CDB" w14:textId="77777777" w:rsidR="00934286" w:rsidRDefault="00934286">
      <w:pPr>
        <w:ind w:left="567"/>
      </w:pPr>
    </w:p>
    <w:p w14:paraId="293301E7" w14:textId="77777777" w:rsidR="005050F7" w:rsidRDefault="005050F7"/>
    <w:tbl>
      <w:tblPr>
        <w:tblW w:w="7796" w:type="dxa"/>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7214B5AE" w14:textId="77777777" w:rsidTr="005050F7">
        <w:tc>
          <w:tcPr>
            <w:tcW w:w="7796" w:type="dxa"/>
            <w:tcBorders>
              <w:top w:val="single" w:sz="2" w:space="0" w:color="auto"/>
              <w:bottom w:val="single" w:sz="2" w:space="0" w:color="auto"/>
            </w:tcBorders>
          </w:tcPr>
          <w:p w14:paraId="79B460D6" w14:textId="77777777" w:rsidR="00934286" w:rsidRPr="005050F7" w:rsidRDefault="00BF42F5" w:rsidP="005050F7">
            <w:pPr>
              <w:pStyle w:val="HB"/>
              <w:jc w:val="left"/>
              <w:rPr>
                <w:rFonts w:ascii="Times New Roman" w:hAnsi="Times New Roman" w:cs="Times New Roman"/>
                <w:sz w:val="22"/>
                <w:szCs w:val="22"/>
              </w:rPr>
            </w:pPr>
            <w:r w:rsidRPr="005050F7">
              <w:rPr>
                <w:rFonts w:ascii="Times New Roman" w:hAnsi="Times New Roman" w:cs="Times New Roman"/>
                <w:sz w:val="22"/>
                <w:szCs w:val="22"/>
              </w:rPr>
              <w:t>Background to code of practice</w:t>
            </w:r>
          </w:p>
          <w:p w14:paraId="17F3E56F" w14:textId="77777777" w:rsidR="00934286" w:rsidRPr="005050F7" w:rsidRDefault="00BF42F5" w:rsidP="005050F7">
            <w:pPr>
              <w:pStyle w:val="Notebox"/>
              <w:jc w:val="left"/>
              <w:rPr>
                <w:rFonts w:ascii="Times New Roman" w:hAnsi="Times New Roman" w:cs="Times New Roman"/>
              </w:rPr>
            </w:pPr>
            <w:r w:rsidRPr="005050F7">
              <w:rPr>
                <w:rFonts w:ascii="Times New Roman" w:hAnsi="Times New Roman" w:cs="Times New Roman"/>
              </w:rPr>
              <w:t xml:space="preserve">Part 1 of Schedule 3 to the </w:t>
            </w:r>
            <w:r w:rsidRPr="005050F7">
              <w:rPr>
                <w:rFonts w:ascii="Times New Roman" w:hAnsi="Times New Roman" w:cs="Times New Roman"/>
                <w:i/>
                <w:iCs/>
              </w:rPr>
              <w:t>Telecommunications Act 1997</w:t>
            </w:r>
            <w:r w:rsidRPr="005050F7">
              <w:rPr>
                <w:rFonts w:ascii="Times New Roman" w:hAnsi="Times New Roman" w:cs="Times New Roman"/>
              </w:rPr>
              <w:t xml:space="preserve"> authorises a carrier to enter on land and exercise any of the following powers:</w:t>
            </w:r>
          </w:p>
          <w:p w14:paraId="02B59830" w14:textId="77777777" w:rsidR="00934286" w:rsidRPr="005050F7" w:rsidRDefault="00BF42F5" w:rsidP="005050F7">
            <w:pPr>
              <w:pStyle w:val="boxdot1"/>
              <w:numPr>
                <w:ilvl w:val="0"/>
                <w:numId w:val="11"/>
              </w:numPr>
              <w:ind w:left="742" w:hanging="425"/>
              <w:jc w:val="left"/>
              <w:rPr>
                <w:rFonts w:ascii="Times New Roman" w:hAnsi="Times New Roman" w:cs="Times New Roman"/>
              </w:rPr>
            </w:pPr>
            <w:r w:rsidRPr="005050F7">
              <w:rPr>
                <w:rFonts w:ascii="Times New Roman" w:hAnsi="Times New Roman" w:cs="Times New Roman"/>
              </w:rPr>
              <w:t>inspect the land — see Division 2 of Part 1 of the Schedule</w:t>
            </w:r>
          </w:p>
          <w:p w14:paraId="0B9C1A25"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install a facility — see Division 3 of Part 1</w:t>
            </w:r>
          </w:p>
          <w:p w14:paraId="7EA3B377"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maintain a facility — see Division 4 of Part 1.</w:t>
            </w:r>
          </w:p>
          <w:p w14:paraId="6928CBA3" w14:textId="77777777" w:rsidR="00934286" w:rsidRPr="005050F7" w:rsidRDefault="00BF42F5" w:rsidP="005050F7">
            <w:pPr>
              <w:pStyle w:val="Notebox"/>
              <w:jc w:val="left"/>
              <w:rPr>
                <w:rFonts w:ascii="Times New Roman" w:hAnsi="Times New Roman" w:cs="Times New Roman"/>
              </w:rPr>
            </w:pPr>
            <w:r w:rsidRPr="005050F7">
              <w:rPr>
                <w:rFonts w:ascii="Times New Roman" w:hAnsi="Times New Roman" w:cs="Times New Roman"/>
              </w:rPr>
              <w:t>In exercising a power, a carrier must comply with the conditions specified in the Part, including:</w:t>
            </w:r>
          </w:p>
          <w:p w14:paraId="5D192107" w14:textId="77777777" w:rsidR="00934286" w:rsidRPr="005050F7" w:rsidRDefault="00BF42F5" w:rsidP="005050F7">
            <w:pPr>
              <w:pStyle w:val="boxdot1"/>
              <w:numPr>
                <w:ilvl w:val="0"/>
                <w:numId w:val="11"/>
              </w:numPr>
              <w:ind w:left="742" w:hanging="425"/>
              <w:jc w:val="left"/>
              <w:rPr>
                <w:rFonts w:ascii="Times New Roman" w:hAnsi="Times New Roman" w:cs="Times New Roman"/>
              </w:rPr>
            </w:pPr>
            <w:r w:rsidRPr="005050F7">
              <w:rPr>
                <w:rFonts w:ascii="Times New Roman" w:hAnsi="Times New Roman" w:cs="Times New Roman"/>
              </w:rPr>
              <w:t>doing as little damage as practicable</w:t>
            </w:r>
          </w:p>
          <w:p w14:paraId="2814EA34"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acting in accordance with good engineering practice</w:t>
            </w:r>
          </w:p>
          <w:p w14:paraId="45698C81"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complying with recognised industry standards.</w:t>
            </w:r>
          </w:p>
          <w:p w14:paraId="7D4012DE" w14:textId="77777777" w:rsidR="00934286" w:rsidRPr="005050F7" w:rsidRDefault="00BF42F5" w:rsidP="005050F7">
            <w:pPr>
              <w:pStyle w:val="Notebox"/>
              <w:jc w:val="left"/>
              <w:rPr>
                <w:rFonts w:ascii="Times New Roman" w:hAnsi="Times New Roman" w:cs="Times New Roman"/>
              </w:rPr>
            </w:pPr>
            <w:r w:rsidRPr="005050F7">
              <w:rPr>
                <w:rFonts w:ascii="Times New Roman" w:hAnsi="Times New Roman" w:cs="Times New Roman"/>
              </w:rPr>
              <w:t xml:space="preserve">Under clause 15 of the Schedule, the Minister may make a Code of Practice setting out conditions to be complied with by carriers in relation to any or all </w:t>
            </w:r>
            <w:r w:rsidRPr="005050F7">
              <w:rPr>
                <w:rFonts w:ascii="Times New Roman" w:hAnsi="Times New Roman" w:cs="Times New Roman"/>
              </w:rPr>
              <w:lastRenderedPageBreak/>
              <w:t>of the activities covered by the Divisions (other than activities covered by a facility installation permit).</w:t>
            </w:r>
          </w:p>
          <w:p w14:paraId="1E20BEF8" w14:textId="7482CBEA" w:rsidR="00934286" w:rsidRPr="005050F7" w:rsidRDefault="00BF42F5" w:rsidP="005050F7">
            <w:pPr>
              <w:pStyle w:val="Notebox"/>
              <w:jc w:val="left"/>
              <w:rPr>
                <w:rFonts w:ascii="Times New Roman" w:hAnsi="Times New Roman" w:cs="Times New Roman"/>
              </w:rPr>
            </w:pPr>
            <w:r w:rsidRPr="005050F7">
              <w:rPr>
                <w:rFonts w:ascii="Times New Roman" w:hAnsi="Times New Roman" w:cs="Times New Roman"/>
              </w:rPr>
              <w:t>Carriers must comply with the Code as well as the conditions specified in Part</w:t>
            </w:r>
            <w:r w:rsidR="005050F7">
              <w:rPr>
                <w:rFonts w:ascii="Times New Roman" w:hAnsi="Times New Roman" w:cs="Times New Roman"/>
              </w:rPr>
              <w:t> </w:t>
            </w:r>
            <w:r w:rsidRPr="005050F7">
              <w:rPr>
                <w:rFonts w:ascii="Times New Roman" w:hAnsi="Times New Roman" w:cs="Times New Roman"/>
              </w:rPr>
              <w:t>1.</w:t>
            </w:r>
          </w:p>
          <w:p w14:paraId="694AEE5B" w14:textId="77777777" w:rsidR="00934286" w:rsidRPr="005050F7" w:rsidRDefault="00BF42F5" w:rsidP="005050F7">
            <w:pPr>
              <w:pStyle w:val="HB"/>
              <w:jc w:val="left"/>
              <w:rPr>
                <w:rFonts w:ascii="Times New Roman" w:hAnsi="Times New Roman" w:cs="Times New Roman"/>
                <w:sz w:val="22"/>
                <w:szCs w:val="22"/>
              </w:rPr>
            </w:pPr>
            <w:r w:rsidRPr="005050F7">
              <w:rPr>
                <w:rFonts w:ascii="Times New Roman" w:hAnsi="Times New Roman" w:cs="Times New Roman"/>
                <w:sz w:val="22"/>
                <w:szCs w:val="22"/>
              </w:rPr>
              <w:t>Simplified outline of code</w:t>
            </w:r>
          </w:p>
          <w:p w14:paraId="7AA71716" w14:textId="77777777" w:rsidR="00934286" w:rsidRPr="005050F7" w:rsidRDefault="00BF42F5" w:rsidP="005050F7">
            <w:pPr>
              <w:pStyle w:val="Notebox"/>
              <w:jc w:val="left"/>
              <w:rPr>
                <w:rFonts w:ascii="Times New Roman" w:hAnsi="Times New Roman" w:cs="Times New Roman"/>
              </w:rPr>
            </w:pPr>
            <w:r w:rsidRPr="005050F7">
              <w:rPr>
                <w:rFonts w:ascii="Times New Roman" w:hAnsi="Times New Roman" w:cs="Times New Roman"/>
              </w:rPr>
              <w:t xml:space="preserve">The Code has 6 Chapters. </w:t>
            </w:r>
          </w:p>
          <w:p w14:paraId="772D94C2" w14:textId="77777777" w:rsidR="00934286" w:rsidRPr="005050F7" w:rsidRDefault="00BF42F5" w:rsidP="005050F7">
            <w:pPr>
              <w:pStyle w:val="Notebox"/>
              <w:jc w:val="left"/>
              <w:rPr>
                <w:rFonts w:ascii="Times New Roman" w:hAnsi="Times New Roman" w:cs="Times New Roman"/>
              </w:rPr>
            </w:pPr>
            <w:r w:rsidRPr="005050F7">
              <w:rPr>
                <w:rFonts w:ascii="Times New Roman" w:hAnsi="Times New Roman" w:cs="Times New Roman"/>
              </w:rPr>
              <w:t>The Chapters deal with the following activities:</w:t>
            </w:r>
          </w:p>
          <w:p w14:paraId="2AB0DABA" w14:textId="77777777" w:rsidR="00934286" w:rsidRPr="005050F7" w:rsidRDefault="00BF42F5" w:rsidP="005050F7">
            <w:pPr>
              <w:pStyle w:val="boxdot1"/>
              <w:numPr>
                <w:ilvl w:val="0"/>
                <w:numId w:val="11"/>
              </w:numPr>
              <w:ind w:left="742" w:hanging="425"/>
              <w:jc w:val="left"/>
              <w:rPr>
                <w:rFonts w:ascii="Times New Roman" w:hAnsi="Times New Roman" w:cs="Times New Roman"/>
              </w:rPr>
            </w:pPr>
            <w:r w:rsidRPr="005050F7">
              <w:rPr>
                <w:rFonts w:ascii="Times New Roman" w:hAnsi="Times New Roman" w:cs="Times New Roman"/>
              </w:rPr>
              <w:t>Chapter 2 — inspection of land</w:t>
            </w:r>
          </w:p>
          <w:p w14:paraId="5DC3DBF9"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Chapter 3 — subscriber connection</w:t>
            </w:r>
          </w:p>
          <w:p w14:paraId="3DDAC775"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Chapter 4 — low-impact facilities</w:t>
            </w:r>
          </w:p>
          <w:p w14:paraId="0D22B1D8"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Chapter 5 — temporary defence facilities</w:t>
            </w:r>
          </w:p>
          <w:p w14:paraId="070D52E3" w14:textId="77777777" w:rsidR="00934286" w:rsidRPr="005050F7" w:rsidRDefault="00BF42F5" w:rsidP="005050F7">
            <w:pPr>
              <w:pStyle w:val="boxdot2"/>
              <w:numPr>
                <w:ilvl w:val="0"/>
                <w:numId w:val="11"/>
              </w:numPr>
              <w:ind w:left="742" w:hanging="425"/>
              <w:jc w:val="left"/>
              <w:rPr>
                <w:rFonts w:ascii="Times New Roman" w:hAnsi="Times New Roman" w:cs="Times New Roman"/>
              </w:rPr>
            </w:pPr>
            <w:r w:rsidRPr="005050F7">
              <w:rPr>
                <w:rFonts w:ascii="Times New Roman" w:hAnsi="Times New Roman" w:cs="Times New Roman"/>
              </w:rPr>
              <w:t>Chapter 6 — maintenance of facilities.</w:t>
            </w:r>
          </w:p>
          <w:p w14:paraId="25317069" w14:textId="77777777" w:rsidR="00934286" w:rsidRPr="005050F7" w:rsidRDefault="00BF42F5" w:rsidP="005050F7">
            <w:pPr>
              <w:pStyle w:val="Notebox"/>
              <w:jc w:val="left"/>
              <w:rPr>
                <w:rFonts w:ascii="Times New Roman" w:hAnsi="Times New Roman" w:cs="Times New Roman"/>
              </w:rPr>
            </w:pPr>
            <w:r w:rsidRPr="005050F7">
              <w:rPr>
                <w:rFonts w:ascii="Times New Roman" w:hAnsi="Times New Roman" w:cs="Times New Roman"/>
              </w:rPr>
              <w:t>Definitions for words and expressions used in the Chapters are to be found in the dictionary in the Schedule at the end of the Code.</w:t>
            </w:r>
          </w:p>
          <w:p w14:paraId="74B22A7B" w14:textId="77777777" w:rsidR="00934286" w:rsidRDefault="00934286" w:rsidP="00D23B27">
            <w:pPr>
              <w:spacing w:line="260" w:lineRule="atLeast"/>
              <w:ind w:right="318"/>
              <w:rPr>
                <w:rFonts w:ascii="Helvetica" w:hAnsi="Helvetica" w:cs="Helvetica"/>
                <w:sz w:val="22"/>
                <w:szCs w:val="22"/>
              </w:rPr>
            </w:pPr>
          </w:p>
        </w:tc>
      </w:tr>
    </w:tbl>
    <w:p w14:paraId="1F8ABDF0" w14:textId="12CA32FC" w:rsidR="00934286" w:rsidRDefault="00BF42F5" w:rsidP="00D23B27">
      <w:pPr>
        <w:pStyle w:val="HR"/>
      </w:pPr>
      <w:bookmarkStart w:id="9" w:name="_Toc54753234"/>
      <w:r>
        <w:rPr>
          <w:rStyle w:val="CharSectno"/>
        </w:rPr>
        <w:lastRenderedPageBreak/>
        <w:t>1.</w:t>
      </w:r>
      <w:r w:rsidR="00F952BA">
        <w:rPr>
          <w:rStyle w:val="CharSectno"/>
        </w:rPr>
        <w:t>5</w:t>
      </w:r>
      <w:r>
        <w:tab/>
        <w:t>Definitions — the dictionary</w:t>
      </w:r>
      <w:bookmarkEnd w:id="9"/>
    </w:p>
    <w:p w14:paraId="28A55F0E" w14:textId="77777777" w:rsidR="00934286" w:rsidRDefault="00BF42F5" w:rsidP="001B7E86">
      <w:pPr>
        <w:pStyle w:val="R1"/>
        <w:jc w:val="left"/>
      </w:pPr>
      <w:r>
        <w:tab/>
        <w:t>(1)</w:t>
      </w:r>
      <w:r>
        <w:tab/>
        <w:t>The dictionary in the Schedule defines particular words and expressions.</w:t>
      </w:r>
    </w:p>
    <w:p w14:paraId="6B3C5EC5" w14:textId="77777777" w:rsidR="00934286" w:rsidRDefault="00BF42F5" w:rsidP="001B7E86">
      <w:pPr>
        <w:pStyle w:val="R2"/>
        <w:jc w:val="left"/>
      </w:pPr>
      <w:r>
        <w:tab/>
        <w:t>(2)</w:t>
      </w:r>
      <w:r>
        <w:tab/>
        <w:t>A relevant definition found elsewhere in this Code is indicated by a signpost definition in the dictionary.</w:t>
      </w:r>
    </w:p>
    <w:p w14:paraId="060C9EBC" w14:textId="77777777" w:rsidR="00934286" w:rsidRDefault="00BF42F5" w:rsidP="00D23B27">
      <w:pPr>
        <w:pStyle w:val="HE"/>
        <w:spacing w:before="40"/>
      </w:pPr>
      <w:r>
        <w:t>Example:</w:t>
      </w:r>
    </w:p>
    <w:p w14:paraId="2D324CD1" w14:textId="77777777" w:rsidR="00934286" w:rsidRDefault="00BF42F5" w:rsidP="00906409">
      <w:pPr>
        <w:pStyle w:val="Note"/>
        <w:spacing w:before="40"/>
        <w:jc w:val="left"/>
      </w:pPr>
      <w:r>
        <w:t xml:space="preserve">The signpost definition </w:t>
      </w:r>
    </w:p>
    <w:p w14:paraId="7DB9C271" w14:textId="77777777" w:rsidR="00934286" w:rsidRDefault="00BF42F5" w:rsidP="00906409">
      <w:pPr>
        <w:pStyle w:val="Note"/>
        <w:spacing w:before="40"/>
        <w:ind w:left="1200"/>
        <w:jc w:val="left"/>
      </w:pPr>
      <w:r>
        <w:rPr>
          <w:b/>
          <w:bCs/>
          <w:i/>
          <w:iCs/>
        </w:rPr>
        <w:t>land entry activity</w:t>
      </w:r>
      <w:r>
        <w:t xml:space="preserve"> see section 2.2.</w:t>
      </w:r>
    </w:p>
    <w:p w14:paraId="5A65650E" w14:textId="77777777" w:rsidR="00934286" w:rsidRDefault="00BF42F5" w:rsidP="00906409">
      <w:pPr>
        <w:pStyle w:val="Note"/>
        <w:spacing w:before="40"/>
        <w:jc w:val="left"/>
      </w:pPr>
      <w:r>
        <w:t>indicates that the expression is defined in section 2.2 of this Code.</w:t>
      </w:r>
    </w:p>
    <w:p w14:paraId="7EE2BB99" w14:textId="77777777" w:rsidR="00934286" w:rsidRDefault="00BF42F5" w:rsidP="00906409">
      <w:pPr>
        <w:pStyle w:val="Note"/>
        <w:jc w:val="left"/>
      </w:pPr>
      <w:r w:rsidRPr="00AF08A9">
        <w:rPr>
          <w:iCs/>
        </w:rPr>
        <w:t>Note</w:t>
      </w:r>
      <w:r>
        <w:rPr>
          <w:i/>
          <w:iCs/>
        </w:rPr>
        <w:t>  </w:t>
      </w:r>
      <w:r>
        <w:t>A signpost definition of a word or expression is included only if the definition is used outside the section defining the word or expression.</w:t>
      </w:r>
    </w:p>
    <w:p w14:paraId="5B43E3E7" w14:textId="77777777" w:rsidR="00934286" w:rsidRDefault="00BF42F5" w:rsidP="00906409">
      <w:pPr>
        <w:pStyle w:val="R2"/>
        <w:jc w:val="left"/>
      </w:pPr>
      <w:r>
        <w:tab/>
        <w:t>(3)</w:t>
      </w:r>
      <w:r>
        <w:tab/>
        <w:t xml:space="preserve">The dictionary also includes certain words and expressions relevant to this Code that are defined in the </w:t>
      </w:r>
      <w:r>
        <w:rPr>
          <w:i/>
          <w:iCs/>
        </w:rPr>
        <w:t>Telecommunications Act 1997</w:t>
      </w:r>
      <w:r>
        <w:t xml:space="preserve">. </w:t>
      </w:r>
    </w:p>
    <w:p w14:paraId="2B3B570C" w14:textId="070771E3" w:rsidR="00934286" w:rsidRDefault="00F952BA" w:rsidP="00AF08A9">
      <w:pPr>
        <w:pStyle w:val="Note"/>
        <w:jc w:val="left"/>
      </w:pPr>
      <w:r>
        <w:t xml:space="preserve">Note </w:t>
      </w:r>
      <w:r w:rsidR="00BF42F5">
        <w:t>1</w:t>
      </w:r>
      <w:r w:rsidR="00BF42F5">
        <w:tab/>
        <w:t>These definitions are indicated by 1 or 2 asterisks (* or **).</w:t>
      </w:r>
    </w:p>
    <w:p w14:paraId="1E872A93" w14:textId="178F5747" w:rsidR="00934286" w:rsidRDefault="00F952BA" w:rsidP="00E06ACB">
      <w:pPr>
        <w:pStyle w:val="Notepara"/>
        <w:ind w:left="1699" w:hanging="735"/>
        <w:jc w:val="left"/>
      </w:pPr>
      <w:r>
        <w:t xml:space="preserve">Note </w:t>
      </w:r>
      <w:r w:rsidR="00BF42F5">
        <w:t>2</w:t>
      </w:r>
      <w:r w:rsidR="00BF42F5">
        <w:tab/>
        <w:t xml:space="preserve">One asterisk (*) indicates that the definition has been taken from clause 2 of Schedule 3 to the Act. Two asterisks (**) indicate that the definition has been taken </w:t>
      </w:r>
      <w:r w:rsidR="00E06ACB">
        <w:t>from</w:t>
      </w:r>
      <w:r w:rsidR="00E06ACB">
        <w:rPr>
          <w:rStyle w:val="CommentReference"/>
        </w:rPr>
        <w:t xml:space="preserve"> </w:t>
      </w:r>
      <w:r w:rsidR="00BF42F5">
        <w:t>section 7 of the Act.</w:t>
      </w:r>
    </w:p>
    <w:p w14:paraId="4278FA41" w14:textId="7ED6E749" w:rsidR="00934286" w:rsidRDefault="00F952BA" w:rsidP="00E06ACB">
      <w:pPr>
        <w:pStyle w:val="Notepara"/>
        <w:ind w:left="1699" w:hanging="735"/>
        <w:jc w:val="left"/>
      </w:pPr>
      <w:r>
        <w:t xml:space="preserve">Note </w:t>
      </w:r>
      <w:r w:rsidR="00BF42F5">
        <w:t>3</w:t>
      </w:r>
      <w:r w:rsidR="00BF42F5">
        <w:tab/>
        <w:t>These definitions have been included for information only to assist readers of the Code.</w:t>
      </w:r>
    </w:p>
    <w:p w14:paraId="362579F0" w14:textId="000B7B2B" w:rsidR="00934286" w:rsidRDefault="00BF42F5" w:rsidP="00906409">
      <w:pPr>
        <w:pStyle w:val="R2"/>
        <w:jc w:val="left"/>
      </w:pPr>
      <w:r>
        <w:tab/>
        <w:t>(4)</w:t>
      </w:r>
      <w:r>
        <w:tab/>
        <w:t xml:space="preserve">A definition outside the Act and this Code that is applied to this Code is also indicated by a signpost definition in </w:t>
      </w:r>
      <w:r>
        <w:rPr>
          <w:lang w:val="en-AU"/>
        </w:rPr>
        <w:t>the</w:t>
      </w:r>
      <w:r>
        <w:t xml:space="preserve"> dictionary.</w:t>
      </w:r>
    </w:p>
    <w:p w14:paraId="56C3BC5C" w14:textId="77777777" w:rsidR="00086172" w:rsidRDefault="00086172" w:rsidP="00D23B27">
      <w:pPr>
        <w:pStyle w:val="HE"/>
        <w:spacing w:before="40"/>
      </w:pPr>
      <w:r>
        <w:t>Example:</w:t>
      </w:r>
    </w:p>
    <w:p w14:paraId="2E1DFCE6" w14:textId="77777777" w:rsidR="00086172" w:rsidRDefault="00086172" w:rsidP="00906409">
      <w:pPr>
        <w:pStyle w:val="Note"/>
        <w:spacing w:before="40"/>
        <w:jc w:val="left"/>
      </w:pPr>
      <w:r>
        <w:t xml:space="preserve">The signpost definition </w:t>
      </w:r>
    </w:p>
    <w:p w14:paraId="4F7BD779" w14:textId="77777777" w:rsidR="00086172" w:rsidRPr="00823877" w:rsidRDefault="00086172" w:rsidP="00906409">
      <w:pPr>
        <w:pStyle w:val="Note"/>
        <w:spacing w:before="40"/>
        <w:ind w:left="1701"/>
        <w:jc w:val="left"/>
        <w:rPr>
          <w:szCs w:val="16"/>
        </w:rPr>
      </w:pPr>
      <w:r w:rsidRPr="00823877">
        <w:rPr>
          <w:b/>
          <w:bCs/>
          <w:i/>
          <w:iCs/>
          <w:szCs w:val="16"/>
        </w:rPr>
        <w:lastRenderedPageBreak/>
        <w:t>ecological community</w:t>
      </w:r>
      <w:r w:rsidRPr="00823877">
        <w:rPr>
          <w:szCs w:val="16"/>
        </w:rPr>
        <w:t xml:space="preserve"> see section 528 of the </w:t>
      </w:r>
      <w:r w:rsidRPr="00823877">
        <w:rPr>
          <w:i/>
          <w:szCs w:val="16"/>
        </w:rPr>
        <w:t>Environment Protection and Biodiversity Conservation Act 1999</w:t>
      </w:r>
      <w:r w:rsidRPr="00823877">
        <w:rPr>
          <w:szCs w:val="16"/>
        </w:rPr>
        <w:t>.</w:t>
      </w:r>
    </w:p>
    <w:p w14:paraId="5D062794" w14:textId="77777777" w:rsidR="00086172" w:rsidRDefault="00086172" w:rsidP="00906409">
      <w:pPr>
        <w:pStyle w:val="Note"/>
        <w:spacing w:before="40"/>
        <w:jc w:val="left"/>
      </w:pPr>
      <w:r>
        <w:t xml:space="preserve">indicates that the expression is defined in section 528 of the </w:t>
      </w:r>
      <w:r w:rsidRPr="001E3EF5">
        <w:rPr>
          <w:i/>
        </w:rPr>
        <w:t>Environment Protection and Biodiversity Conservation Act 1999</w:t>
      </w:r>
      <w:r>
        <w:t xml:space="preserve"> and that the definition applies to this Code.</w:t>
      </w:r>
    </w:p>
    <w:p w14:paraId="18DF6AE9" w14:textId="77777777" w:rsidR="00934286" w:rsidRDefault="00BF42F5" w:rsidP="00906409">
      <w:pPr>
        <w:pStyle w:val="R2"/>
        <w:jc w:val="left"/>
      </w:pPr>
      <w:r>
        <w:tab/>
        <w:t>(5)</w:t>
      </w:r>
      <w:r>
        <w:tab/>
        <w:t>A definition in or applying to this Code applies to each use of the word or expression in the Code unless the contrary intention appears.</w:t>
      </w:r>
    </w:p>
    <w:p w14:paraId="4E1524C4" w14:textId="5C76B32F" w:rsidR="00934286" w:rsidRDefault="00BF42F5" w:rsidP="00D23B27">
      <w:pPr>
        <w:pStyle w:val="HR"/>
      </w:pPr>
      <w:bookmarkStart w:id="10" w:name="_Toc54753235"/>
      <w:r>
        <w:rPr>
          <w:rStyle w:val="CharSectno"/>
        </w:rPr>
        <w:t>1.</w:t>
      </w:r>
      <w:r w:rsidR="00F952BA">
        <w:rPr>
          <w:rStyle w:val="CharSectno"/>
        </w:rPr>
        <w:t>6</w:t>
      </w:r>
      <w:r>
        <w:tab/>
        <w:t>Notification procedures</w:t>
      </w:r>
      <w:bookmarkEnd w:id="10"/>
    </w:p>
    <w:p w14:paraId="1C304EEB" w14:textId="77777777" w:rsidR="00086172" w:rsidRDefault="00BF42F5" w:rsidP="00906409">
      <w:pPr>
        <w:pStyle w:val="R1"/>
        <w:jc w:val="left"/>
      </w:pPr>
      <w:r>
        <w:tab/>
        <w:t>(1)</w:t>
      </w:r>
      <w:r>
        <w:tab/>
      </w:r>
      <w:r w:rsidR="00086172" w:rsidRPr="001B4EBD">
        <w:t xml:space="preserve">The time for when a notice sent by post to an address in Australia is deemed to be given to, and received by, the addressee is to be determined in accordance with the table at Regulation 6 of the </w:t>
      </w:r>
      <w:r w:rsidR="00086172" w:rsidRPr="00077090">
        <w:rPr>
          <w:i/>
        </w:rPr>
        <w:t>Australian Postal Corporation (Performance Standards) Regulations 1998</w:t>
      </w:r>
      <w:r w:rsidR="00086172" w:rsidRPr="001B4EBD">
        <w:t xml:space="preserve"> as in force from time to time.</w:t>
      </w:r>
    </w:p>
    <w:p w14:paraId="178D3604" w14:textId="21092DED" w:rsidR="00D23B27" w:rsidRDefault="00BF42F5" w:rsidP="00AF08A9">
      <w:pPr>
        <w:pStyle w:val="notetext"/>
        <w:spacing w:before="120"/>
        <w:ind w:left="1815"/>
      </w:pPr>
      <w:r w:rsidRPr="00823877">
        <w:t>Note </w:t>
      </w:r>
      <w:r w:rsidR="00D23B27">
        <w:t>1</w:t>
      </w:r>
      <w:r w:rsidR="00D23B27">
        <w:tab/>
      </w:r>
      <w:r>
        <w:t xml:space="preserve">For the ways in which notice may be given, see </w:t>
      </w:r>
      <w:r w:rsidR="00D23B27">
        <w:t xml:space="preserve">section 28A of the </w:t>
      </w:r>
      <w:r w:rsidRPr="00D23B27">
        <w:rPr>
          <w:i/>
        </w:rPr>
        <w:t>Acts Interpretation Act 1901</w:t>
      </w:r>
      <w:r>
        <w:t xml:space="preserve">. </w:t>
      </w:r>
    </w:p>
    <w:p w14:paraId="17B780C8" w14:textId="402B8C01" w:rsidR="00934286" w:rsidRDefault="00D23B27" w:rsidP="00AF08A9">
      <w:pPr>
        <w:pStyle w:val="notetext"/>
        <w:spacing w:before="120"/>
        <w:ind w:left="1815"/>
      </w:pPr>
      <w:r>
        <w:t>Note 2</w:t>
      </w:r>
      <w:r>
        <w:tab/>
      </w:r>
      <w:r w:rsidR="00BF42F5">
        <w:t xml:space="preserve">For the way in which a notice must be posted in order to be properly given, see </w:t>
      </w:r>
      <w:r w:rsidR="00E06ACB">
        <w:t xml:space="preserve">section </w:t>
      </w:r>
      <w:r>
        <w:t xml:space="preserve">29 of the </w:t>
      </w:r>
      <w:r w:rsidR="00BF42F5" w:rsidRPr="00D23B27">
        <w:rPr>
          <w:i/>
        </w:rPr>
        <w:t>Acts Interpretation Act 1901</w:t>
      </w:r>
      <w:r w:rsidR="00BF42F5">
        <w:t>.</w:t>
      </w:r>
    </w:p>
    <w:p w14:paraId="75D429E2" w14:textId="77777777" w:rsidR="00934286" w:rsidRDefault="00BF42F5" w:rsidP="00906409">
      <w:pPr>
        <w:pStyle w:val="R2"/>
        <w:jc w:val="left"/>
      </w:pPr>
      <w:r>
        <w:tab/>
        <w:t>(2)</w:t>
      </w:r>
      <w:r>
        <w:tab/>
        <w:t>A notice left at the residence of the person to whom it is addressed is taken to have been given on the second business day after it was left at the residence.</w:t>
      </w:r>
    </w:p>
    <w:p w14:paraId="204B05DF" w14:textId="6DAE4407" w:rsidR="00AF08A9" w:rsidRDefault="00BF42F5" w:rsidP="00906409">
      <w:pPr>
        <w:pStyle w:val="R2"/>
        <w:jc w:val="left"/>
      </w:pPr>
      <w:r>
        <w:tab/>
        <w:t>(3)</w:t>
      </w:r>
      <w:r>
        <w:tab/>
        <w:t>A notice mentioned in this Code may be combined with another notice mentioned in this Code.</w:t>
      </w:r>
      <w:r w:rsidR="00086172">
        <w:tab/>
      </w:r>
    </w:p>
    <w:p w14:paraId="291DE4DA" w14:textId="574D8300" w:rsidR="00086172" w:rsidRDefault="00AF08A9" w:rsidP="00906409">
      <w:pPr>
        <w:pStyle w:val="R2"/>
        <w:jc w:val="left"/>
      </w:pPr>
      <w:r>
        <w:tab/>
      </w:r>
      <w:r w:rsidR="00086172">
        <w:t>(4)</w:t>
      </w:r>
      <w:r w:rsidR="00086172">
        <w:tab/>
      </w:r>
      <w:r w:rsidR="00086172" w:rsidRPr="004C6AA3">
        <w:t>In this Code, unless the contrary intention appear</w:t>
      </w:r>
      <w:r w:rsidR="00086172">
        <w:t xml:space="preserve">s, </w:t>
      </w:r>
      <w:r w:rsidR="00086172" w:rsidRPr="00F60E1E">
        <w:t xml:space="preserve">where a proposed action </w:t>
      </w:r>
      <w:r w:rsidR="00086172">
        <w:t xml:space="preserve">forms part of </w:t>
      </w:r>
      <w:r w:rsidR="00086172" w:rsidRPr="00F60E1E">
        <w:t>the</w:t>
      </w:r>
      <w:r w:rsidR="00C467EE">
        <w:t xml:space="preserve"> activity of an unincorporated </w:t>
      </w:r>
      <w:r w:rsidR="00086172" w:rsidRPr="00F60E1E">
        <w:t xml:space="preserve">joint venture comprising two or more carriers, the reference to ‘carrier’ is taken to be to the carrier that is legally authorised under the joint venture arrangement to perform the proposed activity on behalf of </w:t>
      </w:r>
      <w:r w:rsidR="00086172">
        <w:t xml:space="preserve">the other </w:t>
      </w:r>
      <w:r w:rsidR="00086172" w:rsidRPr="00F60E1E">
        <w:t>carrier</w:t>
      </w:r>
      <w:r w:rsidR="00086172">
        <w:t>s.</w:t>
      </w:r>
    </w:p>
    <w:p w14:paraId="517A4FBB" w14:textId="7EDCDB87" w:rsidR="00E06ACB" w:rsidRDefault="00E06ACB" w:rsidP="00E06ACB">
      <w:pPr>
        <w:pStyle w:val="R2"/>
        <w:jc w:val="left"/>
      </w:pPr>
      <w:r>
        <w:tab/>
        <w:t>(5)</w:t>
      </w:r>
      <w:r>
        <w:tab/>
      </w:r>
      <w:r w:rsidRPr="00E06ACB">
        <w:t>A notice given by a carrier in accordance with this Code in respect of proposed action forming part of the activity of an unincorporated joint venture must include the legal name and registered place of business of each entity forming part of the joint venture</w:t>
      </w:r>
      <w:r w:rsidR="00AF08A9">
        <w:t>.</w:t>
      </w:r>
    </w:p>
    <w:p w14:paraId="2EB4C763" w14:textId="05EDFE54" w:rsidR="00086172" w:rsidRPr="00086172" w:rsidRDefault="00C467EE" w:rsidP="00D23B27">
      <w:pPr>
        <w:pStyle w:val="R2"/>
        <w:jc w:val="left"/>
      </w:pPr>
      <w:r>
        <w:tab/>
      </w:r>
    </w:p>
    <w:p w14:paraId="6851F15C" w14:textId="77777777" w:rsidR="00934286" w:rsidRDefault="00BF42F5" w:rsidP="00D23B27">
      <w:pPr>
        <w:pStyle w:val="PageBreak"/>
      </w:pPr>
      <w:r>
        <w:br w:type="page"/>
      </w:r>
    </w:p>
    <w:p w14:paraId="2AA552CE" w14:textId="77777777" w:rsidR="00934286" w:rsidRDefault="00BF42F5" w:rsidP="00D23B27">
      <w:pPr>
        <w:pStyle w:val="HC"/>
      </w:pPr>
      <w:bookmarkStart w:id="11" w:name="_Toc54753236"/>
      <w:r>
        <w:rPr>
          <w:rStyle w:val="CharChapNo"/>
        </w:rPr>
        <w:lastRenderedPageBreak/>
        <w:t>Chapter 2</w:t>
      </w:r>
      <w:r>
        <w:tab/>
      </w:r>
      <w:r>
        <w:rPr>
          <w:rStyle w:val="CharChapText"/>
        </w:rPr>
        <w:t>Inspection of land</w:t>
      </w:r>
      <w:bookmarkEnd w:id="11"/>
    </w:p>
    <w:p w14:paraId="23667065" w14:textId="77777777" w:rsidR="00934286" w:rsidRDefault="00934286" w:rsidP="00D23B27">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16A8BB54" w14:textId="77777777">
        <w:tc>
          <w:tcPr>
            <w:tcW w:w="7796" w:type="dxa"/>
            <w:tcBorders>
              <w:top w:val="single" w:sz="2" w:space="0" w:color="auto"/>
              <w:bottom w:val="single" w:sz="2" w:space="0" w:color="auto"/>
            </w:tcBorders>
          </w:tcPr>
          <w:p w14:paraId="2BF29814"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2</w:t>
            </w:r>
          </w:p>
          <w:p w14:paraId="14C0F263"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 xml:space="preserve">Under Division 2 of Part 3 of Schedule 3 to the </w:t>
            </w:r>
            <w:r w:rsidRPr="00823877">
              <w:rPr>
                <w:rFonts w:ascii="Times New Roman" w:hAnsi="Times New Roman" w:cs="Times New Roman"/>
                <w:i/>
                <w:iCs/>
              </w:rPr>
              <w:t>Telecommunications Act 1997</w:t>
            </w:r>
            <w:r w:rsidRPr="00823877">
              <w:rPr>
                <w:rFonts w:ascii="Times New Roman" w:hAnsi="Times New Roman" w:cs="Times New Roman"/>
              </w:rPr>
              <w:t>, a carrier may, for the purposes of determining whether any land is suitable for its purposes:</w:t>
            </w:r>
          </w:p>
          <w:p w14:paraId="491F7F81"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enter on, and inspect, the land; and</w:t>
            </w:r>
          </w:p>
          <w:p w14:paraId="586B52E6"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do anything on the land that is necessary or desirable for that purpose.</w:t>
            </w:r>
          </w:p>
          <w:p w14:paraId="285835FF"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A carrier may also, for the purpose of surveying or obtaining information in relation to any land that, in the carrier’s opinion, is or may be suitable for its purposes:</w:t>
            </w:r>
          </w:p>
          <w:p w14:paraId="5B1C3574"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enter on any land; and</w:t>
            </w:r>
          </w:p>
          <w:p w14:paraId="643B775C"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do anything on the entered land that is necessary or desirable for that purpose.</w:t>
            </w:r>
          </w:p>
          <w:p w14:paraId="585EE48E"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exercising powers under Division 2 of Part 3.</w:t>
            </w:r>
          </w:p>
          <w:p w14:paraId="4B72F726"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Chapter has 5 Parts.</w:t>
            </w:r>
          </w:p>
          <w:p w14:paraId="1480454C"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17EF3BF2"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Part 1 — introduction</w:t>
            </w:r>
          </w:p>
          <w:p w14:paraId="4FDB6364"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2 — conditions in the Act for carrier conduct</w:t>
            </w:r>
          </w:p>
          <w:p w14:paraId="2E80E12D"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3 — additional carrier conditions</w:t>
            </w:r>
          </w:p>
          <w:p w14:paraId="214B39C4" w14:textId="58C90432"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 xml:space="preserve">Part 4 — </w:t>
            </w:r>
            <w:r w:rsidR="00086172" w:rsidRPr="00823877">
              <w:rPr>
                <w:rFonts w:ascii="Times New Roman" w:hAnsi="Times New Roman" w:cs="Times New Roman"/>
              </w:rPr>
              <w:t xml:space="preserve">Director of National Parks  </w:t>
            </w:r>
            <w:r w:rsidRPr="00823877">
              <w:rPr>
                <w:rFonts w:ascii="Times New Roman" w:hAnsi="Times New Roman" w:cs="Times New Roman"/>
              </w:rPr>
              <w:t xml:space="preserve"> and Environment Secretary</w:t>
            </w:r>
          </w:p>
          <w:p w14:paraId="5DF3D371"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5 — general notification arrangements and objections to land entry activities.</w:t>
            </w:r>
          </w:p>
          <w:p w14:paraId="6E037B93" w14:textId="77777777" w:rsidR="00934286" w:rsidRDefault="00934286" w:rsidP="00D23B27">
            <w:pPr>
              <w:spacing w:line="260" w:lineRule="atLeast"/>
              <w:rPr>
                <w:rFonts w:ascii="Helvetica" w:hAnsi="Helvetica" w:cs="Helvetica"/>
                <w:sz w:val="22"/>
                <w:szCs w:val="22"/>
              </w:rPr>
            </w:pPr>
          </w:p>
        </w:tc>
      </w:tr>
    </w:tbl>
    <w:p w14:paraId="622741FB" w14:textId="77777777" w:rsidR="00934286" w:rsidRDefault="00934286" w:rsidP="00D23B27">
      <w:pPr>
        <w:pStyle w:val="PageBreak"/>
      </w:pPr>
    </w:p>
    <w:p w14:paraId="171B2A6E" w14:textId="77777777" w:rsidR="00934286" w:rsidRDefault="00BF42F5" w:rsidP="00D23B27">
      <w:pPr>
        <w:pStyle w:val="HP"/>
      </w:pPr>
      <w:bookmarkStart w:id="12" w:name="_Toc54753237"/>
      <w:r>
        <w:rPr>
          <w:rStyle w:val="CharPartNo"/>
        </w:rPr>
        <w:t>Part 1</w:t>
      </w:r>
      <w:r>
        <w:tab/>
      </w:r>
      <w:r>
        <w:rPr>
          <w:rStyle w:val="CharPartText"/>
        </w:rPr>
        <w:t>Introduction</w:t>
      </w:r>
      <w:bookmarkEnd w:id="12"/>
    </w:p>
    <w:p w14:paraId="08377530" w14:textId="77777777" w:rsidR="00934286" w:rsidRDefault="00BF42F5" w:rsidP="00D23B27">
      <w:pPr>
        <w:pStyle w:val="Header"/>
      </w:pPr>
      <w:r>
        <w:rPr>
          <w:rStyle w:val="CharDivNo"/>
        </w:rPr>
        <w:t xml:space="preserve"> </w:t>
      </w:r>
      <w:r>
        <w:rPr>
          <w:rStyle w:val="CharDivText"/>
        </w:rPr>
        <w:t xml:space="preserve"> </w:t>
      </w:r>
    </w:p>
    <w:p w14:paraId="529760E4" w14:textId="77777777" w:rsidR="00934286" w:rsidRDefault="00BF42F5" w:rsidP="00D23B27">
      <w:pPr>
        <w:pStyle w:val="HR"/>
      </w:pPr>
      <w:bookmarkStart w:id="13" w:name="_Toc54753238"/>
      <w:r>
        <w:rPr>
          <w:rStyle w:val="CharSectno"/>
        </w:rPr>
        <w:t>2.1</w:t>
      </w:r>
      <w:r>
        <w:tab/>
        <w:t>Purpose of Chapter 2</w:t>
      </w:r>
      <w:bookmarkEnd w:id="13"/>
    </w:p>
    <w:p w14:paraId="146CFC59" w14:textId="77777777" w:rsidR="00934286" w:rsidRDefault="00BF42F5" w:rsidP="00906409">
      <w:pPr>
        <w:pStyle w:val="R1"/>
        <w:jc w:val="left"/>
      </w:pPr>
      <w:r>
        <w:tab/>
        <w:t>(1)</w:t>
      </w:r>
      <w:r>
        <w:tab/>
        <w:t>Under the Act, if a carrier engages, or proposes to engage, in a land entry activity, the carrier must comply with:</w:t>
      </w:r>
    </w:p>
    <w:p w14:paraId="34199CED" w14:textId="77777777" w:rsidR="00934286" w:rsidRDefault="00BF42F5" w:rsidP="00906409">
      <w:pPr>
        <w:pStyle w:val="P1"/>
        <w:jc w:val="left"/>
      </w:pPr>
      <w:r>
        <w:tab/>
        <w:t>(a)</w:t>
      </w:r>
      <w:r>
        <w:tab/>
        <w:t>the conditions specified in Part 1 of Schedule 3 to the Act; and</w:t>
      </w:r>
    </w:p>
    <w:p w14:paraId="55A60B96" w14:textId="77777777" w:rsidR="00934286" w:rsidRDefault="00BF42F5" w:rsidP="00906409">
      <w:pPr>
        <w:pStyle w:val="P1"/>
        <w:jc w:val="left"/>
      </w:pPr>
      <w:r>
        <w:tab/>
        <w:t>(b)</w:t>
      </w:r>
      <w:r>
        <w:tab/>
        <w:t>the conditions specified in the regulations; and</w:t>
      </w:r>
    </w:p>
    <w:p w14:paraId="5E174B03" w14:textId="77777777" w:rsidR="00934286" w:rsidRDefault="00BF42F5" w:rsidP="00906409">
      <w:pPr>
        <w:pStyle w:val="P1"/>
        <w:jc w:val="left"/>
      </w:pPr>
      <w:r>
        <w:tab/>
        <w:t>(c)</w:t>
      </w:r>
      <w:r>
        <w:tab/>
        <w:t>the conditions set out in this Code.</w:t>
      </w:r>
    </w:p>
    <w:p w14:paraId="3EA5A3E8" w14:textId="77777777" w:rsidR="00934286" w:rsidRDefault="00BF42F5" w:rsidP="00906409">
      <w:pPr>
        <w:pStyle w:val="R2"/>
        <w:jc w:val="left"/>
      </w:pPr>
      <w:r>
        <w:lastRenderedPageBreak/>
        <w:tab/>
        <w:t>(2)</w:t>
      </w:r>
      <w:r>
        <w:tab/>
        <w:t>Part 2 and Division 2 of Part 5 set out some of the carrier conditions in the Act, in simplified form, to assist the reader of the Code.</w:t>
      </w:r>
    </w:p>
    <w:p w14:paraId="738DD1BF" w14:textId="77777777" w:rsidR="00934286" w:rsidRDefault="00BF42F5" w:rsidP="00906409">
      <w:pPr>
        <w:pStyle w:val="R2"/>
        <w:jc w:val="left"/>
      </w:pPr>
      <w:r>
        <w:tab/>
        <w:t>(3)</w:t>
      </w:r>
      <w:r>
        <w:tab/>
        <w:t>Parts 3 and 4, and the other Divisions of Part 5, set out the Code conditions.</w:t>
      </w:r>
    </w:p>
    <w:p w14:paraId="22B47DC1" w14:textId="77777777" w:rsidR="00934286" w:rsidRDefault="00BF42F5" w:rsidP="00D23B27">
      <w:pPr>
        <w:pStyle w:val="HR"/>
      </w:pPr>
      <w:bookmarkStart w:id="14" w:name="_Toc54753239"/>
      <w:r>
        <w:rPr>
          <w:rStyle w:val="CharSectno"/>
        </w:rPr>
        <w:t>2.2</w:t>
      </w:r>
      <w:r>
        <w:tab/>
        <w:t>Land entry activity</w:t>
      </w:r>
      <w:bookmarkEnd w:id="14"/>
    </w:p>
    <w:p w14:paraId="01492837" w14:textId="77777777" w:rsidR="00934286" w:rsidRDefault="00BF42F5" w:rsidP="00906409">
      <w:pPr>
        <w:pStyle w:val="R1"/>
        <w:jc w:val="left"/>
      </w:pPr>
      <w:r>
        <w:tab/>
        <w:t>(1)</w:t>
      </w:r>
      <w:r>
        <w:tab/>
        <w:t xml:space="preserve">A </w:t>
      </w:r>
      <w:r>
        <w:rPr>
          <w:b/>
          <w:bCs/>
          <w:i/>
          <w:iCs/>
        </w:rPr>
        <w:t>land entry activity</w:t>
      </w:r>
      <w:r>
        <w:t xml:space="preserve"> of a carrier is any of the following activities of the carrier:</w:t>
      </w:r>
    </w:p>
    <w:p w14:paraId="6E9863F3" w14:textId="77777777" w:rsidR="00934286" w:rsidRDefault="00BF42F5" w:rsidP="00906409">
      <w:pPr>
        <w:pStyle w:val="P1"/>
        <w:jc w:val="left"/>
      </w:pPr>
      <w:r>
        <w:tab/>
        <w:t>(a)</w:t>
      </w:r>
      <w:r>
        <w:tab/>
        <w:t xml:space="preserve">entering on, or inspecting, land for the purposes of determining whether any land is suitable for its purposes; </w:t>
      </w:r>
    </w:p>
    <w:p w14:paraId="673F544B" w14:textId="77777777" w:rsidR="00934286" w:rsidRDefault="00BF42F5" w:rsidP="00906409">
      <w:pPr>
        <w:pStyle w:val="P1"/>
        <w:jc w:val="left"/>
      </w:pPr>
      <w:r>
        <w:tab/>
        <w:t>(b)</w:t>
      </w:r>
      <w:r>
        <w:tab/>
        <w:t>doing anything on the land that is necessary or desirable for that purpose, including, for example, making surveys, taking levels, sinking bores, taking samples, digging pits and examining the soil.</w:t>
      </w:r>
    </w:p>
    <w:p w14:paraId="03919FBC" w14:textId="77777777" w:rsidR="00934286" w:rsidRDefault="00BF42F5" w:rsidP="00906409">
      <w:pPr>
        <w:pStyle w:val="R2"/>
        <w:jc w:val="left"/>
      </w:pPr>
      <w:r>
        <w:tab/>
        <w:t>(2)</w:t>
      </w:r>
      <w:r>
        <w:tab/>
        <w:t xml:space="preserve">A </w:t>
      </w:r>
      <w:r>
        <w:rPr>
          <w:b/>
          <w:bCs/>
          <w:i/>
          <w:iCs/>
        </w:rPr>
        <w:t>land entry activity</w:t>
      </w:r>
      <w:r>
        <w:t xml:space="preserve"> of a carrier is also any of the following activities of the carrier:</w:t>
      </w:r>
    </w:p>
    <w:p w14:paraId="04A9A4A6" w14:textId="77777777" w:rsidR="00934286" w:rsidRDefault="00BF42F5" w:rsidP="00906409">
      <w:pPr>
        <w:pStyle w:val="P1"/>
        <w:jc w:val="left"/>
      </w:pPr>
      <w:r>
        <w:tab/>
        <w:t>(a)</w:t>
      </w:r>
      <w:r>
        <w:tab/>
        <w:t xml:space="preserve">entering on land for the purposes of surveying or obtaining information in relation to any land that, in the carrier’s opinion, is or may be suitable for its purposes; </w:t>
      </w:r>
    </w:p>
    <w:p w14:paraId="7B1E345D" w14:textId="77777777" w:rsidR="00934286" w:rsidRDefault="00BF42F5" w:rsidP="00906409">
      <w:pPr>
        <w:pStyle w:val="P1"/>
        <w:jc w:val="left"/>
      </w:pPr>
      <w:r>
        <w:tab/>
        <w:t>(b)</w:t>
      </w:r>
      <w:r>
        <w:tab/>
        <w:t>doing anything on the entered land that is necessary or desirable for that purpose, including, for example, making surveys and taking levels.</w:t>
      </w:r>
    </w:p>
    <w:p w14:paraId="50CBDF9A" w14:textId="727E33C7" w:rsidR="00934286" w:rsidRPr="00D23B27" w:rsidRDefault="00BF42F5" w:rsidP="00D23B27">
      <w:pPr>
        <w:pStyle w:val="Note"/>
      </w:pPr>
      <w:r w:rsidRPr="00823877">
        <w:rPr>
          <w:iCs/>
        </w:rPr>
        <w:t>Note</w:t>
      </w:r>
      <w:r w:rsidRPr="00D23B27">
        <w:t>  </w:t>
      </w:r>
      <w:r w:rsidR="00D23B27">
        <w:tab/>
      </w:r>
      <w:r w:rsidRPr="00D23B27">
        <w:t>See Act, Schedule 3, clause 5.</w:t>
      </w:r>
    </w:p>
    <w:p w14:paraId="384DEEB0" w14:textId="77777777" w:rsidR="00934286" w:rsidRDefault="00934286" w:rsidP="00D23B27">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2C9EE35A" w14:textId="77777777">
        <w:tc>
          <w:tcPr>
            <w:tcW w:w="7796" w:type="dxa"/>
            <w:tcBorders>
              <w:top w:val="single" w:sz="2" w:space="0" w:color="auto"/>
              <w:bottom w:val="single" w:sz="2" w:space="0" w:color="auto"/>
            </w:tcBorders>
          </w:tcPr>
          <w:p w14:paraId="20CAA451"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190E6AC1"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A number of words and expressions used in this Chapter are to be found in the dictionary in the Schedule, including:</w:t>
            </w:r>
          </w:p>
          <w:p w14:paraId="592231D9" w14:textId="50841EAE" w:rsidR="00934286" w:rsidRPr="00823877" w:rsidRDefault="00BF42F5" w:rsidP="00823877">
            <w:pPr>
              <w:pStyle w:val="boxdot1"/>
              <w:numPr>
                <w:ilvl w:val="0"/>
                <w:numId w:val="11"/>
              </w:numPr>
              <w:jc w:val="left"/>
              <w:rPr>
                <w:rFonts w:ascii="Times New Roman" w:hAnsi="Times New Roman" w:cs="Times New Roman"/>
              </w:rPr>
            </w:pPr>
            <w:r w:rsidRPr="00823877">
              <w:rPr>
                <w:rFonts w:ascii="Times New Roman" w:hAnsi="Times New Roman" w:cs="Times New Roman"/>
              </w:rPr>
              <w:t>AC</w:t>
            </w:r>
            <w:r w:rsidR="00131F17" w:rsidRPr="00823877">
              <w:rPr>
                <w:rFonts w:ascii="Times New Roman" w:hAnsi="Times New Roman" w:cs="Times New Roman"/>
              </w:rPr>
              <w:t>M</w:t>
            </w:r>
            <w:r w:rsidRPr="00823877">
              <w:rPr>
                <w:rFonts w:ascii="Times New Roman" w:hAnsi="Times New Roman" w:cs="Times New Roman"/>
              </w:rPr>
              <w:t xml:space="preserve">A (the Australian Communications </w:t>
            </w:r>
            <w:r w:rsidR="00086172" w:rsidRPr="00823877">
              <w:rPr>
                <w:rFonts w:ascii="Times New Roman" w:hAnsi="Times New Roman" w:cs="Times New Roman"/>
              </w:rPr>
              <w:t xml:space="preserve">and Media </w:t>
            </w:r>
            <w:r w:rsidRPr="00823877">
              <w:rPr>
                <w:rFonts w:ascii="Times New Roman" w:hAnsi="Times New Roman" w:cs="Times New Roman"/>
              </w:rPr>
              <w:t>Authority)</w:t>
            </w:r>
          </w:p>
          <w:p w14:paraId="0FDF3378"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carrier</w:t>
            </w:r>
          </w:p>
          <w:p w14:paraId="00C629B6" w14:textId="77777777" w:rsidR="00086172" w:rsidRPr="00823877" w:rsidRDefault="00086172"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Director of National Parks</w:t>
            </w:r>
          </w:p>
          <w:p w14:paraId="4D3AD78D"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environment</w:t>
            </w:r>
          </w:p>
          <w:p w14:paraId="656C0B0C"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Environment Secretary</w:t>
            </w:r>
          </w:p>
          <w:p w14:paraId="3934ADB9"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industry standard</w:t>
            </w:r>
          </w:p>
          <w:p w14:paraId="34F96574"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installation</w:t>
            </w:r>
          </w:p>
          <w:p w14:paraId="5EB5E569"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listed international agreement</w:t>
            </w:r>
          </w:p>
          <w:p w14:paraId="371E25FE"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Telecommunications Industry Ombudsman.</w:t>
            </w:r>
          </w:p>
          <w:p w14:paraId="1AA45007" w14:textId="77777777" w:rsidR="00934286" w:rsidRDefault="00934286" w:rsidP="00D23B27">
            <w:pPr>
              <w:spacing w:line="260" w:lineRule="atLeast"/>
            </w:pPr>
          </w:p>
        </w:tc>
      </w:tr>
    </w:tbl>
    <w:p w14:paraId="6684C01F" w14:textId="77777777" w:rsidR="00934286" w:rsidRDefault="00BF42F5" w:rsidP="00D23B27">
      <w:pPr>
        <w:pStyle w:val="PageBreak"/>
      </w:pPr>
      <w:r>
        <w:br w:type="page"/>
      </w:r>
    </w:p>
    <w:p w14:paraId="0DCB4998" w14:textId="77777777" w:rsidR="00934286" w:rsidRDefault="00BF42F5" w:rsidP="00D23B27">
      <w:pPr>
        <w:pStyle w:val="HP"/>
      </w:pPr>
      <w:bookmarkStart w:id="15" w:name="_Toc54753240"/>
      <w:r>
        <w:rPr>
          <w:rStyle w:val="CharPartNo"/>
        </w:rPr>
        <w:lastRenderedPageBreak/>
        <w:t>Part 2</w:t>
      </w:r>
      <w:r>
        <w:rPr>
          <w:rStyle w:val="CharPartNo"/>
        </w:rPr>
        <w:tab/>
      </w:r>
      <w:r>
        <w:rPr>
          <w:rStyle w:val="CharPartText"/>
        </w:rPr>
        <w:t>Conditions in the Act for carrier conduct</w:t>
      </w:r>
      <w:bookmarkEnd w:id="15"/>
    </w:p>
    <w:p w14:paraId="4AD30803" w14:textId="77777777" w:rsidR="00934286" w:rsidRDefault="00BF42F5" w:rsidP="00D23B27">
      <w:pPr>
        <w:pStyle w:val="Header"/>
      </w:pPr>
      <w:r>
        <w:rPr>
          <w:rStyle w:val="CharDivNo"/>
        </w:rPr>
        <w:t xml:space="preserve"> </w:t>
      </w:r>
      <w:r>
        <w:rPr>
          <w:rStyle w:val="CharDivText"/>
        </w:rPr>
        <w:t xml:space="preserve"> </w:t>
      </w:r>
    </w:p>
    <w:p w14:paraId="1CE732FC" w14:textId="668010A8" w:rsidR="00934286" w:rsidRDefault="00BF42F5" w:rsidP="00AF08A9">
      <w:pPr>
        <w:pStyle w:val="notetext"/>
        <w:ind w:left="1815"/>
      </w:pPr>
      <w:r w:rsidRPr="00906409">
        <w:rPr>
          <w:iCs/>
        </w:rPr>
        <w:t>Note</w:t>
      </w:r>
      <w:r w:rsidR="00D23B27">
        <w:tab/>
      </w:r>
      <w:r>
        <w:t>Part 2 is provided for information only: see subsection 2.1 (2). The provisions of the Act should be consulted to decide rights and obligations.</w:t>
      </w:r>
    </w:p>
    <w:p w14:paraId="6C9BA37E" w14:textId="77777777" w:rsidR="00934286" w:rsidRDefault="00BF42F5" w:rsidP="00D23B27">
      <w:pPr>
        <w:pStyle w:val="HR"/>
      </w:pPr>
      <w:bookmarkStart w:id="16" w:name="_Toc54753241"/>
      <w:r>
        <w:rPr>
          <w:rStyle w:val="CharSectno"/>
        </w:rPr>
        <w:t>2.3</w:t>
      </w:r>
      <w:r>
        <w:tab/>
        <w:t>Carrier to do as little damage as practicable</w:t>
      </w:r>
      <w:bookmarkEnd w:id="16"/>
    </w:p>
    <w:p w14:paraId="29DC1096" w14:textId="77777777" w:rsidR="00934286" w:rsidRDefault="00BF42F5" w:rsidP="00906409">
      <w:pPr>
        <w:pStyle w:val="R1"/>
        <w:jc w:val="left"/>
      </w:pPr>
      <w:r>
        <w:tab/>
      </w:r>
      <w:r>
        <w:tab/>
        <w:t>In engaging in a land entry activity, a carrier must take all reasonable steps to ensure that the carrier causes as little detriment and inconvenience, and does as little damage, as is practicable.</w:t>
      </w:r>
    </w:p>
    <w:p w14:paraId="7A750F0C" w14:textId="1DB28FBB" w:rsidR="00934286" w:rsidRPr="00D23B27" w:rsidRDefault="00BF42F5" w:rsidP="00AF08A9">
      <w:pPr>
        <w:pStyle w:val="notetext"/>
        <w:ind w:left="397" w:firstLine="567"/>
        <w:rPr>
          <w:iCs/>
        </w:rPr>
      </w:pPr>
      <w:r w:rsidRPr="00906409">
        <w:rPr>
          <w:iCs/>
        </w:rPr>
        <w:t>Note</w:t>
      </w:r>
      <w:r w:rsidRPr="00D23B27">
        <w:rPr>
          <w:iCs/>
        </w:rPr>
        <w:t>  </w:t>
      </w:r>
      <w:r w:rsidR="00D23B27">
        <w:rPr>
          <w:iCs/>
        </w:rPr>
        <w:tab/>
      </w:r>
      <w:r w:rsidRPr="00D23B27">
        <w:rPr>
          <w:iCs/>
        </w:rPr>
        <w:t>See Act, Schedule 3, clause 8.</w:t>
      </w:r>
    </w:p>
    <w:p w14:paraId="77CF4747" w14:textId="5469A866" w:rsidR="00934286" w:rsidRDefault="00BF42F5" w:rsidP="00D23B27">
      <w:pPr>
        <w:pStyle w:val="HR"/>
      </w:pPr>
      <w:bookmarkStart w:id="17" w:name="_Toc54753242"/>
      <w:r>
        <w:rPr>
          <w:rStyle w:val="CharSectno"/>
        </w:rPr>
        <w:t>2.4</w:t>
      </w:r>
      <w:r>
        <w:tab/>
        <w:t>Carrier to restore land</w:t>
      </w:r>
      <w:bookmarkEnd w:id="17"/>
    </w:p>
    <w:p w14:paraId="65EE5BD0" w14:textId="77777777" w:rsidR="00934286" w:rsidRDefault="00BF42F5" w:rsidP="00906409">
      <w:pPr>
        <w:pStyle w:val="R1"/>
        <w:jc w:val="left"/>
      </w:pPr>
      <w:r>
        <w:tab/>
        <w:t>(1)</w:t>
      </w:r>
      <w:r>
        <w:tab/>
        <w:t>If a carrier engages in a land entry activity in relation to any land, the carrier must take all reasonable steps to ensure that the land is restored to a condition similar to its condition before the activity began.</w:t>
      </w:r>
    </w:p>
    <w:p w14:paraId="04451F7F" w14:textId="77777777" w:rsidR="00934286" w:rsidRDefault="00BF42F5" w:rsidP="00906409">
      <w:pPr>
        <w:pStyle w:val="R2"/>
        <w:jc w:val="left"/>
      </w:pPr>
      <w:r>
        <w:tab/>
        <w:t>(2)</w:t>
      </w:r>
      <w:r>
        <w:tab/>
        <w:t>The carrier must take all reasonable steps to ensure that the restoration starts within 10 business days after the completion of the land entry activity.</w:t>
      </w:r>
    </w:p>
    <w:p w14:paraId="6AD5F1F3" w14:textId="77777777" w:rsidR="00934286" w:rsidRDefault="00BF42F5" w:rsidP="00906409">
      <w:pPr>
        <w:pStyle w:val="R2"/>
        <w:jc w:val="left"/>
      </w:pPr>
      <w:r>
        <w:tab/>
        <w:t>(3)</w:t>
      </w:r>
      <w:r>
        <w:tab/>
        <w:t>Subsection (2) does not apply if the carrier agrees with:</w:t>
      </w:r>
    </w:p>
    <w:p w14:paraId="2CAFD491" w14:textId="77777777" w:rsidR="00934286" w:rsidRDefault="00BF42F5" w:rsidP="00906409">
      <w:pPr>
        <w:pStyle w:val="P1"/>
        <w:jc w:val="left"/>
      </w:pPr>
      <w:r>
        <w:tab/>
        <w:t>(a)</w:t>
      </w:r>
      <w:r>
        <w:tab/>
        <w:t>the owner of the land; and</w:t>
      </w:r>
    </w:p>
    <w:p w14:paraId="707A77B2" w14:textId="77777777" w:rsidR="00934286" w:rsidRDefault="00BF42F5" w:rsidP="00906409">
      <w:pPr>
        <w:pStyle w:val="P1"/>
        <w:jc w:val="left"/>
      </w:pPr>
      <w:r>
        <w:tab/>
        <w:t>(b)</w:t>
      </w:r>
      <w:r>
        <w:tab/>
        <w:t>if the land is occupied by someone other than the owner — the occupier;</w:t>
      </w:r>
    </w:p>
    <w:p w14:paraId="254ECA46" w14:textId="77777777" w:rsidR="00934286" w:rsidRDefault="00BF42F5" w:rsidP="00906409">
      <w:pPr>
        <w:pStyle w:val="Rc"/>
        <w:jc w:val="left"/>
      </w:pPr>
      <w:r>
        <w:t>to start restoration at a later time.</w:t>
      </w:r>
    </w:p>
    <w:p w14:paraId="5AB29467" w14:textId="473F63A0" w:rsidR="00934286" w:rsidRPr="00D23B27" w:rsidRDefault="00BF42F5" w:rsidP="00AF08A9">
      <w:pPr>
        <w:pStyle w:val="notetext"/>
        <w:ind w:left="397" w:firstLine="567"/>
        <w:rPr>
          <w:iCs/>
        </w:rPr>
      </w:pPr>
      <w:r w:rsidRPr="00906409">
        <w:rPr>
          <w:iCs/>
        </w:rPr>
        <w:t>Note</w:t>
      </w:r>
      <w:r w:rsidRPr="00D23B27">
        <w:rPr>
          <w:iCs/>
        </w:rPr>
        <w:t>  </w:t>
      </w:r>
      <w:r w:rsidR="00D23B27">
        <w:rPr>
          <w:iCs/>
        </w:rPr>
        <w:tab/>
      </w:r>
      <w:r w:rsidRPr="00D23B27">
        <w:rPr>
          <w:iCs/>
        </w:rPr>
        <w:t>See Act, Schedule 3, clause 9.</w:t>
      </w:r>
    </w:p>
    <w:p w14:paraId="0FF41D5F" w14:textId="77777777" w:rsidR="00934286" w:rsidRDefault="00BF42F5" w:rsidP="00D23B27">
      <w:pPr>
        <w:pStyle w:val="HR"/>
      </w:pPr>
      <w:bookmarkStart w:id="18" w:name="_Toc54753243"/>
      <w:r>
        <w:rPr>
          <w:rStyle w:val="CharSectno"/>
        </w:rPr>
        <w:t>2.5</w:t>
      </w:r>
      <w:r>
        <w:tab/>
        <w:t>Management of activities</w:t>
      </w:r>
      <w:bookmarkEnd w:id="18"/>
    </w:p>
    <w:p w14:paraId="231772D8" w14:textId="77777777" w:rsidR="00934286" w:rsidRDefault="00BF42F5" w:rsidP="00906409">
      <w:pPr>
        <w:pStyle w:val="R1"/>
        <w:jc w:val="left"/>
      </w:pPr>
      <w:r>
        <w:tab/>
      </w:r>
      <w:r>
        <w:tab/>
        <w:t>A carrier must, in connection with carrying out a land entry activity, take all reasonable steps:</w:t>
      </w:r>
    </w:p>
    <w:p w14:paraId="559D9E30" w14:textId="77777777" w:rsidR="00934286" w:rsidRDefault="00BF42F5" w:rsidP="00906409">
      <w:pPr>
        <w:pStyle w:val="P1"/>
        <w:jc w:val="left"/>
      </w:pPr>
      <w:r>
        <w:tab/>
        <w:t>(a)</w:t>
      </w:r>
      <w:r>
        <w:tab/>
        <w:t>to act in accordance with good engineering practice; and</w:t>
      </w:r>
    </w:p>
    <w:p w14:paraId="1ACA697D" w14:textId="77777777" w:rsidR="00934286" w:rsidRDefault="00BF42F5" w:rsidP="00906409">
      <w:pPr>
        <w:pStyle w:val="P1"/>
        <w:jc w:val="left"/>
      </w:pPr>
      <w:r>
        <w:tab/>
        <w:t>(b)</w:t>
      </w:r>
      <w:r>
        <w:tab/>
        <w:t>to protect the safety of persons and property; and</w:t>
      </w:r>
    </w:p>
    <w:p w14:paraId="623D8FEA" w14:textId="77777777" w:rsidR="00934286" w:rsidRDefault="00BF42F5" w:rsidP="00906409">
      <w:pPr>
        <w:pStyle w:val="P1"/>
        <w:jc w:val="left"/>
      </w:pPr>
      <w:r>
        <w:tab/>
        <w:t>(c)</w:t>
      </w:r>
      <w:r>
        <w:tab/>
        <w:t>to ensure that the activity interferes as little as practicable with:</w:t>
      </w:r>
    </w:p>
    <w:p w14:paraId="6EC6E3FD" w14:textId="77777777" w:rsidR="00934286" w:rsidRDefault="00BF42F5" w:rsidP="00906409">
      <w:pPr>
        <w:pStyle w:val="P2"/>
        <w:jc w:val="left"/>
      </w:pPr>
      <w:r>
        <w:tab/>
        <w:t>(i)</w:t>
      </w:r>
      <w:r>
        <w:tab/>
        <w:t>the operations of a public utility; and</w:t>
      </w:r>
    </w:p>
    <w:p w14:paraId="5F2554E6" w14:textId="77777777" w:rsidR="00934286" w:rsidRDefault="00BF42F5" w:rsidP="00906409">
      <w:pPr>
        <w:pStyle w:val="P2"/>
        <w:jc w:val="left"/>
      </w:pPr>
      <w:r>
        <w:tab/>
        <w:t>(ii)</w:t>
      </w:r>
      <w:r>
        <w:tab/>
        <w:t>public roads and paths; and</w:t>
      </w:r>
    </w:p>
    <w:p w14:paraId="3636DC4A" w14:textId="77777777" w:rsidR="00934286" w:rsidRDefault="00BF42F5" w:rsidP="00906409">
      <w:pPr>
        <w:pStyle w:val="P2"/>
        <w:jc w:val="left"/>
      </w:pPr>
      <w:r>
        <w:tab/>
        <w:t>(iii)</w:t>
      </w:r>
      <w:r>
        <w:tab/>
        <w:t>the movement of traffic; and</w:t>
      </w:r>
    </w:p>
    <w:p w14:paraId="71ADC976" w14:textId="77777777" w:rsidR="00934286" w:rsidRDefault="00BF42F5" w:rsidP="00906409">
      <w:pPr>
        <w:pStyle w:val="P2"/>
        <w:jc w:val="left"/>
      </w:pPr>
      <w:r>
        <w:tab/>
        <w:t>(iv)</w:t>
      </w:r>
      <w:r>
        <w:tab/>
        <w:t>the use of land; and</w:t>
      </w:r>
    </w:p>
    <w:p w14:paraId="3316B81E" w14:textId="77777777" w:rsidR="00934286" w:rsidRDefault="00BF42F5" w:rsidP="00906409">
      <w:pPr>
        <w:pStyle w:val="P1"/>
        <w:jc w:val="left"/>
      </w:pPr>
      <w:r>
        <w:tab/>
        <w:t>(d)</w:t>
      </w:r>
      <w:r>
        <w:tab/>
        <w:t>to protect the environment.</w:t>
      </w:r>
    </w:p>
    <w:p w14:paraId="09A2214E" w14:textId="72E1B283" w:rsidR="00934286" w:rsidRPr="00D23B27" w:rsidRDefault="00BF42F5" w:rsidP="00AF08A9">
      <w:pPr>
        <w:pStyle w:val="notetext"/>
        <w:ind w:left="397" w:firstLine="567"/>
        <w:rPr>
          <w:iCs/>
        </w:rPr>
      </w:pPr>
      <w:r w:rsidRPr="00906409">
        <w:rPr>
          <w:iCs/>
        </w:rPr>
        <w:t>Note</w:t>
      </w:r>
      <w:r w:rsidRPr="00D23B27">
        <w:rPr>
          <w:iCs/>
        </w:rPr>
        <w:t>  </w:t>
      </w:r>
      <w:r w:rsidR="00D23B27">
        <w:rPr>
          <w:iCs/>
        </w:rPr>
        <w:tab/>
      </w:r>
      <w:r w:rsidRPr="00D23B27">
        <w:rPr>
          <w:iCs/>
        </w:rPr>
        <w:t>See Act, Schedule 3, clause 10, and also Schedule 1, clauses 42 to 44.</w:t>
      </w:r>
    </w:p>
    <w:p w14:paraId="2BE46EFA" w14:textId="77777777" w:rsidR="00934286" w:rsidRDefault="00BF42F5" w:rsidP="00D23B27">
      <w:pPr>
        <w:pStyle w:val="HR"/>
      </w:pPr>
      <w:bookmarkStart w:id="19" w:name="_Toc54753244"/>
      <w:r>
        <w:rPr>
          <w:rStyle w:val="CharSectno"/>
        </w:rPr>
        <w:lastRenderedPageBreak/>
        <w:t>2.6</w:t>
      </w:r>
      <w:r>
        <w:tab/>
        <w:t>Agreements with public utilities</w:t>
      </w:r>
      <w:bookmarkEnd w:id="19"/>
    </w:p>
    <w:p w14:paraId="758224CA" w14:textId="77777777" w:rsidR="00934286" w:rsidRDefault="00BF42F5" w:rsidP="00906409">
      <w:pPr>
        <w:pStyle w:val="R1"/>
        <w:jc w:val="left"/>
      </w:pPr>
      <w:r>
        <w:tab/>
        <w:t>(1)</w:t>
      </w:r>
      <w:r>
        <w:tab/>
        <w:t>If a land entry activity of a carrier is likely to affect the operations of a public utility, the carrier must make reasonable efforts to enter into an agreement with the utility that makes provision for the manner in which the carrier will engage in the activity.</w:t>
      </w:r>
    </w:p>
    <w:p w14:paraId="1CCA4D86" w14:textId="77777777" w:rsidR="00934286" w:rsidRDefault="00BF42F5" w:rsidP="00823877">
      <w:pPr>
        <w:pStyle w:val="R2"/>
        <w:jc w:val="left"/>
      </w:pPr>
      <w:r>
        <w:tab/>
        <w:t>(2)</w:t>
      </w:r>
      <w:r>
        <w:tab/>
        <w:t>The carrier must comply with the agreement.</w:t>
      </w:r>
    </w:p>
    <w:p w14:paraId="180CD623" w14:textId="3EAC600C" w:rsidR="00934286" w:rsidRPr="00D23B27" w:rsidRDefault="00BF42F5" w:rsidP="00AF08A9">
      <w:pPr>
        <w:pStyle w:val="notetext"/>
        <w:ind w:left="1815"/>
        <w:rPr>
          <w:iCs/>
        </w:rPr>
      </w:pPr>
      <w:r w:rsidRPr="00906409">
        <w:rPr>
          <w:iCs/>
        </w:rPr>
        <w:t>Note</w:t>
      </w:r>
      <w:r w:rsidRPr="00D23B27">
        <w:rPr>
          <w:iCs/>
        </w:rPr>
        <w:t>  </w:t>
      </w:r>
      <w:r w:rsidR="00D23B27">
        <w:rPr>
          <w:iCs/>
        </w:rPr>
        <w:tab/>
      </w:r>
      <w:r w:rsidRPr="00D23B27">
        <w:rPr>
          <w:iCs/>
        </w:rPr>
        <w:t>See Act, Schedule 3, clause 11.</w:t>
      </w:r>
    </w:p>
    <w:p w14:paraId="3F7FC8FE" w14:textId="77777777" w:rsidR="00934286" w:rsidRDefault="00BF42F5" w:rsidP="00D23B27">
      <w:pPr>
        <w:pStyle w:val="HR"/>
      </w:pPr>
      <w:bookmarkStart w:id="20" w:name="_Toc54753245"/>
      <w:r>
        <w:rPr>
          <w:rStyle w:val="CharSectno"/>
        </w:rPr>
        <w:t>2.7</w:t>
      </w:r>
      <w:r>
        <w:tab/>
        <w:t>Compliance with industry standards</w:t>
      </w:r>
      <w:bookmarkEnd w:id="20"/>
    </w:p>
    <w:p w14:paraId="244E8EAB" w14:textId="77777777" w:rsidR="00934286" w:rsidRDefault="00BF42F5" w:rsidP="00906409">
      <w:pPr>
        <w:pStyle w:val="R1"/>
        <w:jc w:val="left"/>
      </w:pPr>
      <w:r>
        <w:tab/>
      </w:r>
      <w:r>
        <w:tab/>
        <w:t>A carrier must engage in a land entry activity in accordance with any standard that:</w:t>
      </w:r>
    </w:p>
    <w:p w14:paraId="74C3FA27" w14:textId="77777777" w:rsidR="00934286" w:rsidRDefault="00BF42F5" w:rsidP="00906409">
      <w:pPr>
        <w:pStyle w:val="P1"/>
        <w:jc w:val="left"/>
      </w:pPr>
      <w:r>
        <w:tab/>
        <w:t>(a)</w:t>
      </w:r>
      <w:r>
        <w:tab/>
        <w:t>relates to the activity; and</w:t>
      </w:r>
    </w:p>
    <w:p w14:paraId="1D60A7AD" w14:textId="77777777" w:rsidR="00934286" w:rsidRDefault="00BF42F5" w:rsidP="00906409">
      <w:pPr>
        <w:pStyle w:val="P1"/>
        <w:jc w:val="left"/>
      </w:pPr>
      <w:r>
        <w:tab/>
        <w:t>(b)</w:t>
      </w:r>
      <w:r>
        <w:tab/>
        <w:t>is recognised by the AC</w:t>
      </w:r>
      <w:r w:rsidR="00086172">
        <w:t>M</w:t>
      </w:r>
      <w:r>
        <w:t>A as a standard for use in that industry; and</w:t>
      </w:r>
    </w:p>
    <w:p w14:paraId="200D54EB" w14:textId="77777777" w:rsidR="00934286" w:rsidRDefault="00BF42F5" w:rsidP="00906409">
      <w:pPr>
        <w:pStyle w:val="P1"/>
        <w:jc w:val="left"/>
      </w:pPr>
      <w:r>
        <w:tab/>
        <w:t>(c)</w:t>
      </w:r>
      <w:r>
        <w:tab/>
        <w:t>is likely to reduce a risk to the safety of the public if the carrier complies with the standard.</w:t>
      </w:r>
    </w:p>
    <w:p w14:paraId="4602EA0C" w14:textId="388C1FA2" w:rsidR="00934286" w:rsidRPr="00D23B27" w:rsidRDefault="00D23B27" w:rsidP="00AF08A9">
      <w:pPr>
        <w:pStyle w:val="notetext"/>
        <w:ind w:left="1815"/>
        <w:rPr>
          <w:iCs/>
        </w:rPr>
      </w:pPr>
      <w:r w:rsidRPr="00D23B27">
        <w:rPr>
          <w:iCs/>
        </w:rPr>
        <w:t xml:space="preserve">Note </w:t>
      </w:r>
      <w:r w:rsidR="00BF42F5" w:rsidRPr="00D23B27">
        <w:rPr>
          <w:iCs/>
        </w:rPr>
        <w:t>1</w:t>
      </w:r>
      <w:r w:rsidR="00BF42F5" w:rsidRPr="00D23B27">
        <w:rPr>
          <w:iCs/>
        </w:rPr>
        <w:tab/>
        <w:t>See Act, Schedule 3, clause 12.</w:t>
      </w:r>
    </w:p>
    <w:p w14:paraId="78D9A62C" w14:textId="73469134" w:rsidR="00934286" w:rsidRPr="00D23B27" w:rsidRDefault="00D23B27" w:rsidP="00AF08A9">
      <w:pPr>
        <w:pStyle w:val="notetext"/>
        <w:ind w:left="1815"/>
        <w:rPr>
          <w:iCs/>
        </w:rPr>
      </w:pPr>
      <w:r>
        <w:rPr>
          <w:iCs/>
        </w:rPr>
        <w:t xml:space="preserve">Note </w:t>
      </w:r>
      <w:r w:rsidR="00BF42F5" w:rsidRPr="00D23B27">
        <w:rPr>
          <w:iCs/>
        </w:rPr>
        <w:t>2</w:t>
      </w:r>
      <w:r w:rsidR="00BF42F5" w:rsidRPr="00D23B27">
        <w:rPr>
          <w:iCs/>
        </w:rPr>
        <w:tab/>
        <w:t xml:space="preserve">Examples of </w:t>
      </w:r>
      <w:r>
        <w:rPr>
          <w:iCs/>
        </w:rPr>
        <w:t xml:space="preserve">applicable </w:t>
      </w:r>
      <w:r w:rsidR="00BF42F5" w:rsidRPr="00D23B27">
        <w:rPr>
          <w:iCs/>
        </w:rPr>
        <w:t>standards are:</w:t>
      </w:r>
    </w:p>
    <w:p w14:paraId="50C8E1B1" w14:textId="648C4217" w:rsidR="00086172" w:rsidRPr="00D23B27" w:rsidRDefault="00086172" w:rsidP="00906409">
      <w:pPr>
        <w:pStyle w:val="notetext"/>
        <w:numPr>
          <w:ilvl w:val="0"/>
          <w:numId w:val="50"/>
        </w:numPr>
        <w:rPr>
          <w:iCs/>
        </w:rPr>
      </w:pPr>
      <w:r w:rsidRPr="00D23B27">
        <w:rPr>
          <w:iCs/>
        </w:rPr>
        <w:t>Australian Radiation Protection Standard for Maximum Exposure Levels to Radiofrequency Fields – 3kHz to 300GHz (RPS3)</w:t>
      </w:r>
      <w:r w:rsidR="00D23B27">
        <w:rPr>
          <w:iCs/>
        </w:rPr>
        <w:t>; and</w:t>
      </w:r>
    </w:p>
    <w:p w14:paraId="6AD4C6FD" w14:textId="77777777" w:rsidR="00934286" w:rsidRPr="00D23B27" w:rsidRDefault="00BF42F5" w:rsidP="00906409">
      <w:pPr>
        <w:pStyle w:val="notetext"/>
        <w:numPr>
          <w:ilvl w:val="0"/>
          <w:numId w:val="50"/>
        </w:numPr>
        <w:rPr>
          <w:iCs/>
        </w:rPr>
      </w:pPr>
      <w:r w:rsidRPr="00D23B27">
        <w:rPr>
          <w:iCs/>
        </w:rPr>
        <w:t>A relevant standard or code under Part 6 of the Act.</w:t>
      </w:r>
    </w:p>
    <w:p w14:paraId="7FE2D842" w14:textId="77777777" w:rsidR="00934286" w:rsidRDefault="00BF42F5" w:rsidP="00D23B27">
      <w:pPr>
        <w:pStyle w:val="HR"/>
      </w:pPr>
      <w:bookmarkStart w:id="21" w:name="_Toc54753246"/>
      <w:r>
        <w:rPr>
          <w:rStyle w:val="CharSectno"/>
        </w:rPr>
        <w:t>2.8</w:t>
      </w:r>
      <w:r>
        <w:tab/>
        <w:t>Compliance with listed international agreements</w:t>
      </w:r>
      <w:bookmarkEnd w:id="21"/>
    </w:p>
    <w:p w14:paraId="3C8F6206" w14:textId="77777777" w:rsidR="00934286" w:rsidRDefault="00BF42F5" w:rsidP="00906409">
      <w:pPr>
        <w:pStyle w:val="R1"/>
        <w:jc w:val="left"/>
      </w:pPr>
      <w:r>
        <w:tab/>
      </w:r>
      <w:r>
        <w:tab/>
        <w:t>A carrier must engage in a land entry activity in a manner consistent with Australia’s obligations under a listed international agreement relevant to the activity.</w:t>
      </w:r>
    </w:p>
    <w:p w14:paraId="63B0585E" w14:textId="10428BA8" w:rsidR="00934286" w:rsidRPr="00D23B27" w:rsidRDefault="00BF42F5" w:rsidP="00AF08A9">
      <w:pPr>
        <w:pStyle w:val="notetext"/>
        <w:ind w:left="1815"/>
        <w:rPr>
          <w:iCs/>
        </w:rPr>
      </w:pPr>
      <w:r w:rsidRPr="00906409">
        <w:rPr>
          <w:iCs/>
        </w:rPr>
        <w:t>Note</w:t>
      </w:r>
      <w:r w:rsidRPr="00D23B27">
        <w:rPr>
          <w:iCs/>
        </w:rPr>
        <w:t>  </w:t>
      </w:r>
      <w:r w:rsidR="00D23B27">
        <w:rPr>
          <w:iCs/>
        </w:rPr>
        <w:tab/>
      </w:r>
      <w:r w:rsidRPr="00D23B27">
        <w:rPr>
          <w:iCs/>
        </w:rPr>
        <w:t>See Act, Schedule 3, clause 13.</w:t>
      </w:r>
    </w:p>
    <w:p w14:paraId="7F3B0654" w14:textId="77777777" w:rsidR="00934286" w:rsidRDefault="00BF42F5" w:rsidP="00D23B27">
      <w:pPr>
        <w:pStyle w:val="HR"/>
      </w:pPr>
      <w:bookmarkStart w:id="22" w:name="_Toc54753247"/>
      <w:r>
        <w:rPr>
          <w:rStyle w:val="CharSectno"/>
        </w:rPr>
        <w:t>2.9</w:t>
      </w:r>
      <w:r>
        <w:tab/>
        <w:t>Notice to roads authorities, utilities etc</w:t>
      </w:r>
      <w:bookmarkEnd w:id="22"/>
    </w:p>
    <w:p w14:paraId="166ED235" w14:textId="77777777" w:rsidR="00934286" w:rsidRDefault="00BF42F5" w:rsidP="00906409">
      <w:pPr>
        <w:pStyle w:val="R1"/>
        <w:jc w:val="left"/>
      </w:pPr>
      <w:r>
        <w:tab/>
        <w:t>(1)</w:t>
      </w:r>
      <w:r>
        <w:tab/>
        <w:t>Before engaging in an activity mentioned in subclause 19 (1) of Schedule 3 to the Act as part of a land entry activity, a carrier must give written notice of its intention to do so to the person or authority responsible for the care and management of the thing affected by the activity.</w:t>
      </w:r>
    </w:p>
    <w:p w14:paraId="34830150" w14:textId="677002BF" w:rsidR="00934286" w:rsidRPr="00D23B27" w:rsidRDefault="00BF42F5" w:rsidP="00AF08A9">
      <w:pPr>
        <w:pStyle w:val="notetext"/>
        <w:ind w:left="1815"/>
        <w:rPr>
          <w:iCs/>
        </w:rPr>
      </w:pPr>
      <w:r w:rsidRPr="00906409">
        <w:rPr>
          <w:iCs/>
        </w:rPr>
        <w:t>Note</w:t>
      </w:r>
      <w:r w:rsidRPr="00D23B27">
        <w:rPr>
          <w:iCs/>
        </w:rPr>
        <w:t> </w:t>
      </w:r>
      <w:r w:rsidR="00D23B27">
        <w:rPr>
          <w:iCs/>
        </w:rPr>
        <w:tab/>
      </w:r>
      <w:r w:rsidRPr="00D23B27">
        <w:rPr>
          <w:iCs/>
        </w:rPr>
        <w:t> The activities mentioned in subclause 19 (1) are:</w:t>
      </w:r>
    </w:p>
    <w:p w14:paraId="20D62D89" w14:textId="1849FC07" w:rsidR="00934286" w:rsidRPr="00D23B27" w:rsidRDefault="00BF42F5" w:rsidP="00823877">
      <w:pPr>
        <w:pStyle w:val="notetext"/>
        <w:numPr>
          <w:ilvl w:val="0"/>
          <w:numId w:val="50"/>
        </w:numPr>
        <w:rPr>
          <w:iCs/>
        </w:rPr>
      </w:pPr>
      <w:r w:rsidRPr="00D23B27">
        <w:rPr>
          <w:iCs/>
        </w:rPr>
        <w:t>closing, diverting or narrowing a road or bridge</w:t>
      </w:r>
      <w:r w:rsidR="00D23B27">
        <w:rPr>
          <w:iCs/>
        </w:rPr>
        <w:t>;</w:t>
      </w:r>
    </w:p>
    <w:p w14:paraId="539DA195" w14:textId="69565E99" w:rsidR="00934286" w:rsidRPr="00D23B27" w:rsidRDefault="00BF42F5" w:rsidP="00823877">
      <w:pPr>
        <w:pStyle w:val="notetext"/>
        <w:numPr>
          <w:ilvl w:val="0"/>
          <w:numId w:val="50"/>
        </w:numPr>
        <w:rPr>
          <w:iCs/>
        </w:rPr>
      </w:pPr>
      <w:r w:rsidRPr="00D23B27">
        <w:rPr>
          <w:iCs/>
        </w:rPr>
        <w:t>installing a facility on, over or under a road or bridge</w:t>
      </w:r>
      <w:r w:rsidR="00D23B27">
        <w:rPr>
          <w:iCs/>
        </w:rPr>
        <w:t>;</w:t>
      </w:r>
    </w:p>
    <w:p w14:paraId="614CAF89" w14:textId="31780D6B" w:rsidR="00934286" w:rsidRPr="00D23B27" w:rsidRDefault="00BF42F5" w:rsidP="00823877">
      <w:pPr>
        <w:pStyle w:val="notetext"/>
        <w:numPr>
          <w:ilvl w:val="0"/>
          <w:numId w:val="50"/>
        </w:numPr>
        <w:rPr>
          <w:iCs/>
        </w:rPr>
      </w:pPr>
      <w:r w:rsidRPr="00D23B27">
        <w:rPr>
          <w:iCs/>
        </w:rPr>
        <w:t>altering the position of a water, sewerage or gas main or pipe</w:t>
      </w:r>
      <w:r w:rsidR="00D23B27">
        <w:rPr>
          <w:iCs/>
        </w:rPr>
        <w:t>; and</w:t>
      </w:r>
    </w:p>
    <w:p w14:paraId="55F715E0" w14:textId="65A782AF" w:rsidR="00934286" w:rsidRPr="00D23B27" w:rsidRDefault="00BF42F5" w:rsidP="00823877">
      <w:pPr>
        <w:pStyle w:val="notetext"/>
        <w:numPr>
          <w:ilvl w:val="0"/>
          <w:numId w:val="50"/>
        </w:numPr>
        <w:rPr>
          <w:iCs/>
        </w:rPr>
      </w:pPr>
      <w:r w:rsidRPr="00D23B27">
        <w:rPr>
          <w:iCs/>
        </w:rPr>
        <w:t>altering the position of an electricity cable or wire.</w:t>
      </w:r>
    </w:p>
    <w:p w14:paraId="030F1CED" w14:textId="77777777" w:rsidR="00934286" w:rsidRDefault="00BF42F5" w:rsidP="00906409">
      <w:pPr>
        <w:pStyle w:val="R2"/>
        <w:jc w:val="left"/>
      </w:pPr>
      <w:r>
        <w:lastRenderedPageBreak/>
        <w:tab/>
        <w:t>(2)</w:t>
      </w:r>
      <w:r>
        <w:tab/>
        <w:t>However, the carrier is not required to give the notice in a circumstance mentioned in subclauses 19 (2) and (3) of Schedule 3 to the Act.</w:t>
      </w:r>
    </w:p>
    <w:p w14:paraId="75D56ECF" w14:textId="77777777" w:rsidR="00934286" w:rsidRDefault="00BF42F5" w:rsidP="00D23B27">
      <w:pPr>
        <w:pStyle w:val="HR"/>
      </w:pPr>
      <w:bookmarkStart w:id="23" w:name="_Toc54753248"/>
      <w:r>
        <w:rPr>
          <w:rStyle w:val="CharSectno"/>
        </w:rPr>
        <w:t>2.10</w:t>
      </w:r>
      <w:r>
        <w:tab/>
        <w:t>Records for certain facilities</w:t>
      </w:r>
      <w:bookmarkEnd w:id="23"/>
    </w:p>
    <w:p w14:paraId="1808FCAE" w14:textId="77777777" w:rsidR="00934286" w:rsidRDefault="00BF42F5" w:rsidP="00906409">
      <w:pPr>
        <w:pStyle w:val="R1"/>
        <w:jc w:val="left"/>
      </w:pPr>
      <w:r>
        <w:tab/>
        <w:t>(1)</w:t>
      </w:r>
      <w:r>
        <w:tab/>
        <w:t xml:space="preserve">If a carrier owns or operates designated overhead lines, the carrier must keep and maintain records of the kind and location of the lines. </w:t>
      </w:r>
    </w:p>
    <w:p w14:paraId="2BD264F9" w14:textId="77777777" w:rsidR="00934286" w:rsidRDefault="00BF42F5" w:rsidP="00906409">
      <w:pPr>
        <w:pStyle w:val="R2"/>
        <w:jc w:val="left"/>
      </w:pPr>
      <w:r>
        <w:tab/>
        <w:t>(2)</w:t>
      </w:r>
      <w:r>
        <w:tab/>
        <w:t xml:space="preserve">If a carrier owns or operates telecommunications transmission towers, the carrier must keep and maintain records of the kind and location of the towers. </w:t>
      </w:r>
    </w:p>
    <w:p w14:paraId="41785C0E" w14:textId="77777777" w:rsidR="00934286" w:rsidRDefault="00BF42F5" w:rsidP="00906409">
      <w:pPr>
        <w:pStyle w:val="R2"/>
        <w:jc w:val="left"/>
      </w:pPr>
      <w:r>
        <w:tab/>
        <w:t>(3)</w:t>
      </w:r>
      <w:r>
        <w:tab/>
        <w:t>If a carrier owns or operates underground facilities, the carrier must keep and maintain records of:</w:t>
      </w:r>
    </w:p>
    <w:p w14:paraId="41705662" w14:textId="77777777" w:rsidR="00934286" w:rsidRDefault="00BF42F5" w:rsidP="00906409">
      <w:pPr>
        <w:pStyle w:val="P1"/>
        <w:jc w:val="left"/>
      </w:pPr>
      <w:r>
        <w:tab/>
        <w:t>(a)</w:t>
      </w:r>
      <w:r>
        <w:tab/>
        <w:t>the kind and location of the facilities; and</w:t>
      </w:r>
    </w:p>
    <w:p w14:paraId="0DAECA84" w14:textId="77777777" w:rsidR="00934286" w:rsidRDefault="00BF42F5" w:rsidP="00906409">
      <w:pPr>
        <w:pStyle w:val="P1"/>
        <w:jc w:val="left"/>
      </w:pPr>
      <w:r>
        <w:tab/>
        <w:t>(b)</w:t>
      </w:r>
      <w:r>
        <w:tab/>
        <w:t>if any of the facilities is an eligible underground facility — the capacity of the facility to hold further lines.</w:t>
      </w:r>
    </w:p>
    <w:p w14:paraId="059BE66D" w14:textId="0F9AF689" w:rsidR="00934286" w:rsidRPr="00D23B27" w:rsidRDefault="00BF42F5" w:rsidP="00AF08A9">
      <w:pPr>
        <w:pStyle w:val="notetext"/>
        <w:ind w:left="1815"/>
        <w:rPr>
          <w:iCs/>
        </w:rPr>
      </w:pPr>
      <w:r w:rsidRPr="00906409">
        <w:rPr>
          <w:iCs/>
        </w:rPr>
        <w:t>Note</w:t>
      </w:r>
      <w:r w:rsidRPr="00D23B27">
        <w:rPr>
          <w:iCs/>
        </w:rPr>
        <w:t>  </w:t>
      </w:r>
      <w:r w:rsidR="00D23B27">
        <w:rPr>
          <w:iCs/>
        </w:rPr>
        <w:tab/>
      </w:r>
      <w:r w:rsidRPr="00D23B27">
        <w:rPr>
          <w:iCs/>
        </w:rPr>
        <w:t xml:space="preserve">See Act, Schedule 1, clause 41, which defines the </w:t>
      </w:r>
      <w:r w:rsidRPr="00906409">
        <w:rPr>
          <w:iCs/>
        </w:rPr>
        <w:t xml:space="preserve">terms </w:t>
      </w:r>
      <w:r w:rsidRPr="00D23B27">
        <w:rPr>
          <w:b/>
          <w:i/>
          <w:iCs/>
        </w:rPr>
        <w:t>designated overhead line</w:t>
      </w:r>
      <w:r w:rsidRPr="00D23B27">
        <w:rPr>
          <w:iCs/>
        </w:rPr>
        <w:t xml:space="preserve">, </w:t>
      </w:r>
      <w:r w:rsidRPr="00D23B27">
        <w:rPr>
          <w:b/>
          <w:i/>
          <w:iCs/>
        </w:rPr>
        <w:t>telecommunications transmission tower</w:t>
      </w:r>
      <w:r w:rsidRPr="00D23B27">
        <w:rPr>
          <w:iCs/>
        </w:rPr>
        <w:t xml:space="preserve"> and </w:t>
      </w:r>
      <w:r w:rsidRPr="00D23B27">
        <w:rPr>
          <w:b/>
          <w:i/>
          <w:iCs/>
        </w:rPr>
        <w:t>eligible underground facility</w:t>
      </w:r>
      <w:r w:rsidRPr="00D23B27">
        <w:rPr>
          <w:iCs/>
        </w:rPr>
        <w:t>.</w:t>
      </w:r>
    </w:p>
    <w:p w14:paraId="48E3871D" w14:textId="77777777" w:rsidR="00934286" w:rsidRDefault="00BF42F5" w:rsidP="00D23B27">
      <w:pPr>
        <w:pStyle w:val="PageBreak"/>
      </w:pPr>
      <w:r>
        <w:br w:type="page"/>
      </w:r>
    </w:p>
    <w:p w14:paraId="5BC3411F" w14:textId="77777777" w:rsidR="00934286" w:rsidRDefault="00BF42F5" w:rsidP="00D23B27">
      <w:pPr>
        <w:pStyle w:val="HP"/>
      </w:pPr>
      <w:bookmarkStart w:id="24" w:name="_Toc54753249"/>
      <w:r>
        <w:rPr>
          <w:rStyle w:val="CharPartNo"/>
        </w:rPr>
        <w:lastRenderedPageBreak/>
        <w:t>Part 3</w:t>
      </w:r>
      <w:r>
        <w:tab/>
      </w:r>
      <w:r>
        <w:rPr>
          <w:rStyle w:val="CharPartText"/>
        </w:rPr>
        <w:t>Additional carrier conditions</w:t>
      </w:r>
      <w:bookmarkEnd w:id="24"/>
    </w:p>
    <w:p w14:paraId="6CA61714" w14:textId="77777777" w:rsidR="00934286" w:rsidRDefault="00BF42F5" w:rsidP="00D23B27">
      <w:pPr>
        <w:pStyle w:val="Header"/>
      </w:pPr>
      <w:r>
        <w:rPr>
          <w:rStyle w:val="CharDivNo"/>
        </w:rPr>
        <w:t xml:space="preserve"> </w:t>
      </w:r>
      <w:r>
        <w:rPr>
          <w:rStyle w:val="CharDivText"/>
        </w:rPr>
        <w:t xml:space="preserve"> </w:t>
      </w:r>
    </w:p>
    <w:p w14:paraId="3AD04BC8" w14:textId="77777777" w:rsidR="00934286" w:rsidRDefault="00BF42F5" w:rsidP="00D23B27">
      <w:pPr>
        <w:pStyle w:val="HR"/>
      </w:pPr>
      <w:bookmarkStart w:id="25" w:name="_Toc54753250"/>
      <w:r>
        <w:rPr>
          <w:rStyle w:val="CharSectno"/>
        </w:rPr>
        <w:t>2.11</w:t>
      </w:r>
      <w:r>
        <w:tab/>
        <w:t>Best practice</w:t>
      </w:r>
      <w:bookmarkEnd w:id="25"/>
    </w:p>
    <w:p w14:paraId="63F818B0" w14:textId="77777777" w:rsidR="00934286" w:rsidRDefault="00BF42F5" w:rsidP="00906409">
      <w:pPr>
        <w:pStyle w:val="R1"/>
        <w:jc w:val="left"/>
      </w:pPr>
      <w:r>
        <w:tab/>
        <w:t>(1)</w:t>
      </w:r>
      <w:r>
        <w:tab/>
        <w:t xml:space="preserve">In engaging in a land entry activity, a carrier must ensure that the design, planning and installation of facilities (the </w:t>
      </w:r>
      <w:r>
        <w:rPr>
          <w:b/>
          <w:bCs/>
          <w:i/>
          <w:iCs/>
        </w:rPr>
        <w:t>carrier’s facilities</w:t>
      </w:r>
      <w:r>
        <w:t>) is in accordance with best practice.</w:t>
      </w:r>
    </w:p>
    <w:p w14:paraId="3FD7FA65" w14:textId="77777777" w:rsidR="00934286" w:rsidRDefault="00BF42F5" w:rsidP="00906409">
      <w:pPr>
        <w:pStyle w:val="R2"/>
        <w:jc w:val="left"/>
      </w:pPr>
      <w:r>
        <w:tab/>
        <w:t>(2)</w:t>
      </w:r>
      <w:r>
        <w:tab/>
        <w:t xml:space="preserve">For subsection (1), </w:t>
      </w:r>
      <w:r>
        <w:rPr>
          <w:b/>
          <w:bCs/>
          <w:i/>
          <w:iCs/>
        </w:rPr>
        <w:t>best practice</w:t>
      </w:r>
      <w:r>
        <w:t xml:space="preserve"> is conduct of the carrier complying with:</w:t>
      </w:r>
    </w:p>
    <w:p w14:paraId="5BADC217" w14:textId="77777777" w:rsidR="00934286" w:rsidRDefault="00BF42F5" w:rsidP="00906409">
      <w:pPr>
        <w:pStyle w:val="P1"/>
        <w:jc w:val="left"/>
      </w:pPr>
      <w:r>
        <w:tab/>
        <w:t>(a)</w:t>
      </w:r>
      <w:r>
        <w:tab/>
        <w:t>an industry code, registered by the AC</w:t>
      </w:r>
      <w:r w:rsidR="00086172">
        <w:t>M</w:t>
      </w:r>
      <w:r>
        <w:t xml:space="preserve">A under Part 6 of the Act, applying to the activity; or </w:t>
      </w:r>
    </w:p>
    <w:p w14:paraId="33FBDE8C" w14:textId="77777777" w:rsidR="00934286" w:rsidRDefault="00BF42F5" w:rsidP="00906409">
      <w:pPr>
        <w:pStyle w:val="P1"/>
        <w:jc w:val="left"/>
      </w:pPr>
      <w:r>
        <w:tab/>
        <w:t>(b)</w:t>
      </w:r>
      <w:r>
        <w:tab/>
        <w:t>a standard, made by the AC</w:t>
      </w:r>
      <w:r w:rsidR="00086172">
        <w:t>M</w:t>
      </w:r>
      <w:r>
        <w:t>A under Part 6 of the Act, applying to the activity.</w:t>
      </w:r>
    </w:p>
    <w:p w14:paraId="609573CE" w14:textId="77777777" w:rsidR="00934286" w:rsidRDefault="00BF42F5" w:rsidP="00906409">
      <w:pPr>
        <w:pStyle w:val="R2"/>
        <w:jc w:val="left"/>
      </w:pPr>
      <w:r>
        <w:tab/>
        <w:t>(3)</w:t>
      </w:r>
      <w:r>
        <w:tab/>
        <w:t>However, if there is no code or standard in force for the activity, best practice is conduct regarded by people constructing facilities substantially similar to the carrier’s facilities as using the best available design, planning and location practices to minimise the potential degradation of the environment and the visual amenity associated with the facilities.</w:t>
      </w:r>
    </w:p>
    <w:p w14:paraId="60888298" w14:textId="77777777" w:rsidR="00934286" w:rsidRDefault="00BF42F5" w:rsidP="00D23B27">
      <w:pPr>
        <w:pStyle w:val="HR"/>
      </w:pPr>
      <w:bookmarkStart w:id="26" w:name="_Toc54753251"/>
      <w:r>
        <w:rPr>
          <w:rStyle w:val="CharSectno"/>
        </w:rPr>
        <w:t>2.12</w:t>
      </w:r>
      <w:r>
        <w:tab/>
        <w:t>Noise</w:t>
      </w:r>
      <w:bookmarkEnd w:id="26"/>
    </w:p>
    <w:p w14:paraId="7006FC79" w14:textId="77777777" w:rsidR="00934286" w:rsidRDefault="00BF42F5" w:rsidP="00906409">
      <w:pPr>
        <w:pStyle w:val="R1"/>
        <w:jc w:val="left"/>
      </w:pPr>
      <w:r>
        <w:tab/>
        <w:t>(1)</w:t>
      </w:r>
      <w:r>
        <w:tab/>
        <w:t>In engaging in a land entry activity at any time between 10 pm and 7 am, a carrier must not make noise at a level greater than the level of noise allowed to be made at that time under State or Territory law applying to similar activities carried out by a person other than a carrier.</w:t>
      </w:r>
    </w:p>
    <w:p w14:paraId="5710A671" w14:textId="77777777" w:rsidR="00934286" w:rsidRDefault="00BF42F5" w:rsidP="00906409">
      <w:pPr>
        <w:pStyle w:val="R2"/>
        <w:jc w:val="left"/>
      </w:pPr>
      <w:r>
        <w:tab/>
        <w:t>(2)</w:t>
      </w:r>
      <w:r>
        <w:tab/>
        <w:t>However, if there is no level of noise applying under State or Territory law for that time, the carrier must not make noise that is audible by a person in a nearby home or business unless the carrier is allowed to make the noise under an agreement with the relevant local government body.</w:t>
      </w:r>
    </w:p>
    <w:p w14:paraId="34CE19E3" w14:textId="77777777" w:rsidR="00934286" w:rsidRDefault="00BF42F5" w:rsidP="00D23B27">
      <w:pPr>
        <w:pStyle w:val="HR"/>
      </w:pPr>
      <w:bookmarkStart w:id="27" w:name="_Toc54753252"/>
      <w:r>
        <w:rPr>
          <w:rStyle w:val="CharSectno"/>
        </w:rPr>
        <w:t>2.13</w:t>
      </w:r>
      <w:r>
        <w:tab/>
        <w:t>Compliance with standards and codes</w:t>
      </w:r>
      <w:bookmarkEnd w:id="27"/>
    </w:p>
    <w:p w14:paraId="61C3F553" w14:textId="77777777" w:rsidR="00934286" w:rsidRDefault="00BF42F5" w:rsidP="00906409">
      <w:pPr>
        <w:pStyle w:val="R1"/>
        <w:jc w:val="left"/>
      </w:pPr>
      <w:r>
        <w:tab/>
      </w:r>
      <w:r>
        <w:tab/>
        <w:t>A carrier must engage in a land entry activity in accordance with any standard or code under Part 6 of the Act applying to the activity.</w:t>
      </w:r>
    </w:p>
    <w:p w14:paraId="35A76584" w14:textId="715C1FC1" w:rsidR="00934286" w:rsidRPr="00D23B27" w:rsidRDefault="00BF42F5" w:rsidP="00AF08A9">
      <w:pPr>
        <w:pStyle w:val="notetext"/>
        <w:ind w:left="1815"/>
        <w:rPr>
          <w:iCs/>
        </w:rPr>
      </w:pPr>
      <w:r w:rsidRPr="00906409">
        <w:rPr>
          <w:iCs/>
        </w:rPr>
        <w:t>Note  </w:t>
      </w:r>
      <w:r w:rsidR="00D23B27">
        <w:rPr>
          <w:iCs/>
        </w:rPr>
        <w:tab/>
      </w:r>
      <w:r w:rsidRPr="00D23B27">
        <w:rPr>
          <w:iCs/>
        </w:rPr>
        <w:t>Section 2.13 complements section 2.7, which deals with complying with standards to reduce a risk to the safety of the public.</w:t>
      </w:r>
    </w:p>
    <w:p w14:paraId="71EE5629" w14:textId="77777777" w:rsidR="00934286" w:rsidRDefault="00BF42F5" w:rsidP="00D23B27">
      <w:pPr>
        <w:pStyle w:val="PageBreak"/>
      </w:pPr>
      <w:r>
        <w:br w:type="page"/>
      </w:r>
    </w:p>
    <w:p w14:paraId="5F6C6199" w14:textId="664D51FB" w:rsidR="00934286" w:rsidRDefault="00BF42F5" w:rsidP="00D23B27">
      <w:pPr>
        <w:pStyle w:val="HP"/>
      </w:pPr>
      <w:bookmarkStart w:id="28" w:name="_Toc54753253"/>
      <w:r>
        <w:rPr>
          <w:rStyle w:val="CharPartNo"/>
        </w:rPr>
        <w:lastRenderedPageBreak/>
        <w:t>Part 4</w:t>
      </w:r>
      <w:r>
        <w:tab/>
      </w:r>
      <w:r w:rsidR="00086172" w:rsidRPr="00086172">
        <w:rPr>
          <w:rStyle w:val="CharPartText"/>
        </w:rPr>
        <w:t xml:space="preserve">Director of National Parks </w:t>
      </w:r>
      <w:r>
        <w:rPr>
          <w:rStyle w:val="CharPartText"/>
        </w:rPr>
        <w:t>and Environment Secretary</w:t>
      </w:r>
      <w:bookmarkEnd w:id="28"/>
    </w:p>
    <w:p w14:paraId="5BE90A6A" w14:textId="77777777" w:rsidR="00934286" w:rsidRDefault="00BF42F5" w:rsidP="00D23B27">
      <w:pPr>
        <w:pStyle w:val="HD"/>
      </w:pPr>
      <w:bookmarkStart w:id="29" w:name="_Toc54753254"/>
      <w:r>
        <w:rPr>
          <w:rStyle w:val="CharDivNo"/>
        </w:rPr>
        <w:t>Division 1</w:t>
      </w:r>
      <w:r>
        <w:tab/>
      </w:r>
      <w:r>
        <w:rPr>
          <w:rStyle w:val="CharDivText"/>
        </w:rPr>
        <w:t>Purpose of Part 4</w:t>
      </w:r>
      <w:bookmarkEnd w:id="29"/>
    </w:p>
    <w:p w14:paraId="16416A90" w14:textId="77777777" w:rsidR="00934286" w:rsidRDefault="00BF42F5" w:rsidP="00D23B27">
      <w:pPr>
        <w:pStyle w:val="HR"/>
      </w:pPr>
      <w:bookmarkStart w:id="30" w:name="_Toc54753255"/>
      <w:r>
        <w:rPr>
          <w:rStyle w:val="CharSectno"/>
        </w:rPr>
        <w:t>2.14</w:t>
      </w:r>
      <w:r>
        <w:tab/>
        <w:t>Purpose</w:t>
      </w:r>
      <w:bookmarkEnd w:id="30"/>
    </w:p>
    <w:p w14:paraId="66A1D8EC" w14:textId="65712A99" w:rsidR="00934286" w:rsidRDefault="00BF42F5" w:rsidP="00050986">
      <w:pPr>
        <w:pStyle w:val="R1"/>
        <w:jc w:val="left"/>
      </w:pPr>
      <w:r>
        <w:tab/>
        <w:t>(1)</w:t>
      </w:r>
      <w:r>
        <w:tab/>
        <w:t>Under clause 55 of Schedule 3 to the Act, a carrier must give written notice to the Environment Secretary of its intention to engage in a land entry activity if:</w:t>
      </w:r>
    </w:p>
    <w:p w14:paraId="6A0BC1EE" w14:textId="46AD0700" w:rsidR="00934286" w:rsidRDefault="00BF42F5" w:rsidP="00050986">
      <w:pPr>
        <w:pStyle w:val="P1"/>
        <w:jc w:val="left"/>
      </w:pPr>
      <w:r>
        <w:tab/>
        <w:t>(a)</w:t>
      </w:r>
      <w:r>
        <w:tab/>
        <w:t>the carrier, for purposes connected with the supply of a carriage service, proposes to commence to carry out the installation of a facility before 1 January 1999; and</w:t>
      </w:r>
    </w:p>
    <w:p w14:paraId="601BAC63" w14:textId="46FE33A1" w:rsidR="00934286" w:rsidRDefault="00BF42F5" w:rsidP="00050986">
      <w:pPr>
        <w:pStyle w:val="P1"/>
        <w:jc w:val="left"/>
      </w:pPr>
      <w:r>
        <w:tab/>
        <w:t>(b)</w:t>
      </w:r>
      <w:r>
        <w:tab/>
        <w:t xml:space="preserve">neither Division 3 of Part 1 of Schedule 3 (which deals with the installation of facilities), nor Part 7 of the </w:t>
      </w:r>
      <w:r>
        <w:rPr>
          <w:i/>
          <w:iCs/>
        </w:rPr>
        <w:t>Telecommunications Act 1991</w:t>
      </w:r>
      <w:r>
        <w:t xml:space="preserve"> (which applies to activities started before Schedule 3 commences), will authorise the carrying out of the installation; and</w:t>
      </w:r>
    </w:p>
    <w:p w14:paraId="20B14582" w14:textId="6AE704ED" w:rsidR="00934286" w:rsidRDefault="00BF42F5" w:rsidP="00050986">
      <w:pPr>
        <w:pStyle w:val="P1"/>
        <w:jc w:val="left"/>
      </w:pPr>
      <w:r>
        <w:tab/>
        <w:t>(c)</w:t>
      </w:r>
      <w:r>
        <w:tab/>
        <w:t>any of the conditions set out in subclause 55 (2) of Schedule 3 is satisfied.</w:t>
      </w:r>
    </w:p>
    <w:p w14:paraId="4BC44326" w14:textId="1CCA3EE3" w:rsidR="00934286" w:rsidRDefault="00BF42F5" w:rsidP="00050986">
      <w:pPr>
        <w:pStyle w:val="R2"/>
        <w:jc w:val="left"/>
      </w:pPr>
      <w:r>
        <w:tab/>
        <w:t>(2)</w:t>
      </w:r>
      <w:r>
        <w:tab/>
        <w:t>If a land entry activity includes the installation of a facility, the carrier must comply with clause 55.</w:t>
      </w:r>
    </w:p>
    <w:p w14:paraId="4350E81D" w14:textId="70A76682" w:rsidR="00934286" w:rsidRDefault="00BF42F5" w:rsidP="00050986">
      <w:pPr>
        <w:pStyle w:val="R2"/>
        <w:jc w:val="left"/>
      </w:pPr>
      <w:r>
        <w:tab/>
        <w:t>(3)</w:t>
      </w:r>
      <w:r>
        <w:tab/>
        <w:t>For a land entry activity that does not include the installation of a facility, Divisions 2 and 3 set out arrangements about notification of the Nature Conservation Director, Heritage Chairperson and Environment Secretary.</w:t>
      </w:r>
    </w:p>
    <w:p w14:paraId="11E57C2D" w14:textId="77777777" w:rsidR="00934286" w:rsidRDefault="00BF42F5" w:rsidP="00D23B27">
      <w:pPr>
        <w:pStyle w:val="HD"/>
      </w:pPr>
      <w:bookmarkStart w:id="31" w:name="_Toc54753256"/>
      <w:r>
        <w:rPr>
          <w:rStyle w:val="CharDivNo"/>
        </w:rPr>
        <w:t>Division 2</w:t>
      </w:r>
      <w:r>
        <w:tab/>
      </w:r>
      <w:r>
        <w:rPr>
          <w:rStyle w:val="CharDivText"/>
        </w:rPr>
        <w:t>Notification requirements</w:t>
      </w:r>
      <w:bookmarkEnd w:id="31"/>
    </w:p>
    <w:p w14:paraId="2BD98372" w14:textId="7C498104" w:rsidR="00086172" w:rsidRPr="000C335A" w:rsidRDefault="00BF42F5" w:rsidP="00D23B27">
      <w:pPr>
        <w:pStyle w:val="HR"/>
      </w:pPr>
      <w:bookmarkStart w:id="32" w:name="_Toc54753257"/>
      <w:r>
        <w:rPr>
          <w:rStyle w:val="CharSectno"/>
        </w:rPr>
        <w:t>2.15</w:t>
      </w:r>
      <w:r>
        <w:tab/>
        <w:t xml:space="preserve">Notice to </w:t>
      </w:r>
      <w:r w:rsidR="00086172" w:rsidRPr="000C335A">
        <w:t>Director of National Parks</w:t>
      </w:r>
    </w:p>
    <w:bookmarkEnd w:id="32"/>
    <w:p w14:paraId="238B2458" w14:textId="22CBA39B" w:rsidR="00934286" w:rsidRDefault="00BF42F5" w:rsidP="00823877">
      <w:pPr>
        <w:pStyle w:val="R1"/>
        <w:jc w:val="left"/>
      </w:pPr>
      <w:r>
        <w:tab/>
        <w:t>(1)</w:t>
      </w:r>
      <w:r>
        <w:tab/>
      </w:r>
      <w:r w:rsidR="00086172" w:rsidRPr="00086172">
        <w:t xml:space="preserve">The Director of National Parks is responsible for the administration, management and control of Commonwealth reserved and conservation zones under the </w:t>
      </w:r>
      <w:r w:rsidR="00086172" w:rsidRPr="00B43E59">
        <w:rPr>
          <w:i/>
        </w:rPr>
        <w:t>Environment Protection and Biodiversity Conservation Act 1999</w:t>
      </w:r>
      <w:r w:rsidR="00086172" w:rsidRPr="00086172">
        <w:t>.</w:t>
      </w:r>
    </w:p>
    <w:p w14:paraId="2BFE07EE" w14:textId="77777777" w:rsidR="00934286" w:rsidRDefault="00BF42F5" w:rsidP="00823877">
      <w:pPr>
        <w:pStyle w:val="R2"/>
        <w:jc w:val="left"/>
      </w:pPr>
      <w:r>
        <w:tab/>
        <w:t>(2)</w:t>
      </w:r>
      <w:r>
        <w:tab/>
        <w:t>If a proposed land entry activity of a carrier is likely to be undertaken in, or have an effect on, any of the areas for which the Director is responsible, the carrier must notify the Director in writing of the activity.</w:t>
      </w:r>
    </w:p>
    <w:p w14:paraId="4B8305A2" w14:textId="77777777" w:rsidR="00934286" w:rsidRDefault="00BF42F5" w:rsidP="00823877">
      <w:pPr>
        <w:pStyle w:val="R2"/>
        <w:jc w:val="left"/>
      </w:pPr>
      <w:r>
        <w:tab/>
        <w:t>(3)</w:t>
      </w:r>
      <w:r>
        <w:tab/>
        <w:t>The Director must be notified at least 10 business days before the start of the activity.</w:t>
      </w:r>
    </w:p>
    <w:p w14:paraId="7C7BFF53" w14:textId="77777777" w:rsidR="00934286" w:rsidRDefault="00BF42F5" w:rsidP="00823877">
      <w:pPr>
        <w:pStyle w:val="R2"/>
        <w:jc w:val="left"/>
      </w:pPr>
      <w:r>
        <w:tab/>
        <w:t>(4)</w:t>
      </w:r>
      <w:r>
        <w:tab/>
        <w:t>However, the carrier and Director may agree, in writing, for alternative notification arrangements.</w:t>
      </w:r>
    </w:p>
    <w:p w14:paraId="2605EE97" w14:textId="21ACF68A" w:rsidR="00934286" w:rsidRDefault="00BF42F5" w:rsidP="00D23B27">
      <w:pPr>
        <w:pStyle w:val="HR"/>
      </w:pPr>
      <w:bookmarkStart w:id="33" w:name="_Toc54753259"/>
      <w:r>
        <w:rPr>
          <w:rStyle w:val="CharSectno"/>
        </w:rPr>
        <w:lastRenderedPageBreak/>
        <w:t>2.1</w:t>
      </w:r>
      <w:r w:rsidR="00F15E5C">
        <w:rPr>
          <w:rStyle w:val="CharSectno"/>
        </w:rPr>
        <w:t>6</w:t>
      </w:r>
      <w:r>
        <w:tab/>
        <w:t>Notice to Environment Secretary</w:t>
      </w:r>
      <w:bookmarkEnd w:id="33"/>
    </w:p>
    <w:p w14:paraId="4C9ED9B1" w14:textId="77777777" w:rsidR="00934286" w:rsidRDefault="00BF42F5" w:rsidP="002B657D">
      <w:pPr>
        <w:pStyle w:val="R1"/>
        <w:jc w:val="left"/>
      </w:pPr>
      <w:r>
        <w:tab/>
        <w:t>(1)</w:t>
      </w:r>
      <w:r>
        <w:tab/>
        <w:t>Before engaging in a land entry activity, a carrier must take all reasonable steps to find out whether the carrier would be required to notify the Environment Secretary of the activity under this section.</w:t>
      </w:r>
    </w:p>
    <w:p w14:paraId="0512360B" w14:textId="77777777" w:rsidR="00934286" w:rsidRDefault="00BF42F5" w:rsidP="002B657D">
      <w:pPr>
        <w:pStyle w:val="R2"/>
        <w:jc w:val="left"/>
      </w:pPr>
      <w:r>
        <w:tab/>
        <w:t>(2)</w:t>
      </w:r>
      <w:r>
        <w:tab/>
        <w:t>However, the carrier and the Environment Secretary may agree, in writing, on how the carrier is to find out whether the carrier would be required to notify the Environment Secretary.</w:t>
      </w:r>
    </w:p>
    <w:p w14:paraId="26AFF633" w14:textId="77777777" w:rsidR="00934286" w:rsidRDefault="00BF42F5" w:rsidP="002B657D">
      <w:pPr>
        <w:pStyle w:val="R2"/>
        <w:jc w:val="left"/>
      </w:pPr>
      <w:r>
        <w:tab/>
        <w:t>(3)</w:t>
      </w:r>
      <w:r>
        <w:tab/>
        <w:t>The carrier must notify the Environment Secretary, in writing, of a proposed land entry activity, at least 10 business days before starting the activity, if subsection (4), (5) or (6) applies to the activity.</w:t>
      </w:r>
    </w:p>
    <w:p w14:paraId="4784D0D4" w14:textId="77777777" w:rsidR="00934286" w:rsidRDefault="00BF42F5" w:rsidP="002B657D">
      <w:pPr>
        <w:pStyle w:val="R2"/>
        <w:jc w:val="left"/>
      </w:pPr>
      <w:r>
        <w:tab/>
        <w:t>(4)</w:t>
      </w:r>
      <w:r>
        <w:tab/>
        <w:t>The carrier must notify the Environment Secretary if the activity:</w:t>
      </w:r>
    </w:p>
    <w:p w14:paraId="4D4C27BC" w14:textId="77777777" w:rsidR="00934286" w:rsidRDefault="00BF42F5" w:rsidP="002B657D">
      <w:pPr>
        <w:pStyle w:val="P1"/>
        <w:jc w:val="left"/>
      </w:pPr>
      <w:r>
        <w:tab/>
        <w:t>(a)</w:t>
      </w:r>
      <w:r>
        <w:tab/>
        <w:t>is, or is likely to be, inconsistent with Australia’s obligations under a listed international agreement; or</w:t>
      </w:r>
    </w:p>
    <w:p w14:paraId="7D9D4583" w14:textId="77777777" w:rsidR="00934286" w:rsidRDefault="00BF42F5" w:rsidP="002B657D">
      <w:pPr>
        <w:pStyle w:val="P1"/>
        <w:jc w:val="left"/>
      </w:pPr>
      <w:r>
        <w:tab/>
        <w:t>(b)</w:t>
      </w:r>
      <w:r>
        <w:tab/>
        <w:t>could threaten with extinction, or significantly impede the recovery of, a threatened species; or</w:t>
      </w:r>
    </w:p>
    <w:p w14:paraId="1580BA37" w14:textId="77777777" w:rsidR="00934286" w:rsidRDefault="00BF42F5" w:rsidP="002B657D">
      <w:pPr>
        <w:pStyle w:val="P1"/>
        <w:jc w:val="left"/>
      </w:pPr>
      <w:r>
        <w:tab/>
        <w:t>(c)</w:t>
      </w:r>
      <w:r>
        <w:tab/>
        <w:t>could put a species of flora or fauna at risk of becoming a threatened species; or</w:t>
      </w:r>
    </w:p>
    <w:p w14:paraId="06747AC5" w14:textId="77777777" w:rsidR="00934286" w:rsidRDefault="00BF42F5" w:rsidP="002B657D">
      <w:pPr>
        <w:pStyle w:val="P1"/>
        <w:jc w:val="left"/>
      </w:pPr>
      <w:r>
        <w:tab/>
        <w:t>(d)</w:t>
      </w:r>
      <w:r>
        <w:tab/>
        <w:t>could have an adverse effect on a threatened species of flora or fauna; or</w:t>
      </w:r>
    </w:p>
    <w:p w14:paraId="3D96802E" w14:textId="77777777" w:rsidR="00934286" w:rsidRDefault="00BF42F5" w:rsidP="002B657D">
      <w:pPr>
        <w:pStyle w:val="P1"/>
        <w:jc w:val="left"/>
      </w:pPr>
      <w:r>
        <w:tab/>
        <w:t>(e)</w:t>
      </w:r>
      <w:r>
        <w:tab/>
        <w:t>could damage the whole or a part of a habitat of a threatened species of flora or fauna; or</w:t>
      </w:r>
    </w:p>
    <w:p w14:paraId="51C0296B" w14:textId="77777777" w:rsidR="00934286" w:rsidRDefault="00BF42F5" w:rsidP="002B657D">
      <w:pPr>
        <w:pStyle w:val="P1"/>
        <w:jc w:val="left"/>
      </w:pPr>
      <w:r>
        <w:tab/>
        <w:t>(f)</w:t>
      </w:r>
      <w:r>
        <w:tab/>
        <w:t>could damage the whole or a part of a place, or an ecological community, essential to the continuing existence of a threatened species of flora or fauna; or</w:t>
      </w:r>
    </w:p>
    <w:p w14:paraId="5401DD5D" w14:textId="77777777" w:rsidR="00934286" w:rsidRDefault="00BF42F5" w:rsidP="002B657D">
      <w:pPr>
        <w:pStyle w:val="P1"/>
        <w:jc w:val="left"/>
      </w:pPr>
      <w:r>
        <w:tab/>
        <w:t>(g)</w:t>
      </w:r>
      <w:r>
        <w:tab/>
        <w:t>could threaten with extinction, or significantly impede the recovery of, an endangered ecological community; or</w:t>
      </w:r>
    </w:p>
    <w:p w14:paraId="66961D69" w14:textId="77777777" w:rsidR="00777703" w:rsidRDefault="00BF42F5" w:rsidP="002B657D">
      <w:pPr>
        <w:pStyle w:val="P1"/>
        <w:jc w:val="left"/>
      </w:pPr>
      <w:r>
        <w:tab/>
        <w:t>(h)</w:t>
      </w:r>
      <w:r>
        <w:tab/>
      </w:r>
      <w:r w:rsidR="00777703" w:rsidRPr="00777703">
        <w:t xml:space="preserve">could have a significant impact on the value of the National Heritage List place or a World Heritage List property; or </w:t>
      </w:r>
    </w:p>
    <w:p w14:paraId="27F3432D" w14:textId="77777777" w:rsidR="00934286" w:rsidRDefault="00777703" w:rsidP="002B657D">
      <w:pPr>
        <w:pStyle w:val="P1"/>
        <w:jc w:val="left"/>
      </w:pPr>
      <w:r>
        <w:t xml:space="preserve">        (i) </w:t>
      </w:r>
      <w:r>
        <w:tab/>
      </w:r>
      <w:r w:rsidR="00BF42F5">
        <w:t>could have an adverse effect on an endangered ecological community; or</w:t>
      </w:r>
    </w:p>
    <w:p w14:paraId="3A64DCC1" w14:textId="08A03351" w:rsidR="00934286" w:rsidRDefault="00BF42F5" w:rsidP="002B657D">
      <w:pPr>
        <w:pStyle w:val="P1"/>
        <w:jc w:val="left"/>
      </w:pPr>
      <w:r>
        <w:tab/>
      </w:r>
      <w:r w:rsidR="00955415">
        <w:t xml:space="preserve"> </w:t>
      </w:r>
      <w:r>
        <w:t>(</w:t>
      </w:r>
      <w:r w:rsidR="00777703">
        <w:t>j</w:t>
      </w:r>
      <w:r>
        <w:t>)</w:t>
      </w:r>
      <w:r>
        <w:tab/>
        <w:t>could damage the whole or a part of the habitat of an endangered ecological community.</w:t>
      </w:r>
    </w:p>
    <w:p w14:paraId="4A75B5EC" w14:textId="77777777" w:rsidR="00934286" w:rsidRDefault="00BF42F5" w:rsidP="002B657D">
      <w:pPr>
        <w:pStyle w:val="R2"/>
        <w:jc w:val="left"/>
      </w:pPr>
      <w:r>
        <w:tab/>
        <w:t>(5)</w:t>
      </w:r>
      <w:r>
        <w:tab/>
        <w:t>The carrier must notify the Environment Secretary if the carrier proposes to engage in the activity at any of the following places:</w:t>
      </w:r>
    </w:p>
    <w:p w14:paraId="20D10876" w14:textId="150CAF65" w:rsidR="00934286" w:rsidRDefault="00BF42F5" w:rsidP="002B657D">
      <w:pPr>
        <w:pStyle w:val="P1"/>
        <w:jc w:val="left"/>
      </w:pPr>
      <w:r>
        <w:tab/>
        <w:t>(a)</w:t>
      </w:r>
      <w:r>
        <w:tab/>
      </w:r>
      <w:r w:rsidR="00777703" w:rsidRPr="00777703">
        <w:t xml:space="preserve">a declared World Heritage property (as identified in the </w:t>
      </w:r>
      <w:r w:rsidR="00777703" w:rsidRPr="00B43E59">
        <w:rPr>
          <w:i/>
        </w:rPr>
        <w:t>Environment Protection and Biodiversity Conservation Act 1999</w:t>
      </w:r>
      <w:r w:rsidR="00777703" w:rsidRPr="00777703">
        <w:t>);</w:t>
      </w:r>
    </w:p>
    <w:p w14:paraId="0E3E55A9" w14:textId="77777777" w:rsidR="00934286" w:rsidRDefault="00BF42F5" w:rsidP="002B657D">
      <w:pPr>
        <w:pStyle w:val="P1"/>
        <w:jc w:val="left"/>
      </w:pPr>
      <w:r>
        <w:tab/>
        <w:t>(b)</w:t>
      </w:r>
      <w:r>
        <w:tab/>
        <w:t>a place that Australia is required to protect by the terms of a listed international agreement;</w:t>
      </w:r>
    </w:p>
    <w:p w14:paraId="0868F01E" w14:textId="77777777" w:rsidR="00934286" w:rsidRDefault="00BF42F5" w:rsidP="002B657D">
      <w:pPr>
        <w:pStyle w:val="P1"/>
        <w:jc w:val="left"/>
      </w:pPr>
      <w:r>
        <w:lastRenderedPageBreak/>
        <w:tab/>
        <w:t>(c)</w:t>
      </w:r>
      <w:r>
        <w:tab/>
        <w:t>an area that, under a law of the Commonwealth, is reserved wholly or principally for nature conservation purposes (however described);</w:t>
      </w:r>
    </w:p>
    <w:p w14:paraId="3CD05975" w14:textId="77777777" w:rsidR="00934286" w:rsidRDefault="00BF42F5" w:rsidP="002B657D">
      <w:pPr>
        <w:pStyle w:val="P1"/>
        <w:jc w:val="left"/>
      </w:pPr>
      <w:r>
        <w:tab/>
        <w:t>(d)</w:t>
      </w:r>
      <w:r>
        <w:tab/>
        <w:t>an area that, under a law of the Commonwealth, is protected from significant environmental disturbance.</w:t>
      </w:r>
    </w:p>
    <w:p w14:paraId="0545223E" w14:textId="7F564533" w:rsidR="00934286" w:rsidRDefault="00BF42F5" w:rsidP="00AF08A9">
      <w:pPr>
        <w:pStyle w:val="R2"/>
      </w:pPr>
      <w:r>
        <w:tab/>
        <w:t>(6)</w:t>
      </w:r>
      <w:r>
        <w:tab/>
        <w:t>The carrier must notify the Environment Secretary if the carrier proposes to engage in the activity at or near an area or thing</w:t>
      </w:r>
      <w:r w:rsidR="00AF08A9">
        <w:t xml:space="preserve"> </w:t>
      </w:r>
      <w:r>
        <w:t>of particular significance to Aboriginal persons, or Torres Strait Islanders, in accordance with their traditions.</w:t>
      </w:r>
    </w:p>
    <w:p w14:paraId="483F4DE2" w14:textId="77777777" w:rsidR="00934286" w:rsidRDefault="00BF42F5" w:rsidP="002B657D">
      <w:pPr>
        <w:pStyle w:val="R2"/>
        <w:jc w:val="left"/>
      </w:pPr>
      <w:r>
        <w:tab/>
        <w:t>(7)</w:t>
      </w:r>
      <w:r>
        <w:tab/>
        <w:t>However, the carrier and the Environment Secretary may agree, in writing, for alternative notification arrangements.</w:t>
      </w:r>
    </w:p>
    <w:p w14:paraId="3F9BBB22" w14:textId="77777777" w:rsidR="00934286" w:rsidRDefault="00BF42F5" w:rsidP="002B657D">
      <w:pPr>
        <w:pStyle w:val="R2"/>
        <w:jc w:val="left"/>
      </w:pPr>
      <w:r>
        <w:tab/>
        <w:t>(8)</w:t>
      </w:r>
      <w:r>
        <w:tab/>
        <w:t>Subsection (9) applies if:</w:t>
      </w:r>
    </w:p>
    <w:p w14:paraId="5466CDA2" w14:textId="77777777" w:rsidR="00934286" w:rsidRDefault="00BF42F5" w:rsidP="002B657D">
      <w:pPr>
        <w:pStyle w:val="P1"/>
        <w:jc w:val="left"/>
      </w:pPr>
      <w:r>
        <w:tab/>
        <w:t>(a)</w:t>
      </w:r>
      <w:r>
        <w:tab/>
        <w:t>a carrier must notify the Environment Secretary of a proposed land entry activity; and</w:t>
      </w:r>
    </w:p>
    <w:p w14:paraId="06EBA83B" w14:textId="2BA9A120" w:rsidR="00934286" w:rsidRDefault="00BF42F5" w:rsidP="002B657D">
      <w:pPr>
        <w:pStyle w:val="P1"/>
        <w:jc w:val="left"/>
      </w:pPr>
      <w:r>
        <w:tab/>
        <w:t>(b)</w:t>
      </w:r>
      <w:r>
        <w:tab/>
        <w:t xml:space="preserve">the carrier must also notify the </w:t>
      </w:r>
      <w:r w:rsidR="00F15E5C">
        <w:t xml:space="preserve">Director of National Parks </w:t>
      </w:r>
      <w:r>
        <w:t>of the proposed activity; and</w:t>
      </w:r>
    </w:p>
    <w:p w14:paraId="19A193E3" w14:textId="489EB87E" w:rsidR="00934286" w:rsidRDefault="00BF42F5" w:rsidP="002B657D">
      <w:pPr>
        <w:pStyle w:val="P1"/>
        <w:jc w:val="left"/>
      </w:pPr>
      <w:r>
        <w:tab/>
        <w:t>(c)</w:t>
      </w:r>
      <w:r>
        <w:tab/>
        <w:t>the carrier has an agreement with the Director</w:t>
      </w:r>
      <w:r w:rsidR="00A95DC5">
        <w:t xml:space="preserve"> </w:t>
      </w:r>
      <w:r>
        <w:t>under section 2.15 for alternative notification arrangements; and</w:t>
      </w:r>
    </w:p>
    <w:p w14:paraId="66B324A2" w14:textId="77777777" w:rsidR="00934286" w:rsidRDefault="00BF42F5" w:rsidP="002B657D">
      <w:pPr>
        <w:pStyle w:val="P1"/>
        <w:jc w:val="left"/>
      </w:pPr>
      <w:r>
        <w:tab/>
        <w:t>(d)</w:t>
      </w:r>
      <w:r>
        <w:tab/>
        <w:t>the agreement applies to the proposed activity.</w:t>
      </w:r>
    </w:p>
    <w:p w14:paraId="01914B66" w14:textId="77777777" w:rsidR="00934286" w:rsidRDefault="00BF42F5" w:rsidP="002B657D">
      <w:pPr>
        <w:pStyle w:val="R2"/>
        <w:jc w:val="left"/>
      </w:pPr>
      <w:r>
        <w:tab/>
        <w:t>(9)</w:t>
      </w:r>
      <w:r>
        <w:tab/>
        <w:t>The carrier must:</w:t>
      </w:r>
    </w:p>
    <w:p w14:paraId="3E0634CA" w14:textId="0C188EE5" w:rsidR="00934286" w:rsidRDefault="00BF42F5" w:rsidP="002B657D">
      <w:pPr>
        <w:pStyle w:val="P1"/>
        <w:jc w:val="left"/>
      </w:pPr>
      <w:r>
        <w:tab/>
        <w:t>(a)</w:t>
      </w:r>
      <w:r>
        <w:tab/>
        <w:t>tell the Secretary, when notifying the Secretary, that the carrier has the agreement with the Director</w:t>
      </w:r>
      <w:r w:rsidR="00A95DC5">
        <w:t xml:space="preserve"> </w:t>
      </w:r>
      <w:r>
        <w:t>; and</w:t>
      </w:r>
    </w:p>
    <w:p w14:paraId="0F23EDB9" w14:textId="252EA7DB" w:rsidR="00934286" w:rsidRDefault="00BF42F5" w:rsidP="002B657D">
      <w:pPr>
        <w:pStyle w:val="P1"/>
        <w:jc w:val="left"/>
      </w:pPr>
      <w:r>
        <w:tab/>
        <w:t>(b)</w:t>
      </w:r>
      <w:r>
        <w:tab/>
        <w:t>give the Secretary a copy of any notification the carrier has already given to the Director under the agreement.</w:t>
      </w:r>
    </w:p>
    <w:p w14:paraId="706383F5" w14:textId="09EA4D09" w:rsidR="00934286" w:rsidRDefault="00BF42F5" w:rsidP="00D23B27">
      <w:pPr>
        <w:pStyle w:val="HR"/>
      </w:pPr>
      <w:bookmarkStart w:id="34" w:name="_Toc54753260"/>
      <w:r>
        <w:rPr>
          <w:rStyle w:val="CharSectno"/>
        </w:rPr>
        <w:t>2.1</w:t>
      </w:r>
      <w:r w:rsidR="00131F17">
        <w:rPr>
          <w:rStyle w:val="CharSectno"/>
        </w:rPr>
        <w:t>7</w:t>
      </w:r>
      <w:r>
        <w:tab/>
        <w:t>Notification agreements</w:t>
      </w:r>
      <w:bookmarkEnd w:id="34"/>
    </w:p>
    <w:p w14:paraId="34CA3F39" w14:textId="6803963F" w:rsidR="00934286" w:rsidRDefault="00BF42F5" w:rsidP="002B657D">
      <w:pPr>
        <w:pStyle w:val="R1"/>
        <w:jc w:val="left"/>
      </w:pPr>
      <w:r>
        <w:tab/>
        <w:t>(1)</w:t>
      </w:r>
      <w:r>
        <w:tab/>
        <w:t xml:space="preserve">A carrier must give a copy of each agreement entered into by the carrier under sections 2.15 </w:t>
      </w:r>
      <w:r w:rsidR="00F15E5C">
        <w:t xml:space="preserve">and </w:t>
      </w:r>
      <w:r>
        <w:t>2.1</w:t>
      </w:r>
      <w:r w:rsidR="00F15E5C">
        <w:t>6</w:t>
      </w:r>
      <w:r>
        <w:t xml:space="preserve"> to the </w:t>
      </w:r>
      <w:r w:rsidR="00086172">
        <w:t>ACMA</w:t>
      </w:r>
      <w:r>
        <w:t xml:space="preserve"> within 30 business days after entering into the agreement.</w:t>
      </w:r>
    </w:p>
    <w:p w14:paraId="4DE832DE" w14:textId="77777777" w:rsidR="00934286" w:rsidRDefault="00BF42F5" w:rsidP="002B657D">
      <w:pPr>
        <w:pStyle w:val="R2"/>
        <w:jc w:val="left"/>
      </w:pPr>
      <w:r>
        <w:tab/>
        <w:t>(2)</w:t>
      </w:r>
      <w:r>
        <w:tab/>
        <w:t>The carrier must comply with the agreement.</w:t>
      </w:r>
    </w:p>
    <w:p w14:paraId="5FF43B39" w14:textId="77777777" w:rsidR="00934286" w:rsidRDefault="00BF42F5" w:rsidP="00D23B27">
      <w:pPr>
        <w:pStyle w:val="HD"/>
        <w:pageBreakBefore/>
      </w:pPr>
      <w:bookmarkStart w:id="35" w:name="_Toc54753261"/>
      <w:r>
        <w:rPr>
          <w:rStyle w:val="CharDivNo"/>
        </w:rPr>
        <w:lastRenderedPageBreak/>
        <w:t>Division 3</w:t>
      </w:r>
      <w:r>
        <w:tab/>
      </w:r>
      <w:r>
        <w:rPr>
          <w:rStyle w:val="CharDivText"/>
        </w:rPr>
        <w:t>Response by Environment Secretary</w:t>
      </w:r>
      <w:bookmarkEnd w:id="35"/>
    </w:p>
    <w:p w14:paraId="3790EBF9" w14:textId="6CA7EBCA" w:rsidR="00934286" w:rsidRDefault="00BF42F5" w:rsidP="00D23B27">
      <w:pPr>
        <w:pStyle w:val="HR"/>
      </w:pPr>
      <w:bookmarkStart w:id="36" w:name="_Toc54753262"/>
      <w:r>
        <w:rPr>
          <w:rStyle w:val="CharSectno"/>
        </w:rPr>
        <w:t>2.1</w:t>
      </w:r>
      <w:r w:rsidR="00131F17">
        <w:rPr>
          <w:rStyle w:val="CharSectno"/>
        </w:rPr>
        <w:t>8</w:t>
      </w:r>
      <w:r>
        <w:tab/>
        <w:t>Interim notice stopping land entry activity</w:t>
      </w:r>
      <w:bookmarkEnd w:id="36"/>
    </w:p>
    <w:p w14:paraId="4DB9895F" w14:textId="77777777" w:rsidR="00934286" w:rsidRDefault="00BF42F5" w:rsidP="002B657D">
      <w:pPr>
        <w:pStyle w:val="R1"/>
        <w:jc w:val="left"/>
      </w:pPr>
      <w:r>
        <w:tab/>
        <w:t>(1)</w:t>
      </w:r>
      <w:r>
        <w:tab/>
        <w:t>The Environment Secretary may give a carrier a notice requiring the carrier not to engage, or continue to engage, in a land entry activity.</w:t>
      </w:r>
    </w:p>
    <w:p w14:paraId="61D7DA26" w14:textId="46E72F4A" w:rsidR="00934286" w:rsidRDefault="00BF42F5" w:rsidP="002B657D">
      <w:pPr>
        <w:pStyle w:val="R2"/>
        <w:jc w:val="left"/>
      </w:pPr>
      <w:r>
        <w:tab/>
        <w:t>(2)</w:t>
      </w:r>
      <w:r>
        <w:tab/>
        <w:t>The notice must invite the carrier to give the Secretary information that will help the Secretary to consider the form of the final notice under section 2.</w:t>
      </w:r>
      <w:r w:rsidR="00131F17">
        <w:t>19</w:t>
      </w:r>
      <w:r>
        <w:t>.</w:t>
      </w:r>
    </w:p>
    <w:p w14:paraId="30D8DF70" w14:textId="77777777" w:rsidR="00934286" w:rsidRDefault="00BF42F5" w:rsidP="002B657D">
      <w:pPr>
        <w:pStyle w:val="R2"/>
        <w:jc w:val="left"/>
      </w:pPr>
      <w:r>
        <w:tab/>
        <w:t>(3)</w:t>
      </w:r>
      <w:r>
        <w:tab/>
        <w:t>The carrier must comply with the requirements of the notice.</w:t>
      </w:r>
    </w:p>
    <w:p w14:paraId="0B009A4A" w14:textId="2E0E0020" w:rsidR="00934286" w:rsidRDefault="00BF42F5" w:rsidP="00D23B27">
      <w:pPr>
        <w:pStyle w:val="HR"/>
      </w:pPr>
      <w:bookmarkStart w:id="37" w:name="_Toc54753263"/>
      <w:r>
        <w:rPr>
          <w:rStyle w:val="CharSectno"/>
        </w:rPr>
        <w:t>2.</w:t>
      </w:r>
      <w:r w:rsidR="00131F17">
        <w:rPr>
          <w:rStyle w:val="CharSectno"/>
        </w:rPr>
        <w:t>19</w:t>
      </w:r>
      <w:r>
        <w:tab/>
        <w:t>Final notice</w:t>
      </w:r>
      <w:bookmarkEnd w:id="37"/>
    </w:p>
    <w:p w14:paraId="312BD11D" w14:textId="5570ADE6" w:rsidR="00934286" w:rsidRDefault="00BF42F5" w:rsidP="002B657D">
      <w:pPr>
        <w:pStyle w:val="R1"/>
        <w:jc w:val="left"/>
      </w:pPr>
      <w:r>
        <w:tab/>
        <w:t>(1)</w:t>
      </w:r>
      <w:r>
        <w:tab/>
        <w:t>This section applies if the Environment Secretary has given a carrier a notice under section 2.1</w:t>
      </w:r>
      <w:r w:rsidR="00131F17">
        <w:t>8</w:t>
      </w:r>
      <w:r>
        <w:t xml:space="preserve"> about a land entry activity.</w:t>
      </w:r>
    </w:p>
    <w:p w14:paraId="79022344" w14:textId="77777777" w:rsidR="00934286" w:rsidRDefault="00BF42F5" w:rsidP="002B657D">
      <w:pPr>
        <w:pStyle w:val="R2"/>
        <w:jc w:val="left"/>
      </w:pPr>
      <w:r>
        <w:tab/>
        <w:t>(2)</w:t>
      </w:r>
      <w:r>
        <w:tab/>
        <w:t>T</w:t>
      </w:r>
      <w:r>
        <w:tab/>
        <w:t>he Secretary must consider any information given to the Secretary by the carrier in response to the notice (and any other relevant matters), and give a carrier a final notice, within a reasonable time:</w:t>
      </w:r>
    </w:p>
    <w:p w14:paraId="620FF0D2" w14:textId="77777777" w:rsidR="00934286" w:rsidRDefault="00BF42F5" w:rsidP="002B657D">
      <w:pPr>
        <w:pStyle w:val="P1"/>
        <w:jc w:val="left"/>
      </w:pPr>
      <w:r>
        <w:tab/>
        <w:t>(a)</w:t>
      </w:r>
      <w:r>
        <w:tab/>
        <w:t>confirming the original notice; or</w:t>
      </w:r>
    </w:p>
    <w:p w14:paraId="189691B7" w14:textId="77777777" w:rsidR="00934286" w:rsidRDefault="00BF42F5" w:rsidP="002B657D">
      <w:pPr>
        <w:pStyle w:val="P1"/>
        <w:jc w:val="left"/>
      </w:pPr>
      <w:r>
        <w:tab/>
        <w:t>(b)</w:t>
      </w:r>
      <w:r>
        <w:tab/>
        <w:t>revoking the original notice; or</w:t>
      </w:r>
    </w:p>
    <w:p w14:paraId="6360E2C2" w14:textId="77777777" w:rsidR="00934286" w:rsidRDefault="00BF42F5" w:rsidP="002B657D">
      <w:pPr>
        <w:pStyle w:val="P1"/>
        <w:jc w:val="left"/>
      </w:pPr>
      <w:r>
        <w:tab/>
        <w:t>(c)</w:t>
      </w:r>
      <w:r>
        <w:tab/>
        <w:t>revoking the original notice, but imposing conditions about how the carrier should engage, or continue to engage, in the activity.</w:t>
      </w:r>
    </w:p>
    <w:p w14:paraId="16E81F0B" w14:textId="77777777" w:rsidR="00934286" w:rsidRDefault="00BF42F5" w:rsidP="002B657D">
      <w:pPr>
        <w:pStyle w:val="R2"/>
        <w:keepNext/>
        <w:jc w:val="left"/>
      </w:pPr>
      <w:r>
        <w:tab/>
        <w:t>(3)</w:t>
      </w:r>
      <w:r>
        <w:tab/>
        <w:t>In making a decision under subsection (2), the Secretary must consider:</w:t>
      </w:r>
    </w:p>
    <w:p w14:paraId="61FBB86B" w14:textId="77777777" w:rsidR="00934286" w:rsidRDefault="00BF42F5" w:rsidP="002B657D">
      <w:pPr>
        <w:pStyle w:val="P1"/>
        <w:jc w:val="left"/>
      </w:pPr>
      <w:r>
        <w:tab/>
        <w:t>(a)</w:t>
      </w:r>
      <w:r>
        <w:tab/>
        <w:t>the impact of the activity on the environment (including heritage and cultural values); and</w:t>
      </w:r>
    </w:p>
    <w:p w14:paraId="10DECF65" w14:textId="77777777" w:rsidR="00934286" w:rsidRDefault="00BF42F5" w:rsidP="002B657D">
      <w:pPr>
        <w:pStyle w:val="P1"/>
        <w:jc w:val="left"/>
      </w:pPr>
      <w:r>
        <w:tab/>
        <w:t>(b)</w:t>
      </w:r>
      <w:r>
        <w:tab/>
        <w:t>the impact of the activity on the carrier, and on customers of the carrier who would be directly affected by the decision.</w:t>
      </w:r>
    </w:p>
    <w:p w14:paraId="4EC70618" w14:textId="77777777" w:rsidR="00934286" w:rsidRDefault="00BF42F5" w:rsidP="002B657D">
      <w:pPr>
        <w:pStyle w:val="R2"/>
        <w:keepNext/>
        <w:jc w:val="left"/>
      </w:pPr>
      <w:r>
        <w:tab/>
        <w:t>(4)</w:t>
      </w:r>
      <w:r>
        <w:tab/>
        <w:t>Subsection (3) does not limit the issues that the Secretary can consider.</w:t>
      </w:r>
    </w:p>
    <w:p w14:paraId="4441AD98" w14:textId="77777777" w:rsidR="00934286" w:rsidRDefault="00BF42F5" w:rsidP="002B657D">
      <w:pPr>
        <w:pStyle w:val="R2"/>
        <w:keepNext/>
        <w:jc w:val="left"/>
      </w:pPr>
      <w:r>
        <w:tab/>
        <w:t>(5)</w:t>
      </w:r>
      <w:r>
        <w:tab/>
        <w:t>In engaging in the activity, the carrier must comply with any conditions imposed by the Secretary.</w:t>
      </w:r>
    </w:p>
    <w:p w14:paraId="26AD891F" w14:textId="77777777" w:rsidR="00934286" w:rsidRDefault="00BF42F5" w:rsidP="00D23B27">
      <w:pPr>
        <w:pStyle w:val="PageBreak"/>
      </w:pPr>
      <w:r>
        <w:br w:type="page"/>
      </w:r>
    </w:p>
    <w:p w14:paraId="6A722920" w14:textId="77777777" w:rsidR="00934286" w:rsidRDefault="00BF42F5" w:rsidP="00D23B27">
      <w:pPr>
        <w:pStyle w:val="HP"/>
      </w:pPr>
      <w:bookmarkStart w:id="38" w:name="_Toc54753264"/>
      <w:r>
        <w:rPr>
          <w:rStyle w:val="CharPartNo"/>
        </w:rPr>
        <w:lastRenderedPageBreak/>
        <w:t>Part 5</w:t>
      </w:r>
      <w:r>
        <w:tab/>
      </w:r>
      <w:r>
        <w:rPr>
          <w:rStyle w:val="CharPartText"/>
        </w:rPr>
        <w:t>General notification arrangements and objections to land entry activities</w:t>
      </w:r>
      <w:bookmarkEnd w:id="38"/>
    </w:p>
    <w:p w14:paraId="38A099AD" w14:textId="77777777" w:rsidR="00934286" w:rsidRDefault="00934286" w:rsidP="00D23B27">
      <w:pPr>
        <w:ind w:left="567"/>
      </w:pPr>
    </w:p>
    <w:p w14:paraId="04344EA7" w14:textId="77777777" w:rsidR="00934286" w:rsidRDefault="00934286" w:rsidP="00D23B27">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59026B1B" w14:textId="77777777">
        <w:tc>
          <w:tcPr>
            <w:tcW w:w="7796" w:type="dxa"/>
            <w:tcBorders>
              <w:top w:val="single" w:sz="2" w:space="0" w:color="auto"/>
              <w:bottom w:val="single" w:sz="2" w:space="0" w:color="auto"/>
            </w:tcBorders>
          </w:tcPr>
          <w:p w14:paraId="65BA171C"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2F158116"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This Part sets out rules for notifying owners and occupiers of land about a land entry activity. It also sets out rules for the owners and occupiers to object to the activity.</w:t>
            </w:r>
          </w:p>
          <w:p w14:paraId="670602C1"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effect of this Part is that:</w:t>
            </w:r>
          </w:p>
          <w:p w14:paraId="6CA4972D"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The carrier must notify owners and occupiers about land entry activities in accordance with the Act and this Code</w:t>
            </w:r>
          </w:p>
          <w:p w14:paraId="01489D3A"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An owner or occupier has an opportunity to object to the activity</w:t>
            </w:r>
          </w:p>
          <w:p w14:paraId="59C4618E"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The carrier must try to resolve the objection by agreement</w:t>
            </w:r>
          </w:p>
          <w:p w14:paraId="5DDF7A39"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If there is no agreement, the objection can be referred to the Telecommunications Industry Ombudsman.</w:t>
            </w:r>
          </w:p>
          <w:p w14:paraId="6160C8C0" w14:textId="77777777" w:rsidR="00934286" w:rsidRDefault="00934286" w:rsidP="00D23B27">
            <w:pPr>
              <w:rPr>
                <w:rFonts w:ascii="Helvetica" w:hAnsi="Helvetica" w:cs="Helvetica"/>
                <w:sz w:val="22"/>
                <w:szCs w:val="22"/>
              </w:rPr>
            </w:pPr>
          </w:p>
        </w:tc>
      </w:tr>
    </w:tbl>
    <w:p w14:paraId="4CD3C03A" w14:textId="77777777" w:rsidR="00934286" w:rsidRDefault="00BF42F5" w:rsidP="00D23B27">
      <w:pPr>
        <w:pStyle w:val="HD"/>
      </w:pPr>
      <w:bookmarkStart w:id="39" w:name="_Toc54753265"/>
      <w:r>
        <w:rPr>
          <w:rStyle w:val="CharDivNo"/>
        </w:rPr>
        <w:t>Division 1</w:t>
      </w:r>
      <w:r>
        <w:rPr>
          <w:rStyle w:val="CharDivNo"/>
        </w:rPr>
        <w:tab/>
      </w:r>
      <w:r>
        <w:rPr>
          <w:rStyle w:val="CharDivText"/>
        </w:rPr>
        <w:t>Introduction</w:t>
      </w:r>
      <w:bookmarkEnd w:id="39"/>
    </w:p>
    <w:p w14:paraId="72824D9B" w14:textId="5ECC2645" w:rsidR="00934286" w:rsidRDefault="00BF42F5" w:rsidP="00D23B27">
      <w:pPr>
        <w:pStyle w:val="HR"/>
      </w:pPr>
      <w:bookmarkStart w:id="40" w:name="_Toc54753266"/>
      <w:r>
        <w:rPr>
          <w:rStyle w:val="CharSectno"/>
        </w:rPr>
        <w:t>2.2</w:t>
      </w:r>
      <w:r w:rsidR="00131F17">
        <w:rPr>
          <w:rStyle w:val="CharSectno"/>
        </w:rPr>
        <w:t>0</w:t>
      </w:r>
      <w:r>
        <w:tab/>
        <w:t>Purpose of Part 5</w:t>
      </w:r>
      <w:bookmarkEnd w:id="40"/>
    </w:p>
    <w:p w14:paraId="0BE819AA" w14:textId="77777777" w:rsidR="00934286" w:rsidRDefault="00BF42F5" w:rsidP="002B657D">
      <w:pPr>
        <w:pStyle w:val="R1"/>
        <w:jc w:val="left"/>
      </w:pPr>
      <w:r>
        <w:tab/>
        <w:t>(1)</w:t>
      </w:r>
      <w:r>
        <w:tab/>
        <w:t>Under clause 17 of Schedule 3 to the Act, a carrier must give written notice to the owner (and, if the land is occupied by someone other than the owner, the occupier) of its intention to engage in a land entry activity.</w:t>
      </w:r>
    </w:p>
    <w:p w14:paraId="622D4707" w14:textId="77777777" w:rsidR="00934286" w:rsidRDefault="00BF42F5" w:rsidP="002B657D">
      <w:pPr>
        <w:pStyle w:val="R2"/>
        <w:jc w:val="left"/>
      </w:pPr>
      <w:r>
        <w:tab/>
        <w:t>(2)</w:t>
      </w:r>
      <w:r>
        <w:tab/>
        <w:t>Clause 54 of Schedule 3 to the Act sets out arrangements for a carrier to serve notice on an owner or occupier of land if the owner or occupier cannot be found after diligent inquiry.</w:t>
      </w:r>
    </w:p>
    <w:p w14:paraId="7E0AC130" w14:textId="77777777" w:rsidR="00934286" w:rsidRDefault="00BF42F5" w:rsidP="002B657D">
      <w:pPr>
        <w:pStyle w:val="R2"/>
        <w:jc w:val="left"/>
      </w:pPr>
      <w:r>
        <w:tab/>
        <w:t>(3)</w:t>
      </w:r>
      <w:r>
        <w:tab/>
        <w:t>Division 2 sets out, in simplified form, the notification requirements of clauses 17 and 54 of Schedule 3 as they apply to land entry activities.</w:t>
      </w:r>
    </w:p>
    <w:p w14:paraId="7DA252FB" w14:textId="77777777" w:rsidR="00934286" w:rsidRDefault="00BF42F5" w:rsidP="002B657D">
      <w:pPr>
        <w:pStyle w:val="R2"/>
        <w:jc w:val="left"/>
      </w:pPr>
      <w:r>
        <w:tab/>
        <w:t>(4)</w:t>
      </w:r>
      <w:r>
        <w:tab/>
        <w:t>Divisions 3 to 5 set out additional arrangements for notification, and arrangements for the owner or occupier to object to the activity.</w:t>
      </w:r>
    </w:p>
    <w:p w14:paraId="575673D3" w14:textId="6138F39D" w:rsidR="00934286" w:rsidRDefault="00BF42F5" w:rsidP="00D23B27">
      <w:pPr>
        <w:pStyle w:val="HR"/>
      </w:pPr>
      <w:bookmarkStart w:id="41" w:name="_Toc54753267"/>
      <w:r>
        <w:rPr>
          <w:rStyle w:val="CharSectno"/>
        </w:rPr>
        <w:t>2.2</w:t>
      </w:r>
      <w:r w:rsidR="00131F17">
        <w:rPr>
          <w:rStyle w:val="CharSectno"/>
        </w:rPr>
        <w:t>1</w:t>
      </w:r>
      <w:r>
        <w:tab/>
        <w:t>Application of Divisions 3, 4 and 5 of Part 5</w:t>
      </w:r>
      <w:bookmarkEnd w:id="41"/>
    </w:p>
    <w:p w14:paraId="2AA63D3F" w14:textId="77777777" w:rsidR="00934286" w:rsidRDefault="00BF42F5" w:rsidP="002B657D">
      <w:pPr>
        <w:pStyle w:val="R1"/>
        <w:jc w:val="left"/>
      </w:pPr>
      <w:r>
        <w:tab/>
        <w:t>(1)</w:t>
      </w:r>
      <w:r>
        <w:tab/>
        <w:t>Divisions 3, 4 and 5 of this Part do not apply to a land entry activity if the carrier engages in it as a response to a disaster declaration.</w:t>
      </w:r>
    </w:p>
    <w:p w14:paraId="46885A53" w14:textId="77777777" w:rsidR="00934286" w:rsidRDefault="00BF42F5" w:rsidP="002B657D">
      <w:pPr>
        <w:pStyle w:val="R2"/>
        <w:jc w:val="left"/>
      </w:pPr>
      <w:r>
        <w:lastRenderedPageBreak/>
        <w:tab/>
        <w:t>(2)</w:t>
      </w:r>
      <w:r>
        <w:tab/>
        <w:t>Divisions 3, 4 and 5 of this Part do not apply to a land entry activity if the carrier engages in it in other circumstances in which the safety of life or property is endangered.</w:t>
      </w:r>
    </w:p>
    <w:p w14:paraId="77FE0415" w14:textId="77777777" w:rsidR="00934286" w:rsidRDefault="00BF42F5" w:rsidP="002B657D">
      <w:pPr>
        <w:pStyle w:val="R2"/>
        <w:jc w:val="left"/>
      </w:pPr>
      <w:r>
        <w:tab/>
        <w:t>(3)</w:t>
      </w:r>
      <w:r>
        <w:tab/>
        <w:t>Divisions 3, 4 and 5 of this Part do not apply to a land entry activity if the owner or occupier of the land has asked the carrier to engage in it as part of the installation of a facility.</w:t>
      </w:r>
    </w:p>
    <w:p w14:paraId="66EF82FA" w14:textId="77777777" w:rsidR="00934286" w:rsidRDefault="00BF42F5" w:rsidP="00D23B27">
      <w:pPr>
        <w:pStyle w:val="HD"/>
      </w:pPr>
      <w:bookmarkStart w:id="42" w:name="_Toc54753268"/>
      <w:r>
        <w:rPr>
          <w:rStyle w:val="CharDivNo"/>
        </w:rPr>
        <w:t>Division 2</w:t>
      </w:r>
      <w:r>
        <w:tab/>
      </w:r>
      <w:r>
        <w:rPr>
          <w:rStyle w:val="CharDivText"/>
        </w:rPr>
        <w:t>Notification requirements of clauses 17 and 54 of Schedule 3</w:t>
      </w:r>
      <w:bookmarkEnd w:id="42"/>
    </w:p>
    <w:p w14:paraId="0D8099A6" w14:textId="27F53575" w:rsidR="00934286" w:rsidRPr="002B657D" w:rsidRDefault="00BF42F5" w:rsidP="002B657D">
      <w:pPr>
        <w:pStyle w:val="Note"/>
        <w:ind w:left="1699" w:hanging="735"/>
        <w:jc w:val="left"/>
        <w:rPr>
          <w:sz w:val="18"/>
          <w:szCs w:val="18"/>
        </w:rPr>
      </w:pPr>
      <w:r w:rsidRPr="002B657D">
        <w:rPr>
          <w:iCs/>
          <w:sz w:val="18"/>
          <w:szCs w:val="18"/>
        </w:rPr>
        <w:t>Note  </w:t>
      </w:r>
      <w:r w:rsidR="00F952BA">
        <w:rPr>
          <w:iCs/>
          <w:sz w:val="18"/>
          <w:szCs w:val="18"/>
        </w:rPr>
        <w:tab/>
      </w:r>
      <w:r w:rsidRPr="002B657D">
        <w:rPr>
          <w:sz w:val="18"/>
          <w:szCs w:val="18"/>
        </w:rPr>
        <w:t>This Division is provided for information only: see subsection 2.1 (2). The provisions of the Act should be consulted to decide rights and obligations.</w:t>
      </w:r>
    </w:p>
    <w:p w14:paraId="19932D34" w14:textId="46CC8224" w:rsidR="00934286" w:rsidRDefault="00BF42F5" w:rsidP="00D23B27">
      <w:pPr>
        <w:pStyle w:val="HR"/>
      </w:pPr>
      <w:bookmarkStart w:id="43" w:name="_Toc54753269"/>
      <w:r>
        <w:rPr>
          <w:rStyle w:val="CharSectno"/>
        </w:rPr>
        <w:t>2.2</w:t>
      </w:r>
      <w:r w:rsidR="00131F17">
        <w:rPr>
          <w:rStyle w:val="CharSectno"/>
        </w:rPr>
        <w:t>2</w:t>
      </w:r>
      <w:r>
        <w:tab/>
        <w:t>Notice to owner and occupier of land</w:t>
      </w:r>
      <w:bookmarkEnd w:id="43"/>
    </w:p>
    <w:p w14:paraId="3E39EAB3" w14:textId="77777777" w:rsidR="00934286" w:rsidRDefault="00BF42F5" w:rsidP="002B657D">
      <w:pPr>
        <w:pStyle w:val="R1"/>
        <w:jc w:val="left"/>
      </w:pPr>
      <w:r>
        <w:tab/>
        <w:t>(1)</w:t>
      </w:r>
      <w:r>
        <w:tab/>
        <w:t>Before engaging in a land entry activity, a carrier must give written notice of its intention to do so to:</w:t>
      </w:r>
    </w:p>
    <w:p w14:paraId="4EEDA174" w14:textId="77777777" w:rsidR="00934286" w:rsidRDefault="00BF42F5" w:rsidP="002B657D">
      <w:pPr>
        <w:pStyle w:val="P1"/>
        <w:jc w:val="left"/>
      </w:pPr>
      <w:r>
        <w:tab/>
        <w:t>(a)</w:t>
      </w:r>
      <w:r>
        <w:tab/>
        <w:t>the owner of the land; and</w:t>
      </w:r>
    </w:p>
    <w:p w14:paraId="0D57C379" w14:textId="77777777" w:rsidR="00934286" w:rsidRDefault="00BF42F5" w:rsidP="002B657D">
      <w:pPr>
        <w:pStyle w:val="P1"/>
        <w:jc w:val="left"/>
      </w:pPr>
      <w:r>
        <w:tab/>
        <w:t>(b)</w:t>
      </w:r>
      <w:r>
        <w:tab/>
        <w:t>if the land is occupied by someone other than the owner — the occupier.</w:t>
      </w:r>
    </w:p>
    <w:p w14:paraId="7AF2B4BF" w14:textId="77777777" w:rsidR="00934286" w:rsidRDefault="00BF42F5" w:rsidP="002B657D">
      <w:pPr>
        <w:pStyle w:val="R2"/>
        <w:jc w:val="left"/>
      </w:pPr>
      <w:r>
        <w:tab/>
        <w:t>(2)</w:t>
      </w:r>
      <w:r>
        <w:tab/>
        <w:t>The notice must specify the purpose for which the carrier intends to engage in the activity.</w:t>
      </w:r>
    </w:p>
    <w:p w14:paraId="4C0D01A4" w14:textId="77777777" w:rsidR="00934286" w:rsidRDefault="00BF42F5" w:rsidP="002B657D">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2A04CCF7" w14:textId="77777777" w:rsidR="00934286" w:rsidRDefault="00BF42F5" w:rsidP="002B657D">
      <w:pPr>
        <w:pStyle w:val="R2"/>
        <w:jc w:val="left"/>
      </w:pPr>
      <w:r>
        <w:tab/>
        <w:t>(4)</w:t>
      </w:r>
      <w:r>
        <w:tab/>
        <w:t>The notice must be given:</w:t>
      </w:r>
    </w:p>
    <w:p w14:paraId="1537F826" w14:textId="77777777" w:rsidR="00934286" w:rsidRDefault="00BF42F5" w:rsidP="002B657D">
      <w:pPr>
        <w:pStyle w:val="P1"/>
        <w:jc w:val="left"/>
      </w:pPr>
      <w:r>
        <w:tab/>
        <w:t>(a)</w:t>
      </w:r>
      <w:r>
        <w:tab/>
        <w:t>at least 10 business days before the carrier begins to engage in the activity; or</w:t>
      </w:r>
    </w:p>
    <w:p w14:paraId="567D3995" w14:textId="77777777" w:rsidR="00AF08A9" w:rsidRDefault="00BF42F5" w:rsidP="00AF08A9">
      <w:pPr>
        <w:pStyle w:val="P1"/>
        <w:jc w:val="left"/>
      </w:pPr>
      <w:r>
        <w:tab/>
        <w:t>(b)</w:t>
      </w:r>
      <w:r>
        <w:tab/>
        <w:t>at least 2 business days before the carrier begins to engage in the activity if</w:t>
      </w:r>
      <w:r w:rsidR="00F15E5C">
        <w:t xml:space="preserve"> engaging in the activity:</w:t>
      </w:r>
    </w:p>
    <w:p w14:paraId="6D2A38B7" w14:textId="77777777" w:rsidR="00AF08A9" w:rsidRDefault="00AF08A9" w:rsidP="00AF08A9">
      <w:pPr>
        <w:pStyle w:val="P1"/>
        <w:jc w:val="left"/>
      </w:pPr>
      <w:r>
        <w:tab/>
      </w:r>
      <w:r>
        <w:tab/>
      </w:r>
      <w:r w:rsidR="00F15E5C">
        <w:t>(i)</w:t>
      </w:r>
      <w:r w:rsidR="00F952BA">
        <w:tab/>
      </w:r>
      <w:r w:rsidR="00F15E5C">
        <w:t xml:space="preserve">is not inconsistent with Australia’s obligations under a listed international agreement; </w:t>
      </w:r>
    </w:p>
    <w:p w14:paraId="65FCA694" w14:textId="77777777" w:rsidR="00AF08A9" w:rsidRDefault="00AF08A9" w:rsidP="00AF08A9">
      <w:pPr>
        <w:pStyle w:val="P1"/>
        <w:jc w:val="left"/>
      </w:pPr>
      <w:r>
        <w:tab/>
      </w:r>
      <w:r>
        <w:tab/>
      </w:r>
      <w:r w:rsidR="00F15E5C">
        <w:t xml:space="preserve">(ii) could not have an effect described in one or more of subparagraphs </w:t>
      </w:r>
      <w:r w:rsidR="00F952BA">
        <w:t xml:space="preserve"> </w:t>
      </w:r>
      <w:r w:rsidR="00F15E5C">
        <w:t xml:space="preserve">27(7)(a)(ii) to (xii) (inclusive) of Schedule 3 to the Act; </w:t>
      </w:r>
    </w:p>
    <w:p w14:paraId="3D0AE49A" w14:textId="14EF9683" w:rsidR="00AF08A9" w:rsidRDefault="00AF08A9" w:rsidP="00AF08A9">
      <w:pPr>
        <w:pStyle w:val="P1"/>
        <w:jc w:val="left"/>
      </w:pPr>
      <w:r>
        <w:tab/>
      </w:r>
      <w:r>
        <w:tab/>
      </w:r>
      <w:r w:rsidR="00F15E5C">
        <w:t xml:space="preserve">(iii) </w:t>
      </w:r>
      <w:r>
        <w:t>w</w:t>
      </w:r>
      <w:r w:rsidR="00F15E5C">
        <w:t>ill not have an adverse effect on a streetscape or other landscape;</w:t>
      </w:r>
      <w:r>
        <w:t xml:space="preserve">  </w:t>
      </w:r>
      <w:r w:rsidR="00F15E5C">
        <w:t>and</w:t>
      </w:r>
    </w:p>
    <w:p w14:paraId="25C0D0E2" w14:textId="12DC7157" w:rsidR="00934286" w:rsidRDefault="00AF08A9" w:rsidP="00AF08A9">
      <w:pPr>
        <w:pStyle w:val="P1"/>
      </w:pPr>
      <w:r>
        <w:tab/>
      </w:r>
      <w:r>
        <w:tab/>
      </w:r>
      <w:r w:rsidR="00F15E5C" w:rsidRPr="00AF08A9">
        <w:t>(i</w:t>
      </w:r>
      <w:r w:rsidR="00F952BA" w:rsidRPr="00AF08A9">
        <w:t>v</w:t>
      </w:r>
      <w:r w:rsidR="00F15E5C" w:rsidRPr="00AF08A9">
        <w:t xml:space="preserve">) </w:t>
      </w:r>
      <w:r w:rsidRPr="00AF08A9">
        <w:t>w</w:t>
      </w:r>
      <w:r w:rsidR="00F15E5C" w:rsidRPr="00AF08A9">
        <w:t>ill not have an impact on a place, area or thing described in</w:t>
      </w:r>
      <w:r w:rsidRPr="00AF08A9">
        <w:t xml:space="preserve"> </w:t>
      </w:r>
      <w:r w:rsidR="00F15E5C" w:rsidRPr="00AF08A9">
        <w:t>paragraph 27(7)(c) or (d) of Schedule 3 to the Act</w:t>
      </w:r>
      <w:r w:rsidR="00955415" w:rsidRPr="00AF08A9">
        <w:t>.</w:t>
      </w:r>
    </w:p>
    <w:p w14:paraId="711A41F2" w14:textId="2DF4DE77" w:rsidR="00934286" w:rsidRDefault="00BF42F5" w:rsidP="002B657D">
      <w:pPr>
        <w:pStyle w:val="R2"/>
        <w:jc w:val="left"/>
      </w:pPr>
      <w:r>
        <w:lastRenderedPageBreak/>
        <w:tab/>
        <w:t>(5)</w:t>
      </w:r>
      <w:r>
        <w:tab/>
        <w:t xml:space="preserve">However, the carrier is not required to give the notice in circumstances mentioned in </w:t>
      </w:r>
      <w:r w:rsidR="00F15E5C">
        <w:t>subclauses 17 (6), (6A), and (7)</w:t>
      </w:r>
      <w:r>
        <w:t xml:space="preserve"> of Schedule 3 to the Act.</w:t>
      </w:r>
    </w:p>
    <w:p w14:paraId="1760C492" w14:textId="573CB7EA" w:rsidR="00934286" w:rsidRPr="00D23B27" w:rsidRDefault="00BF42F5" w:rsidP="00AF08A9">
      <w:pPr>
        <w:pStyle w:val="notetext"/>
        <w:ind w:left="1815"/>
        <w:rPr>
          <w:iCs/>
        </w:rPr>
      </w:pPr>
      <w:r w:rsidRPr="002B657D">
        <w:rPr>
          <w:iCs/>
        </w:rPr>
        <w:t>Note</w:t>
      </w:r>
      <w:r w:rsidRPr="00D23B27">
        <w:rPr>
          <w:iCs/>
        </w:rPr>
        <w:t>  </w:t>
      </w:r>
      <w:r w:rsidR="00D23B27">
        <w:rPr>
          <w:iCs/>
        </w:rPr>
        <w:tab/>
      </w:r>
      <w:r w:rsidRPr="00D23B27">
        <w:rPr>
          <w:iCs/>
        </w:rPr>
        <w:t>See Act, Schedule 3, clause 17.</w:t>
      </w:r>
    </w:p>
    <w:p w14:paraId="7661DEFE" w14:textId="26073620" w:rsidR="00934286" w:rsidRDefault="00BF42F5" w:rsidP="00D23B27">
      <w:pPr>
        <w:pStyle w:val="HR"/>
      </w:pPr>
      <w:bookmarkStart w:id="44" w:name="_Toc54753270"/>
      <w:r>
        <w:rPr>
          <w:rStyle w:val="CharSectno"/>
        </w:rPr>
        <w:t>2.2</w:t>
      </w:r>
      <w:r w:rsidR="00131F17">
        <w:rPr>
          <w:rStyle w:val="CharSectno"/>
        </w:rPr>
        <w:t>3</w:t>
      </w:r>
      <w:r>
        <w:tab/>
        <w:t>Serving notices if owner unknown</w:t>
      </w:r>
      <w:bookmarkEnd w:id="44"/>
    </w:p>
    <w:p w14:paraId="23B49AD4" w14:textId="77777777" w:rsidR="00934286" w:rsidRDefault="00BF42F5" w:rsidP="002B657D">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62A487DD" w14:textId="77777777" w:rsidR="00934286" w:rsidRDefault="00BF42F5" w:rsidP="002B657D">
      <w:pPr>
        <w:pStyle w:val="P1"/>
        <w:jc w:val="left"/>
      </w:pPr>
      <w:r>
        <w:tab/>
        <w:t>(a)</w:t>
      </w:r>
      <w:r>
        <w:tab/>
        <w:t>if the land is occupied — serving a copy of the notice to the occupier; or</w:t>
      </w:r>
    </w:p>
    <w:p w14:paraId="5CFD02C0" w14:textId="77777777" w:rsidR="00934286" w:rsidRDefault="00BF42F5" w:rsidP="002B657D">
      <w:pPr>
        <w:pStyle w:val="P1"/>
        <w:jc w:val="left"/>
      </w:pPr>
      <w:r>
        <w:tab/>
        <w:t>(b)</w:t>
      </w:r>
      <w:r>
        <w:tab/>
        <w:t>if the land is not occupied — attaching, if practicable, a copy of the notice to a conspicuous part of the land.</w:t>
      </w:r>
    </w:p>
    <w:p w14:paraId="715F54F1" w14:textId="518EB6F4" w:rsidR="00934286" w:rsidRDefault="00BF42F5" w:rsidP="002B657D">
      <w:pPr>
        <w:pStyle w:val="R2"/>
        <w:jc w:val="left"/>
      </w:pPr>
      <w:r>
        <w:tab/>
        <w:t>(2)</w:t>
      </w:r>
      <w:r>
        <w:tab/>
        <w:t>If a carrier is unable to serve a notice on the owner of land either personally, or by post, in accordance with section 1.</w:t>
      </w:r>
      <w:r w:rsidR="00F952BA">
        <w:t>6</w:t>
      </w:r>
      <w:r>
        <w:t>, the carrier may serve a notice on the owner of the land by publishing a copy of the notice in a newspaper circulating in a district in which the land is situated and:</w:t>
      </w:r>
    </w:p>
    <w:p w14:paraId="714A8F8B" w14:textId="77777777" w:rsidR="00934286" w:rsidRDefault="00BF42F5" w:rsidP="002B657D">
      <w:pPr>
        <w:pStyle w:val="P1"/>
        <w:jc w:val="left"/>
      </w:pPr>
      <w:r>
        <w:tab/>
        <w:t>(a)</w:t>
      </w:r>
      <w:r>
        <w:tab/>
        <w:t>if the land is occupied — serving a copy of the notice to the occupier; or</w:t>
      </w:r>
    </w:p>
    <w:p w14:paraId="5471BA36" w14:textId="77777777" w:rsidR="00934286" w:rsidRDefault="00BF42F5" w:rsidP="002B657D">
      <w:pPr>
        <w:pStyle w:val="P1"/>
        <w:jc w:val="left"/>
      </w:pPr>
      <w:r>
        <w:tab/>
        <w:t>(b)</w:t>
      </w:r>
      <w:r>
        <w:tab/>
        <w:t>if the land is not occupied — attaching, if practicable, a copy of the notice to a conspicuous part of the land.</w:t>
      </w:r>
    </w:p>
    <w:p w14:paraId="2A01870E" w14:textId="6A26E79C" w:rsidR="00934286" w:rsidRPr="00D23B27" w:rsidRDefault="00BF42F5" w:rsidP="00AF08A9">
      <w:pPr>
        <w:pStyle w:val="notetext"/>
        <w:ind w:left="1815"/>
        <w:rPr>
          <w:iCs/>
        </w:rPr>
      </w:pPr>
      <w:r w:rsidRPr="002B657D">
        <w:rPr>
          <w:iCs/>
        </w:rPr>
        <w:t>Note</w:t>
      </w:r>
      <w:r w:rsidRPr="00D23B27">
        <w:rPr>
          <w:iCs/>
        </w:rPr>
        <w:t>  </w:t>
      </w:r>
      <w:r w:rsidR="00D23B27">
        <w:rPr>
          <w:iCs/>
        </w:rPr>
        <w:tab/>
      </w:r>
      <w:r w:rsidRPr="00D23B27">
        <w:rPr>
          <w:iCs/>
        </w:rPr>
        <w:t>See Act, Schedule 3, clause 54.</w:t>
      </w:r>
    </w:p>
    <w:p w14:paraId="17A6EAF9" w14:textId="6B0D906B" w:rsidR="00934286" w:rsidRDefault="00BF42F5" w:rsidP="00D23B27">
      <w:pPr>
        <w:pStyle w:val="HR"/>
      </w:pPr>
      <w:bookmarkStart w:id="45" w:name="_Toc54753271"/>
      <w:r>
        <w:rPr>
          <w:rStyle w:val="CharSectno"/>
        </w:rPr>
        <w:t>2.2</w:t>
      </w:r>
      <w:r w:rsidR="00131F17">
        <w:rPr>
          <w:rStyle w:val="CharSectno"/>
        </w:rPr>
        <w:t>4</w:t>
      </w:r>
      <w:r>
        <w:tab/>
        <w:t>Serving notices if occupier unknown</w:t>
      </w:r>
      <w:bookmarkEnd w:id="45"/>
    </w:p>
    <w:p w14:paraId="7990FF7C" w14:textId="3FF8D910" w:rsidR="00934286" w:rsidRDefault="00BF42F5" w:rsidP="002B657D">
      <w:pPr>
        <w:pStyle w:val="R1"/>
        <w:jc w:val="left"/>
      </w:pPr>
      <w:r>
        <w:tab/>
        <w:t>(1)</w:t>
      </w:r>
      <w:r>
        <w:tab/>
        <w:t>If a carrier is unable to serve a notice on the occupier of land either personally, or by post, in accordance with section 1.</w:t>
      </w:r>
      <w:r w:rsidR="00F952BA">
        <w:t>6</w:t>
      </w:r>
      <w:r>
        <w:t>, the carrier may serve a notice on the occupier by publishing a copy of the notice in a newspaper circulating in the district in which the land is situated and:</w:t>
      </w:r>
    </w:p>
    <w:p w14:paraId="4AA63E9E" w14:textId="77777777" w:rsidR="00934286" w:rsidRDefault="00BF42F5" w:rsidP="002B657D">
      <w:pPr>
        <w:pStyle w:val="P1"/>
        <w:jc w:val="left"/>
      </w:pPr>
      <w:r>
        <w:tab/>
        <w:t>(a)</w:t>
      </w:r>
      <w:r>
        <w:tab/>
        <w:t>publishing a copy of the notice in a newspaper circulating in a district in which the land is located; and</w:t>
      </w:r>
    </w:p>
    <w:p w14:paraId="66BD15ED" w14:textId="77777777" w:rsidR="00934286" w:rsidRDefault="00BF42F5" w:rsidP="002B657D">
      <w:pPr>
        <w:pStyle w:val="P1"/>
        <w:jc w:val="left"/>
      </w:pPr>
      <w:r>
        <w:tab/>
        <w:t>(b)</w:t>
      </w:r>
      <w:r>
        <w:tab/>
        <w:t>attaching, if practicable, a copy of the notice in a conspicuous place on the land.</w:t>
      </w:r>
    </w:p>
    <w:p w14:paraId="7EFF1FD4" w14:textId="77777777" w:rsidR="00934286" w:rsidRDefault="00BF42F5" w:rsidP="002B657D">
      <w:pPr>
        <w:pStyle w:val="R2"/>
        <w:jc w:val="left"/>
      </w:pPr>
      <w:r>
        <w:tab/>
        <w:t>(2)</w:t>
      </w:r>
      <w:r>
        <w:tab/>
        <w:t>If a carrier is unable, after diligent inquiry, to find out whether particular land is occupied, or who occupies particular land, the carrier may treat the land as unoccupied.</w:t>
      </w:r>
    </w:p>
    <w:p w14:paraId="1C74F616" w14:textId="2C8D45FC" w:rsidR="00934286" w:rsidRPr="00D23B27" w:rsidRDefault="00BF42F5" w:rsidP="00AF08A9">
      <w:pPr>
        <w:pStyle w:val="notetext"/>
        <w:ind w:left="1815"/>
        <w:rPr>
          <w:iCs/>
        </w:rPr>
      </w:pPr>
      <w:r w:rsidRPr="002B657D">
        <w:rPr>
          <w:iCs/>
        </w:rPr>
        <w:t>Note</w:t>
      </w:r>
      <w:r w:rsidRPr="00D23B27">
        <w:rPr>
          <w:iCs/>
        </w:rPr>
        <w:t>  </w:t>
      </w:r>
      <w:r w:rsidR="00D23B27">
        <w:rPr>
          <w:iCs/>
        </w:rPr>
        <w:tab/>
      </w:r>
      <w:r w:rsidRPr="00D23B27">
        <w:rPr>
          <w:iCs/>
        </w:rPr>
        <w:t>See Act, Schedule 3, clause 54.</w:t>
      </w:r>
    </w:p>
    <w:p w14:paraId="4E117D63" w14:textId="77777777" w:rsidR="00934286" w:rsidRDefault="00BF42F5" w:rsidP="00D23B27">
      <w:pPr>
        <w:pStyle w:val="HD"/>
      </w:pPr>
      <w:bookmarkStart w:id="46" w:name="_Toc54753272"/>
      <w:r>
        <w:rPr>
          <w:rStyle w:val="CharDivNo"/>
        </w:rPr>
        <w:t>Division 3</w:t>
      </w:r>
      <w:r>
        <w:rPr>
          <w:rStyle w:val="CharDivNo"/>
        </w:rPr>
        <w:tab/>
      </w:r>
      <w:r>
        <w:rPr>
          <w:rStyle w:val="CharDivText"/>
        </w:rPr>
        <w:t>Additional notification arrangements</w:t>
      </w:r>
      <w:bookmarkEnd w:id="46"/>
    </w:p>
    <w:p w14:paraId="10041F2D" w14:textId="48AC1C98" w:rsidR="00934286" w:rsidRDefault="00BF42F5" w:rsidP="00D23B27">
      <w:pPr>
        <w:pStyle w:val="HR"/>
      </w:pPr>
      <w:bookmarkStart w:id="47" w:name="_Toc54753273"/>
      <w:r>
        <w:rPr>
          <w:rStyle w:val="CharSectno"/>
        </w:rPr>
        <w:lastRenderedPageBreak/>
        <w:t>2.2</w:t>
      </w:r>
      <w:r w:rsidR="00131F17">
        <w:rPr>
          <w:rStyle w:val="CharSectno"/>
        </w:rPr>
        <w:t>5</w:t>
      </w:r>
      <w:r>
        <w:tab/>
        <w:t>Notice to owner and occupier of land: additional requirements</w:t>
      </w:r>
      <w:bookmarkEnd w:id="47"/>
    </w:p>
    <w:p w14:paraId="092CBD85" w14:textId="5AC34CED" w:rsidR="00934286" w:rsidRDefault="00BF42F5" w:rsidP="002B657D">
      <w:pPr>
        <w:pStyle w:val="R1"/>
        <w:jc w:val="left"/>
      </w:pPr>
      <w:r>
        <w:tab/>
        <w:t>(1)</w:t>
      </w:r>
      <w:r>
        <w:tab/>
        <w:t>A carrier must include in a notice mentioned in section 2.2</w:t>
      </w:r>
      <w:r w:rsidR="00131F17">
        <w:t>2</w:t>
      </w:r>
      <w:r>
        <w:t>:</w:t>
      </w:r>
    </w:p>
    <w:p w14:paraId="146F4553" w14:textId="77777777" w:rsidR="00934286" w:rsidRDefault="00BF42F5" w:rsidP="002B657D">
      <w:pPr>
        <w:pStyle w:val="P1"/>
        <w:jc w:val="left"/>
      </w:pPr>
      <w:r>
        <w:tab/>
        <w:t>(a)</w:t>
      </w:r>
      <w:r>
        <w:tab/>
        <w:t>details of the actions that the carrier expects to take, as part of the land entry activity, on land affected by the activity; and</w:t>
      </w:r>
    </w:p>
    <w:p w14:paraId="0BC348DD" w14:textId="77777777" w:rsidR="00934286" w:rsidRDefault="00BF42F5" w:rsidP="002B657D">
      <w:pPr>
        <w:pStyle w:val="P1"/>
        <w:jc w:val="left"/>
      </w:pPr>
      <w:r>
        <w:tab/>
        <w:t>(b)</w:t>
      </w:r>
      <w:r>
        <w:tab/>
        <w:t>a statement explaining the arrangements under this Chapter for making objections to the activity.</w:t>
      </w:r>
    </w:p>
    <w:p w14:paraId="5DCEF33E" w14:textId="77777777" w:rsidR="00934286" w:rsidRDefault="00BF42F5" w:rsidP="002B657D">
      <w:pPr>
        <w:pStyle w:val="R2"/>
        <w:jc w:val="left"/>
      </w:pPr>
      <w:r>
        <w:tab/>
        <w:t>(2)</w:t>
      </w:r>
      <w:r>
        <w:tab/>
        <w:t>If the Telecommunications Industry Ombudsman has issued a document setting out how the carrier is to explain the arrangements for making objections to the land entry activity, the carrier must comply with the document.</w:t>
      </w:r>
    </w:p>
    <w:p w14:paraId="67566AC3" w14:textId="116B0FAB" w:rsidR="00934286" w:rsidRDefault="00BF42F5" w:rsidP="00D23B27">
      <w:pPr>
        <w:pStyle w:val="HR"/>
      </w:pPr>
      <w:bookmarkStart w:id="48" w:name="_Toc54753274"/>
      <w:r>
        <w:rPr>
          <w:rStyle w:val="CharSectno"/>
        </w:rPr>
        <w:t>2.2</w:t>
      </w:r>
      <w:r w:rsidR="00131F17">
        <w:rPr>
          <w:rStyle w:val="CharSectno"/>
        </w:rPr>
        <w:t>6</w:t>
      </w:r>
      <w:r>
        <w:tab/>
        <w:t>Agreement on alternative notification arrangements</w:t>
      </w:r>
      <w:bookmarkEnd w:id="48"/>
    </w:p>
    <w:p w14:paraId="794AA17D" w14:textId="77777777" w:rsidR="00934286" w:rsidRDefault="00BF42F5" w:rsidP="002B657D">
      <w:pPr>
        <w:pStyle w:val="R1"/>
        <w:jc w:val="left"/>
      </w:pPr>
      <w:r>
        <w:tab/>
        <w:t>(1)</w:t>
      </w:r>
      <w:r>
        <w:tab/>
        <w:t>A carrier may agree in writing with an owner or occupier of land affected by a land entry activity for alternative notification arrangements.</w:t>
      </w:r>
    </w:p>
    <w:p w14:paraId="3F2232C5" w14:textId="77777777" w:rsidR="00934286" w:rsidRDefault="00BF42F5" w:rsidP="002B657D">
      <w:pPr>
        <w:pStyle w:val="R2"/>
        <w:jc w:val="left"/>
      </w:pPr>
      <w:r>
        <w:tab/>
        <w:t>(2)</w:t>
      </w:r>
      <w:r>
        <w:tab/>
        <w:t>The carrier must comply with an agreement.</w:t>
      </w:r>
    </w:p>
    <w:p w14:paraId="1E027ADF" w14:textId="518A1D7A" w:rsidR="00934286" w:rsidRDefault="00BF42F5" w:rsidP="00D23B27">
      <w:pPr>
        <w:pStyle w:val="HR"/>
      </w:pPr>
      <w:bookmarkStart w:id="49" w:name="_Toc54753275"/>
      <w:r>
        <w:rPr>
          <w:rStyle w:val="CharSectno"/>
        </w:rPr>
        <w:t>2.2</w:t>
      </w:r>
      <w:r w:rsidR="00131F17">
        <w:rPr>
          <w:rStyle w:val="CharSectno"/>
        </w:rPr>
        <w:t>7</w:t>
      </w:r>
      <w:r>
        <w:tab/>
        <w:t>Additional arrangements for serving notices</w:t>
      </w:r>
      <w:bookmarkEnd w:id="49"/>
    </w:p>
    <w:p w14:paraId="6030858A" w14:textId="2D5A85B5" w:rsidR="00934286" w:rsidRDefault="00BF42F5" w:rsidP="002B657D">
      <w:pPr>
        <w:pStyle w:val="R1"/>
        <w:jc w:val="left"/>
      </w:pPr>
      <w:r>
        <w:tab/>
        <w:t>(1)</w:t>
      </w:r>
      <w:r>
        <w:tab/>
        <w:t>If a carrier serves a notice under section 2.2</w:t>
      </w:r>
      <w:r w:rsidR="00131F17">
        <w:t>3</w:t>
      </w:r>
      <w:r>
        <w:t xml:space="preserve"> or 2.2</w:t>
      </w:r>
      <w:r w:rsidR="00131F17">
        <w:t>4</w:t>
      </w:r>
      <w:r>
        <w:t>, the carrier must, if practicable after engaging in the land entry activity, attach to a conspicuous part of the land a copy of another notice that:</w:t>
      </w:r>
    </w:p>
    <w:p w14:paraId="407FF8BE" w14:textId="77777777" w:rsidR="00934286" w:rsidRDefault="00BF42F5" w:rsidP="002B657D">
      <w:pPr>
        <w:pStyle w:val="P1"/>
        <w:jc w:val="left"/>
      </w:pPr>
      <w:r>
        <w:tab/>
        <w:t>(a)</w:t>
      </w:r>
      <w:r>
        <w:tab/>
        <w:t>states the date when the carrier entered the land; and</w:t>
      </w:r>
    </w:p>
    <w:p w14:paraId="0876634C" w14:textId="77777777" w:rsidR="00934286" w:rsidRDefault="00BF42F5" w:rsidP="002B657D">
      <w:pPr>
        <w:pStyle w:val="P1"/>
        <w:jc w:val="left"/>
      </w:pPr>
      <w:r>
        <w:tab/>
        <w:t>(b)</w:t>
      </w:r>
      <w:r>
        <w:tab/>
        <w:t>describes the activity.</w:t>
      </w:r>
    </w:p>
    <w:p w14:paraId="40CC1F05" w14:textId="04C8297B" w:rsidR="00934286" w:rsidRDefault="00BF42F5" w:rsidP="002B657D">
      <w:pPr>
        <w:pStyle w:val="R2"/>
        <w:jc w:val="left"/>
      </w:pPr>
      <w:r>
        <w:tab/>
        <w:t>(2)</w:t>
      </w:r>
      <w:r>
        <w:tab/>
        <w:t>However, the carrier is not required to fix the notice on occupied land if the carrier has been able to give the occupier a notice about the activity either personally, or by post, in accordance with section 1.</w:t>
      </w:r>
      <w:r w:rsidR="00F952BA">
        <w:t>6</w:t>
      </w:r>
      <w:r>
        <w:t>.</w:t>
      </w:r>
    </w:p>
    <w:p w14:paraId="71CED66F" w14:textId="77777777" w:rsidR="00934286" w:rsidRDefault="00BF42F5" w:rsidP="00D23B27">
      <w:pPr>
        <w:pStyle w:val="HD"/>
      </w:pPr>
      <w:bookmarkStart w:id="50" w:name="_Toc54753276"/>
      <w:r>
        <w:rPr>
          <w:rStyle w:val="CharDivNo"/>
        </w:rPr>
        <w:t>Division 4</w:t>
      </w:r>
      <w:r>
        <w:rPr>
          <w:rStyle w:val="CharDivNo"/>
        </w:rPr>
        <w:tab/>
      </w:r>
      <w:r>
        <w:rPr>
          <w:rStyle w:val="CharDivText"/>
        </w:rPr>
        <w:t>Objection made to carrier</w:t>
      </w:r>
      <w:bookmarkEnd w:id="50"/>
    </w:p>
    <w:p w14:paraId="27055570" w14:textId="0DEBF40E" w:rsidR="00934286" w:rsidRDefault="00BF42F5" w:rsidP="00D23B27">
      <w:pPr>
        <w:pStyle w:val="HR"/>
      </w:pPr>
      <w:bookmarkStart w:id="51" w:name="_Toc54753277"/>
      <w:r>
        <w:rPr>
          <w:rStyle w:val="CharSectno"/>
        </w:rPr>
        <w:t>2.2</w:t>
      </w:r>
      <w:r w:rsidR="00131F17">
        <w:rPr>
          <w:rStyle w:val="CharSectno"/>
        </w:rPr>
        <w:t>8</w:t>
      </w:r>
      <w:r>
        <w:tab/>
        <w:t>Objection to land entry activity</w:t>
      </w:r>
      <w:bookmarkEnd w:id="51"/>
    </w:p>
    <w:p w14:paraId="12AB7FEF" w14:textId="77777777" w:rsidR="00934286" w:rsidRDefault="00BF42F5" w:rsidP="00194782">
      <w:pPr>
        <w:pStyle w:val="R1"/>
        <w:jc w:val="left"/>
      </w:pPr>
      <w:r>
        <w:tab/>
        <w:t>(1)</w:t>
      </w:r>
      <w:r>
        <w:tab/>
        <w:t xml:space="preserve">If a carrier gives notice to an owner or occupier of land of its intention to engage in a land entry activity, the owner or occupier (the </w:t>
      </w:r>
      <w:r>
        <w:rPr>
          <w:b/>
          <w:bCs/>
          <w:i/>
          <w:iCs/>
        </w:rPr>
        <w:t>objector</w:t>
      </w:r>
      <w:r>
        <w:t>) may give the carrier a written objection to the activity.</w:t>
      </w:r>
    </w:p>
    <w:p w14:paraId="5857A9EC" w14:textId="77777777" w:rsidR="00934286" w:rsidRDefault="00BF42F5" w:rsidP="00194782">
      <w:pPr>
        <w:pStyle w:val="R2"/>
        <w:jc w:val="left"/>
      </w:pPr>
      <w:r>
        <w:tab/>
        <w:t>(2)</w:t>
      </w:r>
      <w:r>
        <w:tab/>
        <w:t>The objection must include reasons for the objection.</w:t>
      </w:r>
    </w:p>
    <w:p w14:paraId="361EA21E" w14:textId="1852A3DE" w:rsidR="00934286" w:rsidRDefault="00BF42F5" w:rsidP="00D23B27">
      <w:pPr>
        <w:pStyle w:val="HR"/>
      </w:pPr>
      <w:bookmarkStart w:id="52" w:name="_Toc54753278"/>
      <w:r>
        <w:rPr>
          <w:rStyle w:val="CharSectno"/>
        </w:rPr>
        <w:t>2.</w:t>
      </w:r>
      <w:r w:rsidR="00131F17">
        <w:rPr>
          <w:rStyle w:val="CharSectno"/>
        </w:rPr>
        <w:t>29</w:t>
      </w:r>
      <w:r>
        <w:tab/>
        <w:t>Reasons for objection</w:t>
      </w:r>
      <w:bookmarkEnd w:id="52"/>
    </w:p>
    <w:p w14:paraId="503E3B81" w14:textId="77777777" w:rsidR="00934286" w:rsidRDefault="00BF42F5" w:rsidP="00194782">
      <w:pPr>
        <w:pStyle w:val="R1"/>
        <w:jc w:val="left"/>
      </w:pPr>
      <w:r>
        <w:tab/>
      </w:r>
      <w:r>
        <w:tab/>
        <w:t>The reasons for the objection may relate only to all or any of the following matters:</w:t>
      </w:r>
    </w:p>
    <w:p w14:paraId="7E7D9F33" w14:textId="77777777" w:rsidR="00934286" w:rsidRDefault="00BF42F5" w:rsidP="00194782">
      <w:pPr>
        <w:pStyle w:val="P1"/>
        <w:jc w:val="left"/>
      </w:pPr>
      <w:r>
        <w:lastRenderedPageBreak/>
        <w:tab/>
        <w:t>(a)</w:t>
      </w:r>
      <w:r>
        <w:tab/>
        <w:t>using the objector’s land to engage in the activity;</w:t>
      </w:r>
    </w:p>
    <w:p w14:paraId="3451517A" w14:textId="77777777" w:rsidR="00934286" w:rsidRDefault="00BF42F5" w:rsidP="00194782">
      <w:pPr>
        <w:pStyle w:val="P1"/>
        <w:jc w:val="left"/>
      </w:pPr>
      <w:r>
        <w:tab/>
        <w:t>(b)</w:t>
      </w:r>
      <w:r>
        <w:tab/>
        <w:t>the location of a facility on the objector’s land;</w:t>
      </w:r>
    </w:p>
    <w:p w14:paraId="2EAF892B" w14:textId="77777777" w:rsidR="00934286" w:rsidRDefault="00BF42F5" w:rsidP="00194782">
      <w:pPr>
        <w:pStyle w:val="P1"/>
        <w:jc w:val="left"/>
      </w:pPr>
      <w:r>
        <w:tab/>
        <w:t>(c)</w:t>
      </w:r>
      <w:r>
        <w:tab/>
        <w:t>the date when the carrier proposes to start the activity, engage in it or stop it;</w:t>
      </w:r>
    </w:p>
    <w:p w14:paraId="1F2DF3EA" w14:textId="77777777" w:rsidR="00934286" w:rsidRDefault="00BF42F5" w:rsidP="00194782">
      <w:pPr>
        <w:pStyle w:val="P1"/>
        <w:jc w:val="left"/>
      </w:pPr>
      <w:r>
        <w:tab/>
        <w:t>(d)</w:t>
      </w:r>
      <w:r>
        <w:tab/>
        <w:t>the likely effect of the activity on the objector’s land;</w:t>
      </w:r>
    </w:p>
    <w:p w14:paraId="40F321D0" w14:textId="77777777" w:rsidR="00934286" w:rsidRDefault="00BF42F5" w:rsidP="00194782">
      <w:pPr>
        <w:pStyle w:val="P1"/>
        <w:jc w:val="left"/>
      </w:pPr>
      <w:r>
        <w:tab/>
        <w:t>(e)</w:t>
      </w:r>
      <w:r>
        <w:tab/>
        <w:t>the carrier’s proposals to minimise detriment and inconvenience, and to do as little damage as practicable, to the objector’s land.</w:t>
      </w:r>
    </w:p>
    <w:p w14:paraId="4A64FF2E" w14:textId="2C590F08" w:rsidR="00934286" w:rsidRPr="00D23B27" w:rsidRDefault="00BF42F5" w:rsidP="00AF08A9">
      <w:pPr>
        <w:pStyle w:val="notetext"/>
        <w:ind w:left="1815"/>
        <w:rPr>
          <w:iCs/>
        </w:rPr>
      </w:pPr>
      <w:r w:rsidRPr="00194782">
        <w:rPr>
          <w:iCs/>
        </w:rPr>
        <w:t>Note</w:t>
      </w:r>
      <w:r w:rsidRPr="00D23B27">
        <w:rPr>
          <w:iCs/>
        </w:rPr>
        <w:t>  </w:t>
      </w:r>
      <w:r w:rsidR="00D23B27">
        <w:rPr>
          <w:iCs/>
        </w:rPr>
        <w:tab/>
      </w:r>
      <w:r w:rsidRPr="00D23B27">
        <w:rPr>
          <w:iCs/>
        </w:rPr>
        <w:t>The carrier is required to take all reasonable steps to ensure that the carrier causes as little detriment and inconvenience, and does as little damage, as practicable in engaging in the activity: see Act, Schedule 3, clause 8.</w:t>
      </w:r>
    </w:p>
    <w:p w14:paraId="1F9E60A7" w14:textId="1E6B044F" w:rsidR="00934286" w:rsidRDefault="00BF42F5" w:rsidP="00D23B27">
      <w:pPr>
        <w:pStyle w:val="HR"/>
      </w:pPr>
      <w:bookmarkStart w:id="53" w:name="_Toc54753279"/>
      <w:r>
        <w:rPr>
          <w:rStyle w:val="CharSectno"/>
        </w:rPr>
        <w:t>2.3</w:t>
      </w:r>
      <w:r w:rsidR="00131F17">
        <w:rPr>
          <w:rStyle w:val="CharSectno"/>
        </w:rPr>
        <w:t>0</w:t>
      </w:r>
      <w:r>
        <w:tab/>
        <w:t>Time for giving objection to carrier</w:t>
      </w:r>
      <w:bookmarkEnd w:id="53"/>
    </w:p>
    <w:p w14:paraId="19EEB173" w14:textId="35E80B01" w:rsidR="00934286" w:rsidRDefault="00BF42F5" w:rsidP="00194782">
      <w:pPr>
        <w:pStyle w:val="R1"/>
        <w:jc w:val="left"/>
      </w:pPr>
      <w:r>
        <w:tab/>
        <w:t>(1)</w:t>
      </w:r>
      <w:r>
        <w:tab/>
        <w:t>For a notice to which paragraph 2.2</w:t>
      </w:r>
      <w:r w:rsidR="00131F17">
        <w:t>2</w:t>
      </w:r>
      <w:r>
        <w:t> (4)(a) applies, the objection must be given to the carrier within 9 business days after the notice is received.</w:t>
      </w:r>
    </w:p>
    <w:p w14:paraId="751A46E4" w14:textId="21FAF58B" w:rsidR="00934286" w:rsidRDefault="00BF42F5" w:rsidP="00194782">
      <w:pPr>
        <w:pStyle w:val="R2"/>
        <w:jc w:val="left"/>
      </w:pPr>
      <w:r>
        <w:tab/>
        <w:t>(2)</w:t>
      </w:r>
      <w:r>
        <w:tab/>
        <w:t>For a notice to which paragraph 2.2</w:t>
      </w:r>
      <w:r w:rsidR="00131F17">
        <w:t>2</w:t>
      </w:r>
      <w:r w:rsidR="00AF08A9">
        <w:t> (4)</w:t>
      </w:r>
      <w:r>
        <w:t>(b) applies, the objection must be given to the carrier within 1 business day after the notice is received.</w:t>
      </w:r>
    </w:p>
    <w:p w14:paraId="36D51D2A" w14:textId="6B0FCF08" w:rsidR="00934286" w:rsidRDefault="00BF42F5" w:rsidP="00D46448">
      <w:pPr>
        <w:pStyle w:val="notetext"/>
      </w:pPr>
      <w:r>
        <w:rPr>
          <w:i/>
          <w:iCs/>
        </w:rPr>
        <w:t> </w:t>
      </w:r>
      <w:r w:rsidR="00D23B27" w:rsidRPr="00194782">
        <w:rPr>
          <w:iCs/>
        </w:rPr>
        <w:t>Note</w:t>
      </w:r>
      <w:r w:rsidR="00D23B27" w:rsidRPr="00194782">
        <w:rPr>
          <w:iCs/>
        </w:rPr>
        <w:tab/>
      </w:r>
      <w:r w:rsidRPr="00194782">
        <w:rPr>
          <w:iCs/>
        </w:rPr>
        <w:t xml:space="preserve">The </w:t>
      </w:r>
      <w:r w:rsidR="00F15E5C" w:rsidRPr="00194782">
        <w:rPr>
          <w:iCs/>
        </w:rPr>
        <w:t xml:space="preserve">objection </w:t>
      </w:r>
      <w:r w:rsidRPr="00194782">
        <w:rPr>
          <w:iCs/>
        </w:rPr>
        <w:t>periods of 9 business days and 1 business day in section 2.31 reflect these notification requirements</w:t>
      </w:r>
      <w:r w:rsidR="00F15E5C" w:rsidRPr="00194782">
        <w:rPr>
          <w:iCs/>
        </w:rPr>
        <w:t xml:space="preserve"> in clause 17 of Schedule 3 to the Act</w:t>
      </w:r>
      <w:r>
        <w:t>.</w:t>
      </w:r>
    </w:p>
    <w:p w14:paraId="28CC95E6" w14:textId="33AA8740" w:rsidR="00934286" w:rsidRDefault="00BF42F5" w:rsidP="00D23B27">
      <w:pPr>
        <w:pStyle w:val="HR"/>
      </w:pPr>
      <w:bookmarkStart w:id="54" w:name="_Toc54753280"/>
      <w:r>
        <w:rPr>
          <w:rStyle w:val="CharSectno"/>
        </w:rPr>
        <w:t>2.3</w:t>
      </w:r>
      <w:r w:rsidR="00131F17">
        <w:rPr>
          <w:rStyle w:val="CharSectno"/>
        </w:rPr>
        <w:t>1</w:t>
      </w:r>
      <w:r>
        <w:tab/>
        <w:t>Activity after objection</w:t>
      </w:r>
      <w:bookmarkEnd w:id="54"/>
    </w:p>
    <w:p w14:paraId="4B9F5087" w14:textId="599607CD" w:rsidR="00934286" w:rsidRDefault="00BF42F5" w:rsidP="00823877">
      <w:pPr>
        <w:pStyle w:val="R1"/>
        <w:jc w:val="left"/>
      </w:pPr>
      <w:r>
        <w:tab/>
      </w:r>
      <w:r>
        <w:tab/>
        <w:t>If the objection complies with sections 2.2</w:t>
      </w:r>
      <w:r w:rsidR="00131F17">
        <w:t>8</w:t>
      </w:r>
      <w:r>
        <w:t xml:space="preserve"> to 2.3</w:t>
      </w:r>
      <w:r w:rsidR="00131F17">
        <w:t>0</w:t>
      </w:r>
      <w:r>
        <w:t>, the carrier may only engage in the land entry activity if 1 of the following situations happens:</w:t>
      </w:r>
    </w:p>
    <w:p w14:paraId="39E118D2" w14:textId="77777777" w:rsidR="00934286" w:rsidRDefault="00BF42F5" w:rsidP="00823877">
      <w:pPr>
        <w:pStyle w:val="Result"/>
        <w:jc w:val="left"/>
      </w:pPr>
      <w:r>
        <w:rPr>
          <w:b/>
          <w:bCs/>
        </w:rPr>
        <w:t>Situation 1</w:t>
      </w:r>
      <w:r>
        <w:tab/>
        <w:t>The objection is resolved by an agreement between the carrier and objector.</w:t>
      </w:r>
    </w:p>
    <w:p w14:paraId="0B81F899" w14:textId="6BB6330A" w:rsidR="00934286" w:rsidRDefault="00BF42F5" w:rsidP="00823877">
      <w:pPr>
        <w:pStyle w:val="Result"/>
        <w:jc w:val="left"/>
      </w:pPr>
      <w:r>
        <w:rPr>
          <w:b/>
          <w:bCs/>
        </w:rPr>
        <w:t>Situation 2</w:t>
      </w:r>
      <w:r>
        <w:tab/>
        <w:t>A request to refer the objection to the Telecommunications Industry Ombudsman is not received by the carrier within the 9 business days mentioned in section 2.3</w:t>
      </w:r>
      <w:r w:rsidR="00AC75E5">
        <w:t>5</w:t>
      </w:r>
      <w:r>
        <w:t>.</w:t>
      </w:r>
    </w:p>
    <w:p w14:paraId="142AC3ED" w14:textId="77777777" w:rsidR="00934286" w:rsidRDefault="00BF42F5" w:rsidP="00823877">
      <w:pPr>
        <w:pStyle w:val="Result"/>
        <w:jc w:val="left"/>
      </w:pPr>
      <w:r>
        <w:rPr>
          <w:b/>
          <w:bCs/>
        </w:rPr>
        <w:t>Situation 3</w:t>
      </w:r>
      <w:r>
        <w:tab/>
        <w:t>The Telecommunications Industry Ombudsman deals with the objection without giving a direction to the carrier, and the Ombudsman informs the carrier in writing of that outcome.</w:t>
      </w:r>
    </w:p>
    <w:p w14:paraId="47AB135E" w14:textId="77777777" w:rsidR="00934286" w:rsidRDefault="00BF42F5" w:rsidP="00823877">
      <w:pPr>
        <w:pStyle w:val="Result"/>
        <w:jc w:val="left"/>
      </w:pPr>
      <w:r>
        <w:rPr>
          <w:b/>
          <w:bCs/>
        </w:rPr>
        <w:t>Situation 4</w:t>
      </w:r>
      <w:r>
        <w:tab/>
        <w:t>The Telecommunications Industry Ombudsman gives a direction to the carrier.</w:t>
      </w:r>
    </w:p>
    <w:p w14:paraId="0912E6CD" w14:textId="47D0F23B" w:rsidR="00934286" w:rsidRDefault="00BF42F5" w:rsidP="00D23B27">
      <w:pPr>
        <w:pStyle w:val="HR"/>
      </w:pPr>
      <w:bookmarkStart w:id="55" w:name="_Toc54753281"/>
      <w:r>
        <w:rPr>
          <w:rStyle w:val="CharSectno"/>
        </w:rPr>
        <w:t>2.3</w:t>
      </w:r>
      <w:r w:rsidR="00131F17">
        <w:rPr>
          <w:rStyle w:val="CharSectno"/>
        </w:rPr>
        <w:t>2</w:t>
      </w:r>
      <w:r>
        <w:tab/>
        <w:t>Consultation</w:t>
      </w:r>
      <w:bookmarkEnd w:id="55"/>
    </w:p>
    <w:p w14:paraId="352CFE4C" w14:textId="77777777" w:rsidR="00934286" w:rsidRDefault="00BF42F5" w:rsidP="00823877">
      <w:pPr>
        <w:pStyle w:val="R1"/>
        <w:jc w:val="left"/>
      </w:pPr>
      <w:r>
        <w:tab/>
        <w:t>(1)</w:t>
      </w:r>
      <w:r>
        <w:tab/>
        <w:t>The carrier must make reasonable efforts to consult the objector about the objection within 5 business days after receiving the objection.</w:t>
      </w:r>
    </w:p>
    <w:p w14:paraId="1A246973" w14:textId="77777777" w:rsidR="00934286" w:rsidRDefault="00BF42F5" w:rsidP="00823877">
      <w:pPr>
        <w:pStyle w:val="R2"/>
        <w:jc w:val="left"/>
      </w:pPr>
      <w:r>
        <w:lastRenderedPageBreak/>
        <w:tab/>
        <w:t>(2)</w:t>
      </w:r>
      <w:r>
        <w:tab/>
        <w:t>The carrier must also make reasonable efforts to resolve the objection by agreement with the objector within 20 business days after receiving the objection.</w:t>
      </w:r>
    </w:p>
    <w:p w14:paraId="01EE3154" w14:textId="62AE28AB" w:rsidR="00934286" w:rsidRPr="00823877" w:rsidRDefault="00BF42F5" w:rsidP="00823877">
      <w:pPr>
        <w:pStyle w:val="Note"/>
        <w:ind w:left="1699" w:hanging="735"/>
        <w:jc w:val="left"/>
        <w:rPr>
          <w:rFonts w:eastAsia="Times New Roman"/>
          <w:iCs/>
          <w:noProof w:val="0"/>
          <w:sz w:val="18"/>
          <w:lang w:val="en-AU"/>
        </w:rPr>
      </w:pPr>
      <w:r w:rsidRPr="00823877">
        <w:rPr>
          <w:rFonts w:eastAsia="Times New Roman"/>
          <w:iCs/>
          <w:noProof w:val="0"/>
          <w:sz w:val="18"/>
          <w:lang w:val="en-AU"/>
        </w:rPr>
        <w:t>Note  </w:t>
      </w:r>
      <w:r w:rsidR="00D23B27">
        <w:rPr>
          <w:rFonts w:eastAsia="Times New Roman"/>
          <w:iCs/>
          <w:noProof w:val="0"/>
          <w:sz w:val="18"/>
          <w:lang w:val="en-AU"/>
        </w:rPr>
        <w:tab/>
      </w:r>
      <w:r w:rsidRPr="00823877">
        <w:rPr>
          <w:rFonts w:eastAsia="Times New Roman"/>
          <w:iCs/>
          <w:noProof w:val="0"/>
          <w:sz w:val="18"/>
          <w:lang w:val="en-AU"/>
        </w:rPr>
        <w:t>An agreement with the objector allows the carrier to engage in the land entry activity: see s 2.3</w:t>
      </w:r>
      <w:r w:rsidR="00D23B27">
        <w:rPr>
          <w:rFonts w:eastAsia="Times New Roman"/>
          <w:iCs/>
          <w:noProof w:val="0"/>
          <w:sz w:val="18"/>
          <w:lang w:val="en-AU"/>
        </w:rPr>
        <w:t>1</w:t>
      </w:r>
      <w:r w:rsidRPr="00823877">
        <w:rPr>
          <w:rFonts w:eastAsia="Times New Roman"/>
          <w:iCs/>
          <w:noProof w:val="0"/>
          <w:sz w:val="18"/>
          <w:lang w:val="en-AU"/>
        </w:rPr>
        <w:t>, situation 1.</w:t>
      </w:r>
    </w:p>
    <w:p w14:paraId="29E7211C" w14:textId="77777777" w:rsidR="00934286" w:rsidRDefault="00BF42F5" w:rsidP="00823877">
      <w:pPr>
        <w:pStyle w:val="R2"/>
        <w:jc w:val="left"/>
      </w:pPr>
      <w:r>
        <w:tab/>
        <w:t>(3)</w:t>
      </w:r>
      <w:r>
        <w:tab/>
        <w:t>The carrier must comply with any agreement made with the objector.</w:t>
      </w:r>
    </w:p>
    <w:p w14:paraId="22EDEE7E" w14:textId="4E5B051B" w:rsidR="00934286" w:rsidRDefault="00BF42F5" w:rsidP="00D23B27">
      <w:pPr>
        <w:pStyle w:val="HR"/>
      </w:pPr>
      <w:bookmarkStart w:id="56" w:name="_Toc54753282"/>
      <w:r>
        <w:rPr>
          <w:rStyle w:val="CharSectno"/>
        </w:rPr>
        <w:t>2.3</w:t>
      </w:r>
      <w:r w:rsidR="00131F17">
        <w:rPr>
          <w:rStyle w:val="CharSectno"/>
        </w:rPr>
        <w:t>3</w:t>
      </w:r>
      <w:r>
        <w:tab/>
        <w:t>Changes to land entry activity</w:t>
      </w:r>
      <w:bookmarkEnd w:id="56"/>
    </w:p>
    <w:p w14:paraId="1CE30E8C" w14:textId="77777777" w:rsidR="00934286" w:rsidRDefault="00BF42F5" w:rsidP="00823877">
      <w:pPr>
        <w:pStyle w:val="R1"/>
        <w:jc w:val="left"/>
      </w:pPr>
      <w:r>
        <w:tab/>
        <w:t>(1)</w:t>
      </w:r>
      <w:r>
        <w:tab/>
        <w:t>If the objection is not resolved by agreement within 20 business days after receiving the objection, the carrier must consider whether to change the land entry activity.</w:t>
      </w:r>
    </w:p>
    <w:p w14:paraId="4DB1E23B" w14:textId="77777777" w:rsidR="00934286" w:rsidRDefault="00BF42F5" w:rsidP="00823877">
      <w:pPr>
        <w:pStyle w:val="R2"/>
        <w:jc w:val="left"/>
      </w:pPr>
      <w:r>
        <w:tab/>
        <w:t>(2)</w:t>
      </w:r>
      <w:r>
        <w:tab/>
        <w:t>The carrier is not required to change the activity in a way that:</w:t>
      </w:r>
    </w:p>
    <w:p w14:paraId="3C40D550" w14:textId="77777777" w:rsidR="00934286" w:rsidRDefault="00BF42F5" w:rsidP="00823877">
      <w:pPr>
        <w:pStyle w:val="P1"/>
        <w:jc w:val="left"/>
      </w:pPr>
      <w:r>
        <w:tab/>
        <w:t>(a)</w:t>
      </w:r>
      <w:r>
        <w:tab/>
        <w:t>is not economically feasible; or</w:t>
      </w:r>
    </w:p>
    <w:p w14:paraId="1E443CC6" w14:textId="77777777" w:rsidR="00934286" w:rsidRDefault="00BF42F5" w:rsidP="00823877">
      <w:pPr>
        <w:pStyle w:val="P1"/>
        <w:jc w:val="left"/>
      </w:pPr>
      <w:r>
        <w:tab/>
        <w:t>(b)</w:t>
      </w:r>
      <w:r>
        <w:tab/>
        <w:t>is not technically practicable; or</w:t>
      </w:r>
    </w:p>
    <w:p w14:paraId="3ADC422F" w14:textId="77777777" w:rsidR="00934286" w:rsidRDefault="00BF42F5" w:rsidP="00823877">
      <w:pPr>
        <w:pStyle w:val="P1"/>
        <w:jc w:val="left"/>
      </w:pPr>
      <w:r>
        <w:tab/>
        <w:t>(c)</w:t>
      </w:r>
      <w:r>
        <w:tab/>
        <w:t>is likely to have a greater adverse effect on the environment than engaging in the activity as originally proposed; or</w:t>
      </w:r>
    </w:p>
    <w:p w14:paraId="2EE3DF24" w14:textId="77777777" w:rsidR="00934286" w:rsidRDefault="00BF42F5" w:rsidP="00823877">
      <w:pPr>
        <w:pStyle w:val="P1"/>
        <w:jc w:val="left"/>
      </w:pPr>
      <w:r>
        <w:tab/>
        <w:t>(d)</w:t>
      </w:r>
      <w:r>
        <w:tab/>
        <w:t>is inconsistent with a recognised industry standard or practice relevant to the activity.</w:t>
      </w:r>
    </w:p>
    <w:p w14:paraId="76F4284A" w14:textId="77777777" w:rsidR="00934286" w:rsidRDefault="00BF42F5" w:rsidP="00823877">
      <w:pPr>
        <w:pStyle w:val="R2"/>
        <w:jc w:val="left"/>
      </w:pPr>
      <w:r>
        <w:tab/>
        <w:t>(3)</w:t>
      </w:r>
      <w:r>
        <w:tab/>
        <w:t>Within 25 business days after receiving the objection, the carrier must tell the objector, in writing:</w:t>
      </w:r>
    </w:p>
    <w:p w14:paraId="0FBA9247" w14:textId="77777777" w:rsidR="00934286" w:rsidRDefault="00BF42F5" w:rsidP="00823877">
      <w:pPr>
        <w:pStyle w:val="P1"/>
        <w:jc w:val="left"/>
      </w:pPr>
      <w:r>
        <w:tab/>
        <w:t>(a)</w:t>
      </w:r>
      <w:r>
        <w:tab/>
        <w:t>whether the carrier proposes to change the activity, and, if so, how; and</w:t>
      </w:r>
    </w:p>
    <w:p w14:paraId="038A56C8" w14:textId="77777777" w:rsidR="00934286" w:rsidRDefault="00BF42F5" w:rsidP="00823877">
      <w:pPr>
        <w:pStyle w:val="P1"/>
        <w:jc w:val="left"/>
      </w:pPr>
      <w:r>
        <w:tab/>
        <w:t>(b)</w:t>
      </w:r>
      <w:r>
        <w:tab/>
        <w:t>if the carrier does not propose to change the activity — why the carrier will engage in the activity as originally proposed.</w:t>
      </w:r>
    </w:p>
    <w:p w14:paraId="6D2FF7D7" w14:textId="632EAADE" w:rsidR="00934286" w:rsidRDefault="00AF08A9" w:rsidP="00D23B27">
      <w:pPr>
        <w:pStyle w:val="HD"/>
      </w:pPr>
      <w:bookmarkStart w:id="57" w:name="_Toc54753283"/>
      <w:r>
        <w:rPr>
          <w:rStyle w:val="CharDivNo"/>
        </w:rPr>
        <w:br w:type="column"/>
      </w:r>
      <w:r w:rsidR="00BF42F5">
        <w:rPr>
          <w:rStyle w:val="CharDivNo"/>
        </w:rPr>
        <w:lastRenderedPageBreak/>
        <w:t>Division 5</w:t>
      </w:r>
      <w:r w:rsidR="00BF42F5">
        <w:tab/>
      </w:r>
      <w:r w:rsidR="00BF42F5">
        <w:rPr>
          <w:rStyle w:val="CharDivText"/>
        </w:rPr>
        <w:t>Objection made to Telecommunications Industry Ombudsman</w:t>
      </w:r>
      <w:bookmarkEnd w:id="57"/>
    </w:p>
    <w:p w14:paraId="6443F45B" w14:textId="02839FC3" w:rsidR="00934286" w:rsidRDefault="00BF42F5" w:rsidP="00D23B27">
      <w:pPr>
        <w:pStyle w:val="HR"/>
      </w:pPr>
      <w:bookmarkStart w:id="58" w:name="_Toc54753284"/>
      <w:r>
        <w:rPr>
          <w:rStyle w:val="CharSectno"/>
        </w:rPr>
        <w:t>2.3</w:t>
      </w:r>
      <w:r w:rsidR="00131F17">
        <w:rPr>
          <w:rStyle w:val="CharSectno"/>
        </w:rPr>
        <w:t>4</w:t>
      </w:r>
      <w:r>
        <w:tab/>
        <w:t>Application of Division 5</w:t>
      </w:r>
      <w:bookmarkEnd w:id="58"/>
    </w:p>
    <w:p w14:paraId="1E022DA3" w14:textId="77777777" w:rsidR="00934286" w:rsidRDefault="00BF42F5" w:rsidP="00194782">
      <w:pPr>
        <w:pStyle w:val="R1"/>
        <w:jc w:val="left"/>
      </w:pPr>
      <w:r>
        <w:tab/>
      </w:r>
      <w:r>
        <w:tab/>
        <w:t>This Division applies if:</w:t>
      </w:r>
    </w:p>
    <w:p w14:paraId="549D933D" w14:textId="77777777" w:rsidR="00934286" w:rsidRDefault="00BF42F5" w:rsidP="00194782">
      <w:pPr>
        <w:pStyle w:val="P1"/>
        <w:jc w:val="left"/>
      </w:pPr>
      <w:r>
        <w:tab/>
        <w:t>(a)</w:t>
      </w:r>
      <w:r>
        <w:tab/>
        <w:t>the objection is not resolved by agreement between the carrier and objector; and</w:t>
      </w:r>
    </w:p>
    <w:p w14:paraId="3C2680E0" w14:textId="77777777" w:rsidR="00934286" w:rsidRDefault="00BF42F5" w:rsidP="00194782">
      <w:pPr>
        <w:pStyle w:val="P1"/>
        <w:jc w:val="left"/>
      </w:pPr>
      <w:r>
        <w:tab/>
        <w:t>(b)</w:t>
      </w:r>
      <w:r>
        <w:tab/>
        <w:t>the objector is not satisfied with the carrier’s response to the objection.</w:t>
      </w:r>
    </w:p>
    <w:p w14:paraId="2C2AD290" w14:textId="6D84AC0F" w:rsidR="00934286" w:rsidRDefault="00BF42F5" w:rsidP="00D23B27">
      <w:pPr>
        <w:pStyle w:val="HR"/>
      </w:pPr>
      <w:bookmarkStart w:id="59" w:name="_Toc54753285"/>
      <w:r>
        <w:rPr>
          <w:rStyle w:val="CharSectno"/>
        </w:rPr>
        <w:t>2.3</w:t>
      </w:r>
      <w:r w:rsidR="00131F17">
        <w:rPr>
          <w:rStyle w:val="CharSectno"/>
        </w:rPr>
        <w:t>5</w:t>
      </w:r>
      <w:r>
        <w:tab/>
        <w:t>Request to refer objection to Telecommunications Industry Ombudsman</w:t>
      </w:r>
      <w:bookmarkEnd w:id="59"/>
    </w:p>
    <w:p w14:paraId="01DCB934" w14:textId="5D7A9151" w:rsidR="00934286" w:rsidRDefault="00BF42F5" w:rsidP="00194782">
      <w:pPr>
        <w:pStyle w:val="R1"/>
        <w:jc w:val="left"/>
      </w:pPr>
      <w:r>
        <w:tab/>
        <w:t>(1)</w:t>
      </w:r>
      <w:r>
        <w:tab/>
        <w:t>Within 9 business days after the objector receives the carrier’s response to the objection, the objector may ask the carrier, in writing, to refer the objection to the Telecommunications Industry Ombudsman.</w:t>
      </w:r>
    </w:p>
    <w:p w14:paraId="0BB9C008" w14:textId="3EE14C3F" w:rsidR="00934286" w:rsidRDefault="00BF42F5" w:rsidP="00194782">
      <w:pPr>
        <w:pStyle w:val="R2"/>
        <w:jc w:val="left"/>
      </w:pPr>
      <w:r>
        <w:tab/>
        <w:t>(2)</w:t>
      </w:r>
      <w:r>
        <w:tab/>
        <w:t xml:space="preserve">The carrier must comply with the request. </w:t>
      </w:r>
    </w:p>
    <w:p w14:paraId="7008B8F7" w14:textId="368103E2" w:rsidR="00934286" w:rsidRPr="00A03E69" w:rsidRDefault="00BF42F5" w:rsidP="00194782">
      <w:pPr>
        <w:pStyle w:val="Note"/>
        <w:ind w:left="1699" w:hanging="735"/>
        <w:jc w:val="left"/>
        <w:rPr>
          <w:rFonts w:eastAsia="Times New Roman"/>
          <w:iCs/>
          <w:noProof w:val="0"/>
          <w:sz w:val="18"/>
          <w:lang w:val="en-AU"/>
        </w:rPr>
      </w:pPr>
      <w:r w:rsidRPr="00194782">
        <w:rPr>
          <w:rFonts w:eastAsia="Times New Roman"/>
          <w:iCs/>
          <w:noProof w:val="0"/>
          <w:sz w:val="18"/>
          <w:lang w:val="en-AU"/>
        </w:rPr>
        <w:t>Note  </w:t>
      </w:r>
      <w:r w:rsidR="00A03E69">
        <w:rPr>
          <w:rFonts w:eastAsia="Times New Roman"/>
          <w:iCs/>
          <w:noProof w:val="0"/>
          <w:sz w:val="18"/>
          <w:lang w:val="en-AU"/>
        </w:rPr>
        <w:tab/>
      </w:r>
      <w:r w:rsidRPr="00A03E69">
        <w:rPr>
          <w:rFonts w:eastAsia="Times New Roman"/>
          <w:iCs/>
          <w:noProof w:val="0"/>
          <w:sz w:val="18"/>
          <w:lang w:val="en-AU"/>
        </w:rPr>
        <w:t>If the objector does not ask the carrier to refer the objection, the carrier may engage in the land entry activity: see s 2.3</w:t>
      </w:r>
      <w:r w:rsidR="00EC2359" w:rsidRPr="00A03E69">
        <w:rPr>
          <w:rFonts w:eastAsia="Times New Roman"/>
          <w:iCs/>
          <w:noProof w:val="0"/>
          <w:sz w:val="18"/>
          <w:lang w:val="en-AU"/>
        </w:rPr>
        <w:t>1</w:t>
      </w:r>
      <w:r w:rsidRPr="00A03E69">
        <w:rPr>
          <w:rFonts w:eastAsia="Times New Roman"/>
          <w:iCs/>
          <w:noProof w:val="0"/>
          <w:sz w:val="18"/>
          <w:lang w:val="en-AU"/>
        </w:rPr>
        <w:t>, situation 2.</w:t>
      </w:r>
    </w:p>
    <w:p w14:paraId="19ACC632" w14:textId="0E7EB71E" w:rsidR="00934286" w:rsidRDefault="00BF42F5" w:rsidP="00D23B27">
      <w:pPr>
        <w:pStyle w:val="HR"/>
      </w:pPr>
      <w:bookmarkStart w:id="60" w:name="_Toc54753286"/>
      <w:r>
        <w:rPr>
          <w:rStyle w:val="CharSectno"/>
        </w:rPr>
        <w:t>2.3</w:t>
      </w:r>
      <w:r w:rsidR="00131F17">
        <w:rPr>
          <w:rStyle w:val="CharSectno"/>
        </w:rPr>
        <w:t>6</w:t>
      </w:r>
      <w:r>
        <w:tab/>
        <w:t>Compliance with directions of Telecommunications Industry Ombudsman</w:t>
      </w:r>
      <w:bookmarkEnd w:id="60"/>
    </w:p>
    <w:p w14:paraId="143C3B11" w14:textId="77777777" w:rsidR="00934286" w:rsidRDefault="00BF42F5" w:rsidP="00823877">
      <w:pPr>
        <w:pStyle w:val="R1"/>
        <w:jc w:val="left"/>
      </w:pPr>
      <w:r>
        <w:tab/>
        <w:t>(1)</w:t>
      </w:r>
      <w:r>
        <w:tab/>
        <w:t>Subject to this section, if the Telecommunications Industry Ombudsman gives a direction to the carrier about the way in which the carrier should engage in the land entry activity, the carrier must comply with the direction.</w:t>
      </w:r>
    </w:p>
    <w:p w14:paraId="146CDCA0" w14:textId="1FD35288" w:rsidR="00934286" w:rsidRDefault="00BF42F5" w:rsidP="00A724D2">
      <w:pPr>
        <w:pStyle w:val="R2"/>
        <w:keepNext/>
        <w:spacing w:after="60"/>
        <w:jc w:val="left"/>
        <w:rPr>
          <w:i/>
          <w:iCs/>
        </w:rPr>
      </w:pPr>
      <w:r>
        <w:tab/>
        <w:t>(2)</w:t>
      </w:r>
      <w:r>
        <w:tab/>
        <w:t>This section applies only if the objection which is the subject of the direction comes, in whole or in part, within the jurisdiction of the Telecommunications Industry Ombudsman.</w:t>
      </w:r>
      <w:r w:rsidR="00A03E69">
        <w:rPr>
          <w:i/>
          <w:iCs/>
        </w:rPr>
        <w:t xml:space="preserve"> </w:t>
      </w:r>
    </w:p>
    <w:p w14:paraId="2F58A404" w14:textId="7519C2EC" w:rsidR="00934286" w:rsidRPr="00823877" w:rsidRDefault="00A03E69" w:rsidP="00823877">
      <w:pPr>
        <w:pStyle w:val="Notepara"/>
        <w:ind w:left="1699" w:hanging="735"/>
        <w:jc w:val="left"/>
        <w:rPr>
          <w:sz w:val="18"/>
          <w:szCs w:val="18"/>
        </w:rPr>
      </w:pPr>
      <w:r w:rsidRPr="00A03E69">
        <w:rPr>
          <w:rFonts w:eastAsia="Times New Roman"/>
          <w:iCs/>
          <w:noProof w:val="0"/>
          <w:sz w:val="18"/>
          <w:szCs w:val="18"/>
          <w:lang w:val="en-AU"/>
        </w:rPr>
        <w:t xml:space="preserve">Note </w:t>
      </w:r>
      <w:r w:rsidR="00BF42F5" w:rsidRPr="00823877">
        <w:rPr>
          <w:rFonts w:eastAsia="Times New Roman"/>
          <w:iCs/>
          <w:noProof w:val="0"/>
          <w:sz w:val="18"/>
          <w:szCs w:val="18"/>
          <w:lang w:val="en-AU"/>
        </w:rPr>
        <w:t>1</w:t>
      </w:r>
      <w:r w:rsidR="00BF42F5" w:rsidRPr="00823877">
        <w:rPr>
          <w:rFonts w:eastAsia="Times New Roman"/>
          <w:iCs/>
          <w:noProof w:val="0"/>
          <w:sz w:val="18"/>
          <w:szCs w:val="18"/>
          <w:lang w:val="en-AU"/>
        </w:rPr>
        <w:tab/>
        <w:t>If the Telecommunications Industry Ombudsman deals with the objection without giving a direction to the carrier, and the Ombudsman informs the carrier in writing of that outcome, the carrier may engage in the land entry activity: see s 2.3</w:t>
      </w:r>
      <w:r w:rsidR="00131F17" w:rsidRPr="00823877">
        <w:rPr>
          <w:rFonts w:eastAsia="Times New Roman"/>
          <w:iCs/>
          <w:noProof w:val="0"/>
          <w:sz w:val="18"/>
          <w:szCs w:val="18"/>
          <w:lang w:val="en-AU"/>
        </w:rPr>
        <w:t>1</w:t>
      </w:r>
      <w:r w:rsidR="00BF42F5" w:rsidRPr="00823877">
        <w:rPr>
          <w:rFonts w:eastAsia="Times New Roman"/>
          <w:iCs/>
          <w:noProof w:val="0"/>
          <w:sz w:val="18"/>
          <w:szCs w:val="18"/>
          <w:lang w:val="en-AU"/>
        </w:rPr>
        <w:t>, situation 3</w:t>
      </w:r>
      <w:r w:rsidR="00BF42F5" w:rsidRPr="00823877">
        <w:rPr>
          <w:sz w:val="18"/>
          <w:szCs w:val="18"/>
        </w:rPr>
        <w:t>.</w:t>
      </w:r>
    </w:p>
    <w:p w14:paraId="769908A3" w14:textId="7857CD38" w:rsidR="00934286" w:rsidRDefault="00A03E69" w:rsidP="00823877">
      <w:pPr>
        <w:pStyle w:val="Notepara"/>
        <w:ind w:left="1699" w:hanging="735"/>
        <w:jc w:val="left"/>
      </w:pPr>
      <w:r w:rsidRPr="00823877">
        <w:rPr>
          <w:sz w:val="18"/>
          <w:szCs w:val="18"/>
        </w:rPr>
        <w:t xml:space="preserve">Note </w:t>
      </w:r>
      <w:r w:rsidR="00BF42F5" w:rsidRPr="00823877">
        <w:rPr>
          <w:sz w:val="18"/>
          <w:szCs w:val="18"/>
        </w:rPr>
        <w:t>2</w:t>
      </w:r>
      <w:r w:rsidR="00BF42F5" w:rsidRPr="00823877">
        <w:rPr>
          <w:sz w:val="18"/>
          <w:szCs w:val="18"/>
        </w:rPr>
        <w:tab/>
        <w:t>If the Telecommunications Industry Ombudsman gives a direction to the carrier, the carrier may engage in the land entry activity: see s 2.3</w:t>
      </w:r>
      <w:r w:rsidR="00131F17" w:rsidRPr="00823877">
        <w:rPr>
          <w:sz w:val="18"/>
          <w:szCs w:val="18"/>
        </w:rPr>
        <w:t>1</w:t>
      </w:r>
      <w:r w:rsidR="00BF42F5" w:rsidRPr="00823877">
        <w:rPr>
          <w:sz w:val="18"/>
          <w:szCs w:val="18"/>
        </w:rPr>
        <w:t>, situation</w:t>
      </w:r>
      <w:r w:rsidR="00BF42F5">
        <w:t xml:space="preserve"> 4.</w:t>
      </w:r>
    </w:p>
    <w:p w14:paraId="67ED5797" w14:textId="77777777" w:rsidR="00934286" w:rsidRDefault="00934286" w:rsidP="00823877">
      <w:pPr>
        <w:pStyle w:val="NoteBody"/>
        <w:spacing w:before="120"/>
        <w:ind w:left="1276" w:hanging="425"/>
        <w:jc w:val="left"/>
      </w:pPr>
    </w:p>
    <w:p w14:paraId="174617CC" w14:textId="77777777" w:rsidR="00934286" w:rsidRDefault="00BF42F5" w:rsidP="00D23B27">
      <w:pPr>
        <w:pStyle w:val="PageBreak"/>
      </w:pPr>
      <w:r>
        <w:br w:type="page"/>
      </w:r>
    </w:p>
    <w:p w14:paraId="770B9BB6" w14:textId="77777777" w:rsidR="00934286" w:rsidRDefault="00BF42F5" w:rsidP="00D23B27">
      <w:pPr>
        <w:pStyle w:val="HC"/>
      </w:pPr>
      <w:bookmarkStart w:id="61" w:name="_Toc54753287"/>
      <w:r>
        <w:rPr>
          <w:rStyle w:val="CharChapNo"/>
        </w:rPr>
        <w:lastRenderedPageBreak/>
        <w:t>Chapter 3</w:t>
      </w:r>
      <w:r>
        <w:tab/>
      </w:r>
      <w:r>
        <w:rPr>
          <w:rStyle w:val="CharChapText"/>
        </w:rPr>
        <w:t>Subscriber connection</w:t>
      </w:r>
      <w:bookmarkEnd w:id="61"/>
    </w:p>
    <w:p w14:paraId="13619493" w14:textId="77777777" w:rsidR="00934286" w:rsidRDefault="00BF42F5" w:rsidP="00A03E69">
      <w:pPr>
        <w:pStyle w:val="Header"/>
      </w:pPr>
      <w:r>
        <w:rPr>
          <w:rStyle w:val="CharDivNo"/>
        </w:rPr>
        <w:t xml:space="preserve"> </w:t>
      </w:r>
      <w:r>
        <w:rPr>
          <w:rStyle w:val="CharDivText"/>
        </w:rPr>
        <w:t xml:space="preserve"> </w:t>
      </w:r>
    </w:p>
    <w:p w14:paraId="218D7DD5" w14:textId="77777777" w:rsidR="00934286" w:rsidRDefault="00934286" w:rsidP="00A03E69">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03DC35D2" w14:textId="77777777">
        <w:tc>
          <w:tcPr>
            <w:tcW w:w="7796" w:type="dxa"/>
            <w:tcBorders>
              <w:top w:val="single" w:sz="2" w:space="0" w:color="auto"/>
              <w:bottom w:val="single" w:sz="2" w:space="0" w:color="auto"/>
            </w:tcBorders>
          </w:tcPr>
          <w:p w14:paraId="4C211138"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3</w:t>
            </w:r>
          </w:p>
          <w:p w14:paraId="2B9E7E11" w14:textId="7C964B4F" w:rsidR="00934286" w:rsidRPr="00823877" w:rsidRDefault="00BF42F5" w:rsidP="00823877">
            <w:pPr>
              <w:pStyle w:val="Notebox"/>
              <w:jc w:val="left"/>
              <w:rPr>
                <w:rFonts w:ascii="Times New Roman" w:hAnsi="Times New Roman" w:cs="Times New Roman"/>
                <w:i/>
                <w:iCs/>
              </w:rPr>
            </w:pPr>
            <w:r w:rsidRPr="00823877">
              <w:rPr>
                <w:rFonts w:ascii="Times New Roman" w:hAnsi="Times New Roman" w:cs="Times New Roman"/>
              </w:rPr>
              <w:t xml:space="preserve">Division 3 of Schedule 3 to the </w:t>
            </w:r>
            <w:r w:rsidRPr="00823877">
              <w:rPr>
                <w:rFonts w:ascii="Times New Roman" w:hAnsi="Times New Roman" w:cs="Times New Roman"/>
                <w:i/>
                <w:iCs/>
              </w:rPr>
              <w:t>Telecommunications Act 1997</w:t>
            </w:r>
            <w:r w:rsidR="00C20F28">
              <w:rPr>
                <w:rFonts w:ascii="Times New Roman" w:hAnsi="Times New Roman" w:cs="Times New Roman"/>
                <w:i/>
                <w:iCs/>
              </w:rPr>
              <w:t xml:space="preserve"> </w:t>
            </w:r>
            <w:r w:rsidRPr="00823877">
              <w:rPr>
                <w:rFonts w:ascii="Times New Roman" w:hAnsi="Times New Roman" w:cs="Times New Roman"/>
              </w:rPr>
              <w:t>authorises a carrier to enter on land and install facilities, including a subscriber connection.</w:t>
            </w:r>
          </w:p>
          <w:p w14:paraId="7A571B27"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installing a subscriber connection.</w:t>
            </w:r>
          </w:p>
          <w:p w14:paraId="7AB9A438"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Chapter has 7 Parts.</w:t>
            </w:r>
          </w:p>
          <w:p w14:paraId="3EDDFEB1"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65809A00"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Part 1 — introduction</w:t>
            </w:r>
          </w:p>
          <w:p w14:paraId="11A0D9B4"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2 — conditions in the Act for carrier conduct</w:t>
            </w:r>
          </w:p>
          <w:p w14:paraId="62CC90DA"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3 — additional carrier conditions</w:t>
            </w:r>
          </w:p>
          <w:p w14:paraId="5CDDD974" w14:textId="213D6D54" w:rsidR="00934286" w:rsidRPr="00823877" w:rsidRDefault="00AF08A9" w:rsidP="00823877">
            <w:pPr>
              <w:pStyle w:val="boxdot2"/>
              <w:numPr>
                <w:ilvl w:val="0"/>
                <w:numId w:val="11"/>
              </w:numPr>
              <w:ind w:left="742" w:hanging="425"/>
              <w:jc w:val="left"/>
              <w:rPr>
                <w:rFonts w:ascii="Times New Roman" w:hAnsi="Times New Roman" w:cs="Times New Roman"/>
              </w:rPr>
            </w:pPr>
            <w:r>
              <w:rPr>
                <w:rFonts w:ascii="Times New Roman" w:hAnsi="Times New Roman" w:cs="Times New Roman"/>
              </w:rPr>
              <w:t>Part 4 </w:t>
            </w:r>
            <w:r w:rsidR="00BF42F5" w:rsidRPr="00823877">
              <w:rPr>
                <w:rFonts w:ascii="Times New Roman" w:hAnsi="Times New Roman" w:cs="Times New Roman"/>
              </w:rPr>
              <w:t>—</w:t>
            </w:r>
            <w:r w:rsidR="0055009C">
              <w:rPr>
                <w:rFonts w:ascii="Times New Roman" w:hAnsi="Times New Roman" w:cs="Times New Roman"/>
              </w:rPr>
              <w:t xml:space="preserve"> </w:t>
            </w:r>
            <w:r w:rsidR="00BF42F5" w:rsidRPr="00823877">
              <w:rPr>
                <w:rFonts w:ascii="Times New Roman" w:hAnsi="Times New Roman" w:cs="Times New Roman"/>
              </w:rPr>
              <w:t>installing a subscriber connection underground: no third parties</w:t>
            </w:r>
          </w:p>
          <w:p w14:paraId="45EC2450"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5 — installing a subscriber connection underground: third parties</w:t>
            </w:r>
          </w:p>
          <w:p w14:paraId="0F39DD7E" w14:textId="5B68D65A"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 xml:space="preserve">Part 6 — </w:t>
            </w:r>
            <w:r w:rsidR="00F15E5C" w:rsidRPr="00823877">
              <w:rPr>
                <w:rFonts w:ascii="Times New Roman" w:hAnsi="Times New Roman" w:cs="Times New Roman"/>
              </w:rPr>
              <w:t>Director of National Parks</w:t>
            </w:r>
            <w:r w:rsidRPr="00823877">
              <w:rPr>
                <w:rFonts w:ascii="Times New Roman" w:hAnsi="Times New Roman" w:cs="Times New Roman"/>
              </w:rPr>
              <w:t xml:space="preserve"> and Environment Secretary</w:t>
            </w:r>
          </w:p>
          <w:p w14:paraId="39F2E8BD"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7 — general notification arrangements.</w:t>
            </w:r>
          </w:p>
          <w:p w14:paraId="36D77CD1" w14:textId="77777777" w:rsidR="00934286" w:rsidRDefault="00934286" w:rsidP="00D23B27">
            <w:pPr>
              <w:spacing w:line="260" w:lineRule="atLeast"/>
              <w:rPr>
                <w:rFonts w:ascii="Helvetica" w:hAnsi="Helvetica" w:cs="Helvetica"/>
                <w:sz w:val="22"/>
                <w:szCs w:val="22"/>
              </w:rPr>
            </w:pPr>
          </w:p>
        </w:tc>
      </w:tr>
    </w:tbl>
    <w:p w14:paraId="32096F3D" w14:textId="77777777" w:rsidR="00934286" w:rsidRDefault="00934286" w:rsidP="00D23B27">
      <w:pPr>
        <w:pStyle w:val="PageBreak"/>
      </w:pPr>
    </w:p>
    <w:p w14:paraId="2EFD489C" w14:textId="77777777" w:rsidR="00934286" w:rsidRDefault="00BF42F5" w:rsidP="00A03E69">
      <w:pPr>
        <w:pStyle w:val="HP"/>
      </w:pPr>
      <w:bookmarkStart w:id="62" w:name="_Toc54753288"/>
      <w:r>
        <w:rPr>
          <w:rStyle w:val="CharPartNo"/>
        </w:rPr>
        <w:t>Part 1</w:t>
      </w:r>
      <w:r>
        <w:rPr>
          <w:rStyle w:val="CharPartNo"/>
        </w:rPr>
        <w:tab/>
      </w:r>
      <w:r>
        <w:rPr>
          <w:rStyle w:val="CharPartText"/>
        </w:rPr>
        <w:t>Introduction</w:t>
      </w:r>
      <w:bookmarkEnd w:id="62"/>
    </w:p>
    <w:p w14:paraId="45D74D28" w14:textId="77777777" w:rsidR="00934286" w:rsidRDefault="00BF42F5" w:rsidP="00A03E69">
      <w:pPr>
        <w:pStyle w:val="HR"/>
      </w:pPr>
      <w:bookmarkStart w:id="63" w:name="_Toc54753289"/>
      <w:r>
        <w:rPr>
          <w:rStyle w:val="CharSectno"/>
        </w:rPr>
        <w:t>3.1</w:t>
      </w:r>
      <w:r>
        <w:tab/>
        <w:t>Purpose of Chapter 3</w:t>
      </w:r>
      <w:bookmarkEnd w:id="63"/>
    </w:p>
    <w:p w14:paraId="6FB7D21E" w14:textId="77777777" w:rsidR="00934286" w:rsidRDefault="00BF42F5" w:rsidP="00194782">
      <w:pPr>
        <w:pStyle w:val="R1"/>
        <w:jc w:val="left"/>
      </w:pPr>
      <w:r>
        <w:tab/>
        <w:t>(1)</w:t>
      </w:r>
      <w:r>
        <w:tab/>
        <w:t>Under the Act, if a carrier engages in, or proposes to engage in, a subscriber connection activity, the carrier must comply with:</w:t>
      </w:r>
    </w:p>
    <w:p w14:paraId="7A04B9E3" w14:textId="77777777" w:rsidR="00934286" w:rsidRDefault="00BF42F5" w:rsidP="00194782">
      <w:pPr>
        <w:pStyle w:val="P1"/>
        <w:jc w:val="left"/>
      </w:pPr>
      <w:r>
        <w:tab/>
        <w:t>(a)</w:t>
      </w:r>
      <w:r>
        <w:tab/>
        <w:t>the conditions specified in Part 1 of Schedule 3 to the Act; and</w:t>
      </w:r>
    </w:p>
    <w:p w14:paraId="225C365F" w14:textId="77777777" w:rsidR="00934286" w:rsidRDefault="00BF42F5" w:rsidP="00194782">
      <w:pPr>
        <w:pStyle w:val="P1"/>
        <w:jc w:val="left"/>
      </w:pPr>
      <w:r>
        <w:tab/>
        <w:t>(b)</w:t>
      </w:r>
      <w:r>
        <w:tab/>
        <w:t>the conditions specified in the regulations; and</w:t>
      </w:r>
    </w:p>
    <w:p w14:paraId="469EAC8F" w14:textId="77777777" w:rsidR="00934286" w:rsidRDefault="00BF42F5" w:rsidP="00194782">
      <w:pPr>
        <w:pStyle w:val="P1"/>
        <w:jc w:val="left"/>
      </w:pPr>
      <w:r>
        <w:tab/>
        <w:t>(c)</w:t>
      </w:r>
      <w:r>
        <w:tab/>
        <w:t>the conditions set out in this Code.</w:t>
      </w:r>
    </w:p>
    <w:p w14:paraId="504EBFD1" w14:textId="77777777" w:rsidR="00934286" w:rsidRDefault="00BF42F5" w:rsidP="00194782">
      <w:pPr>
        <w:pStyle w:val="R2"/>
        <w:jc w:val="left"/>
      </w:pPr>
      <w:r>
        <w:tab/>
        <w:t>(2)</w:t>
      </w:r>
      <w:r>
        <w:tab/>
        <w:t>Part 2 and Division 2 of Part 7 set out some of the carrier conditions in the Act, in simplified form, to assist the reader of the Code.</w:t>
      </w:r>
    </w:p>
    <w:p w14:paraId="782194E8" w14:textId="77777777" w:rsidR="00934286" w:rsidRDefault="00BF42F5" w:rsidP="00194782">
      <w:pPr>
        <w:pStyle w:val="R2"/>
        <w:jc w:val="left"/>
      </w:pPr>
      <w:r>
        <w:tab/>
        <w:t>(3)</w:t>
      </w:r>
      <w:r>
        <w:tab/>
        <w:t>Parts 3 to 6, and the other Divisions of Part 7, set out the Code conditions.</w:t>
      </w:r>
    </w:p>
    <w:p w14:paraId="3B5A7C45" w14:textId="77777777" w:rsidR="00934286" w:rsidRDefault="00BF42F5" w:rsidP="00A03E69">
      <w:pPr>
        <w:pStyle w:val="HR"/>
      </w:pPr>
      <w:bookmarkStart w:id="64" w:name="_Toc54753290"/>
      <w:r>
        <w:rPr>
          <w:rStyle w:val="CharSectno"/>
        </w:rPr>
        <w:t>3.2</w:t>
      </w:r>
      <w:r>
        <w:tab/>
        <w:t>Subscriber connection activity</w:t>
      </w:r>
      <w:bookmarkEnd w:id="64"/>
    </w:p>
    <w:p w14:paraId="195E43CD" w14:textId="77777777" w:rsidR="00934286" w:rsidRDefault="00BF42F5" w:rsidP="00194782">
      <w:pPr>
        <w:pStyle w:val="R1"/>
        <w:jc w:val="left"/>
      </w:pPr>
      <w:r>
        <w:tab/>
      </w:r>
      <w:r>
        <w:tab/>
        <w:t xml:space="preserve">A </w:t>
      </w:r>
      <w:r>
        <w:rPr>
          <w:b/>
          <w:bCs/>
          <w:i/>
          <w:iCs/>
        </w:rPr>
        <w:t>subscriber connection activity</w:t>
      </w:r>
      <w:r>
        <w:t xml:space="preserve"> of a carrier is any of the following activities:</w:t>
      </w:r>
    </w:p>
    <w:p w14:paraId="505BD60E" w14:textId="77777777" w:rsidR="00934286" w:rsidRDefault="00BF42F5" w:rsidP="00194782">
      <w:pPr>
        <w:pStyle w:val="P1"/>
        <w:jc w:val="left"/>
      </w:pPr>
      <w:r>
        <w:tab/>
        <w:t>(a)</w:t>
      </w:r>
      <w:r>
        <w:tab/>
        <w:t>installing a subscriber connection;</w:t>
      </w:r>
    </w:p>
    <w:p w14:paraId="6E2FB4F8" w14:textId="77777777" w:rsidR="00934286" w:rsidRDefault="00BF42F5" w:rsidP="00194782">
      <w:pPr>
        <w:pStyle w:val="P1"/>
        <w:jc w:val="left"/>
      </w:pPr>
      <w:r>
        <w:lastRenderedPageBreak/>
        <w:tab/>
        <w:t>(b)</w:t>
      </w:r>
      <w:r>
        <w:tab/>
        <w:t>carrying out an activity for purposes in connection with the installation of a subscriber connection.</w:t>
      </w:r>
    </w:p>
    <w:p w14:paraId="373E7EC9" w14:textId="60A34B35" w:rsidR="00934286" w:rsidRDefault="00AF08A9" w:rsidP="00A03E69">
      <w:pPr>
        <w:ind w:left="567"/>
      </w:pPr>
      <w:r>
        <w:br w:type="column"/>
      </w: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646CD190" w14:textId="77777777">
        <w:tc>
          <w:tcPr>
            <w:tcW w:w="7796" w:type="dxa"/>
            <w:tcBorders>
              <w:top w:val="single" w:sz="2" w:space="0" w:color="auto"/>
              <w:bottom w:val="single" w:sz="2" w:space="0" w:color="auto"/>
            </w:tcBorders>
          </w:tcPr>
          <w:p w14:paraId="7392C60D"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60C4C32D"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A number of words and expressions used in this Chapter are to be found in the dictionary in the Schedule, including:</w:t>
            </w:r>
          </w:p>
          <w:p w14:paraId="77808942" w14:textId="33CA062A" w:rsidR="00934286" w:rsidRPr="00823877" w:rsidRDefault="00086172" w:rsidP="00823877">
            <w:pPr>
              <w:pStyle w:val="boxdot1"/>
              <w:numPr>
                <w:ilvl w:val="0"/>
                <w:numId w:val="11"/>
              </w:numPr>
              <w:jc w:val="left"/>
              <w:rPr>
                <w:rFonts w:ascii="Times New Roman" w:hAnsi="Times New Roman" w:cs="Times New Roman"/>
              </w:rPr>
            </w:pPr>
            <w:r w:rsidRPr="00823877">
              <w:rPr>
                <w:rFonts w:ascii="Times New Roman" w:hAnsi="Times New Roman" w:cs="Times New Roman"/>
              </w:rPr>
              <w:t>ACMA</w:t>
            </w:r>
            <w:r w:rsidR="00BF42F5" w:rsidRPr="00823877">
              <w:rPr>
                <w:rFonts w:ascii="Times New Roman" w:hAnsi="Times New Roman" w:cs="Times New Roman"/>
              </w:rPr>
              <w:t xml:space="preserve"> (the </w:t>
            </w:r>
            <w:r w:rsidRPr="00823877">
              <w:rPr>
                <w:rFonts w:ascii="Times New Roman" w:hAnsi="Times New Roman" w:cs="Times New Roman"/>
              </w:rPr>
              <w:t>Australian Communications and Media Authority</w:t>
            </w:r>
            <w:r w:rsidR="00BF42F5" w:rsidRPr="00823877">
              <w:rPr>
                <w:rFonts w:ascii="Times New Roman" w:hAnsi="Times New Roman" w:cs="Times New Roman"/>
              </w:rPr>
              <w:t>)</w:t>
            </w:r>
          </w:p>
          <w:p w14:paraId="191EA91B"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aerial cabling</w:t>
            </w:r>
          </w:p>
          <w:p w14:paraId="484A3BA9"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carrier</w:t>
            </w:r>
          </w:p>
          <w:p w14:paraId="48D65A88" w14:textId="77777777" w:rsidR="00F15E5C" w:rsidRPr="00823877" w:rsidRDefault="00F15E5C"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Director of National Parks</w:t>
            </w:r>
          </w:p>
          <w:p w14:paraId="62DFADD7"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environment</w:t>
            </w:r>
          </w:p>
          <w:p w14:paraId="3A1CFD14"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Environment Secretary</w:t>
            </w:r>
          </w:p>
          <w:p w14:paraId="131BC86D"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industry standard</w:t>
            </w:r>
          </w:p>
          <w:p w14:paraId="2BE4B366"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installation</w:t>
            </w:r>
          </w:p>
          <w:p w14:paraId="7FC31390"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listed international agreement</w:t>
            </w:r>
          </w:p>
          <w:p w14:paraId="18E23F42"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subscriber connection.</w:t>
            </w:r>
          </w:p>
          <w:p w14:paraId="3AA198B9" w14:textId="77777777" w:rsidR="00934286" w:rsidRDefault="00934286" w:rsidP="00A03E69">
            <w:pPr>
              <w:spacing w:line="260" w:lineRule="atLeast"/>
            </w:pPr>
          </w:p>
        </w:tc>
      </w:tr>
    </w:tbl>
    <w:p w14:paraId="3DB071C8" w14:textId="77777777" w:rsidR="00934286" w:rsidRDefault="00934286" w:rsidP="00A03E69"/>
    <w:p w14:paraId="3509D1C9" w14:textId="77777777" w:rsidR="00934286" w:rsidRDefault="00BF42F5" w:rsidP="00A03E69">
      <w:pPr>
        <w:pStyle w:val="PageBreak"/>
      </w:pPr>
      <w:r>
        <w:br w:type="page"/>
      </w:r>
    </w:p>
    <w:p w14:paraId="54C1D479" w14:textId="77777777" w:rsidR="00934286" w:rsidRDefault="00BF42F5" w:rsidP="00A03E69">
      <w:pPr>
        <w:pStyle w:val="HP"/>
      </w:pPr>
      <w:bookmarkStart w:id="65" w:name="_Toc54753291"/>
      <w:r>
        <w:rPr>
          <w:rStyle w:val="CharPartNo"/>
        </w:rPr>
        <w:lastRenderedPageBreak/>
        <w:t>Part 2</w:t>
      </w:r>
      <w:r>
        <w:rPr>
          <w:rStyle w:val="CharPartNo"/>
        </w:rPr>
        <w:tab/>
      </w:r>
      <w:r>
        <w:rPr>
          <w:rStyle w:val="CharPartText"/>
        </w:rPr>
        <w:t>Conditions in the Act for carrier conduct</w:t>
      </w:r>
      <w:bookmarkEnd w:id="65"/>
    </w:p>
    <w:p w14:paraId="2B011899" w14:textId="4A2E42A5" w:rsidR="00934286" w:rsidRDefault="00BF42F5" w:rsidP="00194782">
      <w:pPr>
        <w:pStyle w:val="Note"/>
        <w:ind w:left="1699" w:hanging="735"/>
        <w:jc w:val="left"/>
      </w:pPr>
      <w:r w:rsidRPr="00194782">
        <w:rPr>
          <w:rFonts w:eastAsia="Times New Roman"/>
          <w:iCs/>
          <w:noProof w:val="0"/>
          <w:sz w:val="18"/>
          <w:lang w:val="en-AU"/>
        </w:rPr>
        <w:t>Note  </w:t>
      </w:r>
      <w:r w:rsidR="00A03E69">
        <w:rPr>
          <w:rFonts w:eastAsia="Times New Roman"/>
          <w:iCs/>
          <w:noProof w:val="0"/>
          <w:sz w:val="18"/>
          <w:lang w:val="en-AU"/>
        </w:rPr>
        <w:tab/>
      </w:r>
      <w:r w:rsidRPr="00194782">
        <w:rPr>
          <w:rFonts w:eastAsia="Times New Roman"/>
          <w:iCs/>
          <w:noProof w:val="0"/>
          <w:sz w:val="18"/>
          <w:lang w:val="en-AU"/>
        </w:rPr>
        <w:t>Part 2 is provided for information only: see subsection 3.1 (2). The provisions of the Act should be consulted to decide rights and obligations</w:t>
      </w:r>
      <w:r>
        <w:t>.</w:t>
      </w:r>
    </w:p>
    <w:p w14:paraId="64197BF9" w14:textId="77777777" w:rsidR="00934286" w:rsidRDefault="00BF42F5" w:rsidP="00A03E69">
      <w:pPr>
        <w:pStyle w:val="HR"/>
      </w:pPr>
      <w:bookmarkStart w:id="66" w:name="_Toc54753292"/>
      <w:r>
        <w:rPr>
          <w:rStyle w:val="CharSectno"/>
        </w:rPr>
        <w:t>3.3</w:t>
      </w:r>
      <w:r>
        <w:tab/>
        <w:t>Carrier to do as little damage as practicable</w:t>
      </w:r>
      <w:bookmarkEnd w:id="66"/>
    </w:p>
    <w:p w14:paraId="40B5E9DB" w14:textId="77777777" w:rsidR="00934286" w:rsidRDefault="00BF42F5" w:rsidP="00194782">
      <w:pPr>
        <w:pStyle w:val="R1"/>
        <w:jc w:val="left"/>
      </w:pPr>
      <w:r>
        <w:tab/>
      </w:r>
      <w:r>
        <w:tab/>
        <w:t>In engaging in a subscriber connection activity, a carrier must take all reasonable steps to ensure that the carrier causes as little detriment and inconvenience, and does as little damage, as is practicable.</w:t>
      </w:r>
    </w:p>
    <w:p w14:paraId="1DD94DB4" w14:textId="1D06E83F" w:rsidR="00934286" w:rsidRPr="00194782" w:rsidRDefault="00BF42F5" w:rsidP="00194782">
      <w:pPr>
        <w:pStyle w:val="Note"/>
        <w:ind w:left="1699" w:hanging="735"/>
        <w:jc w:val="left"/>
        <w:rPr>
          <w:rFonts w:eastAsia="Times New Roman"/>
          <w:iCs/>
          <w:noProof w:val="0"/>
          <w:sz w:val="18"/>
          <w:lang w:val="en-AU"/>
        </w:rPr>
      </w:pPr>
      <w:r w:rsidRPr="00194782">
        <w:rPr>
          <w:rFonts w:eastAsia="Times New Roman"/>
          <w:iCs/>
          <w:noProof w:val="0"/>
          <w:sz w:val="18"/>
          <w:lang w:val="en-AU"/>
        </w:rPr>
        <w:t>Note  </w:t>
      </w:r>
      <w:r w:rsidR="00A03E69">
        <w:rPr>
          <w:rFonts w:eastAsia="Times New Roman"/>
          <w:iCs/>
          <w:noProof w:val="0"/>
          <w:sz w:val="18"/>
          <w:lang w:val="en-AU"/>
        </w:rPr>
        <w:tab/>
      </w:r>
      <w:r w:rsidRPr="00194782">
        <w:rPr>
          <w:rFonts w:eastAsia="Times New Roman"/>
          <w:iCs/>
          <w:noProof w:val="0"/>
          <w:sz w:val="18"/>
          <w:lang w:val="en-AU"/>
        </w:rPr>
        <w:t>See Act, Schedule 3, clause 8.</w:t>
      </w:r>
    </w:p>
    <w:p w14:paraId="3486AF62" w14:textId="77777777" w:rsidR="00934286" w:rsidRDefault="00BF42F5" w:rsidP="00A03E69">
      <w:pPr>
        <w:pStyle w:val="HR"/>
      </w:pPr>
      <w:bookmarkStart w:id="67" w:name="_Toc54753293"/>
      <w:r>
        <w:rPr>
          <w:rStyle w:val="CharSectno"/>
        </w:rPr>
        <w:t>3.4</w:t>
      </w:r>
      <w:r>
        <w:tab/>
        <w:t>Carrier to restore land</w:t>
      </w:r>
      <w:bookmarkEnd w:id="67"/>
    </w:p>
    <w:p w14:paraId="2E0316E6" w14:textId="77777777" w:rsidR="00934286" w:rsidRDefault="00BF42F5" w:rsidP="00194782">
      <w:pPr>
        <w:pStyle w:val="R1"/>
        <w:jc w:val="left"/>
      </w:pPr>
      <w:r>
        <w:tab/>
        <w:t>(1)</w:t>
      </w:r>
      <w:r>
        <w:tab/>
        <w:t>If a carrier engages in a subscriber connection activity in relation to any land, the carrier must take all reasonable steps to ensure that the land is restored to a condition similar to its condition before the activity began.</w:t>
      </w:r>
    </w:p>
    <w:p w14:paraId="4792364B" w14:textId="77777777" w:rsidR="00934286" w:rsidRDefault="00BF42F5" w:rsidP="00194782">
      <w:pPr>
        <w:pStyle w:val="R2"/>
        <w:jc w:val="left"/>
      </w:pPr>
      <w:r>
        <w:tab/>
        <w:t>(2)</w:t>
      </w:r>
      <w:r>
        <w:tab/>
        <w:t>The carrier must take all reasonable steps to ensure that the restoration starts within 10 business days after the completion of the activity.</w:t>
      </w:r>
    </w:p>
    <w:p w14:paraId="4F39B2B0" w14:textId="77777777" w:rsidR="00934286" w:rsidRDefault="00BF42F5" w:rsidP="00194782">
      <w:pPr>
        <w:pStyle w:val="R2"/>
        <w:jc w:val="left"/>
      </w:pPr>
      <w:r>
        <w:tab/>
        <w:t>(3)</w:t>
      </w:r>
      <w:r>
        <w:tab/>
        <w:t>Subsection (2) does not apply if the carrier agrees with:</w:t>
      </w:r>
    </w:p>
    <w:p w14:paraId="7388E2CD" w14:textId="77777777" w:rsidR="00934286" w:rsidRDefault="00BF42F5" w:rsidP="00194782">
      <w:pPr>
        <w:pStyle w:val="P1"/>
        <w:jc w:val="left"/>
      </w:pPr>
      <w:r>
        <w:tab/>
        <w:t>(a)</w:t>
      </w:r>
      <w:r>
        <w:tab/>
        <w:t>the owner of the land; and</w:t>
      </w:r>
    </w:p>
    <w:p w14:paraId="6571BCA5" w14:textId="77777777" w:rsidR="00934286" w:rsidRDefault="00BF42F5" w:rsidP="00194782">
      <w:pPr>
        <w:pStyle w:val="P1"/>
        <w:jc w:val="left"/>
      </w:pPr>
      <w:r>
        <w:tab/>
        <w:t>(b)</w:t>
      </w:r>
      <w:r>
        <w:tab/>
        <w:t>if the land is occupied by someone other than the owner — the occupier;</w:t>
      </w:r>
    </w:p>
    <w:p w14:paraId="575EEE9D" w14:textId="77777777" w:rsidR="00934286" w:rsidRDefault="00BF42F5" w:rsidP="00194782">
      <w:pPr>
        <w:pStyle w:val="Rc"/>
        <w:jc w:val="left"/>
      </w:pPr>
      <w:r>
        <w:t>to start restoration at a later time.</w:t>
      </w:r>
    </w:p>
    <w:p w14:paraId="6FF4F3B8" w14:textId="22EB20AE" w:rsidR="00934286" w:rsidRPr="00194782" w:rsidRDefault="00BF42F5" w:rsidP="00194782">
      <w:pPr>
        <w:pStyle w:val="Note"/>
        <w:ind w:left="1699" w:hanging="735"/>
        <w:jc w:val="left"/>
        <w:rPr>
          <w:rFonts w:eastAsia="Times New Roman"/>
          <w:iCs/>
          <w:noProof w:val="0"/>
          <w:sz w:val="18"/>
          <w:lang w:val="en-AU"/>
        </w:rPr>
      </w:pPr>
      <w:r w:rsidRPr="00194782">
        <w:rPr>
          <w:rFonts w:eastAsia="Times New Roman"/>
          <w:iCs/>
          <w:noProof w:val="0"/>
          <w:sz w:val="18"/>
          <w:lang w:val="en-AU"/>
        </w:rPr>
        <w:t>Note  </w:t>
      </w:r>
      <w:r w:rsidR="00A03E69">
        <w:rPr>
          <w:rFonts w:eastAsia="Times New Roman"/>
          <w:iCs/>
          <w:noProof w:val="0"/>
          <w:sz w:val="18"/>
          <w:lang w:val="en-AU"/>
        </w:rPr>
        <w:tab/>
      </w:r>
      <w:r w:rsidRPr="00194782">
        <w:rPr>
          <w:rFonts w:eastAsia="Times New Roman"/>
          <w:iCs/>
          <w:noProof w:val="0"/>
          <w:sz w:val="18"/>
          <w:lang w:val="en-AU"/>
        </w:rPr>
        <w:t>See Act, Schedule 3, clause 9.</w:t>
      </w:r>
    </w:p>
    <w:p w14:paraId="2336CF42" w14:textId="77777777" w:rsidR="00934286" w:rsidRDefault="00BF42F5" w:rsidP="00A03E69">
      <w:pPr>
        <w:pStyle w:val="HR"/>
      </w:pPr>
      <w:bookmarkStart w:id="68" w:name="_Toc54753294"/>
      <w:r>
        <w:rPr>
          <w:rStyle w:val="CharSectno"/>
        </w:rPr>
        <w:t>3.5</w:t>
      </w:r>
      <w:r>
        <w:tab/>
        <w:t>Management of activities</w:t>
      </w:r>
      <w:bookmarkEnd w:id="68"/>
    </w:p>
    <w:p w14:paraId="08B9E2BC" w14:textId="77777777" w:rsidR="00934286" w:rsidRDefault="00BF42F5" w:rsidP="00BC75CC">
      <w:pPr>
        <w:pStyle w:val="R1"/>
        <w:jc w:val="left"/>
      </w:pPr>
      <w:r>
        <w:tab/>
      </w:r>
      <w:r>
        <w:tab/>
        <w:t>A carrier must, in connection with carrying out a subscriber connection activity, take all reasonable steps:</w:t>
      </w:r>
    </w:p>
    <w:p w14:paraId="5E3BEBE9" w14:textId="77777777" w:rsidR="00934286" w:rsidRDefault="00BF42F5" w:rsidP="00194782">
      <w:pPr>
        <w:pStyle w:val="P1"/>
        <w:jc w:val="left"/>
      </w:pPr>
      <w:r>
        <w:tab/>
        <w:t>(a)</w:t>
      </w:r>
      <w:r>
        <w:tab/>
        <w:t>to act in accordance with good engineering practice; and</w:t>
      </w:r>
    </w:p>
    <w:p w14:paraId="3BD62A87" w14:textId="77777777" w:rsidR="00934286" w:rsidRDefault="00BF42F5" w:rsidP="00194782">
      <w:pPr>
        <w:pStyle w:val="P1"/>
        <w:jc w:val="left"/>
      </w:pPr>
      <w:r>
        <w:tab/>
        <w:t>(b)</w:t>
      </w:r>
      <w:r>
        <w:tab/>
        <w:t>to protect the safety of persons and property; and</w:t>
      </w:r>
    </w:p>
    <w:p w14:paraId="222A5190" w14:textId="77777777" w:rsidR="00934286" w:rsidRDefault="00BF42F5" w:rsidP="00194782">
      <w:pPr>
        <w:pStyle w:val="P1"/>
        <w:jc w:val="left"/>
      </w:pPr>
      <w:r>
        <w:tab/>
        <w:t>(c)</w:t>
      </w:r>
      <w:r>
        <w:tab/>
        <w:t>to ensure that the activity interferes as little as practicable with:</w:t>
      </w:r>
    </w:p>
    <w:p w14:paraId="4C87D6F5" w14:textId="77777777" w:rsidR="00934286" w:rsidRDefault="00BF42F5" w:rsidP="00194782">
      <w:pPr>
        <w:pStyle w:val="P2"/>
        <w:jc w:val="left"/>
      </w:pPr>
      <w:r>
        <w:tab/>
        <w:t>(i)</w:t>
      </w:r>
      <w:r>
        <w:tab/>
        <w:t>the operations of a public utility; and</w:t>
      </w:r>
    </w:p>
    <w:p w14:paraId="124E4016" w14:textId="77777777" w:rsidR="00934286" w:rsidRDefault="00BF42F5" w:rsidP="00194782">
      <w:pPr>
        <w:pStyle w:val="P2"/>
        <w:jc w:val="left"/>
      </w:pPr>
      <w:r>
        <w:tab/>
        <w:t>(ii)</w:t>
      </w:r>
      <w:r>
        <w:tab/>
        <w:t>public roads and paths; and</w:t>
      </w:r>
    </w:p>
    <w:p w14:paraId="5EFD3F9E" w14:textId="77777777" w:rsidR="00934286" w:rsidRDefault="00BF42F5" w:rsidP="00194782">
      <w:pPr>
        <w:pStyle w:val="P2"/>
        <w:jc w:val="left"/>
      </w:pPr>
      <w:r>
        <w:tab/>
        <w:t>(iii)</w:t>
      </w:r>
      <w:r>
        <w:tab/>
        <w:t>the movement of traffic; and</w:t>
      </w:r>
    </w:p>
    <w:p w14:paraId="347E7002" w14:textId="77777777" w:rsidR="00934286" w:rsidRDefault="00BF42F5" w:rsidP="00194782">
      <w:pPr>
        <w:pStyle w:val="P2"/>
        <w:jc w:val="left"/>
      </w:pPr>
      <w:r>
        <w:tab/>
        <w:t>(iv)</w:t>
      </w:r>
      <w:r>
        <w:tab/>
        <w:t>the use of land; and</w:t>
      </w:r>
    </w:p>
    <w:p w14:paraId="719BCDDF" w14:textId="77777777" w:rsidR="00934286" w:rsidRDefault="00BF42F5" w:rsidP="00194782">
      <w:pPr>
        <w:pStyle w:val="P1"/>
        <w:jc w:val="left"/>
      </w:pPr>
      <w:r>
        <w:tab/>
        <w:t>(d)</w:t>
      </w:r>
      <w:r>
        <w:tab/>
        <w:t>to protect the environment.</w:t>
      </w:r>
    </w:p>
    <w:p w14:paraId="0135D95B" w14:textId="1332B7CD" w:rsidR="00934286" w:rsidRPr="00194782" w:rsidRDefault="00BF42F5" w:rsidP="00194782">
      <w:pPr>
        <w:pStyle w:val="Note"/>
        <w:ind w:left="1699" w:hanging="735"/>
        <w:jc w:val="left"/>
        <w:rPr>
          <w:rFonts w:eastAsia="Times New Roman"/>
          <w:iCs/>
          <w:noProof w:val="0"/>
          <w:sz w:val="18"/>
          <w:lang w:val="en-AU"/>
        </w:rPr>
      </w:pPr>
      <w:r w:rsidRPr="00194782">
        <w:rPr>
          <w:rFonts w:eastAsia="Times New Roman"/>
          <w:iCs/>
          <w:noProof w:val="0"/>
          <w:sz w:val="18"/>
          <w:lang w:val="en-AU"/>
        </w:rPr>
        <w:t>Note  </w:t>
      </w:r>
      <w:r w:rsidR="00A03E69">
        <w:rPr>
          <w:rFonts w:eastAsia="Times New Roman"/>
          <w:iCs/>
          <w:noProof w:val="0"/>
          <w:sz w:val="18"/>
          <w:lang w:val="en-AU"/>
        </w:rPr>
        <w:tab/>
      </w:r>
      <w:r w:rsidRPr="00194782">
        <w:rPr>
          <w:rFonts w:eastAsia="Times New Roman"/>
          <w:iCs/>
          <w:noProof w:val="0"/>
          <w:sz w:val="18"/>
          <w:lang w:val="en-AU"/>
        </w:rPr>
        <w:t>See Act, Schedule 3, clause 10, and also Schedule 1, clauses 42 to 44.</w:t>
      </w:r>
    </w:p>
    <w:p w14:paraId="09E0168F" w14:textId="77777777" w:rsidR="00934286" w:rsidRDefault="00BF42F5" w:rsidP="00A03E69">
      <w:pPr>
        <w:pStyle w:val="HR"/>
      </w:pPr>
      <w:bookmarkStart w:id="69" w:name="_Toc54753295"/>
      <w:r>
        <w:rPr>
          <w:rStyle w:val="CharSectno"/>
        </w:rPr>
        <w:lastRenderedPageBreak/>
        <w:t>3.6</w:t>
      </w:r>
      <w:r>
        <w:tab/>
        <w:t>Agreements with public utilities</w:t>
      </w:r>
      <w:bookmarkEnd w:id="69"/>
    </w:p>
    <w:p w14:paraId="74CE1CA7" w14:textId="77777777" w:rsidR="00934286" w:rsidRDefault="00BF42F5" w:rsidP="00194782">
      <w:pPr>
        <w:pStyle w:val="R1"/>
        <w:jc w:val="left"/>
      </w:pPr>
      <w:r>
        <w:tab/>
        <w:t>(1)</w:t>
      </w:r>
      <w:r>
        <w:tab/>
        <w:t>If a subscriber connection activity of a carrier is likely to affect the operations of a public utility, the carrier must make reasonable efforts to enter into an agreement with the utility that makes provision for the manner in which the carrier will engage in the activity.</w:t>
      </w:r>
    </w:p>
    <w:p w14:paraId="222E1A8F" w14:textId="77777777" w:rsidR="00934286" w:rsidRDefault="00BF42F5" w:rsidP="00BC75CC">
      <w:pPr>
        <w:pStyle w:val="R2"/>
        <w:jc w:val="left"/>
      </w:pPr>
      <w:r>
        <w:tab/>
        <w:t>(2)</w:t>
      </w:r>
      <w:r>
        <w:tab/>
        <w:t>The carrier must comply with the agreement.</w:t>
      </w:r>
    </w:p>
    <w:p w14:paraId="5DBDA0C3" w14:textId="69E6314E" w:rsidR="00934286" w:rsidRPr="00194782" w:rsidRDefault="00BF42F5" w:rsidP="00194782">
      <w:pPr>
        <w:pStyle w:val="Note"/>
        <w:ind w:left="1699" w:hanging="735"/>
        <w:jc w:val="left"/>
        <w:rPr>
          <w:rFonts w:eastAsia="Times New Roman"/>
          <w:iCs/>
          <w:noProof w:val="0"/>
          <w:sz w:val="18"/>
          <w:lang w:val="en-AU"/>
        </w:rPr>
      </w:pPr>
      <w:r w:rsidRPr="00194782">
        <w:rPr>
          <w:rFonts w:eastAsia="Times New Roman"/>
          <w:iCs/>
          <w:noProof w:val="0"/>
          <w:sz w:val="18"/>
          <w:lang w:val="en-AU"/>
        </w:rPr>
        <w:t>Note  </w:t>
      </w:r>
      <w:r w:rsidR="00A03E69">
        <w:rPr>
          <w:rFonts w:eastAsia="Times New Roman"/>
          <w:iCs/>
          <w:noProof w:val="0"/>
          <w:sz w:val="18"/>
          <w:lang w:val="en-AU"/>
        </w:rPr>
        <w:tab/>
      </w:r>
      <w:r w:rsidRPr="00194782">
        <w:rPr>
          <w:rFonts w:eastAsia="Times New Roman"/>
          <w:iCs/>
          <w:noProof w:val="0"/>
          <w:sz w:val="18"/>
          <w:lang w:val="en-AU"/>
        </w:rPr>
        <w:t>See Act, Schedule 3, clause 11.</w:t>
      </w:r>
    </w:p>
    <w:p w14:paraId="4ECD3740" w14:textId="77777777" w:rsidR="00934286" w:rsidRDefault="00BF42F5" w:rsidP="00A03E69">
      <w:pPr>
        <w:pStyle w:val="HR"/>
      </w:pPr>
      <w:bookmarkStart w:id="70" w:name="_Toc54753296"/>
      <w:r>
        <w:rPr>
          <w:rStyle w:val="CharSectno"/>
        </w:rPr>
        <w:t>3.7</w:t>
      </w:r>
      <w:r>
        <w:tab/>
        <w:t>Compliance with industry standards</w:t>
      </w:r>
      <w:bookmarkEnd w:id="70"/>
    </w:p>
    <w:p w14:paraId="31CD66FF" w14:textId="77777777" w:rsidR="00934286" w:rsidRDefault="00BF42F5" w:rsidP="00194782">
      <w:pPr>
        <w:pStyle w:val="R1"/>
        <w:jc w:val="left"/>
      </w:pPr>
      <w:r>
        <w:tab/>
      </w:r>
      <w:r>
        <w:tab/>
        <w:t>A carrier must engage in a subscriber connection activity in accordance with any standard that:</w:t>
      </w:r>
    </w:p>
    <w:p w14:paraId="2FF508D3" w14:textId="77777777" w:rsidR="00934286" w:rsidRDefault="00BF42F5" w:rsidP="00194782">
      <w:pPr>
        <w:pStyle w:val="P1"/>
        <w:jc w:val="left"/>
      </w:pPr>
      <w:r>
        <w:tab/>
        <w:t>(a)</w:t>
      </w:r>
      <w:r>
        <w:tab/>
        <w:t>relates to the activity; and</w:t>
      </w:r>
    </w:p>
    <w:p w14:paraId="6660455E" w14:textId="01939FF8" w:rsidR="00934286" w:rsidRDefault="00BF42F5" w:rsidP="00194782">
      <w:pPr>
        <w:pStyle w:val="P1"/>
        <w:jc w:val="left"/>
      </w:pPr>
      <w:r>
        <w:tab/>
        <w:t>(b)</w:t>
      </w:r>
      <w:r>
        <w:tab/>
        <w:t xml:space="preserve">is recognised by the </w:t>
      </w:r>
      <w:r w:rsidR="00086172">
        <w:t>ACMA</w:t>
      </w:r>
      <w:r>
        <w:t xml:space="preserve"> as a standard for use in that industry; and</w:t>
      </w:r>
    </w:p>
    <w:p w14:paraId="16520244" w14:textId="77777777" w:rsidR="00934286" w:rsidRDefault="00BF42F5" w:rsidP="00194782">
      <w:pPr>
        <w:pStyle w:val="P1"/>
        <w:jc w:val="left"/>
      </w:pPr>
      <w:r>
        <w:tab/>
        <w:t>(c)</w:t>
      </w:r>
      <w:r>
        <w:tab/>
        <w:t>is likely to reduce a risk to the safety of the public if the carrier complies with the standard.</w:t>
      </w:r>
    </w:p>
    <w:p w14:paraId="676224A8" w14:textId="176C9F00" w:rsidR="00934286" w:rsidRPr="00823877" w:rsidRDefault="00A03E69" w:rsidP="00AF08A9">
      <w:pPr>
        <w:pStyle w:val="Note"/>
        <w:jc w:val="left"/>
        <w:rPr>
          <w:rFonts w:eastAsia="Times New Roman"/>
          <w:iCs/>
          <w:noProof w:val="0"/>
          <w:sz w:val="18"/>
          <w:lang w:val="en-AU"/>
        </w:rPr>
      </w:pPr>
      <w:r>
        <w:rPr>
          <w:rFonts w:eastAsia="Times New Roman"/>
          <w:iCs/>
          <w:noProof w:val="0"/>
          <w:sz w:val="18"/>
          <w:lang w:val="en-AU"/>
        </w:rPr>
        <w:t xml:space="preserve">Note </w:t>
      </w:r>
      <w:r w:rsidR="00BF42F5" w:rsidRPr="00823877">
        <w:rPr>
          <w:rFonts w:eastAsia="Times New Roman"/>
          <w:iCs/>
          <w:noProof w:val="0"/>
          <w:sz w:val="18"/>
          <w:lang w:val="en-AU"/>
        </w:rPr>
        <w:t>1</w:t>
      </w:r>
      <w:r w:rsidR="00BF42F5" w:rsidRPr="00823877">
        <w:rPr>
          <w:rFonts w:eastAsia="Times New Roman"/>
          <w:iCs/>
          <w:noProof w:val="0"/>
          <w:sz w:val="18"/>
          <w:lang w:val="en-AU"/>
        </w:rPr>
        <w:tab/>
        <w:t>See Act, Schedule 3, clause 12.</w:t>
      </w:r>
    </w:p>
    <w:p w14:paraId="3B253BFD" w14:textId="46326131" w:rsidR="00934286" w:rsidRDefault="00A03E69" w:rsidP="00823877">
      <w:pPr>
        <w:pStyle w:val="Note"/>
        <w:ind w:left="1699" w:hanging="735"/>
        <w:jc w:val="left"/>
      </w:pPr>
      <w:r>
        <w:rPr>
          <w:rFonts w:eastAsia="Times New Roman"/>
          <w:iCs/>
          <w:noProof w:val="0"/>
          <w:sz w:val="18"/>
          <w:lang w:val="en-AU"/>
        </w:rPr>
        <w:t xml:space="preserve">Note </w:t>
      </w:r>
      <w:r w:rsidR="00BF42F5" w:rsidRPr="00823877">
        <w:rPr>
          <w:rFonts w:eastAsia="Times New Roman"/>
          <w:iCs/>
          <w:noProof w:val="0"/>
          <w:sz w:val="18"/>
          <w:lang w:val="en-AU"/>
        </w:rPr>
        <w:t>2</w:t>
      </w:r>
      <w:r w:rsidR="00BF42F5" w:rsidRPr="00823877">
        <w:rPr>
          <w:rFonts w:eastAsia="Times New Roman"/>
          <w:iCs/>
          <w:noProof w:val="0"/>
          <w:sz w:val="18"/>
          <w:lang w:val="en-AU"/>
        </w:rPr>
        <w:tab/>
        <w:t>An example of a standard is a relevant standard or code under Part 6 of the Act</w:t>
      </w:r>
      <w:r w:rsidR="00BF42F5">
        <w:t>.</w:t>
      </w:r>
    </w:p>
    <w:p w14:paraId="1E7B3586" w14:textId="77777777" w:rsidR="00934286" w:rsidRDefault="00BF42F5" w:rsidP="00A03E69">
      <w:pPr>
        <w:pStyle w:val="HR"/>
      </w:pPr>
      <w:bookmarkStart w:id="71" w:name="_Toc54753297"/>
      <w:r>
        <w:rPr>
          <w:rStyle w:val="CharSectno"/>
        </w:rPr>
        <w:t>3.8</w:t>
      </w:r>
      <w:r>
        <w:tab/>
        <w:t>Compliance with listed international agreements</w:t>
      </w:r>
      <w:bookmarkEnd w:id="71"/>
    </w:p>
    <w:p w14:paraId="77C11CA2" w14:textId="77777777" w:rsidR="00934286" w:rsidRDefault="00BF42F5" w:rsidP="00823877">
      <w:pPr>
        <w:pStyle w:val="R1"/>
        <w:jc w:val="left"/>
      </w:pPr>
      <w:r>
        <w:tab/>
      </w:r>
      <w:r>
        <w:tab/>
        <w:t>A carrier must engage in a subscriber connection activity in a manner consistent with Australia’s obligations under a listed international agreement relevant to the activity.</w:t>
      </w:r>
    </w:p>
    <w:p w14:paraId="46747394" w14:textId="77777777" w:rsidR="00934286" w:rsidRDefault="00BF42F5" w:rsidP="00823877">
      <w:pPr>
        <w:pStyle w:val="Note"/>
        <w:jc w:val="left"/>
      </w:pPr>
      <w:r w:rsidRPr="00AF08A9">
        <w:rPr>
          <w:iCs/>
        </w:rPr>
        <w:t>Note</w:t>
      </w:r>
      <w:r>
        <w:t>  See Act, Schedule 3, clause 13.</w:t>
      </w:r>
    </w:p>
    <w:p w14:paraId="7C82D100" w14:textId="77777777" w:rsidR="00934286" w:rsidRDefault="00BF42F5" w:rsidP="00A03E69">
      <w:pPr>
        <w:pStyle w:val="HR"/>
      </w:pPr>
      <w:bookmarkStart w:id="72" w:name="_Toc54753298"/>
      <w:r>
        <w:rPr>
          <w:rStyle w:val="CharSectno"/>
        </w:rPr>
        <w:t>3.9</w:t>
      </w:r>
      <w:r>
        <w:tab/>
        <w:t>Notice to roads authorities, utilities etc</w:t>
      </w:r>
      <w:bookmarkEnd w:id="72"/>
    </w:p>
    <w:p w14:paraId="4198DDD8" w14:textId="77777777" w:rsidR="00934286" w:rsidRDefault="00BF42F5" w:rsidP="00194782">
      <w:pPr>
        <w:pStyle w:val="R1"/>
        <w:jc w:val="left"/>
      </w:pPr>
      <w:r>
        <w:tab/>
        <w:t>(1)</w:t>
      </w:r>
      <w:r>
        <w:tab/>
        <w:t>Before engaging in an activity mentioned in subclause 19 (1) of Schedule 3 to the Act as part of a subscriber connection activity, a carrier must give written notice of its intention to do so to the person or authority responsible for the care and management of the thing affected by the activity.</w:t>
      </w:r>
    </w:p>
    <w:p w14:paraId="2083703A" w14:textId="643E2662" w:rsidR="00934286" w:rsidRPr="00194782" w:rsidRDefault="00BF42F5" w:rsidP="00194782">
      <w:pPr>
        <w:pStyle w:val="Note"/>
        <w:ind w:left="1699" w:hanging="735"/>
        <w:jc w:val="left"/>
        <w:rPr>
          <w:rFonts w:eastAsia="Times New Roman"/>
          <w:iCs/>
          <w:noProof w:val="0"/>
          <w:sz w:val="18"/>
          <w:lang w:val="en-AU"/>
        </w:rPr>
      </w:pPr>
      <w:r w:rsidRPr="00194782">
        <w:rPr>
          <w:rFonts w:eastAsia="Times New Roman"/>
          <w:iCs/>
          <w:noProof w:val="0"/>
          <w:sz w:val="18"/>
          <w:lang w:val="en-AU"/>
        </w:rPr>
        <w:t>Note </w:t>
      </w:r>
      <w:r w:rsidR="00A03E69">
        <w:rPr>
          <w:rFonts w:eastAsia="Times New Roman"/>
          <w:iCs/>
          <w:noProof w:val="0"/>
          <w:sz w:val="18"/>
          <w:lang w:val="en-AU"/>
        </w:rPr>
        <w:tab/>
      </w:r>
      <w:r w:rsidRPr="00194782">
        <w:rPr>
          <w:rFonts w:eastAsia="Times New Roman"/>
          <w:iCs/>
          <w:noProof w:val="0"/>
          <w:sz w:val="18"/>
          <w:lang w:val="en-AU"/>
        </w:rPr>
        <w:t>The activities mentioned in subclause 19 (1) are:</w:t>
      </w:r>
    </w:p>
    <w:p w14:paraId="6D7522DB" w14:textId="3F537BC8" w:rsidR="00934286" w:rsidRPr="00194782" w:rsidRDefault="00BF42F5" w:rsidP="00194782">
      <w:pPr>
        <w:pStyle w:val="Notepara"/>
        <w:numPr>
          <w:ilvl w:val="0"/>
          <w:numId w:val="51"/>
        </w:numPr>
        <w:jc w:val="left"/>
        <w:rPr>
          <w:sz w:val="18"/>
          <w:szCs w:val="18"/>
        </w:rPr>
      </w:pPr>
      <w:r w:rsidRPr="00194782">
        <w:rPr>
          <w:sz w:val="18"/>
          <w:szCs w:val="18"/>
        </w:rPr>
        <w:t>closing, diverting or narrowing a road or bridge</w:t>
      </w:r>
    </w:p>
    <w:p w14:paraId="41C717D5" w14:textId="00C07D01" w:rsidR="00934286" w:rsidRPr="00194782" w:rsidRDefault="00BF42F5" w:rsidP="00194782">
      <w:pPr>
        <w:pStyle w:val="Notepara"/>
        <w:numPr>
          <w:ilvl w:val="0"/>
          <w:numId w:val="51"/>
        </w:numPr>
        <w:jc w:val="left"/>
        <w:rPr>
          <w:sz w:val="18"/>
          <w:szCs w:val="18"/>
        </w:rPr>
      </w:pPr>
      <w:r w:rsidRPr="00194782">
        <w:rPr>
          <w:sz w:val="18"/>
          <w:szCs w:val="18"/>
        </w:rPr>
        <w:t>installing a facility on, over or under a road or bridge</w:t>
      </w:r>
    </w:p>
    <w:p w14:paraId="0DEA0BFE" w14:textId="73883E91" w:rsidR="00934286" w:rsidRPr="00194782" w:rsidRDefault="00BF42F5" w:rsidP="00194782">
      <w:pPr>
        <w:pStyle w:val="Notepara"/>
        <w:numPr>
          <w:ilvl w:val="0"/>
          <w:numId w:val="51"/>
        </w:numPr>
        <w:jc w:val="left"/>
        <w:rPr>
          <w:sz w:val="18"/>
          <w:szCs w:val="18"/>
        </w:rPr>
      </w:pPr>
      <w:r w:rsidRPr="00194782">
        <w:rPr>
          <w:sz w:val="18"/>
          <w:szCs w:val="18"/>
        </w:rPr>
        <w:t>altering the position of a water, sewerage or gas main or pipe</w:t>
      </w:r>
    </w:p>
    <w:p w14:paraId="66DAB8EE" w14:textId="4CD52B26" w:rsidR="00934286" w:rsidRPr="00194782" w:rsidRDefault="00BF42F5" w:rsidP="00194782">
      <w:pPr>
        <w:pStyle w:val="Notepara"/>
        <w:numPr>
          <w:ilvl w:val="0"/>
          <w:numId w:val="51"/>
        </w:numPr>
        <w:jc w:val="left"/>
        <w:rPr>
          <w:sz w:val="18"/>
          <w:szCs w:val="18"/>
        </w:rPr>
      </w:pPr>
      <w:r w:rsidRPr="00194782">
        <w:rPr>
          <w:sz w:val="18"/>
          <w:szCs w:val="18"/>
        </w:rPr>
        <w:t>altering the position of an electricity cable or wire.</w:t>
      </w:r>
    </w:p>
    <w:p w14:paraId="6FF5825C" w14:textId="77777777" w:rsidR="00934286" w:rsidRDefault="00BF42F5" w:rsidP="00194782">
      <w:pPr>
        <w:pStyle w:val="R2"/>
        <w:jc w:val="left"/>
      </w:pPr>
      <w:r>
        <w:tab/>
        <w:t>(2)</w:t>
      </w:r>
      <w:r>
        <w:tab/>
        <w:t>However, the carrier is not required to give the notice in a circumstance mentioned in subclauses 19 (2) and (3) of Schedule 3 to the Act.</w:t>
      </w:r>
    </w:p>
    <w:p w14:paraId="389705F3" w14:textId="77777777" w:rsidR="00934286" w:rsidRDefault="00BF42F5" w:rsidP="00A03E69">
      <w:pPr>
        <w:pStyle w:val="HR"/>
      </w:pPr>
      <w:bookmarkStart w:id="73" w:name="_Toc54753299"/>
      <w:r>
        <w:rPr>
          <w:rStyle w:val="CharSectno"/>
        </w:rPr>
        <w:lastRenderedPageBreak/>
        <w:t>3.10</w:t>
      </w:r>
      <w:r>
        <w:tab/>
        <w:t>Records for certain facilities</w:t>
      </w:r>
      <w:bookmarkEnd w:id="73"/>
    </w:p>
    <w:p w14:paraId="14CBFEF1" w14:textId="77777777" w:rsidR="00934286" w:rsidRDefault="00BF42F5" w:rsidP="00BC75CC">
      <w:pPr>
        <w:pStyle w:val="R1"/>
        <w:jc w:val="left"/>
      </w:pPr>
      <w:r>
        <w:tab/>
        <w:t>(1)</w:t>
      </w:r>
      <w:r>
        <w:tab/>
        <w:t xml:space="preserve">If a carrier owns or operates designated overhead lines, the carrier must keep and maintain records of the kind and location of the lines. </w:t>
      </w:r>
    </w:p>
    <w:p w14:paraId="710017D9" w14:textId="77777777" w:rsidR="00934286" w:rsidRDefault="00BF42F5" w:rsidP="00BC75CC">
      <w:pPr>
        <w:pStyle w:val="R2"/>
        <w:jc w:val="left"/>
      </w:pPr>
      <w:r>
        <w:tab/>
        <w:t>(2)</w:t>
      </w:r>
      <w:r>
        <w:tab/>
        <w:t xml:space="preserve">If a carrier owns or operates telecommunications transmission towers, the carrier must keep and maintain records of the kind and location of the towers. </w:t>
      </w:r>
    </w:p>
    <w:p w14:paraId="2B9FD7CB" w14:textId="77777777" w:rsidR="00934286" w:rsidRDefault="00BF42F5" w:rsidP="00BC75CC">
      <w:pPr>
        <w:pStyle w:val="R2"/>
        <w:jc w:val="left"/>
      </w:pPr>
      <w:r>
        <w:tab/>
        <w:t>(3)</w:t>
      </w:r>
      <w:r>
        <w:tab/>
        <w:t>If a carrier owns or operates underground facilities, the carrier must keep and maintain records of:</w:t>
      </w:r>
    </w:p>
    <w:p w14:paraId="2E26593E" w14:textId="77777777" w:rsidR="00934286" w:rsidRDefault="00BF42F5" w:rsidP="00BC75CC">
      <w:pPr>
        <w:pStyle w:val="P1"/>
        <w:jc w:val="left"/>
      </w:pPr>
      <w:r>
        <w:tab/>
        <w:t>(a)</w:t>
      </w:r>
      <w:r>
        <w:tab/>
        <w:t>the kind and location of the facilities; and</w:t>
      </w:r>
    </w:p>
    <w:p w14:paraId="103A78D7" w14:textId="77777777" w:rsidR="00934286" w:rsidRDefault="00BF42F5" w:rsidP="00194782">
      <w:pPr>
        <w:pStyle w:val="P1"/>
        <w:jc w:val="left"/>
      </w:pPr>
      <w:r>
        <w:tab/>
        <w:t>(b)</w:t>
      </w:r>
      <w:r>
        <w:tab/>
        <w:t>if any of the facilities is an eligible underground facility — the capacity of the facility to hold further lines.</w:t>
      </w:r>
    </w:p>
    <w:p w14:paraId="2E3A975D" w14:textId="5487187E" w:rsidR="00934286" w:rsidRPr="00194782" w:rsidRDefault="00BF42F5" w:rsidP="00194782">
      <w:pPr>
        <w:pStyle w:val="Note"/>
        <w:ind w:left="1699" w:hanging="735"/>
        <w:jc w:val="left"/>
        <w:rPr>
          <w:rFonts w:eastAsia="Times New Roman"/>
          <w:iCs/>
          <w:noProof w:val="0"/>
          <w:sz w:val="18"/>
          <w:lang w:val="en-AU"/>
        </w:rPr>
      </w:pPr>
      <w:r w:rsidRPr="00194782">
        <w:rPr>
          <w:rFonts w:eastAsia="Times New Roman"/>
          <w:iCs/>
          <w:noProof w:val="0"/>
          <w:sz w:val="18"/>
          <w:lang w:val="en-AU"/>
        </w:rPr>
        <w:t>Note  </w:t>
      </w:r>
      <w:r w:rsidR="00A03E69">
        <w:rPr>
          <w:rFonts w:eastAsia="Times New Roman"/>
          <w:iCs/>
          <w:noProof w:val="0"/>
          <w:sz w:val="18"/>
          <w:lang w:val="en-AU"/>
        </w:rPr>
        <w:tab/>
      </w:r>
      <w:r w:rsidRPr="00194782">
        <w:rPr>
          <w:rFonts w:eastAsia="Times New Roman"/>
          <w:iCs/>
          <w:noProof w:val="0"/>
          <w:sz w:val="18"/>
          <w:lang w:val="en-AU"/>
        </w:rPr>
        <w:t xml:space="preserve">See Act, Schedule 1, clause 41, which defines the terms </w:t>
      </w:r>
      <w:r w:rsidRPr="00194782">
        <w:rPr>
          <w:rFonts w:eastAsia="Times New Roman"/>
          <w:b/>
          <w:i/>
          <w:iCs/>
          <w:noProof w:val="0"/>
          <w:sz w:val="18"/>
          <w:lang w:val="en-AU"/>
        </w:rPr>
        <w:t>designated overhead line</w:t>
      </w:r>
      <w:r w:rsidRPr="00194782">
        <w:rPr>
          <w:rFonts w:eastAsia="Times New Roman"/>
          <w:iCs/>
          <w:noProof w:val="0"/>
          <w:sz w:val="18"/>
          <w:lang w:val="en-AU"/>
        </w:rPr>
        <w:t xml:space="preserve">, </w:t>
      </w:r>
      <w:r w:rsidRPr="00194782">
        <w:rPr>
          <w:rFonts w:eastAsia="Times New Roman"/>
          <w:b/>
          <w:i/>
          <w:iCs/>
          <w:noProof w:val="0"/>
          <w:sz w:val="18"/>
          <w:lang w:val="en-AU"/>
        </w:rPr>
        <w:t>telecommunications transmission tower</w:t>
      </w:r>
      <w:r w:rsidRPr="00194782">
        <w:rPr>
          <w:rFonts w:eastAsia="Times New Roman"/>
          <w:iCs/>
          <w:noProof w:val="0"/>
          <w:sz w:val="18"/>
          <w:lang w:val="en-AU"/>
        </w:rPr>
        <w:t xml:space="preserve"> and </w:t>
      </w:r>
      <w:r w:rsidRPr="00194782">
        <w:rPr>
          <w:rFonts w:eastAsia="Times New Roman"/>
          <w:b/>
          <w:i/>
          <w:iCs/>
          <w:noProof w:val="0"/>
          <w:sz w:val="18"/>
          <w:lang w:val="en-AU"/>
        </w:rPr>
        <w:t>eligible underground facility</w:t>
      </w:r>
      <w:r w:rsidRPr="00194782">
        <w:rPr>
          <w:rFonts w:eastAsia="Times New Roman"/>
          <w:iCs/>
          <w:noProof w:val="0"/>
          <w:sz w:val="18"/>
          <w:lang w:val="en-AU"/>
        </w:rPr>
        <w:t>.</w:t>
      </w:r>
    </w:p>
    <w:p w14:paraId="18CD9AA9" w14:textId="77777777" w:rsidR="00934286" w:rsidRDefault="00BF42F5" w:rsidP="00A03E69">
      <w:pPr>
        <w:pStyle w:val="PageBreak"/>
      </w:pPr>
      <w:r>
        <w:br w:type="page"/>
      </w:r>
    </w:p>
    <w:p w14:paraId="22B31100" w14:textId="77777777" w:rsidR="00934286" w:rsidRDefault="00BF42F5" w:rsidP="00A03E69">
      <w:pPr>
        <w:pStyle w:val="HP"/>
      </w:pPr>
      <w:bookmarkStart w:id="74" w:name="_Toc54753300"/>
      <w:r>
        <w:rPr>
          <w:rStyle w:val="CharPartNo"/>
        </w:rPr>
        <w:lastRenderedPageBreak/>
        <w:t>Part 3</w:t>
      </w:r>
      <w:r>
        <w:rPr>
          <w:rStyle w:val="CharPartNo"/>
        </w:rPr>
        <w:tab/>
      </w:r>
      <w:r>
        <w:rPr>
          <w:rStyle w:val="CharPartText"/>
        </w:rPr>
        <w:t>Additional carrier conditions</w:t>
      </w:r>
      <w:bookmarkEnd w:id="74"/>
    </w:p>
    <w:p w14:paraId="4A9FEB0A" w14:textId="77777777" w:rsidR="00934286" w:rsidRDefault="00BF42F5" w:rsidP="00A03E69">
      <w:pPr>
        <w:pStyle w:val="HR"/>
      </w:pPr>
      <w:bookmarkStart w:id="75" w:name="_Toc54753301"/>
      <w:r>
        <w:rPr>
          <w:rStyle w:val="CharSectno"/>
        </w:rPr>
        <w:t>3.11</w:t>
      </w:r>
      <w:r>
        <w:tab/>
        <w:t>Best practice</w:t>
      </w:r>
      <w:bookmarkEnd w:id="75"/>
    </w:p>
    <w:p w14:paraId="7408C7C1" w14:textId="77777777" w:rsidR="00934286" w:rsidRDefault="00BF42F5" w:rsidP="00182DC2">
      <w:pPr>
        <w:pStyle w:val="R1"/>
        <w:jc w:val="left"/>
      </w:pPr>
      <w:r>
        <w:tab/>
        <w:t>(1)</w:t>
      </w:r>
      <w:r>
        <w:tab/>
        <w:t xml:space="preserve">In engaging in a subscriber connection activity, a carrier must ensure that the design, planning and installation of facilities (the </w:t>
      </w:r>
      <w:r>
        <w:rPr>
          <w:b/>
          <w:bCs/>
          <w:i/>
          <w:iCs/>
        </w:rPr>
        <w:t>carrier’s facilities</w:t>
      </w:r>
      <w:r>
        <w:t>) is in accordance with best practice.</w:t>
      </w:r>
    </w:p>
    <w:p w14:paraId="0FE43140" w14:textId="77777777" w:rsidR="00934286" w:rsidRDefault="00BF42F5" w:rsidP="00182DC2">
      <w:pPr>
        <w:pStyle w:val="R2"/>
        <w:jc w:val="left"/>
      </w:pPr>
      <w:r>
        <w:tab/>
        <w:t>(2)</w:t>
      </w:r>
      <w:r>
        <w:tab/>
        <w:t xml:space="preserve">For subsection (1), </w:t>
      </w:r>
      <w:r>
        <w:rPr>
          <w:b/>
          <w:bCs/>
          <w:i/>
          <w:iCs/>
        </w:rPr>
        <w:t>best practice</w:t>
      </w:r>
      <w:r>
        <w:t xml:space="preserve"> is conduct of the carrier complying with:</w:t>
      </w:r>
    </w:p>
    <w:p w14:paraId="40421AB9" w14:textId="3D1C756E" w:rsidR="00934286" w:rsidRDefault="00BF42F5" w:rsidP="00182DC2">
      <w:pPr>
        <w:pStyle w:val="P1"/>
        <w:jc w:val="left"/>
      </w:pPr>
      <w:r>
        <w:tab/>
        <w:t>(a)</w:t>
      </w:r>
      <w:r>
        <w:tab/>
        <w:t xml:space="preserve">an industry code, registered by the </w:t>
      </w:r>
      <w:r w:rsidR="00086172">
        <w:t>ACMA</w:t>
      </w:r>
      <w:r>
        <w:t xml:space="preserve"> under Part 6 of the Act, applying to the activity; or </w:t>
      </w:r>
    </w:p>
    <w:p w14:paraId="43080712" w14:textId="07D1C54F" w:rsidR="00934286" w:rsidRDefault="00BF42F5" w:rsidP="00182DC2">
      <w:pPr>
        <w:pStyle w:val="P1"/>
        <w:jc w:val="left"/>
      </w:pPr>
      <w:r>
        <w:tab/>
        <w:t>(b)</w:t>
      </w:r>
      <w:r>
        <w:tab/>
        <w:t xml:space="preserve">a standard, made by the </w:t>
      </w:r>
      <w:r w:rsidR="00086172">
        <w:t>ACMA</w:t>
      </w:r>
      <w:r>
        <w:t xml:space="preserve"> under Part 6 of the Act, applying to the activity.</w:t>
      </w:r>
    </w:p>
    <w:p w14:paraId="26040B8B" w14:textId="77777777" w:rsidR="00934286" w:rsidRDefault="00BF42F5" w:rsidP="00182DC2">
      <w:pPr>
        <w:pStyle w:val="R2"/>
        <w:jc w:val="left"/>
      </w:pPr>
      <w:r>
        <w:tab/>
        <w:t>(3)</w:t>
      </w:r>
      <w:r>
        <w:tab/>
        <w:t>However, if there is no code or standard in force for the activity, best practice is conduct regarded by people constructing facilities substantially similar to the carrier’s facilities as using the best available design, planning and location practices to minimise the potential degradation of the environment and the visual amenity associated with the facilities.</w:t>
      </w:r>
    </w:p>
    <w:p w14:paraId="043B8A59" w14:textId="77777777" w:rsidR="00934286" w:rsidRDefault="00BF42F5" w:rsidP="00A03E69">
      <w:pPr>
        <w:pStyle w:val="HR"/>
      </w:pPr>
      <w:bookmarkStart w:id="76" w:name="_Toc54753302"/>
      <w:r>
        <w:rPr>
          <w:rStyle w:val="CharSectno"/>
        </w:rPr>
        <w:t>3.12</w:t>
      </w:r>
      <w:r>
        <w:tab/>
        <w:t>Noise</w:t>
      </w:r>
      <w:bookmarkEnd w:id="76"/>
    </w:p>
    <w:p w14:paraId="7B372A4E" w14:textId="77777777" w:rsidR="00934286" w:rsidRDefault="00BF42F5" w:rsidP="00182DC2">
      <w:pPr>
        <w:pStyle w:val="R1"/>
        <w:jc w:val="left"/>
      </w:pPr>
      <w:r>
        <w:tab/>
        <w:t>(1)</w:t>
      </w:r>
      <w:r>
        <w:tab/>
        <w:t>In engaging in a subscriber connection activity at any time between 10 pm and 7 am, a carrier must not make noise at a level greater than the level of noise allowed to be made at that time under State or Territory law applying to similar activities carried out by a person other than a carrier.</w:t>
      </w:r>
    </w:p>
    <w:p w14:paraId="0E5EF876" w14:textId="77777777" w:rsidR="00934286" w:rsidRDefault="00BF42F5" w:rsidP="00182DC2">
      <w:pPr>
        <w:pStyle w:val="R2"/>
        <w:jc w:val="left"/>
      </w:pPr>
      <w:r>
        <w:tab/>
        <w:t>(2)</w:t>
      </w:r>
      <w:r>
        <w:tab/>
        <w:t>However, if there is no level of noise applying under State or Territory law for that time, the carrier must not make noise that is audible by a person in a nearby home or business unless the carrier is allowed to make the noise under an agreement with the relevant local government body.</w:t>
      </w:r>
    </w:p>
    <w:p w14:paraId="6C6E7FBC" w14:textId="77777777" w:rsidR="00934286" w:rsidRDefault="00BF42F5" w:rsidP="00A03E69">
      <w:pPr>
        <w:pStyle w:val="HR"/>
      </w:pPr>
      <w:bookmarkStart w:id="77" w:name="_Toc54753303"/>
      <w:r>
        <w:rPr>
          <w:rStyle w:val="CharSectno"/>
        </w:rPr>
        <w:t>3.13</w:t>
      </w:r>
      <w:r>
        <w:tab/>
        <w:t>Co-location</w:t>
      </w:r>
      <w:bookmarkEnd w:id="77"/>
    </w:p>
    <w:p w14:paraId="66274A54" w14:textId="77777777" w:rsidR="00934286" w:rsidRDefault="00BF42F5" w:rsidP="00182DC2">
      <w:pPr>
        <w:pStyle w:val="R1"/>
        <w:jc w:val="left"/>
      </w:pPr>
      <w:r>
        <w:tab/>
        <w:t>(1)</w:t>
      </w:r>
      <w:r>
        <w:tab/>
        <w:t>Before engaging in a subscriber connection activity, a carrier must take all reasonable steps to find out whether any of the following things (</w:t>
      </w:r>
      <w:r>
        <w:rPr>
          <w:b/>
          <w:bCs/>
          <w:i/>
          <w:iCs/>
        </w:rPr>
        <w:t>existing facilities</w:t>
      </w:r>
      <w:r>
        <w:t>) is available for the activity:</w:t>
      </w:r>
    </w:p>
    <w:p w14:paraId="0C5B5C40" w14:textId="77777777" w:rsidR="00934286" w:rsidRDefault="00BF42F5" w:rsidP="00182DC2">
      <w:pPr>
        <w:pStyle w:val="P1"/>
        <w:jc w:val="left"/>
      </w:pPr>
      <w:r>
        <w:tab/>
        <w:t>(a)</w:t>
      </w:r>
      <w:r>
        <w:tab/>
        <w:t>cabling, conduits or other facilities of the carrier or another carrier; or</w:t>
      </w:r>
    </w:p>
    <w:p w14:paraId="27EEADA9" w14:textId="77777777" w:rsidR="00934286" w:rsidRDefault="00BF42F5" w:rsidP="00182DC2">
      <w:pPr>
        <w:pStyle w:val="P1"/>
        <w:jc w:val="left"/>
      </w:pPr>
      <w:r>
        <w:tab/>
        <w:t>(b)</w:t>
      </w:r>
      <w:r>
        <w:tab/>
        <w:t>a facility of a public utility; or</w:t>
      </w:r>
    </w:p>
    <w:p w14:paraId="0A88FEE5" w14:textId="77777777" w:rsidR="00934286" w:rsidRDefault="00BF42F5" w:rsidP="00182DC2">
      <w:pPr>
        <w:pStyle w:val="P1"/>
        <w:jc w:val="left"/>
      </w:pPr>
      <w:r>
        <w:tab/>
        <w:t>(c)</w:t>
      </w:r>
      <w:r>
        <w:tab/>
        <w:t>an easement attaching to the land for a public purpose.</w:t>
      </w:r>
    </w:p>
    <w:p w14:paraId="44A74A25" w14:textId="77777777" w:rsidR="00934286" w:rsidRDefault="00BF42F5" w:rsidP="00182DC2">
      <w:pPr>
        <w:pStyle w:val="R2"/>
        <w:jc w:val="left"/>
      </w:pPr>
      <w:r>
        <w:tab/>
        <w:t>(2)</w:t>
      </w:r>
      <w:r>
        <w:tab/>
        <w:t>The carrier must take all reasonable steps to use existing facilities for the activity.</w:t>
      </w:r>
    </w:p>
    <w:p w14:paraId="60D434B2" w14:textId="77777777" w:rsidR="00934286" w:rsidRDefault="00BF42F5" w:rsidP="00A03E69">
      <w:pPr>
        <w:pStyle w:val="HR"/>
      </w:pPr>
      <w:bookmarkStart w:id="78" w:name="_Toc54753304"/>
      <w:r>
        <w:rPr>
          <w:rStyle w:val="CharSectno"/>
        </w:rPr>
        <w:lastRenderedPageBreak/>
        <w:t>3.14</w:t>
      </w:r>
      <w:r>
        <w:tab/>
        <w:t>Cooperation about activities</w:t>
      </w:r>
      <w:bookmarkEnd w:id="78"/>
    </w:p>
    <w:p w14:paraId="47F686E7" w14:textId="77777777" w:rsidR="00934286" w:rsidRDefault="00BF42F5" w:rsidP="00182DC2">
      <w:pPr>
        <w:pStyle w:val="R1"/>
        <w:jc w:val="left"/>
      </w:pPr>
      <w:r>
        <w:tab/>
      </w:r>
      <w:r>
        <w:tab/>
        <w:t xml:space="preserve">Before engaging in a subscriber connection activity, a carrier (the </w:t>
      </w:r>
      <w:r>
        <w:rPr>
          <w:b/>
          <w:bCs/>
          <w:i/>
          <w:iCs/>
        </w:rPr>
        <w:t>first carrier</w:t>
      </w:r>
      <w:r>
        <w:t>) must take all reasonable steps:</w:t>
      </w:r>
    </w:p>
    <w:p w14:paraId="57A21785" w14:textId="77777777" w:rsidR="00934286" w:rsidRDefault="00BF42F5" w:rsidP="00182DC2">
      <w:pPr>
        <w:pStyle w:val="P1"/>
        <w:jc w:val="left"/>
      </w:pPr>
      <w:r>
        <w:tab/>
        <w:t>(a)</w:t>
      </w:r>
      <w:r>
        <w:tab/>
        <w:t xml:space="preserve">to find out whether another carrier, or a public utility, is engaging in, or proposing to engage in, a similar activity for the same land; and </w:t>
      </w:r>
    </w:p>
    <w:p w14:paraId="006D2DB9" w14:textId="77777777" w:rsidR="00934286" w:rsidRDefault="00BF42F5" w:rsidP="00182DC2">
      <w:pPr>
        <w:pStyle w:val="P1"/>
        <w:jc w:val="left"/>
      </w:pPr>
      <w:r>
        <w:tab/>
        <w:t>(b)</w:t>
      </w:r>
      <w:r>
        <w:tab/>
        <w:t>to consider whether it is practicable to work with the other carrier or the utility to allow the first carrier:</w:t>
      </w:r>
    </w:p>
    <w:p w14:paraId="777FD4F7" w14:textId="77777777" w:rsidR="00934286" w:rsidRDefault="00BF42F5" w:rsidP="00182DC2">
      <w:pPr>
        <w:pStyle w:val="P2"/>
        <w:jc w:val="left"/>
      </w:pPr>
      <w:r>
        <w:tab/>
        <w:t>(i)</w:t>
      </w:r>
      <w:r>
        <w:tab/>
        <w:t>to cause as little detriment and inconvenience as is practicable; and</w:t>
      </w:r>
    </w:p>
    <w:p w14:paraId="7E1A01DC" w14:textId="77777777" w:rsidR="00934286" w:rsidRDefault="00BF42F5" w:rsidP="00182DC2">
      <w:pPr>
        <w:pStyle w:val="P2"/>
        <w:jc w:val="left"/>
      </w:pPr>
      <w:r>
        <w:tab/>
        <w:t>(ii)</w:t>
      </w:r>
      <w:r>
        <w:tab/>
        <w:t>to do as little damage as is practicable.</w:t>
      </w:r>
    </w:p>
    <w:p w14:paraId="46C66383" w14:textId="2D14E49B" w:rsidR="00934286" w:rsidRPr="00182DC2" w:rsidRDefault="00BF42F5" w:rsidP="00182DC2">
      <w:pPr>
        <w:pStyle w:val="Note"/>
        <w:ind w:left="1699" w:hanging="735"/>
        <w:jc w:val="left"/>
        <w:rPr>
          <w:rFonts w:eastAsia="Times New Roman"/>
          <w:iCs/>
          <w:noProof w:val="0"/>
          <w:sz w:val="18"/>
          <w:lang w:val="en-AU"/>
        </w:rPr>
      </w:pPr>
      <w:r w:rsidRPr="00182DC2">
        <w:rPr>
          <w:rFonts w:eastAsia="Times New Roman"/>
          <w:iCs/>
          <w:noProof w:val="0"/>
          <w:sz w:val="18"/>
          <w:lang w:val="en-AU"/>
        </w:rPr>
        <w:t>Note  </w:t>
      </w:r>
      <w:r w:rsidR="00A03E69">
        <w:rPr>
          <w:rFonts w:eastAsia="Times New Roman"/>
          <w:iCs/>
          <w:noProof w:val="0"/>
          <w:sz w:val="18"/>
          <w:lang w:val="en-AU"/>
        </w:rPr>
        <w:tab/>
      </w:r>
      <w:r w:rsidRPr="00182DC2">
        <w:rPr>
          <w:rFonts w:eastAsia="Times New Roman"/>
          <w:iCs/>
          <w:noProof w:val="0"/>
          <w:sz w:val="18"/>
          <w:lang w:val="en-AU"/>
        </w:rPr>
        <w:t>The carrier is required to take all reasonable steps to ensure that the carrier causes as little detriment and inconvenience, and does as little damage, as practicable in engaging in the activity: see Act, Schedule 3, clause 8.</w:t>
      </w:r>
    </w:p>
    <w:p w14:paraId="43E4658B" w14:textId="77777777" w:rsidR="00934286" w:rsidRDefault="00BF42F5" w:rsidP="00A03E69">
      <w:pPr>
        <w:pStyle w:val="HR"/>
      </w:pPr>
      <w:bookmarkStart w:id="79" w:name="_Toc54753305"/>
      <w:r>
        <w:rPr>
          <w:rStyle w:val="CharSectno"/>
        </w:rPr>
        <w:t>3.15</w:t>
      </w:r>
      <w:r>
        <w:tab/>
        <w:t>Compliance with standards and codes</w:t>
      </w:r>
      <w:bookmarkEnd w:id="79"/>
    </w:p>
    <w:p w14:paraId="2C184DE1" w14:textId="77777777" w:rsidR="00934286" w:rsidRDefault="00BF42F5" w:rsidP="00182DC2">
      <w:pPr>
        <w:pStyle w:val="R1"/>
        <w:jc w:val="left"/>
      </w:pPr>
      <w:r>
        <w:tab/>
      </w:r>
      <w:r>
        <w:tab/>
        <w:t>A carrier must engage in a subscriber connection activity in accordance with any standard or code under Part 6 of the Act applying to the activity.</w:t>
      </w:r>
    </w:p>
    <w:p w14:paraId="3B70760C" w14:textId="31F6E30D" w:rsidR="00934286" w:rsidRPr="00182DC2" w:rsidRDefault="00BF42F5" w:rsidP="00182DC2">
      <w:pPr>
        <w:pStyle w:val="Note"/>
        <w:ind w:left="1699" w:hanging="735"/>
        <w:jc w:val="left"/>
        <w:rPr>
          <w:rFonts w:eastAsia="Times New Roman"/>
          <w:iCs/>
          <w:noProof w:val="0"/>
          <w:sz w:val="18"/>
          <w:lang w:val="en-AU"/>
        </w:rPr>
      </w:pPr>
      <w:r w:rsidRPr="00182DC2">
        <w:rPr>
          <w:rFonts w:eastAsia="Times New Roman"/>
          <w:iCs/>
          <w:noProof w:val="0"/>
          <w:sz w:val="18"/>
          <w:lang w:val="en-AU"/>
        </w:rPr>
        <w:t>Note  </w:t>
      </w:r>
      <w:r w:rsidR="00A03E69">
        <w:rPr>
          <w:rFonts w:eastAsia="Times New Roman"/>
          <w:iCs/>
          <w:noProof w:val="0"/>
          <w:sz w:val="18"/>
          <w:lang w:val="en-AU"/>
        </w:rPr>
        <w:tab/>
      </w:r>
      <w:r w:rsidRPr="00182DC2">
        <w:rPr>
          <w:rFonts w:eastAsia="Times New Roman"/>
          <w:iCs/>
          <w:noProof w:val="0"/>
          <w:sz w:val="18"/>
          <w:lang w:val="en-AU"/>
        </w:rPr>
        <w:t>Section 3.15 complements section 3.7, which deals with complying with standards to reduce a risk to the safety of the public.</w:t>
      </w:r>
    </w:p>
    <w:p w14:paraId="646D84DF" w14:textId="77777777" w:rsidR="00934286" w:rsidRDefault="00BF42F5" w:rsidP="00A03E69">
      <w:pPr>
        <w:pStyle w:val="HR"/>
      </w:pPr>
      <w:bookmarkStart w:id="80" w:name="_Toc54753306"/>
      <w:r>
        <w:rPr>
          <w:rStyle w:val="CharSectno"/>
        </w:rPr>
        <w:t>3.16</w:t>
      </w:r>
      <w:r>
        <w:tab/>
        <w:t>Height of subscriber connections</w:t>
      </w:r>
      <w:bookmarkEnd w:id="80"/>
    </w:p>
    <w:p w14:paraId="588F4909" w14:textId="77777777" w:rsidR="00934286" w:rsidRDefault="00BF42F5" w:rsidP="00BC75CC">
      <w:pPr>
        <w:pStyle w:val="R1"/>
        <w:jc w:val="left"/>
      </w:pPr>
      <w:r>
        <w:tab/>
        <w:t>(1)</w:t>
      </w:r>
      <w:r>
        <w:tab/>
        <w:t>A carrier must ensure that the minimum height of a subscriber connection from the ground complies with this section.</w:t>
      </w:r>
    </w:p>
    <w:p w14:paraId="0BF1B8F0" w14:textId="77777777" w:rsidR="00934286" w:rsidRDefault="00BF42F5" w:rsidP="00BC75CC">
      <w:pPr>
        <w:pStyle w:val="R2"/>
        <w:jc w:val="left"/>
      </w:pPr>
      <w:r>
        <w:tab/>
        <w:t>(2)</w:t>
      </w:r>
      <w:r>
        <w:tab/>
        <w:t>If a standard or code under Part 6 of the Act applying to the activity specifies the minimum height of a subscriber connection, the minimum height of the connection must comply with the standard or code.</w:t>
      </w:r>
    </w:p>
    <w:p w14:paraId="53507A6C" w14:textId="1BF8F620" w:rsidR="00934286" w:rsidRDefault="00BF42F5" w:rsidP="00BC75CC">
      <w:pPr>
        <w:pStyle w:val="R2"/>
        <w:jc w:val="left"/>
      </w:pPr>
      <w:r>
        <w:tab/>
        <w:t>(3)</w:t>
      </w:r>
      <w:r>
        <w:tab/>
        <w:t xml:space="preserve">If no standard or code specifies the minimum height of a subscriber connection for an area in which there is no vehicle traffic, the minimum height of the connection must be </w:t>
      </w:r>
      <w:r w:rsidRPr="00BE24F2">
        <w:t xml:space="preserve">2.4 </w:t>
      </w:r>
      <w:r>
        <w:t>metres.</w:t>
      </w:r>
    </w:p>
    <w:p w14:paraId="517553A8" w14:textId="5C1449CD" w:rsidR="00934286" w:rsidRDefault="00BF42F5" w:rsidP="00BC75CC">
      <w:pPr>
        <w:pStyle w:val="R2"/>
        <w:jc w:val="left"/>
      </w:pPr>
      <w:r>
        <w:tab/>
        <w:t>(3)</w:t>
      </w:r>
      <w:r>
        <w:tab/>
        <w:t xml:space="preserve">If no standard or code specifies the minimum height of a subscriber connection for a driveway not normally used by a vehicle regarded as a tall commercial vehicle, the minimum height of the connection must be </w:t>
      </w:r>
      <w:r w:rsidRPr="00BE24F2">
        <w:t xml:space="preserve">3.7 </w:t>
      </w:r>
      <w:r>
        <w:t>metres.</w:t>
      </w:r>
    </w:p>
    <w:p w14:paraId="1D172661" w14:textId="77777777" w:rsidR="00934286" w:rsidRDefault="00BF42F5" w:rsidP="00BC75CC">
      <w:pPr>
        <w:pStyle w:val="R2"/>
        <w:jc w:val="left"/>
      </w:pPr>
      <w:r>
        <w:tab/>
        <w:t>(4)</w:t>
      </w:r>
      <w:r>
        <w:tab/>
        <w:t>If no standard or code specifies the minimum height of a subscriber connection for any other area in which there is vehicle traffic, the minimum height of the connection must be 4.9 metres.</w:t>
      </w:r>
    </w:p>
    <w:p w14:paraId="1C28229E" w14:textId="16AF5754" w:rsidR="00934286" w:rsidRPr="00182DC2" w:rsidRDefault="00BF42F5" w:rsidP="00182DC2">
      <w:pPr>
        <w:pStyle w:val="Note"/>
        <w:ind w:left="1699" w:hanging="735"/>
        <w:jc w:val="left"/>
        <w:rPr>
          <w:rFonts w:eastAsia="Times New Roman"/>
          <w:iCs/>
          <w:noProof w:val="0"/>
          <w:sz w:val="18"/>
          <w:lang w:val="en-AU"/>
        </w:rPr>
      </w:pPr>
      <w:r w:rsidRPr="00182DC2">
        <w:rPr>
          <w:rFonts w:eastAsia="Times New Roman"/>
          <w:iCs/>
          <w:noProof w:val="0"/>
          <w:sz w:val="18"/>
          <w:lang w:val="en-AU"/>
        </w:rPr>
        <w:t>Note  </w:t>
      </w:r>
      <w:r w:rsidR="00A03E69">
        <w:rPr>
          <w:rFonts w:eastAsia="Times New Roman"/>
          <w:iCs/>
          <w:noProof w:val="0"/>
          <w:sz w:val="18"/>
          <w:lang w:val="en-AU"/>
        </w:rPr>
        <w:tab/>
      </w:r>
      <w:r w:rsidRPr="00182DC2">
        <w:rPr>
          <w:rFonts w:eastAsia="Times New Roman"/>
          <w:iCs/>
          <w:noProof w:val="0"/>
          <w:sz w:val="18"/>
          <w:lang w:val="en-AU"/>
        </w:rPr>
        <w:t xml:space="preserve">The minimum heights in this section are derived from the current </w:t>
      </w:r>
      <w:r w:rsidR="00F15E5C" w:rsidRPr="00182DC2">
        <w:rPr>
          <w:rFonts w:eastAsia="Times New Roman"/>
          <w:iCs/>
          <w:noProof w:val="0"/>
          <w:sz w:val="18"/>
          <w:lang w:val="en-AU"/>
        </w:rPr>
        <w:t xml:space="preserve">AS/CA s009: 2013 Australian Standards </w:t>
      </w:r>
      <w:r w:rsidRPr="00182DC2">
        <w:rPr>
          <w:rFonts w:eastAsia="Times New Roman"/>
          <w:iCs/>
          <w:noProof w:val="0"/>
          <w:sz w:val="18"/>
          <w:lang w:val="en-AU"/>
        </w:rPr>
        <w:t>— Installation Requirements for Customer Cabling (Wiring Rules).</w:t>
      </w:r>
    </w:p>
    <w:p w14:paraId="4AC4D6E6" w14:textId="77777777" w:rsidR="00934286" w:rsidRDefault="00BF42F5" w:rsidP="00A03E69">
      <w:pPr>
        <w:pStyle w:val="PageBreak"/>
      </w:pPr>
      <w:r>
        <w:br w:type="page"/>
      </w:r>
    </w:p>
    <w:p w14:paraId="7C7504AD" w14:textId="77777777" w:rsidR="00934286" w:rsidRDefault="00BF42F5" w:rsidP="00A03E69">
      <w:pPr>
        <w:pStyle w:val="HP"/>
      </w:pPr>
      <w:bookmarkStart w:id="81" w:name="_Toc54753307"/>
      <w:r>
        <w:rPr>
          <w:rStyle w:val="CharPartNo"/>
        </w:rPr>
        <w:lastRenderedPageBreak/>
        <w:t>Part 4</w:t>
      </w:r>
      <w:r>
        <w:tab/>
      </w:r>
      <w:r>
        <w:rPr>
          <w:rStyle w:val="CharPartText"/>
        </w:rPr>
        <w:t>Installing a subscriber connection underground: no third parties</w:t>
      </w:r>
      <w:bookmarkEnd w:id="81"/>
    </w:p>
    <w:p w14:paraId="304159DC" w14:textId="77777777" w:rsidR="00934286" w:rsidRDefault="00934286" w:rsidP="00A03E69">
      <w:pPr>
        <w:ind w:left="567"/>
      </w:pPr>
    </w:p>
    <w:p w14:paraId="56210DE2" w14:textId="77777777" w:rsidR="00934286" w:rsidRDefault="00934286" w:rsidP="00A03E69">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0FE9A82F" w14:textId="77777777">
        <w:tc>
          <w:tcPr>
            <w:tcW w:w="7796" w:type="dxa"/>
            <w:tcBorders>
              <w:top w:val="single" w:sz="2" w:space="0" w:color="auto"/>
              <w:bottom w:val="single" w:sz="2" w:space="0" w:color="auto"/>
            </w:tcBorders>
          </w:tcPr>
          <w:p w14:paraId="4D1E8373" w14:textId="77777777" w:rsidR="00934286" w:rsidRPr="00182DC2" w:rsidRDefault="00BF42F5" w:rsidP="00823877">
            <w:pPr>
              <w:pStyle w:val="HB"/>
              <w:tabs>
                <w:tab w:val="left" w:pos="4080"/>
              </w:tabs>
              <w:jc w:val="left"/>
              <w:rPr>
                <w:rFonts w:ascii="Times New Roman" w:hAnsi="Times New Roman" w:cs="Times New Roman"/>
                <w:sz w:val="22"/>
                <w:szCs w:val="22"/>
              </w:rPr>
            </w:pPr>
            <w:r w:rsidRPr="00823877">
              <w:rPr>
                <w:rFonts w:ascii="Times New Roman" w:hAnsi="Times New Roman" w:cs="Times New Roman"/>
                <w:sz w:val="22"/>
                <w:szCs w:val="22"/>
              </w:rPr>
              <w:t>Simplified outline of Part 4</w:t>
            </w:r>
          </w:p>
          <w:p w14:paraId="26A59F48" w14:textId="77777777" w:rsidR="00934286" w:rsidRPr="00182DC2" w:rsidRDefault="00BF42F5" w:rsidP="00823877">
            <w:pPr>
              <w:pStyle w:val="Notebox"/>
              <w:tabs>
                <w:tab w:val="left" w:pos="4080"/>
              </w:tabs>
              <w:jc w:val="left"/>
              <w:rPr>
                <w:rFonts w:ascii="Times New Roman" w:hAnsi="Times New Roman" w:cs="Times New Roman"/>
              </w:rPr>
            </w:pPr>
            <w:r w:rsidRPr="00182DC2">
              <w:rPr>
                <w:rFonts w:ascii="Times New Roman" w:hAnsi="Times New Roman" w:cs="Times New Roman"/>
              </w:rPr>
              <w:t>The rules for installing a subscriber connection that would not cross land owned by a third party are:</w:t>
            </w:r>
          </w:p>
          <w:p w14:paraId="3ADC5217" w14:textId="77777777" w:rsidR="00934286" w:rsidRPr="00182DC2" w:rsidRDefault="00BF42F5" w:rsidP="00182DC2">
            <w:pPr>
              <w:pStyle w:val="boxdot1"/>
              <w:numPr>
                <w:ilvl w:val="0"/>
                <w:numId w:val="11"/>
              </w:numPr>
              <w:tabs>
                <w:tab w:val="left" w:pos="4080"/>
              </w:tabs>
              <w:ind w:left="742" w:hanging="425"/>
              <w:jc w:val="left"/>
              <w:rPr>
                <w:rFonts w:ascii="Times New Roman" w:hAnsi="Times New Roman" w:cs="Times New Roman"/>
              </w:rPr>
            </w:pPr>
            <w:r w:rsidRPr="00182DC2">
              <w:rPr>
                <w:rFonts w:ascii="Times New Roman" w:hAnsi="Times New Roman" w:cs="Times New Roman"/>
              </w:rPr>
              <w:t>The carrier must offer to install the connection underground</w:t>
            </w:r>
          </w:p>
          <w:p w14:paraId="31461A64" w14:textId="77777777" w:rsidR="00934286" w:rsidRPr="00182DC2" w:rsidRDefault="00BF42F5" w:rsidP="00182DC2">
            <w:pPr>
              <w:pStyle w:val="boxdot1"/>
              <w:numPr>
                <w:ilvl w:val="0"/>
                <w:numId w:val="11"/>
              </w:numPr>
              <w:tabs>
                <w:tab w:val="left" w:pos="4080"/>
              </w:tabs>
              <w:ind w:left="742" w:hanging="425"/>
              <w:jc w:val="left"/>
              <w:rPr>
                <w:rFonts w:ascii="Times New Roman" w:hAnsi="Times New Roman" w:cs="Times New Roman"/>
              </w:rPr>
            </w:pPr>
            <w:r w:rsidRPr="00182DC2">
              <w:rPr>
                <w:rFonts w:ascii="Times New Roman" w:hAnsi="Times New Roman" w:cs="Times New Roman"/>
              </w:rPr>
              <w:t>The subscriber has an opportunity to pay for underground installation, based on a quote given by the carrier</w:t>
            </w:r>
          </w:p>
          <w:p w14:paraId="696F4697" w14:textId="77777777" w:rsidR="00934286" w:rsidRPr="00182DC2" w:rsidRDefault="00BF42F5" w:rsidP="00182DC2">
            <w:pPr>
              <w:pStyle w:val="boxdot1"/>
              <w:numPr>
                <w:ilvl w:val="0"/>
                <w:numId w:val="11"/>
              </w:numPr>
              <w:tabs>
                <w:tab w:val="left" w:pos="4080"/>
              </w:tabs>
              <w:ind w:left="742" w:hanging="425"/>
              <w:jc w:val="left"/>
              <w:rPr>
                <w:rFonts w:ascii="Times New Roman" w:hAnsi="Times New Roman" w:cs="Times New Roman"/>
              </w:rPr>
            </w:pPr>
            <w:r w:rsidRPr="00182DC2">
              <w:rPr>
                <w:rFonts w:ascii="Times New Roman" w:hAnsi="Times New Roman" w:cs="Times New Roman"/>
              </w:rPr>
              <w:t>The carrier must install the connection underground if the subscriber or authority agrees to pay for it</w:t>
            </w:r>
          </w:p>
          <w:p w14:paraId="6CF40E02" w14:textId="77777777" w:rsidR="00934286" w:rsidRPr="00182DC2" w:rsidRDefault="00BF42F5" w:rsidP="00182DC2">
            <w:pPr>
              <w:pStyle w:val="boxdot1"/>
              <w:numPr>
                <w:ilvl w:val="0"/>
                <w:numId w:val="11"/>
              </w:numPr>
              <w:tabs>
                <w:tab w:val="left" w:pos="4080"/>
              </w:tabs>
              <w:ind w:left="742" w:hanging="425"/>
              <w:jc w:val="left"/>
              <w:rPr>
                <w:rFonts w:ascii="Times New Roman" w:hAnsi="Times New Roman" w:cs="Times New Roman"/>
              </w:rPr>
            </w:pPr>
            <w:r w:rsidRPr="00182DC2">
              <w:rPr>
                <w:rFonts w:ascii="Times New Roman" w:hAnsi="Times New Roman" w:cs="Times New Roman"/>
              </w:rPr>
              <w:t>The carrier is not required to install the connection underground if the subscriber refuses to pay for it.</w:t>
            </w:r>
          </w:p>
          <w:p w14:paraId="69CA45EE" w14:textId="77777777" w:rsidR="00934286" w:rsidRDefault="00934286" w:rsidP="00A03E69">
            <w:pPr>
              <w:tabs>
                <w:tab w:val="left" w:pos="4080"/>
              </w:tabs>
              <w:rPr>
                <w:rFonts w:ascii="Helvetica" w:hAnsi="Helvetica" w:cs="Helvetica"/>
                <w:sz w:val="22"/>
                <w:szCs w:val="22"/>
              </w:rPr>
            </w:pPr>
          </w:p>
        </w:tc>
      </w:tr>
    </w:tbl>
    <w:p w14:paraId="11E5DC0F" w14:textId="77777777" w:rsidR="00934286" w:rsidRDefault="00BF42F5" w:rsidP="00A03E69">
      <w:pPr>
        <w:pStyle w:val="HR"/>
        <w:tabs>
          <w:tab w:val="left" w:pos="4080"/>
        </w:tabs>
      </w:pPr>
      <w:bookmarkStart w:id="82" w:name="_Toc54753308"/>
      <w:r>
        <w:rPr>
          <w:rStyle w:val="CharSectno"/>
        </w:rPr>
        <w:t>3.17</w:t>
      </w:r>
      <w:r>
        <w:tab/>
        <w:t>Application of Part 4</w:t>
      </w:r>
      <w:bookmarkEnd w:id="82"/>
    </w:p>
    <w:p w14:paraId="3A37DBC7" w14:textId="77777777" w:rsidR="00934286" w:rsidRDefault="00BF42F5" w:rsidP="00182DC2">
      <w:pPr>
        <w:pStyle w:val="R1"/>
        <w:tabs>
          <w:tab w:val="left" w:pos="4080"/>
        </w:tabs>
        <w:jc w:val="left"/>
      </w:pPr>
      <w:r>
        <w:tab/>
      </w:r>
      <w:r>
        <w:tab/>
        <w:t>This Part applies if:</w:t>
      </w:r>
    </w:p>
    <w:p w14:paraId="0BF74134" w14:textId="77777777" w:rsidR="00934286" w:rsidRDefault="00BF42F5" w:rsidP="00182DC2">
      <w:pPr>
        <w:pStyle w:val="P1"/>
        <w:tabs>
          <w:tab w:val="left" w:pos="4080"/>
        </w:tabs>
        <w:jc w:val="left"/>
      </w:pPr>
      <w:r>
        <w:tab/>
        <w:t>(a)</w:t>
      </w:r>
      <w:r>
        <w:tab/>
        <w:t>a carrier proposes to install aerial cabling connecting a subscriber’s premises with its network; and</w:t>
      </w:r>
    </w:p>
    <w:p w14:paraId="278D2E8D" w14:textId="77777777" w:rsidR="00934286" w:rsidRDefault="00BF42F5" w:rsidP="00182DC2">
      <w:pPr>
        <w:pStyle w:val="P1"/>
        <w:tabs>
          <w:tab w:val="left" w:pos="4080"/>
        </w:tabs>
        <w:jc w:val="left"/>
      </w:pPr>
      <w:r>
        <w:tab/>
        <w:t>(b)</w:t>
      </w:r>
      <w:r>
        <w:tab/>
        <w:t>the cabling will only cross land owned by the subscriber or the carrier.</w:t>
      </w:r>
    </w:p>
    <w:p w14:paraId="6E3F95B6" w14:textId="77777777" w:rsidR="00934286" w:rsidRDefault="00BF42F5" w:rsidP="00A03E69">
      <w:pPr>
        <w:pStyle w:val="HR"/>
        <w:tabs>
          <w:tab w:val="left" w:pos="4080"/>
        </w:tabs>
      </w:pPr>
      <w:bookmarkStart w:id="83" w:name="_Toc54753309"/>
      <w:r>
        <w:rPr>
          <w:rStyle w:val="CharSectno"/>
        </w:rPr>
        <w:t>3.18</w:t>
      </w:r>
      <w:r>
        <w:tab/>
        <w:t>Offer to install subscriber connection underground</w:t>
      </w:r>
      <w:bookmarkEnd w:id="83"/>
    </w:p>
    <w:p w14:paraId="185F53B1" w14:textId="77777777" w:rsidR="00934286" w:rsidRDefault="00BF42F5" w:rsidP="00182DC2">
      <w:pPr>
        <w:pStyle w:val="R1"/>
        <w:jc w:val="left"/>
      </w:pPr>
      <w:r>
        <w:tab/>
        <w:t>(1)</w:t>
      </w:r>
      <w:r>
        <w:tab/>
        <w:t>The carrier must offer:</w:t>
      </w:r>
    </w:p>
    <w:p w14:paraId="1C1A686C" w14:textId="77777777" w:rsidR="00934286" w:rsidRDefault="00BF42F5" w:rsidP="00182DC2">
      <w:pPr>
        <w:pStyle w:val="P1"/>
        <w:jc w:val="left"/>
      </w:pPr>
      <w:r>
        <w:tab/>
        <w:t>(a)</w:t>
      </w:r>
      <w:r>
        <w:tab/>
        <w:t>to install a subscriber connection underground if the subscriber agrees to pay for underground installation; and</w:t>
      </w:r>
    </w:p>
    <w:p w14:paraId="3C24B6C6" w14:textId="77777777" w:rsidR="00934286" w:rsidRDefault="00BF42F5" w:rsidP="00182DC2">
      <w:pPr>
        <w:pStyle w:val="P1"/>
        <w:jc w:val="left"/>
      </w:pPr>
      <w:r>
        <w:tab/>
        <w:t>(b)</w:t>
      </w:r>
      <w:r>
        <w:tab/>
        <w:t>to give the subscriber an indicative price or quote for underground installation.</w:t>
      </w:r>
    </w:p>
    <w:p w14:paraId="6784A4F7" w14:textId="77777777" w:rsidR="00934286" w:rsidRDefault="00BF42F5" w:rsidP="00182DC2">
      <w:pPr>
        <w:pStyle w:val="R2"/>
        <w:jc w:val="left"/>
      </w:pPr>
      <w:r>
        <w:tab/>
        <w:t>(2)</w:t>
      </w:r>
      <w:r>
        <w:tab/>
        <w:t>The carrier is only required to make the offer in writing if the subscriber asks the carrier.</w:t>
      </w:r>
    </w:p>
    <w:p w14:paraId="66B98C2B" w14:textId="77777777" w:rsidR="00934286" w:rsidRDefault="00BF42F5" w:rsidP="00182DC2">
      <w:pPr>
        <w:pStyle w:val="R2"/>
        <w:jc w:val="left"/>
      </w:pPr>
      <w:r>
        <w:tab/>
        <w:t>(3)</w:t>
      </w:r>
      <w:r>
        <w:tab/>
        <w:t>If a relevant local government authority has told the carrier that it has proposals for paying any of the cost of a subscriber connection activity, the carrier must include a statement about the proposals in the offer.</w:t>
      </w:r>
    </w:p>
    <w:p w14:paraId="774331CC" w14:textId="77777777" w:rsidR="00934286" w:rsidRDefault="00BF42F5" w:rsidP="00A03E69">
      <w:pPr>
        <w:pStyle w:val="HR"/>
      </w:pPr>
      <w:bookmarkStart w:id="84" w:name="_Toc54753310"/>
      <w:r>
        <w:rPr>
          <w:rStyle w:val="CharSectno"/>
        </w:rPr>
        <w:t>3.19</w:t>
      </w:r>
      <w:r>
        <w:tab/>
        <w:t>Indicative price</w:t>
      </w:r>
      <w:bookmarkEnd w:id="84"/>
    </w:p>
    <w:p w14:paraId="67DA59B1" w14:textId="77777777" w:rsidR="00934286" w:rsidRDefault="00BF42F5" w:rsidP="00182DC2">
      <w:pPr>
        <w:pStyle w:val="R1"/>
        <w:jc w:val="left"/>
      </w:pPr>
      <w:r>
        <w:tab/>
        <w:t>(1)</w:t>
      </w:r>
      <w:r>
        <w:tab/>
        <w:t>If the subscriber asks the carrier for an indicative price for underground installation, the carrier must give the subscriber an indicative price.</w:t>
      </w:r>
    </w:p>
    <w:p w14:paraId="3EAFBB6F" w14:textId="77777777" w:rsidR="00934286" w:rsidRDefault="00BF42F5" w:rsidP="00182DC2">
      <w:pPr>
        <w:pStyle w:val="R2"/>
        <w:jc w:val="left"/>
      </w:pPr>
      <w:r>
        <w:lastRenderedPageBreak/>
        <w:tab/>
        <w:t>(2)</w:t>
      </w:r>
      <w:r>
        <w:tab/>
        <w:t>The carrier is only required to give the indicative price in writing if the subscriber asks the carrier.</w:t>
      </w:r>
    </w:p>
    <w:p w14:paraId="76B66CE2" w14:textId="77777777" w:rsidR="00934286" w:rsidRDefault="00BF42F5" w:rsidP="00182DC2">
      <w:pPr>
        <w:pStyle w:val="R2"/>
        <w:jc w:val="left"/>
      </w:pPr>
      <w:r>
        <w:tab/>
        <w:t>(3)</w:t>
      </w:r>
      <w:r>
        <w:tab/>
        <w:t>The price must be based on the carrier’s estimate of the average difference in cost between aerial and underground installation.</w:t>
      </w:r>
    </w:p>
    <w:p w14:paraId="4F7C18F4" w14:textId="77777777" w:rsidR="00934286" w:rsidRDefault="00BF42F5" w:rsidP="00A03E69">
      <w:pPr>
        <w:pStyle w:val="HR"/>
      </w:pPr>
      <w:bookmarkStart w:id="85" w:name="_Toc54753311"/>
      <w:r>
        <w:rPr>
          <w:rStyle w:val="CharSectno"/>
        </w:rPr>
        <w:t>3.20</w:t>
      </w:r>
      <w:r>
        <w:tab/>
        <w:t>Installation quote</w:t>
      </w:r>
      <w:bookmarkEnd w:id="85"/>
    </w:p>
    <w:p w14:paraId="66D63669" w14:textId="77777777" w:rsidR="00934286" w:rsidRDefault="00BF42F5" w:rsidP="00182DC2">
      <w:pPr>
        <w:pStyle w:val="R1"/>
        <w:jc w:val="left"/>
      </w:pPr>
      <w:r>
        <w:tab/>
        <w:t>(1)</w:t>
      </w:r>
      <w:r>
        <w:tab/>
        <w:t>If the subscriber asks the carrier for a quote to install underground installation, the carrier must give the subscriber a quote.</w:t>
      </w:r>
    </w:p>
    <w:p w14:paraId="42F237F4" w14:textId="77777777" w:rsidR="00934286" w:rsidRDefault="00BF42F5" w:rsidP="00182DC2">
      <w:pPr>
        <w:pStyle w:val="R2"/>
        <w:jc w:val="left"/>
      </w:pPr>
      <w:r>
        <w:tab/>
        <w:t>(2)</w:t>
      </w:r>
      <w:r>
        <w:tab/>
        <w:t>The carrier is only required to give the quote in writing if the subscriber asks the carrier.</w:t>
      </w:r>
    </w:p>
    <w:p w14:paraId="6159755D" w14:textId="77777777" w:rsidR="00934286" w:rsidRDefault="00BF42F5" w:rsidP="00182DC2">
      <w:pPr>
        <w:pStyle w:val="R2"/>
        <w:jc w:val="left"/>
      </w:pPr>
      <w:r>
        <w:tab/>
        <w:t>(3)</w:t>
      </w:r>
      <w:r>
        <w:tab/>
        <w:t>The quote must be based on the carrier’s estimate of the difference in cost between aerial and underground installation.</w:t>
      </w:r>
    </w:p>
    <w:p w14:paraId="3FF855F0" w14:textId="77777777" w:rsidR="00934286" w:rsidRDefault="00BF42F5" w:rsidP="00182DC2">
      <w:pPr>
        <w:pStyle w:val="R2"/>
        <w:jc w:val="left"/>
      </w:pPr>
      <w:r>
        <w:tab/>
        <w:t>(4)</w:t>
      </w:r>
      <w:r>
        <w:tab/>
        <w:t xml:space="preserve">The quote may specify the way in which underground installation would be carried out. </w:t>
      </w:r>
    </w:p>
    <w:p w14:paraId="3505BA45" w14:textId="77777777" w:rsidR="00934286" w:rsidRDefault="00BF42F5" w:rsidP="00A03E69">
      <w:pPr>
        <w:pStyle w:val="HR"/>
      </w:pPr>
      <w:bookmarkStart w:id="86" w:name="_Toc54753312"/>
      <w:r>
        <w:rPr>
          <w:rStyle w:val="CharSectno"/>
        </w:rPr>
        <w:t>3.21</w:t>
      </w:r>
      <w:r>
        <w:tab/>
        <w:t>Aerial or underground connection</w:t>
      </w:r>
      <w:bookmarkEnd w:id="86"/>
    </w:p>
    <w:p w14:paraId="37C7B9FD" w14:textId="77777777" w:rsidR="00934286" w:rsidRDefault="00BF42F5" w:rsidP="00182DC2">
      <w:pPr>
        <w:pStyle w:val="R1"/>
        <w:jc w:val="left"/>
      </w:pPr>
      <w:r>
        <w:tab/>
        <w:t>(1)</w:t>
      </w:r>
      <w:r>
        <w:tab/>
        <w:t>If the subscriber accepts the carrier’s quote, the carrier must install the subscriber connection underground.</w:t>
      </w:r>
    </w:p>
    <w:p w14:paraId="0436FF59" w14:textId="77777777" w:rsidR="00934286" w:rsidRDefault="00BF42F5" w:rsidP="00182DC2">
      <w:pPr>
        <w:pStyle w:val="R2"/>
        <w:jc w:val="left"/>
      </w:pPr>
      <w:r>
        <w:tab/>
        <w:t>(2)</w:t>
      </w:r>
      <w:r>
        <w:tab/>
        <w:t>If the subscriber agrees to aerial cabling, the carrier is not required to install the subscriber connection underground.</w:t>
      </w:r>
    </w:p>
    <w:p w14:paraId="4CEEA40A" w14:textId="77777777" w:rsidR="00934286" w:rsidRDefault="00BF42F5" w:rsidP="00182DC2">
      <w:pPr>
        <w:pStyle w:val="R2"/>
        <w:jc w:val="left"/>
      </w:pPr>
      <w:r>
        <w:tab/>
        <w:t>(3)</w:t>
      </w:r>
      <w:r>
        <w:tab/>
        <w:t>If the subscriber refuses to accept the carrier’s quote, or does not accept the carrier’s quote in writing within 10 business days after being given the quote, the carrier is not required to install the subscriber connection underground.</w:t>
      </w:r>
    </w:p>
    <w:p w14:paraId="7A180200" w14:textId="77777777" w:rsidR="00934286" w:rsidRDefault="00BF42F5" w:rsidP="00A03E69">
      <w:pPr>
        <w:pStyle w:val="PageBreak"/>
      </w:pPr>
      <w:r>
        <w:br w:type="page"/>
      </w:r>
    </w:p>
    <w:p w14:paraId="0611A933" w14:textId="77777777" w:rsidR="00934286" w:rsidRDefault="00BF42F5" w:rsidP="00A03E69">
      <w:pPr>
        <w:pStyle w:val="HP"/>
      </w:pPr>
      <w:bookmarkStart w:id="87" w:name="_Toc54753313"/>
      <w:r>
        <w:rPr>
          <w:rStyle w:val="CharPartNo"/>
        </w:rPr>
        <w:lastRenderedPageBreak/>
        <w:t>Part 5</w:t>
      </w:r>
      <w:r>
        <w:rPr>
          <w:rStyle w:val="CharPartNo"/>
        </w:rPr>
        <w:tab/>
      </w:r>
      <w:r>
        <w:rPr>
          <w:rStyle w:val="CharPartText"/>
        </w:rPr>
        <w:t>Installing a subscriber connection underground: third parties</w:t>
      </w:r>
      <w:bookmarkEnd w:id="87"/>
    </w:p>
    <w:p w14:paraId="6E94ABEB" w14:textId="77777777" w:rsidR="00934286" w:rsidRDefault="00934286" w:rsidP="00A03E69">
      <w:pPr>
        <w:ind w:left="567"/>
      </w:pPr>
    </w:p>
    <w:p w14:paraId="58943E85" w14:textId="77777777" w:rsidR="00934286" w:rsidRDefault="00934286" w:rsidP="00A03E69">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1C45541D" w14:textId="77777777">
        <w:tc>
          <w:tcPr>
            <w:tcW w:w="7796" w:type="dxa"/>
            <w:tcBorders>
              <w:top w:val="single" w:sz="2" w:space="0" w:color="auto"/>
              <w:bottom w:val="single" w:sz="2" w:space="0" w:color="auto"/>
            </w:tcBorders>
          </w:tcPr>
          <w:p w14:paraId="4A2F60BD"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169F0622"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rules for installing a subscriber connection that would cross land owned by a third party are:</w:t>
            </w:r>
          </w:p>
          <w:p w14:paraId="6DBB0729"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The carrier must offer to install the connection underground</w:t>
            </w:r>
          </w:p>
          <w:p w14:paraId="3B0EB4AB"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The subscriber has an opportunity to pay for underground installation for the subscriber and all affected third parties, based on a quote given by the carrier</w:t>
            </w:r>
          </w:p>
          <w:p w14:paraId="3E35D8DE"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ab/>
              <w:t>If the subscriber refuses to pay for underground installation, each third party has an opportunity to pay for installation under the third party’s land</w:t>
            </w:r>
          </w:p>
          <w:p w14:paraId="32CD80D6"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ab/>
              <w:t>The carrier must install the connection under all land affected if the subscriber agrees to pay for it</w:t>
            </w:r>
          </w:p>
          <w:p w14:paraId="10D45076"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ab/>
              <w:t>The carrier must install the connection under a third party’s land if the third party agrees to pay for it</w:t>
            </w:r>
          </w:p>
          <w:p w14:paraId="3C1F739E"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The carrier is not required to install the connection under land if neither the subscriber nor a third party agrees to pay for it.</w:t>
            </w:r>
          </w:p>
          <w:p w14:paraId="1DA34972" w14:textId="77777777" w:rsidR="00934286" w:rsidRDefault="00934286" w:rsidP="00A03E69">
            <w:pPr>
              <w:rPr>
                <w:rFonts w:ascii="Helvetica" w:hAnsi="Helvetica" w:cs="Helvetica"/>
                <w:sz w:val="22"/>
                <w:szCs w:val="22"/>
              </w:rPr>
            </w:pPr>
          </w:p>
        </w:tc>
      </w:tr>
    </w:tbl>
    <w:p w14:paraId="2AB88AC4" w14:textId="77777777" w:rsidR="00934286" w:rsidRDefault="00BF42F5" w:rsidP="00A03E69">
      <w:pPr>
        <w:pStyle w:val="HR"/>
      </w:pPr>
      <w:bookmarkStart w:id="88" w:name="_Toc54753314"/>
      <w:r>
        <w:rPr>
          <w:rStyle w:val="CharSectno"/>
        </w:rPr>
        <w:t>3.22</w:t>
      </w:r>
      <w:r>
        <w:tab/>
        <w:t>Application of Part 5</w:t>
      </w:r>
      <w:bookmarkEnd w:id="88"/>
    </w:p>
    <w:p w14:paraId="04B05DD2" w14:textId="77777777" w:rsidR="00934286" w:rsidRDefault="00BF42F5" w:rsidP="00182DC2">
      <w:pPr>
        <w:pStyle w:val="R1"/>
        <w:jc w:val="left"/>
      </w:pPr>
      <w:r>
        <w:tab/>
      </w:r>
      <w:r>
        <w:tab/>
        <w:t>This Part applies if:</w:t>
      </w:r>
    </w:p>
    <w:p w14:paraId="7D0BE1E1" w14:textId="77777777" w:rsidR="00934286" w:rsidRDefault="00BF42F5" w:rsidP="00182DC2">
      <w:pPr>
        <w:pStyle w:val="P1"/>
        <w:jc w:val="left"/>
      </w:pPr>
      <w:r>
        <w:tab/>
        <w:t>(a)</w:t>
      </w:r>
      <w:r>
        <w:tab/>
        <w:t>a carrier proposes to install aerial cabling connecting a subscriber’s premises with its network; and</w:t>
      </w:r>
    </w:p>
    <w:p w14:paraId="4BE57577" w14:textId="77777777" w:rsidR="00934286" w:rsidRDefault="00BF42F5" w:rsidP="00182DC2">
      <w:pPr>
        <w:pStyle w:val="P1"/>
        <w:jc w:val="left"/>
      </w:pPr>
      <w:r>
        <w:tab/>
        <w:t>(b)</w:t>
      </w:r>
      <w:r>
        <w:tab/>
        <w:t xml:space="preserve">the cabling will cross land owned by a person other than the subscriber or the carrier (a </w:t>
      </w:r>
      <w:r>
        <w:rPr>
          <w:b/>
          <w:bCs/>
          <w:i/>
          <w:iCs/>
        </w:rPr>
        <w:t>third party</w:t>
      </w:r>
      <w:r>
        <w:t>).</w:t>
      </w:r>
    </w:p>
    <w:p w14:paraId="3CD83278" w14:textId="77777777" w:rsidR="00934286" w:rsidRDefault="00BF42F5" w:rsidP="00A03E69">
      <w:pPr>
        <w:pStyle w:val="HR"/>
      </w:pPr>
      <w:bookmarkStart w:id="89" w:name="_Toc54753315"/>
      <w:r>
        <w:rPr>
          <w:rStyle w:val="CharSectno"/>
        </w:rPr>
        <w:t>3.23</w:t>
      </w:r>
      <w:r>
        <w:tab/>
        <w:t>Offer to install subscriber connection underground</w:t>
      </w:r>
      <w:bookmarkEnd w:id="89"/>
    </w:p>
    <w:p w14:paraId="4D14F012" w14:textId="77777777" w:rsidR="00934286" w:rsidRDefault="00BF42F5" w:rsidP="00182DC2">
      <w:pPr>
        <w:pStyle w:val="R1"/>
        <w:jc w:val="left"/>
      </w:pPr>
      <w:r>
        <w:tab/>
        <w:t>(1)</w:t>
      </w:r>
      <w:r>
        <w:tab/>
        <w:t>The carrier must offer:</w:t>
      </w:r>
    </w:p>
    <w:p w14:paraId="374AD182" w14:textId="77777777" w:rsidR="00934286" w:rsidRDefault="00BF42F5" w:rsidP="00182DC2">
      <w:pPr>
        <w:pStyle w:val="P1"/>
        <w:jc w:val="left"/>
      </w:pPr>
      <w:r>
        <w:tab/>
        <w:t>(a)</w:t>
      </w:r>
      <w:r>
        <w:tab/>
        <w:t>to install a subscriber connection underground if the subscriber agrees to pay for underground installation for all land that would be affected by the installation; and</w:t>
      </w:r>
    </w:p>
    <w:p w14:paraId="4C544271" w14:textId="77777777" w:rsidR="00934286" w:rsidRDefault="00BF42F5" w:rsidP="00182DC2">
      <w:pPr>
        <w:pStyle w:val="P1"/>
        <w:jc w:val="left"/>
      </w:pPr>
      <w:r>
        <w:tab/>
        <w:t>(b)</w:t>
      </w:r>
      <w:r>
        <w:tab/>
        <w:t>to give the subscriber an indicative price or quote for underground installation.</w:t>
      </w:r>
    </w:p>
    <w:p w14:paraId="5785B733" w14:textId="77777777" w:rsidR="00934286" w:rsidRDefault="00BF42F5" w:rsidP="00182DC2">
      <w:pPr>
        <w:pStyle w:val="R2"/>
        <w:jc w:val="left"/>
      </w:pPr>
      <w:r>
        <w:tab/>
        <w:t>(2)</w:t>
      </w:r>
      <w:r>
        <w:tab/>
        <w:t>The carrier is only required to make the offer in writing if the subscriber asks the carrier.</w:t>
      </w:r>
    </w:p>
    <w:p w14:paraId="3FD20AAD" w14:textId="77777777" w:rsidR="00934286" w:rsidRDefault="00BF42F5" w:rsidP="00182DC2">
      <w:pPr>
        <w:pStyle w:val="R2"/>
        <w:jc w:val="left"/>
      </w:pPr>
      <w:r>
        <w:lastRenderedPageBreak/>
        <w:tab/>
        <w:t>(3)</w:t>
      </w:r>
      <w:r>
        <w:tab/>
        <w:t>If a relevant local government authority has told the carrier that it has proposals for paying any of the cost of a subscriber connection activity, the carrier must include a statement about the proposals in the offer.</w:t>
      </w:r>
    </w:p>
    <w:p w14:paraId="77F05EF1" w14:textId="77777777" w:rsidR="00934286" w:rsidRDefault="00BF42F5" w:rsidP="00A03E69">
      <w:pPr>
        <w:pStyle w:val="HR"/>
      </w:pPr>
      <w:bookmarkStart w:id="90" w:name="_Toc54753316"/>
      <w:r>
        <w:rPr>
          <w:rStyle w:val="CharSectno"/>
        </w:rPr>
        <w:t>3.24</w:t>
      </w:r>
      <w:r>
        <w:tab/>
        <w:t>Indicative price to subscriber</w:t>
      </w:r>
      <w:bookmarkEnd w:id="90"/>
    </w:p>
    <w:p w14:paraId="5B774A6C" w14:textId="77777777" w:rsidR="00934286" w:rsidRDefault="00BF42F5" w:rsidP="00182DC2">
      <w:pPr>
        <w:pStyle w:val="R1"/>
        <w:jc w:val="left"/>
      </w:pPr>
      <w:r>
        <w:tab/>
        <w:t>(1)</w:t>
      </w:r>
      <w:r>
        <w:tab/>
        <w:t>If the subscriber asks the carrier for an indicative price for underground installation, the carrier must give the subscriber an indicative price.</w:t>
      </w:r>
    </w:p>
    <w:p w14:paraId="0A6EE947" w14:textId="77777777" w:rsidR="00934286" w:rsidRDefault="00BF42F5" w:rsidP="00182DC2">
      <w:pPr>
        <w:pStyle w:val="R2"/>
        <w:jc w:val="left"/>
      </w:pPr>
      <w:r>
        <w:tab/>
        <w:t>(2)</w:t>
      </w:r>
      <w:r>
        <w:tab/>
        <w:t>The carrier is only required to give the indicative price in writing if the subscriber asks the carrier.</w:t>
      </w:r>
    </w:p>
    <w:p w14:paraId="5BF80CAD" w14:textId="77777777" w:rsidR="00934286" w:rsidRDefault="00BF42F5" w:rsidP="00182DC2">
      <w:pPr>
        <w:pStyle w:val="R2"/>
        <w:jc w:val="left"/>
      </w:pPr>
      <w:r>
        <w:tab/>
        <w:t>(3)</w:t>
      </w:r>
      <w:r>
        <w:tab/>
        <w:t>The price must be based on the carrier’s estimate of the average difference in cost between aerial and underground installation for all land that would be affected by the installation.</w:t>
      </w:r>
    </w:p>
    <w:p w14:paraId="560B386A" w14:textId="77777777" w:rsidR="00934286" w:rsidRDefault="00BF42F5" w:rsidP="00A03E69">
      <w:pPr>
        <w:pStyle w:val="HR"/>
      </w:pPr>
      <w:bookmarkStart w:id="91" w:name="_Toc54753317"/>
      <w:r>
        <w:rPr>
          <w:rStyle w:val="CharSectno"/>
        </w:rPr>
        <w:t>3.25</w:t>
      </w:r>
      <w:r>
        <w:tab/>
        <w:t>Installation quote to subscriber</w:t>
      </w:r>
      <w:bookmarkEnd w:id="91"/>
    </w:p>
    <w:p w14:paraId="0780261C" w14:textId="77777777" w:rsidR="00934286" w:rsidRDefault="00BF42F5" w:rsidP="00182DC2">
      <w:pPr>
        <w:pStyle w:val="R1"/>
        <w:jc w:val="left"/>
      </w:pPr>
      <w:r>
        <w:tab/>
        <w:t>(1)</w:t>
      </w:r>
      <w:r>
        <w:tab/>
        <w:t>If the subscriber asks the carrier for a quote to install a subscribed connection underground, the carrier must give the subscriber a quote.</w:t>
      </w:r>
    </w:p>
    <w:p w14:paraId="5A42AD5A" w14:textId="77777777" w:rsidR="00934286" w:rsidRDefault="00BF42F5" w:rsidP="00182DC2">
      <w:pPr>
        <w:pStyle w:val="R2"/>
        <w:jc w:val="left"/>
      </w:pPr>
      <w:r>
        <w:tab/>
        <w:t>(2)</w:t>
      </w:r>
      <w:r>
        <w:tab/>
        <w:t>The carrier is only required to give the quote in writing if the subscriber asks the carrier.</w:t>
      </w:r>
    </w:p>
    <w:p w14:paraId="4B0143D7" w14:textId="77777777" w:rsidR="00934286" w:rsidRDefault="00BF42F5" w:rsidP="00182DC2">
      <w:pPr>
        <w:pStyle w:val="R2"/>
        <w:jc w:val="left"/>
      </w:pPr>
      <w:r>
        <w:tab/>
        <w:t>(3)</w:t>
      </w:r>
      <w:r>
        <w:tab/>
        <w:t>The quote must be based on the carrier’s estimate of the difference in cost between aerial and underground installation for all land that would be affected by the installation.</w:t>
      </w:r>
    </w:p>
    <w:p w14:paraId="0A946966" w14:textId="77777777" w:rsidR="00934286" w:rsidRDefault="00BF42F5" w:rsidP="00182DC2">
      <w:pPr>
        <w:pStyle w:val="R2"/>
        <w:jc w:val="left"/>
      </w:pPr>
      <w:r>
        <w:tab/>
        <w:t>(4)</w:t>
      </w:r>
      <w:r>
        <w:tab/>
        <w:t xml:space="preserve">The quote may specify the way in which the connection would be installed. </w:t>
      </w:r>
    </w:p>
    <w:p w14:paraId="7A9C1CCF" w14:textId="77777777" w:rsidR="00934286" w:rsidRDefault="00BF42F5" w:rsidP="00A03E69">
      <w:pPr>
        <w:pStyle w:val="HR"/>
      </w:pPr>
      <w:bookmarkStart w:id="92" w:name="_Toc54753318"/>
      <w:r>
        <w:rPr>
          <w:rStyle w:val="CharSectno"/>
        </w:rPr>
        <w:t>3.26</w:t>
      </w:r>
      <w:r>
        <w:tab/>
        <w:t>Offer to third party</w:t>
      </w:r>
      <w:bookmarkEnd w:id="92"/>
    </w:p>
    <w:p w14:paraId="520A183A" w14:textId="77777777" w:rsidR="00934286" w:rsidRDefault="00BF42F5" w:rsidP="00182DC2">
      <w:pPr>
        <w:pStyle w:val="R1"/>
        <w:jc w:val="left"/>
      </w:pPr>
      <w:r>
        <w:tab/>
        <w:t>(1)</w:t>
      </w:r>
      <w:r>
        <w:tab/>
        <w:t>This section applies if the subscriber:</w:t>
      </w:r>
    </w:p>
    <w:p w14:paraId="6850399E" w14:textId="77777777" w:rsidR="00934286" w:rsidRDefault="00BF42F5" w:rsidP="00182DC2">
      <w:pPr>
        <w:pStyle w:val="P1"/>
        <w:jc w:val="left"/>
      </w:pPr>
      <w:r>
        <w:tab/>
        <w:t>(a)</w:t>
      </w:r>
      <w:r>
        <w:tab/>
        <w:t>refuses in writing to accept the carrier’s quote; or</w:t>
      </w:r>
    </w:p>
    <w:p w14:paraId="68BF465A" w14:textId="77777777" w:rsidR="00934286" w:rsidRDefault="00BF42F5" w:rsidP="00182DC2">
      <w:pPr>
        <w:pStyle w:val="P1"/>
        <w:jc w:val="left"/>
      </w:pPr>
      <w:r>
        <w:tab/>
        <w:t>(b)</w:t>
      </w:r>
      <w:r>
        <w:tab/>
        <w:t>does not agree in writing, within 10 business days after the subscriber was given the quote, to accept the quote for all land that would be affected by the installation.</w:t>
      </w:r>
    </w:p>
    <w:p w14:paraId="0CFAD060" w14:textId="77777777" w:rsidR="00934286" w:rsidRDefault="00BF42F5" w:rsidP="00182DC2">
      <w:pPr>
        <w:pStyle w:val="R2"/>
        <w:jc w:val="left"/>
      </w:pPr>
      <w:r>
        <w:tab/>
        <w:t>(2)</w:t>
      </w:r>
      <w:r>
        <w:tab/>
        <w:t>The carrier must offer:</w:t>
      </w:r>
    </w:p>
    <w:p w14:paraId="0D18B903" w14:textId="77777777" w:rsidR="00934286" w:rsidRDefault="00BF42F5" w:rsidP="00182DC2">
      <w:pPr>
        <w:pStyle w:val="P1"/>
        <w:jc w:val="left"/>
      </w:pPr>
      <w:r>
        <w:tab/>
        <w:t>(a)</w:t>
      </w:r>
      <w:r>
        <w:tab/>
        <w:t>to install a subscriber installation underground for the third party’s land; and</w:t>
      </w:r>
    </w:p>
    <w:p w14:paraId="087E5C2B" w14:textId="77777777" w:rsidR="00934286" w:rsidRDefault="00BF42F5" w:rsidP="00182DC2">
      <w:pPr>
        <w:pStyle w:val="P1"/>
        <w:jc w:val="left"/>
      </w:pPr>
      <w:r>
        <w:tab/>
        <w:t>(b)</w:t>
      </w:r>
      <w:r>
        <w:tab/>
        <w:t>to give the third party an indicative price or quote for underground installation.</w:t>
      </w:r>
    </w:p>
    <w:p w14:paraId="72A29A4F" w14:textId="77777777" w:rsidR="00934286" w:rsidRDefault="00BF42F5" w:rsidP="00182DC2">
      <w:pPr>
        <w:pStyle w:val="R2"/>
        <w:jc w:val="left"/>
      </w:pPr>
      <w:r>
        <w:tab/>
        <w:t>(3)</w:t>
      </w:r>
      <w:r>
        <w:tab/>
        <w:t>The carrier is only required to make the offer in writing if the third party asks the carrier.</w:t>
      </w:r>
    </w:p>
    <w:p w14:paraId="6306CDD8" w14:textId="77777777" w:rsidR="00934286" w:rsidRDefault="00BF42F5" w:rsidP="00182DC2">
      <w:pPr>
        <w:pStyle w:val="R2"/>
        <w:jc w:val="left"/>
      </w:pPr>
      <w:r>
        <w:lastRenderedPageBreak/>
        <w:tab/>
        <w:t>(4)</w:t>
      </w:r>
      <w:r>
        <w:tab/>
        <w:t>If a relevant local government authority has told the carrier that it has proposals for paying any of the cost of a subscriber connection activity, the carrier must include a statement about the proposals in the offer.</w:t>
      </w:r>
    </w:p>
    <w:p w14:paraId="1713CF22" w14:textId="77777777" w:rsidR="00934286" w:rsidRDefault="00BF42F5" w:rsidP="00A03E69">
      <w:pPr>
        <w:pStyle w:val="HR"/>
      </w:pPr>
      <w:bookmarkStart w:id="93" w:name="_Toc54753319"/>
      <w:r>
        <w:rPr>
          <w:rStyle w:val="CharSectno"/>
        </w:rPr>
        <w:t>3.27</w:t>
      </w:r>
      <w:r>
        <w:tab/>
        <w:t>Indicative price to third party</w:t>
      </w:r>
      <w:bookmarkEnd w:id="93"/>
    </w:p>
    <w:p w14:paraId="6DFE01E6" w14:textId="77777777" w:rsidR="00934286" w:rsidRDefault="00BF42F5" w:rsidP="00AB2B08">
      <w:pPr>
        <w:pStyle w:val="R1"/>
        <w:jc w:val="left"/>
      </w:pPr>
      <w:r>
        <w:tab/>
        <w:t>(1)</w:t>
      </w:r>
      <w:r>
        <w:tab/>
        <w:t>If the third party asks the carrier for an indicative price for installing the subscriber connection under the third party’s land, the carrier must give the third party an indicative price in writing.</w:t>
      </w:r>
    </w:p>
    <w:p w14:paraId="449BB763" w14:textId="77777777" w:rsidR="00934286" w:rsidRDefault="00BF42F5" w:rsidP="00AB2B08">
      <w:pPr>
        <w:pStyle w:val="R2"/>
        <w:jc w:val="left"/>
      </w:pPr>
      <w:r>
        <w:tab/>
        <w:t>(2)</w:t>
      </w:r>
      <w:r>
        <w:tab/>
        <w:t>The carrier is only required to give the indicative price in writing if the third party asks the carrier.</w:t>
      </w:r>
    </w:p>
    <w:p w14:paraId="24D71AEC" w14:textId="77777777" w:rsidR="00934286" w:rsidRDefault="00BF42F5" w:rsidP="00AB2B08">
      <w:pPr>
        <w:pStyle w:val="R2"/>
        <w:jc w:val="left"/>
      </w:pPr>
      <w:r>
        <w:tab/>
        <w:t>(3)</w:t>
      </w:r>
      <w:r>
        <w:tab/>
        <w:t>The price must be based on the carrier’s estimate of the average difference in cost between aerial and underground installation for the third party’s land.</w:t>
      </w:r>
    </w:p>
    <w:p w14:paraId="6B308DEC" w14:textId="77777777" w:rsidR="00934286" w:rsidRDefault="00BF42F5" w:rsidP="00A03E69">
      <w:pPr>
        <w:pStyle w:val="HR"/>
      </w:pPr>
      <w:bookmarkStart w:id="94" w:name="_Toc54753320"/>
      <w:r>
        <w:rPr>
          <w:rStyle w:val="CharSectno"/>
        </w:rPr>
        <w:t>3.28</w:t>
      </w:r>
      <w:r>
        <w:tab/>
        <w:t>Installation quote to third party</w:t>
      </w:r>
      <w:bookmarkEnd w:id="94"/>
    </w:p>
    <w:p w14:paraId="40C18DCC" w14:textId="77777777" w:rsidR="00934286" w:rsidRDefault="00BF42F5" w:rsidP="00AB2B08">
      <w:pPr>
        <w:pStyle w:val="R1"/>
        <w:jc w:val="left"/>
      </w:pPr>
      <w:r>
        <w:tab/>
        <w:t>(1)</w:t>
      </w:r>
      <w:r>
        <w:tab/>
        <w:t>If the third party asks the carrier for a quote for installing the subscriber connection under the third party’s land, the carrier must give the third party a written quote.</w:t>
      </w:r>
    </w:p>
    <w:p w14:paraId="5C6996B6" w14:textId="77777777" w:rsidR="00934286" w:rsidRDefault="00BF42F5" w:rsidP="00AB2B08">
      <w:pPr>
        <w:pStyle w:val="R2"/>
        <w:jc w:val="left"/>
      </w:pPr>
      <w:r>
        <w:tab/>
        <w:t>(2)</w:t>
      </w:r>
      <w:r>
        <w:tab/>
        <w:t>The carrier is only required to give the quote in writing if the third party asks the carrier.</w:t>
      </w:r>
    </w:p>
    <w:p w14:paraId="59C7A885" w14:textId="77777777" w:rsidR="00934286" w:rsidRDefault="00BF42F5" w:rsidP="00AB2B08">
      <w:pPr>
        <w:pStyle w:val="R2"/>
        <w:jc w:val="left"/>
      </w:pPr>
      <w:r>
        <w:tab/>
        <w:t>(3)</w:t>
      </w:r>
      <w:r>
        <w:tab/>
        <w:t>The quote must be based on the carrier’s estimate of the difference in cost between aerial and underground installation for the third party’s land.</w:t>
      </w:r>
    </w:p>
    <w:p w14:paraId="5B98DF70" w14:textId="77777777" w:rsidR="00934286" w:rsidRDefault="00BF42F5" w:rsidP="00AB2B08">
      <w:pPr>
        <w:pStyle w:val="R2"/>
        <w:jc w:val="left"/>
      </w:pPr>
      <w:r>
        <w:tab/>
        <w:t>(4)</w:t>
      </w:r>
      <w:r>
        <w:tab/>
        <w:t xml:space="preserve">The quote may specify the way in which the connection would be installed. </w:t>
      </w:r>
    </w:p>
    <w:p w14:paraId="12C0C5D3" w14:textId="77777777" w:rsidR="00934286" w:rsidRDefault="00BF42F5" w:rsidP="00A03E69">
      <w:pPr>
        <w:pStyle w:val="HR"/>
      </w:pPr>
      <w:bookmarkStart w:id="95" w:name="_Toc54753321"/>
      <w:r>
        <w:rPr>
          <w:rStyle w:val="CharSectno"/>
        </w:rPr>
        <w:t>3.29</w:t>
      </w:r>
      <w:r>
        <w:tab/>
        <w:t>Aerial or underground installation: subscriber’s land</w:t>
      </w:r>
      <w:bookmarkEnd w:id="95"/>
    </w:p>
    <w:p w14:paraId="0871E5FB" w14:textId="77777777" w:rsidR="00934286" w:rsidRDefault="00BF42F5" w:rsidP="00182DC2">
      <w:pPr>
        <w:pStyle w:val="R1"/>
        <w:jc w:val="left"/>
      </w:pPr>
      <w:r>
        <w:tab/>
        <w:t>(1)</w:t>
      </w:r>
      <w:r>
        <w:tab/>
        <w:t>If the subscriber accepts the carrier’s quote for all land that would be affected by the installation, the carrier must install the subscriber connection under the subscriber’s land.</w:t>
      </w:r>
    </w:p>
    <w:p w14:paraId="149075C0" w14:textId="77777777" w:rsidR="00934286" w:rsidRDefault="00BF42F5" w:rsidP="00182DC2">
      <w:pPr>
        <w:pStyle w:val="R2"/>
        <w:jc w:val="left"/>
      </w:pPr>
      <w:r>
        <w:tab/>
        <w:t>(2)</w:t>
      </w:r>
      <w:r>
        <w:tab/>
        <w:t>If the subscriber refuses to accept the carrier’s quote, or does not accept the quote in writing within 10 business days after being given the quote, the carrier is not required to install the connection under the subscriber’s land.</w:t>
      </w:r>
    </w:p>
    <w:p w14:paraId="0501F6A2" w14:textId="77777777" w:rsidR="00934286" w:rsidRDefault="00BF42F5" w:rsidP="00A03E69">
      <w:pPr>
        <w:pStyle w:val="HR"/>
      </w:pPr>
      <w:bookmarkStart w:id="96" w:name="_Toc54753322"/>
      <w:r>
        <w:rPr>
          <w:rStyle w:val="CharSectno"/>
        </w:rPr>
        <w:t>3.30</w:t>
      </w:r>
      <w:r>
        <w:tab/>
        <w:t>Aerial or underground installation: third party’s land</w:t>
      </w:r>
      <w:bookmarkEnd w:id="96"/>
    </w:p>
    <w:p w14:paraId="375F5AF3" w14:textId="77777777" w:rsidR="00934286" w:rsidRDefault="00BF42F5" w:rsidP="00182DC2">
      <w:pPr>
        <w:pStyle w:val="R1"/>
        <w:jc w:val="left"/>
      </w:pPr>
      <w:r>
        <w:tab/>
        <w:t>(1)</w:t>
      </w:r>
      <w:r>
        <w:tab/>
        <w:t>If the subscriber accepts the carrier’s quote for all land that would be affected by the installation, the carrier must install the subscriber connection under each third party’s land.</w:t>
      </w:r>
    </w:p>
    <w:p w14:paraId="6030FBA9" w14:textId="77777777" w:rsidR="00934286" w:rsidRDefault="00BF42F5" w:rsidP="00182DC2">
      <w:pPr>
        <w:pStyle w:val="R2"/>
        <w:jc w:val="left"/>
      </w:pPr>
      <w:r>
        <w:lastRenderedPageBreak/>
        <w:tab/>
        <w:t>(2)</w:t>
      </w:r>
      <w:r>
        <w:tab/>
        <w:t>If a third party accepts the carrier’s quote for installation under the third party’s land, the carrier must install the connection under the third party’s land.</w:t>
      </w:r>
    </w:p>
    <w:p w14:paraId="52336500" w14:textId="77777777" w:rsidR="00934286" w:rsidRDefault="00BF42F5" w:rsidP="00182DC2">
      <w:pPr>
        <w:pStyle w:val="R2"/>
        <w:jc w:val="left"/>
      </w:pPr>
      <w:r>
        <w:tab/>
        <w:t>(3)</w:t>
      </w:r>
      <w:r>
        <w:tab/>
        <w:t>If the third party agrees to aerial cabling for the third party’s land, the carrier is not required to install the connection under the land.</w:t>
      </w:r>
    </w:p>
    <w:p w14:paraId="18B68C57" w14:textId="77777777" w:rsidR="00934286" w:rsidRDefault="00BF42F5" w:rsidP="00182DC2">
      <w:pPr>
        <w:pStyle w:val="R2"/>
        <w:jc w:val="left"/>
      </w:pPr>
      <w:r>
        <w:tab/>
        <w:t>(4)</w:t>
      </w:r>
      <w:r>
        <w:tab/>
        <w:t>If subsection (1) does not apply, and the third party refuses to accept the carrier’s quote, or does not accept the carrier’s quote in writing within 10  business days after being given the quote, the carrier is not required to install the connection under the third party’s land.</w:t>
      </w:r>
    </w:p>
    <w:p w14:paraId="2E32A931" w14:textId="77777777" w:rsidR="00934286" w:rsidRDefault="00BF42F5" w:rsidP="00A03E69">
      <w:pPr>
        <w:pStyle w:val="PageBreak"/>
      </w:pPr>
      <w:r>
        <w:br w:type="page"/>
      </w:r>
    </w:p>
    <w:p w14:paraId="6891907E" w14:textId="13E3876E" w:rsidR="00934286" w:rsidRDefault="00BF42F5" w:rsidP="00A03E69">
      <w:pPr>
        <w:pStyle w:val="HP"/>
      </w:pPr>
      <w:bookmarkStart w:id="97" w:name="_Toc54753323"/>
      <w:r>
        <w:rPr>
          <w:rStyle w:val="CharPartNo"/>
        </w:rPr>
        <w:lastRenderedPageBreak/>
        <w:t>Part 6</w:t>
      </w:r>
      <w:r>
        <w:tab/>
      </w:r>
      <w:r w:rsidR="00F15E5C">
        <w:rPr>
          <w:rStyle w:val="CharPartText"/>
        </w:rPr>
        <w:t xml:space="preserve">Director of National Parks and </w:t>
      </w:r>
      <w:r>
        <w:rPr>
          <w:rStyle w:val="CharPartText"/>
        </w:rPr>
        <w:t>Environment Secretary</w:t>
      </w:r>
      <w:bookmarkEnd w:id="97"/>
    </w:p>
    <w:p w14:paraId="33612DDB" w14:textId="48416318" w:rsidR="00934286" w:rsidRDefault="00BF42F5" w:rsidP="00A03E69">
      <w:pPr>
        <w:pStyle w:val="HR"/>
      </w:pPr>
      <w:bookmarkStart w:id="98" w:name="_Toc54753324"/>
      <w:r>
        <w:rPr>
          <w:rStyle w:val="CharSectno"/>
        </w:rPr>
        <w:t>3.31</w:t>
      </w:r>
      <w:r>
        <w:tab/>
        <w:t>Notice to Director</w:t>
      </w:r>
      <w:bookmarkEnd w:id="98"/>
      <w:r w:rsidR="00F15E5C">
        <w:t xml:space="preserve"> of National Parks</w:t>
      </w:r>
    </w:p>
    <w:p w14:paraId="3228FC9B" w14:textId="4CC629B8" w:rsidR="00934286" w:rsidRDefault="00BF42F5" w:rsidP="00823877">
      <w:pPr>
        <w:pStyle w:val="R1"/>
        <w:jc w:val="left"/>
      </w:pPr>
      <w:r>
        <w:tab/>
        <w:t>(1)</w:t>
      </w:r>
      <w:r>
        <w:tab/>
      </w:r>
      <w:r w:rsidR="00F15E5C" w:rsidRPr="00F15E5C">
        <w:t xml:space="preserve">The Director of National Parks is responsible for the administration, management and control of Commonwealth reserved and conservation zones under the </w:t>
      </w:r>
      <w:r w:rsidR="00F15E5C" w:rsidRPr="00B43E59">
        <w:rPr>
          <w:i/>
        </w:rPr>
        <w:t>Environment Protection and Biodiversity Conservation Act 1999</w:t>
      </w:r>
      <w:r w:rsidR="00F15E5C" w:rsidRPr="00F15E5C">
        <w:t>.</w:t>
      </w:r>
    </w:p>
    <w:p w14:paraId="696F9C2D" w14:textId="77777777" w:rsidR="00934286" w:rsidRDefault="00BF42F5" w:rsidP="00823877">
      <w:pPr>
        <w:pStyle w:val="R2"/>
        <w:jc w:val="left"/>
      </w:pPr>
      <w:r>
        <w:tab/>
        <w:t>(2)</w:t>
      </w:r>
      <w:r>
        <w:tab/>
        <w:t>If a proposed subscriber connection activity of a carrier is likely to be undertaken in, or have an effect on, any of the areas for which the Director is responsible, the carrier must notify the Director in writing of the activity.</w:t>
      </w:r>
    </w:p>
    <w:p w14:paraId="79C74A54" w14:textId="77777777" w:rsidR="00934286" w:rsidRDefault="00BF42F5" w:rsidP="00823877">
      <w:pPr>
        <w:pStyle w:val="R2"/>
        <w:jc w:val="left"/>
      </w:pPr>
      <w:r>
        <w:tab/>
        <w:t>(3)</w:t>
      </w:r>
      <w:r>
        <w:tab/>
        <w:t>The Director must be notified at least 10 business days before the start of the activity.</w:t>
      </w:r>
    </w:p>
    <w:p w14:paraId="6D7B6C81" w14:textId="77777777" w:rsidR="00934286" w:rsidRDefault="00BF42F5" w:rsidP="00823877">
      <w:pPr>
        <w:pStyle w:val="R2"/>
        <w:jc w:val="left"/>
      </w:pPr>
      <w:r>
        <w:tab/>
        <w:t>(4)</w:t>
      </w:r>
      <w:r>
        <w:tab/>
        <w:t>However, the carrier and Director may agree, in writing, for alternative notification arrangements.</w:t>
      </w:r>
    </w:p>
    <w:p w14:paraId="2EFCB047" w14:textId="532C56B5" w:rsidR="00934286" w:rsidRDefault="00BF42F5" w:rsidP="00A03E69">
      <w:pPr>
        <w:pStyle w:val="HR"/>
      </w:pPr>
      <w:bookmarkStart w:id="99" w:name="_Toc54753326"/>
      <w:r>
        <w:rPr>
          <w:rStyle w:val="CharSectno"/>
        </w:rPr>
        <w:t>3.3</w:t>
      </w:r>
      <w:r w:rsidR="00F15E5C">
        <w:rPr>
          <w:rStyle w:val="CharSectno"/>
        </w:rPr>
        <w:t>2</w:t>
      </w:r>
      <w:r>
        <w:tab/>
        <w:t>Notice to Environment Secretary</w:t>
      </w:r>
      <w:bookmarkEnd w:id="99"/>
    </w:p>
    <w:p w14:paraId="2F036ED5" w14:textId="77777777" w:rsidR="00934286" w:rsidRDefault="00BF42F5" w:rsidP="00182DC2">
      <w:pPr>
        <w:pStyle w:val="R1"/>
        <w:jc w:val="left"/>
      </w:pPr>
      <w:r>
        <w:tab/>
        <w:t>(1)</w:t>
      </w:r>
      <w:r>
        <w:tab/>
        <w:t>Before engaging in a subscriber connection activity, a carrier must take all reasonable steps to find out whether the carrier would be required to notify the Environment Secretary of the activity under this section.</w:t>
      </w:r>
    </w:p>
    <w:p w14:paraId="31BFAF75" w14:textId="77777777" w:rsidR="00934286" w:rsidRDefault="00BF42F5" w:rsidP="00182DC2">
      <w:pPr>
        <w:pStyle w:val="R2"/>
        <w:jc w:val="left"/>
      </w:pPr>
      <w:r>
        <w:tab/>
        <w:t>(2)</w:t>
      </w:r>
      <w:r>
        <w:tab/>
        <w:t>However, the carrier and the Environment Secretary may agree, in writing, on how the carrier is to find out whether the carrier would be required to notify the Environment Secretary.</w:t>
      </w:r>
    </w:p>
    <w:p w14:paraId="21BAD952" w14:textId="77777777" w:rsidR="00934286" w:rsidRDefault="00BF42F5" w:rsidP="00182DC2">
      <w:pPr>
        <w:pStyle w:val="R2"/>
        <w:jc w:val="left"/>
      </w:pPr>
      <w:r>
        <w:tab/>
        <w:t>(3)</w:t>
      </w:r>
      <w:r>
        <w:tab/>
        <w:t>A carrier must notify the Environment Secretary, in writing, of a proposed subscriber connection activity, at least 10 business days before the start of the activity, if subsection (4), (5) or (6) applies to the activity.</w:t>
      </w:r>
    </w:p>
    <w:p w14:paraId="182FF303" w14:textId="77777777" w:rsidR="00934286" w:rsidRDefault="00BF42F5" w:rsidP="00182DC2">
      <w:pPr>
        <w:pStyle w:val="R2"/>
        <w:jc w:val="left"/>
      </w:pPr>
      <w:r>
        <w:tab/>
        <w:t>(4)</w:t>
      </w:r>
      <w:r>
        <w:tab/>
        <w:t>The carrier must notify the Environment Secretary if the activity:</w:t>
      </w:r>
    </w:p>
    <w:p w14:paraId="028A73DD" w14:textId="77777777" w:rsidR="00934286" w:rsidRDefault="00BF42F5" w:rsidP="00182DC2">
      <w:pPr>
        <w:pStyle w:val="P1"/>
        <w:jc w:val="left"/>
      </w:pPr>
      <w:r>
        <w:tab/>
        <w:t>(a)</w:t>
      </w:r>
      <w:r>
        <w:tab/>
        <w:t>is, or is likely to be, inconsistent with Australia’s obligations under a listed international agreement; or</w:t>
      </w:r>
    </w:p>
    <w:p w14:paraId="148B9A7D" w14:textId="77777777" w:rsidR="00934286" w:rsidRDefault="00BF42F5" w:rsidP="00182DC2">
      <w:pPr>
        <w:pStyle w:val="P1"/>
        <w:jc w:val="left"/>
      </w:pPr>
      <w:r>
        <w:tab/>
        <w:t>(b)</w:t>
      </w:r>
      <w:r>
        <w:tab/>
        <w:t>could threaten with extinction, or significantly impede the recovery of, a threatened species; or</w:t>
      </w:r>
    </w:p>
    <w:p w14:paraId="4AB25F8A" w14:textId="77777777" w:rsidR="00934286" w:rsidRDefault="00BF42F5" w:rsidP="00182DC2">
      <w:pPr>
        <w:pStyle w:val="P1"/>
        <w:jc w:val="left"/>
      </w:pPr>
      <w:r>
        <w:tab/>
        <w:t>(c)</w:t>
      </w:r>
      <w:r>
        <w:tab/>
        <w:t>could put a species of flora or fauna at risk of becoming a threatened species; or</w:t>
      </w:r>
    </w:p>
    <w:p w14:paraId="38080F78" w14:textId="77777777" w:rsidR="00934286" w:rsidRDefault="00BF42F5" w:rsidP="00182DC2">
      <w:pPr>
        <w:pStyle w:val="P1"/>
        <w:jc w:val="left"/>
      </w:pPr>
      <w:r>
        <w:tab/>
        <w:t>(d)</w:t>
      </w:r>
      <w:r>
        <w:tab/>
        <w:t>could have an adverse effect on a threatened species of flora or fauna; or</w:t>
      </w:r>
    </w:p>
    <w:p w14:paraId="28463C5F" w14:textId="77777777" w:rsidR="00934286" w:rsidRDefault="00BF42F5" w:rsidP="00182DC2">
      <w:pPr>
        <w:pStyle w:val="P1"/>
        <w:jc w:val="left"/>
      </w:pPr>
      <w:r>
        <w:tab/>
        <w:t>(e)</w:t>
      </w:r>
      <w:r>
        <w:tab/>
        <w:t>could damage the whole or a part of a habitat of a threatened species of flora or fauna; or</w:t>
      </w:r>
    </w:p>
    <w:p w14:paraId="2986D0D2" w14:textId="77777777" w:rsidR="00934286" w:rsidRDefault="00BF42F5" w:rsidP="00182DC2">
      <w:pPr>
        <w:pStyle w:val="P1"/>
        <w:jc w:val="left"/>
      </w:pPr>
      <w:r>
        <w:lastRenderedPageBreak/>
        <w:tab/>
        <w:t>(f)</w:t>
      </w:r>
      <w:r>
        <w:tab/>
        <w:t>could damage the whole or a part of a place, or an ecological community, essential to the continuing existence of a threatened species of flora or fauna; or</w:t>
      </w:r>
    </w:p>
    <w:p w14:paraId="3405C6A1" w14:textId="77777777" w:rsidR="00934286" w:rsidRDefault="00BF42F5" w:rsidP="00182DC2">
      <w:pPr>
        <w:pStyle w:val="P1"/>
        <w:jc w:val="left"/>
      </w:pPr>
      <w:r>
        <w:tab/>
        <w:t>(g)</w:t>
      </w:r>
      <w:r>
        <w:tab/>
        <w:t>could threaten with extinction, or significantly impede the recovery of, an endangered ecological community; or</w:t>
      </w:r>
    </w:p>
    <w:p w14:paraId="5CA1ED1F" w14:textId="77777777" w:rsidR="00934286" w:rsidRDefault="00BF42F5" w:rsidP="00182DC2">
      <w:pPr>
        <w:pStyle w:val="P1"/>
        <w:jc w:val="left"/>
      </w:pPr>
      <w:r>
        <w:tab/>
        <w:t>(h)</w:t>
      </w:r>
      <w:r>
        <w:tab/>
        <w:t>could have an adverse effect on an endangered ecological community; or</w:t>
      </w:r>
    </w:p>
    <w:p w14:paraId="6DDBDE1D" w14:textId="77777777" w:rsidR="00F15E5C" w:rsidRDefault="00BF42F5" w:rsidP="00182DC2">
      <w:pPr>
        <w:pStyle w:val="P1"/>
        <w:jc w:val="left"/>
      </w:pPr>
      <w:r>
        <w:tab/>
        <w:t>(i)</w:t>
      </w:r>
      <w:r>
        <w:tab/>
        <w:t>could damage the whole or a part of the habitat of an endangered ecological community</w:t>
      </w:r>
      <w:r w:rsidR="00F15E5C">
        <w:t>; or</w:t>
      </w:r>
    </w:p>
    <w:p w14:paraId="4B12A7E9" w14:textId="4CB2CC8F" w:rsidR="00934286" w:rsidRDefault="00F15E5C" w:rsidP="00182DC2">
      <w:pPr>
        <w:pStyle w:val="P1"/>
        <w:jc w:val="left"/>
      </w:pPr>
      <w:r>
        <w:tab/>
        <w:t xml:space="preserve">        (j)  </w:t>
      </w:r>
      <w:r w:rsidRPr="00F15E5C">
        <w:t>could have a significant impact on the value of the National Heritage List place or a World Heritage List property; or</w:t>
      </w:r>
      <w:r w:rsidR="00BF42F5">
        <w:t>.</w:t>
      </w:r>
    </w:p>
    <w:p w14:paraId="25C073D5" w14:textId="77777777" w:rsidR="00934286" w:rsidRDefault="00BF42F5" w:rsidP="00182DC2">
      <w:pPr>
        <w:pStyle w:val="R2"/>
        <w:jc w:val="left"/>
      </w:pPr>
      <w:r>
        <w:tab/>
        <w:t>(5)</w:t>
      </w:r>
      <w:r>
        <w:tab/>
        <w:t>The carrier must notify the Environment Secretary if the carrier proposes to engage in the activity at any of the following places:</w:t>
      </w:r>
    </w:p>
    <w:p w14:paraId="63287237" w14:textId="42DD2361" w:rsidR="00934286" w:rsidRDefault="00BF42F5" w:rsidP="00182DC2">
      <w:pPr>
        <w:pStyle w:val="P1"/>
        <w:jc w:val="left"/>
      </w:pPr>
      <w:r>
        <w:tab/>
        <w:t>(a)</w:t>
      </w:r>
      <w:r>
        <w:tab/>
      </w:r>
      <w:r w:rsidR="00B477A7" w:rsidRPr="00B477A7">
        <w:t xml:space="preserve">a declared Heritage Property (as defined in the </w:t>
      </w:r>
      <w:r w:rsidR="00B477A7" w:rsidRPr="00182DC2">
        <w:rPr>
          <w:i/>
        </w:rPr>
        <w:t>Environment Protection and Biodiversity Conservation Act 1999</w:t>
      </w:r>
      <w:r w:rsidR="00B477A7" w:rsidRPr="00B477A7">
        <w:t>);</w:t>
      </w:r>
    </w:p>
    <w:p w14:paraId="21B29EE5" w14:textId="77777777" w:rsidR="00934286" w:rsidRDefault="00BF42F5" w:rsidP="00182DC2">
      <w:pPr>
        <w:pStyle w:val="P1"/>
        <w:jc w:val="left"/>
      </w:pPr>
      <w:r>
        <w:tab/>
        <w:t>(b)</w:t>
      </w:r>
      <w:r>
        <w:tab/>
        <w:t>a place that Australia is required to protect by the terms of a listed international agreement;</w:t>
      </w:r>
    </w:p>
    <w:p w14:paraId="5C8674C8" w14:textId="77777777" w:rsidR="00934286" w:rsidRDefault="00BF42F5" w:rsidP="00182DC2">
      <w:pPr>
        <w:pStyle w:val="P1"/>
        <w:jc w:val="left"/>
      </w:pPr>
      <w:r>
        <w:tab/>
        <w:t>(c)</w:t>
      </w:r>
      <w:r>
        <w:tab/>
        <w:t>an area that, under a law of the Commonwealth, is reserved wholly or principally for nature conservation purposes (however described);</w:t>
      </w:r>
    </w:p>
    <w:p w14:paraId="2D3B0256" w14:textId="77777777" w:rsidR="00934286" w:rsidRDefault="00BF42F5" w:rsidP="00182DC2">
      <w:pPr>
        <w:pStyle w:val="P1"/>
        <w:jc w:val="left"/>
      </w:pPr>
      <w:r>
        <w:tab/>
        <w:t>(d)</w:t>
      </w:r>
      <w:r>
        <w:tab/>
        <w:t>an area that, under a law of the Commonwealth, is protected from significant environmental disturbance.</w:t>
      </w:r>
    </w:p>
    <w:p w14:paraId="554991AF" w14:textId="17D15521" w:rsidR="00934286" w:rsidRDefault="00BF42F5" w:rsidP="00AF08A9">
      <w:pPr>
        <w:pStyle w:val="R2"/>
        <w:jc w:val="left"/>
      </w:pPr>
      <w:r>
        <w:tab/>
        <w:t>(6)</w:t>
      </w:r>
      <w:r>
        <w:tab/>
        <w:t>The carrier must notify the Environment Secretary if the carrier proposes to engage in the activity at or near an area or thing</w:t>
      </w:r>
      <w:r w:rsidR="00AF08A9">
        <w:t xml:space="preserve"> </w:t>
      </w:r>
      <w:r>
        <w:t>of particular significance to Aboriginal persons, or Torres Strait Islanders, in accordance with their traditions.</w:t>
      </w:r>
    </w:p>
    <w:p w14:paraId="0266B7E0" w14:textId="77777777" w:rsidR="00934286" w:rsidRDefault="00BF42F5" w:rsidP="00823877">
      <w:pPr>
        <w:pStyle w:val="R2"/>
        <w:jc w:val="left"/>
      </w:pPr>
      <w:r>
        <w:tab/>
        <w:t>(7)</w:t>
      </w:r>
      <w:r>
        <w:tab/>
        <w:t>However, the carrier and the Environment Secretary may agree, in writing, for alternative notification arrangements.</w:t>
      </w:r>
    </w:p>
    <w:p w14:paraId="39A8C2EC" w14:textId="77777777" w:rsidR="00934286" w:rsidRDefault="00BF42F5" w:rsidP="00823877">
      <w:pPr>
        <w:pStyle w:val="R2"/>
        <w:jc w:val="left"/>
      </w:pPr>
      <w:r>
        <w:tab/>
        <w:t>(8)</w:t>
      </w:r>
      <w:r>
        <w:tab/>
        <w:t>Subsection (9) applies if:</w:t>
      </w:r>
    </w:p>
    <w:p w14:paraId="1A4ABA92" w14:textId="77777777" w:rsidR="00934286" w:rsidRDefault="00BF42F5" w:rsidP="00823877">
      <w:pPr>
        <w:pStyle w:val="P1"/>
        <w:jc w:val="left"/>
      </w:pPr>
      <w:r>
        <w:tab/>
        <w:t>(a)</w:t>
      </w:r>
      <w:r>
        <w:tab/>
        <w:t>a carrier must notify the Environment Secretary of a proposed subscriber connection activity; and</w:t>
      </w:r>
    </w:p>
    <w:p w14:paraId="3FE42D8F" w14:textId="77777777" w:rsidR="00934286" w:rsidRDefault="00BF42F5" w:rsidP="00823877">
      <w:pPr>
        <w:pStyle w:val="P1"/>
        <w:jc w:val="left"/>
      </w:pPr>
      <w:r>
        <w:tab/>
        <w:t>(b)</w:t>
      </w:r>
      <w:r>
        <w:tab/>
        <w:t>the carrier must also notify the Nature Conservation Director or Heritage Chairperson of the proposed activity; and</w:t>
      </w:r>
    </w:p>
    <w:p w14:paraId="2FB49B78" w14:textId="1C5E0F14" w:rsidR="00934286" w:rsidRDefault="00BF42F5" w:rsidP="00823877">
      <w:pPr>
        <w:pStyle w:val="P1"/>
        <w:jc w:val="left"/>
      </w:pPr>
      <w:r>
        <w:tab/>
        <w:t>(c)</w:t>
      </w:r>
      <w:r>
        <w:tab/>
        <w:t xml:space="preserve">the carrier has an agreement with the Director </w:t>
      </w:r>
      <w:r w:rsidR="00A95DC5">
        <w:t xml:space="preserve"> </w:t>
      </w:r>
      <w:r>
        <w:t>under section 3.3</w:t>
      </w:r>
      <w:r w:rsidR="00F15E5C">
        <w:t>0</w:t>
      </w:r>
      <w:r>
        <w:t xml:space="preserve"> or 3.3</w:t>
      </w:r>
      <w:r w:rsidR="00F15E5C">
        <w:t>1</w:t>
      </w:r>
      <w:r>
        <w:t xml:space="preserve"> for alternative notification arrangements; and</w:t>
      </w:r>
    </w:p>
    <w:p w14:paraId="3EBD203D" w14:textId="77777777" w:rsidR="00934286" w:rsidRDefault="00BF42F5" w:rsidP="00823877">
      <w:pPr>
        <w:pStyle w:val="P1"/>
        <w:jc w:val="left"/>
      </w:pPr>
      <w:r>
        <w:tab/>
        <w:t>(d)</w:t>
      </w:r>
      <w:r>
        <w:tab/>
        <w:t>the agreement applies to the proposed activity.</w:t>
      </w:r>
    </w:p>
    <w:p w14:paraId="788A8F3C" w14:textId="77777777" w:rsidR="00934286" w:rsidRDefault="00BF42F5" w:rsidP="00823877">
      <w:pPr>
        <w:pStyle w:val="R2"/>
        <w:jc w:val="left"/>
      </w:pPr>
      <w:r>
        <w:tab/>
        <w:t>(9)</w:t>
      </w:r>
      <w:r>
        <w:tab/>
        <w:t>The carrier must:</w:t>
      </w:r>
    </w:p>
    <w:p w14:paraId="76A5F125" w14:textId="5F753C25" w:rsidR="00934286" w:rsidRDefault="00BF42F5" w:rsidP="00823877">
      <w:pPr>
        <w:pStyle w:val="P1"/>
        <w:jc w:val="left"/>
      </w:pPr>
      <w:r>
        <w:tab/>
        <w:t>(a)</w:t>
      </w:r>
      <w:r>
        <w:tab/>
        <w:t>tell the Secretary, when notifying the Secretary, that the carrier has the agreement with the Director; and</w:t>
      </w:r>
    </w:p>
    <w:p w14:paraId="57211E7D" w14:textId="2F913507" w:rsidR="00934286" w:rsidRDefault="00BF42F5" w:rsidP="00823877">
      <w:pPr>
        <w:pStyle w:val="P1"/>
        <w:jc w:val="left"/>
      </w:pPr>
      <w:r>
        <w:lastRenderedPageBreak/>
        <w:tab/>
        <w:t>(b)</w:t>
      </w:r>
      <w:r>
        <w:tab/>
        <w:t>give the Secretary a copy of any notification the carrier has already given to the Director under the agreement.</w:t>
      </w:r>
    </w:p>
    <w:p w14:paraId="2C9B799A" w14:textId="70AC225C" w:rsidR="00934286" w:rsidRDefault="00BF42F5" w:rsidP="00A03E69">
      <w:pPr>
        <w:pStyle w:val="HR"/>
      </w:pPr>
      <w:bookmarkStart w:id="100" w:name="_Toc54753327"/>
      <w:r>
        <w:rPr>
          <w:rStyle w:val="CharSectno"/>
        </w:rPr>
        <w:t>3.3</w:t>
      </w:r>
      <w:r w:rsidR="00A95DC5">
        <w:rPr>
          <w:rStyle w:val="CharSectno"/>
        </w:rPr>
        <w:t>3</w:t>
      </w:r>
      <w:r>
        <w:tab/>
        <w:t>Notification agreements</w:t>
      </w:r>
      <w:bookmarkEnd w:id="100"/>
    </w:p>
    <w:p w14:paraId="6394DAC4" w14:textId="3560D4C2" w:rsidR="00934286" w:rsidRDefault="00BF42F5" w:rsidP="00182DC2">
      <w:pPr>
        <w:pStyle w:val="R1"/>
        <w:jc w:val="left"/>
      </w:pPr>
      <w:r>
        <w:tab/>
        <w:t>(1)</w:t>
      </w:r>
      <w:r>
        <w:tab/>
        <w:t>A carrier must give a copy of each agreement entered into by the carrier under sections 3.3</w:t>
      </w:r>
      <w:r w:rsidR="00F15E5C">
        <w:t>0</w:t>
      </w:r>
      <w:r>
        <w:t xml:space="preserve"> to 3.</w:t>
      </w:r>
      <w:r w:rsidR="00F15E5C">
        <w:t xml:space="preserve">32 </w:t>
      </w:r>
      <w:r>
        <w:t xml:space="preserve">to the </w:t>
      </w:r>
      <w:r w:rsidR="00086172">
        <w:t>ACMA</w:t>
      </w:r>
      <w:r>
        <w:t xml:space="preserve"> within 30 business days after entering into the agreement.</w:t>
      </w:r>
    </w:p>
    <w:p w14:paraId="60997887" w14:textId="77777777" w:rsidR="00934286" w:rsidRDefault="00BF42F5" w:rsidP="00182DC2">
      <w:pPr>
        <w:pStyle w:val="R2"/>
        <w:jc w:val="left"/>
      </w:pPr>
      <w:r>
        <w:tab/>
        <w:t>(2)</w:t>
      </w:r>
      <w:r>
        <w:tab/>
        <w:t>The carrier must comply with the agreement.</w:t>
      </w:r>
    </w:p>
    <w:p w14:paraId="7AB1BF63" w14:textId="5ECEE899" w:rsidR="00934286" w:rsidRDefault="00BF42F5" w:rsidP="00A03E69">
      <w:pPr>
        <w:pStyle w:val="HR"/>
      </w:pPr>
      <w:bookmarkStart w:id="101" w:name="_Toc54753328"/>
      <w:r>
        <w:rPr>
          <w:rStyle w:val="CharSectno"/>
        </w:rPr>
        <w:t>3.3</w:t>
      </w:r>
      <w:r w:rsidR="00A95DC5">
        <w:rPr>
          <w:rStyle w:val="CharSectno"/>
        </w:rPr>
        <w:t>4</w:t>
      </w:r>
      <w:r>
        <w:tab/>
        <w:t>Interim notice stopping subscriber connection activity</w:t>
      </w:r>
      <w:bookmarkEnd w:id="101"/>
    </w:p>
    <w:p w14:paraId="10082BD5" w14:textId="77777777" w:rsidR="00934286" w:rsidRDefault="00BF42F5" w:rsidP="00182DC2">
      <w:pPr>
        <w:pStyle w:val="R1"/>
        <w:jc w:val="left"/>
      </w:pPr>
      <w:r>
        <w:tab/>
        <w:t>(1)</w:t>
      </w:r>
      <w:r>
        <w:tab/>
        <w:t>The Environment Secretary may give a carrier a notice requiring the carrier not to engage, or continue to engage, in a subscriber connection activity.</w:t>
      </w:r>
    </w:p>
    <w:p w14:paraId="24864F64" w14:textId="77777777" w:rsidR="00934286" w:rsidRDefault="00BF42F5" w:rsidP="00182DC2">
      <w:pPr>
        <w:pStyle w:val="R2"/>
        <w:jc w:val="left"/>
      </w:pPr>
      <w:r>
        <w:tab/>
        <w:t>(2)</w:t>
      </w:r>
      <w:r>
        <w:tab/>
        <w:t>The notice must invite the carrier to give the Secretary information that will help the Secretary to consider the form of the final notice under section 3.36.</w:t>
      </w:r>
    </w:p>
    <w:p w14:paraId="4FA06DF8" w14:textId="77777777" w:rsidR="00934286" w:rsidRDefault="00BF42F5" w:rsidP="00182DC2">
      <w:pPr>
        <w:pStyle w:val="R2"/>
        <w:jc w:val="left"/>
      </w:pPr>
      <w:r>
        <w:tab/>
        <w:t>(3)</w:t>
      </w:r>
      <w:r>
        <w:tab/>
        <w:t>The carrier must comply with the requirements of the notice.</w:t>
      </w:r>
    </w:p>
    <w:p w14:paraId="58A7973D" w14:textId="7206003E" w:rsidR="00934286" w:rsidRDefault="00BF42F5" w:rsidP="00A03E69">
      <w:pPr>
        <w:pStyle w:val="HR"/>
      </w:pPr>
      <w:bookmarkStart w:id="102" w:name="_Toc54753329"/>
      <w:r>
        <w:rPr>
          <w:rStyle w:val="CharSectno"/>
        </w:rPr>
        <w:t>3.3</w:t>
      </w:r>
      <w:r w:rsidR="00A95DC5">
        <w:rPr>
          <w:rStyle w:val="CharSectno"/>
        </w:rPr>
        <w:t>5</w:t>
      </w:r>
      <w:r>
        <w:tab/>
        <w:t>Final notice</w:t>
      </w:r>
      <w:bookmarkEnd w:id="102"/>
    </w:p>
    <w:p w14:paraId="3061D853" w14:textId="2CC52E4D" w:rsidR="00934286" w:rsidRDefault="00BF42F5" w:rsidP="00182DC2">
      <w:pPr>
        <w:pStyle w:val="R1"/>
        <w:jc w:val="left"/>
      </w:pPr>
      <w:r>
        <w:tab/>
        <w:t>(1)</w:t>
      </w:r>
      <w:r>
        <w:tab/>
        <w:t>This section applies if the Environment Secretary has given a carrier a notice under section 3.3</w:t>
      </w:r>
      <w:r w:rsidR="000E48FE">
        <w:t>4</w:t>
      </w:r>
      <w:r>
        <w:t xml:space="preserve"> about a subscriber connection activity.</w:t>
      </w:r>
    </w:p>
    <w:p w14:paraId="34B4C7D6" w14:textId="77777777" w:rsidR="00934286" w:rsidRDefault="00BF42F5" w:rsidP="00182DC2">
      <w:pPr>
        <w:pStyle w:val="R2"/>
        <w:jc w:val="left"/>
      </w:pPr>
      <w:r>
        <w:tab/>
        <w:t>(2)</w:t>
      </w:r>
      <w:r>
        <w:tab/>
        <w:t>T</w:t>
      </w:r>
      <w:r>
        <w:tab/>
        <w:t>he Secretary must consider any information given to the Secretary by the carrier in response to the notice (and any other relevant matters), and give a carrier a final notice, within a reasonable time:</w:t>
      </w:r>
    </w:p>
    <w:p w14:paraId="166334DC" w14:textId="77777777" w:rsidR="00934286" w:rsidRDefault="00BF42F5" w:rsidP="00182DC2">
      <w:pPr>
        <w:pStyle w:val="P1"/>
        <w:jc w:val="left"/>
      </w:pPr>
      <w:r>
        <w:tab/>
        <w:t>(a)</w:t>
      </w:r>
      <w:r>
        <w:tab/>
        <w:t>confirming the original notice; or</w:t>
      </w:r>
    </w:p>
    <w:p w14:paraId="76EFA6C6" w14:textId="77777777" w:rsidR="00934286" w:rsidRDefault="00BF42F5" w:rsidP="00182DC2">
      <w:pPr>
        <w:pStyle w:val="P1"/>
        <w:jc w:val="left"/>
      </w:pPr>
      <w:r>
        <w:tab/>
        <w:t>(b)</w:t>
      </w:r>
      <w:r>
        <w:tab/>
        <w:t>revoking the original notice; or</w:t>
      </w:r>
    </w:p>
    <w:p w14:paraId="62DDE560" w14:textId="77777777" w:rsidR="00934286" w:rsidRDefault="00BF42F5" w:rsidP="00182DC2">
      <w:pPr>
        <w:pStyle w:val="P1"/>
        <w:jc w:val="left"/>
      </w:pPr>
      <w:r>
        <w:tab/>
        <w:t>(c)</w:t>
      </w:r>
      <w:r>
        <w:tab/>
        <w:t>revoking the original notice, but imposing conditions about how the carrier should engage, or continue to engage, in the activity.</w:t>
      </w:r>
    </w:p>
    <w:p w14:paraId="75B57FFE" w14:textId="77777777" w:rsidR="00934286" w:rsidRDefault="00BF42F5" w:rsidP="00182DC2">
      <w:pPr>
        <w:pStyle w:val="R2"/>
        <w:jc w:val="left"/>
      </w:pPr>
      <w:r>
        <w:tab/>
        <w:t>(3)</w:t>
      </w:r>
      <w:r>
        <w:tab/>
        <w:t>In making a decision under subsection (2), the Secretary must consider:</w:t>
      </w:r>
    </w:p>
    <w:p w14:paraId="4EFC3799" w14:textId="77777777" w:rsidR="00934286" w:rsidRDefault="00BF42F5" w:rsidP="00182DC2">
      <w:pPr>
        <w:pStyle w:val="P1"/>
        <w:jc w:val="left"/>
      </w:pPr>
      <w:r>
        <w:tab/>
        <w:t>(a)</w:t>
      </w:r>
      <w:r>
        <w:tab/>
        <w:t>the impact of the activity on the environment (including heritage and cultural values); and</w:t>
      </w:r>
    </w:p>
    <w:p w14:paraId="3CEDBA08" w14:textId="77777777" w:rsidR="00934286" w:rsidRDefault="00BF42F5" w:rsidP="00182DC2">
      <w:pPr>
        <w:pStyle w:val="P1"/>
        <w:jc w:val="left"/>
      </w:pPr>
      <w:r>
        <w:tab/>
        <w:t>(b)</w:t>
      </w:r>
      <w:r>
        <w:tab/>
        <w:t>the impact of the activity on the carrier, and on customers of the carrier who would be directly affected by the decision.</w:t>
      </w:r>
    </w:p>
    <w:p w14:paraId="07068965" w14:textId="77777777" w:rsidR="00934286" w:rsidRDefault="00BF42F5" w:rsidP="00182DC2">
      <w:pPr>
        <w:pStyle w:val="R2"/>
        <w:jc w:val="left"/>
      </w:pPr>
      <w:r>
        <w:tab/>
        <w:t>(4)</w:t>
      </w:r>
      <w:r>
        <w:tab/>
        <w:t>Subsection (3) does not limit the issues that the Secretary can consider.</w:t>
      </w:r>
    </w:p>
    <w:p w14:paraId="20D19BEB" w14:textId="77777777" w:rsidR="00934286" w:rsidRDefault="00BF42F5" w:rsidP="00182DC2">
      <w:pPr>
        <w:pStyle w:val="R2"/>
        <w:jc w:val="left"/>
      </w:pPr>
      <w:r>
        <w:tab/>
        <w:t>(5)</w:t>
      </w:r>
      <w:r>
        <w:tab/>
        <w:t>In engaging in the activity, the carrier must comply with any conditions imposed by the Secretary.</w:t>
      </w:r>
    </w:p>
    <w:p w14:paraId="24575100" w14:textId="77777777" w:rsidR="00934286" w:rsidRDefault="00BF42F5" w:rsidP="00A03E69">
      <w:pPr>
        <w:pStyle w:val="PageBreak"/>
      </w:pPr>
      <w:r>
        <w:br w:type="page"/>
      </w:r>
    </w:p>
    <w:p w14:paraId="44CB438B" w14:textId="77777777" w:rsidR="00934286" w:rsidRDefault="00BF42F5" w:rsidP="00A03E69">
      <w:pPr>
        <w:pStyle w:val="HP"/>
      </w:pPr>
      <w:bookmarkStart w:id="103" w:name="_Toc54753330"/>
      <w:r>
        <w:rPr>
          <w:rStyle w:val="CharPartNo"/>
        </w:rPr>
        <w:lastRenderedPageBreak/>
        <w:t>Part 7</w:t>
      </w:r>
      <w:r>
        <w:tab/>
      </w:r>
      <w:r>
        <w:rPr>
          <w:rStyle w:val="CharPartText"/>
        </w:rPr>
        <w:t>General notification arrangements</w:t>
      </w:r>
      <w:bookmarkEnd w:id="103"/>
    </w:p>
    <w:p w14:paraId="44EAFD78" w14:textId="77777777" w:rsidR="00934286" w:rsidRDefault="00934286" w:rsidP="00A03E69">
      <w:pPr>
        <w:ind w:left="567"/>
      </w:pPr>
    </w:p>
    <w:p w14:paraId="060AB37F" w14:textId="77777777" w:rsidR="00934286" w:rsidRDefault="00934286" w:rsidP="00A03E69">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2D479D6D" w14:textId="77777777">
        <w:tc>
          <w:tcPr>
            <w:tcW w:w="7796" w:type="dxa"/>
            <w:tcBorders>
              <w:top w:val="single" w:sz="2" w:space="0" w:color="auto"/>
              <w:bottom w:val="single" w:sz="2" w:space="0" w:color="auto"/>
            </w:tcBorders>
          </w:tcPr>
          <w:p w14:paraId="6394CCE0" w14:textId="77777777" w:rsidR="00934286" w:rsidRPr="00823877" w:rsidRDefault="00BF42F5" w:rsidP="00182DC2">
            <w:pPr>
              <w:pStyle w:val="HB"/>
              <w:jc w:val="left"/>
              <w:rPr>
                <w:rFonts w:ascii="Times New Roman" w:hAnsi="Times New Roman" w:cs="Times New Roman"/>
                <w:sz w:val="22"/>
                <w:szCs w:val="20"/>
              </w:rPr>
            </w:pPr>
            <w:r w:rsidRPr="00182DC2">
              <w:rPr>
                <w:rFonts w:ascii="Times New Roman" w:hAnsi="Times New Roman" w:cs="Times New Roman"/>
                <w:sz w:val="22"/>
                <w:szCs w:val="20"/>
              </w:rPr>
              <w:t>Simplified outline of Part 7</w:t>
            </w:r>
          </w:p>
          <w:p w14:paraId="5E84A0FD" w14:textId="77777777" w:rsidR="00934286" w:rsidRPr="00823877" w:rsidRDefault="00BF42F5" w:rsidP="00823877">
            <w:pPr>
              <w:pStyle w:val="Notebox"/>
              <w:jc w:val="left"/>
              <w:rPr>
                <w:rFonts w:ascii="Times New Roman" w:hAnsi="Times New Roman" w:cs="Times New Roman"/>
                <w:szCs w:val="20"/>
              </w:rPr>
            </w:pPr>
            <w:r w:rsidRPr="00823877">
              <w:rPr>
                <w:rFonts w:ascii="Times New Roman" w:hAnsi="Times New Roman" w:cs="Times New Roman"/>
                <w:szCs w:val="20"/>
              </w:rPr>
              <w:t>This Part sets out rules for notifying owners and occupiers of land about a subscriber connection activity.</w:t>
            </w:r>
          </w:p>
          <w:p w14:paraId="2120EE2B" w14:textId="77777777" w:rsidR="00934286" w:rsidRPr="00823877" w:rsidRDefault="00BF42F5" w:rsidP="00823877">
            <w:pPr>
              <w:pStyle w:val="Notebox"/>
              <w:jc w:val="left"/>
              <w:rPr>
                <w:rFonts w:ascii="Times New Roman" w:hAnsi="Times New Roman" w:cs="Times New Roman"/>
                <w:szCs w:val="20"/>
              </w:rPr>
            </w:pPr>
            <w:r w:rsidRPr="00823877">
              <w:rPr>
                <w:rFonts w:ascii="Times New Roman" w:hAnsi="Times New Roman" w:cs="Times New Roman"/>
                <w:szCs w:val="20"/>
              </w:rPr>
              <w:t>The effect of this Part is that the carrier must notify owners and occupiers about subscriber connection activities in accordance with the Act and this Code.</w:t>
            </w:r>
          </w:p>
          <w:p w14:paraId="075D9C73" w14:textId="77777777" w:rsidR="00934286" w:rsidRDefault="00934286" w:rsidP="00A03E69">
            <w:pPr>
              <w:rPr>
                <w:rFonts w:ascii="Helvetica" w:hAnsi="Helvetica" w:cs="Helvetica"/>
                <w:sz w:val="22"/>
                <w:szCs w:val="22"/>
              </w:rPr>
            </w:pPr>
          </w:p>
        </w:tc>
      </w:tr>
    </w:tbl>
    <w:p w14:paraId="2F6F3A89" w14:textId="77777777" w:rsidR="00934286" w:rsidRDefault="00BF42F5" w:rsidP="00A03E69">
      <w:pPr>
        <w:pStyle w:val="HD"/>
      </w:pPr>
      <w:bookmarkStart w:id="104" w:name="_Toc54753331"/>
      <w:r>
        <w:rPr>
          <w:rStyle w:val="CharDivNo"/>
        </w:rPr>
        <w:t>Division 1</w:t>
      </w:r>
      <w:r>
        <w:tab/>
      </w:r>
      <w:r>
        <w:rPr>
          <w:rStyle w:val="CharDivText"/>
        </w:rPr>
        <w:t>Introduction</w:t>
      </w:r>
      <w:bookmarkEnd w:id="104"/>
    </w:p>
    <w:p w14:paraId="59256EBD" w14:textId="238DF95F" w:rsidR="00934286" w:rsidRDefault="00BF42F5" w:rsidP="00A03E69">
      <w:pPr>
        <w:pStyle w:val="HR"/>
      </w:pPr>
      <w:bookmarkStart w:id="105" w:name="_Toc54753332"/>
      <w:r>
        <w:rPr>
          <w:rStyle w:val="CharSectno"/>
        </w:rPr>
        <w:t>3.3</w:t>
      </w:r>
      <w:r w:rsidR="00A95DC5">
        <w:rPr>
          <w:rStyle w:val="CharSectno"/>
        </w:rPr>
        <w:t>6</w:t>
      </w:r>
      <w:r>
        <w:tab/>
        <w:t>Purpose of Part 7</w:t>
      </w:r>
      <w:bookmarkEnd w:id="105"/>
    </w:p>
    <w:p w14:paraId="0C1621C1" w14:textId="77777777" w:rsidR="00934286" w:rsidRDefault="00BF42F5" w:rsidP="0095619D">
      <w:pPr>
        <w:pStyle w:val="R1"/>
        <w:jc w:val="left"/>
      </w:pPr>
      <w:r>
        <w:tab/>
        <w:t>(1)</w:t>
      </w:r>
      <w:r>
        <w:tab/>
        <w:t>Under clause 17 of Schedule 3 to the Act, a carrier must give written notice to the owner (and, if the land is occupied by someone other than the owner, the occupier) of its intention to engage in a subscriber connection activity.</w:t>
      </w:r>
    </w:p>
    <w:p w14:paraId="48199B77" w14:textId="77777777" w:rsidR="00934286" w:rsidRDefault="00BF42F5" w:rsidP="0095619D">
      <w:pPr>
        <w:pStyle w:val="R2"/>
        <w:jc w:val="left"/>
      </w:pPr>
      <w:r>
        <w:tab/>
        <w:t>(2)</w:t>
      </w:r>
      <w:r>
        <w:tab/>
        <w:t>Clause 54 of Schedule 3 to the Act sets out arrangements for a carrier to serve notice on an owner or occupier of land if the owner or occupier cannot be found after diligent inquiry.</w:t>
      </w:r>
    </w:p>
    <w:p w14:paraId="196E0078" w14:textId="77777777" w:rsidR="00934286" w:rsidRDefault="00BF42F5" w:rsidP="0095619D">
      <w:pPr>
        <w:pStyle w:val="R2"/>
        <w:jc w:val="left"/>
      </w:pPr>
      <w:r>
        <w:tab/>
        <w:t>(3)</w:t>
      </w:r>
      <w:r>
        <w:tab/>
        <w:t>Division 2 sets out, in simplified form, the notification requirements of clauses 17 and 54 of Schedule 3 as they apply to subscriber connection activities.</w:t>
      </w:r>
    </w:p>
    <w:p w14:paraId="2C14C613" w14:textId="77777777" w:rsidR="00934286" w:rsidRDefault="00BF42F5" w:rsidP="0095619D">
      <w:pPr>
        <w:pStyle w:val="R2"/>
        <w:jc w:val="left"/>
      </w:pPr>
      <w:r>
        <w:tab/>
        <w:t>(4)</w:t>
      </w:r>
      <w:r>
        <w:tab/>
        <w:t>Division 3 sets out additional arrangements for notification.</w:t>
      </w:r>
    </w:p>
    <w:p w14:paraId="33FF8F82" w14:textId="02ECD472" w:rsidR="00934286" w:rsidRDefault="00BF42F5" w:rsidP="00A03E69">
      <w:pPr>
        <w:pStyle w:val="HR"/>
      </w:pPr>
      <w:bookmarkStart w:id="106" w:name="_Toc54753333"/>
      <w:r>
        <w:rPr>
          <w:rStyle w:val="CharSectno"/>
        </w:rPr>
        <w:t>3.3</w:t>
      </w:r>
      <w:r w:rsidR="00A95DC5">
        <w:rPr>
          <w:rStyle w:val="CharSectno"/>
        </w:rPr>
        <w:t>7</w:t>
      </w:r>
      <w:r>
        <w:tab/>
        <w:t>Application of Division 3 of Part 7</w:t>
      </w:r>
      <w:bookmarkEnd w:id="106"/>
    </w:p>
    <w:p w14:paraId="6E314870" w14:textId="77777777" w:rsidR="00934286" w:rsidRDefault="00BF42F5" w:rsidP="0095619D">
      <w:pPr>
        <w:pStyle w:val="R1"/>
        <w:jc w:val="left"/>
      </w:pPr>
      <w:r>
        <w:tab/>
        <w:t>(1)</w:t>
      </w:r>
      <w:r>
        <w:tab/>
        <w:t>Division 3 of this Part does not apply to a subscriber connection activity if the carrier engages in it as a response to a disaster declaration.</w:t>
      </w:r>
    </w:p>
    <w:p w14:paraId="73B4E533" w14:textId="77777777" w:rsidR="00934286" w:rsidRDefault="00BF42F5" w:rsidP="0095619D">
      <w:pPr>
        <w:pStyle w:val="R2"/>
        <w:jc w:val="left"/>
      </w:pPr>
      <w:r>
        <w:tab/>
        <w:t>(2)</w:t>
      </w:r>
      <w:r>
        <w:tab/>
        <w:t>Division 3 of this Part does not apply to a subscriber connection activity if the carrier engages in it in other circumstances in which the safety of life or property is endangered.</w:t>
      </w:r>
    </w:p>
    <w:p w14:paraId="7DC9C0BF" w14:textId="77777777" w:rsidR="00934286" w:rsidRDefault="00BF42F5" w:rsidP="0095619D">
      <w:pPr>
        <w:pStyle w:val="R2"/>
        <w:jc w:val="left"/>
      </w:pPr>
      <w:r>
        <w:tab/>
        <w:t>(3)</w:t>
      </w:r>
      <w:r>
        <w:tab/>
        <w:t>Division 3 of this Part does not apply to a subscriber connection activity if the owner or occupier of the land has asked the carrier to engage in it as part of the installation of a facility.</w:t>
      </w:r>
    </w:p>
    <w:p w14:paraId="3FF45CE4" w14:textId="77777777" w:rsidR="00934286" w:rsidRDefault="00BF42F5" w:rsidP="0095619D">
      <w:pPr>
        <w:pStyle w:val="R2"/>
        <w:jc w:val="left"/>
      </w:pPr>
      <w:r>
        <w:lastRenderedPageBreak/>
        <w:tab/>
        <w:t>(4)</w:t>
      </w:r>
      <w:r>
        <w:tab/>
        <w:t>Division 3 of this Part does not apply to a subscriber connection activity to the extent that the activity involves a public street, nature strip or other public land in proximity to:</w:t>
      </w:r>
    </w:p>
    <w:p w14:paraId="1C9C7A43" w14:textId="77777777" w:rsidR="00934286" w:rsidRDefault="00BF42F5" w:rsidP="0095619D">
      <w:pPr>
        <w:pStyle w:val="P1"/>
        <w:jc w:val="left"/>
      </w:pPr>
      <w:r>
        <w:tab/>
        <w:t>(a)</w:t>
      </w:r>
      <w:r>
        <w:tab/>
        <w:t xml:space="preserve">the land to which it is reasonably necessary for a carrier to have access in order to install the subscriber connection (the </w:t>
      </w:r>
      <w:r>
        <w:rPr>
          <w:b/>
          <w:bCs/>
          <w:i/>
          <w:iCs/>
        </w:rPr>
        <w:t>relevant land</w:t>
      </w:r>
      <w:r>
        <w:t>); and</w:t>
      </w:r>
    </w:p>
    <w:p w14:paraId="3A0B113D" w14:textId="77777777" w:rsidR="00934286" w:rsidRDefault="00BF42F5" w:rsidP="0095619D">
      <w:pPr>
        <w:pStyle w:val="P1"/>
        <w:jc w:val="left"/>
      </w:pPr>
      <w:r>
        <w:tab/>
        <w:t>(b)</w:t>
      </w:r>
      <w:r>
        <w:tab/>
        <w:t xml:space="preserve">the point at which the connection meets the telecommunications network (whether that point is above, on or below the surface of the land) (the </w:t>
      </w:r>
      <w:r>
        <w:rPr>
          <w:b/>
          <w:bCs/>
          <w:i/>
          <w:iCs/>
        </w:rPr>
        <w:t>network point</w:t>
      </w:r>
      <w:r>
        <w:t>).</w:t>
      </w:r>
    </w:p>
    <w:p w14:paraId="55A13424" w14:textId="77777777" w:rsidR="00934286" w:rsidRDefault="00BF42F5" w:rsidP="0095619D">
      <w:pPr>
        <w:pStyle w:val="R2"/>
        <w:jc w:val="left"/>
      </w:pPr>
      <w:r>
        <w:tab/>
        <w:t>(5)</w:t>
      </w:r>
      <w:r>
        <w:tab/>
        <w:t>Divisions 2 and 3 of this Part do not apply to a subscriber connection activity to the extent that the activity involves public land between the relevant land and the network point.</w:t>
      </w:r>
    </w:p>
    <w:p w14:paraId="245A20E5" w14:textId="77777777" w:rsidR="00934286" w:rsidRDefault="00BF42F5" w:rsidP="00A03E69">
      <w:pPr>
        <w:pStyle w:val="HD"/>
      </w:pPr>
      <w:bookmarkStart w:id="107" w:name="_Toc54753334"/>
      <w:r>
        <w:rPr>
          <w:rStyle w:val="CharDivNo"/>
        </w:rPr>
        <w:t>Division 2</w:t>
      </w:r>
      <w:r>
        <w:tab/>
      </w:r>
      <w:r>
        <w:rPr>
          <w:rStyle w:val="CharDivText"/>
        </w:rPr>
        <w:t>Notification requirements of clauses 17 and 54 of Schedule 3</w:t>
      </w:r>
      <w:bookmarkEnd w:id="107"/>
    </w:p>
    <w:p w14:paraId="30ACC689" w14:textId="3D78C40D"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A03E69">
        <w:rPr>
          <w:rFonts w:eastAsia="Times New Roman"/>
          <w:iCs/>
          <w:noProof w:val="0"/>
          <w:sz w:val="18"/>
          <w:lang w:val="en-AU"/>
        </w:rPr>
        <w:tab/>
      </w:r>
      <w:r w:rsidRPr="0095619D">
        <w:rPr>
          <w:rFonts w:eastAsia="Times New Roman"/>
          <w:iCs/>
          <w:noProof w:val="0"/>
          <w:sz w:val="18"/>
          <w:lang w:val="en-AU"/>
        </w:rPr>
        <w:t>This Division is provided for information only: see subsection 3.1 (2). The provisions of the Act should be consulted to decide rights and obligations.</w:t>
      </w:r>
    </w:p>
    <w:p w14:paraId="6F494B56" w14:textId="3EDCE019" w:rsidR="00934286" w:rsidRDefault="00BF42F5" w:rsidP="00A03E69">
      <w:pPr>
        <w:pStyle w:val="HR"/>
      </w:pPr>
      <w:bookmarkStart w:id="108" w:name="_Toc54753335"/>
      <w:r>
        <w:rPr>
          <w:rStyle w:val="CharSectno"/>
        </w:rPr>
        <w:t>3.3</w:t>
      </w:r>
      <w:r w:rsidR="00A95DC5">
        <w:rPr>
          <w:rStyle w:val="CharSectno"/>
        </w:rPr>
        <w:t>8</w:t>
      </w:r>
      <w:r>
        <w:tab/>
        <w:t>Notice to owner and occupier of land</w:t>
      </w:r>
      <w:bookmarkEnd w:id="108"/>
    </w:p>
    <w:p w14:paraId="69DC0CB7" w14:textId="77777777" w:rsidR="00934286" w:rsidRDefault="00BF42F5" w:rsidP="0095619D">
      <w:pPr>
        <w:pStyle w:val="R1"/>
        <w:jc w:val="left"/>
      </w:pPr>
      <w:r>
        <w:tab/>
        <w:t>(1)</w:t>
      </w:r>
      <w:r>
        <w:tab/>
        <w:t>Before engaging in a subscriber connection activity, a carrier must give written notice of its intention to do so to:</w:t>
      </w:r>
    </w:p>
    <w:p w14:paraId="39E0A6AB" w14:textId="77777777" w:rsidR="00934286" w:rsidRDefault="00BF42F5" w:rsidP="0095619D">
      <w:pPr>
        <w:pStyle w:val="P1"/>
        <w:jc w:val="left"/>
      </w:pPr>
      <w:r>
        <w:tab/>
        <w:t>(a)</w:t>
      </w:r>
      <w:r>
        <w:tab/>
        <w:t>the owner of the land; and</w:t>
      </w:r>
    </w:p>
    <w:p w14:paraId="7A66ADF5" w14:textId="77777777" w:rsidR="00934286" w:rsidRDefault="00BF42F5" w:rsidP="0095619D">
      <w:pPr>
        <w:pStyle w:val="P1"/>
        <w:jc w:val="left"/>
      </w:pPr>
      <w:r>
        <w:tab/>
        <w:t>(b)</w:t>
      </w:r>
      <w:r>
        <w:tab/>
        <w:t>if the land is occupied by someone other than the owner — the occupier.</w:t>
      </w:r>
    </w:p>
    <w:p w14:paraId="502C86EA" w14:textId="77777777" w:rsidR="00934286" w:rsidRDefault="00BF42F5" w:rsidP="0095619D">
      <w:pPr>
        <w:pStyle w:val="R2"/>
        <w:jc w:val="left"/>
      </w:pPr>
      <w:r>
        <w:tab/>
        <w:t>(2)</w:t>
      </w:r>
      <w:r>
        <w:tab/>
        <w:t>The notice must specify the purpose for which the carrier intends to engage in the activity.</w:t>
      </w:r>
    </w:p>
    <w:p w14:paraId="5740A309" w14:textId="62CC610F" w:rsidR="00934286" w:rsidRDefault="00A95DC5" w:rsidP="0095619D">
      <w:pPr>
        <w:pStyle w:val="R2"/>
        <w:jc w:val="left"/>
      </w:pPr>
      <w:r>
        <w:rPr>
          <w:lang w:val="en-AU"/>
        </w:rPr>
        <mc:AlternateContent>
          <mc:Choice Requires="wpi">
            <w:drawing>
              <wp:anchor distT="0" distB="0" distL="114300" distR="114300" simplePos="0" relativeHeight="251659264" behindDoc="0" locked="0" layoutInCell="1" allowOverlap="1" wp14:anchorId="55B473E2" wp14:editId="3FB2D5DE">
                <wp:simplePos x="0" y="0"/>
                <wp:positionH relativeFrom="column">
                  <wp:posOffset>4488510</wp:posOffset>
                </wp:positionH>
                <wp:positionV relativeFrom="paragraph">
                  <wp:posOffset>312570</wp:posOffset>
                </wp:positionV>
                <wp:extent cx="360" cy="360"/>
                <wp:effectExtent l="57150" t="57150" r="57150" b="57150"/>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4C6204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52.5pt;margin-top:23.65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">
                <v:imagedata r:id="rId17" o:title=""/>
              </v:shape>
            </w:pict>
          </mc:Fallback>
        </mc:AlternateContent>
      </w:r>
      <w:r w:rsidR="00BF42F5">
        <w:tab/>
        <w:t>(3)</w:t>
      </w:r>
      <w:r w:rsidR="00BF42F5">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65BB7CEA" w14:textId="77777777" w:rsidR="00934286" w:rsidRDefault="00BF42F5" w:rsidP="0095619D">
      <w:pPr>
        <w:pStyle w:val="R2"/>
        <w:jc w:val="left"/>
      </w:pPr>
      <w:r>
        <w:tab/>
        <w:t>(4)</w:t>
      </w:r>
      <w:r>
        <w:tab/>
        <w:t>The notice must be given at least 10 business days before the carrier begins to engage in the activity.</w:t>
      </w:r>
    </w:p>
    <w:p w14:paraId="64B40562" w14:textId="77777777" w:rsidR="00934286" w:rsidRDefault="00BF42F5" w:rsidP="0095619D">
      <w:pPr>
        <w:pStyle w:val="R2"/>
        <w:jc w:val="left"/>
      </w:pPr>
      <w:r>
        <w:tab/>
        <w:t>(5)</w:t>
      </w:r>
      <w:r>
        <w:tab/>
        <w:t>However, the carrier is not required to give the notice in circumstances mentioned in subclauses 17 (5) to (7) of Schedule 3 to the Act.</w:t>
      </w:r>
    </w:p>
    <w:p w14:paraId="693F5B6A" w14:textId="77777777" w:rsidR="00934286" w:rsidRDefault="00BF42F5" w:rsidP="0095619D">
      <w:pPr>
        <w:pStyle w:val="Note"/>
        <w:jc w:val="left"/>
        <w:rPr>
          <w:i/>
          <w:iCs/>
        </w:rPr>
      </w:pPr>
      <w:r w:rsidRPr="00AF08A9">
        <w:rPr>
          <w:iCs/>
        </w:rPr>
        <w:t>Note</w:t>
      </w:r>
      <w:r>
        <w:rPr>
          <w:i/>
          <w:iCs/>
        </w:rPr>
        <w:t>  </w:t>
      </w:r>
      <w:r>
        <w:t>See Act, Schedule 3, clause 17.</w:t>
      </w:r>
    </w:p>
    <w:p w14:paraId="3EA2D10B" w14:textId="5AE78E80" w:rsidR="00934286" w:rsidRDefault="00BF42F5" w:rsidP="00A03E69">
      <w:pPr>
        <w:pStyle w:val="HR"/>
      </w:pPr>
      <w:bookmarkStart w:id="109" w:name="_Toc54753336"/>
      <w:r>
        <w:rPr>
          <w:rStyle w:val="CharSectno"/>
        </w:rPr>
        <w:lastRenderedPageBreak/>
        <w:t>3.</w:t>
      </w:r>
      <w:r w:rsidR="000E48FE">
        <w:rPr>
          <w:rStyle w:val="CharSectno"/>
        </w:rPr>
        <w:t>3</w:t>
      </w:r>
      <w:r w:rsidR="00A95DC5">
        <w:rPr>
          <w:rStyle w:val="CharSectno"/>
        </w:rPr>
        <w:t>9</w:t>
      </w:r>
      <w:r>
        <w:tab/>
        <w:t>Serving notices if owner unknown</w:t>
      </w:r>
      <w:bookmarkEnd w:id="109"/>
    </w:p>
    <w:p w14:paraId="073A5D2E" w14:textId="77777777" w:rsidR="00934286" w:rsidRDefault="00BF42F5" w:rsidP="0095619D">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65155A71" w14:textId="77777777" w:rsidR="00934286" w:rsidRDefault="00BF42F5" w:rsidP="0095619D">
      <w:pPr>
        <w:pStyle w:val="P1"/>
        <w:jc w:val="left"/>
      </w:pPr>
      <w:r>
        <w:tab/>
        <w:t>(a)</w:t>
      </w:r>
      <w:r>
        <w:tab/>
        <w:t>if the land is occupied — serving a copy of the notice to the occupier; or</w:t>
      </w:r>
    </w:p>
    <w:p w14:paraId="7F3B8BBF" w14:textId="77777777" w:rsidR="00934286" w:rsidRDefault="00BF42F5" w:rsidP="0095619D">
      <w:pPr>
        <w:pStyle w:val="P1"/>
        <w:jc w:val="left"/>
      </w:pPr>
      <w:r>
        <w:tab/>
        <w:t>(b)</w:t>
      </w:r>
      <w:r>
        <w:tab/>
        <w:t>if the land is not occupied — attaching, if practicable, a copy of the notice to a conspicuous part of the land.</w:t>
      </w:r>
    </w:p>
    <w:p w14:paraId="2A6D1167" w14:textId="31B84A25" w:rsidR="00934286" w:rsidRDefault="00BF42F5" w:rsidP="0095619D">
      <w:pPr>
        <w:pStyle w:val="R2"/>
        <w:jc w:val="left"/>
      </w:pPr>
      <w:r>
        <w:tab/>
        <w:t>(2)</w:t>
      </w:r>
      <w:r>
        <w:tab/>
        <w:t>If a carrier is unable to serve a notice on the owner of land either personally, or by post, in accordance with section 1.</w:t>
      </w:r>
      <w:r w:rsidR="00F952BA">
        <w:t>6</w:t>
      </w:r>
      <w:r>
        <w:t>, the carrier may serve a notice on the owner of the land by publishing a copy of the notice in a newspaper circulating in a district in which the land is situated and:</w:t>
      </w:r>
    </w:p>
    <w:p w14:paraId="35416F5D" w14:textId="77777777" w:rsidR="00934286" w:rsidRDefault="00BF42F5" w:rsidP="0095619D">
      <w:pPr>
        <w:pStyle w:val="P1"/>
        <w:jc w:val="left"/>
      </w:pPr>
      <w:r>
        <w:tab/>
        <w:t>(a)</w:t>
      </w:r>
      <w:r>
        <w:tab/>
        <w:t>if the land is occupied — serving a copy of the notice to the occupier; or</w:t>
      </w:r>
    </w:p>
    <w:p w14:paraId="2A5A1F8C" w14:textId="77777777" w:rsidR="00934286" w:rsidRDefault="00BF42F5" w:rsidP="0095619D">
      <w:pPr>
        <w:pStyle w:val="P1"/>
        <w:jc w:val="left"/>
      </w:pPr>
      <w:r>
        <w:tab/>
        <w:t>(b)</w:t>
      </w:r>
      <w:r>
        <w:tab/>
        <w:t>if the land is not occupied — attaching, if practicable, a copy of the notice to a conspicuous part of the land.</w:t>
      </w:r>
    </w:p>
    <w:p w14:paraId="5E7912C0" w14:textId="5AA7E671" w:rsidR="00934286" w:rsidRDefault="00BF42F5" w:rsidP="0095619D">
      <w:pPr>
        <w:pStyle w:val="Note"/>
        <w:ind w:left="1699" w:hanging="735"/>
        <w:jc w:val="left"/>
      </w:pPr>
      <w:r w:rsidRPr="0095619D">
        <w:rPr>
          <w:rFonts w:eastAsia="Times New Roman"/>
          <w:iCs/>
          <w:noProof w:val="0"/>
          <w:sz w:val="18"/>
          <w:lang w:val="en-AU"/>
        </w:rPr>
        <w:t>Note  </w:t>
      </w:r>
      <w:r w:rsidR="00A03E69">
        <w:rPr>
          <w:rFonts w:eastAsia="Times New Roman"/>
          <w:iCs/>
          <w:noProof w:val="0"/>
          <w:sz w:val="18"/>
          <w:lang w:val="en-AU"/>
        </w:rPr>
        <w:tab/>
      </w:r>
      <w:r w:rsidRPr="0095619D">
        <w:rPr>
          <w:rFonts w:eastAsia="Times New Roman"/>
          <w:iCs/>
          <w:noProof w:val="0"/>
          <w:sz w:val="18"/>
          <w:lang w:val="en-AU"/>
        </w:rPr>
        <w:t>See Act, Schedule 3, clause 54.</w:t>
      </w:r>
    </w:p>
    <w:p w14:paraId="65D1483C" w14:textId="06012D0F" w:rsidR="00934286" w:rsidRDefault="00BF42F5" w:rsidP="00A03E69">
      <w:pPr>
        <w:pStyle w:val="HR"/>
      </w:pPr>
      <w:bookmarkStart w:id="110" w:name="_Toc54753337"/>
      <w:r>
        <w:rPr>
          <w:rStyle w:val="CharSectno"/>
        </w:rPr>
        <w:t>3.4</w:t>
      </w:r>
      <w:r w:rsidR="00A95DC5">
        <w:rPr>
          <w:rStyle w:val="CharSectno"/>
        </w:rPr>
        <w:t>0</w:t>
      </w:r>
      <w:r>
        <w:tab/>
        <w:t>Serving notices if occupier unknown</w:t>
      </w:r>
      <w:bookmarkEnd w:id="110"/>
    </w:p>
    <w:p w14:paraId="28CD02A3" w14:textId="12228F84" w:rsidR="00934286" w:rsidRDefault="00BF42F5" w:rsidP="0095619D">
      <w:pPr>
        <w:pStyle w:val="R1"/>
        <w:jc w:val="left"/>
      </w:pPr>
      <w:r>
        <w:tab/>
        <w:t>(1)</w:t>
      </w:r>
      <w:r>
        <w:tab/>
        <w:t>If a carrier is unable to serve a notice on the occupier of land either personally, or by post, in accordance with section 1.</w:t>
      </w:r>
      <w:r w:rsidR="00F952BA">
        <w:t>6</w:t>
      </w:r>
      <w:r>
        <w:t>, the carrier may serve a notice on the occupier by publishing a copy of the notice in a newspaper circulating in the district in which the land is situated and:</w:t>
      </w:r>
    </w:p>
    <w:p w14:paraId="5BEADCB6" w14:textId="77777777" w:rsidR="00934286" w:rsidRDefault="00BF42F5" w:rsidP="0095619D">
      <w:pPr>
        <w:pStyle w:val="P1"/>
        <w:jc w:val="left"/>
      </w:pPr>
      <w:r>
        <w:tab/>
        <w:t>(a)</w:t>
      </w:r>
      <w:r>
        <w:tab/>
        <w:t>publishing a copy of the notice in a newspaper circulating in a district in which the land is located; and</w:t>
      </w:r>
    </w:p>
    <w:p w14:paraId="5C22267B" w14:textId="77777777" w:rsidR="00934286" w:rsidRDefault="00BF42F5" w:rsidP="0095619D">
      <w:pPr>
        <w:pStyle w:val="P1"/>
        <w:jc w:val="left"/>
      </w:pPr>
      <w:r>
        <w:tab/>
        <w:t>(b)</w:t>
      </w:r>
      <w:r>
        <w:tab/>
        <w:t>attaching, if practicable, a copy of the notice in a conspicuous place on the land.</w:t>
      </w:r>
    </w:p>
    <w:p w14:paraId="252B19E5" w14:textId="77777777" w:rsidR="00934286" w:rsidRDefault="00BF42F5" w:rsidP="0095619D">
      <w:pPr>
        <w:pStyle w:val="R2"/>
        <w:jc w:val="left"/>
      </w:pPr>
      <w:r>
        <w:tab/>
        <w:t>(2)</w:t>
      </w:r>
      <w:r>
        <w:tab/>
        <w:t>If a carrier is unable, after diligent inquiry, to find out whether particular land is occupied, or who occupies particular land, the carrier may treat the land as unoccupied.</w:t>
      </w:r>
    </w:p>
    <w:p w14:paraId="018D3E89" w14:textId="6EC14F6B"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A03E69">
        <w:rPr>
          <w:rFonts w:eastAsia="Times New Roman"/>
          <w:iCs/>
          <w:noProof w:val="0"/>
          <w:sz w:val="18"/>
          <w:lang w:val="en-AU"/>
        </w:rPr>
        <w:tab/>
      </w:r>
      <w:r w:rsidRPr="0095619D">
        <w:rPr>
          <w:rFonts w:eastAsia="Times New Roman"/>
          <w:iCs/>
          <w:noProof w:val="0"/>
          <w:sz w:val="18"/>
          <w:lang w:val="en-AU"/>
        </w:rPr>
        <w:t>See Act, Schedule 3, clause 54.</w:t>
      </w:r>
    </w:p>
    <w:p w14:paraId="22A4C72B" w14:textId="77777777" w:rsidR="00934286" w:rsidRDefault="00BF42F5" w:rsidP="00A03E69">
      <w:pPr>
        <w:pStyle w:val="HD"/>
      </w:pPr>
      <w:bookmarkStart w:id="111" w:name="_Toc54753338"/>
      <w:r>
        <w:rPr>
          <w:rStyle w:val="CharDivNo"/>
        </w:rPr>
        <w:t>Division 3</w:t>
      </w:r>
      <w:r>
        <w:tab/>
      </w:r>
      <w:r>
        <w:rPr>
          <w:rStyle w:val="CharDivText"/>
        </w:rPr>
        <w:t>Additional notification arrangements</w:t>
      </w:r>
      <w:bookmarkEnd w:id="111"/>
    </w:p>
    <w:p w14:paraId="26797558" w14:textId="7133186B" w:rsidR="00934286" w:rsidRDefault="00BF42F5" w:rsidP="00A03E69">
      <w:pPr>
        <w:pStyle w:val="HR"/>
      </w:pPr>
      <w:bookmarkStart w:id="112" w:name="_Toc54753339"/>
      <w:r>
        <w:rPr>
          <w:rStyle w:val="CharSectno"/>
        </w:rPr>
        <w:t>3.4</w:t>
      </w:r>
      <w:r w:rsidR="00A95DC5">
        <w:rPr>
          <w:rStyle w:val="CharSectno"/>
        </w:rPr>
        <w:t>1</w:t>
      </w:r>
      <w:r>
        <w:tab/>
        <w:t>Notice to owner and occupier of land: additional requirements</w:t>
      </w:r>
      <w:bookmarkEnd w:id="112"/>
    </w:p>
    <w:p w14:paraId="1C978334" w14:textId="00191709" w:rsidR="00934286" w:rsidRDefault="00BF42F5" w:rsidP="00823877">
      <w:pPr>
        <w:pStyle w:val="R1"/>
        <w:jc w:val="left"/>
      </w:pPr>
      <w:r>
        <w:tab/>
      </w:r>
      <w:r>
        <w:tab/>
        <w:t>A carrier must include in a notice mentioned in section 3.</w:t>
      </w:r>
      <w:r w:rsidR="00F952BA">
        <w:t xml:space="preserve">39 </w:t>
      </w:r>
      <w:r>
        <w:t>details of the actions that the carrier expects to take, as part of the subscriber connection activity, on land affected by the activity.</w:t>
      </w:r>
    </w:p>
    <w:p w14:paraId="7B9135FF" w14:textId="5D9567AB" w:rsidR="00934286" w:rsidRDefault="00BF42F5" w:rsidP="00A03E69">
      <w:pPr>
        <w:pStyle w:val="HR"/>
      </w:pPr>
      <w:bookmarkStart w:id="113" w:name="_Toc54753340"/>
      <w:r>
        <w:rPr>
          <w:rStyle w:val="CharSectno"/>
        </w:rPr>
        <w:lastRenderedPageBreak/>
        <w:t>3.4</w:t>
      </w:r>
      <w:r w:rsidR="00A95DC5">
        <w:rPr>
          <w:rStyle w:val="CharSectno"/>
        </w:rPr>
        <w:t>2</w:t>
      </w:r>
      <w:r>
        <w:tab/>
        <w:t>Agreement on alternative notification arrangements</w:t>
      </w:r>
      <w:bookmarkEnd w:id="113"/>
    </w:p>
    <w:p w14:paraId="0CD16081" w14:textId="77777777" w:rsidR="00934286" w:rsidRDefault="00BF42F5" w:rsidP="00AB2B08">
      <w:pPr>
        <w:pStyle w:val="R1"/>
        <w:jc w:val="left"/>
      </w:pPr>
      <w:r>
        <w:tab/>
        <w:t>(1)</w:t>
      </w:r>
      <w:r>
        <w:tab/>
        <w:t>A carrier may agree in writing with an owner or occupier of land affected by a subscriber connection activity for alternative notification arrangements.</w:t>
      </w:r>
    </w:p>
    <w:p w14:paraId="576FDD19" w14:textId="77777777" w:rsidR="00934286" w:rsidRDefault="00BF42F5" w:rsidP="00AB2B08">
      <w:pPr>
        <w:pStyle w:val="R2"/>
        <w:jc w:val="left"/>
      </w:pPr>
      <w:r>
        <w:tab/>
        <w:t>(2)</w:t>
      </w:r>
      <w:r>
        <w:tab/>
        <w:t>The carrier must comply with an agreement.</w:t>
      </w:r>
    </w:p>
    <w:p w14:paraId="7981F6AC" w14:textId="0934B6E8" w:rsidR="00934286" w:rsidRDefault="00BF42F5" w:rsidP="00A03E69">
      <w:pPr>
        <w:pStyle w:val="HR"/>
      </w:pPr>
      <w:bookmarkStart w:id="114" w:name="_Toc54753341"/>
      <w:r>
        <w:rPr>
          <w:rStyle w:val="CharSectno"/>
        </w:rPr>
        <w:t>3.4</w:t>
      </w:r>
      <w:r w:rsidR="00A95DC5">
        <w:rPr>
          <w:rStyle w:val="CharSectno"/>
        </w:rPr>
        <w:t>3</w:t>
      </w:r>
      <w:r>
        <w:tab/>
        <w:t>Additional arrangements for serving notices</w:t>
      </w:r>
      <w:bookmarkEnd w:id="114"/>
    </w:p>
    <w:p w14:paraId="09E12896" w14:textId="0157F61C" w:rsidR="00934286" w:rsidRDefault="00BF42F5" w:rsidP="0095619D">
      <w:pPr>
        <w:pStyle w:val="R1"/>
        <w:jc w:val="left"/>
      </w:pPr>
      <w:r>
        <w:tab/>
        <w:t>(1)</w:t>
      </w:r>
      <w:r>
        <w:tab/>
        <w:t>If a carrier serves a notice under section 3.</w:t>
      </w:r>
      <w:r w:rsidR="00131F17">
        <w:t>39</w:t>
      </w:r>
      <w:r>
        <w:t xml:space="preserve"> or 3.4</w:t>
      </w:r>
      <w:r w:rsidR="00131F17">
        <w:t>0</w:t>
      </w:r>
      <w:r>
        <w:t>, the carrier must, if practicable after engaging in the subscriber connection activity, attach to a conspicuous part of the land a copy of another notice that:</w:t>
      </w:r>
    </w:p>
    <w:p w14:paraId="1DDEBEF6" w14:textId="77777777" w:rsidR="00934286" w:rsidRDefault="00BF42F5" w:rsidP="0095619D">
      <w:pPr>
        <w:pStyle w:val="P1"/>
        <w:jc w:val="left"/>
      </w:pPr>
      <w:r>
        <w:tab/>
        <w:t>(a)</w:t>
      </w:r>
      <w:r>
        <w:tab/>
        <w:t>states the date when the carrier entered the land; and</w:t>
      </w:r>
    </w:p>
    <w:p w14:paraId="0550AD40" w14:textId="77777777" w:rsidR="00934286" w:rsidRDefault="00BF42F5" w:rsidP="0095619D">
      <w:pPr>
        <w:pStyle w:val="P1"/>
        <w:jc w:val="left"/>
      </w:pPr>
      <w:r>
        <w:tab/>
        <w:t>(b)</w:t>
      </w:r>
      <w:r>
        <w:tab/>
        <w:t>describes the activity.</w:t>
      </w:r>
    </w:p>
    <w:p w14:paraId="0313277A" w14:textId="268936C3" w:rsidR="00934286" w:rsidRDefault="00BF42F5" w:rsidP="0095619D">
      <w:pPr>
        <w:pStyle w:val="R2"/>
        <w:jc w:val="left"/>
      </w:pPr>
      <w:r>
        <w:tab/>
        <w:t>(2)</w:t>
      </w:r>
      <w:r>
        <w:tab/>
        <w:t>However, the carrier is not required to fix the notice on occupied land if the carrier has been able to give the occupier a notice about the activity either personally, or by post, in accordance with section 1.</w:t>
      </w:r>
      <w:r w:rsidR="00F952BA">
        <w:t>6</w:t>
      </w:r>
      <w:r>
        <w:t>.</w:t>
      </w:r>
    </w:p>
    <w:p w14:paraId="10DE21C7" w14:textId="77777777" w:rsidR="00934286" w:rsidRDefault="00BF42F5" w:rsidP="00A03E69">
      <w:pPr>
        <w:pStyle w:val="PageBreak"/>
      </w:pPr>
      <w:r>
        <w:br w:type="page"/>
      </w:r>
    </w:p>
    <w:p w14:paraId="34C29A73" w14:textId="77777777" w:rsidR="00934286" w:rsidRDefault="00BF42F5" w:rsidP="00A03E69">
      <w:pPr>
        <w:pStyle w:val="HC"/>
      </w:pPr>
      <w:bookmarkStart w:id="115" w:name="_Toc54753342"/>
      <w:r>
        <w:rPr>
          <w:rStyle w:val="CharChapNo"/>
        </w:rPr>
        <w:lastRenderedPageBreak/>
        <w:t>Chapter 4</w:t>
      </w:r>
      <w:r>
        <w:tab/>
      </w:r>
      <w:r>
        <w:rPr>
          <w:rStyle w:val="CharChapText"/>
        </w:rPr>
        <w:t>Low-impact facilities</w:t>
      </w:r>
      <w:bookmarkEnd w:id="115"/>
    </w:p>
    <w:p w14:paraId="28ABFF60" w14:textId="77777777" w:rsidR="00934286" w:rsidRDefault="00BF42F5" w:rsidP="00A03E69">
      <w:pPr>
        <w:pStyle w:val="Header"/>
      </w:pPr>
      <w:r>
        <w:rPr>
          <w:rStyle w:val="CharDivNo"/>
        </w:rPr>
        <w:t xml:space="preserve"> </w:t>
      </w:r>
      <w:r>
        <w:rPr>
          <w:rStyle w:val="CharDivText"/>
        </w:rPr>
        <w:t xml:space="preserve"> </w:t>
      </w:r>
    </w:p>
    <w:p w14:paraId="6970D84B" w14:textId="77777777" w:rsidR="00934286" w:rsidRDefault="00934286" w:rsidP="00A03E69">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549BD36E" w14:textId="77777777">
        <w:tc>
          <w:tcPr>
            <w:tcW w:w="7796" w:type="dxa"/>
            <w:tcBorders>
              <w:top w:val="single" w:sz="2" w:space="0" w:color="auto"/>
              <w:bottom w:val="single" w:sz="2" w:space="0" w:color="auto"/>
            </w:tcBorders>
          </w:tcPr>
          <w:p w14:paraId="2926ADF5"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4</w:t>
            </w:r>
          </w:p>
          <w:p w14:paraId="4BEC5B62"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 xml:space="preserve">Division 3 of Schedule 3 to the </w:t>
            </w:r>
            <w:r w:rsidRPr="00823877">
              <w:rPr>
                <w:rFonts w:ascii="Times New Roman" w:hAnsi="Times New Roman" w:cs="Times New Roman"/>
                <w:i/>
                <w:iCs/>
              </w:rPr>
              <w:t>Telecommunications Act 1997</w:t>
            </w:r>
            <w:r w:rsidRPr="00823877">
              <w:rPr>
                <w:rFonts w:ascii="Times New Roman" w:hAnsi="Times New Roman" w:cs="Times New Roman"/>
              </w:rPr>
              <w:t xml:space="preserve"> authorises a carrier to enter on land and install facilities, including low-impact facilities. </w:t>
            </w:r>
          </w:p>
          <w:p w14:paraId="457A8E1A" w14:textId="79069F38"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 xml:space="preserve">Low-impact facilities are specified in the </w:t>
            </w:r>
            <w:r w:rsidRPr="00823877">
              <w:rPr>
                <w:rFonts w:ascii="Times New Roman" w:hAnsi="Times New Roman" w:cs="Times New Roman"/>
                <w:i/>
                <w:iCs/>
              </w:rPr>
              <w:t xml:space="preserve">Telecommunications (Low-impact Facilities) Determination </w:t>
            </w:r>
            <w:r w:rsidR="000E48FE" w:rsidRPr="00823877">
              <w:rPr>
                <w:rFonts w:ascii="Times New Roman" w:hAnsi="Times New Roman" w:cs="Times New Roman"/>
                <w:i/>
                <w:iCs/>
              </w:rPr>
              <w:t>2018</w:t>
            </w:r>
            <w:r w:rsidRPr="00823877">
              <w:rPr>
                <w:rFonts w:ascii="Times New Roman" w:hAnsi="Times New Roman" w:cs="Times New Roman"/>
              </w:rPr>
              <w:t>.</w:t>
            </w:r>
          </w:p>
          <w:p w14:paraId="09AA4A93"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installing a low-impact facility.</w:t>
            </w:r>
          </w:p>
          <w:p w14:paraId="64FB95AF"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Chapter has 5 Parts.</w:t>
            </w:r>
          </w:p>
          <w:p w14:paraId="22AA41D4"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78AC2107" w14:textId="77777777" w:rsidR="00934286" w:rsidRPr="00823877" w:rsidRDefault="00BF42F5" w:rsidP="00823877">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Part 1 — introduction</w:t>
            </w:r>
          </w:p>
          <w:p w14:paraId="7E7C0087"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2 — conditions in the Act for carrier conduct</w:t>
            </w:r>
          </w:p>
          <w:p w14:paraId="762D25F6"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3 — additional carrier conditions</w:t>
            </w:r>
          </w:p>
          <w:p w14:paraId="3D16565D" w14:textId="0E171E85"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 xml:space="preserve">Part 4 — </w:t>
            </w:r>
            <w:r w:rsidR="000E48FE" w:rsidRPr="00823877">
              <w:rPr>
                <w:rFonts w:ascii="Times New Roman" w:hAnsi="Times New Roman" w:cs="Times New Roman"/>
              </w:rPr>
              <w:t>Director of National Parks</w:t>
            </w:r>
            <w:r w:rsidRPr="00823877">
              <w:rPr>
                <w:rFonts w:ascii="Times New Roman" w:hAnsi="Times New Roman" w:cs="Times New Roman"/>
              </w:rPr>
              <w:t xml:space="preserve"> and Environment Secretary</w:t>
            </w:r>
          </w:p>
          <w:p w14:paraId="1CFBFB57" w14:textId="77777777" w:rsidR="00934286" w:rsidRPr="00823877" w:rsidRDefault="00BF42F5" w:rsidP="00823877">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5 — general notification requirements and objections to low-impact facility activities.</w:t>
            </w:r>
          </w:p>
          <w:p w14:paraId="09E5EC03" w14:textId="77777777" w:rsidR="00934286" w:rsidRDefault="00934286" w:rsidP="00A03E69">
            <w:pPr>
              <w:spacing w:line="260" w:lineRule="atLeast"/>
              <w:rPr>
                <w:rFonts w:ascii="Helvetica" w:hAnsi="Helvetica" w:cs="Helvetica"/>
                <w:sz w:val="22"/>
                <w:szCs w:val="22"/>
              </w:rPr>
            </w:pPr>
          </w:p>
        </w:tc>
      </w:tr>
    </w:tbl>
    <w:p w14:paraId="790B0078" w14:textId="77777777" w:rsidR="00934286" w:rsidRDefault="00934286" w:rsidP="00A03E69">
      <w:pPr>
        <w:pStyle w:val="PageBreak"/>
      </w:pPr>
    </w:p>
    <w:p w14:paraId="361DEFCF" w14:textId="77777777" w:rsidR="00934286" w:rsidRDefault="00BF42F5" w:rsidP="00A03E69">
      <w:pPr>
        <w:pStyle w:val="HP"/>
      </w:pPr>
      <w:bookmarkStart w:id="116" w:name="_Toc54753343"/>
      <w:r>
        <w:rPr>
          <w:rStyle w:val="CharPartNo"/>
        </w:rPr>
        <w:t>Part 1</w:t>
      </w:r>
      <w:r>
        <w:tab/>
      </w:r>
      <w:r>
        <w:rPr>
          <w:rStyle w:val="CharPartText"/>
        </w:rPr>
        <w:t>Introduction</w:t>
      </w:r>
      <w:bookmarkEnd w:id="116"/>
    </w:p>
    <w:p w14:paraId="3585A78D" w14:textId="77777777" w:rsidR="00934286" w:rsidRDefault="00BF42F5" w:rsidP="00A03E69">
      <w:pPr>
        <w:pStyle w:val="Header"/>
      </w:pPr>
      <w:r>
        <w:rPr>
          <w:rStyle w:val="CharDivNo"/>
        </w:rPr>
        <w:t xml:space="preserve"> </w:t>
      </w:r>
      <w:r>
        <w:rPr>
          <w:rStyle w:val="CharDivText"/>
        </w:rPr>
        <w:t xml:space="preserve"> </w:t>
      </w:r>
    </w:p>
    <w:p w14:paraId="63798D69" w14:textId="77777777" w:rsidR="00934286" w:rsidRDefault="00BF42F5" w:rsidP="00A03E69">
      <w:pPr>
        <w:pStyle w:val="HR"/>
      </w:pPr>
      <w:bookmarkStart w:id="117" w:name="_Toc54753344"/>
      <w:r>
        <w:rPr>
          <w:rStyle w:val="CharSectno"/>
        </w:rPr>
        <w:t>4.1</w:t>
      </w:r>
      <w:r>
        <w:tab/>
        <w:t>Purpose of Chapter 4</w:t>
      </w:r>
      <w:bookmarkEnd w:id="117"/>
    </w:p>
    <w:p w14:paraId="4932D008" w14:textId="77777777" w:rsidR="00934286" w:rsidRDefault="00BF42F5" w:rsidP="0095619D">
      <w:pPr>
        <w:pStyle w:val="R1"/>
        <w:jc w:val="left"/>
      </w:pPr>
      <w:r>
        <w:tab/>
        <w:t>(1)</w:t>
      </w:r>
      <w:r>
        <w:tab/>
        <w:t>If a carrier engages, or proposes to engage, in a low-impact facility activity, the carrier must comply with:</w:t>
      </w:r>
    </w:p>
    <w:p w14:paraId="3D63A969" w14:textId="77777777" w:rsidR="00934286" w:rsidRDefault="00BF42F5" w:rsidP="0095619D">
      <w:pPr>
        <w:pStyle w:val="P1"/>
        <w:jc w:val="left"/>
      </w:pPr>
      <w:r>
        <w:tab/>
        <w:t>(a)</w:t>
      </w:r>
      <w:r>
        <w:tab/>
        <w:t>the conditions specified in Part 1 of Schedule 3 to the Act; and</w:t>
      </w:r>
    </w:p>
    <w:p w14:paraId="3366E734" w14:textId="77777777" w:rsidR="00934286" w:rsidRDefault="00BF42F5" w:rsidP="0095619D">
      <w:pPr>
        <w:pStyle w:val="P1"/>
        <w:jc w:val="left"/>
      </w:pPr>
      <w:r>
        <w:tab/>
        <w:t>(b)</w:t>
      </w:r>
      <w:r>
        <w:tab/>
        <w:t>the conditions specified in the regulations; and</w:t>
      </w:r>
    </w:p>
    <w:p w14:paraId="0DC0895D" w14:textId="77777777" w:rsidR="00934286" w:rsidRDefault="00BF42F5" w:rsidP="0095619D">
      <w:pPr>
        <w:pStyle w:val="P1"/>
        <w:jc w:val="left"/>
      </w:pPr>
      <w:r>
        <w:tab/>
        <w:t>(c)</w:t>
      </w:r>
      <w:r>
        <w:tab/>
        <w:t>the conditions set out in this Code.</w:t>
      </w:r>
    </w:p>
    <w:p w14:paraId="2E627599" w14:textId="77777777" w:rsidR="00934286" w:rsidRDefault="00BF42F5" w:rsidP="0095619D">
      <w:pPr>
        <w:pStyle w:val="R2"/>
        <w:jc w:val="left"/>
      </w:pPr>
      <w:r>
        <w:tab/>
        <w:t>(2)</w:t>
      </w:r>
      <w:r>
        <w:tab/>
        <w:t>Part 2 and Division 2 of Part 5 set out some of the carrier conditions in the Act, in simplified form, to assist the reader of the Code.</w:t>
      </w:r>
    </w:p>
    <w:p w14:paraId="12464CFF" w14:textId="77777777" w:rsidR="00934286" w:rsidRDefault="00BF42F5" w:rsidP="0095619D">
      <w:pPr>
        <w:pStyle w:val="R2"/>
        <w:jc w:val="left"/>
      </w:pPr>
      <w:r>
        <w:tab/>
        <w:t>(3)</w:t>
      </w:r>
      <w:r>
        <w:tab/>
        <w:t>Parts 3 and 4, and the other Divisions of Part 5, set out the Code conditions.</w:t>
      </w:r>
    </w:p>
    <w:p w14:paraId="2E048105" w14:textId="77777777" w:rsidR="00934286" w:rsidRDefault="00BF42F5" w:rsidP="00A03E69">
      <w:pPr>
        <w:pStyle w:val="HR"/>
      </w:pPr>
      <w:bookmarkStart w:id="118" w:name="_Toc54753345"/>
      <w:r>
        <w:rPr>
          <w:rStyle w:val="CharSectno"/>
        </w:rPr>
        <w:lastRenderedPageBreak/>
        <w:t>4.2</w:t>
      </w:r>
      <w:r>
        <w:tab/>
        <w:t>Low-impact facility activity</w:t>
      </w:r>
      <w:bookmarkEnd w:id="118"/>
    </w:p>
    <w:p w14:paraId="7DD660FF" w14:textId="77777777" w:rsidR="00934286" w:rsidRDefault="00BF42F5" w:rsidP="0095619D">
      <w:pPr>
        <w:pStyle w:val="R1"/>
        <w:jc w:val="left"/>
      </w:pPr>
      <w:r>
        <w:tab/>
      </w:r>
      <w:r>
        <w:tab/>
        <w:t xml:space="preserve">A </w:t>
      </w:r>
      <w:r>
        <w:rPr>
          <w:b/>
          <w:bCs/>
          <w:i/>
          <w:iCs/>
        </w:rPr>
        <w:t>low-impact facility</w:t>
      </w:r>
      <w:r>
        <w:t xml:space="preserve"> </w:t>
      </w:r>
      <w:r>
        <w:rPr>
          <w:b/>
          <w:bCs/>
          <w:i/>
          <w:iCs/>
        </w:rPr>
        <w:t>activity</w:t>
      </w:r>
      <w:r>
        <w:t xml:space="preserve"> of a carrier is any of the following activities of the carrier:</w:t>
      </w:r>
    </w:p>
    <w:p w14:paraId="24542215" w14:textId="77777777" w:rsidR="00934286" w:rsidRDefault="00BF42F5" w:rsidP="0095619D">
      <w:pPr>
        <w:pStyle w:val="P1"/>
        <w:jc w:val="left"/>
      </w:pPr>
      <w:r>
        <w:tab/>
        <w:t>(a)</w:t>
      </w:r>
      <w:r>
        <w:tab/>
        <w:t>installing a low-impact facility;</w:t>
      </w:r>
    </w:p>
    <w:p w14:paraId="4AAC3474" w14:textId="77777777" w:rsidR="00934286" w:rsidRDefault="00BF42F5" w:rsidP="0095619D">
      <w:pPr>
        <w:pStyle w:val="P1"/>
        <w:jc w:val="left"/>
      </w:pPr>
      <w:r>
        <w:tab/>
        <w:t>(b)</w:t>
      </w:r>
      <w:r>
        <w:tab/>
        <w:t>carrying out an activity for purposes in connection with the installation of a low-impact facility.</w:t>
      </w:r>
    </w:p>
    <w:p w14:paraId="4B652227" w14:textId="27FA973B" w:rsidR="00934286" w:rsidRPr="00823877" w:rsidRDefault="00BF42F5" w:rsidP="00823877">
      <w:pPr>
        <w:pStyle w:val="Note"/>
        <w:ind w:left="1699" w:hanging="735"/>
        <w:jc w:val="left"/>
        <w:rPr>
          <w:rFonts w:eastAsia="Times New Roman"/>
          <w:iCs/>
          <w:noProof w:val="0"/>
          <w:sz w:val="18"/>
          <w:lang w:val="en-AU"/>
        </w:rPr>
      </w:pPr>
      <w:r w:rsidRPr="00823877">
        <w:rPr>
          <w:rFonts w:eastAsia="Times New Roman"/>
          <w:iCs/>
          <w:noProof w:val="0"/>
          <w:sz w:val="18"/>
          <w:lang w:val="en-AU"/>
        </w:rPr>
        <w:t>Note </w:t>
      </w:r>
      <w:r w:rsidR="00A03E69">
        <w:rPr>
          <w:rFonts w:eastAsia="Times New Roman"/>
          <w:iCs/>
          <w:noProof w:val="0"/>
          <w:sz w:val="18"/>
          <w:lang w:val="en-AU"/>
        </w:rPr>
        <w:tab/>
      </w:r>
      <w:r w:rsidRPr="00823877">
        <w:rPr>
          <w:rFonts w:eastAsia="Times New Roman"/>
          <w:iCs/>
          <w:noProof w:val="0"/>
          <w:sz w:val="18"/>
          <w:lang w:val="en-AU"/>
        </w:rPr>
        <w:t xml:space="preserve"> Low-impact facilities are specified in the </w:t>
      </w:r>
      <w:r w:rsidRPr="00823877">
        <w:rPr>
          <w:rFonts w:eastAsia="Times New Roman"/>
          <w:i/>
          <w:iCs/>
          <w:noProof w:val="0"/>
          <w:sz w:val="18"/>
          <w:lang w:val="en-AU"/>
        </w:rPr>
        <w:t xml:space="preserve">Telecommunications (Low-impact Facilities) Determination </w:t>
      </w:r>
      <w:r w:rsidR="000E48FE" w:rsidRPr="00823877">
        <w:rPr>
          <w:rFonts w:eastAsia="Times New Roman"/>
          <w:i/>
          <w:iCs/>
          <w:noProof w:val="0"/>
          <w:sz w:val="18"/>
          <w:lang w:val="en-AU"/>
        </w:rPr>
        <w:t>2018</w:t>
      </w:r>
      <w:r w:rsidRPr="00823877">
        <w:rPr>
          <w:rFonts w:eastAsia="Times New Roman"/>
          <w:iCs/>
          <w:noProof w:val="0"/>
          <w:sz w:val="18"/>
          <w:lang w:val="en-AU"/>
        </w:rPr>
        <w:t>.</w:t>
      </w:r>
    </w:p>
    <w:p w14:paraId="01DC0E1C" w14:textId="77777777" w:rsidR="00934286" w:rsidRDefault="00934286" w:rsidP="00A03E69">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64E7FB62" w14:textId="77777777">
        <w:tc>
          <w:tcPr>
            <w:tcW w:w="7796" w:type="dxa"/>
            <w:tcBorders>
              <w:top w:val="single" w:sz="2" w:space="0" w:color="auto"/>
              <w:bottom w:val="single" w:sz="2" w:space="0" w:color="auto"/>
            </w:tcBorders>
          </w:tcPr>
          <w:p w14:paraId="7215F6C6"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4FA90962" w14:textId="77777777" w:rsidR="00934286" w:rsidRPr="0095619D" w:rsidRDefault="00BF42F5" w:rsidP="00823877">
            <w:pPr>
              <w:pStyle w:val="Notebox"/>
              <w:jc w:val="left"/>
              <w:rPr>
                <w:rFonts w:ascii="Times New Roman" w:hAnsi="Times New Roman" w:cs="Times New Roman"/>
              </w:rPr>
            </w:pPr>
            <w:r w:rsidRPr="0095619D">
              <w:rPr>
                <w:rFonts w:ascii="Times New Roman" w:hAnsi="Times New Roman" w:cs="Times New Roman"/>
              </w:rPr>
              <w:t>A number of words and expressions used in this Chapter are to be found in the dictionary in the Schedule, including:</w:t>
            </w:r>
          </w:p>
          <w:p w14:paraId="22D9E452" w14:textId="33E83FBD" w:rsidR="00934286" w:rsidRPr="0095619D" w:rsidRDefault="00086172" w:rsidP="00823877">
            <w:pPr>
              <w:pStyle w:val="boxdot1"/>
              <w:numPr>
                <w:ilvl w:val="0"/>
                <w:numId w:val="11"/>
              </w:numPr>
              <w:jc w:val="left"/>
              <w:rPr>
                <w:rFonts w:ascii="Times New Roman" w:hAnsi="Times New Roman" w:cs="Times New Roman"/>
              </w:rPr>
            </w:pPr>
            <w:r w:rsidRPr="0095619D">
              <w:rPr>
                <w:rFonts w:ascii="Times New Roman" w:hAnsi="Times New Roman" w:cs="Times New Roman"/>
              </w:rPr>
              <w:t>ACMA</w:t>
            </w:r>
            <w:r w:rsidR="00BF42F5" w:rsidRPr="0095619D">
              <w:rPr>
                <w:rFonts w:ascii="Times New Roman" w:hAnsi="Times New Roman" w:cs="Times New Roman"/>
              </w:rPr>
              <w:t xml:space="preserve"> (the </w:t>
            </w:r>
            <w:r w:rsidRPr="0095619D">
              <w:rPr>
                <w:rFonts w:ascii="Times New Roman" w:hAnsi="Times New Roman" w:cs="Times New Roman"/>
              </w:rPr>
              <w:t>Australian Communications and Media Authority</w:t>
            </w:r>
            <w:r w:rsidR="00BF42F5" w:rsidRPr="0095619D">
              <w:rPr>
                <w:rFonts w:ascii="Times New Roman" w:hAnsi="Times New Roman" w:cs="Times New Roman"/>
              </w:rPr>
              <w:t>)</w:t>
            </w:r>
          </w:p>
          <w:p w14:paraId="1C18F0F6"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carrier</w:t>
            </w:r>
          </w:p>
          <w:p w14:paraId="22502919" w14:textId="77777777" w:rsidR="000E48FE" w:rsidRPr="0095619D" w:rsidRDefault="000E48FE"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Director of National Parks</w:t>
            </w:r>
          </w:p>
          <w:p w14:paraId="03E0D8AD"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environment</w:t>
            </w:r>
          </w:p>
          <w:p w14:paraId="63E50703"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Environment Secretary</w:t>
            </w:r>
          </w:p>
          <w:p w14:paraId="2B0D604D"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industry standard</w:t>
            </w:r>
          </w:p>
          <w:p w14:paraId="3B342E62"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installation</w:t>
            </w:r>
          </w:p>
          <w:p w14:paraId="5BE43938"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listed international agreement</w:t>
            </w:r>
          </w:p>
          <w:p w14:paraId="5D740E75"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low-impact facility</w:t>
            </w:r>
          </w:p>
          <w:p w14:paraId="7797BFF9" w14:textId="77777777" w:rsidR="00934286" w:rsidRPr="0095619D" w:rsidRDefault="00BF42F5" w:rsidP="00823877">
            <w:pPr>
              <w:pStyle w:val="boxdot2"/>
              <w:numPr>
                <w:ilvl w:val="0"/>
                <w:numId w:val="11"/>
              </w:numPr>
              <w:jc w:val="left"/>
              <w:rPr>
                <w:rFonts w:ascii="Times New Roman" w:hAnsi="Times New Roman" w:cs="Times New Roman"/>
              </w:rPr>
            </w:pPr>
            <w:r w:rsidRPr="0095619D">
              <w:rPr>
                <w:rFonts w:ascii="Times New Roman" w:hAnsi="Times New Roman" w:cs="Times New Roman"/>
              </w:rPr>
              <w:t>Telecommunications Industry Ombudsman.</w:t>
            </w:r>
          </w:p>
          <w:p w14:paraId="13ACBD54" w14:textId="77777777" w:rsidR="00934286" w:rsidRDefault="00934286" w:rsidP="00A03E69">
            <w:pPr>
              <w:spacing w:line="260" w:lineRule="atLeast"/>
            </w:pPr>
          </w:p>
        </w:tc>
      </w:tr>
    </w:tbl>
    <w:p w14:paraId="32A3BD76" w14:textId="77777777" w:rsidR="00934286" w:rsidRDefault="00934286" w:rsidP="00A03E69"/>
    <w:p w14:paraId="4EA8300F" w14:textId="77777777" w:rsidR="00934286" w:rsidRDefault="00BF42F5" w:rsidP="00A03E69">
      <w:pPr>
        <w:pStyle w:val="PageBreak"/>
      </w:pPr>
      <w:r>
        <w:br w:type="page"/>
      </w:r>
    </w:p>
    <w:p w14:paraId="25488146" w14:textId="77777777" w:rsidR="00934286" w:rsidRDefault="00BF42F5" w:rsidP="00A03E69">
      <w:pPr>
        <w:pStyle w:val="HP"/>
      </w:pPr>
      <w:bookmarkStart w:id="119" w:name="_Toc54753346"/>
      <w:r>
        <w:rPr>
          <w:rStyle w:val="CharPartNo"/>
        </w:rPr>
        <w:lastRenderedPageBreak/>
        <w:t>Part 2</w:t>
      </w:r>
      <w:r>
        <w:tab/>
      </w:r>
      <w:r>
        <w:rPr>
          <w:rStyle w:val="CharPartText"/>
        </w:rPr>
        <w:t>Conditions in the Act for carrier conduct</w:t>
      </w:r>
      <w:bookmarkEnd w:id="119"/>
    </w:p>
    <w:p w14:paraId="69941B64" w14:textId="77777777" w:rsidR="00934286" w:rsidRDefault="00BF42F5" w:rsidP="00A03E69">
      <w:pPr>
        <w:pStyle w:val="Header"/>
      </w:pPr>
      <w:r>
        <w:rPr>
          <w:rStyle w:val="CharDivNo"/>
        </w:rPr>
        <w:t xml:space="preserve"> </w:t>
      </w:r>
      <w:r>
        <w:rPr>
          <w:rStyle w:val="CharDivText"/>
        </w:rPr>
        <w:t xml:space="preserve"> </w:t>
      </w:r>
    </w:p>
    <w:p w14:paraId="71EBB7AC" w14:textId="0ED93CF7"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A03E69">
        <w:rPr>
          <w:rFonts w:eastAsia="Times New Roman"/>
          <w:iCs/>
          <w:noProof w:val="0"/>
          <w:sz w:val="18"/>
          <w:lang w:val="en-AU"/>
        </w:rPr>
        <w:tab/>
      </w:r>
      <w:r w:rsidRPr="0095619D">
        <w:rPr>
          <w:rFonts w:eastAsia="Times New Roman"/>
          <w:iCs/>
          <w:noProof w:val="0"/>
          <w:sz w:val="18"/>
          <w:lang w:val="en-AU"/>
        </w:rPr>
        <w:t>Part 2 is provided for information only: see subsection 4.1 (2). The provisions of the Act should be consulted to decide rights and obligations.</w:t>
      </w:r>
    </w:p>
    <w:p w14:paraId="7AF23459" w14:textId="77777777" w:rsidR="00934286" w:rsidRDefault="00BF42F5" w:rsidP="00A03E69">
      <w:pPr>
        <w:pStyle w:val="HR"/>
      </w:pPr>
      <w:bookmarkStart w:id="120" w:name="_Toc54753347"/>
      <w:r>
        <w:rPr>
          <w:rStyle w:val="CharSectno"/>
        </w:rPr>
        <w:t>4.3</w:t>
      </w:r>
      <w:r>
        <w:tab/>
        <w:t>Carrier to do as little damage as practicable</w:t>
      </w:r>
      <w:bookmarkEnd w:id="120"/>
    </w:p>
    <w:p w14:paraId="38CF25B4" w14:textId="77777777" w:rsidR="00934286" w:rsidRDefault="00BF42F5" w:rsidP="0095619D">
      <w:pPr>
        <w:pStyle w:val="R1"/>
        <w:jc w:val="left"/>
      </w:pPr>
      <w:r>
        <w:tab/>
      </w:r>
      <w:r>
        <w:tab/>
        <w:t>In engaging in a low-impact facility activity, a carrier must take all reasonable steps to ensure that the carrier causes as little detriment and inconvenience, and does as little damage, as is practicable.</w:t>
      </w:r>
    </w:p>
    <w:p w14:paraId="7DE64F77" w14:textId="77777777" w:rsidR="00934286" w:rsidRDefault="00BF42F5" w:rsidP="0095619D">
      <w:pPr>
        <w:pStyle w:val="Note"/>
        <w:jc w:val="left"/>
      </w:pPr>
      <w:r w:rsidRPr="00AF08A9">
        <w:rPr>
          <w:iCs/>
        </w:rPr>
        <w:t>Note</w:t>
      </w:r>
      <w:r>
        <w:t>  See Act, Schedule 3, clause 8.</w:t>
      </w:r>
    </w:p>
    <w:p w14:paraId="078389B6" w14:textId="77777777" w:rsidR="00934286" w:rsidRDefault="00BF42F5" w:rsidP="00A03E69">
      <w:pPr>
        <w:pStyle w:val="HR"/>
      </w:pPr>
      <w:bookmarkStart w:id="121" w:name="_Toc54753348"/>
      <w:r>
        <w:rPr>
          <w:rStyle w:val="CharSectno"/>
        </w:rPr>
        <w:t>4.4</w:t>
      </w:r>
      <w:r>
        <w:tab/>
        <w:t>Carrier to restore land</w:t>
      </w:r>
      <w:bookmarkEnd w:id="121"/>
    </w:p>
    <w:p w14:paraId="5C46B9CC" w14:textId="77777777" w:rsidR="00934286" w:rsidRDefault="00BF42F5" w:rsidP="0095619D">
      <w:pPr>
        <w:pStyle w:val="R1"/>
        <w:jc w:val="left"/>
      </w:pPr>
      <w:r>
        <w:tab/>
        <w:t>(1)</w:t>
      </w:r>
      <w:r>
        <w:tab/>
        <w:t>If a carrier engages in a low-impact facility activity in relation to any land, the carrier must take all reasonable steps to ensure that the land is restored to a condition similar to its condition before the activity began.</w:t>
      </w:r>
    </w:p>
    <w:p w14:paraId="2052A72B" w14:textId="77777777" w:rsidR="00934286" w:rsidRDefault="00BF42F5" w:rsidP="0095619D">
      <w:pPr>
        <w:pStyle w:val="R2"/>
        <w:jc w:val="left"/>
      </w:pPr>
      <w:r>
        <w:tab/>
        <w:t>(2)</w:t>
      </w:r>
      <w:r>
        <w:tab/>
        <w:t>The carrier must take all reasonable steps to ensure that the restoration starts within 10 business days after the completion of the low-impact activity.</w:t>
      </w:r>
    </w:p>
    <w:p w14:paraId="1DE3F138" w14:textId="77777777" w:rsidR="00934286" w:rsidRDefault="00BF42F5" w:rsidP="0095619D">
      <w:pPr>
        <w:pStyle w:val="R2"/>
        <w:jc w:val="left"/>
      </w:pPr>
      <w:r>
        <w:tab/>
        <w:t>(3)</w:t>
      </w:r>
      <w:r>
        <w:tab/>
        <w:t>Subsection (2) does not apply if the carrier agrees with:</w:t>
      </w:r>
    </w:p>
    <w:p w14:paraId="4CA9A797" w14:textId="77777777" w:rsidR="00934286" w:rsidRDefault="00BF42F5" w:rsidP="0095619D">
      <w:pPr>
        <w:pStyle w:val="P1"/>
        <w:jc w:val="left"/>
      </w:pPr>
      <w:r>
        <w:tab/>
        <w:t>(a)</w:t>
      </w:r>
      <w:r>
        <w:tab/>
        <w:t>the owner of the land; and</w:t>
      </w:r>
    </w:p>
    <w:p w14:paraId="238F392E" w14:textId="77777777" w:rsidR="00934286" w:rsidRDefault="00BF42F5" w:rsidP="0095619D">
      <w:pPr>
        <w:pStyle w:val="P1"/>
        <w:jc w:val="left"/>
      </w:pPr>
      <w:r>
        <w:tab/>
        <w:t>(b)</w:t>
      </w:r>
      <w:r>
        <w:tab/>
        <w:t>if the land is occupied by someone other than the owner — the occupier;</w:t>
      </w:r>
    </w:p>
    <w:p w14:paraId="48914DB6" w14:textId="77777777" w:rsidR="00934286" w:rsidRDefault="00BF42F5" w:rsidP="0095619D">
      <w:pPr>
        <w:pStyle w:val="Rc"/>
        <w:jc w:val="left"/>
      </w:pPr>
      <w:r>
        <w:t>to start restoration at a later time.</w:t>
      </w:r>
    </w:p>
    <w:p w14:paraId="095F1B35" w14:textId="0626717B"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See Act, Schedule 3, clause 9.</w:t>
      </w:r>
    </w:p>
    <w:p w14:paraId="20A37CCC" w14:textId="77777777" w:rsidR="00934286" w:rsidRDefault="00BF42F5" w:rsidP="00A03E69">
      <w:pPr>
        <w:pStyle w:val="HR"/>
      </w:pPr>
      <w:bookmarkStart w:id="122" w:name="_Toc54753349"/>
      <w:r>
        <w:rPr>
          <w:rStyle w:val="CharSectno"/>
        </w:rPr>
        <w:t>4.5</w:t>
      </w:r>
      <w:r>
        <w:tab/>
        <w:t>Management of activities</w:t>
      </w:r>
      <w:bookmarkEnd w:id="122"/>
    </w:p>
    <w:p w14:paraId="3AF76EF5" w14:textId="77777777" w:rsidR="00934286" w:rsidRDefault="00BF42F5" w:rsidP="0095619D">
      <w:pPr>
        <w:pStyle w:val="R1"/>
        <w:jc w:val="left"/>
      </w:pPr>
      <w:r>
        <w:tab/>
      </w:r>
      <w:r>
        <w:tab/>
        <w:t>A carrier must, in connection with carrying out a low-impact facility activity, take all reasonable steps:</w:t>
      </w:r>
    </w:p>
    <w:p w14:paraId="41688678" w14:textId="77777777" w:rsidR="00934286" w:rsidRDefault="00BF42F5" w:rsidP="0095619D">
      <w:pPr>
        <w:pStyle w:val="P1"/>
        <w:jc w:val="left"/>
      </w:pPr>
      <w:r>
        <w:tab/>
        <w:t>(a)</w:t>
      </w:r>
      <w:r>
        <w:tab/>
        <w:t>to act in accordance with good engineering practice; and</w:t>
      </w:r>
    </w:p>
    <w:p w14:paraId="61FB7EC9" w14:textId="77777777" w:rsidR="00934286" w:rsidRDefault="00BF42F5" w:rsidP="0095619D">
      <w:pPr>
        <w:pStyle w:val="P1"/>
        <w:jc w:val="left"/>
      </w:pPr>
      <w:r>
        <w:tab/>
        <w:t>(b)</w:t>
      </w:r>
      <w:r>
        <w:tab/>
        <w:t>to protect the safety of persons and property; and</w:t>
      </w:r>
    </w:p>
    <w:p w14:paraId="083BD305" w14:textId="77777777" w:rsidR="00934286" w:rsidRDefault="00BF42F5" w:rsidP="0095619D">
      <w:pPr>
        <w:pStyle w:val="P1"/>
        <w:jc w:val="left"/>
      </w:pPr>
      <w:r>
        <w:tab/>
        <w:t>(c)</w:t>
      </w:r>
      <w:r>
        <w:tab/>
        <w:t>to ensure that the activity interferes as little as practicable with:</w:t>
      </w:r>
    </w:p>
    <w:p w14:paraId="7A1B0CCD" w14:textId="77777777" w:rsidR="00934286" w:rsidRDefault="00BF42F5" w:rsidP="0095619D">
      <w:pPr>
        <w:pStyle w:val="P2"/>
        <w:jc w:val="left"/>
      </w:pPr>
      <w:r>
        <w:tab/>
        <w:t>(i)</w:t>
      </w:r>
      <w:r>
        <w:tab/>
        <w:t>the operations of a public utility; and</w:t>
      </w:r>
    </w:p>
    <w:p w14:paraId="7AC71831" w14:textId="77777777" w:rsidR="00934286" w:rsidRDefault="00BF42F5" w:rsidP="0095619D">
      <w:pPr>
        <w:pStyle w:val="P2"/>
        <w:jc w:val="left"/>
      </w:pPr>
      <w:r>
        <w:tab/>
        <w:t>(ii)</w:t>
      </w:r>
      <w:r>
        <w:tab/>
        <w:t>public roads and paths; and</w:t>
      </w:r>
    </w:p>
    <w:p w14:paraId="42F81C97" w14:textId="77777777" w:rsidR="00934286" w:rsidRDefault="00BF42F5" w:rsidP="0095619D">
      <w:pPr>
        <w:pStyle w:val="P2"/>
        <w:jc w:val="left"/>
      </w:pPr>
      <w:r>
        <w:tab/>
        <w:t>(iii)</w:t>
      </w:r>
      <w:r>
        <w:tab/>
        <w:t>the movement of traffic; and</w:t>
      </w:r>
    </w:p>
    <w:p w14:paraId="436DB262" w14:textId="77777777" w:rsidR="00934286" w:rsidRDefault="00BF42F5" w:rsidP="0095619D">
      <w:pPr>
        <w:pStyle w:val="P2"/>
        <w:jc w:val="left"/>
      </w:pPr>
      <w:r>
        <w:tab/>
        <w:t>(iv)</w:t>
      </w:r>
      <w:r>
        <w:tab/>
        <w:t>the use of land; and</w:t>
      </w:r>
    </w:p>
    <w:p w14:paraId="62613829" w14:textId="77777777" w:rsidR="00934286" w:rsidRDefault="00BF42F5" w:rsidP="0095619D">
      <w:pPr>
        <w:pStyle w:val="P1"/>
        <w:jc w:val="left"/>
      </w:pPr>
      <w:r>
        <w:tab/>
        <w:t>(d)</w:t>
      </w:r>
      <w:r>
        <w:tab/>
        <w:t>to protect the environment.</w:t>
      </w:r>
    </w:p>
    <w:p w14:paraId="46B45F93" w14:textId="214B2706"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See Act, Schedule 3, clause 10, and also Schedule 1, clauses 42 to 44.</w:t>
      </w:r>
    </w:p>
    <w:p w14:paraId="10C36CB6" w14:textId="77777777" w:rsidR="00934286" w:rsidRDefault="00BF42F5" w:rsidP="00A03E69">
      <w:pPr>
        <w:pStyle w:val="HR"/>
      </w:pPr>
      <w:bookmarkStart w:id="123" w:name="_Toc54753350"/>
      <w:r>
        <w:rPr>
          <w:rStyle w:val="CharSectno"/>
        </w:rPr>
        <w:lastRenderedPageBreak/>
        <w:t>4.6</w:t>
      </w:r>
      <w:r>
        <w:tab/>
        <w:t>Agreements with public utilities</w:t>
      </w:r>
      <w:bookmarkEnd w:id="123"/>
    </w:p>
    <w:p w14:paraId="342E4195" w14:textId="77777777" w:rsidR="00934286" w:rsidRDefault="00BF42F5" w:rsidP="0095619D">
      <w:pPr>
        <w:pStyle w:val="R1"/>
        <w:jc w:val="left"/>
      </w:pPr>
      <w:r>
        <w:tab/>
        <w:t>(1)</w:t>
      </w:r>
      <w:r>
        <w:tab/>
        <w:t>If a low-impact facility activity of a carrier is likely to affect the operations of a public utility, the carrier must make reasonable efforts to enter into an agreement with the utility that makes provision for the manner in which the carrier will engage in the activity.</w:t>
      </w:r>
    </w:p>
    <w:p w14:paraId="6D96C532" w14:textId="77777777" w:rsidR="00934286" w:rsidRDefault="00BF42F5" w:rsidP="00AB2B08">
      <w:pPr>
        <w:pStyle w:val="R2"/>
        <w:jc w:val="left"/>
      </w:pPr>
      <w:r>
        <w:tab/>
        <w:t>(2)</w:t>
      </w:r>
      <w:r>
        <w:tab/>
        <w:t>The carrier must comply with the agreement.</w:t>
      </w:r>
    </w:p>
    <w:p w14:paraId="4C1807B9" w14:textId="787B657F"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 See Act, Schedule 3, clause 11.</w:t>
      </w:r>
    </w:p>
    <w:p w14:paraId="50ED2816" w14:textId="77777777" w:rsidR="00934286" w:rsidRDefault="00BF42F5" w:rsidP="00A03E69">
      <w:pPr>
        <w:pStyle w:val="HR"/>
      </w:pPr>
      <w:bookmarkStart w:id="124" w:name="_Toc54753351"/>
      <w:r>
        <w:rPr>
          <w:rStyle w:val="CharSectno"/>
        </w:rPr>
        <w:t>4.7</w:t>
      </w:r>
      <w:r>
        <w:tab/>
        <w:t>Compliance with industry standards</w:t>
      </w:r>
      <w:bookmarkEnd w:id="124"/>
    </w:p>
    <w:p w14:paraId="3527B2B4" w14:textId="77777777" w:rsidR="00934286" w:rsidRDefault="00BF42F5" w:rsidP="0095619D">
      <w:pPr>
        <w:pStyle w:val="R1"/>
        <w:jc w:val="left"/>
      </w:pPr>
      <w:r>
        <w:tab/>
      </w:r>
      <w:r>
        <w:tab/>
        <w:t>A carrier must engage in a low-impact facility activity in accordance with any standard that:</w:t>
      </w:r>
    </w:p>
    <w:p w14:paraId="4EFF6DA5" w14:textId="77777777" w:rsidR="00934286" w:rsidRDefault="00BF42F5" w:rsidP="0095619D">
      <w:pPr>
        <w:pStyle w:val="P1"/>
        <w:jc w:val="left"/>
      </w:pPr>
      <w:r>
        <w:tab/>
        <w:t>(a)</w:t>
      </w:r>
      <w:r>
        <w:tab/>
        <w:t>relates to the activity; and</w:t>
      </w:r>
    </w:p>
    <w:p w14:paraId="381E2D02" w14:textId="754896BD" w:rsidR="00934286" w:rsidRDefault="00BF42F5" w:rsidP="0095619D">
      <w:pPr>
        <w:pStyle w:val="P1"/>
        <w:jc w:val="left"/>
      </w:pPr>
      <w:r>
        <w:tab/>
        <w:t>(b)</w:t>
      </w:r>
      <w:r>
        <w:tab/>
        <w:t xml:space="preserve">is recognised by the </w:t>
      </w:r>
      <w:r w:rsidR="00086172">
        <w:t>ACMA</w:t>
      </w:r>
      <w:r>
        <w:t xml:space="preserve"> as a standard for use in that industry; and</w:t>
      </w:r>
    </w:p>
    <w:p w14:paraId="78B165F0" w14:textId="77777777" w:rsidR="00934286" w:rsidRDefault="00BF42F5" w:rsidP="0095619D">
      <w:pPr>
        <w:pStyle w:val="P1"/>
        <w:jc w:val="left"/>
      </w:pPr>
      <w:r>
        <w:tab/>
        <w:t>(c)</w:t>
      </w:r>
      <w:r>
        <w:tab/>
        <w:t>is likely to reduce a risk to the safety of the public if the carrier complies with the standard.</w:t>
      </w:r>
    </w:p>
    <w:p w14:paraId="547D4C1D" w14:textId="7CAE728D" w:rsidR="00934286" w:rsidRPr="00823877" w:rsidRDefault="00361DC3" w:rsidP="00E24164">
      <w:pPr>
        <w:pStyle w:val="Note"/>
        <w:jc w:val="left"/>
        <w:rPr>
          <w:rFonts w:eastAsia="Times New Roman"/>
          <w:iCs/>
          <w:noProof w:val="0"/>
          <w:sz w:val="18"/>
          <w:lang w:val="en-AU"/>
        </w:rPr>
      </w:pPr>
      <w:r w:rsidRPr="00823877">
        <w:rPr>
          <w:rFonts w:eastAsia="Times New Roman"/>
          <w:iCs/>
          <w:noProof w:val="0"/>
          <w:sz w:val="18"/>
          <w:lang w:val="en-AU"/>
        </w:rPr>
        <w:t xml:space="preserve">Note </w:t>
      </w:r>
      <w:r w:rsidR="00BF42F5" w:rsidRPr="00823877">
        <w:rPr>
          <w:rFonts w:eastAsia="Times New Roman"/>
          <w:iCs/>
          <w:noProof w:val="0"/>
          <w:sz w:val="18"/>
          <w:lang w:val="en-AU"/>
        </w:rPr>
        <w:t>1</w:t>
      </w:r>
      <w:r w:rsidR="00BF42F5" w:rsidRPr="00823877">
        <w:rPr>
          <w:rFonts w:eastAsia="Times New Roman"/>
          <w:iCs/>
          <w:noProof w:val="0"/>
          <w:sz w:val="18"/>
          <w:lang w:val="en-AU"/>
        </w:rPr>
        <w:tab/>
        <w:t>See Act, Schedule 3, clause 12.</w:t>
      </w:r>
    </w:p>
    <w:p w14:paraId="65DDDC16" w14:textId="3EFF98FF" w:rsidR="00934286" w:rsidRPr="00823877" w:rsidRDefault="00361DC3" w:rsidP="00823877">
      <w:pPr>
        <w:pStyle w:val="Note"/>
        <w:ind w:left="1699" w:hanging="735"/>
        <w:jc w:val="left"/>
        <w:rPr>
          <w:rFonts w:eastAsia="Times New Roman"/>
          <w:iCs/>
          <w:noProof w:val="0"/>
          <w:sz w:val="18"/>
          <w:lang w:val="en-AU"/>
        </w:rPr>
      </w:pPr>
      <w:r w:rsidRPr="00823877">
        <w:rPr>
          <w:rFonts w:eastAsia="Times New Roman"/>
          <w:iCs/>
          <w:noProof w:val="0"/>
          <w:sz w:val="18"/>
          <w:lang w:val="en-AU"/>
        </w:rPr>
        <w:t xml:space="preserve">Note </w:t>
      </w:r>
      <w:r w:rsidR="00BF42F5" w:rsidRPr="00823877">
        <w:rPr>
          <w:rFonts w:eastAsia="Times New Roman"/>
          <w:iCs/>
          <w:noProof w:val="0"/>
          <w:sz w:val="18"/>
          <w:lang w:val="en-AU"/>
        </w:rPr>
        <w:t>2</w:t>
      </w:r>
      <w:r w:rsidR="00BF42F5" w:rsidRPr="00823877">
        <w:rPr>
          <w:rFonts w:eastAsia="Times New Roman"/>
          <w:iCs/>
          <w:noProof w:val="0"/>
          <w:sz w:val="18"/>
          <w:lang w:val="en-AU"/>
        </w:rPr>
        <w:tab/>
        <w:t>Examples of standards are:</w:t>
      </w:r>
    </w:p>
    <w:p w14:paraId="4067A0B2" w14:textId="1573EC7C" w:rsidR="000E48FE" w:rsidRPr="00823877" w:rsidRDefault="000E48FE" w:rsidP="00AF08A9">
      <w:pPr>
        <w:pStyle w:val="Note"/>
        <w:numPr>
          <w:ilvl w:val="0"/>
          <w:numId w:val="54"/>
        </w:numPr>
        <w:ind w:hanging="357"/>
        <w:contextualSpacing/>
        <w:jc w:val="left"/>
        <w:rPr>
          <w:rFonts w:eastAsia="Times New Roman"/>
          <w:iCs/>
          <w:noProof w:val="0"/>
          <w:sz w:val="18"/>
          <w:lang w:val="en-AU"/>
        </w:rPr>
      </w:pPr>
      <w:r w:rsidRPr="00823877">
        <w:rPr>
          <w:rFonts w:eastAsia="Times New Roman"/>
          <w:iCs/>
          <w:noProof w:val="0"/>
          <w:sz w:val="18"/>
          <w:lang w:val="en-AU"/>
        </w:rPr>
        <w:t>Australian Radiation Protection Standard for Maximum Exposure Levels to Radiofrequency Fields – 3kHz to 300GHz (RPS3);</w:t>
      </w:r>
      <w:r w:rsidR="00361DC3">
        <w:rPr>
          <w:rFonts w:eastAsia="Times New Roman"/>
          <w:iCs/>
          <w:noProof w:val="0"/>
          <w:sz w:val="18"/>
          <w:lang w:val="en-AU"/>
        </w:rPr>
        <w:t xml:space="preserve"> and</w:t>
      </w:r>
    </w:p>
    <w:p w14:paraId="404E283E" w14:textId="77777777" w:rsidR="00934286" w:rsidRPr="00823877" w:rsidRDefault="00BF42F5" w:rsidP="00AF08A9">
      <w:pPr>
        <w:pStyle w:val="Note"/>
        <w:numPr>
          <w:ilvl w:val="0"/>
          <w:numId w:val="54"/>
        </w:numPr>
        <w:ind w:hanging="357"/>
        <w:contextualSpacing/>
        <w:jc w:val="left"/>
        <w:rPr>
          <w:rFonts w:eastAsia="Times New Roman"/>
          <w:iCs/>
          <w:noProof w:val="0"/>
          <w:sz w:val="18"/>
          <w:lang w:val="en-AU"/>
        </w:rPr>
      </w:pPr>
      <w:r w:rsidRPr="00823877">
        <w:rPr>
          <w:rFonts w:eastAsia="Times New Roman"/>
          <w:iCs/>
          <w:noProof w:val="0"/>
          <w:sz w:val="18"/>
          <w:lang w:val="en-AU"/>
        </w:rPr>
        <w:t>A relevant standard or code under Part 6 of the Act.</w:t>
      </w:r>
    </w:p>
    <w:p w14:paraId="116A9896" w14:textId="77777777" w:rsidR="00934286" w:rsidRDefault="00BF42F5" w:rsidP="00A03E69">
      <w:pPr>
        <w:pStyle w:val="HR"/>
      </w:pPr>
      <w:bookmarkStart w:id="125" w:name="_Toc54753352"/>
      <w:r>
        <w:rPr>
          <w:rStyle w:val="CharSectno"/>
        </w:rPr>
        <w:t>4.8</w:t>
      </w:r>
      <w:r>
        <w:tab/>
        <w:t>Compliance with listed international agreements</w:t>
      </w:r>
      <w:bookmarkEnd w:id="125"/>
    </w:p>
    <w:p w14:paraId="416C5F99" w14:textId="77777777" w:rsidR="00934286" w:rsidRDefault="00BF42F5" w:rsidP="0095619D">
      <w:pPr>
        <w:pStyle w:val="R1"/>
        <w:jc w:val="left"/>
      </w:pPr>
      <w:r>
        <w:tab/>
      </w:r>
      <w:r>
        <w:tab/>
        <w:t>A carrier must engage in a low-impact facility activity in a manner consistent with Australia’s obligations under a listed international agreement relevant to the activity.</w:t>
      </w:r>
    </w:p>
    <w:p w14:paraId="759C57C1" w14:textId="77777777" w:rsidR="00934286" w:rsidRDefault="00BF42F5" w:rsidP="0095619D">
      <w:pPr>
        <w:pStyle w:val="Note"/>
        <w:jc w:val="left"/>
      </w:pPr>
      <w:r w:rsidRPr="00AF08A9">
        <w:rPr>
          <w:iCs/>
        </w:rPr>
        <w:t>Note</w:t>
      </w:r>
      <w:r>
        <w:t>  See Act, Schedule 3, clause 13.</w:t>
      </w:r>
    </w:p>
    <w:p w14:paraId="09DF8BE4" w14:textId="77777777" w:rsidR="00934286" w:rsidRDefault="00BF42F5" w:rsidP="00A03E69">
      <w:pPr>
        <w:pStyle w:val="HR"/>
      </w:pPr>
      <w:bookmarkStart w:id="126" w:name="_Toc54753353"/>
      <w:r>
        <w:rPr>
          <w:rStyle w:val="CharSectno"/>
        </w:rPr>
        <w:t>4.9</w:t>
      </w:r>
      <w:r>
        <w:tab/>
        <w:t>Notice to roads authorities, utilities etc</w:t>
      </w:r>
      <w:bookmarkEnd w:id="126"/>
    </w:p>
    <w:p w14:paraId="60065835" w14:textId="77777777" w:rsidR="00934286" w:rsidRDefault="00BF42F5" w:rsidP="0095619D">
      <w:pPr>
        <w:pStyle w:val="R1"/>
        <w:jc w:val="left"/>
      </w:pPr>
      <w:r>
        <w:tab/>
        <w:t>(1)</w:t>
      </w:r>
      <w:r>
        <w:tab/>
        <w:t>Before engaging in an activity mentioned in subclause 19 (1) of Schedule 3 to the Act as part of a low-impact facility activity, a carrier must give written notice of its intention to do so to the person or authority responsible for the care and management of the thing affected by the activity.</w:t>
      </w:r>
    </w:p>
    <w:p w14:paraId="6E72D3CD" w14:textId="2EC8861C" w:rsidR="00934286" w:rsidRPr="0095619D" w:rsidRDefault="00BF42F5" w:rsidP="0095619D">
      <w:pPr>
        <w:pStyle w:val="Note"/>
        <w:jc w:val="left"/>
        <w:rPr>
          <w:rFonts w:eastAsia="Times New Roman"/>
          <w:iCs/>
          <w:noProof w:val="0"/>
          <w:sz w:val="18"/>
          <w:lang w:val="en-AU"/>
        </w:rPr>
      </w:pPr>
      <w:r w:rsidRPr="00823877">
        <w:rPr>
          <w:rFonts w:eastAsia="Times New Roman"/>
          <w:iCs/>
          <w:noProof w:val="0"/>
          <w:sz w:val="18"/>
          <w:lang w:val="en-AU"/>
        </w:rPr>
        <w:t>Note</w:t>
      </w:r>
      <w:r w:rsidRPr="00AB2B08">
        <w:rPr>
          <w:rFonts w:eastAsia="Times New Roman"/>
          <w:iCs/>
          <w:noProof w:val="0"/>
          <w:sz w:val="18"/>
          <w:lang w:val="en-AU"/>
        </w:rPr>
        <w:t>  </w:t>
      </w:r>
      <w:r w:rsidR="00361DC3">
        <w:rPr>
          <w:rFonts w:eastAsia="Times New Roman"/>
          <w:iCs/>
          <w:noProof w:val="0"/>
          <w:sz w:val="18"/>
          <w:lang w:val="en-AU"/>
        </w:rPr>
        <w:tab/>
      </w:r>
      <w:r w:rsidRPr="0095619D">
        <w:rPr>
          <w:rFonts w:eastAsia="Times New Roman"/>
          <w:iCs/>
          <w:noProof w:val="0"/>
          <w:sz w:val="18"/>
          <w:lang w:val="en-AU"/>
        </w:rPr>
        <w:t>The activities mentioned in subclause 19 (1) are:</w:t>
      </w:r>
    </w:p>
    <w:p w14:paraId="4634448D" w14:textId="09A707B3" w:rsidR="00934286" w:rsidRPr="0095619D" w:rsidRDefault="00BF42F5" w:rsidP="0095619D">
      <w:pPr>
        <w:pStyle w:val="Notepara"/>
        <w:numPr>
          <w:ilvl w:val="0"/>
          <w:numId w:val="55"/>
        </w:numPr>
        <w:spacing w:before="40"/>
        <w:jc w:val="left"/>
        <w:rPr>
          <w:rFonts w:eastAsia="Times New Roman"/>
          <w:iCs/>
          <w:noProof w:val="0"/>
          <w:sz w:val="18"/>
          <w:lang w:val="en-AU"/>
        </w:rPr>
      </w:pPr>
      <w:r w:rsidRPr="0095619D">
        <w:rPr>
          <w:rFonts w:eastAsia="Times New Roman"/>
          <w:iCs/>
          <w:noProof w:val="0"/>
          <w:sz w:val="18"/>
          <w:lang w:val="en-AU"/>
        </w:rPr>
        <w:t>closing, diverting or narrowing a road or bridge</w:t>
      </w:r>
    </w:p>
    <w:p w14:paraId="5E36B069" w14:textId="67DF23DC" w:rsidR="00934286" w:rsidRPr="0095619D" w:rsidRDefault="00BF42F5" w:rsidP="0095619D">
      <w:pPr>
        <w:pStyle w:val="Notepara"/>
        <w:numPr>
          <w:ilvl w:val="0"/>
          <w:numId w:val="55"/>
        </w:numPr>
        <w:spacing w:before="40"/>
        <w:jc w:val="left"/>
        <w:rPr>
          <w:rFonts w:eastAsia="Times New Roman"/>
          <w:iCs/>
          <w:noProof w:val="0"/>
          <w:sz w:val="18"/>
          <w:lang w:val="en-AU"/>
        </w:rPr>
      </w:pPr>
      <w:r w:rsidRPr="0095619D">
        <w:rPr>
          <w:rFonts w:eastAsia="Times New Roman"/>
          <w:iCs/>
          <w:noProof w:val="0"/>
          <w:sz w:val="18"/>
          <w:lang w:val="en-AU"/>
        </w:rPr>
        <w:t>installing a facility on, over or under a road or bridge</w:t>
      </w:r>
    </w:p>
    <w:p w14:paraId="731A8827" w14:textId="766F93D9" w:rsidR="00934286" w:rsidRPr="0095619D" w:rsidRDefault="00BF42F5" w:rsidP="0095619D">
      <w:pPr>
        <w:pStyle w:val="Notepara"/>
        <w:numPr>
          <w:ilvl w:val="0"/>
          <w:numId w:val="55"/>
        </w:numPr>
        <w:spacing w:before="40"/>
        <w:jc w:val="left"/>
        <w:rPr>
          <w:rFonts w:eastAsia="Times New Roman"/>
          <w:iCs/>
          <w:noProof w:val="0"/>
          <w:sz w:val="18"/>
          <w:lang w:val="en-AU"/>
        </w:rPr>
      </w:pPr>
      <w:r w:rsidRPr="0095619D">
        <w:rPr>
          <w:rFonts w:eastAsia="Times New Roman"/>
          <w:iCs/>
          <w:noProof w:val="0"/>
          <w:sz w:val="18"/>
          <w:lang w:val="en-AU"/>
        </w:rPr>
        <w:t>altering the position of a water, sewerage or gas main or pipe</w:t>
      </w:r>
    </w:p>
    <w:p w14:paraId="5BE64278" w14:textId="3187DF5F" w:rsidR="00934286" w:rsidRPr="0095619D" w:rsidRDefault="00BF42F5" w:rsidP="0095619D">
      <w:pPr>
        <w:pStyle w:val="Notepara"/>
        <w:numPr>
          <w:ilvl w:val="0"/>
          <w:numId w:val="55"/>
        </w:numPr>
        <w:spacing w:before="40"/>
        <w:jc w:val="left"/>
        <w:rPr>
          <w:rFonts w:eastAsia="Times New Roman"/>
          <w:iCs/>
          <w:noProof w:val="0"/>
          <w:sz w:val="18"/>
          <w:lang w:val="en-AU"/>
        </w:rPr>
      </w:pPr>
      <w:r w:rsidRPr="0095619D">
        <w:rPr>
          <w:rFonts w:eastAsia="Times New Roman"/>
          <w:iCs/>
          <w:noProof w:val="0"/>
          <w:sz w:val="18"/>
          <w:lang w:val="en-AU"/>
        </w:rPr>
        <w:t>altering the position of an electricity cable or wire.</w:t>
      </w:r>
    </w:p>
    <w:p w14:paraId="2B90CAA4" w14:textId="77777777" w:rsidR="00934286" w:rsidRDefault="00BF42F5" w:rsidP="0095619D">
      <w:pPr>
        <w:pStyle w:val="R2"/>
        <w:jc w:val="left"/>
      </w:pPr>
      <w:r>
        <w:lastRenderedPageBreak/>
        <w:tab/>
        <w:t>(2)</w:t>
      </w:r>
      <w:r>
        <w:tab/>
        <w:t>However, the carrier is not required to give the notice in a circumstance mentioned in subclauses 19 (2) and (3) of Schedule 3 to the Act.</w:t>
      </w:r>
    </w:p>
    <w:p w14:paraId="6CBAAF45" w14:textId="77777777" w:rsidR="00934286" w:rsidRDefault="00BF42F5" w:rsidP="00A03E69">
      <w:pPr>
        <w:pStyle w:val="HR"/>
      </w:pPr>
      <w:bookmarkStart w:id="127" w:name="_Toc54753354"/>
      <w:r>
        <w:rPr>
          <w:rStyle w:val="CharSectno"/>
        </w:rPr>
        <w:t>4.10</w:t>
      </w:r>
      <w:r>
        <w:tab/>
        <w:t>Records for certain facilities</w:t>
      </w:r>
      <w:bookmarkEnd w:id="127"/>
    </w:p>
    <w:p w14:paraId="50E2E506" w14:textId="77777777" w:rsidR="00934286" w:rsidRDefault="00BF42F5" w:rsidP="0095619D">
      <w:pPr>
        <w:pStyle w:val="R1"/>
        <w:jc w:val="left"/>
      </w:pPr>
      <w:r>
        <w:tab/>
        <w:t>(1)</w:t>
      </w:r>
      <w:r>
        <w:tab/>
        <w:t xml:space="preserve">If a carrier owns or operates designated overhead lines, the carrier must keep and maintain records of the kind and location of the lines. </w:t>
      </w:r>
    </w:p>
    <w:p w14:paraId="2B78F3DE" w14:textId="77777777" w:rsidR="00934286" w:rsidRDefault="00BF42F5" w:rsidP="0095619D">
      <w:pPr>
        <w:pStyle w:val="R2"/>
        <w:jc w:val="left"/>
      </w:pPr>
      <w:r>
        <w:tab/>
        <w:t>(2)</w:t>
      </w:r>
      <w:r>
        <w:tab/>
        <w:t xml:space="preserve">If a carrier owns or operates telecommunications transmission towers, the carrier must keep and maintain records of the kind and location of the towers. </w:t>
      </w:r>
    </w:p>
    <w:p w14:paraId="5A305993" w14:textId="77777777" w:rsidR="00934286" w:rsidRDefault="00BF42F5" w:rsidP="0095619D">
      <w:pPr>
        <w:pStyle w:val="R2"/>
        <w:jc w:val="left"/>
      </w:pPr>
      <w:r>
        <w:tab/>
        <w:t>(3)</w:t>
      </w:r>
      <w:r>
        <w:tab/>
        <w:t>If a carrier owns or operates underground facilities, the carrier must keep and maintain records of:</w:t>
      </w:r>
    </w:p>
    <w:p w14:paraId="0BE932A6" w14:textId="77777777" w:rsidR="00934286" w:rsidRDefault="00BF42F5" w:rsidP="0095619D">
      <w:pPr>
        <w:pStyle w:val="P1"/>
        <w:jc w:val="left"/>
      </w:pPr>
      <w:r>
        <w:tab/>
        <w:t>(a)</w:t>
      </w:r>
      <w:r>
        <w:tab/>
        <w:t>the kind and location of the facilities; and</w:t>
      </w:r>
    </w:p>
    <w:p w14:paraId="0C48C068" w14:textId="77777777" w:rsidR="00934286" w:rsidRDefault="00BF42F5" w:rsidP="0095619D">
      <w:pPr>
        <w:pStyle w:val="P1"/>
        <w:jc w:val="left"/>
      </w:pPr>
      <w:r>
        <w:tab/>
        <w:t>(b)</w:t>
      </w:r>
      <w:r>
        <w:tab/>
        <w:t>if any of the facilities is an eligible underground facility — the capacity of the facility to hold further lines.</w:t>
      </w:r>
    </w:p>
    <w:p w14:paraId="5E0A0ECD" w14:textId="6750EC5A"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 xml:space="preserve">See Act, Schedule 1, clause 41, which defines the terms </w:t>
      </w:r>
      <w:r w:rsidRPr="0095619D">
        <w:rPr>
          <w:rFonts w:eastAsia="Times New Roman"/>
          <w:b/>
          <w:i/>
          <w:iCs/>
          <w:noProof w:val="0"/>
          <w:sz w:val="18"/>
          <w:lang w:val="en-AU"/>
        </w:rPr>
        <w:t>designated overhead line</w:t>
      </w:r>
      <w:r w:rsidRPr="0095619D">
        <w:rPr>
          <w:rFonts w:eastAsia="Times New Roman"/>
          <w:iCs/>
          <w:noProof w:val="0"/>
          <w:sz w:val="18"/>
          <w:lang w:val="en-AU"/>
        </w:rPr>
        <w:t xml:space="preserve">, </w:t>
      </w:r>
      <w:r w:rsidRPr="0095619D">
        <w:rPr>
          <w:rFonts w:eastAsia="Times New Roman"/>
          <w:b/>
          <w:i/>
          <w:iCs/>
          <w:noProof w:val="0"/>
          <w:sz w:val="18"/>
          <w:lang w:val="en-AU"/>
        </w:rPr>
        <w:t>telecommunications transmission tower</w:t>
      </w:r>
      <w:r w:rsidRPr="0095619D">
        <w:rPr>
          <w:rFonts w:eastAsia="Times New Roman"/>
          <w:iCs/>
          <w:noProof w:val="0"/>
          <w:sz w:val="18"/>
          <w:lang w:val="en-AU"/>
        </w:rPr>
        <w:t xml:space="preserve"> and </w:t>
      </w:r>
      <w:r w:rsidRPr="0095619D">
        <w:rPr>
          <w:rFonts w:eastAsia="Times New Roman"/>
          <w:b/>
          <w:i/>
          <w:iCs/>
          <w:noProof w:val="0"/>
          <w:sz w:val="18"/>
          <w:lang w:val="en-AU"/>
        </w:rPr>
        <w:t>eligible underground facility</w:t>
      </w:r>
      <w:r w:rsidRPr="0095619D">
        <w:rPr>
          <w:rFonts w:eastAsia="Times New Roman"/>
          <w:iCs/>
          <w:noProof w:val="0"/>
          <w:sz w:val="18"/>
          <w:lang w:val="en-AU"/>
        </w:rPr>
        <w:t>.</w:t>
      </w:r>
    </w:p>
    <w:p w14:paraId="42E6B114" w14:textId="77777777" w:rsidR="00934286" w:rsidRDefault="00BF42F5" w:rsidP="0095619D">
      <w:pPr>
        <w:pStyle w:val="Note"/>
        <w:ind w:left="1699" w:hanging="735"/>
        <w:jc w:val="left"/>
      </w:pPr>
      <w:r>
        <w:br w:type="page"/>
      </w:r>
    </w:p>
    <w:p w14:paraId="2724279B" w14:textId="77777777" w:rsidR="00934286" w:rsidRDefault="00BF42F5" w:rsidP="00A03E69">
      <w:pPr>
        <w:pStyle w:val="HP"/>
      </w:pPr>
      <w:bookmarkStart w:id="128" w:name="_Toc54753355"/>
      <w:r>
        <w:rPr>
          <w:rStyle w:val="CharPartNo"/>
        </w:rPr>
        <w:lastRenderedPageBreak/>
        <w:t>Part 3</w:t>
      </w:r>
      <w:r>
        <w:tab/>
      </w:r>
      <w:r>
        <w:rPr>
          <w:rStyle w:val="CharPartText"/>
        </w:rPr>
        <w:t>Additional carrier conditions</w:t>
      </w:r>
      <w:bookmarkEnd w:id="128"/>
    </w:p>
    <w:p w14:paraId="311028E5" w14:textId="77777777" w:rsidR="00934286" w:rsidRDefault="00BF42F5" w:rsidP="00A03E69">
      <w:pPr>
        <w:pStyle w:val="Header"/>
      </w:pPr>
      <w:r>
        <w:rPr>
          <w:rStyle w:val="CharDivNo"/>
        </w:rPr>
        <w:t xml:space="preserve"> </w:t>
      </w:r>
      <w:r>
        <w:rPr>
          <w:rStyle w:val="CharDivText"/>
        </w:rPr>
        <w:t xml:space="preserve"> </w:t>
      </w:r>
    </w:p>
    <w:p w14:paraId="53FDACE3" w14:textId="77777777" w:rsidR="00934286" w:rsidRDefault="00BF42F5" w:rsidP="00361DC3">
      <w:pPr>
        <w:pStyle w:val="HR"/>
      </w:pPr>
      <w:bookmarkStart w:id="129" w:name="_Toc54753356"/>
      <w:r>
        <w:rPr>
          <w:rStyle w:val="CharSectno"/>
        </w:rPr>
        <w:t>4.11</w:t>
      </w:r>
      <w:r>
        <w:tab/>
        <w:t>Best practice</w:t>
      </w:r>
      <w:bookmarkEnd w:id="129"/>
    </w:p>
    <w:p w14:paraId="45DE562F" w14:textId="77777777" w:rsidR="00934286" w:rsidRDefault="00BF42F5" w:rsidP="0095619D">
      <w:pPr>
        <w:pStyle w:val="R1"/>
        <w:jc w:val="left"/>
      </w:pPr>
      <w:r>
        <w:tab/>
        <w:t>(1)</w:t>
      </w:r>
      <w:r>
        <w:tab/>
        <w:t xml:space="preserve">In engaging in a low-impact facility activity, a carrier must ensure that the design, planning and installation of facilities (the </w:t>
      </w:r>
      <w:r>
        <w:rPr>
          <w:b/>
          <w:bCs/>
          <w:i/>
          <w:iCs/>
        </w:rPr>
        <w:t>carrier’s facilities</w:t>
      </w:r>
      <w:r>
        <w:t>) is in accordance with best practice.</w:t>
      </w:r>
    </w:p>
    <w:p w14:paraId="7D9D1B1E" w14:textId="77777777" w:rsidR="00934286" w:rsidRDefault="00BF42F5" w:rsidP="0095619D">
      <w:pPr>
        <w:pStyle w:val="R2"/>
        <w:jc w:val="left"/>
      </w:pPr>
      <w:r>
        <w:tab/>
        <w:t>(2)</w:t>
      </w:r>
      <w:r>
        <w:tab/>
        <w:t xml:space="preserve">For subsection (1), </w:t>
      </w:r>
      <w:r>
        <w:rPr>
          <w:b/>
          <w:bCs/>
          <w:i/>
          <w:iCs/>
        </w:rPr>
        <w:t>best practice</w:t>
      </w:r>
      <w:r>
        <w:t xml:space="preserve"> is conduct of the carrier complying with:</w:t>
      </w:r>
    </w:p>
    <w:p w14:paraId="0F264A22" w14:textId="5DCDADB9" w:rsidR="00934286" w:rsidRDefault="00BF42F5" w:rsidP="0095619D">
      <w:pPr>
        <w:pStyle w:val="P1"/>
        <w:jc w:val="left"/>
      </w:pPr>
      <w:r>
        <w:tab/>
        <w:t>(a)</w:t>
      </w:r>
      <w:r>
        <w:tab/>
        <w:t xml:space="preserve">an industry code, registered by the </w:t>
      </w:r>
      <w:r w:rsidR="00086172">
        <w:t>ACMA</w:t>
      </w:r>
      <w:r>
        <w:t xml:space="preserve"> under Part 6 of the Act, applying to the activity; or </w:t>
      </w:r>
    </w:p>
    <w:p w14:paraId="4AF6B41F" w14:textId="368E6BF9" w:rsidR="00934286" w:rsidRDefault="00BF42F5" w:rsidP="0095619D">
      <w:pPr>
        <w:pStyle w:val="P1"/>
        <w:jc w:val="left"/>
      </w:pPr>
      <w:r>
        <w:tab/>
        <w:t>(b)</w:t>
      </w:r>
      <w:r>
        <w:tab/>
        <w:t xml:space="preserve">a standard, made by the </w:t>
      </w:r>
      <w:r w:rsidR="00086172">
        <w:t>ACMA</w:t>
      </w:r>
      <w:r>
        <w:t xml:space="preserve"> under Part 6 of the Act, applying to the activity.</w:t>
      </w:r>
    </w:p>
    <w:p w14:paraId="7568E4D2" w14:textId="77777777" w:rsidR="00934286" w:rsidRDefault="00BF42F5" w:rsidP="0095619D">
      <w:pPr>
        <w:pStyle w:val="R2"/>
        <w:jc w:val="left"/>
      </w:pPr>
      <w:r>
        <w:tab/>
        <w:t>(3)</w:t>
      </w:r>
      <w:r>
        <w:tab/>
        <w:t>However, if there is no code or standard in force for the activity, best practice is conduct regarded by people constructing facilities substantially similar to the carrier’s facilities as using the best available design, planning and location practices to minimise the potential degradation of the environment and the visual amenity associated with the facilities.</w:t>
      </w:r>
    </w:p>
    <w:p w14:paraId="541F4B24" w14:textId="77777777" w:rsidR="00934286" w:rsidRDefault="00BF42F5" w:rsidP="00A03E69">
      <w:pPr>
        <w:pStyle w:val="HR"/>
      </w:pPr>
      <w:bookmarkStart w:id="130" w:name="_Toc54753357"/>
      <w:r>
        <w:rPr>
          <w:rStyle w:val="CharSectno"/>
        </w:rPr>
        <w:t>4.12</w:t>
      </w:r>
      <w:r>
        <w:tab/>
        <w:t>Noise</w:t>
      </w:r>
      <w:bookmarkEnd w:id="130"/>
    </w:p>
    <w:p w14:paraId="4F9291D9" w14:textId="77777777" w:rsidR="00934286" w:rsidRDefault="00BF42F5" w:rsidP="0095619D">
      <w:pPr>
        <w:pStyle w:val="R1"/>
        <w:jc w:val="left"/>
      </w:pPr>
      <w:r>
        <w:tab/>
        <w:t>(1)</w:t>
      </w:r>
      <w:r>
        <w:tab/>
        <w:t>In engaging in a low-impact facility activity at any time between 10 pm and 7 am, a carrier must not make noise at a level greater than the level of noise allowed to be made at that time under State or Territory law applying to similar activities carried out by a person other than a carrier.</w:t>
      </w:r>
    </w:p>
    <w:p w14:paraId="44F20FA4" w14:textId="77777777" w:rsidR="00934286" w:rsidRDefault="00BF42F5" w:rsidP="0095619D">
      <w:pPr>
        <w:pStyle w:val="R2"/>
        <w:jc w:val="left"/>
      </w:pPr>
      <w:r>
        <w:tab/>
        <w:t>(2)</w:t>
      </w:r>
      <w:r>
        <w:tab/>
        <w:t>However, if there is no level of noise applying under State or Territory law for that time, the carrier must not make noise that is audible by a person in a nearby home or business unless the carrier is allowed to make the noise under an agreement with the relevant local government body.</w:t>
      </w:r>
    </w:p>
    <w:p w14:paraId="154EF04E" w14:textId="77777777" w:rsidR="00934286" w:rsidRDefault="00BF42F5" w:rsidP="00A03E69">
      <w:pPr>
        <w:pStyle w:val="HR"/>
      </w:pPr>
      <w:bookmarkStart w:id="131" w:name="_Toc54753358"/>
      <w:r>
        <w:rPr>
          <w:rStyle w:val="CharSectno"/>
        </w:rPr>
        <w:t>4.13</w:t>
      </w:r>
      <w:r>
        <w:tab/>
        <w:t>Co-location</w:t>
      </w:r>
      <w:bookmarkEnd w:id="131"/>
    </w:p>
    <w:p w14:paraId="10659F21" w14:textId="77777777" w:rsidR="00934286" w:rsidRDefault="00BF42F5" w:rsidP="0095619D">
      <w:pPr>
        <w:pStyle w:val="R1"/>
        <w:jc w:val="left"/>
      </w:pPr>
      <w:r>
        <w:tab/>
        <w:t>(1)</w:t>
      </w:r>
      <w:r>
        <w:tab/>
        <w:t>Before engaging in a low-impact facility activity, a carrier must take all reasonable steps to find out whether any of the following things (</w:t>
      </w:r>
      <w:r>
        <w:rPr>
          <w:b/>
          <w:bCs/>
          <w:i/>
          <w:iCs/>
        </w:rPr>
        <w:t>existing facilities</w:t>
      </w:r>
      <w:r>
        <w:t>) is available for the activity:</w:t>
      </w:r>
    </w:p>
    <w:p w14:paraId="259670B5" w14:textId="77777777" w:rsidR="00934286" w:rsidRDefault="00BF42F5" w:rsidP="0095619D">
      <w:pPr>
        <w:pStyle w:val="P1"/>
        <w:jc w:val="left"/>
      </w:pPr>
      <w:r>
        <w:tab/>
        <w:t>(a)</w:t>
      </w:r>
      <w:r>
        <w:tab/>
        <w:t>cabling, conduits or other facilities of the carrier or another carrier; or</w:t>
      </w:r>
    </w:p>
    <w:p w14:paraId="176EA0AE" w14:textId="77777777" w:rsidR="00934286" w:rsidRDefault="00BF42F5" w:rsidP="0095619D">
      <w:pPr>
        <w:pStyle w:val="P1"/>
        <w:jc w:val="left"/>
      </w:pPr>
      <w:r>
        <w:tab/>
        <w:t>(b)</w:t>
      </w:r>
      <w:r>
        <w:tab/>
        <w:t>a facility of a public utility; or</w:t>
      </w:r>
    </w:p>
    <w:p w14:paraId="0A16ED49" w14:textId="77777777" w:rsidR="00934286" w:rsidRDefault="00BF42F5" w:rsidP="0095619D">
      <w:pPr>
        <w:pStyle w:val="P1"/>
        <w:jc w:val="left"/>
      </w:pPr>
      <w:r>
        <w:tab/>
        <w:t>(c)</w:t>
      </w:r>
      <w:r>
        <w:tab/>
        <w:t>an easement attaching to the land for a public purpose.</w:t>
      </w:r>
    </w:p>
    <w:p w14:paraId="2C99B43B" w14:textId="77777777" w:rsidR="00934286" w:rsidRDefault="00BF42F5" w:rsidP="0095619D">
      <w:pPr>
        <w:pStyle w:val="R2"/>
        <w:jc w:val="left"/>
      </w:pPr>
      <w:r>
        <w:tab/>
        <w:t>(2)</w:t>
      </w:r>
      <w:r>
        <w:tab/>
        <w:t>The carrier must take all reasonable steps to use existing facilities for the activity.</w:t>
      </w:r>
    </w:p>
    <w:p w14:paraId="1FA40371" w14:textId="77777777" w:rsidR="00934286" w:rsidRDefault="00BF42F5" w:rsidP="00A03E69">
      <w:pPr>
        <w:pStyle w:val="HR"/>
      </w:pPr>
      <w:bookmarkStart w:id="132" w:name="_Toc54753359"/>
      <w:r>
        <w:rPr>
          <w:rStyle w:val="CharSectno"/>
        </w:rPr>
        <w:lastRenderedPageBreak/>
        <w:t>4.14</w:t>
      </w:r>
      <w:r>
        <w:tab/>
        <w:t>Cooperation about activities</w:t>
      </w:r>
      <w:bookmarkEnd w:id="132"/>
    </w:p>
    <w:p w14:paraId="7224CEE1" w14:textId="77777777" w:rsidR="00934286" w:rsidRDefault="00BF42F5" w:rsidP="0095619D">
      <w:pPr>
        <w:pStyle w:val="R1"/>
        <w:jc w:val="left"/>
      </w:pPr>
      <w:r>
        <w:tab/>
      </w:r>
      <w:r>
        <w:tab/>
        <w:t xml:space="preserve">Before engaging in a low-impact facility activity, a carrier (the </w:t>
      </w:r>
      <w:r>
        <w:rPr>
          <w:b/>
          <w:bCs/>
          <w:i/>
          <w:iCs/>
        </w:rPr>
        <w:t>first carrier</w:t>
      </w:r>
      <w:r>
        <w:t>) must take all reasonable steps:</w:t>
      </w:r>
    </w:p>
    <w:p w14:paraId="09217CDC" w14:textId="77777777" w:rsidR="00934286" w:rsidRDefault="00BF42F5" w:rsidP="0095619D">
      <w:pPr>
        <w:pStyle w:val="P1"/>
        <w:jc w:val="left"/>
      </w:pPr>
      <w:r>
        <w:tab/>
        <w:t>(a)</w:t>
      </w:r>
      <w:r>
        <w:tab/>
        <w:t xml:space="preserve">to find out whether another carrier, or a public utility, is engaging in, or proposing to engage in, a similar activity for the same land; and </w:t>
      </w:r>
    </w:p>
    <w:p w14:paraId="64BFC5C8" w14:textId="77777777" w:rsidR="00934286" w:rsidRDefault="00BF42F5" w:rsidP="0095619D">
      <w:pPr>
        <w:pStyle w:val="P1"/>
        <w:jc w:val="left"/>
      </w:pPr>
      <w:r>
        <w:tab/>
        <w:t>(b)</w:t>
      </w:r>
      <w:r>
        <w:tab/>
        <w:t>to consider whether it is practicable to work with the other carrier or the utility to allow the first carrier:</w:t>
      </w:r>
    </w:p>
    <w:p w14:paraId="2C137CE6" w14:textId="77777777" w:rsidR="00934286" w:rsidRDefault="00BF42F5" w:rsidP="0095619D">
      <w:pPr>
        <w:pStyle w:val="P2"/>
        <w:jc w:val="left"/>
      </w:pPr>
      <w:r>
        <w:tab/>
        <w:t>(i)</w:t>
      </w:r>
      <w:r>
        <w:tab/>
        <w:t>to cause as little detriment and inconvenience as is practicable; and</w:t>
      </w:r>
    </w:p>
    <w:p w14:paraId="02AB44F9" w14:textId="77777777" w:rsidR="00934286" w:rsidRDefault="00BF42F5" w:rsidP="0095619D">
      <w:pPr>
        <w:pStyle w:val="P2"/>
        <w:jc w:val="left"/>
      </w:pPr>
      <w:r>
        <w:tab/>
        <w:t>(ii)</w:t>
      </w:r>
      <w:r>
        <w:tab/>
        <w:t>to do as little damage as is practicable.</w:t>
      </w:r>
    </w:p>
    <w:p w14:paraId="7F81A785" w14:textId="0C6F5C6E"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The carrier is required to take all reasonable steps to ensure that the carrier causes as little detriment and inconvenience, and does as little damage, as practicable in engaging in the activity: see Act, Schedule 3, clause 8.</w:t>
      </w:r>
    </w:p>
    <w:p w14:paraId="2C0499D3" w14:textId="77777777" w:rsidR="00934286" w:rsidRDefault="00BF42F5" w:rsidP="00A03E69">
      <w:pPr>
        <w:pStyle w:val="HR"/>
      </w:pPr>
      <w:bookmarkStart w:id="133" w:name="_Toc54753360"/>
      <w:r>
        <w:rPr>
          <w:rStyle w:val="CharSectno"/>
        </w:rPr>
        <w:t>4.15</w:t>
      </w:r>
      <w:r>
        <w:tab/>
        <w:t>Compliance with standards and codes</w:t>
      </w:r>
      <w:bookmarkEnd w:id="133"/>
    </w:p>
    <w:p w14:paraId="478DEB79" w14:textId="77777777" w:rsidR="00934286" w:rsidRDefault="00BF42F5" w:rsidP="0095619D">
      <w:pPr>
        <w:pStyle w:val="R1"/>
        <w:jc w:val="left"/>
      </w:pPr>
      <w:r>
        <w:tab/>
      </w:r>
      <w:r>
        <w:tab/>
        <w:t>A carrier must engage in a low-impact facility activity in accordance with any standard or code under Part 6 of the Act applying to the activity.</w:t>
      </w:r>
    </w:p>
    <w:p w14:paraId="2A8F6729" w14:textId="0D047C1F"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Section 4.15 complements section 4.7, which deals with complying with standards to reduce a risk to the safety of the public.</w:t>
      </w:r>
    </w:p>
    <w:p w14:paraId="5A756071" w14:textId="77777777" w:rsidR="00934286" w:rsidRDefault="00BF42F5" w:rsidP="00A03E69">
      <w:pPr>
        <w:pStyle w:val="PageBreak"/>
      </w:pPr>
      <w:r>
        <w:br w:type="page"/>
      </w:r>
    </w:p>
    <w:p w14:paraId="6401B301" w14:textId="3C19D468" w:rsidR="00934286" w:rsidRDefault="00BF42F5" w:rsidP="00A03E69">
      <w:pPr>
        <w:pStyle w:val="HP"/>
      </w:pPr>
      <w:bookmarkStart w:id="134" w:name="_Toc54753361"/>
      <w:r>
        <w:rPr>
          <w:rStyle w:val="CharPartNo"/>
        </w:rPr>
        <w:lastRenderedPageBreak/>
        <w:t>Part 4</w:t>
      </w:r>
      <w:r>
        <w:tab/>
      </w:r>
      <w:r w:rsidR="000E48FE">
        <w:rPr>
          <w:rStyle w:val="CharPartText"/>
        </w:rPr>
        <w:t xml:space="preserve">Director of National Parks and </w:t>
      </w:r>
      <w:r>
        <w:rPr>
          <w:rStyle w:val="CharPartText"/>
        </w:rPr>
        <w:t>Environment Secretary</w:t>
      </w:r>
      <w:bookmarkEnd w:id="134"/>
    </w:p>
    <w:p w14:paraId="303D130B" w14:textId="77777777" w:rsidR="00934286" w:rsidRDefault="00BF42F5" w:rsidP="00A03E69">
      <w:pPr>
        <w:pStyle w:val="Header"/>
      </w:pPr>
      <w:r>
        <w:rPr>
          <w:rStyle w:val="CharDivNo"/>
        </w:rPr>
        <w:t xml:space="preserve"> </w:t>
      </w:r>
      <w:r>
        <w:rPr>
          <w:rStyle w:val="CharDivText"/>
        </w:rPr>
        <w:t xml:space="preserve"> </w:t>
      </w:r>
    </w:p>
    <w:p w14:paraId="32105321" w14:textId="77777777" w:rsidR="00934286" w:rsidRDefault="00BF42F5" w:rsidP="00361DC3">
      <w:pPr>
        <w:pStyle w:val="HR"/>
      </w:pPr>
      <w:bookmarkStart w:id="135" w:name="_Toc54753362"/>
      <w:r>
        <w:rPr>
          <w:rStyle w:val="CharSectno"/>
        </w:rPr>
        <w:t>4.16</w:t>
      </w:r>
      <w:r>
        <w:tab/>
        <w:t>Notice to Nature Conservation Director</w:t>
      </w:r>
      <w:bookmarkEnd w:id="135"/>
    </w:p>
    <w:p w14:paraId="3751F36D" w14:textId="62BD8CE4" w:rsidR="00934286" w:rsidRDefault="00BF42F5" w:rsidP="0095619D">
      <w:pPr>
        <w:pStyle w:val="R1"/>
        <w:jc w:val="left"/>
      </w:pPr>
      <w:r>
        <w:tab/>
        <w:t>(1)</w:t>
      </w:r>
      <w:r>
        <w:tab/>
      </w:r>
      <w:r w:rsidR="00131F17" w:rsidRPr="00ED7668">
        <w:t xml:space="preserve">The Director of National Parks is responsible for the administration, management and control of Commonwealth reserved and conservation zones under the </w:t>
      </w:r>
      <w:r w:rsidR="00131F17" w:rsidRPr="003517AD">
        <w:rPr>
          <w:i/>
        </w:rPr>
        <w:t>Environment Protection and Biodiversity Conservation Act 1999</w:t>
      </w:r>
      <w:r w:rsidR="00131F17" w:rsidRPr="00ED7668">
        <w:t>.</w:t>
      </w:r>
    </w:p>
    <w:p w14:paraId="5DF47FA7" w14:textId="77777777" w:rsidR="00934286" w:rsidRDefault="00BF42F5" w:rsidP="0095619D">
      <w:pPr>
        <w:pStyle w:val="R2"/>
        <w:jc w:val="left"/>
      </w:pPr>
      <w:r>
        <w:tab/>
        <w:t>(2)</w:t>
      </w:r>
      <w:r>
        <w:tab/>
        <w:t>If a proposed low-impact facility activity of a carrier is likely to be undertaken in, or have an effect on, any of the areas for which the Director is responsible, the carrier must notify the Director in writing of the activity.</w:t>
      </w:r>
    </w:p>
    <w:p w14:paraId="07D20875" w14:textId="77777777" w:rsidR="00934286" w:rsidRDefault="00BF42F5" w:rsidP="0095619D">
      <w:pPr>
        <w:pStyle w:val="R2"/>
        <w:jc w:val="left"/>
      </w:pPr>
      <w:r>
        <w:tab/>
        <w:t>(3)</w:t>
      </w:r>
      <w:r>
        <w:tab/>
        <w:t>The Director must be notified at least 10 business days before the start of the activity.</w:t>
      </w:r>
    </w:p>
    <w:p w14:paraId="1F9B1B5D" w14:textId="77777777" w:rsidR="00934286" w:rsidRDefault="00BF42F5" w:rsidP="0095619D">
      <w:pPr>
        <w:pStyle w:val="R2"/>
        <w:jc w:val="left"/>
      </w:pPr>
      <w:r>
        <w:tab/>
        <w:t>(4)</w:t>
      </w:r>
      <w:r>
        <w:tab/>
        <w:t>However, the carrier and Director may agree, in writing, for alternative notification arrangements.</w:t>
      </w:r>
    </w:p>
    <w:p w14:paraId="3A4A29FF" w14:textId="57D414DF" w:rsidR="00934286" w:rsidRDefault="00BF42F5" w:rsidP="00A03E69">
      <w:pPr>
        <w:pStyle w:val="HR"/>
      </w:pPr>
      <w:bookmarkStart w:id="136" w:name="_Toc54753364"/>
      <w:r>
        <w:rPr>
          <w:rStyle w:val="CharSectno"/>
        </w:rPr>
        <w:t>4.1</w:t>
      </w:r>
      <w:r w:rsidR="000E48FE">
        <w:rPr>
          <w:rStyle w:val="CharSectno"/>
        </w:rPr>
        <w:t>7</w:t>
      </w:r>
      <w:r>
        <w:tab/>
        <w:t>Notice to Environment Secretary</w:t>
      </w:r>
      <w:bookmarkEnd w:id="136"/>
    </w:p>
    <w:p w14:paraId="4A39E7D7" w14:textId="77777777" w:rsidR="00934286" w:rsidRDefault="00BF42F5" w:rsidP="0095619D">
      <w:pPr>
        <w:pStyle w:val="R1"/>
        <w:jc w:val="left"/>
      </w:pPr>
      <w:r>
        <w:tab/>
        <w:t>(1)</w:t>
      </w:r>
      <w:r>
        <w:tab/>
        <w:t>Before engaging in a low-impact facility activity, a carrier must take all reasonable steps to find out whether the carrier would be required to notify the Environment Secretary of the activity under this section.</w:t>
      </w:r>
    </w:p>
    <w:p w14:paraId="2A7FF288" w14:textId="77777777" w:rsidR="00934286" w:rsidRDefault="00BF42F5" w:rsidP="0095619D">
      <w:pPr>
        <w:pStyle w:val="R2"/>
        <w:jc w:val="left"/>
      </w:pPr>
      <w:r>
        <w:tab/>
        <w:t>(2)</w:t>
      </w:r>
      <w:r>
        <w:tab/>
        <w:t>However, the carrier and the Environment Secretary may agree, in writing, on how the carrier is to find out whether the carrier would be required to notify the Environment Secretary.</w:t>
      </w:r>
    </w:p>
    <w:p w14:paraId="09881391" w14:textId="77777777" w:rsidR="00934286" w:rsidRDefault="00BF42F5" w:rsidP="0095619D">
      <w:pPr>
        <w:pStyle w:val="R2"/>
        <w:jc w:val="left"/>
      </w:pPr>
      <w:r>
        <w:tab/>
        <w:t>(3)</w:t>
      </w:r>
      <w:r>
        <w:tab/>
        <w:t>The carrier must notify the Environment Secretary, in writing, of a proposed low-impact facility activity, at least 10 business days before the start of the activity, if subsection (4), (5) or (6) applies to the activity.</w:t>
      </w:r>
    </w:p>
    <w:p w14:paraId="44635214" w14:textId="77777777" w:rsidR="00934286" w:rsidRDefault="00BF42F5" w:rsidP="0095619D">
      <w:pPr>
        <w:pStyle w:val="R2"/>
        <w:jc w:val="left"/>
      </w:pPr>
      <w:r>
        <w:tab/>
        <w:t>(4)</w:t>
      </w:r>
      <w:r>
        <w:tab/>
        <w:t>The carrier must notify the Environment Secretary if the activity:</w:t>
      </w:r>
    </w:p>
    <w:p w14:paraId="3150B025" w14:textId="77777777" w:rsidR="00934286" w:rsidRDefault="00BF42F5" w:rsidP="0095619D">
      <w:pPr>
        <w:pStyle w:val="P1"/>
        <w:jc w:val="left"/>
      </w:pPr>
      <w:r>
        <w:tab/>
        <w:t>(a)</w:t>
      </w:r>
      <w:r>
        <w:tab/>
        <w:t>is, or is likely to be, inconsistent with Australia’s obligations under a listed international agreement; or</w:t>
      </w:r>
    </w:p>
    <w:p w14:paraId="7F823DF9" w14:textId="77777777" w:rsidR="00934286" w:rsidRDefault="00BF42F5" w:rsidP="0095619D">
      <w:pPr>
        <w:pStyle w:val="P1"/>
        <w:jc w:val="left"/>
      </w:pPr>
      <w:r>
        <w:tab/>
        <w:t>(b)</w:t>
      </w:r>
      <w:r>
        <w:tab/>
        <w:t>could threaten with extinction, or significantly impede the recovery of, a threatened species; or</w:t>
      </w:r>
    </w:p>
    <w:p w14:paraId="4290850C" w14:textId="77777777" w:rsidR="00934286" w:rsidRDefault="00BF42F5" w:rsidP="0095619D">
      <w:pPr>
        <w:pStyle w:val="P1"/>
        <w:jc w:val="left"/>
      </w:pPr>
      <w:r>
        <w:tab/>
        <w:t>(c)</w:t>
      </w:r>
      <w:r>
        <w:tab/>
        <w:t>could put a species of flora or fauna at risk of becoming a threatened species; or</w:t>
      </w:r>
    </w:p>
    <w:p w14:paraId="3D4D067C" w14:textId="77777777" w:rsidR="00934286" w:rsidRDefault="00BF42F5" w:rsidP="0095619D">
      <w:pPr>
        <w:pStyle w:val="P1"/>
        <w:jc w:val="left"/>
      </w:pPr>
      <w:r>
        <w:tab/>
        <w:t>(d)</w:t>
      </w:r>
      <w:r>
        <w:tab/>
        <w:t>could have an adverse effect on a threatened species of flora or fauna; or</w:t>
      </w:r>
    </w:p>
    <w:p w14:paraId="4EFE96D1" w14:textId="77777777" w:rsidR="00934286" w:rsidRDefault="00BF42F5" w:rsidP="0095619D">
      <w:pPr>
        <w:pStyle w:val="P1"/>
        <w:jc w:val="left"/>
      </w:pPr>
      <w:r>
        <w:lastRenderedPageBreak/>
        <w:tab/>
        <w:t>(e)</w:t>
      </w:r>
      <w:r>
        <w:tab/>
        <w:t>could damage the whole or a part of a habitat of a threatened species of flora or fauna; or</w:t>
      </w:r>
    </w:p>
    <w:p w14:paraId="17ECAC9D" w14:textId="77777777" w:rsidR="00934286" w:rsidRDefault="00BF42F5" w:rsidP="0095619D">
      <w:pPr>
        <w:pStyle w:val="P1"/>
        <w:jc w:val="left"/>
      </w:pPr>
      <w:r>
        <w:tab/>
        <w:t>(f)</w:t>
      </w:r>
      <w:r>
        <w:tab/>
        <w:t>could damage the whole or a part of a place, or an ecological community, essential to the continuing existence of a threatened species of flora or fauna; or</w:t>
      </w:r>
    </w:p>
    <w:p w14:paraId="6DA6D0F5" w14:textId="77777777" w:rsidR="00934286" w:rsidRDefault="00BF42F5" w:rsidP="0095619D">
      <w:pPr>
        <w:pStyle w:val="P1"/>
        <w:jc w:val="left"/>
      </w:pPr>
      <w:r>
        <w:tab/>
        <w:t>(g)</w:t>
      </w:r>
      <w:r>
        <w:tab/>
        <w:t>could threaten with extinction, or significantly impede the recovery of, an endangered ecological community; or</w:t>
      </w:r>
    </w:p>
    <w:p w14:paraId="33AB439C" w14:textId="77777777" w:rsidR="00934286" w:rsidRDefault="00BF42F5" w:rsidP="0095619D">
      <w:pPr>
        <w:pStyle w:val="P1"/>
        <w:jc w:val="left"/>
      </w:pPr>
      <w:r>
        <w:tab/>
        <w:t>(h)</w:t>
      </w:r>
      <w:r>
        <w:tab/>
        <w:t>could have an adverse effect on an endangered ecological community; or</w:t>
      </w:r>
    </w:p>
    <w:p w14:paraId="2990D4C5" w14:textId="77777777" w:rsidR="000E48FE" w:rsidRDefault="00BF42F5" w:rsidP="0095619D">
      <w:pPr>
        <w:pStyle w:val="P1"/>
        <w:jc w:val="left"/>
      </w:pPr>
      <w:r>
        <w:tab/>
        <w:t>(i)</w:t>
      </w:r>
      <w:r>
        <w:tab/>
        <w:t>could damage the whole or a part of the habitat of an endangered ecological community</w:t>
      </w:r>
      <w:r w:rsidR="000E48FE">
        <w:t>; or</w:t>
      </w:r>
    </w:p>
    <w:p w14:paraId="4C4D9435" w14:textId="4D293EC9" w:rsidR="00934286" w:rsidRDefault="000E48FE" w:rsidP="0095619D">
      <w:pPr>
        <w:pStyle w:val="P1"/>
        <w:jc w:val="left"/>
      </w:pPr>
      <w:r>
        <w:t xml:space="preserve">        (j)  </w:t>
      </w:r>
      <w:r w:rsidRPr="000E48FE">
        <w:t>could have a significant impact on the value of the National Heritage List place or a</w:t>
      </w:r>
      <w:r>
        <w:t xml:space="preserve"> World Heritage List property</w:t>
      </w:r>
      <w:r w:rsidR="00BF42F5">
        <w:t>.</w:t>
      </w:r>
    </w:p>
    <w:p w14:paraId="573B9B9B" w14:textId="77777777" w:rsidR="00934286" w:rsidRDefault="00BF42F5" w:rsidP="0095619D">
      <w:pPr>
        <w:pStyle w:val="R2"/>
        <w:jc w:val="left"/>
      </w:pPr>
      <w:r>
        <w:tab/>
        <w:t>(5)</w:t>
      </w:r>
      <w:r>
        <w:tab/>
        <w:t>The carrier must notify the Environment Secretary if the carrier proposes to engage in the activity at any of the following places:</w:t>
      </w:r>
    </w:p>
    <w:p w14:paraId="24CD67CC" w14:textId="15D9DCF6" w:rsidR="00934286" w:rsidRDefault="00BF42F5" w:rsidP="0095619D">
      <w:pPr>
        <w:pStyle w:val="P1"/>
        <w:jc w:val="left"/>
      </w:pPr>
      <w:r>
        <w:tab/>
        <w:t>(a)</w:t>
      </w:r>
      <w:r>
        <w:tab/>
      </w:r>
      <w:r w:rsidR="00810E7C" w:rsidRPr="00810E7C">
        <w:t xml:space="preserve">a declared World Heritage property (as identified in the </w:t>
      </w:r>
      <w:r w:rsidR="00810E7C" w:rsidRPr="00AB2B08">
        <w:rPr>
          <w:i/>
        </w:rPr>
        <w:t>Environment Protection and Biodiversity Conservation Act 1999</w:t>
      </w:r>
      <w:r w:rsidR="00810E7C" w:rsidRPr="00810E7C">
        <w:t>);</w:t>
      </w:r>
      <w:r>
        <w:t>;</w:t>
      </w:r>
    </w:p>
    <w:p w14:paraId="7713B275" w14:textId="77777777" w:rsidR="00934286" w:rsidRDefault="00BF42F5" w:rsidP="0095619D">
      <w:pPr>
        <w:pStyle w:val="P1"/>
        <w:jc w:val="left"/>
      </w:pPr>
      <w:r>
        <w:tab/>
        <w:t>(b)</w:t>
      </w:r>
      <w:r>
        <w:tab/>
        <w:t>a place that Australia is required to protect by the terms of a listed international agreement;</w:t>
      </w:r>
    </w:p>
    <w:p w14:paraId="49B218EE" w14:textId="77777777" w:rsidR="00934286" w:rsidRDefault="00BF42F5" w:rsidP="0095619D">
      <w:pPr>
        <w:pStyle w:val="P1"/>
        <w:jc w:val="left"/>
      </w:pPr>
      <w:r>
        <w:tab/>
        <w:t>(c)</w:t>
      </w:r>
      <w:r>
        <w:tab/>
        <w:t>an area that, under a law of the Commonwealth, is reserved wholly or principally for nature conservation purposes (however described);</w:t>
      </w:r>
    </w:p>
    <w:p w14:paraId="507347FD" w14:textId="77777777" w:rsidR="00934286" w:rsidRDefault="00BF42F5" w:rsidP="0095619D">
      <w:pPr>
        <w:pStyle w:val="P1"/>
        <w:jc w:val="left"/>
      </w:pPr>
      <w:r>
        <w:tab/>
        <w:t>(d)</w:t>
      </w:r>
      <w:r>
        <w:tab/>
        <w:t>an area that, under a law of the Commonwealth, is protected from significant environmental disturbance.</w:t>
      </w:r>
    </w:p>
    <w:p w14:paraId="1DD1A1FF" w14:textId="7C375BEE" w:rsidR="00934286" w:rsidRDefault="00BF42F5" w:rsidP="00AF08A9">
      <w:pPr>
        <w:pStyle w:val="R2"/>
        <w:jc w:val="left"/>
      </w:pPr>
      <w:r>
        <w:tab/>
        <w:t>(6)</w:t>
      </w:r>
      <w:r>
        <w:tab/>
        <w:t>The carrier must notify the Environment Secretary if the carrier proposes to engage in the activity at or near an area or thing</w:t>
      </w:r>
      <w:r w:rsidR="00AF08A9">
        <w:t xml:space="preserve"> </w:t>
      </w:r>
      <w:r>
        <w:t>of particular significance to Aboriginal persons, or Torres Strait Islanders, in accordance with their traditions.</w:t>
      </w:r>
    </w:p>
    <w:p w14:paraId="0E408397" w14:textId="77777777" w:rsidR="00934286" w:rsidRDefault="00BF42F5" w:rsidP="0095619D">
      <w:pPr>
        <w:pStyle w:val="R2"/>
        <w:jc w:val="left"/>
      </w:pPr>
      <w:r>
        <w:tab/>
        <w:t>(7)</w:t>
      </w:r>
      <w:r>
        <w:tab/>
        <w:t>However, the carrier and the Environment Secretary may agree, in writing, for alternative notification arrangements.</w:t>
      </w:r>
    </w:p>
    <w:p w14:paraId="5C04E410" w14:textId="77777777" w:rsidR="00934286" w:rsidRDefault="00BF42F5" w:rsidP="0095619D">
      <w:pPr>
        <w:pStyle w:val="R2"/>
        <w:jc w:val="left"/>
      </w:pPr>
      <w:r>
        <w:tab/>
        <w:t>(8)</w:t>
      </w:r>
      <w:r>
        <w:tab/>
        <w:t>Subsection (9) applies if:</w:t>
      </w:r>
    </w:p>
    <w:p w14:paraId="42AE1A18" w14:textId="77777777" w:rsidR="00934286" w:rsidRDefault="00BF42F5" w:rsidP="0095619D">
      <w:pPr>
        <w:pStyle w:val="P1"/>
        <w:jc w:val="left"/>
      </w:pPr>
      <w:r>
        <w:tab/>
        <w:t>(a)</w:t>
      </w:r>
      <w:r>
        <w:tab/>
        <w:t xml:space="preserve">a carrier must notify the Environment Secretary of a proposed </w:t>
      </w:r>
      <w:r>
        <w:br/>
        <w:t>low-impact facility activity; and</w:t>
      </w:r>
    </w:p>
    <w:p w14:paraId="2C2BF438" w14:textId="72CEC1C1" w:rsidR="00934286" w:rsidRDefault="00BF42F5" w:rsidP="0095619D">
      <w:pPr>
        <w:pStyle w:val="P1"/>
        <w:jc w:val="left"/>
      </w:pPr>
      <w:r>
        <w:tab/>
        <w:t>(b)</w:t>
      </w:r>
      <w:r>
        <w:tab/>
        <w:t xml:space="preserve">the carrier must also notify the </w:t>
      </w:r>
      <w:r w:rsidR="00810E7C">
        <w:t>Director of National Parks</w:t>
      </w:r>
      <w:r>
        <w:t xml:space="preserve"> of the proposed activity; and</w:t>
      </w:r>
    </w:p>
    <w:p w14:paraId="2D44D898" w14:textId="76C4617C" w:rsidR="00934286" w:rsidRDefault="00BF42F5" w:rsidP="0095619D">
      <w:pPr>
        <w:pStyle w:val="P1"/>
        <w:jc w:val="left"/>
      </w:pPr>
      <w:r>
        <w:tab/>
        <w:t>(c)</w:t>
      </w:r>
      <w:r>
        <w:tab/>
        <w:t>the carrier has an agreement with the Director</w:t>
      </w:r>
      <w:r w:rsidR="00AF08A9">
        <w:t xml:space="preserve"> </w:t>
      </w:r>
      <w:r>
        <w:t xml:space="preserve">under section </w:t>
      </w:r>
      <w:r w:rsidR="00810E7C">
        <w:t>4.16</w:t>
      </w:r>
      <w:r>
        <w:t xml:space="preserve"> for alternative notification arrangements; and</w:t>
      </w:r>
    </w:p>
    <w:p w14:paraId="4536074D" w14:textId="77777777" w:rsidR="00934286" w:rsidRDefault="00BF42F5" w:rsidP="0095619D">
      <w:pPr>
        <w:pStyle w:val="P1"/>
        <w:jc w:val="left"/>
      </w:pPr>
      <w:r>
        <w:tab/>
        <w:t>(d)</w:t>
      </w:r>
      <w:r>
        <w:tab/>
        <w:t>the agreement applies to the proposed activity.</w:t>
      </w:r>
    </w:p>
    <w:p w14:paraId="44C2E4C5" w14:textId="77777777" w:rsidR="00934286" w:rsidRDefault="00BF42F5" w:rsidP="0095619D">
      <w:pPr>
        <w:pStyle w:val="R2"/>
        <w:jc w:val="left"/>
      </w:pPr>
      <w:r>
        <w:tab/>
        <w:t>(9)</w:t>
      </w:r>
      <w:r>
        <w:tab/>
        <w:t>The carrier must:</w:t>
      </w:r>
    </w:p>
    <w:p w14:paraId="03CF4491" w14:textId="66DCCB94" w:rsidR="00934286" w:rsidRDefault="00BF42F5" w:rsidP="0095619D">
      <w:pPr>
        <w:pStyle w:val="P1"/>
        <w:jc w:val="left"/>
      </w:pPr>
      <w:r>
        <w:lastRenderedPageBreak/>
        <w:tab/>
        <w:t>(a)</w:t>
      </w:r>
      <w:r>
        <w:tab/>
        <w:t xml:space="preserve">tell the Secretary, when notifying the Secretary, that the carrier has the agreement with the Director </w:t>
      </w:r>
      <w:r w:rsidR="00A95DC5">
        <w:t xml:space="preserve"> </w:t>
      </w:r>
      <w:r>
        <w:t>; and</w:t>
      </w:r>
    </w:p>
    <w:p w14:paraId="418630D6" w14:textId="3F7AE9F9" w:rsidR="00934286" w:rsidRDefault="00BF42F5" w:rsidP="0095619D">
      <w:pPr>
        <w:pStyle w:val="P1"/>
        <w:jc w:val="left"/>
      </w:pPr>
      <w:r>
        <w:tab/>
        <w:t>(b)</w:t>
      </w:r>
      <w:r>
        <w:tab/>
        <w:t>give the Secretary a copy of any notification the carrier has already given to the Director under the agreement.</w:t>
      </w:r>
    </w:p>
    <w:p w14:paraId="540C6A7E" w14:textId="696EBCF0" w:rsidR="00934286" w:rsidRDefault="00BF42F5" w:rsidP="00A03E69">
      <w:pPr>
        <w:pStyle w:val="HR"/>
      </w:pPr>
      <w:bookmarkStart w:id="137" w:name="_Toc54753365"/>
      <w:r>
        <w:rPr>
          <w:rStyle w:val="CharSectno"/>
        </w:rPr>
        <w:t>4.1</w:t>
      </w:r>
      <w:r w:rsidR="00810E7C">
        <w:rPr>
          <w:rStyle w:val="CharSectno"/>
        </w:rPr>
        <w:t>8</w:t>
      </w:r>
      <w:r>
        <w:tab/>
        <w:t>Notification agreements</w:t>
      </w:r>
      <w:bookmarkEnd w:id="137"/>
    </w:p>
    <w:p w14:paraId="7B5E3B10" w14:textId="2DFF247B" w:rsidR="00934286" w:rsidRDefault="00BF42F5" w:rsidP="0095619D">
      <w:pPr>
        <w:pStyle w:val="R1"/>
        <w:jc w:val="left"/>
      </w:pPr>
      <w:r>
        <w:tab/>
        <w:t>(1)</w:t>
      </w:r>
      <w:r>
        <w:tab/>
        <w:t xml:space="preserve">A carrier must give a copy of each agreement entered into by the carrier under sections 4.16 </w:t>
      </w:r>
      <w:r w:rsidR="00131F17">
        <w:t xml:space="preserve">and 4.17 </w:t>
      </w:r>
      <w:r>
        <w:t xml:space="preserve">to the </w:t>
      </w:r>
      <w:r w:rsidR="00086172">
        <w:t>ACMA</w:t>
      </w:r>
      <w:r>
        <w:t xml:space="preserve"> within 30 business days after entering into the agreement.</w:t>
      </w:r>
    </w:p>
    <w:p w14:paraId="690CC61A" w14:textId="77777777" w:rsidR="00934286" w:rsidRDefault="00BF42F5" w:rsidP="0095619D">
      <w:pPr>
        <w:pStyle w:val="R2"/>
        <w:jc w:val="left"/>
      </w:pPr>
      <w:r>
        <w:tab/>
        <w:t>(2)</w:t>
      </w:r>
      <w:r>
        <w:tab/>
        <w:t>The carrier must comply with the agreement.</w:t>
      </w:r>
    </w:p>
    <w:p w14:paraId="2A18C5DD" w14:textId="302756D4" w:rsidR="00934286" w:rsidRDefault="00BF42F5" w:rsidP="00A03E69">
      <w:pPr>
        <w:pStyle w:val="HR"/>
      </w:pPr>
      <w:bookmarkStart w:id="138" w:name="_Toc54753366"/>
      <w:r>
        <w:rPr>
          <w:rStyle w:val="CharSectno"/>
        </w:rPr>
        <w:t>4.</w:t>
      </w:r>
      <w:r w:rsidR="00810E7C">
        <w:rPr>
          <w:rStyle w:val="CharSectno"/>
        </w:rPr>
        <w:t>19</w:t>
      </w:r>
      <w:r>
        <w:tab/>
        <w:t>Interim notice stopping low-impact facility activity</w:t>
      </w:r>
      <w:bookmarkEnd w:id="138"/>
    </w:p>
    <w:p w14:paraId="136B70C7" w14:textId="77777777" w:rsidR="00934286" w:rsidRDefault="00BF42F5" w:rsidP="0095619D">
      <w:pPr>
        <w:pStyle w:val="R1"/>
        <w:jc w:val="left"/>
      </w:pPr>
      <w:r>
        <w:tab/>
        <w:t>(1)</w:t>
      </w:r>
      <w:r>
        <w:tab/>
        <w:t>The Environment Secretary may give a carrier a notice requiring the carrier not to engage, or continue to engage, in a low-impact facility activity.</w:t>
      </w:r>
    </w:p>
    <w:p w14:paraId="1BD22C55" w14:textId="2D9935CC" w:rsidR="00934286" w:rsidRDefault="00BF42F5" w:rsidP="0095619D">
      <w:pPr>
        <w:pStyle w:val="R2"/>
        <w:keepNext/>
        <w:jc w:val="left"/>
      </w:pPr>
      <w:r>
        <w:tab/>
        <w:t>(2)</w:t>
      </w:r>
      <w:r>
        <w:tab/>
        <w:t>The notice must invite the carrier to give the Secretary information that will help the Secretary to consider the form of the final notice under section 4.2</w:t>
      </w:r>
      <w:r w:rsidR="00810E7C">
        <w:t>0</w:t>
      </w:r>
      <w:r>
        <w:t>.</w:t>
      </w:r>
    </w:p>
    <w:p w14:paraId="68FB6888" w14:textId="77777777" w:rsidR="00934286" w:rsidRDefault="00BF42F5" w:rsidP="0095619D">
      <w:pPr>
        <w:pStyle w:val="R2"/>
        <w:jc w:val="left"/>
      </w:pPr>
      <w:r>
        <w:tab/>
        <w:t>(3)</w:t>
      </w:r>
      <w:r>
        <w:tab/>
        <w:t>The carrier must comply with the requirements of the notice.</w:t>
      </w:r>
    </w:p>
    <w:p w14:paraId="0FE61754" w14:textId="69B19F9C" w:rsidR="00934286" w:rsidRDefault="00BF42F5" w:rsidP="00A03E69">
      <w:pPr>
        <w:pStyle w:val="HR"/>
      </w:pPr>
      <w:bookmarkStart w:id="139" w:name="_Toc54753367"/>
      <w:r>
        <w:rPr>
          <w:rStyle w:val="CharSectno"/>
        </w:rPr>
        <w:t>4.</w:t>
      </w:r>
      <w:r w:rsidR="00810E7C">
        <w:rPr>
          <w:rStyle w:val="CharSectno"/>
        </w:rPr>
        <w:t>20</w:t>
      </w:r>
      <w:r>
        <w:tab/>
        <w:t>Final notice</w:t>
      </w:r>
      <w:bookmarkEnd w:id="139"/>
    </w:p>
    <w:p w14:paraId="0919B6E7" w14:textId="4483C07C" w:rsidR="00934286" w:rsidRDefault="00BF42F5" w:rsidP="0095619D">
      <w:pPr>
        <w:pStyle w:val="R1"/>
        <w:jc w:val="left"/>
      </w:pPr>
      <w:r>
        <w:tab/>
        <w:t>(1)</w:t>
      </w:r>
      <w:r>
        <w:tab/>
        <w:t>This section applies if the Environment Secretary has given a carrier a notice under section 4.</w:t>
      </w:r>
      <w:r w:rsidR="00131F17">
        <w:t>19</w:t>
      </w:r>
      <w:r>
        <w:t xml:space="preserve"> about a low-impact facility activity.</w:t>
      </w:r>
    </w:p>
    <w:p w14:paraId="3A8A7709" w14:textId="77777777" w:rsidR="00934286" w:rsidRDefault="00BF42F5" w:rsidP="0095619D">
      <w:pPr>
        <w:pStyle w:val="R2"/>
        <w:keepNext/>
        <w:jc w:val="left"/>
      </w:pPr>
      <w:r>
        <w:tab/>
        <w:t>(2)</w:t>
      </w:r>
      <w:r>
        <w:tab/>
        <w:t>T</w:t>
      </w:r>
      <w:r>
        <w:tab/>
        <w:t>he Secretary must consider any information given to the Secretary by the carrier in response to the notice (and any other relevant matters), and give a carrier a final notice, within a reasonable time:</w:t>
      </w:r>
    </w:p>
    <w:p w14:paraId="6D057A2B" w14:textId="77777777" w:rsidR="00934286" w:rsidRDefault="00BF42F5" w:rsidP="0095619D">
      <w:pPr>
        <w:pStyle w:val="P1"/>
        <w:jc w:val="left"/>
      </w:pPr>
      <w:r>
        <w:tab/>
        <w:t>(a)</w:t>
      </w:r>
      <w:r>
        <w:tab/>
        <w:t>confirming the original notice; or</w:t>
      </w:r>
    </w:p>
    <w:p w14:paraId="062CC507" w14:textId="77777777" w:rsidR="00934286" w:rsidRDefault="00BF42F5" w:rsidP="0095619D">
      <w:pPr>
        <w:pStyle w:val="P1"/>
        <w:jc w:val="left"/>
      </w:pPr>
      <w:r>
        <w:tab/>
        <w:t>(b)</w:t>
      </w:r>
      <w:r>
        <w:tab/>
        <w:t>revoking the original notice; or</w:t>
      </w:r>
    </w:p>
    <w:p w14:paraId="7E8F4554" w14:textId="77777777" w:rsidR="00934286" w:rsidRDefault="00BF42F5" w:rsidP="0095619D">
      <w:pPr>
        <w:pStyle w:val="P1"/>
        <w:jc w:val="left"/>
      </w:pPr>
      <w:r>
        <w:tab/>
        <w:t>(c)</w:t>
      </w:r>
      <w:r>
        <w:tab/>
        <w:t>revoking the original notice, but imposing conditions about how the carrier should engage, or continue to engage, in the activity.</w:t>
      </w:r>
    </w:p>
    <w:p w14:paraId="596392A9" w14:textId="77777777" w:rsidR="00934286" w:rsidRDefault="00BF42F5" w:rsidP="0095619D">
      <w:pPr>
        <w:pStyle w:val="R2"/>
        <w:keepNext/>
        <w:jc w:val="left"/>
      </w:pPr>
      <w:r>
        <w:tab/>
        <w:t>(3)</w:t>
      </w:r>
      <w:r>
        <w:tab/>
        <w:t>In making a decision under subsection (2), the Secretary must consider:</w:t>
      </w:r>
    </w:p>
    <w:p w14:paraId="5BFE5401" w14:textId="77777777" w:rsidR="00934286" w:rsidRDefault="00BF42F5" w:rsidP="0095619D">
      <w:pPr>
        <w:pStyle w:val="P1"/>
        <w:jc w:val="left"/>
      </w:pPr>
      <w:r>
        <w:tab/>
        <w:t>(a)</w:t>
      </w:r>
      <w:r>
        <w:tab/>
        <w:t>the impact of the activity on the environment (including heritage and cultural values); and</w:t>
      </w:r>
    </w:p>
    <w:p w14:paraId="46E998CF" w14:textId="77777777" w:rsidR="00934286" w:rsidRDefault="00BF42F5" w:rsidP="0095619D">
      <w:pPr>
        <w:pStyle w:val="P1"/>
        <w:jc w:val="left"/>
      </w:pPr>
      <w:r>
        <w:tab/>
        <w:t>(b)</w:t>
      </w:r>
      <w:r>
        <w:tab/>
        <w:t>the impact of the activity on the carrier, and on customers of the carrier who would be directly affected by the decision.</w:t>
      </w:r>
    </w:p>
    <w:p w14:paraId="0A980D00" w14:textId="77777777" w:rsidR="00934286" w:rsidRDefault="00BF42F5" w:rsidP="0095619D">
      <w:pPr>
        <w:pStyle w:val="R2"/>
        <w:keepNext/>
        <w:jc w:val="left"/>
      </w:pPr>
      <w:r>
        <w:lastRenderedPageBreak/>
        <w:tab/>
        <w:t>(4)</w:t>
      </w:r>
      <w:r>
        <w:tab/>
        <w:t>Subsection (3) does not limit the issues that the Secretary can consider.</w:t>
      </w:r>
    </w:p>
    <w:p w14:paraId="06377DA3" w14:textId="77777777" w:rsidR="00934286" w:rsidRDefault="00BF42F5" w:rsidP="0095619D">
      <w:pPr>
        <w:pStyle w:val="R2"/>
        <w:keepNext/>
        <w:jc w:val="left"/>
      </w:pPr>
      <w:r>
        <w:tab/>
        <w:t>(5)</w:t>
      </w:r>
      <w:r>
        <w:tab/>
        <w:t>In engaging in the activity, the carrier must comply with any conditions imposed by the Secretary.</w:t>
      </w:r>
    </w:p>
    <w:p w14:paraId="19DB9861" w14:textId="77777777" w:rsidR="00934286" w:rsidRDefault="00BF42F5" w:rsidP="00A03E69">
      <w:pPr>
        <w:pStyle w:val="PageBreak"/>
      </w:pPr>
      <w:r>
        <w:br w:type="page"/>
      </w:r>
    </w:p>
    <w:p w14:paraId="187183A1" w14:textId="77777777" w:rsidR="00934286" w:rsidRDefault="00BF42F5" w:rsidP="00A03E69">
      <w:pPr>
        <w:pStyle w:val="HP"/>
      </w:pPr>
      <w:bookmarkStart w:id="140" w:name="_Toc54753368"/>
      <w:r>
        <w:rPr>
          <w:rStyle w:val="CharPartNo"/>
        </w:rPr>
        <w:lastRenderedPageBreak/>
        <w:t>Part 5</w:t>
      </w:r>
      <w:r>
        <w:tab/>
      </w:r>
      <w:r>
        <w:rPr>
          <w:rStyle w:val="CharPartText"/>
        </w:rPr>
        <w:t>General notification arrangements and objections to low-impact facility activities</w:t>
      </w:r>
      <w:bookmarkEnd w:id="140"/>
    </w:p>
    <w:p w14:paraId="55D3686A" w14:textId="77777777" w:rsidR="00934286" w:rsidRDefault="00934286" w:rsidP="00A03E69">
      <w:pPr>
        <w:ind w:left="567"/>
      </w:pPr>
    </w:p>
    <w:p w14:paraId="2A599BCD" w14:textId="77777777" w:rsidR="00934286" w:rsidRDefault="00934286" w:rsidP="00361DC3">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661F0FD7" w14:textId="77777777">
        <w:tc>
          <w:tcPr>
            <w:tcW w:w="7796" w:type="dxa"/>
            <w:tcBorders>
              <w:top w:val="single" w:sz="2" w:space="0" w:color="auto"/>
              <w:bottom w:val="single" w:sz="2" w:space="0" w:color="auto"/>
            </w:tcBorders>
          </w:tcPr>
          <w:p w14:paraId="4ABAD386"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7C51A387"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This Part sets out rules for notifying owners and occupiers of land about a low-impact facility activity. It also sets out rules for the owners and occupiers to object to the activity.</w:t>
            </w:r>
          </w:p>
          <w:p w14:paraId="62FB68CD"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effect of this Part is that:</w:t>
            </w:r>
          </w:p>
          <w:p w14:paraId="61F07CED" w14:textId="77777777" w:rsidR="00934286" w:rsidRPr="00823877" w:rsidRDefault="00BF42F5" w:rsidP="0095619D">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The carrier must notify owners and occupiers about low-impact facility activities in accordance with the Act and this Code</w:t>
            </w:r>
          </w:p>
          <w:p w14:paraId="61F584FC" w14:textId="77777777" w:rsidR="00934286" w:rsidRPr="00823877" w:rsidRDefault="00BF42F5" w:rsidP="0095619D">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An owner or occupier has an opportunity to object to the activity</w:t>
            </w:r>
          </w:p>
          <w:p w14:paraId="22FB9F2D" w14:textId="77777777" w:rsidR="00934286" w:rsidRPr="00823877" w:rsidRDefault="00BF42F5" w:rsidP="0095619D">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The carrier must try to resolve the objection by agreement</w:t>
            </w:r>
          </w:p>
          <w:p w14:paraId="2A163CD8" w14:textId="77777777" w:rsidR="00934286" w:rsidRPr="00823877" w:rsidRDefault="00BF42F5" w:rsidP="0095619D">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If there is no agreement, the objection can be referred to the Telecommunications Industry Ombudsman.</w:t>
            </w:r>
          </w:p>
          <w:p w14:paraId="3228E67D" w14:textId="77777777" w:rsidR="00934286" w:rsidRDefault="00934286" w:rsidP="00A03E69">
            <w:pPr>
              <w:rPr>
                <w:rFonts w:ascii="Helvetica" w:hAnsi="Helvetica" w:cs="Helvetica"/>
                <w:sz w:val="22"/>
                <w:szCs w:val="22"/>
              </w:rPr>
            </w:pPr>
          </w:p>
        </w:tc>
      </w:tr>
    </w:tbl>
    <w:p w14:paraId="50AFA16B" w14:textId="77777777" w:rsidR="00934286" w:rsidRDefault="00BF42F5" w:rsidP="00A03E69">
      <w:pPr>
        <w:pStyle w:val="HD"/>
      </w:pPr>
      <w:bookmarkStart w:id="141" w:name="_Toc54753369"/>
      <w:r>
        <w:rPr>
          <w:rStyle w:val="CharDivNo"/>
        </w:rPr>
        <w:t>Division 1</w:t>
      </w:r>
      <w:r>
        <w:tab/>
      </w:r>
      <w:r>
        <w:rPr>
          <w:rStyle w:val="CharDivText"/>
        </w:rPr>
        <w:t>Introduction</w:t>
      </w:r>
      <w:bookmarkEnd w:id="141"/>
    </w:p>
    <w:p w14:paraId="7CD05870" w14:textId="0D7C1E08" w:rsidR="00934286" w:rsidRDefault="00BF42F5" w:rsidP="00A03E69">
      <w:pPr>
        <w:pStyle w:val="HR"/>
      </w:pPr>
      <w:bookmarkStart w:id="142" w:name="_Toc54753370"/>
      <w:r>
        <w:rPr>
          <w:rStyle w:val="CharSectno"/>
        </w:rPr>
        <w:t>4.2</w:t>
      </w:r>
      <w:r w:rsidR="00810E7C">
        <w:rPr>
          <w:rStyle w:val="CharSectno"/>
        </w:rPr>
        <w:t>1</w:t>
      </w:r>
      <w:r>
        <w:tab/>
        <w:t>Purpose of Part 5</w:t>
      </w:r>
      <w:bookmarkEnd w:id="142"/>
    </w:p>
    <w:p w14:paraId="5FDDC755" w14:textId="77777777" w:rsidR="00934286" w:rsidRDefault="00BF42F5" w:rsidP="0095619D">
      <w:pPr>
        <w:pStyle w:val="R1"/>
        <w:jc w:val="left"/>
      </w:pPr>
      <w:r>
        <w:tab/>
        <w:t>(1)</w:t>
      </w:r>
      <w:r>
        <w:tab/>
        <w:t>Under clause 17 of Schedule 3 to the Act, a carrier must give written notice to the owner (and, if the land is occupied by someone other than the owner, the occupier) of its intention to engage in a low-impact facility activity.</w:t>
      </w:r>
    </w:p>
    <w:p w14:paraId="5A34F174" w14:textId="77777777" w:rsidR="00934286" w:rsidRDefault="00BF42F5" w:rsidP="0095619D">
      <w:pPr>
        <w:pStyle w:val="R2"/>
        <w:jc w:val="left"/>
      </w:pPr>
      <w:r>
        <w:tab/>
        <w:t>(2)</w:t>
      </w:r>
      <w:r>
        <w:tab/>
        <w:t>Clause 54 of Schedule 3 to the Act sets out arrangements for a carrier to serve notice on an owner or occupier of land if the owner or occupier cannot be found after diligent inquiry.</w:t>
      </w:r>
    </w:p>
    <w:p w14:paraId="3C1FC65C" w14:textId="77777777" w:rsidR="00934286" w:rsidRDefault="00BF42F5" w:rsidP="0095619D">
      <w:pPr>
        <w:pStyle w:val="R2"/>
        <w:jc w:val="left"/>
      </w:pPr>
      <w:r>
        <w:tab/>
        <w:t>(3)</w:t>
      </w:r>
      <w:r>
        <w:tab/>
        <w:t>Division 2 sets out, in simplified form, the notification requirements of clauses 17 and 54 of Schedule 3 as they apply to low-impact facility activities.</w:t>
      </w:r>
    </w:p>
    <w:p w14:paraId="2A097B62" w14:textId="77777777" w:rsidR="00934286" w:rsidRDefault="00BF42F5" w:rsidP="0095619D">
      <w:pPr>
        <w:pStyle w:val="R2"/>
        <w:jc w:val="left"/>
      </w:pPr>
      <w:r>
        <w:tab/>
        <w:t>(4)</w:t>
      </w:r>
      <w:r>
        <w:tab/>
        <w:t>Divisions 3 to 5 set out additional arrangements for notification, and arrangements for the owner or occupier to object to the activity.</w:t>
      </w:r>
    </w:p>
    <w:p w14:paraId="48CF2EC6" w14:textId="75BE351F" w:rsidR="00934286" w:rsidRDefault="00BF42F5" w:rsidP="00A03E69">
      <w:pPr>
        <w:pStyle w:val="HR"/>
      </w:pPr>
      <w:bookmarkStart w:id="143" w:name="_Toc54753371"/>
      <w:r>
        <w:rPr>
          <w:rStyle w:val="CharSectno"/>
        </w:rPr>
        <w:t>4.2</w:t>
      </w:r>
      <w:r w:rsidR="00810E7C">
        <w:rPr>
          <w:rStyle w:val="CharSectno"/>
        </w:rPr>
        <w:t>2</w:t>
      </w:r>
      <w:r>
        <w:tab/>
        <w:t>Application of Part 5</w:t>
      </w:r>
      <w:bookmarkEnd w:id="143"/>
    </w:p>
    <w:p w14:paraId="4F424968" w14:textId="77777777" w:rsidR="00934286" w:rsidRDefault="00BF42F5" w:rsidP="0095619D">
      <w:pPr>
        <w:pStyle w:val="R1"/>
        <w:jc w:val="left"/>
      </w:pPr>
      <w:r>
        <w:tab/>
        <w:t>(1)</w:t>
      </w:r>
      <w:r>
        <w:tab/>
        <w:t>Divisions 3, 4 and 5 of this Part do not apply to a low-impact facility activity if the carrier engages in it as a response to a disaster declaration.</w:t>
      </w:r>
    </w:p>
    <w:p w14:paraId="3D06EEB4" w14:textId="77777777" w:rsidR="00934286" w:rsidRDefault="00BF42F5" w:rsidP="0095619D">
      <w:pPr>
        <w:pStyle w:val="R2"/>
        <w:jc w:val="left"/>
      </w:pPr>
      <w:r>
        <w:lastRenderedPageBreak/>
        <w:tab/>
        <w:t>(2)</w:t>
      </w:r>
      <w:r>
        <w:tab/>
        <w:t>Divisions 3, 4 and 5 of this Part do not apply to a low-impact facility activity if the carrier engages in it in other circumstances in which the safety of life or property is endangered.</w:t>
      </w:r>
    </w:p>
    <w:p w14:paraId="4E0033A6" w14:textId="77777777" w:rsidR="00934286" w:rsidRDefault="00BF42F5" w:rsidP="0095619D">
      <w:pPr>
        <w:pStyle w:val="R2"/>
        <w:jc w:val="left"/>
      </w:pPr>
      <w:r>
        <w:tab/>
        <w:t>(3)</w:t>
      </w:r>
      <w:r>
        <w:tab/>
        <w:t>Divisions 3, 4 and 5 of this Part do not apply to a low-impact facility activity if the owner or occupier of the land has asked the carrier to engage in the activity as part of the installation of another facility.</w:t>
      </w:r>
    </w:p>
    <w:p w14:paraId="78CA5359" w14:textId="77777777" w:rsidR="00934286" w:rsidRDefault="00BF42F5" w:rsidP="0095619D">
      <w:pPr>
        <w:pStyle w:val="R2"/>
        <w:jc w:val="left"/>
      </w:pPr>
      <w:r>
        <w:tab/>
        <w:t>(4)</w:t>
      </w:r>
      <w:r>
        <w:tab/>
        <w:t xml:space="preserve">For this Part, the </w:t>
      </w:r>
      <w:r>
        <w:rPr>
          <w:b/>
          <w:bCs/>
          <w:i/>
          <w:iCs/>
        </w:rPr>
        <w:t>occupier</w:t>
      </w:r>
      <w:r>
        <w:t xml:space="preserve"> of public land is:</w:t>
      </w:r>
    </w:p>
    <w:p w14:paraId="04EC7AB1" w14:textId="77777777" w:rsidR="00934286" w:rsidRDefault="00BF42F5" w:rsidP="0095619D">
      <w:pPr>
        <w:pStyle w:val="P1"/>
        <w:jc w:val="left"/>
      </w:pPr>
      <w:r>
        <w:tab/>
        <w:t>(a)</w:t>
      </w:r>
      <w:r>
        <w:tab/>
        <w:t>the person authorised to occupy the land; or</w:t>
      </w:r>
    </w:p>
    <w:p w14:paraId="7F2B876D" w14:textId="77777777" w:rsidR="00934286" w:rsidRDefault="00BF42F5" w:rsidP="0095619D">
      <w:pPr>
        <w:pStyle w:val="P1"/>
        <w:jc w:val="left"/>
      </w:pPr>
      <w:r>
        <w:tab/>
        <w:t>(b)</w:t>
      </w:r>
      <w:r>
        <w:tab/>
        <w:t>if no person is authorised — the authority, Department or person responsible for the care and management of the land.</w:t>
      </w:r>
    </w:p>
    <w:p w14:paraId="43F76A77" w14:textId="77777777" w:rsidR="00934286" w:rsidRDefault="00BF42F5" w:rsidP="00A03E69">
      <w:pPr>
        <w:pStyle w:val="HD"/>
      </w:pPr>
      <w:bookmarkStart w:id="144" w:name="_Toc54753372"/>
      <w:r>
        <w:rPr>
          <w:rStyle w:val="CharDivNo"/>
        </w:rPr>
        <w:t>Division 2</w:t>
      </w:r>
      <w:r>
        <w:tab/>
      </w:r>
      <w:r>
        <w:rPr>
          <w:rStyle w:val="CharDivText"/>
        </w:rPr>
        <w:t>Notification requirements of clauses 17 and 54 of Schedule 3</w:t>
      </w:r>
      <w:bookmarkEnd w:id="144"/>
    </w:p>
    <w:p w14:paraId="05BC3977" w14:textId="07D686B6"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This Division is provided for information only: see subsection 4.1 (2). The provisions of the Act should be consulted to decide rights and obligations.</w:t>
      </w:r>
    </w:p>
    <w:p w14:paraId="20F542BB" w14:textId="6B2D9E18" w:rsidR="00934286" w:rsidRDefault="00BF42F5" w:rsidP="00A03E69">
      <w:pPr>
        <w:pStyle w:val="HR"/>
      </w:pPr>
      <w:bookmarkStart w:id="145" w:name="_Toc54753373"/>
      <w:r>
        <w:rPr>
          <w:rStyle w:val="CharSectno"/>
        </w:rPr>
        <w:t>4.2</w:t>
      </w:r>
      <w:r w:rsidR="00810E7C">
        <w:rPr>
          <w:rStyle w:val="CharSectno"/>
        </w:rPr>
        <w:t>3</w:t>
      </w:r>
      <w:r>
        <w:tab/>
        <w:t>Notice to owner and occupier of land</w:t>
      </w:r>
      <w:bookmarkEnd w:id="145"/>
    </w:p>
    <w:p w14:paraId="7C0DB1C2" w14:textId="77777777" w:rsidR="00934286" w:rsidRDefault="00BF42F5" w:rsidP="0095619D">
      <w:pPr>
        <w:pStyle w:val="R1"/>
        <w:jc w:val="left"/>
      </w:pPr>
      <w:r>
        <w:tab/>
        <w:t>(1)</w:t>
      </w:r>
      <w:r>
        <w:tab/>
        <w:t>Before engaging in a low-impact facility activity, a carrier must give written notice of its intention to do so to:</w:t>
      </w:r>
    </w:p>
    <w:p w14:paraId="346957AA" w14:textId="77777777" w:rsidR="00934286" w:rsidRDefault="00BF42F5" w:rsidP="0095619D">
      <w:pPr>
        <w:pStyle w:val="P1"/>
        <w:jc w:val="left"/>
      </w:pPr>
      <w:r>
        <w:tab/>
        <w:t>(a)</w:t>
      </w:r>
      <w:r>
        <w:tab/>
        <w:t>the owner of the land; and</w:t>
      </w:r>
    </w:p>
    <w:p w14:paraId="4854D5B8" w14:textId="77777777" w:rsidR="00934286" w:rsidRDefault="00BF42F5" w:rsidP="0095619D">
      <w:pPr>
        <w:pStyle w:val="P1"/>
        <w:jc w:val="left"/>
      </w:pPr>
      <w:r>
        <w:tab/>
        <w:t>(b)</w:t>
      </w:r>
      <w:r>
        <w:tab/>
        <w:t>if the land is occupied by someone other than the owner — the occupier.</w:t>
      </w:r>
    </w:p>
    <w:p w14:paraId="7997E030" w14:textId="77777777" w:rsidR="00934286" w:rsidRDefault="00BF42F5" w:rsidP="0095619D">
      <w:pPr>
        <w:pStyle w:val="R2"/>
        <w:jc w:val="left"/>
      </w:pPr>
      <w:r>
        <w:tab/>
        <w:t>(2)</w:t>
      </w:r>
      <w:r>
        <w:tab/>
        <w:t>The notice must specify the purpose for which the carrier intends to engage in the activity.</w:t>
      </w:r>
    </w:p>
    <w:p w14:paraId="5280844D" w14:textId="77777777" w:rsidR="00934286" w:rsidRDefault="00BF42F5" w:rsidP="0095619D">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27606959" w14:textId="77777777" w:rsidR="00934286" w:rsidRDefault="00BF42F5" w:rsidP="0095619D">
      <w:pPr>
        <w:pStyle w:val="R2"/>
        <w:jc w:val="left"/>
      </w:pPr>
      <w:r>
        <w:tab/>
        <w:t>(4)</w:t>
      </w:r>
      <w:r>
        <w:tab/>
        <w:t>The notice must be given at least 10 business days before the carrier begins to engage in the activity.</w:t>
      </w:r>
    </w:p>
    <w:p w14:paraId="38B639F9" w14:textId="77777777" w:rsidR="00934286" w:rsidRDefault="00BF42F5" w:rsidP="0095619D">
      <w:pPr>
        <w:pStyle w:val="R2"/>
        <w:jc w:val="left"/>
      </w:pPr>
      <w:r>
        <w:tab/>
        <w:t>(5)</w:t>
      </w:r>
      <w:r>
        <w:tab/>
        <w:t>However, the carrier is not required to give the notice in circumstances mentioned in subclauses 17 (5) to (7) of Schedule 3 to the Act.</w:t>
      </w:r>
    </w:p>
    <w:p w14:paraId="41DAD99A" w14:textId="44E0C8E8" w:rsidR="00934286" w:rsidRPr="0095619D" w:rsidRDefault="00BF42F5" w:rsidP="0095619D">
      <w:pPr>
        <w:pStyle w:val="Note"/>
        <w:ind w:left="1699" w:hanging="735"/>
        <w:jc w:val="left"/>
        <w:rPr>
          <w:rFonts w:eastAsia="Times New Roman"/>
          <w:iCs/>
          <w:noProof w:val="0"/>
          <w:sz w:val="18"/>
          <w:lang w:val="en-AU"/>
        </w:rPr>
      </w:pPr>
      <w:r w:rsidRPr="0095619D">
        <w:rPr>
          <w:rFonts w:eastAsia="Times New Roman"/>
          <w:iCs/>
          <w:noProof w:val="0"/>
          <w:sz w:val="18"/>
          <w:lang w:val="en-AU"/>
        </w:rPr>
        <w:t>Note  </w:t>
      </w:r>
      <w:r w:rsidR="00361DC3">
        <w:rPr>
          <w:rFonts w:eastAsia="Times New Roman"/>
          <w:iCs/>
          <w:noProof w:val="0"/>
          <w:sz w:val="18"/>
          <w:lang w:val="en-AU"/>
        </w:rPr>
        <w:tab/>
      </w:r>
      <w:r w:rsidRPr="0095619D">
        <w:rPr>
          <w:rFonts w:eastAsia="Times New Roman"/>
          <w:iCs/>
          <w:noProof w:val="0"/>
          <w:sz w:val="18"/>
          <w:lang w:val="en-AU"/>
        </w:rPr>
        <w:t>See Act, Schedule 3, clause 17.</w:t>
      </w:r>
    </w:p>
    <w:p w14:paraId="03DAC21D" w14:textId="53854E80" w:rsidR="00934286" w:rsidRDefault="00BF42F5" w:rsidP="00A03E69">
      <w:pPr>
        <w:pStyle w:val="HR"/>
      </w:pPr>
      <w:bookmarkStart w:id="146" w:name="_Toc54753374"/>
      <w:r>
        <w:rPr>
          <w:rStyle w:val="CharSectno"/>
        </w:rPr>
        <w:t>4.2</w:t>
      </w:r>
      <w:r w:rsidR="00810E7C">
        <w:rPr>
          <w:rStyle w:val="CharSectno"/>
        </w:rPr>
        <w:t>4</w:t>
      </w:r>
      <w:r>
        <w:tab/>
        <w:t>Serving notices if owner unknown</w:t>
      </w:r>
      <w:bookmarkEnd w:id="146"/>
    </w:p>
    <w:p w14:paraId="7A558BDA" w14:textId="77777777" w:rsidR="00934286" w:rsidRDefault="00BF42F5" w:rsidP="0095619D">
      <w:pPr>
        <w:pStyle w:val="R1"/>
        <w:jc w:val="left"/>
      </w:pPr>
      <w:r>
        <w:tab/>
        <w:t>(1)</w:t>
      </w:r>
      <w:r>
        <w:tab/>
        <w:t xml:space="preserve">If a carrier is unable, after diligent inquiry, to find out who owns particular land, the carrier may serve a notice on the owner of the land by publishing </w:t>
      </w:r>
      <w:r>
        <w:lastRenderedPageBreak/>
        <w:t>a copy of the notice in a newspaper circulating in a district in which the land is situated and:</w:t>
      </w:r>
    </w:p>
    <w:p w14:paraId="3EE328AD" w14:textId="77777777" w:rsidR="00934286" w:rsidRDefault="00BF42F5" w:rsidP="0095619D">
      <w:pPr>
        <w:pStyle w:val="P1"/>
        <w:jc w:val="left"/>
      </w:pPr>
      <w:r>
        <w:tab/>
        <w:t>(a)</w:t>
      </w:r>
      <w:r>
        <w:tab/>
        <w:t>if the land is occupied — serving a copy of the notice to the occupier; or</w:t>
      </w:r>
    </w:p>
    <w:p w14:paraId="2B9C3FB4" w14:textId="77777777" w:rsidR="00934286" w:rsidRDefault="00BF42F5" w:rsidP="0095619D">
      <w:pPr>
        <w:pStyle w:val="P1"/>
        <w:jc w:val="left"/>
      </w:pPr>
      <w:r>
        <w:tab/>
        <w:t>(b)</w:t>
      </w:r>
      <w:r>
        <w:tab/>
        <w:t>if the land is not occupied — attaching, if practicable, a copy of the notice to a conspicuous part of the land.</w:t>
      </w:r>
    </w:p>
    <w:p w14:paraId="2444A17A" w14:textId="17ACF56C" w:rsidR="00934286" w:rsidRDefault="00BF42F5" w:rsidP="0095619D">
      <w:pPr>
        <w:pStyle w:val="R2"/>
        <w:jc w:val="left"/>
      </w:pPr>
      <w:r>
        <w:tab/>
        <w:t>(2)</w:t>
      </w:r>
      <w:r>
        <w:tab/>
        <w:t>If a carrier is unable to serve a notice on the owner of land either personally, or by post, in accordance with section 1.</w:t>
      </w:r>
      <w:r w:rsidR="00F952BA">
        <w:t>6</w:t>
      </w:r>
      <w:r>
        <w:t>, the carrier may serve a notice on the owner of the land by publishing a copy of the notice in a newspaper circulating in a district in which the land is situated and:</w:t>
      </w:r>
    </w:p>
    <w:p w14:paraId="77F38AED" w14:textId="77777777" w:rsidR="00934286" w:rsidRDefault="00BF42F5" w:rsidP="0095619D">
      <w:pPr>
        <w:pStyle w:val="P1"/>
        <w:jc w:val="left"/>
      </w:pPr>
      <w:r>
        <w:tab/>
        <w:t>(a)</w:t>
      </w:r>
      <w:r>
        <w:tab/>
        <w:t>if the land is occupied — serving a copy of the notice to the occupier; or</w:t>
      </w:r>
    </w:p>
    <w:p w14:paraId="55259C7C" w14:textId="77777777" w:rsidR="00934286" w:rsidRDefault="00BF42F5" w:rsidP="0095619D">
      <w:pPr>
        <w:pStyle w:val="P1"/>
        <w:jc w:val="left"/>
      </w:pPr>
      <w:r>
        <w:tab/>
        <w:t>(b)</w:t>
      </w:r>
      <w:r>
        <w:tab/>
        <w:t>if the land is not occupied — attaching, if practicable, a copy of the notice to a conspicuous part of the land.</w:t>
      </w:r>
    </w:p>
    <w:p w14:paraId="1EF11A97" w14:textId="6650B19B" w:rsidR="00934286" w:rsidRPr="00361DC3" w:rsidRDefault="00BF42F5" w:rsidP="00361DC3">
      <w:pPr>
        <w:pStyle w:val="Note"/>
        <w:ind w:left="1699" w:hanging="735"/>
        <w:jc w:val="left"/>
        <w:rPr>
          <w:rFonts w:eastAsia="Times New Roman"/>
          <w:iCs/>
          <w:noProof w:val="0"/>
          <w:sz w:val="18"/>
          <w:lang w:val="en-AU"/>
        </w:rPr>
      </w:pPr>
      <w:r w:rsidRPr="00361DC3">
        <w:rPr>
          <w:rFonts w:eastAsia="Times New Roman"/>
          <w:iCs/>
          <w:noProof w:val="0"/>
          <w:sz w:val="18"/>
          <w:lang w:val="en-AU"/>
        </w:rPr>
        <w:t>Note  </w:t>
      </w:r>
      <w:r w:rsidR="00361DC3">
        <w:rPr>
          <w:rFonts w:eastAsia="Times New Roman"/>
          <w:iCs/>
          <w:noProof w:val="0"/>
          <w:sz w:val="18"/>
          <w:lang w:val="en-AU"/>
        </w:rPr>
        <w:tab/>
      </w:r>
      <w:r w:rsidRPr="00361DC3">
        <w:rPr>
          <w:rFonts w:eastAsia="Times New Roman"/>
          <w:iCs/>
          <w:noProof w:val="0"/>
          <w:sz w:val="18"/>
          <w:lang w:val="en-AU"/>
        </w:rPr>
        <w:t>See Act, Schedule 3, clause 54.</w:t>
      </w:r>
    </w:p>
    <w:p w14:paraId="2295C8A8" w14:textId="614FEBA7" w:rsidR="00934286" w:rsidRDefault="00BF42F5" w:rsidP="00A03E69">
      <w:pPr>
        <w:pStyle w:val="HR"/>
      </w:pPr>
      <w:bookmarkStart w:id="147" w:name="_Toc54753375"/>
      <w:r>
        <w:rPr>
          <w:rStyle w:val="CharSectno"/>
        </w:rPr>
        <w:t>4.2</w:t>
      </w:r>
      <w:r w:rsidR="00810E7C">
        <w:rPr>
          <w:rStyle w:val="CharSectno"/>
        </w:rPr>
        <w:t>5</w:t>
      </w:r>
      <w:r>
        <w:tab/>
        <w:t>Serving notices if occupier unknown</w:t>
      </w:r>
      <w:bookmarkEnd w:id="147"/>
    </w:p>
    <w:p w14:paraId="673F988A" w14:textId="61C9B564" w:rsidR="00934286" w:rsidRDefault="00BF42F5" w:rsidP="0095619D">
      <w:pPr>
        <w:pStyle w:val="R1"/>
        <w:jc w:val="left"/>
      </w:pPr>
      <w:r>
        <w:tab/>
        <w:t>(1)</w:t>
      </w:r>
      <w:r>
        <w:tab/>
        <w:t>If a carrier is unable to serve a notice on the occupier of land either personally, or by post, in accordance with section 1.</w:t>
      </w:r>
      <w:r w:rsidR="00F952BA">
        <w:t>6</w:t>
      </w:r>
      <w:r>
        <w:t>, the carrier may serve a notice on the occupier by publishing a copy of the notice in a newspaper circulating in the district in which the land is situated and:</w:t>
      </w:r>
    </w:p>
    <w:p w14:paraId="0DCBD93A" w14:textId="77777777" w:rsidR="00934286" w:rsidRDefault="00BF42F5" w:rsidP="0095619D">
      <w:pPr>
        <w:pStyle w:val="P1"/>
        <w:jc w:val="left"/>
      </w:pPr>
      <w:r>
        <w:tab/>
        <w:t>(a)</w:t>
      </w:r>
      <w:r>
        <w:tab/>
        <w:t>publishing a copy of the notice in a newspaper circulating in a district in which the land is located; and</w:t>
      </w:r>
    </w:p>
    <w:p w14:paraId="6059398B" w14:textId="77777777" w:rsidR="00934286" w:rsidRDefault="00BF42F5" w:rsidP="0095619D">
      <w:pPr>
        <w:pStyle w:val="P1"/>
        <w:jc w:val="left"/>
      </w:pPr>
      <w:r>
        <w:tab/>
        <w:t>(b)</w:t>
      </w:r>
      <w:r>
        <w:tab/>
        <w:t>attaching, if practicable, a copy of the notice in a conspicuous place on the land.</w:t>
      </w:r>
    </w:p>
    <w:p w14:paraId="5A018188" w14:textId="77777777" w:rsidR="00934286" w:rsidRDefault="00BF42F5" w:rsidP="0095619D">
      <w:pPr>
        <w:pStyle w:val="R2"/>
        <w:jc w:val="left"/>
      </w:pPr>
      <w:r>
        <w:tab/>
        <w:t>(2)</w:t>
      </w:r>
      <w:r>
        <w:tab/>
        <w:t>If a carrier is unable, after diligent inquiry, to find out whether particular land is occupied, or who occupies particular land, the carrier may treat the land as unoccupied.</w:t>
      </w:r>
    </w:p>
    <w:p w14:paraId="06D317CD" w14:textId="5D604493" w:rsidR="00934286" w:rsidRPr="00361DC3" w:rsidRDefault="00BF42F5" w:rsidP="00361DC3">
      <w:pPr>
        <w:pStyle w:val="Note"/>
        <w:jc w:val="left"/>
        <w:rPr>
          <w:rFonts w:eastAsia="Times New Roman"/>
          <w:iCs/>
          <w:noProof w:val="0"/>
          <w:sz w:val="18"/>
          <w:lang w:val="en-AU"/>
        </w:rPr>
      </w:pPr>
      <w:r w:rsidRPr="00361DC3">
        <w:rPr>
          <w:rFonts w:eastAsia="Times New Roman"/>
          <w:iCs/>
          <w:noProof w:val="0"/>
          <w:sz w:val="18"/>
          <w:lang w:val="en-AU"/>
        </w:rPr>
        <w:t>Note  </w:t>
      </w:r>
      <w:r w:rsidR="00361DC3">
        <w:rPr>
          <w:rFonts w:eastAsia="Times New Roman"/>
          <w:iCs/>
          <w:noProof w:val="0"/>
          <w:sz w:val="18"/>
          <w:lang w:val="en-AU"/>
        </w:rPr>
        <w:tab/>
      </w:r>
      <w:r w:rsidRPr="00361DC3">
        <w:rPr>
          <w:rFonts w:eastAsia="Times New Roman"/>
          <w:iCs/>
          <w:noProof w:val="0"/>
          <w:sz w:val="18"/>
          <w:lang w:val="en-AU"/>
        </w:rPr>
        <w:t>See Act, Schedule 3, clause 54.</w:t>
      </w:r>
    </w:p>
    <w:p w14:paraId="6B44BB55" w14:textId="77777777" w:rsidR="00934286" w:rsidRDefault="00BF42F5" w:rsidP="00A03E69">
      <w:pPr>
        <w:pStyle w:val="HD"/>
      </w:pPr>
      <w:bookmarkStart w:id="148" w:name="_Toc54753376"/>
      <w:r>
        <w:rPr>
          <w:rStyle w:val="CharDivNo"/>
        </w:rPr>
        <w:t>Division 3</w:t>
      </w:r>
      <w:r>
        <w:tab/>
      </w:r>
      <w:r>
        <w:rPr>
          <w:rStyle w:val="CharDivText"/>
        </w:rPr>
        <w:t>Additional notification arrangements</w:t>
      </w:r>
      <w:bookmarkEnd w:id="148"/>
    </w:p>
    <w:p w14:paraId="46D39DFF" w14:textId="12409F30" w:rsidR="00934286" w:rsidRDefault="00BF42F5" w:rsidP="00A03E69">
      <w:pPr>
        <w:pStyle w:val="HR"/>
      </w:pPr>
      <w:bookmarkStart w:id="149" w:name="_Toc54753377"/>
      <w:r>
        <w:rPr>
          <w:rStyle w:val="CharSectno"/>
        </w:rPr>
        <w:t>4.2</w:t>
      </w:r>
      <w:r w:rsidR="00810E7C">
        <w:rPr>
          <w:rStyle w:val="CharSectno"/>
        </w:rPr>
        <w:t>6</w:t>
      </w:r>
      <w:r>
        <w:tab/>
        <w:t>Notice to owner and occupier of land: additional requirements</w:t>
      </w:r>
      <w:bookmarkEnd w:id="149"/>
    </w:p>
    <w:p w14:paraId="3F610BB0" w14:textId="2DF80BF9" w:rsidR="00934286" w:rsidRDefault="00BF42F5" w:rsidP="0095619D">
      <w:pPr>
        <w:pStyle w:val="R1"/>
        <w:jc w:val="left"/>
      </w:pPr>
      <w:r>
        <w:tab/>
        <w:t>(1)</w:t>
      </w:r>
      <w:r>
        <w:tab/>
        <w:t>A carrier must include in a notice mentioned in section 4.2</w:t>
      </w:r>
      <w:r w:rsidR="00810E7C">
        <w:t>3</w:t>
      </w:r>
      <w:r>
        <w:t>:</w:t>
      </w:r>
    </w:p>
    <w:p w14:paraId="090A46CB" w14:textId="77777777" w:rsidR="00934286" w:rsidRDefault="00BF42F5" w:rsidP="0095619D">
      <w:pPr>
        <w:pStyle w:val="P1"/>
        <w:jc w:val="left"/>
      </w:pPr>
      <w:r>
        <w:tab/>
        <w:t>(a)</w:t>
      </w:r>
      <w:r>
        <w:tab/>
        <w:t>details of the actions that the carrier expects to take, as part of the low-impact facility activity, on land affected by the activity; and</w:t>
      </w:r>
    </w:p>
    <w:p w14:paraId="6A4A83C7" w14:textId="77777777" w:rsidR="00934286" w:rsidRDefault="00BF42F5" w:rsidP="0095619D">
      <w:pPr>
        <w:pStyle w:val="P1"/>
        <w:jc w:val="left"/>
      </w:pPr>
      <w:r>
        <w:tab/>
        <w:t>(b)</w:t>
      </w:r>
      <w:r>
        <w:tab/>
        <w:t>a statement explaining the arrangements under this Chapter for making objections to the activity.</w:t>
      </w:r>
    </w:p>
    <w:p w14:paraId="47AE65AC" w14:textId="77777777" w:rsidR="00934286" w:rsidRDefault="00BF42F5" w:rsidP="0095619D">
      <w:pPr>
        <w:pStyle w:val="R2"/>
        <w:jc w:val="left"/>
      </w:pPr>
      <w:r>
        <w:lastRenderedPageBreak/>
        <w:tab/>
        <w:t>(2)</w:t>
      </w:r>
      <w:r>
        <w:tab/>
        <w:t>If the Telecommunications Industry Ombudsman has issued a document setting out how the carrier is to explain the arrangements for making objections to the activity, the carrier must comply with the document.</w:t>
      </w:r>
    </w:p>
    <w:p w14:paraId="087F6568" w14:textId="1FF01FB5" w:rsidR="00934286" w:rsidRDefault="00BF42F5" w:rsidP="00A03E69">
      <w:pPr>
        <w:pStyle w:val="HR"/>
      </w:pPr>
      <w:bookmarkStart w:id="150" w:name="_Toc54753378"/>
      <w:r>
        <w:rPr>
          <w:rStyle w:val="CharSectno"/>
        </w:rPr>
        <w:t>4.2</w:t>
      </w:r>
      <w:r w:rsidR="00810E7C">
        <w:rPr>
          <w:rStyle w:val="CharSectno"/>
        </w:rPr>
        <w:t>7</w:t>
      </w:r>
      <w:r>
        <w:tab/>
        <w:t>Agreement on alternative notification arrangements</w:t>
      </w:r>
      <w:bookmarkEnd w:id="150"/>
    </w:p>
    <w:p w14:paraId="1A620C2B" w14:textId="77777777" w:rsidR="00934286" w:rsidRDefault="00BF42F5" w:rsidP="0095619D">
      <w:pPr>
        <w:pStyle w:val="R1"/>
        <w:jc w:val="left"/>
      </w:pPr>
      <w:r>
        <w:tab/>
        <w:t>(1)</w:t>
      </w:r>
      <w:r>
        <w:tab/>
        <w:t>A carrier may agree in writing with an owner or occupier of land affected by a low-impact facility activity for alternative notification arrangements.</w:t>
      </w:r>
    </w:p>
    <w:p w14:paraId="3E7988BD" w14:textId="77777777" w:rsidR="00934286" w:rsidRDefault="00BF42F5" w:rsidP="0095619D">
      <w:pPr>
        <w:pStyle w:val="R2"/>
        <w:jc w:val="left"/>
      </w:pPr>
      <w:r>
        <w:tab/>
        <w:t>(2)</w:t>
      </w:r>
      <w:r>
        <w:tab/>
        <w:t>A carrier may agree in writing with the manager of public land affected by a low-impact facility activity for alternative notification arrangements.</w:t>
      </w:r>
    </w:p>
    <w:p w14:paraId="577FA090" w14:textId="77777777" w:rsidR="00934286" w:rsidRDefault="00BF42F5" w:rsidP="0095619D">
      <w:pPr>
        <w:pStyle w:val="R2"/>
        <w:jc w:val="left"/>
      </w:pPr>
      <w:r>
        <w:tab/>
        <w:t>(3)</w:t>
      </w:r>
      <w:r>
        <w:tab/>
        <w:t>The carrier must comply with an agreement.</w:t>
      </w:r>
    </w:p>
    <w:p w14:paraId="563F8F59" w14:textId="65F0BD0B" w:rsidR="00934286" w:rsidRDefault="00BF42F5" w:rsidP="0095619D">
      <w:pPr>
        <w:pStyle w:val="R2"/>
        <w:jc w:val="left"/>
      </w:pPr>
      <w:r>
        <w:tab/>
        <w:t>(4)</w:t>
      </w:r>
      <w:r>
        <w:tab/>
        <w:t xml:space="preserve">The carrier must give a copy of an agreement with the manager of public land to the </w:t>
      </w:r>
      <w:r w:rsidR="00086172">
        <w:t>ACMA</w:t>
      </w:r>
      <w:r>
        <w:t xml:space="preserve"> within 30 business days after making the agreement.</w:t>
      </w:r>
    </w:p>
    <w:p w14:paraId="5F6B3DC5" w14:textId="5F914E4C" w:rsidR="00934286" w:rsidRDefault="00BF42F5" w:rsidP="00A03E69">
      <w:pPr>
        <w:pStyle w:val="HR"/>
      </w:pPr>
      <w:bookmarkStart w:id="151" w:name="_Toc54753379"/>
      <w:r>
        <w:rPr>
          <w:rStyle w:val="CharSectno"/>
        </w:rPr>
        <w:t>4.2</w:t>
      </w:r>
      <w:r w:rsidR="00810E7C">
        <w:rPr>
          <w:rStyle w:val="CharSectno"/>
        </w:rPr>
        <w:t>8</w:t>
      </w:r>
      <w:r>
        <w:tab/>
        <w:t>Additional arrangements for serving notices</w:t>
      </w:r>
      <w:bookmarkEnd w:id="151"/>
    </w:p>
    <w:p w14:paraId="302D92BF" w14:textId="48104E96" w:rsidR="00934286" w:rsidRDefault="00BF42F5" w:rsidP="0095619D">
      <w:pPr>
        <w:pStyle w:val="R1"/>
        <w:jc w:val="left"/>
      </w:pPr>
      <w:r>
        <w:tab/>
        <w:t>(1)</w:t>
      </w:r>
      <w:r>
        <w:tab/>
        <w:t>If a carrier serves a notice under section 4.2</w:t>
      </w:r>
      <w:r w:rsidR="00810E7C">
        <w:t>4</w:t>
      </w:r>
      <w:r>
        <w:t xml:space="preserve"> or 4.2</w:t>
      </w:r>
      <w:r w:rsidR="00810E7C">
        <w:t>5</w:t>
      </w:r>
      <w:r>
        <w:t>, the carrier must, if practicable after engaging in the low-impact facility activity, attach to a conspicuous part of the land a copy of another notice that:</w:t>
      </w:r>
    </w:p>
    <w:p w14:paraId="5F637D9B" w14:textId="77777777" w:rsidR="00934286" w:rsidRDefault="00BF42F5" w:rsidP="0095619D">
      <w:pPr>
        <w:pStyle w:val="P1"/>
        <w:jc w:val="left"/>
      </w:pPr>
      <w:r>
        <w:tab/>
        <w:t>(a)</w:t>
      </w:r>
      <w:r>
        <w:tab/>
        <w:t>states the date when the carrier entered the land; and</w:t>
      </w:r>
    </w:p>
    <w:p w14:paraId="06D68372" w14:textId="77777777" w:rsidR="00934286" w:rsidRDefault="00BF42F5" w:rsidP="0095619D">
      <w:pPr>
        <w:pStyle w:val="P1"/>
        <w:jc w:val="left"/>
      </w:pPr>
      <w:r>
        <w:tab/>
        <w:t>(b)</w:t>
      </w:r>
      <w:r>
        <w:tab/>
        <w:t>describes the low-impact facility activity.</w:t>
      </w:r>
    </w:p>
    <w:p w14:paraId="6E7D619C" w14:textId="34A3B5CC" w:rsidR="00934286" w:rsidRDefault="00BF42F5" w:rsidP="0095619D">
      <w:pPr>
        <w:pStyle w:val="R2"/>
        <w:jc w:val="left"/>
      </w:pPr>
      <w:r>
        <w:tab/>
        <w:t>(2)</w:t>
      </w:r>
      <w:r>
        <w:tab/>
        <w:t>However, the carrier is not required to fix the notice on occupied land if the carrier has been able to give the occupier a notice about the activity either personally, or by post, in accordance with section 1.</w:t>
      </w:r>
      <w:r w:rsidR="00F952BA">
        <w:t>6</w:t>
      </w:r>
      <w:r>
        <w:t>.</w:t>
      </w:r>
    </w:p>
    <w:p w14:paraId="5B169C86" w14:textId="77777777" w:rsidR="00934286" w:rsidRDefault="00BF42F5" w:rsidP="00A03E69">
      <w:pPr>
        <w:pStyle w:val="HD"/>
      </w:pPr>
      <w:bookmarkStart w:id="152" w:name="_Toc54753380"/>
      <w:r>
        <w:rPr>
          <w:rStyle w:val="CharDivNo"/>
        </w:rPr>
        <w:t>Division 4</w:t>
      </w:r>
      <w:r>
        <w:tab/>
      </w:r>
      <w:r>
        <w:rPr>
          <w:rStyle w:val="CharDivText"/>
        </w:rPr>
        <w:t>Objection made to carrier</w:t>
      </w:r>
      <w:bookmarkEnd w:id="152"/>
    </w:p>
    <w:p w14:paraId="0D7FAE74" w14:textId="07821CC5" w:rsidR="00934286" w:rsidRDefault="00BF42F5" w:rsidP="00A03E69">
      <w:pPr>
        <w:pStyle w:val="HR"/>
      </w:pPr>
      <w:bookmarkStart w:id="153" w:name="_Toc54753381"/>
      <w:r>
        <w:rPr>
          <w:rStyle w:val="CharSectno"/>
        </w:rPr>
        <w:t>4.</w:t>
      </w:r>
      <w:r w:rsidR="00810E7C">
        <w:rPr>
          <w:rStyle w:val="CharSectno"/>
        </w:rPr>
        <w:t>29</w:t>
      </w:r>
      <w:r>
        <w:tab/>
        <w:t>Objection to low-impact facility activity</w:t>
      </w:r>
      <w:bookmarkEnd w:id="153"/>
    </w:p>
    <w:p w14:paraId="76544F96" w14:textId="77777777" w:rsidR="00934286" w:rsidRDefault="00BF42F5" w:rsidP="0095619D">
      <w:pPr>
        <w:pStyle w:val="R1"/>
        <w:jc w:val="left"/>
      </w:pPr>
      <w:r>
        <w:tab/>
        <w:t>(1)</w:t>
      </w:r>
      <w:r>
        <w:tab/>
        <w:t xml:space="preserve">If a carrier gives notice to an owner or occupier of land of its intention to engage in a low-impact facility activity, the owner or occupier (the </w:t>
      </w:r>
      <w:r>
        <w:rPr>
          <w:b/>
          <w:bCs/>
          <w:i/>
          <w:iCs/>
        </w:rPr>
        <w:t>objector</w:t>
      </w:r>
      <w:r>
        <w:t>) may give the carrier a written objection to the activity.</w:t>
      </w:r>
    </w:p>
    <w:p w14:paraId="1B7E1738" w14:textId="77777777" w:rsidR="00934286" w:rsidRDefault="00BF42F5" w:rsidP="0095619D">
      <w:pPr>
        <w:pStyle w:val="R2"/>
        <w:jc w:val="left"/>
      </w:pPr>
      <w:r>
        <w:tab/>
        <w:t>(2)</w:t>
      </w:r>
      <w:r>
        <w:tab/>
        <w:t>The objection must include reasons for the objection.</w:t>
      </w:r>
    </w:p>
    <w:p w14:paraId="4F4D7E35" w14:textId="50CBBA9D" w:rsidR="00934286" w:rsidRDefault="00BF42F5" w:rsidP="00A03E69">
      <w:pPr>
        <w:pStyle w:val="HR"/>
      </w:pPr>
      <w:bookmarkStart w:id="154" w:name="_Toc54753382"/>
      <w:r>
        <w:rPr>
          <w:rStyle w:val="CharSectno"/>
        </w:rPr>
        <w:t>4.3</w:t>
      </w:r>
      <w:r w:rsidR="00810E7C">
        <w:rPr>
          <w:rStyle w:val="CharSectno"/>
        </w:rPr>
        <w:t>0</w:t>
      </w:r>
      <w:r>
        <w:tab/>
        <w:t>Reasons for objection</w:t>
      </w:r>
      <w:bookmarkEnd w:id="154"/>
    </w:p>
    <w:p w14:paraId="6AEFA04D" w14:textId="77777777" w:rsidR="00934286" w:rsidRDefault="00BF42F5" w:rsidP="0095619D">
      <w:pPr>
        <w:pStyle w:val="R1"/>
        <w:jc w:val="left"/>
      </w:pPr>
      <w:r>
        <w:tab/>
      </w:r>
      <w:r>
        <w:tab/>
        <w:t>The reasons for the objection may relate only to all or any of the following matters:</w:t>
      </w:r>
    </w:p>
    <w:p w14:paraId="05E59D24" w14:textId="77777777" w:rsidR="00934286" w:rsidRDefault="00BF42F5" w:rsidP="0095619D">
      <w:pPr>
        <w:pStyle w:val="P1"/>
        <w:jc w:val="left"/>
      </w:pPr>
      <w:r>
        <w:tab/>
        <w:t>(a)</w:t>
      </w:r>
      <w:r>
        <w:tab/>
        <w:t>using the objector’s land to engage in the activity;</w:t>
      </w:r>
    </w:p>
    <w:p w14:paraId="54CA2899" w14:textId="77777777" w:rsidR="00934286" w:rsidRDefault="00BF42F5" w:rsidP="0095619D">
      <w:pPr>
        <w:pStyle w:val="P1"/>
        <w:jc w:val="left"/>
      </w:pPr>
      <w:r>
        <w:tab/>
        <w:t>(b)</w:t>
      </w:r>
      <w:r>
        <w:tab/>
        <w:t>the location of a facility on the objector’s land;</w:t>
      </w:r>
    </w:p>
    <w:p w14:paraId="6A844A19" w14:textId="77777777" w:rsidR="00934286" w:rsidRDefault="00BF42F5" w:rsidP="0095619D">
      <w:pPr>
        <w:pStyle w:val="P1"/>
        <w:jc w:val="left"/>
      </w:pPr>
      <w:r>
        <w:lastRenderedPageBreak/>
        <w:tab/>
        <w:t>(c)</w:t>
      </w:r>
      <w:r>
        <w:tab/>
        <w:t>the date when the carrier proposes to start the activity, engage in it or stop it;</w:t>
      </w:r>
    </w:p>
    <w:p w14:paraId="701B9D16" w14:textId="77777777" w:rsidR="00934286" w:rsidRDefault="00BF42F5" w:rsidP="0095619D">
      <w:pPr>
        <w:pStyle w:val="P1"/>
        <w:jc w:val="left"/>
      </w:pPr>
      <w:r>
        <w:tab/>
        <w:t>(d)</w:t>
      </w:r>
      <w:r>
        <w:tab/>
        <w:t>the likely effect of the activity on the objector’s land;</w:t>
      </w:r>
    </w:p>
    <w:p w14:paraId="6E66466E" w14:textId="77777777" w:rsidR="00934286" w:rsidRDefault="00BF42F5" w:rsidP="0095619D">
      <w:pPr>
        <w:pStyle w:val="P1"/>
        <w:jc w:val="left"/>
      </w:pPr>
      <w:r>
        <w:tab/>
        <w:t>(e)</w:t>
      </w:r>
      <w:r>
        <w:tab/>
        <w:t>the carrier’s proposals to minimise detriment and inconvenience, and to do as little damage as practicable, to the objector’s land.</w:t>
      </w:r>
    </w:p>
    <w:p w14:paraId="64A8EA76" w14:textId="77777777" w:rsidR="00934286" w:rsidRDefault="00BF42F5" w:rsidP="0095619D">
      <w:pPr>
        <w:pStyle w:val="Note"/>
        <w:jc w:val="left"/>
      </w:pPr>
      <w:r w:rsidRPr="00AF08A9">
        <w:rPr>
          <w:iCs/>
        </w:rPr>
        <w:t>Note</w:t>
      </w:r>
      <w:r>
        <w:t>  The carrier is required to take all reasonable steps to ensure that the carrier causes as little detriment and inconvenience, and does as little damage, as practicable in engaging in the activity: see Act, Schedule 3, clause 8.</w:t>
      </w:r>
    </w:p>
    <w:p w14:paraId="3F379E7D" w14:textId="1F666512" w:rsidR="00934286" w:rsidRDefault="00BF42F5" w:rsidP="00A03E69">
      <w:pPr>
        <w:pStyle w:val="HR"/>
      </w:pPr>
      <w:bookmarkStart w:id="155" w:name="_Toc54753383"/>
      <w:r>
        <w:rPr>
          <w:rStyle w:val="CharSectno"/>
        </w:rPr>
        <w:t>4.3</w:t>
      </w:r>
      <w:r w:rsidR="00810E7C">
        <w:rPr>
          <w:rStyle w:val="CharSectno"/>
        </w:rPr>
        <w:t>1</w:t>
      </w:r>
      <w:r>
        <w:tab/>
        <w:t>Time for giving objection to carrier</w:t>
      </w:r>
      <w:bookmarkEnd w:id="155"/>
    </w:p>
    <w:p w14:paraId="53C7F148" w14:textId="77777777" w:rsidR="00934286" w:rsidRDefault="00BF42F5" w:rsidP="0095619D">
      <w:pPr>
        <w:pStyle w:val="R1"/>
        <w:jc w:val="left"/>
      </w:pPr>
      <w:r>
        <w:rPr>
          <w:b/>
          <w:bCs/>
        </w:rPr>
        <w:tab/>
      </w:r>
      <w:r>
        <w:rPr>
          <w:b/>
          <w:bCs/>
        </w:rPr>
        <w:tab/>
      </w:r>
      <w:r>
        <w:t>The objection must be given to the carrier at least 5 business days before the carrier proposes to engage in the low-impact facility activity.</w:t>
      </w:r>
    </w:p>
    <w:p w14:paraId="3880491F" w14:textId="4BD7EAA3" w:rsidR="00934286" w:rsidRDefault="00BF42F5" w:rsidP="00A03E69">
      <w:pPr>
        <w:pStyle w:val="HR"/>
      </w:pPr>
      <w:bookmarkStart w:id="156" w:name="_Toc54753384"/>
      <w:r>
        <w:rPr>
          <w:rStyle w:val="CharSectno"/>
        </w:rPr>
        <w:t>4.3</w:t>
      </w:r>
      <w:r w:rsidR="00810E7C">
        <w:rPr>
          <w:rStyle w:val="CharSectno"/>
        </w:rPr>
        <w:t>2</w:t>
      </w:r>
      <w:r>
        <w:tab/>
        <w:t>Activity after objection</w:t>
      </w:r>
      <w:bookmarkEnd w:id="156"/>
    </w:p>
    <w:p w14:paraId="2C820EAB" w14:textId="496FB081" w:rsidR="00934286" w:rsidRDefault="00BF42F5" w:rsidP="0095619D">
      <w:pPr>
        <w:pStyle w:val="R1"/>
        <w:jc w:val="left"/>
      </w:pPr>
      <w:r>
        <w:tab/>
      </w:r>
      <w:r>
        <w:tab/>
        <w:t>If the objection complies with sections 4.</w:t>
      </w:r>
      <w:r w:rsidR="00810E7C">
        <w:t>29</w:t>
      </w:r>
      <w:r>
        <w:t xml:space="preserve"> to 4.3</w:t>
      </w:r>
      <w:r w:rsidR="00810E7C">
        <w:t>1</w:t>
      </w:r>
      <w:r>
        <w:t>, the carrier must not engage in the low-impact facility activity unless 1 of the following situations happens:</w:t>
      </w:r>
    </w:p>
    <w:p w14:paraId="147978E3" w14:textId="77777777" w:rsidR="00934286" w:rsidRDefault="00BF42F5" w:rsidP="0095619D">
      <w:pPr>
        <w:pStyle w:val="Result"/>
        <w:jc w:val="left"/>
      </w:pPr>
      <w:r>
        <w:rPr>
          <w:b/>
          <w:bCs/>
        </w:rPr>
        <w:t>Situation 1</w:t>
      </w:r>
      <w:r>
        <w:tab/>
        <w:t>The objection is resolved by an agreement between the carrier and objector.</w:t>
      </w:r>
    </w:p>
    <w:p w14:paraId="58829B8F" w14:textId="77777777" w:rsidR="00131F17" w:rsidRDefault="00131F17" w:rsidP="0095619D">
      <w:pPr>
        <w:pStyle w:val="Result"/>
        <w:spacing w:before="0"/>
        <w:jc w:val="left"/>
        <w:rPr>
          <w:b/>
          <w:bCs/>
        </w:rPr>
      </w:pPr>
    </w:p>
    <w:p w14:paraId="131F49E0" w14:textId="5CD3297E" w:rsidR="00934286" w:rsidRDefault="00BF42F5" w:rsidP="00361DC3">
      <w:pPr>
        <w:pStyle w:val="Result"/>
      </w:pPr>
      <w:r>
        <w:rPr>
          <w:b/>
          <w:bCs/>
        </w:rPr>
        <w:t>Situation 2</w:t>
      </w:r>
      <w:r>
        <w:tab/>
        <w:t>A request to refer the objection to the Telecommunications Industry Ombudsman is not received by the carrier within the 5 business days mentioned in section 4.3</w:t>
      </w:r>
      <w:r w:rsidR="00361DC3">
        <w:t>6</w:t>
      </w:r>
      <w:r>
        <w:t>.</w:t>
      </w:r>
    </w:p>
    <w:p w14:paraId="3261CCB3" w14:textId="77777777" w:rsidR="00934286" w:rsidRDefault="00BF42F5" w:rsidP="004C45BD">
      <w:pPr>
        <w:pStyle w:val="Result"/>
        <w:jc w:val="left"/>
      </w:pPr>
      <w:r>
        <w:rPr>
          <w:b/>
          <w:bCs/>
        </w:rPr>
        <w:t>Situation 3</w:t>
      </w:r>
      <w:r>
        <w:tab/>
        <w:t>The Telecommunications Industry Ombudsman deals with the objection without giving a direction to the carrier, and the Ombudsman informs the carrier in writing of that outcome.</w:t>
      </w:r>
    </w:p>
    <w:p w14:paraId="6CF6BCF3" w14:textId="77777777" w:rsidR="00934286" w:rsidRDefault="00BF42F5" w:rsidP="004C45BD">
      <w:pPr>
        <w:pStyle w:val="Result"/>
        <w:jc w:val="left"/>
      </w:pPr>
      <w:r>
        <w:rPr>
          <w:b/>
          <w:bCs/>
        </w:rPr>
        <w:t>Situation 4</w:t>
      </w:r>
      <w:r>
        <w:tab/>
        <w:t>The Telecommunications Industry Ombudsman gives a direction to the carrier.</w:t>
      </w:r>
    </w:p>
    <w:p w14:paraId="50BBB2E2" w14:textId="2BEB9E71" w:rsidR="00934286" w:rsidRDefault="00BF42F5" w:rsidP="00A03E69">
      <w:pPr>
        <w:pStyle w:val="HR"/>
      </w:pPr>
      <w:bookmarkStart w:id="157" w:name="_Toc54753385"/>
      <w:r>
        <w:rPr>
          <w:rStyle w:val="CharSectno"/>
        </w:rPr>
        <w:t>4.3</w:t>
      </w:r>
      <w:r w:rsidR="00810E7C">
        <w:rPr>
          <w:rStyle w:val="CharSectno"/>
        </w:rPr>
        <w:t>3</w:t>
      </w:r>
      <w:r>
        <w:tab/>
        <w:t>Consultation</w:t>
      </w:r>
      <w:bookmarkEnd w:id="157"/>
    </w:p>
    <w:p w14:paraId="4BCA64A3" w14:textId="77777777" w:rsidR="00934286" w:rsidRDefault="00BF42F5" w:rsidP="004C45BD">
      <w:pPr>
        <w:pStyle w:val="R1"/>
        <w:jc w:val="left"/>
      </w:pPr>
      <w:r>
        <w:tab/>
        <w:t>(1)</w:t>
      </w:r>
      <w:r>
        <w:tab/>
        <w:t>The carrier must make reasonable efforts to consult the objector about the objection within 5 business days after receiving the objection.</w:t>
      </w:r>
    </w:p>
    <w:p w14:paraId="2E83A791" w14:textId="77777777" w:rsidR="00934286" w:rsidRDefault="00BF42F5" w:rsidP="004C45BD">
      <w:pPr>
        <w:pStyle w:val="R2"/>
        <w:jc w:val="left"/>
      </w:pPr>
      <w:r>
        <w:tab/>
        <w:t>(2)</w:t>
      </w:r>
      <w:r>
        <w:tab/>
        <w:t>The carrier must also make reasonable efforts to resolve the objection by agreement with the objector within 20 business days after receiving the objection.</w:t>
      </w:r>
    </w:p>
    <w:p w14:paraId="0BC0442A" w14:textId="048C831A" w:rsidR="00934286" w:rsidRPr="004C45BD" w:rsidRDefault="00BF42F5" w:rsidP="004E185C">
      <w:pPr>
        <w:pStyle w:val="Note"/>
        <w:ind w:left="1699" w:hanging="735"/>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 xml:space="preserve">An agreement with the objector allows the carrier to engage in the low-impact facility activity: see </w:t>
      </w:r>
      <w:r w:rsidRPr="004C45BD">
        <w:rPr>
          <w:rFonts w:eastAsia="Times New Roman"/>
          <w:iCs/>
          <w:noProof w:val="0"/>
          <w:sz w:val="18"/>
          <w:lang w:val="en-AU"/>
        </w:rPr>
        <w:t>s 4.3</w:t>
      </w:r>
      <w:r w:rsidR="00810E7C" w:rsidRPr="004C45BD">
        <w:rPr>
          <w:rFonts w:eastAsia="Times New Roman"/>
          <w:iCs/>
          <w:noProof w:val="0"/>
          <w:sz w:val="18"/>
          <w:lang w:val="en-AU"/>
        </w:rPr>
        <w:t>2</w:t>
      </w:r>
      <w:r w:rsidRPr="004C45BD">
        <w:rPr>
          <w:rFonts w:eastAsia="Times New Roman"/>
          <w:iCs/>
          <w:noProof w:val="0"/>
          <w:sz w:val="18"/>
          <w:lang w:val="en-AU"/>
        </w:rPr>
        <w:t>, situation 1.</w:t>
      </w:r>
    </w:p>
    <w:p w14:paraId="6A03B49B" w14:textId="77777777" w:rsidR="00934286" w:rsidRDefault="00BF42F5" w:rsidP="004C45BD">
      <w:pPr>
        <w:pStyle w:val="R2"/>
        <w:jc w:val="left"/>
      </w:pPr>
      <w:r>
        <w:lastRenderedPageBreak/>
        <w:tab/>
        <w:t>(3)</w:t>
      </w:r>
      <w:r>
        <w:tab/>
        <w:t>The carrier must comply with any agreement made with the objector.</w:t>
      </w:r>
    </w:p>
    <w:p w14:paraId="2B3484BD" w14:textId="1D8E3684" w:rsidR="00934286" w:rsidRDefault="00BF42F5" w:rsidP="00A03E69">
      <w:pPr>
        <w:pStyle w:val="HR"/>
      </w:pPr>
      <w:bookmarkStart w:id="158" w:name="_Toc54753386"/>
      <w:r>
        <w:rPr>
          <w:rStyle w:val="CharSectno"/>
        </w:rPr>
        <w:t>4.3</w:t>
      </w:r>
      <w:r w:rsidR="00810E7C">
        <w:rPr>
          <w:rStyle w:val="CharSectno"/>
        </w:rPr>
        <w:t>4</w:t>
      </w:r>
      <w:r>
        <w:tab/>
        <w:t>Changes to low-impact facility activity</w:t>
      </w:r>
      <w:bookmarkEnd w:id="158"/>
    </w:p>
    <w:p w14:paraId="18D505C1" w14:textId="77777777" w:rsidR="00934286" w:rsidRDefault="00BF42F5" w:rsidP="004C45BD">
      <w:pPr>
        <w:pStyle w:val="R1"/>
        <w:jc w:val="left"/>
      </w:pPr>
      <w:r>
        <w:tab/>
        <w:t>(1)</w:t>
      </w:r>
      <w:r>
        <w:tab/>
        <w:t>If the objection is not resolved by agreement within 20 business days after receiving the objection, the carrier must consider whether to change the low-impact facility activity.</w:t>
      </w:r>
    </w:p>
    <w:p w14:paraId="3F4A6E57" w14:textId="77777777" w:rsidR="00934286" w:rsidRDefault="00BF42F5" w:rsidP="004C45BD">
      <w:pPr>
        <w:pStyle w:val="R2"/>
        <w:jc w:val="left"/>
      </w:pPr>
      <w:r>
        <w:tab/>
        <w:t>(2)</w:t>
      </w:r>
      <w:r>
        <w:tab/>
        <w:t>The carrier is not required to change the activity in a way that:</w:t>
      </w:r>
    </w:p>
    <w:p w14:paraId="2577E669" w14:textId="77777777" w:rsidR="00934286" w:rsidRDefault="00BF42F5" w:rsidP="004C45BD">
      <w:pPr>
        <w:pStyle w:val="P1"/>
        <w:jc w:val="left"/>
      </w:pPr>
      <w:r>
        <w:tab/>
        <w:t>(a)</w:t>
      </w:r>
      <w:r>
        <w:tab/>
        <w:t>is not economically feasible; or</w:t>
      </w:r>
    </w:p>
    <w:p w14:paraId="03CF05B7" w14:textId="77777777" w:rsidR="00934286" w:rsidRDefault="00BF42F5" w:rsidP="004C45BD">
      <w:pPr>
        <w:pStyle w:val="P1"/>
        <w:jc w:val="left"/>
      </w:pPr>
      <w:r>
        <w:tab/>
        <w:t>(b)</w:t>
      </w:r>
      <w:r>
        <w:tab/>
        <w:t>is not technically practicable; or</w:t>
      </w:r>
    </w:p>
    <w:p w14:paraId="381B0078" w14:textId="77777777" w:rsidR="00934286" w:rsidRDefault="00BF42F5" w:rsidP="004C45BD">
      <w:pPr>
        <w:pStyle w:val="P1"/>
        <w:jc w:val="left"/>
      </w:pPr>
      <w:r>
        <w:tab/>
        <w:t>(c)</w:t>
      </w:r>
      <w:r>
        <w:tab/>
        <w:t>is likely to have a greater adverse effect on the environment than engaging in the activity as originally proposed; or</w:t>
      </w:r>
    </w:p>
    <w:p w14:paraId="7EEDBDE7" w14:textId="77777777" w:rsidR="00934286" w:rsidRDefault="00BF42F5" w:rsidP="004C45BD">
      <w:pPr>
        <w:pStyle w:val="P1"/>
        <w:jc w:val="left"/>
      </w:pPr>
      <w:r>
        <w:tab/>
        <w:t>(d)</w:t>
      </w:r>
      <w:r>
        <w:tab/>
        <w:t>is inconsistent with a recognised industry standard or practice relevant to the activity.</w:t>
      </w:r>
    </w:p>
    <w:p w14:paraId="019B3D9C" w14:textId="77777777" w:rsidR="00934286" w:rsidRDefault="00BF42F5" w:rsidP="004C45BD">
      <w:pPr>
        <w:pStyle w:val="R2"/>
        <w:jc w:val="left"/>
      </w:pPr>
      <w:r>
        <w:tab/>
        <w:t>(3)</w:t>
      </w:r>
      <w:r>
        <w:tab/>
        <w:t>Within 25 business days after receiving the objection, the carrier must tell the objector, in writing:</w:t>
      </w:r>
    </w:p>
    <w:p w14:paraId="3B97325C" w14:textId="77777777" w:rsidR="00934286" w:rsidRDefault="00BF42F5" w:rsidP="004C45BD">
      <w:pPr>
        <w:pStyle w:val="P1"/>
        <w:jc w:val="left"/>
      </w:pPr>
      <w:r>
        <w:tab/>
        <w:t>(a)</w:t>
      </w:r>
      <w:r>
        <w:tab/>
        <w:t>whether the carrier proposes to change the activity, and, if so, how; and</w:t>
      </w:r>
    </w:p>
    <w:p w14:paraId="3273BF1A" w14:textId="77777777" w:rsidR="00934286" w:rsidRDefault="00BF42F5" w:rsidP="004C45BD">
      <w:pPr>
        <w:pStyle w:val="P1"/>
        <w:jc w:val="left"/>
      </w:pPr>
      <w:r>
        <w:tab/>
        <w:t>(b)</w:t>
      </w:r>
      <w:r>
        <w:tab/>
        <w:t>if the carrier does not propose to change the activity — why the carrier will engage in the activity as originally proposed.</w:t>
      </w:r>
    </w:p>
    <w:p w14:paraId="1D7718EC" w14:textId="77777777" w:rsidR="00934286" w:rsidRDefault="00BF42F5" w:rsidP="00A03E69">
      <w:pPr>
        <w:pStyle w:val="HD"/>
      </w:pPr>
      <w:bookmarkStart w:id="159" w:name="_Toc54753387"/>
      <w:r>
        <w:rPr>
          <w:rStyle w:val="CharDivNo"/>
        </w:rPr>
        <w:t>Division 5</w:t>
      </w:r>
      <w:r>
        <w:tab/>
      </w:r>
      <w:r>
        <w:rPr>
          <w:rStyle w:val="CharDivText"/>
        </w:rPr>
        <w:t>Objection made to Telecommunications Industry Ombudsman</w:t>
      </w:r>
      <w:bookmarkEnd w:id="159"/>
    </w:p>
    <w:p w14:paraId="7D03CC5B" w14:textId="5DAFD416" w:rsidR="00934286" w:rsidRDefault="00BF42F5" w:rsidP="00A03E69">
      <w:pPr>
        <w:pStyle w:val="HR"/>
      </w:pPr>
      <w:bookmarkStart w:id="160" w:name="_Toc54753388"/>
      <w:r>
        <w:rPr>
          <w:rStyle w:val="CharSectno"/>
        </w:rPr>
        <w:t>4.3</w:t>
      </w:r>
      <w:r w:rsidR="00810E7C">
        <w:rPr>
          <w:rStyle w:val="CharSectno"/>
        </w:rPr>
        <w:t>5</w:t>
      </w:r>
      <w:r>
        <w:tab/>
        <w:t>Application of Division 5</w:t>
      </w:r>
      <w:bookmarkEnd w:id="160"/>
    </w:p>
    <w:p w14:paraId="15C3A8DC" w14:textId="77777777" w:rsidR="00934286" w:rsidRDefault="00BF42F5" w:rsidP="004C45BD">
      <w:pPr>
        <w:pStyle w:val="R1"/>
        <w:jc w:val="left"/>
      </w:pPr>
      <w:r>
        <w:tab/>
      </w:r>
      <w:r>
        <w:tab/>
        <w:t>This Division applies if:</w:t>
      </w:r>
    </w:p>
    <w:p w14:paraId="0E31C5AF" w14:textId="77777777" w:rsidR="00934286" w:rsidRDefault="00BF42F5" w:rsidP="004C45BD">
      <w:pPr>
        <w:pStyle w:val="P1"/>
        <w:jc w:val="left"/>
      </w:pPr>
      <w:r>
        <w:tab/>
        <w:t>(a)</w:t>
      </w:r>
      <w:r>
        <w:tab/>
        <w:t>the objection is not resolved by agreement between the carrier and objector; and</w:t>
      </w:r>
    </w:p>
    <w:p w14:paraId="2679822C" w14:textId="77777777" w:rsidR="00934286" w:rsidRDefault="00BF42F5" w:rsidP="004C45BD">
      <w:pPr>
        <w:pStyle w:val="P1"/>
        <w:jc w:val="left"/>
      </w:pPr>
      <w:r>
        <w:tab/>
        <w:t>(b)</w:t>
      </w:r>
      <w:r>
        <w:tab/>
        <w:t>the objector is not satisfied with the carrier’s response to the objection.</w:t>
      </w:r>
    </w:p>
    <w:p w14:paraId="1E83A349" w14:textId="279454DC" w:rsidR="00934286" w:rsidRDefault="00BF42F5" w:rsidP="00A03E69">
      <w:pPr>
        <w:pStyle w:val="HR"/>
      </w:pPr>
      <w:bookmarkStart w:id="161" w:name="_Toc54753389"/>
      <w:r>
        <w:rPr>
          <w:rStyle w:val="CharSectno"/>
        </w:rPr>
        <w:t>4.3</w:t>
      </w:r>
      <w:r w:rsidR="00810E7C">
        <w:rPr>
          <w:rStyle w:val="CharSectno"/>
        </w:rPr>
        <w:t>6</w:t>
      </w:r>
      <w:r>
        <w:tab/>
        <w:t>Request to refer objection to Telecommunications Industry Ombudsman</w:t>
      </w:r>
      <w:bookmarkEnd w:id="161"/>
    </w:p>
    <w:p w14:paraId="3B1BDE11" w14:textId="2A95F307" w:rsidR="00934286" w:rsidRDefault="00BF42F5" w:rsidP="004E185C">
      <w:pPr>
        <w:pStyle w:val="R1"/>
      </w:pPr>
      <w:r>
        <w:tab/>
        <w:t>(1)</w:t>
      </w:r>
      <w:r>
        <w:tab/>
        <w:t>Within 5 business days after the objector receives the carrier’s response to the objection, the objector may ask the carrier, in writing, to refer the objection to the Telecommunications Industry Ombudsman.</w:t>
      </w:r>
    </w:p>
    <w:p w14:paraId="37231502" w14:textId="7C6D6430" w:rsidR="00934286" w:rsidRDefault="00BF42F5" w:rsidP="004E185C">
      <w:pPr>
        <w:pStyle w:val="R2"/>
      </w:pPr>
      <w:r>
        <w:tab/>
        <w:t>(2)</w:t>
      </w:r>
      <w:r>
        <w:tab/>
        <w:t xml:space="preserve">The carrier must comply with the request. </w:t>
      </w:r>
    </w:p>
    <w:p w14:paraId="57E9B79B" w14:textId="44FD8E79" w:rsidR="00934286" w:rsidRPr="004C45BD"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 xml:space="preserve">If the objector does not ask the carrier to refer the objection, the carrier may engage in the low-impact facility activity: </w:t>
      </w:r>
      <w:r w:rsidRPr="004C45BD">
        <w:rPr>
          <w:rFonts w:eastAsia="Times New Roman"/>
          <w:iCs/>
          <w:noProof w:val="0"/>
          <w:sz w:val="18"/>
          <w:lang w:val="en-AU"/>
        </w:rPr>
        <w:t>see s 4.3</w:t>
      </w:r>
      <w:r w:rsidR="004E185C" w:rsidRPr="004C45BD">
        <w:rPr>
          <w:rFonts w:eastAsia="Times New Roman"/>
          <w:iCs/>
          <w:noProof w:val="0"/>
          <w:sz w:val="18"/>
          <w:lang w:val="en-AU"/>
        </w:rPr>
        <w:t>2</w:t>
      </w:r>
      <w:r w:rsidRPr="004C45BD">
        <w:rPr>
          <w:rFonts w:eastAsia="Times New Roman"/>
          <w:iCs/>
          <w:noProof w:val="0"/>
          <w:sz w:val="18"/>
          <w:lang w:val="en-AU"/>
        </w:rPr>
        <w:t>, situation 2.</w:t>
      </w:r>
    </w:p>
    <w:p w14:paraId="3C3592E5" w14:textId="4E4F90E5" w:rsidR="00934286" w:rsidRDefault="00BF42F5" w:rsidP="004E185C">
      <w:pPr>
        <w:pStyle w:val="HR"/>
      </w:pPr>
      <w:bookmarkStart w:id="162" w:name="_Toc54753390"/>
      <w:r>
        <w:rPr>
          <w:rStyle w:val="CharSectno"/>
        </w:rPr>
        <w:lastRenderedPageBreak/>
        <w:t>4.3</w:t>
      </w:r>
      <w:r w:rsidR="00810E7C">
        <w:rPr>
          <w:rStyle w:val="CharSectno"/>
        </w:rPr>
        <w:t>7</w:t>
      </w:r>
      <w:r>
        <w:tab/>
        <w:t>Compliance with directions of Telecommunications Industry Ombudsman</w:t>
      </w:r>
      <w:bookmarkEnd w:id="162"/>
    </w:p>
    <w:p w14:paraId="6E513002" w14:textId="77777777" w:rsidR="00934286" w:rsidRDefault="00BF42F5" w:rsidP="004C45BD">
      <w:pPr>
        <w:pStyle w:val="R1"/>
        <w:jc w:val="left"/>
      </w:pPr>
      <w:r>
        <w:tab/>
        <w:t>(1)</w:t>
      </w:r>
      <w:r>
        <w:tab/>
        <w:t>Subject to this section, if the Telecommunications Industry Ombudsman gives a direction to the carrier about the way in which the carrier should engage in the low-impact facility activity, the carrier must comply with the direction.</w:t>
      </w:r>
    </w:p>
    <w:p w14:paraId="3BABAE3E" w14:textId="77777777" w:rsidR="00934286" w:rsidRDefault="00BF42F5" w:rsidP="004C45BD">
      <w:pPr>
        <w:pStyle w:val="R2"/>
        <w:jc w:val="left"/>
      </w:pPr>
      <w:r>
        <w:tab/>
        <w:t>(2)</w:t>
      </w:r>
      <w:r>
        <w:tab/>
        <w:t>This section applies only if the objection which is the subject of the direction comes, in whole or in part, within the jurisdiction of the Telecommunications Industry Ombudsman.</w:t>
      </w:r>
    </w:p>
    <w:p w14:paraId="4448618E" w14:textId="02110352" w:rsidR="00934286" w:rsidRDefault="004E185C" w:rsidP="004C45BD">
      <w:pPr>
        <w:pStyle w:val="Note"/>
        <w:jc w:val="left"/>
        <w:rPr>
          <w:i/>
          <w:iCs/>
        </w:rPr>
      </w:pPr>
      <w:r>
        <w:rPr>
          <w:i/>
          <w:iCs/>
        </w:rPr>
        <w:t xml:space="preserve"> </w:t>
      </w:r>
    </w:p>
    <w:p w14:paraId="27D3670B" w14:textId="61B91310" w:rsidR="00934286" w:rsidRPr="004C45BD" w:rsidRDefault="004E185C" w:rsidP="004C45BD">
      <w:pPr>
        <w:pStyle w:val="Note"/>
        <w:ind w:left="1701" w:hanging="737"/>
        <w:rPr>
          <w:rFonts w:eastAsia="Times New Roman"/>
          <w:iCs/>
          <w:noProof w:val="0"/>
          <w:sz w:val="18"/>
          <w:lang w:val="en-AU"/>
        </w:rPr>
      </w:pPr>
      <w:r>
        <w:rPr>
          <w:rFonts w:eastAsia="Times New Roman"/>
          <w:iCs/>
          <w:noProof w:val="0"/>
          <w:sz w:val="18"/>
          <w:lang w:val="en-AU"/>
        </w:rPr>
        <w:t xml:space="preserve">Note </w:t>
      </w:r>
      <w:r w:rsidR="00BF42F5" w:rsidRPr="004C45BD">
        <w:rPr>
          <w:rFonts w:eastAsia="Times New Roman"/>
          <w:iCs/>
          <w:noProof w:val="0"/>
          <w:sz w:val="18"/>
          <w:lang w:val="en-AU"/>
        </w:rPr>
        <w:t>1</w:t>
      </w:r>
      <w:r w:rsidR="00BF42F5" w:rsidRPr="004C45BD">
        <w:rPr>
          <w:rFonts w:eastAsia="Times New Roman"/>
          <w:iCs/>
          <w:noProof w:val="0"/>
          <w:sz w:val="18"/>
          <w:lang w:val="en-AU"/>
        </w:rPr>
        <w:tab/>
        <w:t>If the Telecommunications Industry Ombudsman deals with the objection without giving a direction to the carrier, and the Ombudsman informs the carrier in writing of that outcome, the carrier may engage in the land entry activity: see s 4.3</w:t>
      </w:r>
      <w:r w:rsidR="00810E7C" w:rsidRPr="004C45BD">
        <w:rPr>
          <w:rFonts w:eastAsia="Times New Roman"/>
          <w:iCs/>
          <w:noProof w:val="0"/>
          <w:sz w:val="18"/>
          <w:lang w:val="en-AU"/>
        </w:rPr>
        <w:t>2</w:t>
      </w:r>
      <w:r w:rsidR="00BF42F5" w:rsidRPr="004C45BD">
        <w:rPr>
          <w:rFonts w:eastAsia="Times New Roman"/>
          <w:iCs/>
          <w:noProof w:val="0"/>
          <w:sz w:val="18"/>
          <w:lang w:val="en-AU"/>
        </w:rPr>
        <w:t>, situation 3.</w:t>
      </w:r>
    </w:p>
    <w:p w14:paraId="2A32430D" w14:textId="2D0D74D8" w:rsidR="00934286" w:rsidRDefault="00AF08A9" w:rsidP="00A03E69">
      <w:pPr>
        <w:pStyle w:val="HC"/>
      </w:pPr>
      <w:bookmarkStart w:id="163" w:name="_Toc54753391"/>
      <w:r>
        <w:rPr>
          <w:rStyle w:val="CharChapNo"/>
        </w:rPr>
        <w:br w:type="column"/>
      </w:r>
      <w:r w:rsidR="00955415">
        <w:rPr>
          <w:lang w:val="en-AU"/>
        </w:rPr>
        <w:lastRenderedPageBreak/>
        <mc:AlternateContent>
          <mc:Choice Requires="wpi">
            <w:drawing>
              <wp:anchor distT="0" distB="0" distL="114300" distR="114300" simplePos="0" relativeHeight="251660288" behindDoc="0" locked="0" layoutInCell="1" allowOverlap="1" wp14:anchorId="61C5641A" wp14:editId="6C1F9D18">
                <wp:simplePos x="0" y="0"/>
                <wp:positionH relativeFrom="column">
                  <wp:posOffset>8515089</wp:posOffset>
                </wp:positionH>
                <wp:positionV relativeFrom="paragraph">
                  <wp:posOffset>-620642</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2B4D683B" id="Ink 3" o:spid="_x0000_s1026" type="#_x0000_t75" style="position:absolute;margin-left:669.55pt;margin-top:-49.8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">
                <v:imagedata r:id="rId17" o:title=""/>
              </v:shape>
            </w:pict>
          </mc:Fallback>
        </mc:AlternateContent>
      </w:r>
      <w:r w:rsidR="00BF42F5">
        <w:rPr>
          <w:rStyle w:val="CharChapNo"/>
        </w:rPr>
        <w:t>Chapter 5</w:t>
      </w:r>
      <w:r w:rsidR="00BF42F5">
        <w:tab/>
      </w:r>
      <w:r w:rsidR="00BF42F5">
        <w:rPr>
          <w:rStyle w:val="CharChapText"/>
        </w:rPr>
        <w:t>Temporary defence facilities</w:t>
      </w:r>
      <w:bookmarkEnd w:id="163"/>
    </w:p>
    <w:p w14:paraId="6543001E" w14:textId="77777777" w:rsidR="00934286" w:rsidRDefault="00BF42F5" w:rsidP="00A03E69">
      <w:pPr>
        <w:pStyle w:val="Header"/>
      </w:pPr>
      <w:r>
        <w:rPr>
          <w:rStyle w:val="CharDivNo"/>
        </w:rPr>
        <w:t xml:space="preserve"> </w:t>
      </w:r>
      <w:r>
        <w:rPr>
          <w:rStyle w:val="CharDivText"/>
        </w:rPr>
        <w:t xml:space="preserve"> </w:t>
      </w:r>
    </w:p>
    <w:p w14:paraId="56687A28" w14:textId="77777777" w:rsidR="00934286" w:rsidRDefault="00934286" w:rsidP="00361DC3">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78AA9AC4" w14:textId="77777777">
        <w:tc>
          <w:tcPr>
            <w:tcW w:w="7796" w:type="dxa"/>
            <w:tcBorders>
              <w:top w:val="single" w:sz="2" w:space="0" w:color="auto"/>
              <w:bottom w:val="single" w:sz="2" w:space="0" w:color="auto"/>
            </w:tcBorders>
          </w:tcPr>
          <w:p w14:paraId="012322A8"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5</w:t>
            </w:r>
          </w:p>
          <w:p w14:paraId="3BF53D81"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 xml:space="preserve">Division 3 of Schedule 3 to the </w:t>
            </w:r>
            <w:r w:rsidRPr="00823877">
              <w:rPr>
                <w:rFonts w:ascii="Times New Roman" w:hAnsi="Times New Roman" w:cs="Times New Roman"/>
                <w:i/>
                <w:iCs/>
              </w:rPr>
              <w:t>Telecommunications Act 1997</w:t>
            </w:r>
            <w:r w:rsidRPr="00823877">
              <w:rPr>
                <w:rFonts w:ascii="Times New Roman" w:hAnsi="Times New Roman" w:cs="Times New Roman"/>
              </w:rPr>
              <w:t xml:space="preserve"> authorises a carrier to enter on land and install facilities, including temporary defence facilities. </w:t>
            </w:r>
          </w:p>
          <w:p w14:paraId="4A4559BA"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installing a temporary defence facility.</w:t>
            </w:r>
          </w:p>
          <w:p w14:paraId="61900E08"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Chapter has 4 Parts.</w:t>
            </w:r>
          </w:p>
          <w:p w14:paraId="6E774476"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708A50DC" w14:textId="77777777" w:rsidR="00934286" w:rsidRPr="00823877" w:rsidRDefault="00BF42F5" w:rsidP="004C45BD">
            <w:pPr>
              <w:pStyle w:val="boxdot1"/>
              <w:numPr>
                <w:ilvl w:val="0"/>
                <w:numId w:val="11"/>
              </w:numPr>
              <w:ind w:left="742" w:hanging="425"/>
              <w:jc w:val="left"/>
              <w:rPr>
                <w:rFonts w:ascii="Times New Roman" w:hAnsi="Times New Roman" w:cs="Times New Roman"/>
              </w:rPr>
            </w:pPr>
            <w:r w:rsidRPr="00823877">
              <w:rPr>
                <w:rFonts w:ascii="Times New Roman" w:hAnsi="Times New Roman" w:cs="Times New Roman"/>
              </w:rPr>
              <w:t>Part 1 — introduction</w:t>
            </w:r>
          </w:p>
          <w:p w14:paraId="054CFAA4" w14:textId="77777777" w:rsidR="00934286" w:rsidRPr="00823877" w:rsidRDefault="00BF42F5" w:rsidP="004C45BD">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2 — conditions in the Act for carrier conduct</w:t>
            </w:r>
          </w:p>
          <w:p w14:paraId="75381CA6" w14:textId="77777777" w:rsidR="00934286" w:rsidRPr="00823877" w:rsidRDefault="00BF42F5" w:rsidP="004C45BD">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3 — additional carrier condition</w:t>
            </w:r>
          </w:p>
          <w:p w14:paraId="04AFF98E" w14:textId="5A915934" w:rsidR="00934286" w:rsidRPr="00823877" w:rsidRDefault="00BF42F5" w:rsidP="004C45BD">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 xml:space="preserve">Part 4 — </w:t>
            </w:r>
            <w:r w:rsidR="00810E7C" w:rsidRPr="00823877">
              <w:rPr>
                <w:rFonts w:ascii="Times New Roman" w:hAnsi="Times New Roman" w:cs="Times New Roman"/>
              </w:rPr>
              <w:t xml:space="preserve">Director of National Parks </w:t>
            </w:r>
            <w:r w:rsidRPr="00823877">
              <w:rPr>
                <w:rFonts w:ascii="Times New Roman" w:hAnsi="Times New Roman" w:cs="Times New Roman"/>
              </w:rPr>
              <w:t>and Environment Secretary</w:t>
            </w:r>
          </w:p>
          <w:p w14:paraId="6E0569C4" w14:textId="77777777" w:rsidR="00934286" w:rsidRPr="00823877" w:rsidRDefault="00BF42F5" w:rsidP="004C45BD">
            <w:pPr>
              <w:pStyle w:val="boxdot2"/>
              <w:numPr>
                <w:ilvl w:val="0"/>
                <w:numId w:val="11"/>
              </w:numPr>
              <w:ind w:left="742" w:hanging="425"/>
              <w:jc w:val="left"/>
              <w:rPr>
                <w:rFonts w:ascii="Times New Roman" w:hAnsi="Times New Roman" w:cs="Times New Roman"/>
              </w:rPr>
            </w:pPr>
            <w:r w:rsidRPr="00823877">
              <w:rPr>
                <w:rFonts w:ascii="Times New Roman" w:hAnsi="Times New Roman" w:cs="Times New Roman"/>
              </w:rPr>
              <w:t>Part 5 — general notification arrangements.</w:t>
            </w:r>
          </w:p>
          <w:p w14:paraId="60B77259" w14:textId="77777777" w:rsidR="00934286" w:rsidRPr="00823877" w:rsidRDefault="00934286" w:rsidP="00A03E69">
            <w:pPr>
              <w:spacing w:line="260" w:lineRule="atLeast"/>
              <w:rPr>
                <w:sz w:val="22"/>
                <w:szCs w:val="22"/>
              </w:rPr>
            </w:pPr>
          </w:p>
        </w:tc>
      </w:tr>
    </w:tbl>
    <w:p w14:paraId="44005A9F" w14:textId="77777777" w:rsidR="00934286" w:rsidRDefault="00934286" w:rsidP="00A03E69">
      <w:pPr>
        <w:pStyle w:val="PageBreak"/>
      </w:pPr>
    </w:p>
    <w:p w14:paraId="5CA164B2" w14:textId="77777777" w:rsidR="00934286" w:rsidRDefault="00BF42F5" w:rsidP="00A03E69">
      <w:pPr>
        <w:pStyle w:val="HP"/>
      </w:pPr>
      <w:bookmarkStart w:id="164" w:name="_Toc54753392"/>
      <w:r>
        <w:rPr>
          <w:rStyle w:val="CharPartNo"/>
        </w:rPr>
        <w:t>Part 1</w:t>
      </w:r>
      <w:r>
        <w:tab/>
      </w:r>
      <w:r>
        <w:rPr>
          <w:rStyle w:val="CharPartText"/>
        </w:rPr>
        <w:t>Introduction</w:t>
      </w:r>
      <w:bookmarkEnd w:id="164"/>
    </w:p>
    <w:p w14:paraId="36A0DFD3" w14:textId="77777777" w:rsidR="00934286" w:rsidRDefault="00BF42F5" w:rsidP="00361DC3">
      <w:pPr>
        <w:pStyle w:val="Header"/>
      </w:pPr>
      <w:r>
        <w:rPr>
          <w:rStyle w:val="CharDivNo"/>
        </w:rPr>
        <w:t xml:space="preserve"> </w:t>
      </w:r>
      <w:r>
        <w:rPr>
          <w:rStyle w:val="CharDivText"/>
        </w:rPr>
        <w:t xml:space="preserve"> </w:t>
      </w:r>
    </w:p>
    <w:p w14:paraId="54B76F5A" w14:textId="77777777" w:rsidR="00934286" w:rsidRDefault="00BF42F5" w:rsidP="00361DC3">
      <w:pPr>
        <w:pStyle w:val="HR"/>
      </w:pPr>
      <w:bookmarkStart w:id="165" w:name="_Toc54753393"/>
      <w:r>
        <w:rPr>
          <w:rStyle w:val="CharSectno"/>
        </w:rPr>
        <w:t>5.1</w:t>
      </w:r>
      <w:r>
        <w:tab/>
        <w:t>Purpose of Chapter 5</w:t>
      </w:r>
      <w:bookmarkEnd w:id="165"/>
    </w:p>
    <w:p w14:paraId="1C37B766" w14:textId="77777777" w:rsidR="00934286" w:rsidRDefault="00BF42F5" w:rsidP="004C45BD">
      <w:pPr>
        <w:pStyle w:val="R1"/>
        <w:jc w:val="left"/>
      </w:pPr>
      <w:r>
        <w:tab/>
        <w:t>(1)</w:t>
      </w:r>
      <w:r>
        <w:tab/>
        <w:t>If a carrier engages, or proposes to engage, in a temporary defence facility activity, the carrier must comply with:</w:t>
      </w:r>
    </w:p>
    <w:p w14:paraId="20838685" w14:textId="77777777" w:rsidR="00934286" w:rsidRDefault="00BF42F5" w:rsidP="004C45BD">
      <w:pPr>
        <w:pStyle w:val="P1"/>
        <w:jc w:val="left"/>
      </w:pPr>
      <w:r>
        <w:tab/>
        <w:t>(a)</w:t>
      </w:r>
      <w:r>
        <w:tab/>
        <w:t>the conditions specified in Part 1 of Schedule 3 to the Act; and</w:t>
      </w:r>
    </w:p>
    <w:p w14:paraId="70CC5436" w14:textId="77777777" w:rsidR="00934286" w:rsidRDefault="00BF42F5" w:rsidP="004C45BD">
      <w:pPr>
        <w:pStyle w:val="P1"/>
        <w:jc w:val="left"/>
      </w:pPr>
      <w:r>
        <w:tab/>
        <w:t>(b)</w:t>
      </w:r>
      <w:r>
        <w:tab/>
        <w:t>the conditions specified in the regulations; and</w:t>
      </w:r>
    </w:p>
    <w:p w14:paraId="69C788C9" w14:textId="77777777" w:rsidR="00934286" w:rsidRDefault="00BF42F5" w:rsidP="004C45BD">
      <w:pPr>
        <w:pStyle w:val="P1"/>
        <w:jc w:val="left"/>
      </w:pPr>
      <w:r>
        <w:tab/>
        <w:t>(c)</w:t>
      </w:r>
      <w:r>
        <w:tab/>
        <w:t>the conditions set out in this Code.</w:t>
      </w:r>
    </w:p>
    <w:p w14:paraId="26D779E3" w14:textId="77777777" w:rsidR="00934286" w:rsidRDefault="00BF42F5" w:rsidP="004C45BD">
      <w:pPr>
        <w:pStyle w:val="R2"/>
        <w:jc w:val="left"/>
      </w:pPr>
      <w:r>
        <w:tab/>
        <w:t>(2)</w:t>
      </w:r>
      <w:r>
        <w:tab/>
        <w:t>Part 2 and Division 2 of Part 5 set out some of the carrier conditions in the Act, in simplified form, to assist the reader of the Code.</w:t>
      </w:r>
    </w:p>
    <w:p w14:paraId="336BBE66" w14:textId="77777777" w:rsidR="00934286" w:rsidRDefault="00BF42F5" w:rsidP="004C45BD">
      <w:pPr>
        <w:pStyle w:val="R2"/>
        <w:jc w:val="left"/>
      </w:pPr>
      <w:r>
        <w:tab/>
        <w:t>(3)</w:t>
      </w:r>
      <w:r>
        <w:tab/>
        <w:t>Part 3 and the other Divisions of Part 5 set out the Code conditions.</w:t>
      </w:r>
    </w:p>
    <w:p w14:paraId="47742D17" w14:textId="77777777" w:rsidR="00934286" w:rsidRDefault="00BF42F5" w:rsidP="00A03E69">
      <w:pPr>
        <w:pStyle w:val="HR"/>
      </w:pPr>
      <w:bookmarkStart w:id="166" w:name="_Toc54753394"/>
      <w:r>
        <w:rPr>
          <w:rStyle w:val="CharSectno"/>
        </w:rPr>
        <w:t>5.2</w:t>
      </w:r>
      <w:r>
        <w:tab/>
        <w:t>Temporary defence facility activity</w:t>
      </w:r>
      <w:bookmarkEnd w:id="166"/>
    </w:p>
    <w:p w14:paraId="4EF2A39F" w14:textId="77777777" w:rsidR="00934286" w:rsidRDefault="00BF42F5" w:rsidP="004C45BD">
      <w:pPr>
        <w:pStyle w:val="R1"/>
        <w:jc w:val="left"/>
      </w:pPr>
      <w:r>
        <w:tab/>
      </w:r>
      <w:r>
        <w:tab/>
        <w:t xml:space="preserve">A </w:t>
      </w:r>
      <w:r>
        <w:rPr>
          <w:b/>
          <w:bCs/>
          <w:i/>
          <w:iCs/>
        </w:rPr>
        <w:t>temporary defence facility activity</w:t>
      </w:r>
      <w:r>
        <w:t xml:space="preserve"> of a carrier is any of the following activities of the carrier:</w:t>
      </w:r>
    </w:p>
    <w:p w14:paraId="4D7BE38D" w14:textId="77777777" w:rsidR="00934286" w:rsidRDefault="00BF42F5" w:rsidP="004C45BD">
      <w:pPr>
        <w:pStyle w:val="P1"/>
        <w:jc w:val="left"/>
      </w:pPr>
      <w:r>
        <w:tab/>
        <w:t>(a)</w:t>
      </w:r>
      <w:r>
        <w:tab/>
        <w:t>installing a temporary defence facility;</w:t>
      </w:r>
    </w:p>
    <w:p w14:paraId="24D57B6E" w14:textId="77777777" w:rsidR="00934286" w:rsidRDefault="00BF42F5" w:rsidP="004C45BD">
      <w:pPr>
        <w:pStyle w:val="P1"/>
        <w:jc w:val="left"/>
      </w:pPr>
      <w:r>
        <w:lastRenderedPageBreak/>
        <w:tab/>
        <w:t>(b)</w:t>
      </w:r>
      <w:r>
        <w:tab/>
        <w:t>carrying out an activity for purposes in connection with the installation of a temporary defence facility.</w:t>
      </w:r>
    </w:p>
    <w:p w14:paraId="2CECF152" w14:textId="77777777" w:rsidR="00934286" w:rsidRDefault="00934286" w:rsidP="00A03E69">
      <w:pPr>
        <w:ind w:left="567"/>
      </w:pPr>
    </w:p>
    <w:p w14:paraId="18F29FC6" w14:textId="4D5C3A49" w:rsidR="00934286" w:rsidRDefault="00823877" w:rsidP="00A03E69">
      <w:pPr>
        <w:ind w:left="567"/>
      </w:pPr>
      <w:r>
        <w:br w:type="column"/>
      </w: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152C231C" w14:textId="77777777">
        <w:tc>
          <w:tcPr>
            <w:tcW w:w="7796" w:type="dxa"/>
            <w:tcBorders>
              <w:top w:val="single" w:sz="2" w:space="0" w:color="auto"/>
              <w:bottom w:val="single" w:sz="2" w:space="0" w:color="auto"/>
            </w:tcBorders>
          </w:tcPr>
          <w:p w14:paraId="2EE81F43" w14:textId="77777777" w:rsidR="00934286" w:rsidRPr="00823877" w:rsidRDefault="00BF42F5" w:rsidP="00823877">
            <w:pPr>
              <w:pStyle w:val="HB"/>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1A0406E3" w14:textId="77777777" w:rsidR="00934286" w:rsidRPr="00823877" w:rsidRDefault="00BF42F5" w:rsidP="00823877">
            <w:pPr>
              <w:pStyle w:val="Notebox"/>
              <w:jc w:val="left"/>
              <w:rPr>
                <w:rFonts w:ascii="Times New Roman" w:hAnsi="Times New Roman" w:cs="Times New Roman"/>
              </w:rPr>
            </w:pPr>
            <w:r w:rsidRPr="00823877">
              <w:rPr>
                <w:rFonts w:ascii="Times New Roman" w:hAnsi="Times New Roman" w:cs="Times New Roman"/>
              </w:rPr>
              <w:t>A number of words and expressions used in this Chapter are to be found in the dictionary in the Schedule, including:</w:t>
            </w:r>
          </w:p>
          <w:p w14:paraId="2788F920" w14:textId="6841F5D7" w:rsidR="00934286" w:rsidRPr="00823877" w:rsidRDefault="00086172" w:rsidP="00823877">
            <w:pPr>
              <w:pStyle w:val="boxdot1"/>
              <w:numPr>
                <w:ilvl w:val="0"/>
                <w:numId w:val="11"/>
              </w:numPr>
              <w:jc w:val="left"/>
              <w:rPr>
                <w:rFonts w:ascii="Times New Roman" w:hAnsi="Times New Roman" w:cs="Times New Roman"/>
              </w:rPr>
            </w:pPr>
            <w:r w:rsidRPr="00823877">
              <w:rPr>
                <w:rFonts w:ascii="Times New Roman" w:hAnsi="Times New Roman" w:cs="Times New Roman"/>
              </w:rPr>
              <w:t>ACMA</w:t>
            </w:r>
            <w:r w:rsidR="00BF42F5" w:rsidRPr="00823877">
              <w:rPr>
                <w:rFonts w:ascii="Times New Roman" w:hAnsi="Times New Roman" w:cs="Times New Roman"/>
              </w:rPr>
              <w:t xml:space="preserve"> (the </w:t>
            </w:r>
            <w:r w:rsidRPr="00823877">
              <w:rPr>
                <w:rFonts w:ascii="Times New Roman" w:hAnsi="Times New Roman" w:cs="Times New Roman"/>
              </w:rPr>
              <w:t>Australian Communications and Media Authority</w:t>
            </w:r>
            <w:r w:rsidR="00BF42F5" w:rsidRPr="00823877">
              <w:rPr>
                <w:rFonts w:ascii="Times New Roman" w:hAnsi="Times New Roman" w:cs="Times New Roman"/>
              </w:rPr>
              <w:t>)</w:t>
            </w:r>
          </w:p>
          <w:p w14:paraId="4CC9FF1D"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carrier</w:t>
            </w:r>
          </w:p>
          <w:p w14:paraId="30D0CD79" w14:textId="77777777" w:rsidR="00810E7C" w:rsidRPr="00823877" w:rsidRDefault="00810E7C"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Director of National Parks</w:t>
            </w:r>
          </w:p>
          <w:p w14:paraId="7C4CE81A"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environment</w:t>
            </w:r>
          </w:p>
          <w:p w14:paraId="2D713538"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Environment Secretary</w:t>
            </w:r>
          </w:p>
          <w:p w14:paraId="6106B92A"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industry standard</w:t>
            </w:r>
          </w:p>
          <w:p w14:paraId="59FA7478"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installation</w:t>
            </w:r>
          </w:p>
          <w:p w14:paraId="7853153A"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listed international agreement</w:t>
            </w:r>
          </w:p>
          <w:p w14:paraId="25FDCD8A" w14:textId="77777777" w:rsidR="00934286" w:rsidRPr="00823877" w:rsidRDefault="00BF42F5" w:rsidP="00823877">
            <w:pPr>
              <w:pStyle w:val="boxdot2"/>
              <w:numPr>
                <w:ilvl w:val="0"/>
                <w:numId w:val="11"/>
              </w:numPr>
              <w:jc w:val="left"/>
              <w:rPr>
                <w:rFonts w:ascii="Times New Roman" w:hAnsi="Times New Roman" w:cs="Times New Roman"/>
              </w:rPr>
            </w:pPr>
            <w:r w:rsidRPr="00823877">
              <w:rPr>
                <w:rFonts w:ascii="Times New Roman" w:hAnsi="Times New Roman" w:cs="Times New Roman"/>
              </w:rPr>
              <w:t>temporary defence facility.</w:t>
            </w:r>
          </w:p>
          <w:p w14:paraId="14C2EDDE" w14:textId="77777777" w:rsidR="00934286" w:rsidRDefault="00934286" w:rsidP="00A03E69">
            <w:pPr>
              <w:spacing w:line="260" w:lineRule="atLeast"/>
            </w:pPr>
          </w:p>
        </w:tc>
      </w:tr>
    </w:tbl>
    <w:p w14:paraId="594BAB42" w14:textId="77777777" w:rsidR="00934286" w:rsidRDefault="00934286" w:rsidP="00A03E69"/>
    <w:p w14:paraId="46F5E4C2" w14:textId="77777777" w:rsidR="00934286" w:rsidRDefault="00BF42F5" w:rsidP="00A03E69">
      <w:pPr>
        <w:pStyle w:val="PageBreak"/>
      </w:pPr>
      <w:r>
        <w:br w:type="page"/>
      </w:r>
    </w:p>
    <w:p w14:paraId="6255C1E3" w14:textId="77777777" w:rsidR="00934286" w:rsidRDefault="00BF42F5" w:rsidP="00A03E69">
      <w:pPr>
        <w:pStyle w:val="HP"/>
      </w:pPr>
      <w:bookmarkStart w:id="167" w:name="_Toc54753395"/>
      <w:r>
        <w:rPr>
          <w:rStyle w:val="CharPartNo"/>
        </w:rPr>
        <w:lastRenderedPageBreak/>
        <w:t>Part 2</w:t>
      </w:r>
      <w:r>
        <w:tab/>
      </w:r>
      <w:r>
        <w:rPr>
          <w:rStyle w:val="CharPartText"/>
        </w:rPr>
        <w:t>Conditions in the Act for carrier conduct</w:t>
      </w:r>
      <w:bookmarkEnd w:id="167"/>
    </w:p>
    <w:p w14:paraId="0EFC1263" w14:textId="77777777" w:rsidR="00934286" w:rsidRDefault="00BF42F5" w:rsidP="004E185C">
      <w:pPr>
        <w:pStyle w:val="Header"/>
      </w:pPr>
      <w:r>
        <w:rPr>
          <w:rStyle w:val="CharDivNo"/>
        </w:rPr>
        <w:t xml:space="preserve"> </w:t>
      </w:r>
      <w:r>
        <w:rPr>
          <w:rStyle w:val="CharDivText"/>
        </w:rPr>
        <w:t xml:space="preserve"> </w:t>
      </w:r>
    </w:p>
    <w:p w14:paraId="775A092C" w14:textId="278786D9" w:rsidR="00934286" w:rsidRPr="00295728"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Part 2 is provided for information only: see subsection 5.1 (2). The provisions of the Act should be consulted to decide rights and obligations</w:t>
      </w:r>
    </w:p>
    <w:p w14:paraId="541ED970" w14:textId="77777777" w:rsidR="00934286" w:rsidRDefault="00BF42F5" w:rsidP="00A03E69">
      <w:pPr>
        <w:pStyle w:val="HR"/>
      </w:pPr>
      <w:bookmarkStart w:id="168" w:name="_Toc54753396"/>
      <w:r>
        <w:rPr>
          <w:rStyle w:val="CharSectno"/>
        </w:rPr>
        <w:t>5.3</w:t>
      </w:r>
      <w:r>
        <w:tab/>
        <w:t>Carrier to do as little damage as practicable</w:t>
      </w:r>
      <w:bookmarkEnd w:id="168"/>
    </w:p>
    <w:p w14:paraId="3E8892A7" w14:textId="77777777" w:rsidR="00934286" w:rsidRDefault="00BF42F5" w:rsidP="00295728">
      <w:pPr>
        <w:pStyle w:val="R1"/>
        <w:jc w:val="left"/>
      </w:pPr>
      <w:r>
        <w:tab/>
      </w:r>
      <w:r>
        <w:tab/>
        <w:t>In engaging in a temporary defence facility activity, a carrier must take all reasonable steps to ensure that the carrier causes as little detriment and inconvenience, and does as little damage, as is practicable.</w:t>
      </w:r>
    </w:p>
    <w:p w14:paraId="186ED8E7" w14:textId="536F3389"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8.</w:t>
      </w:r>
    </w:p>
    <w:p w14:paraId="6F83CD4A" w14:textId="77777777" w:rsidR="00934286" w:rsidRDefault="00BF42F5" w:rsidP="00A03E69">
      <w:pPr>
        <w:pStyle w:val="HR"/>
      </w:pPr>
      <w:bookmarkStart w:id="169" w:name="_Toc54753397"/>
      <w:r>
        <w:rPr>
          <w:rStyle w:val="CharSectno"/>
        </w:rPr>
        <w:t>5.4</w:t>
      </w:r>
      <w:r>
        <w:tab/>
        <w:t>Carrier to restore land</w:t>
      </w:r>
      <w:bookmarkEnd w:id="169"/>
    </w:p>
    <w:p w14:paraId="2E6772A4" w14:textId="77777777" w:rsidR="00934286" w:rsidRDefault="00BF42F5" w:rsidP="00295728">
      <w:pPr>
        <w:pStyle w:val="R1"/>
        <w:jc w:val="left"/>
      </w:pPr>
      <w:r>
        <w:tab/>
        <w:t>(1)</w:t>
      </w:r>
      <w:r>
        <w:tab/>
        <w:t>If a carrier engages in a temporary defence facility activity in relation to any land, the carrier must take all reasonable steps to ensure that the land is restored to a condition similar to its condition before the activity began.</w:t>
      </w:r>
    </w:p>
    <w:p w14:paraId="51A5C0A3" w14:textId="77777777" w:rsidR="00934286" w:rsidRDefault="00BF42F5" w:rsidP="00295728">
      <w:pPr>
        <w:pStyle w:val="R2"/>
        <w:jc w:val="left"/>
      </w:pPr>
      <w:r>
        <w:tab/>
        <w:t>(2)</w:t>
      </w:r>
      <w:r>
        <w:tab/>
        <w:t>The carrier must take all reasonable steps to ensure that the restoration starts within 10 business days after the completion of the defence facility activity.</w:t>
      </w:r>
    </w:p>
    <w:p w14:paraId="5EDC1CDB" w14:textId="77777777" w:rsidR="00934286" w:rsidRDefault="00BF42F5" w:rsidP="00295728">
      <w:pPr>
        <w:pStyle w:val="R2"/>
        <w:jc w:val="left"/>
      </w:pPr>
      <w:r>
        <w:tab/>
        <w:t>(3)</w:t>
      </w:r>
      <w:r>
        <w:tab/>
        <w:t>Subsection (2) does not apply if the carrier agrees with:</w:t>
      </w:r>
    </w:p>
    <w:p w14:paraId="3D4BF020" w14:textId="77777777" w:rsidR="00934286" w:rsidRDefault="00BF42F5" w:rsidP="00295728">
      <w:pPr>
        <w:pStyle w:val="P1"/>
        <w:jc w:val="left"/>
      </w:pPr>
      <w:r>
        <w:tab/>
        <w:t>(a)</w:t>
      </w:r>
      <w:r>
        <w:tab/>
        <w:t>the owner of the land; and</w:t>
      </w:r>
    </w:p>
    <w:p w14:paraId="2547CB0D" w14:textId="77777777" w:rsidR="00934286" w:rsidRDefault="00BF42F5" w:rsidP="00295728">
      <w:pPr>
        <w:pStyle w:val="P1"/>
        <w:jc w:val="left"/>
      </w:pPr>
      <w:r>
        <w:tab/>
        <w:t>(b)</w:t>
      </w:r>
      <w:r>
        <w:tab/>
        <w:t>if the land is occupied by someone other than the owner — the occupier;</w:t>
      </w:r>
    </w:p>
    <w:p w14:paraId="4E4579E1" w14:textId="77777777" w:rsidR="00934286" w:rsidRDefault="00BF42F5" w:rsidP="00295728">
      <w:pPr>
        <w:pStyle w:val="Rc"/>
        <w:jc w:val="left"/>
      </w:pPr>
      <w:r>
        <w:t>to start restoration at a later time.</w:t>
      </w:r>
    </w:p>
    <w:p w14:paraId="5A618381" w14:textId="6C18F618"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9.</w:t>
      </w:r>
    </w:p>
    <w:p w14:paraId="69FED2BD" w14:textId="77777777" w:rsidR="00934286" w:rsidRDefault="00BF42F5" w:rsidP="00A03E69">
      <w:pPr>
        <w:pStyle w:val="HR"/>
      </w:pPr>
      <w:bookmarkStart w:id="170" w:name="_Toc54753398"/>
      <w:r>
        <w:rPr>
          <w:rStyle w:val="CharSectno"/>
        </w:rPr>
        <w:t>5.5</w:t>
      </w:r>
      <w:r>
        <w:tab/>
        <w:t>Management of activities</w:t>
      </w:r>
      <w:bookmarkEnd w:id="170"/>
    </w:p>
    <w:p w14:paraId="6FE7858F" w14:textId="77777777" w:rsidR="00934286" w:rsidRDefault="00BF42F5" w:rsidP="00295728">
      <w:pPr>
        <w:pStyle w:val="R1"/>
        <w:jc w:val="left"/>
      </w:pPr>
      <w:r>
        <w:tab/>
      </w:r>
      <w:r>
        <w:tab/>
        <w:t>A carrier must, in connection with carrying out a temporary defence facility activity, take all reasonable steps:</w:t>
      </w:r>
    </w:p>
    <w:p w14:paraId="1FFBA42E" w14:textId="77777777" w:rsidR="00934286" w:rsidRDefault="00BF42F5" w:rsidP="00295728">
      <w:pPr>
        <w:pStyle w:val="P1"/>
        <w:jc w:val="left"/>
      </w:pPr>
      <w:r>
        <w:tab/>
        <w:t>(a)</w:t>
      </w:r>
      <w:r>
        <w:tab/>
        <w:t>to act in accordance with good engineering practice; and</w:t>
      </w:r>
    </w:p>
    <w:p w14:paraId="13D63B7A" w14:textId="77777777" w:rsidR="00934286" w:rsidRDefault="00BF42F5" w:rsidP="00295728">
      <w:pPr>
        <w:pStyle w:val="P1"/>
        <w:jc w:val="left"/>
      </w:pPr>
      <w:r>
        <w:tab/>
        <w:t>(b)</w:t>
      </w:r>
      <w:r>
        <w:tab/>
        <w:t>to protect the safety of persons and property; and</w:t>
      </w:r>
    </w:p>
    <w:p w14:paraId="1CB464BB" w14:textId="77777777" w:rsidR="00934286" w:rsidRDefault="00BF42F5" w:rsidP="00295728">
      <w:pPr>
        <w:pStyle w:val="P1"/>
        <w:jc w:val="left"/>
      </w:pPr>
      <w:r>
        <w:tab/>
        <w:t>(c)</w:t>
      </w:r>
      <w:r>
        <w:tab/>
        <w:t>to ensure that the activity interferes as little as practicable with:</w:t>
      </w:r>
    </w:p>
    <w:p w14:paraId="4F891042" w14:textId="77777777" w:rsidR="00934286" w:rsidRDefault="00BF42F5" w:rsidP="00295728">
      <w:pPr>
        <w:pStyle w:val="P2"/>
        <w:jc w:val="left"/>
      </w:pPr>
      <w:r>
        <w:tab/>
        <w:t>(i)</w:t>
      </w:r>
      <w:r>
        <w:tab/>
        <w:t>the operations of a public utility; and</w:t>
      </w:r>
    </w:p>
    <w:p w14:paraId="584181E7" w14:textId="77777777" w:rsidR="00934286" w:rsidRDefault="00BF42F5" w:rsidP="00295728">
      <w:pPr>
        <w:pStyle w:val="P2"/>
        <w:jc w:val="left"/>
      </w:pPr>
      <w:r>
        <w:tab/>
        <w:t>(ii)</w:t>
      </w:r>
      <w:r>
        <w:tab/>
        <w:t>public roads and paths; and</w:t>
      </w:r>
    </w:p>
    <w:p w14:paraId="64215129" w14:textId="77777777" w:rsidR="00934286" w:rsidRDefault="00BF42F5" w:rsidP="00295728">
      <w:pPr>
        <w:pStyle w:val="P2"/>
        <w:jc w:val="left"/>
      </w:pPr>
      <w:r>
        <w:tab/>
        <w:t>(iii)</w:t>
      </w:r>
      <w:r>
        <w:tab/>
        <w:t>the movement of traffic; and</w:t>
      </w:r>
    </w:p>
    <w:p w14:paraId="6D336E5B" w14:textId="77777777" w:rsidR="00934286" w:rsidRDefault="00BF42F5" w:rsidP="00295728">
      <w:pPr>
        <w:pStyle w:val="P2"/>
        <w:jc w:val="left"/>
      </w:pPr>
      <w:r>
        <w:tab/>
        <w:t>(iv)</w:t>
      </w:r>
      <w:r>
        <w:tab/>
        <w:t>the use of land; and</w:t>
      </w:r>
    </w:p>
    <w:p w14:paraId="691D7871" w14:textId="77777777" w:rsidR="00934286" w:rsidRDefault="00BF42F5" w:rsidP="00295728">
      <w:pPr>
        <w:pStyle w:val="P1"/>
        <w:jc w:val="left"/>
      </w:pPr>
      <w:r>
        <w:tab/>
        <w:t>(d)</w:t>
      </w:r>
      <w:r>
        <w:tab/>
        <w:t>to protect the environment.</w:t>
      </w:r>
    </w:p>
    <w:p w14:paraId="2AA269BC" w14:textId="38254A05"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10, and also Schedule 1, clauses 42 to 44.</w:t>
      </w:r>
    </w:p>
    <w:p w14:paraId="33BF0D3E" w14:textId="77777777" w:rsidR="00934286" w:rsidRDefault="00BF42F5" w:rsidP="00A03E69">
      <w:pPr>
        <w:pStyle w:val="HR"/>
      </w:pPr>
      <w:bookmarkStart w:id="171" w:name="_Toc54753399"/>
      <w:r>
        <w:rPr>
          <w:rStyle w:val="CharSectno"/>
        </w:rPr>
        <w:lastRenderedPageBreak/>
        <w:t>5.6</w:t>
      </w:r>
      <w:r>
        <w:tab/>
        <w:t>Agreements with public utilities</w:t>
      </w:r>
      <w:bookmarkEnd w:id="171"/>
    </w:p>
    <w:p w14:paraId="436BC2FD" w14:textId="77777777" w:rsidR="00934286" w:rsidRDefault="00BF42F5" w:rsidP="00295728">
      <w:pPr>
        <w:pStyle w:val="R1"/>
        <w:jc w:val="left"/>
      </w:pPr>
      <w:r>
        <w:tab/>
        <w:t>(1)</w:t>
      </w:r>
      <w:r>
        <w:tab/>
        <w:t>If a temporary defence facility activity of a carrier is likely to affect the operations of a public utility, the carrier must make reasonable efforts to enter into an agreement with the utility that makes provision for the manner in which the carrier will engage in the activity.</w:t>
      </w:r>
    </w:p>
    <w:p w14:paraId="182437FC" w14:textId="77777777" w:rsidR="00934286" w:rsidRDefault="00BF42F5" w:rsidP="00295728">
      <w:pPr>
        <w:pStyle w:val="R2"/>
        <w:jc w:val="left"/>
      </w:pPr>
      <w:r>
        <w:tab/>
        <w:t>(2)</w:t>
      </w:r>
      <w:r>
        <w:tab/>
        <w:t>The carrier must comply with the agreement.</w:t>
      </w:r>
    </w:p>
    <w:p w14:paraId="40846A61" w14:textId="77777777" w:rsidR="00934286" w:rsidRDefault="00BF42F5" w:rsidP="00295728">
      <w:pPr>
        <w:pStyle w:val="Note"/>
        <w:jc w:val="left"/>
      </w:pPr>
      <w:r>
        <w:rPr>
          <w:i/>
          <w:iCs/>
        </w:rPr>
        <w:t>Note</w:t>
      </w:r>
      <w:r>
        <w:t>  See Act, Schedule 3, clause 11.</w:t>
      </w:r>
    </w:p>
    <w:p w14:paraId="32F1EF0B" w14:textId="77777777" w:rsidR="00934286" w:rsidRDefault="00BF42F5" w:rsidP="00A03E69">
      <w:pPr>
        <w:pStyle w:val="HR"/>
      </w:pPr>
      <w:bookmarkStart w:id="172" w:name="_Toc54753400"/>
      <w:r>
        <w:rPr>
          <w:rStyle w:val="CharSectno"/>
        </w:rPr>
        <w:t>5.7</w:t>
      </w:r>
      <w:r>
        <w:tab/>
        <w:t>Compliance with industry standards</w:t>
      </w:r>
      <w:bookmarkEnd w:id="172"/>
    </w:p>
    <w:p w14:paraId="066C50BE" w14:textId="77777777" w:rsidR="00934286" w:rsidRDefault="00BF42F5" w:rsidP="00295728">
      <w:pPr>
        <w:pStyle w:val="R1"/>
        <w:jc w:val="left"/>
      </w:pPr>
      <w:r>
        <w:tab/>
      </w:r>
      <w:r>
        <w:tab/>
        <w:t>A carrier must engage in a temporary defence facility activity in accordance with any standard that:</w:t>
      </w:r>
    </w:p>
    <w:p w14:paraId="0462310A" w14:textId="77777777" w:rsidR="00934286" w:rsidRDefault="00BF42F5" w:rsidP="00295728">
      <w:pPr>
        <w:pStyle w:val="P1"/>
        <w:jc w:val="left"/>
      </w:pPr>
      <w:r>
        <w:tab/>
        <w:t>(a)</w:t>
      </w:r>
      <w:r>
        <w:tab/>
        <w:t>relates to the activity; and</w:t>
      </w:r>
    </w:p>
    <w:p w14:paraId="45FFFFF5" w14:textId="2C7CAE0E" w:rsidR="00934286" w:rsidRDefault="00BF42F5" w:rsidP="00295728">
      <w:pPr>
        <w:pStyle w:val="P1"/>
        <w:jc w:val="left"/>
      </w:pPr>
      <w:r>
        <w:tab/>
        <w:t>(b)</w:t>
      </w:r>
      <w:r>
        <w:tab/>
        <w:t xml:space="preserve">is recognised by the </w:t>
      </w:r>
      <w:r w:rsidR="00086172">
        <w:t>ACMA</w:t>
      </w:r>
      <w:r>
        <w:t xml:space="preserve"> as a standard for use in that industry; and</w:t>
      </w:r>
    </w:p>
    <w:p w14:paraId="090B441B" w14:textId="66A65C2F" w:rsidR="00934286" w:rsidRDefault="00955415" w:rsidP="00295728">
      <w:pPr>
        <w:pStyle w:val="P1"/>
        <w:jc w:val="left"/>
      </w:pPr>
      <w:r>
        <w:rPr>
          <w:lang w:val="en-AU"/>
        </w:rPr>
        <mc:AlternateContent>
          <mc:Choice Requires="wpi">
            <w:drawing>
              <wp:anchor distT="0" distB="0" distL="114300" distR="114300" simplePos="0" relativeHeight="251663360" behindDoc="0" locked="0" layoutInCell="1" allowOverlap="1" wp14:anchorId="172B5CD4" wp14:editId="1865477C">
                <wp:simplePos x="0" y="0"/>
                <wp:positionH relativeFrom="column">
                  <wp:posOffset>3641920</wp:posOffset>
                </wp:positionH>
                <wp:positionV relativeFrom="paragraph">
                  <wp:posOffset>232438</wp:posOffset>
                </wp:positionV>
                <wp:extent cx="360" cy="360"/>
                <wp:effectExtent l="57150" t="57150" r="57150" b="57150"/>
                <wp:wrapNone/>
                <wp:docPr id="6" name="Ink 6"/>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16301212" id="Ink 6" o:spid="_x0000_s1026" type="#_x0000_t75" style="position:absolute;margin-left:285.8pt;margin-top:17.3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">
                <v:imagedata r:id="rId17" o:title=""/>
              </v:shape>
            </w:pict>
          </mc:Fallback>
        </mc:AlternateContent>
      </w:r>
      <w:r w:rsidR="00BF42F5">
        <w:tab/>
        <w:t>(c)</w:t>
      </w:r>
      <w:r w:rsidR="00BF42F5">
        <w:tab/>
        <w:t>is likely to reduce a risk to the safety of the public if the carrier complies with the standard.</w:t>
      </w:r>
    </w:p>
    <w:p w14:paraId="14BE7BBF" w14:textId="751DE7BA" w:rsidR="00934286" w:rsidRPr="004E185C" w:rsidRDefault="004E185C" w:rsidP="00AF08A9">
      <w:pPr>
        <w:pStyle w:val="Note"/>
        <w:jc w:val="left"/>
        <w:rPr>
          <w:rFonts w:eastAsia="Times New Roman"/>
          <w:iCs/>
          <w:noProof w:val="0"/>
          <w:sz w:val="18"/>
          <w:lang w:val="en-AU"/>
        </w:rPr>
      </w:pPr>
      <w:r w:rsidRPr="004F73BD">
        <w:rPr>
          <w:rFonts w:eastAsia="Times New Roman"/>
          <w:iCs/>
          <w:noProof w:val="0"/>
          <w:sz w:val="18"/>
          <w:lang w:val="en-AU"/>
        </w:rPr>
        <w:t xml:space="preserve">Note </w:t>
      </w:r>
      <w:r w:rsidR="00BF42F5" w:rsidRPr="004F73BD">
        <w:rPr>
          <w:rFonts w:eastAsia="Times New Roman"/>
          <w:iCs/>
          <w:noProof w:val="0"/>
          <w:sz w:val="18"/>
          <w:lang w:val="en-AU"/>
        </w:rPr>
        <w:t>1</w:t>
      </w:r>
      <w:r w:rsidR="00BF42F5" w:rsidRPr="004E185C">
        <w:rPr>
          <w:rFonts w:eastAsia="Times New Roman"/>
          <w:iCs/>
          <w:noProof w:val="0"/>
          <w:sz w:val="18"/>
          <w:lang w:val="en-AU"/>
        </w:rPr>
        <w:tab/>
        <w:t>See Act, Schedule 3, clause 12.</w:t>
      </w:r>
    </w:p>
    <w:p w14:paraId="6A9DFAD1" w14:textId="236A48D4" w:rsidR="00934286" w:rsidRPr="004E185C" w:rsidRDefault="004E185C" w:rsidP="004E185C">
      <w:pPr>
        <w:pStyle w:val="Note"/>
        <w:ind w:left="1701" w:hanging="737"/>
        <w:rPr>
          <w:rFonts w:eastAsia="Times New Roman"/>
          <w:iCs/>
          <w:noProof w:val="0"/>
          <w:sz w:val="18"/>
          <w:lang w:val="en-AU"/>
        </w:rPr>
      </w:pPr>
      <w:r>
        <w:rPr>
          <w:rFonts w:eastAsia="Times New Roman"/>
          <w:iCs/>
          <w:noProof w:val="0"/>
          <w:sz w:val="18"/>
          <w:lang w:val="en-AU"/>
        </w:rPr>
        <w:t xml:space="preserve">Note </w:t>
      </w:r>
      <w:r w:rsidR="00BF42F5" w:rsidRPr="004E185C">
        <w:rPr>
          <w:rFonts w:eastAsia="Times New Roman"/>
          <w:iCs/>
          <w:noProof w:val="0"/>
          <w:sz w:val="18"/>
          <w:lang w:val="en-AU"/>
        </w:rPr>
        <w:t>2</w:t>
      </w:r>
      <w:r w:rsidR="00BF42F5" w:rsidRPr="004E185C">
        <w:rPr>
          <w:rFonts w:eastAsia="Times New Roman"/>
          <w:iCs/>
          <w:noProof w:val="0"/>
          <w:sz w:val="18"/>
          <w:lang w:val="en-AU"/>
        </w:rPr>
        <w:tab/>
        <w:t>Examples of standards are:</w:t>
      </w:r>
    </w:p>
    <w:p w14:paraId="465D5058" w14:textId="04E027C0" w:rsidR="00810E7C" w:rsidRPr="004E185C" w:rsidRDefault="00810E7C" w:rsidP="00AF08A9">
      <w:pPr>
        <w:pStyle w:val="Note"/>
        <w:numPr>
          <w:ilvl w:val="0"/>
          <w:numId w:val="57"/>
        </w:numPr>
        <w:ind w:hanging="357"/>
        <w:contextualSpacing/>
        <w:rPr>
          <w:rFonts w:eastAsia="Times New Roman"/>
          <w:iCs/>
          <w:noProof w:val="0"/>
          <w:sz w:val="18"/>
          <w:lang w:val="en-AU"/>
        </w:rPr>
      </w:pPr>
      <w:r w:rsidRPr="004E185C">
        <w:rPr>
          <w:rFonts w:eastAsia="Times New Roman"/>
          <w:iCs/>
          <w:noProof w:val="0"/>
          <w:sz w:val="18"/>
          <w:lang w:val="en-AU"/>
        </w:rPr>
        <w:t xml:space="preserve">Australian Standard AS 2772.1 (1990) Radiofrequency Radiation (Part 1): Maximum Exposure Level-100kHz-300GHz; </w:t>
      </w:r>
    </w:p>
    <w:p w14:paraId="6A4C4AAB" w14:textId="77777777" w:rsidR="00934286" w:rsidRPr="004E185C" w:rsidRDefault="00BF42F5" w:rsidP="00AF08A9">
      <w:pPr>
        <w:pStyle w:val="Note"/>
        <w:numPr>
          <w:ilvl w:val="0"/>
          <w:numId w:val="57"/>
        </w:numPr>
        <w:ind w:hanging="357"/>
        <w:contextualSpacing/>
        <w:rPr>
          <w:rFonts w:eastAsia="Times New Roman"/>
          <w:iCs/>
          <w:noProof w:val="0"/>
          <w:sz w:val="18"/>
          <w:lang w:val="en-AU"/>
        </w:rPr>
      </w:pPr>
      <w:r w:rsidRPr="004E185C">
        <w:rPr>
          <w:rFonts w:eastAsia="Times New Roman"/>
          <w:iCs/>
          <w:noProof w:val="0"/>
          <w:sz w:val="18"/>
          <w:lang w:val="en-AU"/>
        </w:rPr>
        <w:t>A relevant standard or code under Part 6 of the Act.</w:t>
      </w:r>
    </w:p>
    <w:p w14:paraId="0BD979DC" w14:textId="77777777" w:rsidR="00934286" w:rsidRDefault="00BF42F5" w:rsidP="00A03E69">
      <w:pPr>
        <w:pStyle w:val="HR"/>
      </w:pPr>
      <w:bookmarkStart w:id="173" w:name="_Toc54753401"/>
      <w:r>
        <w:rPr>
          <w:rStyle w:val="CharSectno"/>
        </w:rPr>
        <w:t>5.8</w:t>
      </w:r>
      <w:r>
        <w:tab/>
        <w:t>Compliance with listed international agreements</w:t>
      </w:r>
      <w:bookmarkEnd w:id="173"/>
    </w:p>
    <w:p w14:paraId="3124AA70" w14:textId="38B2F09D" w:rsidR="00934286" w:rsidRDefault="00955415" w:rsidP="00955415">
      <w:pPr>
        <w:pStyle w:val="R1"/>
        <w:jc w:val="left"/>
      </w:pPr>
      <w:r>
        <w:rPr>
          <w:lang w:val="en-AU"/>
        </w:rPr>
        <mc:AlternateContent>
          <mc:Choice Requires="wpi">
            <w:drawing>
              <wp:anchor distT="0" distB="0" distL="114300" distR="114300" simplePos="0" relativeHeight="251662336" behindDoc="0" locked="0" layoutInCell="1" allowOverlap="1" wp14:anchorId="43C58765" wp14:editId="7915717E">
                <wp:simplePos x="0" y="0"/>
                <wp:positionH relativeFrom="column">
                  <wp:posOffset>1771000</wp:posOffset>
                </wp:positionH>
                <wp:positionV relativeFrom="paragraph">
                  <wp:posOffset>94078</wp:posOffset>
                </wp:positionV>
                <wp:extent cx="360" cy="360"/>
                <wp:effectExtent l="57150" t="57150" r="57150" b="57150"/>
                <wp:wrapNone/>
                <wp:docPr id="5"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1984554D" id="Ink 5" o:spid="_x0000_s1026" type="#_x0000_t75" style="position:absolute;margin-left:138.5pt;margin-top:6.4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">
                <v:imagedata r:id="rId17" o:title=""/>
              </v:shape>
            </w:pict>
          </mc:Fallback>
        </mc:AlternateContent>
      </w:r>
      <w:r>
        <w:rPr>
          <w:lang w:val="en-AU"/>
        </w:rPr>
        <mc:AlternateContent>
          <mc:Choice Requires="wpi">
            <w:drawing>
              <wp:anchor distT="0" distB="0" distL="114300" distR="114300" simplePos="0" relativeHeight="251661312" behindDoc="0" locked="0" layoutInCell="1" allowOverlap="1" wp14:anchorId="7EC1E95F" wp14:editId="2E947477">
                <wp:simplePos x="0" y="0"/>
                <wp:positionH relativeFrom="column">
                  <wp:posOffset>1756960</wp:posOffset>
                </wp:positionH>
                <wp:positionV relativeFrom="paragraph">
                  <wp:posOffset>94078</wp:posOffset>
                </wp:positionV>
                <wp:extent cx="14400" cy="360"/>
                <wp:effectExtent l="38100" t="57150" r="62230" b="57150"/>
                <wp:wrapNone/>
                <wp:docPr id="4"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14400" cy="360"/>
                      </w14:xfrm>
                    </w14:contentPart>
                  </a:graphicData>
                </a:graphic>
              </wp:anchor>
            </w:drawing>
          </mc:Choice>
          <mc:Fallback>
            <w:pict>
              <v:shape w14:anchorId="611597F3" id="Ink 4" o:spid="_x0000_s1026" type="#_x0000_t75" style="position:absolute;margin-left:137.4pt;margin-top:6.45pt;width:3.0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">
                <v:imagedata r:id="rId22" o:title=""/>
              </v:shape>
            </w:pict>
          </mc:Fallback>
        </mc:AlternateContent>
      </w:r>
      <w:r w:rsidR="00BF42F5">
        <w:tab/>
      </w:r>
      <w:r w:rsidR="00BF42F5">
        <w:tab/>
        <w:t>A carrier must engage in a temporary defence facility activity in a manner consistent with Australia’s obligations under a listed international agreement relevant to the activity.</w:t>
      </w:r>
    </w:p>
    <w:p w14:paraId="66AB6965" w14:textId="78610BD4" w:rsidR="00934286" w:rsidRPr="00955415" w:rsidRDefault="00BF42F5" w:rsidP="00955415">
      <w:pPr>
        <w:pStyle w:val="Note"/>
        <w:ind w:left="1701" w:hanging="737"/>
        <w:rPr>
          <w:rFonts w:eastAsia="Times New Roman"/>
          <w:iCs/>
          <w:noProof w:val="0"/>
          <w:sz w:val="18"/>
          <w:lang w:val="en-AU"/>
        </w:rPr>
      </w:pPr>
      <w:r w:rsidRPr="00955415">
        <w:rPr>
          <w:rFonts w:eastAsia="Times New Roman"/>
          <w:iCs/>
          <w:noProof w:val="0"/>
          <w:sz w:val="18"/>
          <w:lang w:val="en-AU"/>
        </w:rPr>
        <w:t>Note  </w:t>
      </w:r>
      <w:r w:rsidR="004E185C">
        <w:rPr>
          <w:rFonts w:eastAsia="Times New Roman"/>
          <w:iCs/>
          <w:noProof w:val="0"/>
          <w:sz w:val="18"/>
          <w:lang w:val="en-AU"/>
        </w:rPr>
        <w:tab/>
      </w:r>
      <w:r w:rsidRPr="00955415">
        <w:rPr>
          <w:rFonts w:eastAsia="Times New Roman"/>
          <w:iCs/>
          <w:noProof w:val="0"/>
          <w:sz w:val="18"/>
          <w:lang w:val="en-AU"/>
        </w:rPr>
        <w:t>See Act, Schedule 3, clause 13.</w:t>
      </w:r>
    </w:p>
    <w:p w14:paraId="58F7384F" w14:textId="77777777" w:rsidR="00934286" w:rsidRDefault="00BF42F5" w:rsidP="00A03E69">
      <w:pPr>
        <w:pStyle w:val="HR"/>
      </w:pPr>
      <w:bookmarkStart w:id="174" w:name="_Toc54753402"/>
      <w:r>
        <w:rPr>
          <w:rStyle w:val="CharSectno"/>
        </w:rPr>
        <w:t>5.9</w:t>
      </w:r>
      <w:r>
        <w:tab/>
        <w:t>Notice to roads authorities, utilities etc</w:t>
      </w:r>
      <w:bookmarkEnd w:id="174"/>
    </w:p>
    <w:p w14:paraId="1F3808C4" w14:textId="77777777" w:rsidR="00934286" w:rsidRDefault="00BF42F5" w:rsidP="00AB2B08">
      <w:pPr>
        <w:pStyle w:val="R1"/>
        <w:jc w:val="left"/>
      </w:pPr>
      <w:r>
        <w:tab/>
        <w:t>(1)</w:t>
      </w:r>
      <w:r>
        <w:tab/>
        <w:t>Before engaging in an activity mentioned in subclause 19 (1) of Schedule 3 to the Act as part of a temporary defence facility activity, a carrier must give written notice of its intention to do so to the person or authority responsible for the care and management of the thing affected by the activity.</w:t>
      </w:r>
    </w:p>
    <w:p w14:paraId="43B5076B" w14:textId="15C73705" w:rsidR="00934286" w:rsidRPr="00295728" w:rsidRDefault="00BF42F5" w:rsidP="00823877">
      <w:pPr>
        <w:pStyle w:val="Note"/>
        <w:ind w:left="1701" w:hanging="737"/>
        <w:rPr>
          <w:rFonts w:eastAsia="Times New Roman"/>
          <w:iCs/>
          <w:noProof w:val="0"/>
          <w:sz w:val="18"/>
          <w:lang w:val="en-AU"/>
        </w:rPr>
      </w:pPr>
      <w:r w:rsidRPr="00295728">
        <w:rPr>
          <w:rFonts w:eastAsia="Times New Roman"/>
          <w:iCs/>
          <w:noProof w:val="0"/>
          <w:sz w:val="18"/>
          <w:lang w:val="en-AU"/>
        </w:rPr>
        <w:t>Note</w:t>
      </w:r>
      <w:r w:rsidRPr="00823877">
        <w:rPr>
          <w:rFonts w:eastAsia="Times New Roman"/>
          <w:iCs/>
          <w:noProof w:val="0"/>
          <w:sz w:val="18"/>
          <w:lang w:val="en-AU"/>
        </w:rPr>
        <w:t>  </w:t>
      </w:r>
      <w:r w:rsidR="004E185C">
        <w:rPr>
          <w:rFonts w:eastAsia="Times New Roman"/>
          <w:iCs/>
          <w:noProof w:val="0"/>
          <w:sz w:val="18"/>
          <w:lang w:val="en-AU"/>
        </w:rPr>
        <w:tab/>
      </w:r>
      <w:r w:rsidRPr="00295728">
        <w:rPr>
          <w:rFonts w:eastAsia="Times New Roman"/>
          <w:iCs/>
          <w:noProof w:val="0"/>
          <w:sz w:val="18"/>
          <w:lang w:val="en-AU"/>
        </w:rPr>
        <w:t>The activities mentioned in subclause 19 (1) are:</w:t>
      </w:r>
    </w:p>
    <w:p w14:paraId="12EA60E7" w14:textId="169680E1" w:rsidR="00934286" w:rsidRPr="00295728" w:rsidRDefault="00BF42F5" w:rsidP="00295728">
      <w:pPr>
        <w:pStyle w:val="Note"/>
        <w:numPr>
          <w:ilvl w:val="0"/>
          <w:numId w:val="57"/>
        </w:numPr>
        <w:rPr>
          <w:rFonts w:eastAsia="Times New Roman"/>
          <w:iCs/>
          <w:noProof w:val="0"/>
          <w:sz w:val="18"/>
          <w:lang w:val="en-AU"/>
        </w:rPr>
      </w:pPr>
      <w:r w:rsidRPr="00295728">
        <w:rPr>
          <w:rFonts w:eastAsia="Times New Roman"/>
          <w:iCs/>
          <w:noProof w:val="0"/>
          <w:sz w:val="18"/>
          <w:lang w:val="en-AU"/>
        </w:rPr>
        <w:t>closing, diverting or narrowing a road or bridge</w:t>
      </w:r>
    </w:p>
    <w:p w14:paraId="449426E7" w14:textId="26DAE4D9" w:rsidR="00934286" w:rsidRPr="00295728" w:rsidRDefault="00BF42F5" w:rsidP="00295728">
      <w:pPr>
        <w:pStyle w:val="Note"/>
        <w:numPr>
          <w:ilvl w:val="0"/>
          <w:numId w:val="57"/>
        </w:numPr>
        <w:rPr>
          <w:rFonts w:eastAsia="Times New Roman"/>
          <w:iCs/>
          <w:noProof w:val="0"/>
          <w:sz w:val="18"/>
          <w:lang w:val="en-AU"/>
        </w:rPr>
      </w:pPr>
      <w:r w:rsidRPr="00295728">
        <w:rPr>
          <w:rFonts w:eastAsia="Times New Roman"/>
          <w:iCs/>
          <w:noProof w:val="0"/>
          <w:sz w:val="18"/>
          <w:lang w:val="en-AU"/>
        </w:rPr>
        <w:t>installing a facility on, over or under a road or bridge</w:t>
      </w:r>
    </w:p>
    <w:p w14:paraId="02A55379" w14:textId="368A19A5" w:rsidR="00934286" w:rsidRPr="00295728" w:rsidRDefault="00BF42F5" w:rsidP="00295728">
      <w:pPr>
        <w:pStyle w:val="Note"/>
        <w:numPr>
          <w:ilvl w:val="0"/>
          <w:numId w:val="57"/>
        </w:numPr>
        <w:rPr>
          <w:rFonts w:eastAsia="Times New Roman"/>
          <w:iCs/>
          <w:noProof w:val="0"/>
          <w:sz w:val="18"/>
          <w:lang w:val="en-AU"/>
        </w:rPr>
      </w:pPr>
      <w:r w:rsidRPr="00295728">
        <w:rPr>
          <w:rFonts w:eastAsia="Times New Roman"/>
          <w:iCs/>
          <w:noProof w:val="0"/>
          <w:sz w:val="18"/>
          <w:lang w:val="en-AU"/>
        </w:rPr>
        <w:t>altering the position of a water, sewerage or gas main or pipe</w:t>
      </w:r>
    </w:p>
    <w:p w14:paraId="1B7FFD7C" w14:textId="6B06AD59" w:rsidR="00934286" w:rsidRPr="00295728" w:rsidRDefault="00BF42F5" w:rsidP="00295728">
      <w:pPr>
        <w:pStyle w:val="Note"/>
        <w:numPr>
          <w:ilvl w:val="0"/>
          <w:numId w:val="57"/>
        </w:numPr>
        <w:rPr>
          <w:rFonts w:eastAsia="Times New Roman"/>
          <w:iCs/>
          <w:noProof w:val="0"/>
          <w:sz w:val="18"/>
          <w:lang w:val="en-AU"/>
        </w:rPr>
      </w:pPr>
      <w:r w:rsidRPr="00295728">
        <w:rPr>
          <w:rFonts w:eastAsia="Times New Roman"/>
          <w:iCs/>
          <w:noProof w:val="0"/>
          <w:sz w:val="18"/>
          <w:lang w:val="en-AU"/>
        </w:rPr>
        <w:t>altering the position of an electricity cable or wire.</w:t>
      </w:r>
    </w:p>
    <w:p w14:paraId="182C3E31" w14:textId="77777777" w:rsidR="00934286" w:rsidRDefault="00BF42F5" w:rsidP="00295728">
      <w:pPr>
        <w:pStyle w:val="R2"/>
        <w:jc w:val="left"/>
      </w:pPr>
      <w:r>
        <w:lastRenderedPageBreak/>
        <w:tab/>
        <w:t>(2)</w:t>
      </w:r>
      <w:r>
        <w:tab/>
        <w:t>However, the carrier is not required to give the notice in a circumstance mentioned in subclauses 19 (2) and (3) of Schedule 3 to the Act.</w:t>
      </w:r>
    </w:p>
    <w:p w14:paraId="745A947F" w14:textId="77777777" w:rsidR="00934286" w:rsidRDefault="00BF42F5" w:rsidP="00A03E69">
      <w:pPr>
        <w:pStyle w:val="HR"/>
      </w:pPr>
      <w:bookmarkStart w:id="175" w:name="_Toc54753403"/>
      <w:r>
        <w:rPr>
          <w:rStyle w:val="CharSectno"/>
        </w:rPr>
        <w:t>5.10</w:t>
      </w:r>
      <w:r>
        <w:tab/>
        <w:t>Records for certain facilities</w:t>
      </w:r>
      <w:bookmarkEnd w:id="175"/>
    </w:p>
    <w:p w14:paraId="51FFBCE7" w14:textId="77777777" w:rsidR="00934286" w:rsidRDefault="00BF42F5" w:rsidP="00295728">
      <w:pPr>
        <w:pStyle w:val="R1"/>
        <w:jc w:val="left"/>
      </w:pPr>
      <w:r>
        <w:tab/>
        <w:t>(1)</w:t>
      </w:r>
      <w:r>
        <w:tab/>
        <w:t xml:space="preserve">If a carrier owns or operates designated overhead lines, the carrier must keep and maintain records of the kind and location of the lines. </w:t>
      </w:r>
    </w:p>
    <w:p w14:paraId="5AFED1FE" w14:textId="77777777" w:rsidR="00934286" w:rsidRDefault="00BF42F5" w:rsidP="00295728">
      <w:pPr>
        <w:pStyle w:val="R2"/>
        <w:jc w:val="left"/>
      </w:pPr>
      <w:r>
        <w:tab/>
        <w:t>(2)</w:t>
      </w:r>
      <w:r>
        <w:tab/>
        <w:t xml:space="preserve">If a carrier owns or operates telecommunications transmission towers, the carrier must keep and maintain records of the kind and location of the towers. </w:t>
      </w:r>
    </w:p>
    <w:p w14:paraId="7CCAE293" w14:textId="77777777" w:rsidR="00934286" w:rsidRDefault="00BF42F5" w:rsidP="00295728">
      <w:pPr>
        <w:pStyle w:val="R2"/>
        <w:jc w:val="left"/>
      </w:pPr>
      <w:r>
        <w:tab/>
        <w:t>(3)</w:t>
      </w:r>
      <w:r>
        <w:tab/>
        <w:t>If a carrier owns or operates underground facilities, the carrier must keep and maintain records of:</w:t>
      </w:r>
    </w:p>
    <w:p w14:paraId="0E63116C" w14:textId="77777777" w:rsidR="00934286" w:rsidRDefault="00BF42F5" w:rsidP="00295728">
      <w:pPr>
        <w:pStyle w:val="P1"/>
        <w:jc w:val="left"/>
      </w:pPr>
      <w:r>
        <w:tab/>
        <w:t>(a)</w:t>
      </w:r>
      <w:r>
        <w:tab/>
        <w:t>the kind and location of the facilities; and</w:t>
      </w:r>
    </w:p>
    <w:p w14:paraId="09A024FE" w14:textId="77777777" w:rsidR="00934286" w:rsidRDefault="00BF42F5" w:rsidP="00295728">
      <w:pPr>
        <w:pStyle w:val="P1"/>
        <w:tabs>
          <w:tab w:val="left" w:pos="6960"/>
        </w:tabs>
        <w:jc w:val="left"/>
      </w:pPr>
      <w:r>
        <w:tab/>
        <w:t>(b)</w:t>
      </w:r>
      <w:r>
        <w:tab/>
        <w:t>if any of the facilities is an eligible underground facility — the capacity of the facility to hold further lines.</w:t>
      </w:r>
    </w:p>
    <w:p w14:paraId="5FB7E60F" w14:textId="0401216E"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 xml:space="preserve">See Act, Schedule 1, clause 41, which defines the terms </w:t>
      </w:r>
      <w:r w:rsidRPr="004E185C">
        <w:rPr>
          <w:rFonts w:eastAsia="Times New Roman"/>
          <w:b/>
          <w:i/>
          <w:iCs/>
          <w:noProof w:val="0"/>
          <w:sz w:val="18"/>
          <w:lang w:val="en-AU"/>
        </w:rPr>
        <w:t>designated overhead line</w:t>
      </w:r>
      <w:r w:rsidRPr="004E185C">
        <w:rPr>
          <w:rFonts w:eastAsia="Times New Roman"/>
          <w:iCs/>
          <w:noProof w:val="0"/>
          <w:sz w:val="18"/>
          <w:lang w:val="en-AU"/>
        </w:rPr>
        <w:t xml:space="preserve">, </w:t>
      </w:r>
      <w:r w:rsidRPr="004E185C">
        <w:rPr>
          <w:rFonts w:eastAsia="Times New Roman"/>
          <w:b/>
          <w:i/>
          <w:iCs/>
          <w:noProof w:val="0"/>
          <w:sz w:val="18"/>
          <w:lang w:val="en-AU"/>
        </w:rPr>
        <w:t>telecommunications transmission tower</w:t>
      </w:r>
      <w:r w:rsidRPr="004E185C">
        <w:rPr>
          <w:rFonts w:eastAsia="Times New Roman"/>
          <w:iCs/>
          <w:noProof w:val="0"/>
          <w:sz w:val="18"/>
          <w:lang w:val="en-AU"/>
        </w:rPr>
        <w:t xml:space="preserve"> and </w:t>
      </w:r>
      <w:r w:rsidRPr="004E185C">
        <w:rPr>
          <w:rFonts w:eastAsia="Times New Roman"/>
          <w:b/>
          <w:i/>
          <w:iCs/>
          <w:noProof w:val="0"/>
          <w:sz w:val="18"/>
          <w:lang w:val="en-AU"/>
        </w:rPr>
        <w:t>eligible underground facility.</w:t>
      </w:r>
    </w:p>
    <w:p w14:paraId="2D01B9B9" w14:textId="77777777"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br w:type="page"/>
      </w:r>
    </w:p>
    <w:p w14:paraId="363EB3BE" w14:textId="77777777" w:rsidR="00934286" w:rsidRDefault="00BF42F5" w:rsidP="00A03E69">
      <w:pPr>
        <w:pStyle w:val="HP"/>
      </w:pPr>
      <w:bookmarkStart w:id="176" w:name="_Toc54753404"/>
      <w:r>
        <w:rPr>
          <w:rStyle w:val="CharPartNo"/>
        </w:rPr>
        <w:lastRenderedPageBreak/>
        <w:t>Part 3</w:t>
      </w:r>
      <w:r>
        <w:tab/>
      </w:r>
      <w:r>
        <w:rPr>
          <w:rStyle w:val="CharPartText"/>
        </w:rPr>
        <w:t>Additional carrier condition</w:t>
      </w:r>
      <w:bookmarkEnd w:id="176"/>
    </w:p>
    <w:p w14:paraId="1E824915" w14:textId="77777777" w:rsidR="00934286" w:rsidRDefault="00BF42F5" w:rsidP="00A03E69">
      <w:pPr>
        <w:pStyle w:val="Header"/>
      </w:pPr>
      <w:r>
        <w:rPr>
          <w:rStyle w:val="CharDivNo"/>
        </w:rPr>
        <w:t xml:space="preserve"> </w:t>
      </w:r>
      <w:r>
        <w:rPr>
          <w:rStyle w:val="CharDivText"/>
        </w:rPr>
        <w:t xml:space="preserve"> </w:t>
      </w:r>
    </w:p>
    <w:p w14:paraId="073A61EE" w14:textId="77777777" w:rsidR="00934286" w:rsidRDefault="00BF42F5" w:rsidP="004E185C">
      <w:pPr>
        <w:pStyle w:val="HR"/>
      </w:pPr>
      <w:bookmarkStart w:id="177" w:name="_Toc54753405"/>
      <w:r>
        <w:rPr>
          <w:rStyle w:val="CharSectno"/>
        </w:rPr>
        <w:t>5.11</w:t>
      </w:r>
      <w:r>
        <w:tab/>
        <w:t>Requirements of defence agencies</w:t>
      </w:r>
      <w:bookmarkEnd w:id="177"/>
    </w:p>
    <w:p w14:paraId="65CB9CE2" w14:textId="77777777" w:rsidR="00934286" w:rsidRDefault="00BF42F5" w:rsidP="00295728">
      <w:pPr>
        <w:pStyle w:val="R1"/>
        <w:keepNext/>
        <w:jc w:val="left"/>
      </w:pPr>
      <w:r>
        <w:tab/>
      </w:r>
      <w:r>
        <w:tab/>
        <w:t>A carrier must engage in a temporary defence facility activity in accordance with any standard or other requirement that:</w:t>
      </w:r>
    </w:p>
    <w:p w14:paraId="4F4E777F" w14:textId="77777777" w:rsidR="00934286" w:rsidRDefault="00BF42F5" w:rsidP="00295728">
      <w:pPr>
        <w:pStyle w:val="P1"/>
        <w:jc w:val="left"/>
      </w:pPr>
      <w:r>
        <w:tab/>
        <w:t>(a)</w:t>
      </w:r>
      <w:r>
        <w:tab/>
        <w:t>relates to the activity; and</w:t>
      </w:r>
    </w:p>
    <w:p w14:paraId="104B2479" w14:textId="77777777" w:rsidR="00934286" w:rsidRDefault="00BF42F5" w:rsidP="00295728">
      <w:pPr>
        <w:pStyle w:val="P1"/>
        <w:jc w:val="left"/>
      </w:pPr>
      <w:r>
        <w:tab/>
        <w:t>(b)</w:t>
      </w:r>
      <w:r>
        <w:tab/>
        <w:t>is notified to the carrier, in writing, by:</w:t>
      </w:r>
    </w:p>
    <w:p w14:paraId="2DC2E790" w14:textId="77777777" w:rsidR="00934286" w:rsidRDefault="00BF42F5" w:rsidP="00295728">
      <w:pPr>
        <w:pStyle w:val="P2"/>
        <w:jc w:val="left"/>
      </w:pPr>
      <w:r>
        <w:tab/>
        <w:t>(i)</w:t>
      </w:r>
      <w:r>
        <w:tab/>
        <w:t>the Chief of the Defence Force; or</w:t>
      </w:r>
    </w:p>
    <w:p w14:paraId="293A3C3B" w14:textId="77777777" w:rsidR="00934286" w:rsidRDefault="00BF42F5" w:rsidP="00295728">
      <w:pPr>
        <w:pStyle w:val="P2"/>
        <w:jc w:val="left"/>
      </w:pPr>
      <w:r>
        <w:tab/>
        <w:t>(ii)</w:t>
      </w:r>
      <w:r>
        <w:tab/>
        <w:t>the Secretary to the Department of Defence.</w:t>
      </w:r>
    </w:p>
    <w:p w14:paraId="3A2570C3" w14:textId="77777777" w:rsidR="00934286" w:rsidRDefault="00BF42F5" w:rsidP="00A03E69">
      <w:pPr>
        <w:pStyle w:val="PageBreak"/>
      </w:pPr>
      <w:r>
        <w:br w:type="page"/>
      </w:r>
    </w:p>
    <w:p w14:paraId="4963ADB3" w14:textId="7A352A70" w:rsidR="00934286" w:rsidRDefault="00BF42F5" w:rsidP="00A03E69">
      <w:pPr>
        <w:pStyle w:val="HP"/>
      </w:pPr>
      <w:bookmarkStart w:id="178" w:name="_Toc54753406"/>
      <w:r>
        <w:rPr>
          <w:rStyle w:val="CharPartNo"/>
        </w:rPr>
        <w:lastRenderedPageBreak/>
        <w:t>Part 4</w:t>
      </w:r>
      <w:r>
        <w:tab/>
      </w:r>
      <w:r w:rsidR="00810E7C">
        <w:rPr>
          <w:rStyle w:val="CharPartText"/>
        </w:rPr>
        <w:t xml:space="preserve">Director of National Parks </w:t>
      </w:r>
      <w:r>
        <w:rPr>
          <w:rStyle w:val="CharPartText"/>
        </w:rPr>
        <w:t>and Environment Secretary</w:t>
      </w:r>
      <w:bookmarkEnd w:id="178"/>
    </w:p>
    <w:p w14:paraId="100B8319" w14:textId="77777777" w:rsidR="00934286" w:rsidRDefault="00BF42F5" w:rsidP="00A03E69">
      <w:pPr>
        <w:pStyle w:val="Header"/>
      </w:pPr>
      <w:r>
        <w:rPr>
          <w:rStyle w:val="CharDivNo"/>
        </w:rPr>
        <w:t xml:space="preserve"> </w:t>
      </w:r>
      <w:r>
        <w:rPr>
          <w:rStyle w:val="CharDivText"/>
        </w:rPr>
        <w:t xml:space="preserve"> </w:t>
      </w:r>
    </w:p>
    <w:p w14:paraId="24B10C1B" w14:textId="4D57EC44" w:rsidR="00934286" w:rsidRDefault="00BF42F5" w:rsidP="004E185C">
      <w:pPr>
        <w:pStyle w:val="HR"/>
      </w:pPr>
      <w:bookmarkStart w:id="179" w:name="_Toc54753407"/>
      <w:r>
        <w:rPr>
          <w:rStyle w:val="CharSectno"/>
        </w:rPr>
        <w:t>5.12</w:t>
      </w:r>
      <w:r>
        <w:tab/>
        <w:t xml:space="preserve">Notice to </w:t>
      </w:r>
      <w:r w:rsidR="00810E7C" w:rsidRPr="00810E7C">
        <w:t>Director of National Parks</w:t>
      </w:r>
      <w:bookmarkEnd w:id="179"/>
    </w:p>
    <w:p w14:paraId="372A403A" w14:textId="2556D08D" w:rsidR="00934286" w:rsidRDefault="00BF42F5" w:rsidP="00295728">
      <w:pPr>
        <w:pStyle w:val="R1"/>
        <w:jc w:val="left"/>
      </w:pPr>
      <w:r>
        <w:tab/>
        <w:t>(1)</w:t>
      </w:r>
      <w:r>
        <w:tab/>
      </w:r>
      <w:r w:rsidR="00810E7C" w:rsidRPr="00C2338B">
        <w:t xml:space="preserve">The Director of National Parks is responsible for the administration, management and control of Commonwealth reserved and conservation zones under the </w:t>
      </w:r>
      <w:r w:rsidR="00810E7C" w:rsidRPr="003517AD">
        <w:rPr>
          <w:i/>
        </w:rPr>
        <w:t>Environment Protection and Biodiversity Conservation Act 1999</w:t>
      </w:r>
      <w:r w:rsidR="00810E7C">
        <w:t>.</w:t>
      </w:r>
    </w:p>
    <w:p w14:paraId="6AEEB16E" w14:textId="77777777" w:rsidR="00934286" w:rsidRDefault="00BF42F5" w:rsidP="00295728">
      <w:pPr>
        <w:pStyle w:val="R2"/>
        <w:jc w:val="left"/>
      </w:pPr>
      <w:r>
        <w:tab/>
        <w:t>(2)</w:t>
      </w:r>
      <w:r>
        <w:tab/>
        <w:t>If a proposed temporary defence facility activity of a carrier is likely to be undertaken in, or have an effect on, any of the areas for which the Director is responsible, the carrier must notify the Director in writing of the activity before starting the activity, if practicable.</w:t>
      </w:r>
    </w:p>
    <w:p w14:paraId="397A803E" w14:textId="77777777" w:rsidR="00934286" w:rsidRDefault="00BF42F5" w:rsidP="00A03E69">
      <w:pPr>
        <w:pStyle w:val="PageBreak"/>
      </w:pPr>
      <w:r>
        <w:br w:type="page"/>
      </w:r>
    </w:p>
    <w:p w14:paraId="2B96AEEE" w14:textId="77777777" w:rsidR="00934286" w:rsidRDefault="00BF42F5" w:rsidP="00A03E69">
      <w:pPr>
        <w:pStyle w:val="HP"/>
      </w:pPr>
      <w:bookmarkStart w:id="180" w:name="_Toc54753409"/>
      <w:r>
        <w:rPr>
          <w:rStyle w:val="CharPartNo"/>
        </w:rPr>
        <w:lastRenderedPageBreak/>
        <w:t>Part 5</w:t>
      </w:r>
      <w:r>
        <w:tab/>
      </w:r>
      <w:r>
        <w:rPr>
          <w:rStyle w:val="CharPartText"/>
        </w:rPr>
        <w:t>General notification arrangements</w:t>
      </w:r>
      <w:bookmarkEnd w:id="180"/>
    </w:p>
    <w:p w14:paraId="4EC1A339" w14:textId="77777777" w:rsidR="00934286" w:rsidRDefault="00BF42F5" w:rsidP="004E185C">
      <w:pPr>
        <w:pStyle w:val="HD"/>
      </w:pPr>
      <w:bookmarkStart w:id="181" w:name="_Toc54753410"/>
      <w:r>
        <w:rPr>
          <w:rStyle w:val="CharDivNo"/>
        </w:rPr>
        <w:t>Division 1</w:t>
      </w:r>
      <w:r>
        <w:tab/>
      </w:r>
      <w:r>
        <w:rPr>
          <w:rStyle w:val="CharDivText"/>
        </w:rPr>
        <w:t>Introduction</w:t>
      </w:r>
      <w:bookmarkEnd w:id="181"/>
    </w:p>
    <w:p w14:paraId="759F9579" w14:textId="61C8C6A7" w:rsidR="00934286" w:rsidRDefault="00BF42F5" w:rsidP="004E185C">
      <w:pPr>
        <w:pStyle w:val="HR"/>
      </w:pPr>
      <w:bookmarkStart w:id="182" w:name="_Toc54753411"/>
      <w:r>
        <w:rPr>
          <w:rStyle w:val="CharSectno"/>
        </w:rPr>
        <w:t>5.1</w:t>
      </w:r>
      <w:r w:rsidR="00E12828">
        <w:rPr>
          <w:rStyle w:val="CharSectno"/>
        </w:rPr>
        <w:t>3</w:t>
      </w:r>
      <w:r>
        <w:tab/>
        <w:t>Purpose of Part 5</w:t>
      </w:r>
      <w:bookmarkEnd w:id="182"/>
    </w:p>
    <w:p w14:paraId="06364603" w14:textId="77777777" w:rsidR="00934286" w:rsidRDefault="00BF42F5" w:rsidP="00295728">
      <w:pPr>
        <w:pStyle w:val="R1"/>
        <w:jc w:val="left"/>
      </w:pPr>
      <w:r>
        <w:tab/>
        <w:t>(1)</w:t>
      </w:r>
      <w:r>
        <w:tab/>
        <w:t>Under clause 17 of Schedule 3 to the Act, a carrier must give written notice to the owner (and, if the land is occupied by someone other than the owner, the occupier) of its intention to engage in a temporary defence facility activity.</w:t>
      </w:r>
    </w:p>
    <w:p w14:paraId="6B2888B9" w14:textId="77777777" w:rsidR="00934286" w:rsidRDefault="00BF42F5" w:rsidP="00295728">
      <w:pPr>
        <w:pStyle w:val="R2"/>
        <w:jc w:val="left"/>
      </w:pPr>
      <w:r>
        <w:tab/>
        <w:t>(2)</w:t>
      </w:r>
      <w:r>
        <w:tab/>
        <w:t>Clause 54 of Schedule 3 to the Act sets out arrangements for a carrier to serve notice on an owner or occupier of land if the owner or occupier cannot be found after diligent inquiry.</w:t>
      </w:r>
    </w:p>
    <w:p w14:paraId="0D1224C9" w14:textId="77777777" w:rsidR="00934286" w:rsidRDefault="00BF42F5" w:rsidP="00295728">
      <w:pPr>
        <w:pStyle w:val="R2"/>
        <w:jc w:val="left"/>
      </w:pPr>
      <w:r>
        <w:tab/>
        <w:t>(3)</w:t>
      </w:r>
      <w:r>
        <w:tab/>
        <w:t>Division 2 sets out, in simplified form, the notification requirements of clauses 17 and 54 of Schedule 3 as they apply to temporary defence facility activities.</w:t>
      </w:r>
    </w:p>
    <w:p w14:paraId="0C19E500" w14:textId="77777777" w:rsidR="00934286" w:rsidRDefault="00BF42F5" w:rsidP="00295728">
      <w:pPr>
        <w:pStyle w:val="R2"/>
        <w:jc w:val="left"/>
      </w:pPr>
      <w:r>
        <w:tab/>
        <w:t>(4)</w:t>
      </w:r>
      <w:r>
        <w:tab/>
        <w:t>Division 3 sets out additional arrangements for notification.</w:t>
      </w:r>
    </w:p>
    <w:p w14:paraId="5872EA65" w14:textId="77777777" w:rsidR="00934286" w:rsidRDefault="00BF42F5" w:rsidP="00A03E69">
      <w:pPr>
        <w:pStyle w:val="HD"/>
      </w:pPr>
      <w:bookmarkStart w:id="183" w:name="_Toc54753412"/>
      <w:r>
        <w:rPr>
          <w:rStyle w:val="CharDivNo"/>
        </w:rPr>
        <w:t>Division 2</w:t>
      </w:r>
      <w:r>
        <w:tab/>
      </w:r>
      <w:r>
        <w:rPr>
          <w:rStyle w:val="CharDivText"/>
        </w:rPr>
        <w:t>Notification requirements of clauses 17 and 54 of Schedule 3</w:t>
      </w:r>
      <w:bookmarkEnd w:id="183"/>
    </w:p>
    <w:p w14:paraId="4B9703C6" w14:textId="2422AC71"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This Division is provided for information only: see subsection 5.1 (2). The provisions of the Act should be consulted to decide rights and obligations.</w:t>
      </w:r>
    </w:p>
    <w:p w14:paraId="7B78B006" w14:textId="56ED899B" w:rsidR="00934286" w:rsidRDefault="00BF42F5" w:rsidP="00A03E69">
      <w:pPr>
        <w:pStyle w:val="HR"/>
      </w:pPr>
      <w:bookmarkStart w:id="184" w:name="_Toc54753413"/>
      <w:r>
        <w:rPr>
          <w:rStyle w:val="CharSectno"/>
        </w:rPr>
        <w:t>5.1</w:t>
      </w:r>
      <w:r w:rsidR="00E12828">
        <w:rPr>
          <w:rStyle w:val="CharSectno"/>
        </w:rPr>
        <w:t>4</w:t>
      </w:r>
      <w:r>
        <w:tab/>
        <w:t>Notice to owner and occupier of land</w:t>
      </w:r>
      <w:bookmarkEnd w:id="184"/>
    </w:p>
    <w:p w14:paraId="6005C200" w14:textId="77777777" w:rsidR="00934286" w:rsidRDefault="00BF42F5" w:rsidP="00295728">
      <w:pPr>
        <w:pStyle w:val="R1"/>
        <w:jc w:val="left"/>
      </w:pPr>
      <w:r>
        <w:tab/>
        <w:t>(1)</w:t>
      </w:r>
      <w:r>
        <w:tab/>
        <w:t>Before engaging in a temporary defence facility activity, a carrier must give written notice of its intention to do so to:</w:t>
      </w:r>
    </w:p>
    <w:p w14:paraId="57F06286" w14:textId="77777777" w:rsidR="00934286" w:rsidRDefault="00BF42F5" w:rsidP="00295728">
      <w:pPr>
        <w:pStyle w:val="P1"/>
        <w:jc w:val="left"/>
      </w:pPr>
      <w:r>
        <w:tab/>
        <w:t>(a)</w:t>
      </w:r>
      <w:r>
        <w:tab/>
        <w:t>the owner of the land; and</w:t>
      </w:r>
    </w:p>
    <w:p w14:paraId="3C00976E" w14:textId="77777777" w:rsidR="00934286" w:rsidRDefault="00BF42F5" w:rsidP="00295728">
      <w:pPr>
        <w:pStyle w:val="P1"/>
        <w:jc w:val="left"/>
      </w:pPr>
      <w:r>
        <w:tab/>
        <w:t>(b)</w:t>
      </w:r>
      <w:r>
        <w:tab/>
        <w:t>if the land is occupied by someone other than the owner — the occupier.</w:t>
      </w:r>
    </w:p>
    <w:p w14:paraId="7DBE2E40" w14:textId="77777777" w:rsidR="00934286" w:rsidRDefault="00BF42F5" w:rsidP="00295728">
      <w:pPr>
        <w:pStyle w:val="R2"/>
        <w:jc w:val="left"/>
      </w:pPr>
      <w:r>
        <w:tab/>
        <w:t>(2)</w:t>
      </w:r>
      <w:r>
        <w:tab/>
        <w:t>The notice must specify the purpose for which the carrier intends to engage in the activity.</w:t>
      </w:r>
    </w:p>
    <w:p w14:paraId="04013E8C" w14:textId="77777777" w:rsidR="00934286" w:rsidRDefault="00BF42F5" w:rsidP="00295728">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3EC9268C" w14:textId="77777777" w:rsidR="00934286" w:rsidRDefault="00BF42F5" w:rsidP="00295728">
      <w:pPr>
        <w:pStyle w:val="R2"/>
        <w:jc w:val="left"/>
      </w:pPr>
      <w:r>
        <w:tab/>
        <w:t>(4)</w:t>
      </w:r>
      <w:r>
        <w:tab/>
        <w:t>The notice must be given at least 10 business days before the carrier begins to engage in the activity.</w:t>
      </w:r>
    </w:p>
    <w:p w14:paraId="45D8B0B6" w14:textId="77777777" w:rsidR="00934286" w:rsidRDefault="00BF42F5" w:rsidP="00295728">
      <w:pPr>
        <w:pStyle w:val="R2"/>
        <w:jc w:val="left"/>
      </w:pPr>
      <w:r>
        <w:lastRenderedPageBreak/>
        <w:tab/>
        <w:t>(5)</w:t>
      </w:r>
      <w:r>
        <w:tab/>
        <w:t>However, the carrier is not required to give the notice in circumstances mentioned in subclauses 17 (5) to (7) of Schedule 3 to the Act.</w:t>
      </w:r>
    </w:p>
    <w:p w14:paraId="25000684" w14:textId="583DCCF3"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17.</w:t>
      </w:r>
    </w:p>
    <w:p w14:paraId="0D06CBF9" w14:textId="2A1B7DD6" w:rsidR="00934286" w:rsidRDefault="00BF42F5" w:rsidP="00A03E69">
      <w:pPr>
        <w:pStyle w:val="HR"/>
      </w:pPr>
      <w:bookmarkStart w:id="185" w:name="_Toc54753414"/>
      <w:r>
        <w:rPr>
          <w:rStyle w:val="CharSectno"/>
        </w:rPr>
        <w:t>5.1</w:t>
      </w:r>
      <w:r w:rsidR="00E12828">
        <w:rPr>
          <w:rStyle w:val="CharSectno"/>
        </w:rPr>
        <w:t>5</w:t>
      </w:r>
      <w:r>
        <w:tab/>
        <w:t>Serving notices if owner unknown</w:t>
      </w:r>
      <w:bookmarkEnd w:id="185"/>
    </w:p>
    <w:p w14:paraId="58CBD703" w14:textId="77777777" w:rsidR="00934286" w:rsidRDefault="00BF42F5" w:rsidP="00DA698A">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1F0479D7" w14:textId="77777777" w:rsidR="00934286" w:rsidRDefault="00BF42F5" w:rsidP="00DA698A">
      <w:pPr>
        <w:pStyle w:val="P1"/>
        <w:jc w:val="left"/>
      </w:pPr>
      <w:r>
        <w:tab/>
        <w:t>(a)</w:t>
      </w:r>
      <w:r>
        <w:tab/>
        <w:t>if the land is occupied — serving a copy of the notice to the occupier; or</w:t>
      </w:r>
    </w:p>
    <w:p w14:paraId="09C2E83A" w14:textId="77777777" w:rsidR="00934286" w:rsidRDefault="00BF42F5" w:rsidP="00DA698A">
      <w:pPr>
        <w:pStyle w:val="P1"/>
        <w:jc w:val="left"/>
      </w:pPr>
      <w:r>
        <w:tab/>
        <w:t>(b)</w:t>
      </w:r>
      <w:r>
        <w:tab/>
        <w:t>if the land is not occupied — attaching, if practicable, a copy of the notice to a conspicuous part of the land.</w:t>
      </w:r>
    </w:p>
    <w:p w14:paraId="1553B89D" w14:textId="0E8B7F3A" w:rsidR="00934286" w:rsidRDefault="00BF42F5" w:rsidP="00DA698A">
      <w:pPr>
        <w:pStyle w:val="R2"/>
        <w:jc w:val="left"/>
      </w:pPr>
      <w:r>
        <w:tab/>
        <w:t>(2)</w:t>
      </w:r>
      <w:r>
        <w:tab/>
        <w:t>If a carrier is unable to serve a notice on the owner of land either personally, or by post, in accordance with section 1.</w:t>
      </w:r>
      <w:r w:rsidR="00F952BA">
        <w:t>6</w:t>
      </w:r>
      <w:r>
        <w:t>, the carrier may serve a notice on the owner of the land by publishing a copy of the notice in a newspaper circulating in a district in which the land is situated and:</w:t>
      </w:r>
    </w:p>
    <w:p w14:paraId="47DE13B6" w14:textId="77777777" w:rsidR="00934286" w:rsidRDefault="00BF42F5" w:rsidP="00DA698A">
      <w:pPr>
        <w:pStyle w:val="P1"/>
        <w:jc w:val="left"/>
      </w:pPr>
      <w:r>
        <w:tab/>
        <w:t>(a)</w:t>
      </w:r>
      <w:r>
        <w:tab/>
        <w:t>if the land is occupied — serving a copy of the notice to the occupier; or</w:t>
      </w:r>
    </w:p>
    <w:p w14:paraId="2DA6FB32" w14:textId="77777777" w:rsidR="00934286" w:rsidRDefault="00BF42F5" w:rsidP="00DA698A">
      <w:pPr>
        <w:pStyle w:val="P1"/>
        <w:jc w:val="left"/>
      </w:pPr>
      <w:r>
        <w:tab/>
        <w:t>(b)</w:t>
      </w:r>
      <w:r>
        <w:tab/>
        <w:t>if the land is not occupied — attaching, if practicable, a copy of the notice to a conspicuous part of the land.</w:t>
      </w:r>
    </w:p>
    <w:p w14:paraId="79FF6AFA" w14:textId="43051EC6"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54.</w:t>
      </w:r>
    </w:p>
    <w:p w14:paraId="56B7F367" w14:textId="4265B31D" w:rsidR="00934286" w:rsidRDefault="00BF42F5" w:rsidP="00A03E69">
      <w:pPr>
        <w:pStyle w:val="HR"/>
      </w:pPr>
      <w:bookmarkStart w:id="186" w:name="_Toc54753415"/>
      <w:r>
        <w:rPr>
          <w:rStyle w:val="CharSectno"/>
        </w:rPr>
        <w:t>5.1</w:t>
      </w:r>
      <w:r w:rsidR="00E12828">
        <w:rPr>
          <w:rStyle w:val="CharSectno"/>
        </w:rPr>
        <w:t>6</w:t>
      </w:r>
      <w:r>
        <w:tab/>
        <w:t>Serving notices if occupier unknown</w:t>
      </w:r>
      <w:bookmarkEnd w:id="186"/>
    </w:p>
    <w:p w14:paraId="6A01968C" w14:textId="189C8AEC" w:rsidR="00934286" w:rsidRDefault="00BF42F5" w:rsidP="00DA698A">
      <w:pPr>
        <w:pStyle w:val="R1"/>
        <w:jc w:val="left"/>
      </w:pPr>
      <w:r>
        <w:tab/>
        <w:t>(1)</w:t>
      </w:r>
      <w:r>
        <w:tab/>
        <w:t>If a carrier is unable to serve a notice on the occupier of land either personally, or by post, in accordance with section 1.</w:t>
      </w:r>
      <w:r w:rsidR="00F952BA">
        <w:t>6</w:t>
      </w:r>
      <w:r>
        <w:t>, the carrier may serve a notice on the occupier by publishing a copy of the notice in a newspaper circulating in the district in which the land is situated and:</w:t>
      </w:r>
    </w:p>
    <w:p w14:paraId="59F97AC9" w14:textId="77777777" w:rsidR="00934286" w:rsidRDefault="00BF42F5" w:rsidP="00DA698A">
      <w:pPr>
        <w:pStyle w:val="P1"/>
        <w:jc w:val="left"/>
      </w:pPr>
      <w:r>
        <w:tab/>
        <w:t>(a)</w:t>
      </w:r>
      <w:r>
        <w:tab/>
        <w:t>publishing a copy of the notice in a newspaper circulating in a district in which the land is located; and</w:t>
      </w:r>
    </w:p>
    <w:p w14:paraId="52E84982" w14:textId="77777777" w:rsidR="00934286" w:rsidRDefault="00BF42F5" w:rsidP="00DA698A">
      <w:pPr>
        <w:pStyle w:val="P1"/>
        <w:jc w:val="left"/>
      </w:pPr>
      <w:r>
        <w:tab/>
        <w:t>(b)</w:t>
      </w:r>
      <w:r>
        <w:tab/>
        <w:t>attaching, if practicable, a copy of the notice in a conspicuous place on the land.</w:t>
      </w:r>
    </w:p>
    <w:p w14:paraId="3458EDEC" w14:textId="77777777" w:rsidR="00934286" w:rsidRDefault="00BF42F5" w:rsidP="00DA698A">
      <w:pPr>
        <w:pStyle w:val="R2"/>
        <w:jc w:val="left"/>
      </w:pPr>
      <w:r>
        <w:tab/>
        <w:t>(2)</w:t>
      </w:r>
      <w:r>
        <w:tab/>
        <w:t>If a carrier is unable, after diligent inquiry, to find out whether particular land is occupied, or who occupies particular land, the carrier may treat the land as unoccupied.</w:t>
      </w:r>
    </w:p>
    <w:p w14:paraId="52AC4D93" w14:textId="3E21443B"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54.</w:t>
      </w:r>
    </w:p>
    <w:p w14:paraId="3728EE40" w14:textId="77777777" w:rsidR="00934286" w:rsidRDefault="00BF42F5" w:rsidP="00A03E69">
      <w:pPr>
        <w:pStyle w:val="HD"/>
      </w:pPr>
      <w:bookmarkStart w:id="187" w:name="_Toc54753416"/>
      <w:r>
        <w:rPr>
          <w:rStyle w:val="CharDivNo"/>
        </w:rPr>
        <w:t>Division 3</w:t>
      </w:r>
      <w:r>
        <w:tab/>
      </w:r>
      <w:r>
        <w:rPr>
          <w:rStyle w:val="CharDivText"/>
        </w:rPr>
        <w:t>Additional notification arrangements</w:t>
      </w:r>
      <w:bookmarkEnd w:id="187"/>
    </w:p>
    <w:p w14:paraId="3848CBAB" w14:textId="40347BA7" w:rsidR="00934286" w:rsidRDefault="00BF42F5" w:rsidP="004E185C">
      <w:pPr>
        <w:pStyle w:val="HR"/>
      </w:pPr>
      <w:bookmarkStart w:id="188" w:name="_Toc54753417"/>
      <w:r>
        <w:rPr>
          <w:rStyle w:val="CharSectno"/>
        </w:rPr>
        <w:lastRenderedPageBreak/>
        <w:t>5.1</w:t>
      </w:r>
      <w:r w:rsidR="00E12828">
        <w:rPr>
          <w:rStyle w:val="CharSectno"/>
        </w:rPr>
        <w:t>7</w:t>
      </w:r>
      <w:r>
        <w:tab/>
        <w:t>Agreement on alternative notification arrangements</w:t>
      </w:r>
      <w:bookmarkEnd w:id="188"/>
    </w:p>
    <w:p w14:paraId="5BBA1E5C" w14:textId="77777777" w:rsidR="00934286" w:rsidRDefault="00BF42F5" w:rsidP="00DA698A">
      <w:pPr>
        <w:pStyle w:val="R1"/>
        <w:jc w:val="left"/>
      </w:pPr>
      <w:r>
        <w:tab/>
        <w:t>(1)</w:t>
      </w:r>
      <w:r>
        <w:tab/>
        <w:t>A carrier may agree in writing with an owner or occupier of land affected by a temporary defence facility activity for alternative notification arrangements.</w:t>
      </w:r>
    </w:p>
    <w:p w14:paraId="0E2B94F4" w14:textId="488A31B6" w:rsidR="00934286" w:rsidRDefault="00BF42F5" w:rsidP="00DA698A">
      <w:pPr>
        <w:pStyle w:val="R2"/>
        <w:jc w:val="left"/>
      </w:pPr>
      <w:r>
        <w:tab/>
        <w:t>(2)</w:t>
      </w:r>
      <w:r>
        <w:tab/>
        <w:t xml:space="preserve">The carrier must give a copy of an agreement to the </w:t>
      </w:r>
      <w:r w:rsidR="00086172">
        <w:t>ACMA</w:t>
      </w:r>
      <w:r>
        <w:t xml:space="preserve"> before acting under the agreement.</w:t>
      </w:r>
    </w:p>
    <w:p w14:paraId="38FE0CD6" w14:textId="77777777" w:rsidR="00934286" w:rsidRDefault="00BF42F5" w:rsidP="00DA698A">
      <w:pPr>
        <w:pStyle w:val="R2"/>
        <w:jc w:val="left"/>
      </w:pPr>
      <w:r>
        <w:tab/>
        <w:t>(3)</w:t>
      </w:r>
      <w:r>
        <w:tab/>
        <w:t>The carrier must comply with an agreement.</w:t>
      </w:r>
    </w:p>
    <w:p w14:paraId="053F506D" w14:textId="044E7E18" w:rsidR="00934286" w:rsidRDefault="00BF42F5" w:rsidP="00A03E69">
      <w:pPr>
        <w:pStyle w:val="HR"/>
      </w:pPr>
      <w:bookmarkStart w:id="189" w:name="_Toc54753418"/>
      <w:r>
        <w:rPr>
          <w:rStyle w:val="CharSectno"/>
        </w:rPr>
        <w:t>5.1</w:t>
      </w:r>
      <w:r w:rsidR="00E12828">
        <w:rPr>
          <w:rStyle w:val="CharSectno"/>
        </w:rPr>
        <w:t>8</w:t>
      </w:r>
      <w:r>
        <w:tab/>
        <w:t>Additional arrangements for serving notices</w:t>
      </w:r>
      <w:bookmarkEnd w:id="189"/>
    </w:p>
    <w:p w14:paraId="68FD218A" w14:textId="77777777" w:rsidR="00934286" w:rsidRDefault="00BF42F5" w:rsidP="00DA698A">
      <w:pPr>
        <w:pStyle w:val="R1"/>
        <w:jc w:val="left"/>
      </w:pPr>
      <w:r>
        <w:tab/>
        <w:t>(1)</w:t>
      </w:r>
      <w:r>
        <w:tab/>
        <w:t>If a carrier serves a notice under section 5.16 or 5.17, the carrier must, if practicable after engaging in the temporary defence facility activity, attach to a conspicuous part of the land a copy of another notice that:</w:t>
      </w:r>
    </w:p>
    <w:p w14:paraId="51FC90F6" w14:textId="77777777" w:rsidR="00934286" w:rsidRDefault="00BF42F5" w:rsidP="00DA698A">
      <w:pPr>
        <w:pStyle w:val="P1"/>
        <w:jc w:val="left"/>
      </w:pPr>
      <w:r>
        <w:tab/>
        <w:t>(a)</w:t>
      </w:r>
      <w:r>
        <w:tab/>
        <w:t>states the date when the carrier entered the land; and</w:t>
      </w:r>
    </w:p>
    <w:p w14:paraId="6152016F" w14:textId="77777777" w:rsidR="00934286" w:rsidRDefault="00BF42F5" w:rsidP="00DA698A">
      <w:pPr>
        <w:pStyle w:val="P1"/>
        <w:jc w:val="left"/>
      </w:pPr>
      <w:r>
        <w:tab/>
        <w:t>(b)</w:t>
      </w:r>
      <w:r>
        <w:tab/>
        <w:t>describes the activity.</w:t>
      </w:r>
    </w:p>
    <w:p w14:paraId="220DF7E3" w14:textId="78A1F2DF" w:rsidR="00934286" w:rsidRDefault="00BF42F5" w:rsidP="00DA698A">
      <w:pPr>
        <w:pStyle w:val="R2"/>
        <w:jc w:val="left"/>
      </w:pPr>
      <w:r>
        <w:tab/>
        <w:t>(2)</w:t>
      </w:r>
      <w:r>
        <w:tab/>
        <w:t>However, the carrier is not required to fix the notice on occupied land if the carrier has been able to give the occupier a notice about the activity either personally, or by post, in accordance with section 1.</w:t>
      </w:r>
      <w:r w:rsidR="00F952BA">
        <w:t>6</w:t>
      </w:r>
      <w:r>
        <w:t>.</w:t>
      </w:r>
    </w:p>
    <w:p w14:paraId="0CEB7CE9" w14:textId="77777777" w:rsidR="00934286" w:rsidRDefault="00BF42F5" w:rsidP="00A03E69">
      <w:pPr>
        <w:pStyle w:val="PageBreak"/>
      </w:pPr>
      <w:r>
        <w:br w:type="page"/>
      </w:r>
    </w:p>
    <w:p w14:paraId="4123A806" w14:textId="77777777" w:rsidR="00934286" w:rsidRDefault="00BF42F5" w:rsidP="00A03E69">
      <w:pPr>
        <w:pStyle w:val="HC"/>
      </w:pPr>
      <w:bookmarkStart w:id="190" w:name="_Toc54753419"/>
      <w:r>
        <w:rPr>
          <w:rStyle w:val="CharChapNo"/>
        </w:rPr>
        <w:lastRenderedPageBreak/>
        <w:t>Chapter 6</w:t>
      </w:r>
      <w:r>
        <w:tab/>
      </w:r>
      <w:r>
        <w:rPr>
          <w:rStyle w:val="CharChapText"/>
        </w:rPr>
        <w:t>Maintenance of facilities</w:t>
      </w:r>
      <w:bookmarkEnd w:id="190"/>
    </w:p>
    <w:p w14:paraId="0FF1BC8F" w14:textId="77777777" w:rsidR="00934286" w:rsidRDefault="00BF42F5" w:rsidP="004E185C">
      <w:pPr>
        <w:pStyle w:val="Header"/>
      </w:pPr>
      <w:r>
        <w:rPr>
          <w:rStyle w:val="CharPartNo"/>
        </w:rPr>
        <w:t xml:space="preserve"> </w:t>
      </w:r>
      <w:r>
        <w:rPr>
          <w:rStyle w:val="CharPartText"/>
        </w:rPr>
        <w:t xml:space="preserve"> </w:t>
      </w:r>
    </w:p>
    <w:p w14:paraId="47DB6D46" w14:textId="77777777" w:rsidR="00934286" w:rsidRDefault="00BF42F5" w:rsidP="004E185C">
      <w:pPr>
        <w:pStyle w:val="Header"/>
      </w:pPr>
      <w:r>
        <w:rPr>
          <w:rStyle w:val="CharDivNo"/>
        </w:rPr>
        <w:t xml:space="preserve"> </w:t>
      </w:r>
      <w:r>
        <w:rPr>
          <w:rStyle w:val="CharDivText"/>
        </w:rPr>
        <w:t xml:space="preserve"> </w:t>
      </w:r>
    </w:p>
    <w:p w14:paraId="47FC0087" w14:textId="77777777" w:rsidR="00934286" w:rsidRDefault="00934286" w:rsidP="004E185C">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21B10674" w14:textId="77777777">
        <w:tc>
          <w:tcPr>
            <w:tcW w:w="7796" w:type="dxa"/>
            <w:tcBorders>
              <w:top w:val="single" w:sz="2" w:space="0" w:color="auto"/>
              <w:bottom w:val="single" w:sz="2" w:space="0" w:color="auto"/>
            </w:tcBorders>
          </w:tcPr>
          <w:p w14:paraId="29AD1CAD" w14:textId="77777777" w:rsidR="00934286" w:rsidRPr="00B43E59" w:rsidRDefault="00BF42F5" w:rsidP="00DA698A">
            <w:pPr>
              <w:pStyle w:val="HB"/>
              <w:jc w:val="left"/>
              <w:rPr>
                <w:rFonts w:ascii="Times New Roman" w:hAnsi="Times New Roman" w:cs="Times New Roman"/>
                <w:sz w:val="22"/>
                <w:szCs w:val="22"/>
              </w:rPr>
            </w:pPr>
            <w:r w:rsidRPr="00B43E59">
              <w:rPr>
                <w:rFonts w:ascii="Times New Roman" w:hAnsi="Times New Roman" w:cs="Times New Roman"/>
                <w:sz w:val="22"/>
                <w:szCs w:val="22"/>
              </w:rPr>
              <w:t>Simplified outline of Chapter 6</w:t>
            </w:r>
          </w:p>
          <w:p w14:paraId="7131E652" w14:textId="77777777" w:rsidR="00934286" w:rsidRPr="00DA698A" w:rsidRDefault="00BF42F5" w:rsidP="00DA698A">
            <w:pPr>
              <w:pStyle w:val="Notebox"/>
              <w:jc w:val="left"/>
              <w:rPr>
                <w:rFonts w:ascii="Times New Roman" w:hAnsi="Times New Roman" w:cs="Times New Roman"/>
              </w:rPr>
            </w:pPr>
            <w:r w:rsidRPr="00DA698A">
              <w:rPr>
                <w:rFonts w:ascii="Times New Roman" w:hAnsi="Times New Roman" w:cs="Times New Roman"/>
              </w:rPr>
              <w:t xml:space="preserve">Under Division 4 of Schedule 3 to the </w:t>
            </w:r>
            <w:r w:rsidRPr="00DA698A">
              <w:rPr>
                <w:rFonts w:ascii="Times New Roman" w:hAnsi="Times New Roman" w:cs="Times New Roman"/>
                <w:i/>
                <w:iCs/>
              </w:rPr>
              <w:t>Telecommunications Act 1997</w:t>
            </w:r>
            <w:r w:rsidRPr="00DA698A">
              <w:rPr>
                <w:rFonts w:ascii="Times New Roman" w:hAnsi="Times New Roman" w:cs="Times New Roman"/>
              </w:rPr>
              <w:t>, a carrier may maintain a facility at any time.</w:t>
            </w:r>
          </w:p>
          <w:p w14:paraId="225DD0F3" w14:textId="77777777" w:rsidR="00934286" w:rsidRPr="00DA698A" w:rsidRDefault="00BF42F5" w:rsidP="00DA698A">
            <w:pPr>
              <w:pStyle w:val="Notebox"/>
              <w:jc w:val="left"/>
              <w:rPr>
                <w:rFonts w:ascii="Times New Roman" w:hAnsi="Times New Roman" w:cs="Times New Roman"/>
              </w:rPr>
            </w:pPr>
            <w:r w:rsidRPr="00DA698A">
              <w:rPr>
                <w:rFonts w:ascii="Times New Roman" w:hAnsi="Times New Roman" w:cs="Times New Roman"/>
              </w:rPr>
              <w:t>The carrier may do anything necessary or desirable for that purpose, including:</w:t>
            </w:r>
          </w:p>
          <w:p w14:paraId="0425C92E" w14:textId="77777777" w:rsidR="00934286" w:rsidRPr="00DA698A" w:rsidRDefault="00BF42F5" w:rsidP="00DA698A">
            <w:pPr>
              <w:pStyle w:val="boxdot1"/>
              <w:numPr>
                <w:ilvl w:val="0"/>
                <w:numId w:val="11"/>
              </w:numPr>
              <w:ind w:left="742" w:hanging="425"/>
              <w:jc w:val="left"/>
              <w:rPr>
                <w:rFonts w:ascii="Times New Roman" w:hAnsi="Times New Roman" w:cs="Times New Roman"/>
              </w:rPr>
            </w:pPr>
            <w:r w:rsidRPr="00DA698A">
              <w:rPr>
                <w:rFonts w:ascii="Times New Roman" w:hAnsi="Times New Roman" w:cs="Times New Roman"/>
              </w:rPr>
              <w:t>entering on, and occupying, land; and</w:t>
            </w:r>
          </w:p>
          <w:p w14:paraId="38A3A774" w14:textId="77777777" w:rsidR="00934286" w:rsidRPr="00DA698A" w:rsidRDefault="00BF42F5" w:rsidP="00DA698A">
            <w:pPr>
              <w:pStyle w:val="boxdot2"/>
              <w:numPr>
                <w:ilvl w:val="0"/>
                <w:numId w:val="11"/>
              </w:numPr>
              <w:ind w:left="742" w:hanging="425"/>
              <w:jc w:val="left"/>
              <w:rPr>
                <w:rFonts w:ascii="Times New Roman" w:hAnsi="Times New Roman" w:cs="Times New Roman"/>
              </w:rPr>
            </w:pPr>
            <w:r w:rsidRPr="00DA698A">
              <w:rPr>
                <w:rFonts w:ascii="Times New Roman" w:hAnsi="Times New Roman" w:cs="Times New Roman"/>
              </w:rPr>
              <w:t>removing, or erecting a gate in, a fence.</w:t>
            </w:r>
          </w:p>
          <w:p w14:paraId="795BDA63" w14:textId="77777777" w:rsidR="00934286" w:rsidRPr="00DA698A" w:rsidRDefault="00BF42F5" w:rsidP="00DA698A">
            <w:pPr>
              <w:pStyle w:val="Notebox"/>
              <w:jc w:val="left"/>
              <w:rPr>
                <w:rFonts w:ascii="Times New Roman" w:hAnsi="Times New Roman" w:cs="Times New Roman"/>
              </w:rPr>
            </w:pPr>
            <w:r w:rsidRPr="00DA698A">
              <w:rPr>
                <w:rFonts w:ascii="Times New Roman" w:hAnsi="Times New Roman" w:cs="Times New Roman"/>
              </w:rPr>
              <w:t>This Chapter sets out conditions to be complied with by a carrier in maintaining a facility.</w:t>
            </w:r>
          </w:p>
          <w:p w14:paraId="53D61295" w14:textId="77777777" w:rsidR="00934286" w:rsidRPr="00DA698A" w:rsidRDefault="00BF42F5" w:rsidP="00DA698A">
            <w:pPr>
              <w:pStyle w:val="Notebox"/>
              <w:jc w:val="left"/>
              <w:rPr>
                <w:rFonts w:ascii="Times New Roman" w:hAnsi="Times New Roman" w:cs="Times New Roman"/>
              </w:rPr>
            </w:pPr>
            <w:r w:rsidRPr="00DA698A">
              <w:rPr>
                <w:rFonts w:ascii="Times New Roman" w:hAnsi="Times New Roman" w:cs="Times New Roman"/>
              </w:rPr>
              <w:t>The Chapter has 5 Parts.</w:t>
            </w:r>
          </w:p>
          <w:p w14:paraId="5693B977" w14:textId="77777777" w:rsidR="00934286" w:rsidRPr="00DA698A" w:rsidRDefault="00BF42F5" w:rsidP="00DA698A">
            <w:pPr>
              <w:pStyle w:val="Notebox"/>
              <w:jc w:val="left"/>
              <w:rPr>
                <w:rFonts w:ascii="Times New Roman" w:hAnsi="Times New Roman" w:cs="Times New Roman"/>
              </w:rPr>
            </w:pPr>
            <w:r w:rsidRPr="00DA698A">
              <w:rPr>
                <w:rFonts w:ascii="Times New Roman" w:hAnsi="Times New Roman" w:cs="Times New Roman"/>
              </w:rPr>
              <w:t>The Parts deal with the following matters:</w:t>
            </w:r>
          </w:p>
          <w:p w14:paraId="7C3EF42D" w14:textId="77777777" w:rsidR="00934286" w:rsidRPr="00DA698A" w:rsidRDefault="00BF42F5" w:rsidP="00DA698A">
            <w:pPr>
              <w:pStyle w:val="boxdot1"/>
              <w:numPr>
                <w:ilvl w:val="0"/>
                <w:numId w:val="11"/>
              </w:numPr>
              <w:ind w:left="742" w:hanging="425"/>
              <w:jc w:val="left"/>
              <w:rPr>
                <w:rFonts w:ascii="Times New Roman" w:hAnsi="Times New Roman" w:cs="Times New Roman"/>
              </w:rPr>
            </w:pPr>
            <w:r w:rsidRPr="00DA698A">
              <w:rPr>
                <w:rFonts w:ascii="Times New Roman" w:hAnsi="Times New Roman" w:cs="Times New Roman"/>
              </w:rPr>
              <w:t>Part 1 — introduction</w:t>
            </w:r>
          </w:p>
          <w:p w14:paraId="162A5C69" w14:textId="77777777" w:rsidR="00934286" w:rsidRPr="00DA698A" w:rsidRDefault="00BF42F5" w:rsidP="00DA698A">
            <w:pPr>
              <w:pStyle w:val="boxdot2"/>
              <w:numPr>
                <w:ilvl w:val="0"/>
                <w:numId w:val="11"/>
              </w:numPr>
              <w:ind w:left="742" w:hanging="425"/>
              <w:jc w:val="left"/>
              <w:rPr>
                <w:rFonts w:ascii="Times New Roman" w:hAnsi="Times New Roman" w:cs="Times New Roman"/>
              </w:rPr>
            </w:pPr>
            <w:r w:rsidRPr="00DA698A">
              <w:rPr>
                <w:rFonts w:ascii="Times New Roman" w:hAnsi="Times New Roman" w:cs="Times New Roman"/>
              </w:rPr>
              <w:t>Part 2 — conditions in the Act for carrier conduct</w:t>
            </w:r>
          </w:p>
          <w:p w14:paraId="7227D792" w14:textId="77777777" w:rsidR="00934286" w:rsidRPr="00DA698A" w:rsidRDefault="00BF42F5" w:rsidP="00DA698A">
            <w:pPr>
              <w:pStyle w:val="boxdot2"/>
              <w:numPr>
                <w:ilvl w:val="0"/>
                <w:numId w:val="11"/>
              </w:numPr>
              <w:ind w:left="742" w:hanging="425"/>
              <w:jc w:val="left"/>
              <w:rPr>
                <w:rFonts w:ascii="Times New Roman" w:hAnsi="Times New Roman" w:cs="Times New Roman"/>
              </w:rPr>
            </w:pPr>
            <w:r w:rsidRPr="00DA698A">
              <w:rPr>
                <w:rFonts w:ascii="Times New Roman" w:hAnsi="Times New Roman" w:cs="Times New Roman"/>
              </w:rPr>
              <w:t>Part 3 — additional carrier conditions</w:t>
            </w:r>
          </w:p>
          <w:p w14:paraId="7D85FB6A" w14:textId="77EF5A75" w:rsidR="00934286" w:rsidRPr="00DA698A" w:rsidRDefault="00BF42F5" w:rsidP="00AF08A9">
            <w:pPr>
              <w:pStyle w:val="boxdot2"/>
              <w:numPr>
                <w:ilvl w:val="0"/>
                <w:numId w:val="11"/>
              </w:numPr>
              <w:ind w:left="742" w:hanging="425"/>
              <w:jc w:val="left"/>
              <w:rPr>
                <w:rFonts w:ascii="Times New Roman" w:hAnsi="Times New Roman" w:cs="Times New Roman"/>
              </w:rPr>
            </w:pPr>
            <w:r w:rsidRPr="00DA698A">
              <w:rPr>
                <w:rFonts w:ascii="Times New Roman" w:hAnsi="Times New Roman" w:cs="Times New Roman"/>
              </w:rPr>
              <w:t>Part 4 —</w:t>
            </w:r>
            <w:r w:rsidR="00535781">
              <w:rPr>
                <w:rFonts w:ascii="Times New Roman" w:hAnsi="Times New Roman" w:cs="Times New Roman"/>
              </w:rPr>
              <w:t xml:space="preserve"> </w:t>
            </w:r>
            <w:r w:rsidR="00810E7C" w:rsidRPr="00DA698A">
              <w:rPr>
                <w:rFonts w:ascii="Times New Roman" w:hAnsi="Times New Roman" w:cs="Times New Roman"/>
              </w:rPr>
              <w:t>Director of National Parks</w:t>
            </w:r>
            <w:r w:rsidRPr="00DA698A">
              <w:rPr>
                <w:rFonts w:ascii="Times New Roman" w:hAnsi="Times New Roman" w:cs="Times New Roman"/>
              </w:rPr>
              <w:t xml:space="preserve"> and Environment Secretary</w:t>
            </w:r>
          </w:p>
          <w:p w14:paraId="180B099F" w14:textId="77777777" w:rsidR="00934286" w:rsidRPr="00AF08A9" w:rsidRDefault="00BF42F5" w:rsidP="00DA698A">
            <w:pPr>
              <w:pStyle w:val="boxdot2"/>
              <w:numPr>
                <w:ilvl w:val="0"/>
                <w:numId w:val="11"/>
              </w:numPr>
              <w:ind w:left="742" w:hanging="425"/>
              <w:jc w:val="left"/>
              <w:rPr>
                <w:rFonts w:ascii="Times New Roman" w:hAnsi="Times New Roman" w:cs="Times New Roman"/>
              </w:rPr>
            </w:pPr>
            <w:r w:rsidRPr="00DA698A">
              <w:rPr>
                <w:rFonts w:ascii="Times New Roman" w:hAnsi="Times New Roman" w:cs="Times New Roman"/>
              </w:rPr>
              <w:t>Part 5 — general notification arrangements and objections to maintenance activities</w:t>
            </w:r>
            <w:r w:rsidRPr="00AF08A9">
              <w:rPr>
                <w:rFonts w:ascii="Times New Roman" w:hAnsi="Times New Roman" w:cs="Times New Roman"/>
              </w:rPr>
              <w:t>.</w:t>
            </w:r>
          </w:p>
          <w:p w14:paraId="7A7CD2D4" w14:textId="77777777" w:rsidR="00934286" w:rsidRDefault="00934286" w:rsidP="00A03E69">
            <w:pPr>
              <w:spacing w:line="260" w:lineRule="atLeast"/>
              <w:rPr>
                <w:rFonts w:ascii="Helvetica" w:hAnsi="Helvetica" w:cs="Helvetica"/>
                <w:sz w:val="22"/>
                <w:szCs w:val="22"/>
              </w:rPr>
            </w:pPr>
          </w:p>
        </w:tc>
      </w:tr>
    </w:tbl>
    <w:p w14:paraId="1F51584D" w14:textId="77777777" w:rsidR="00934286" w:rsidRDefault="00934286" w:rsidP="00A03E69">
      <w:pPr>
        <w:pStyle w:val="PageBreak"/>
      </w:pPr>
    </w:p>
    <w:p w14:paraId="0EB53261" w14:textId="77777777" w:rsidR="00934286" w:rsidRDefault="00BF42F5" w:rsidP="004E185C">
      <w:pPr>
        <w:pStyle w:val="HP"/>
      </w:pPr>
      <w:bookmarkStart w:id="191" w:name="_Toc54753420"/>
      <w:r>
        <w:rPr>
          <w:rStyle w:val="CharPartNo"/>
        </w:rPr>
        <w:t>Part 1</w:t>
      </w:r>
      <w:r>
        <w:tab/>
      </w:r>
      <w:r>
        <w:rPr>
          <w:rStyle w:val="CharPartText"/>
        </w:rPr>
        <w:t>Introduction</w:t>
      </w:r>
      <w:bookmarkEnd w:id="191"/>
    </w:p>
    <w:p w14:paraId="585A73C0" w14:textId="77777777" w:rsidR="00934286" w:rsidRDefault="00BF42F5" w:rsidP="004E185C">
      <w:pPr>
        <w:pStyle w:val="Header"/>
      </w:pPr>
      <w:r>
        <w:rPr>
          <w:rStyle w:val="CharDivNo"/>
        </w:rPr>
        <w:t xml:space="preserve"> </w:t>
      </w:r>
      <w:r>
        <w:rPr>
          <w:rStyle w:val="CharDivText"/>
        </w:rPr>
        <w:t xml:space="preserve"> </w:t>
      </w:r>
    </w:p>
    <w:p w14:paraId="211775A7" w14:textId="77777777" w:rsidR="00934286" w:rsidRDefault="00BF42F5" w:rsidP="004E185C">
      <w:pPr>
        <w:pStyle w:val="HR"/>
      </w:pPr>
      <w:bookmarkStart w:id="192" w:name="_Toc54753421"/>
      <w:r>
        <w:rPr>
          <w:rStyle w:val="CharSectno"/>
        </w:rPr>
        <w:t>6.1</w:t>
      </w:r>
      <w:r>
        <w:tab/>
        <w:t>Purpose of Chapter 6</w:t>
      </w:r>
      <w:bookmarkEnd w:id="192"/>
    </w:p>
    <w:p w14:paraId="1C094689" w14:textId="77777777" w:rsidR="00934286" w:rsidRDefault="00BF42F5" w:rsidP="00DA698A">
      <w:pPr>
        <w:pStyle w:val="R1"/>
        <w:jc w:val="left"/>
      </w:pPr>
      <w:r>
        <w:tab/>
        <w:t>(1)</w:t>
      </w:r>
      <w:r>
        <w:tab/>
        <w:t>If a carrier engages, or proposes to engage, in a maintenance activity, the carrier must comply with:</w:t>
      </w:r>
    </w:p>
    <w:p w14:paraId="2AE3B875" w14:textId="77777777" w:rsidR="00934286" w:rsidRDefault="00BF42F5" w:rsidP="00DA698A">
      <w:pPr>
        <w:pStyle w:val="P1"/>
        <w:jc w:val="left"/>
      </w:pPr>
      <w:r>
        <w:tab/>
        <w:t>(a)</w:t>
      </w:r>
      <w:r>
        <w:tab/>
        <w:t>the conditions specified in Part 1 of Schedule 3 to the Act; and</w:t>
      </w:r>
    </w:p>
    <w:p w14:paraId="7D282D4D" w14:textId="77777777" w:rsidR="00934286" w:rsidRDefault="00BF42F5" w:rsidP="00DA698A">
      <w:pPr>
        <w:pStyle w:val="P1"/>
        <w:jc w:val="left"/>
      </w:pPr>
      <w:r>
        <w:tab/>
        <w:t>(b)</w:t>
      </w:r>
      <w:r>
        <w:tab/>
        <w:t>the conditions specified in the regulations; and</w:t>
      </w:r>
    </w:p>
    <w:p w14:paraId="095EEA26" w14:textId="77777777" w:rsidR="00934286" w:rsidRDefault="00BF42F5" w:rsidP="00DA698A">
      <w:pPr>
        <w:pStyle w:val="P1"/>
        <w:jc w:val="left"/>
      </w:pPr>
      <w:r>
        <w:tab/>
        <w:t>(c)</w:t>
      </w:r>
      <w:r>
        <w:tab/>
        <w:t>the conditions set out in this Code.</w:t>
      </w:r>
    </w:p>
    <w:p w14:paraId="19495AFF" w14:textId="77777777" w:rsidR="00934286" w:rsidRDefault="00BF42F5" w:rsidP="00DA698A">
      <w:pPr>
        <w:pStyle w:val="R2"/>
        <w:jc w:val="left"/>
      </w:pPr>
      <w:r>
        <w:tab/>
        <w:t>(2)</w:t>
      </w:r>
      <w:r>
        <w:tab/>
        <w:t>Part 2 and Division 2 of Part 5 set out some of the carrier conditions in the Act, in simplified form, to assist the reader of the Code.</w:t>
      </w:r>
    </w:p>
    <w:p w14:paraId="2E349C0A" w14:textId="77777777" w:rsidR="00934286" w:rsidRDefault="00BF42F5" w:rsidP="00DA698A">
      <w:pPr>
        <w:pStyle w:val="R2"/>
        <w:jc w:val="left"/>
      </w:pPr>
      <w:r>
        <w:tab/>
        <w:t>(3)</w:t>
      </w:r>
      <w:r>
        <w:tab/>
        <w:t>Parts 3 and 4, and the other Divisions of Part 5, set out the Code conditions.</w:t>
      </w:r>
    </w:p>
    <w:p w14:paraId="3352F656" w14:textId="77777777" w:rsidR="00934286" w:rsidRDefault="00BF42F5" w:rsidP="00A03E69">
      <w:pPr>
        <w:pStyle w:val="HR"/>
      </w:pPr>
      <w:bookmarkStart w:id="193" w:name="_Toc54753422"/>
      <w:r>
        <w:rPr>
          <w:rStyle w:val="CharSectno"/>
        </w:rPr>
        <w:lastRenderedPageBreak/>
        <w:t>6.2</w:t>
      </w:r>
      <w:r>
        <w:tab/>
        <w:t>Maintenance activity</w:t>
      </w:r>
      <w:bookmarkEnd w:id="193"/>
    </w:p>
    <w:p w14:paraId="10C11EC2" w14:textId="77777777" w:rsidR="00934286" w:rsidRDefault="00BF42F5" w:rsidP="00DA698A">
      <w:pPr>
        <w:pStyle w:val="R1"/>
        <w:jc w:val="left"/>
      </w:pPr>
      <w:r>
        <w:tab/>
      </w:r>
      <w:r>
        <w:tab/>
        <w:t xml:space="preserve">A </w:t>
      </w:r>
      <w:r>
        <w:rPr>
          <w:b/>
          <w:bCs/>
          <w:i/>
          <w:iCs/>
        </w:rPr>
        <w:t>maintenance activity</w:t>
      </w:r>
      <w:r>
        <w:t xml:space="preserve"> of a carrier is any of the following activities of the carrier:</w:t>
      </w:r>
    </w:p>
    <w:p w14:paraId="5BC59FF6" w14:textId="77777777" w:rsidR="00934286" w:rsidRDefault="00BF42F5" w:rsidP="00DA698A">
      <w:pPr>
        <w:pStyle w:val="P1"/>
        <w:jc w:val="left"/>
      </w:pPr>
      <w:r>
        <w:tab/>
        <w:t>(a)</w:t>
      </w:r>
      <w:r>
        <w:tab/>
        <w:t>maintaining a facility;</w:t>
      </w:r>
    </w:p>
    <w:p w14:paraId="47969601" w14:textId="77777777" w:rsidR="00934286" w:rsidRDefault="00BF42F5" w:rsidP="00DA698A">
      <w:pPr>
        <w:pStyle w:val="P1"/>
        <w:jc w:val="left"/>
      </w:pPr>
      <w:r>
        <w:tab/>
        <w:t>(b)</w:t>
      </w:r>
      <w:r>
        <w:tab/>
        <w:t>carrying out an activity for purposes in connection with the maintenance of a facility.</w:t>
      </w:r>
    </w:p>
    <w:p w14:paraId="770584F1" w14:textId="77777777" w:rsidR="00934286" w:rsidRDefault="00934286" w:rsidP="00A03E69">
      <w:pPr>
        <w:ind w:left="567"/>
      </w:pPr>
    </w:p>
    <w:p w14:paraId="29CA16ED" w14:textId="77777777" w:rsidR="00934286" w:rsidRDefault="00934286" w:rsidP="004E185C">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087D2E56" w14:textId="77777777">
        <w:tc>
          <w:tcPr>
            <w:tcW w:w="7796" w:type="dxa"/>
            <w:tcBorders>
              <w:top w:val="single" w:sz="2" w:space="0" w:color="auto"/>
              <w:bottom w:val="single" w:sz="2" w:space="0" w:color="auto"/>
            </w:tcBorders>
          </w:tcPr>
          <w:p w14:paraId="48DE41DD" w14:textId="77777777" w:rsidR="00934286" w:rsidRPr="00AF08A9" w:rsidRDefault="00BF42F5" w:rsidP="00DA698A">
            <w:pPr>
              <w:pStyle w:val="HB"/>
              <w:jc w:val="left"/>
              <w:rPr>
                <w:rFonts w:ascii="Times New Roman" w:hAnsi="Times New Roman" w:cs="Times New Roman"/>
              </w:rPr>
            </w:pPr>
            <w:r w:rsidRPr="00AF08A9">
              <w:rPr>
                <w:rFonts w:ascii="Times New Roman" w:hAnsi="Times New Roman" w:cs="Times New Roman"/>
              </w:rPr>
              <w:t>Note on definitions</w:t>
            </w:r>
          </w:p>
          <w:p w14:paraId="119184DE" w14:textId="77777777" w:rsidR="00934286" w:rsidRPr="00AF08A9" w:rsidRDefault="00BF42F5" w:rsidP="00DA698A">
            <w:pPr>
              <w:pStyle w:val="Notebox"/>
              <w:jc w:val="left"/>
              <w:rPr>
                <w:rFonts w:ascii="Times New Roman" w:hAnsi="Times New Roman" w:cs="Times New Roman"/>
                <w:sz w:val="24"/>
                <w:szCs w:val="24"/>
              </w:rPr>
            </w:pPr>
            <w:r w:rsidRPr="00AF08A9">
              <w:rPr>
                <w:rFonts w:ascii="Times New Roman" w:hAnsi="Times New Roman" w:cs="Times New Roman"/>
                <w:sz w:val="24"/>
                <w:szCs w:val="24"/>
              </w:rPr>
              <w:t>A number of words and expressions used in this Chapter are to be found in the dictionary in the Schedule, including:</w:t>
            </w:r>
          </w:p>
          <w:p w14:paraId="16A2FA5D" w14:textId="00F4E45B" w:rsidR="00934286" w:rsidRPr="00AF08A9" w:rsidRDefault="00086172" w:rsidP="00DA698A">
            <w:pPr>
              <w:pStyle w:val="boxdot1"/>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ACMA</w:t>
            </w:r>
            <w:r w:rsidR="00BF42F5" w:rsidRPr="00AF08A9">
              <w:rPr>
                <w:rFonts w:ascii="Times New Roman" w:hAnsi="Times New Roman" w:cs="Times New Roman"/>
                <w:sz w:val="24"/>
                <w:szCs w:val="24"/>
              </w:rPr>
              <w:t xml:space="preserve"> (the </w:t>
            </w:r>
            <w:r w:rsidRPr="00AF08A9">
              <w:rPr>
                <w:rFonts w:ascii="Times New Roman" w:hAnsi="Times New Roman" w:cs="Times New Roman"/>
                <w:sz w:val="24"/>
                <w:szCs w:val="24"/>
              </w:rPr>
              <w:t>Australian Communications and Media Authority</w:t>
            </w:r>
            <w:r w:rsidR="00BF42F5" w:rsidRPr="00AF08A9">
              <w:rPr>
                <w:rFonts w:ascii="Times New Roman" w:hAnsi="Times New Roman" w:cs="Times New Roman"/>
                <w:sz w:val="24"/>
                <w:szCs w:val="24"/>
              </w:rPr>
              <w:t>)</w:t>
            </w:r>
          </w:p>
          <w:p w14:paraId="056B80BB" w14:textId="77777777" w:rsidR="00934286" w:rsidRPr="00AF08A9" w:rsidRDefault="00BF42F5"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carrier</w:t>
            </w:r>
          </w:p>
          <w:p w14:paraId="0836293B" w14:textId="77777777" w:rsidR="00934286" w:rsidRPr="00AF08A9" w:rsidRDefault="00BF42F5"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environment</w:t>
            </w:r>
          </w:p>
          <w:p w14:paraId="29ED9579" w14:textId="77777777" w:rsidR="00810E7C" w:rsidRPr="00AF08A9" w:rsidRDefault="00810E7C"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 xml:space="preserve">Director of National Parks </w:t>
            </w:r>
          </w:p>
          <w:p w14:paraId="20D85EC1" w14:textId="1A8C0AE4" w:rsidR="00934286" w:rsidRPr="00AF08A9" w:rsidRDefault="00BF42F5"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Environment Secretary</w:t>
            </w:r>
          </w:p>
          <w:p w14:paraId="513DB6DA" w14:textId="77777777" w:rsidR="00934286" w:rsidRPr="00AF08A9" w:rsidRDefault="00BF42F5"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industry standard</w:t>
            </w:r>
          </w:p>
          <w:p w14:paraId="479CB4B8" w14:textId="77777777" w:rsidR="00934286" w:rsidRPr="00AF08A9" w:rsidRDefault="00BF42F5"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installation</w:t>
            </w:r>
          </w:p>
          <w:p w14:paraId="61CDC36B" w14:textId="77777777" w:rsidR="00934286" w:rsidRPr="00AF08A9" w:rsidRDefault="00BF42F5"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listed international agreement</w:t>
            </w:r>
          </w:p>
          <w:p w14:paraId="726062A0" w14:textId="77777777" w:rsidR="00934286" w:rsidRPr="00AF08A9" w:rsidRDefault="00BF42F5" w:rsidP="00DA698A">
            <w:pPr>
              <w:pStyle w:val="boxdot2"/>
              <w:numPr>
                <w:ilvl w:val="0"/>
                <w:numId w:val="11"/>
              </w:numPr>
              <w:ind w:left="742" w:hanging="425"/>
              <w:jc w:val="left"/>
              <w:rPr>
                <w:rFonts w:ascii="Times New Roman" w:hAnsi="Times New Roman" w:cs="Times New Roman"/>
                <w:sz w:val="24"/>
                <w:szCs w:val="24"/>
              </w:rPr>
            </w:pPr>
            <w:r w:rsidRPr="00AF08A9">
              <w:rPr>
                <w:rFonts w:ascii="Times New Roman" w:hAnsi="Times New Roman" w:cs="Times New Roman"/>
                <w:sz w:val="24"/>
                <w:szCs w:val="24"/>
              </w:rPr>
              <w:t>Telecommunications Industry Ombudsman.</w:t>
            </w:r>
          </w:p>
          <w:p w14:paraId="76B49320" w14:textId="77777777" w:rsidR="00934286" w:rsidRDefault="00934286" w:rsidP="00A03E69">
            <w:pPr>
              <w:spacing w:line="260" w:lineRule="atLeast"/>
            </w:pPr>
          </w:p>
        </w:tc>
      </w:tr>
    </w:tbl>
    <w:p w14:paraId="45674886" w14:textId="77777777" w:rsidR="00934286" w:rsidRDefault="00934286" w:rsidP="00A03E69"/>
    <w:p w14:paraId="265607C2" w14:textId="77777777" w:rsidR="00934286" w:rsidRDefault="00BF42F5" w:rsidP="004E185C">
      <w:pPr>
        <w:pStyle w:val="PageBreak"/>
      </w:pPr>
      <w:r>
        <w:br w:type="page"/>
      </w:r>
    </w:p>
    <w:p w14:paraId="4D747777" w14:textId="77777777" w:rsidR="00934286" w:rsidRDefault="00BF42F5" w:rsidP="004E185C">
      <w:pPr>
        <w:pStyle w:val="HP"/>
      </w:pPr>
      <w:bookmarkStart w:id="194" w:name="_Toc54753423"/>
      <w:r>
        <w:rPr>
          <w:rStyle w:val="CharPartNo"/>
        </w:rPr>
        <w:lastRenderedPageBreak/>
        <w:t>Part 2</w:t>
      </w:r>
      <w:r>
        <w:tab/>
      </w:r>
      <w:r>
        <w:rPr>
          <w:rStyle w:val="CharPartText"/>
        </w:rPr>
        <w:t>Conditions in the Act for carrier conduct</w:t>
      </w:r>
      <w:bookmarkEnd w:id="194"/>
    </w:p>
    <w:p w14:paraId="0817EFD8" w14:textId="77777777" w:rsidR="00934286" w:rsidRDefault="00BF42F5" w:rsidP="004E185C">
      <w:pPr>
        <w:pStyle w:val="Header"/>
      </w:pPr>
      <w:r>
        <w:rPr>
          <w:rStyle w:val="CharDivNo"/>
        </w:rPr>
        <w:t xml:space="preserve"> </w:t>
      </w:r>
      <w:r>
        <w:rPr>
          <w:rStyle w:val="CharDivText"/>
        </w:rPr>
        <w:t xml:space="preserve"> </w:t>
      </w:r>
    </w:p>
    <w:p w14:paraId="1958DC41" w14:textId="1EA15D24"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Part 2 is provided for information only: see subsection 6.1 (2). The provisions of the Act should be consulted to decide rights and obligations.</w:t>
      </w:r>
    </w:p>
    <w:p w14:paraId="01067898" w14:textId="77777777" w:rsidR="00934286" w:rsidRDefault="00BF42F5" w:rsidP="00A03E69">
      <w:pPr>
        <w:pStyle w:val="HR"/>
      </w:pPr>
      <w:bookmarkStart w:id="195" w:name="_Toc54753424"/>
      <w:r>
        <w:rPr>
          <w:rStyle w:val="CharSectno"/>
        </w:rPr>
        <w:t>6.3</w:t>
      </w:r>
      <w:r>
        <w:tab/>
        <w:t>Carrier to do as little damage as practicable</w:t>
      </w:r>
      <w:bookmarkEnd w:id="195"/>
    </w:p>
    <w:p w14:paraId="704CFD90" w14:textId="77777777" w:rsidR="00934286" w:rsidRDefault="00BF42F5" w:rsidP="00DA698A">
      <w:pPr>
        <w:pStyle w:val="R1"/>
        <w:jc w:val="left"/>
      </w:pPr>
      <w:r>
        <w:tab/>
      </w:r>
      <w:r>
        <w:tab/>
        <w:t>In engaging in a maintenance activity, a carrier must take all reasonable steps to ensure that the carrier causes as little detriment and inconvenience, and does as little damage, as is practicable.</w:t>
      </w:r>
    </w:p>
    <w:p w14:paraId="54A86CCE" w14:textId="77777777" w:rsidR="00934286" w:rsidRDefault="00BF42F5" w:rsidP="00DA698A">
      <w:pPr>
        <w:pStyle w:val="Note"/>
        <w:jc w:val="left"/>
      </w:pPr>
      <w:r w:rsidRPr="00AF08A9">
        <w:rPr>
          <w:iCs/>
        </w:rPr>
        <w:t>Note</w:t>
      </w:r>
      <w:r>
        <w:t>  See Act, Schedule 3, clause 8.</w:t>
      </w:r>
    </w:p>
    <w:p w14:paraId="5C630B01" w14:textId="77777777" w:rsidR="00934286" w:rsidRDefault="00BF42F5" w:rsidP="00A03E69">
      <w:pPr>
        <w:pStyle w:val="HR"/>
      </w:pPr>
      <w:bookmarkStart w:id="196" w:name="_Toc54753425"/>
      <w:r>
        <w:rPr>
          <w:rStyle w:val="CharSectno"/>
        </w:rPr>
        <w:t>6.4</w:t>
      </w:r>
      <w:r>
        <w:tab/>
        <w:t>Carrier to restore land</w:t>
      </w:r>
      <w:bookmarkEnd w:id="196"/>
    </w:p>
    <w:p w14:paraId="5EA9FBFB" w14:textId="77777777" w:rsidR="00934286" w:rsidRDefault="00BF42F5" w:rsidP="00DA698A">
      <w:pPr>
        <w:pStyle w:val="R1"/>
        <w:jc w:val="left"/>
      </w:pPr>
      <w:r>
        <w:tab/>
        <w:t>(1)</w:t>
      </w:r>
      <w:r>
        <w:tab/>
        <w:t>If a carrier engages in a maintenance activity in relation to any land, the carrier must take all reasonable steps to ensure that the land is restored to a condition similar to its condition before the activity began.</w:t>
      </w:r>
    </w:p>
    <w:p w14:paraId="3A34A520" w14:textId="77777777" w:rsidR="00934286" w:rsidRDefault="00BF42F5" w:rsidP="00DA698A">
      <w:pPr>
        <w:pStyle w:val="R2"/>
        <w:jc w:val="left"/>
      </w:pPr>
      <w:r>
        <w:tab/>
        <w:t>(2)</w:t>
      </w:r>
      <w:r>
        <w:tab/>
        <w:t>The carrier must take all reasonable steps to ensure that the restoration starts within 10 business days after the completion of the maintenance activity.</w:t>
      </w:r>
    </w:p>
    <w:p w14:paraId="10AF8768" w14:textId="77777777" w:rsidR="00934286" w:rsidRDefault="00BF42F5" w:rsidP="00DA698A">
      <w:pPr>
        <w:pStyle w:val="R2"/>
        <w:jc w:val="left"/>
      </w:pPr>
      <w:r>
        <w:tab/>
        <w:t>(3)</w:t>
      </w:r>
      <w:r>
        <w:tab/>
        <w:t>Subsection (2) does not apply if the carrier agrees with:</w:t>
      </w:r>
    </w:p>
    <w:p w14:paraId="38EA5EE6" w14:textId="77777777" w:rsidR="00934286" w:rsidRDefault="00BF42F5" w:rsidP="00DA698A">
      <w:pPr>
        <w:pStyle w:val="P1"/>
        <w:jc w:val="left"/>
      </w:pPr>
      <w:r>
        <w:tab/>
        <w:t>(a)</w:t>
      </w:r>
      <w:r>
        <w:tab/>
        <w:t>the owner of the land; and</w:t>
      </w:r>
    </w:p>
    <w:p w14:paraId="1247674A" w14:textId="77777777" w:rsidR="00934286" w:rsidRDefault="00BF42F5" w:rsidP="00DA698A">
      <w:pPr>
        <w:pStyle w:val="P1"/>
        <w:jc w:val="left"/>
      </w:pPr>
      <w:r>
        <w:tab/>
        <w:t>(b)</w:t>
      </w:r>
      <w:r>
        <w:tab/>
        <w:t>if the land is occupied by someone other than the owner — the occupier;</w:t>
      </w:r>
    </w:p>
    <w:p w14:paraId="58522B2B" w14:textId="77777777" w:rsidR="00934286" w:rsidRDefault="00BF42F5" w:rsidP="00DA698A">
      <w:pPr>
        <w:pStyle w:val="Rc"/>
        <w:jc w:val="left"/>
      </w:pPr>
      <w:r>
        <w:t>to start restoration at a later time.</w:t>
      </w:r>
    </w:p>
    <w:p w14:paraId="634EEDAE" w14:textId="153A49D6"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9.</w:t>
      </w:r>
    </w:p>
    <w:p w14:paraId="66011CFA" w14:textId="77777777" w:rsidR="00934286" w:rsidRDefault="00BF42F5" w:rsidP="00A03E69">
      <w:pPr>
        <w:pStyle w:val="HR"/>
      </w:pPr>
      <w:bookmarkStart w:id="197" w:name="_Toc54753426"/>
      <w:r>
        <w:rPr>
          <w:rStyle w:val="CharSectno"/>
        </w:rPr>
        <w:t>6.5</w:t>
      </w:r>
      <w:r>
        <w:tab/>
        <w:t>Management of activities</w:t>
      </w:r>
      <w:bookmarkEnd w:id="197"/>
    </w:p>
    <w:p w14:paraId="53C18AD2" w14:textId="77777777" w:rsidR="00934286" w:rsidRDefault="00BF42F5" w:rsidP="00DA698A">
      <w:pPr>
        <w:pStyle w:val="R1"/>
        <w:jc w:val="left"/>
      </w:pPr>
      <w:r>
        <w:tab/>
      </w:r>
      <w:r>
        <w:tab/>
        <w:t>A carrier must, in connection with carrying out a maintenance activity, take all reasonable steps:</w:t>
      </w:r>
    </w:p>
    <w:p w14:paraId="42F778A0" w14:textId="77777777" w:rsidR="00934286" w:rsidRDefault="00BF42F5" w:rsidP="00DA698A">
      <w:pPr>
        <w:pStyle w:val="P1"/>
        <w:jc w:val="left"/>
      </w:pPr>
      <w:r>
        <w:tab/>
        <w:t>(a)</w:t>
      </w:r>
      <w:r>
        <w:tab/>
        <w:t>to act in accordance with good engineering practice; and</w:t>
      </w:r>
    </w:p>
    <w:p w14:paraId="2ADB5FE7" w14:textId="77777777" w:rsidR="00934286" w:rsidRDefault="00BF42F5" w:rsidP="00DA698A">
      <w:pPr>
        <w:pStyle w:val="P1"/>
        <w:jc w:val="left"/>
      </w:pPr>
      <w:r>
        <w:tab/>
        <w:t>(b)</w:t>
      </w:r>
      <w:r>
        <w:tab/>
        <w:t>to protect the safety of persons and property; and</w:t>
      </w:r>
    </w:p>
    <w:p w14:paraId="3CFAE939" w14:textId="77777777" w:rsidR="00934286" w:rsidRDefault="00BF42F5" w:rsidP="00DA698A">
      <w:pPr>
        <w:pStyle w:val="P1"/>
        <w:jc w:val="left"/>
      </w:pPr>
      <w:r>
        <w:tab/>
        <w:t>(c)</w:t>
      </w:r>
      <w:r>
        <w:tab/>
        <w:t>to ensure that the activity interferes as little as practicable with:</w:t>
      </w:r>
    </w:p>
    <w:p w14:paraId="00D2146A" w14:textId="77777777" w:rsidR="00934286" w:rsidRDefault="00BF42F5" w:rsidP="00DA698A">
      <w:pPr>
        <w:pStyle w:val="P2"/>
        <w:jc w:val="left"/>
      </w:pPr>
      <w:r>
        <w:tab/>
        <w:t>(i)</w:t>
      </w:r>
      <w:r>
        <w:tab/>
        <w:t>the operations of a public utility; and</w:t>
      </w:r>
    </w:p>
    <w:p w14:paraId="1665DEC8" w14:textId="77777777" w:rsidR="00934286" w:rsidRDefault="00BF42F5" w:rsidP="00DA698A">
      <w:pPr>
        <w:pStyle w:val="P2"/>
        <w:jc w:val="left"/>
      </w:pPr>
      <w:r>
        <w:tab/>
        <w:t>(ii)</w:t>
      </w:r>
      <w:r>
        <w:tab/>
        <w:t>public roads and paths; and</w:t>
      </w:r>
    </w:p>
    <w:p w14:paraId="5D2061F1" w14:textId="77777777" w:rsidR="00934286" w:rsidRDefault="00BF42F5" w:rsidP="00DA698A">
      <w:pPr>
        <w:pStyle w:val="P2"/>
        <w:jc w:val="left"/>
      </w:pPr>
      <w:r>
        <w:tab/>
        <w:t>(iii)</w:t>
      </w:r>
      <w:r>
        <w:tab/>
        <w:t>the movement of traffic; and</w:t>
      </w:r>
    </w:p>
    <w:p w14:paraId="3E5A443D" w14:textId="77777777" w:rsidR="00934286" w:rsidRDefault="00BF42F5" w:rsidP="00DA698A">
      <w:pPr>
        <w:pStyle w:val="P2"/>
        <w:jc w:val="left"/>
      </w:pPr>
      <w:r>
        <w:tab/>
        <w:t>(iv)</w:t>
      </w:r>
      <w:r>
        <w:tab/>
        <w:t>the use of land; and</w:t>
      </w:r>
    </w:p>
    <w:p w14:paraId="27F8A6B0" w14:textId="77777777" w:rsidR="00934286" w:rsidRDefault="00BF42F5" w:rsidP="00DA698A">
      <w:pPr>
        <w:pStyle w:val="P1"/>
        <w:jc w:val="left"/>
      </w:pPr>
      <w:r>
        <w:tab/>
        <w:t>(d)</w:t>
      </w:r>
      <w:r>
        <w:tab/>
        <w:t>to protect the environment.</w:t>
      </w:r>
    </w:p>
    <w:p w14:paraId="091F6F34" w14:textId="0418BBB5"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10, and also Schedule 1, clauses 42 to 44.</w:t>
      </w:r>
    </w:p>
    <w:p w14:paraId="15F9D963" w14:textId="77777777" w:rsidR="00934286" w:rsidRDefault="00BF42F5" w:rsidP="00A03E69">
      <w:pPr>
        <w:pStyle w:val="HR"/>
      </w:pPr>
      <w:bookmarkStart w:id="198" w:name="_Toc54753427"/>
      <w:r>
        <w:rPr>
          <w:rStyle w:val="CharSectno"/>
        </w:rPr>
        <w:lastRenderedPageBreak/>
        <w:t>6.6</w:t>
      </w:r>
      <w:r>
        <w:tab/>
        <w:t>Agreements with public utilities</w:t>
      </w:r>
      <w:bookmarkEnd w:id="198"/>
    </w:p>
    <w:p w14:paraId="2D1566FC" w14:textId="77777777" w:rsidR="00934286" w:rsidRDefault="00BF42F5" w:rsidP="00DA698A">
      <w:pPr>
        <w:pStyle w:val="R1"/>
        <w:jc w:val="left"/>
      </w:pPr>
      <w:r>
        <w:tab/>
        <w:t>(1)</w:t>
      </w:r>
      <w:r>
        <w:tab/>
        <w:t>If a maintenance activity of a carrier is likely to affect the operations of a public utility, the carrier must make reasonable efforts to enter into an agreement with the utility that makes provision for the manner in which the carrier will engage in the activity.</w:t>
      </w:r>
    </w:p>
    <w:p w14:paraId="291C97FB" w14:textId="77777777" w:rsidR="00934286" w:rsidRDefault="00BF42F5" w:rsidP="00DA698A">
      <w:pPr>
        <w:pStyle w:val="R2"/>
        <w:jc w:val="left"/>
      </w:pPr>
      <w:r>
        <w:tab/>
        <w:t>(2)</w:t>
      </w:r>
      <w:r>
        <w:tab/>
        <w:t>The carrier must comply with the agreement.</w:t>
      </w:r>
    </w:p>
    <w:p w14:paraId="48FF4822" w14:textId="1411B086" w:rsidR="00934286" w:rsidRPr="004E185C" w:rsidRDefault="00BF42F5" w:rsidP="004E185C">
      <w:pPr>
        <w:pStyle w:val="Note"/>
        <w:ind w:left="1701" w:hanging="737"/>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11.</w:t>
      </w:r>
    </w:p>
    <w:p w14:paraId="047F12ED" w14:textId="77777777" w:rsidR="00934286" w:rsidRDefault="00BF42F5" w:rsidP="00A03E69">
      <w:pPr>
        <w:pStyle w:val="HR"/>
      </w:pPr>
      <w:bookmarkStart w:id="199" w:name="_Toc54753428"/>
      <w:r>
        <w:rPr>
          <w:rStyle w:val="CharSectno"/>
        </w:rPr>
        <w:t>6.7</w:t>
      </w:r>
      <w:r>
        <w:tab/>
        <w:t>Compliance with industry standards</w:t>
      </w:r>
      <w:bookmarkEnd w:id="199"/>
    </w:p>
    <w:p w14:paraId="1A05C805" w14:textId="77777777" w:rsidR="00934286" w:rsidRDefault="00BF42F5" w:rsidP="00DA698A">
      <w:pPr>
        <w:pStyle w:val="R1"/>
        <w:jc w:val="left"/>
      </w:pPr>
      <w:r>
        <w:tab/>
      </w:r>
      <w:r>
        <w:tab/>
        <w:t>A carrier must engage in a maintenance activity in accordance with any standard that:</w:t>
      </w:r>
    </w:p>
    <w:p w14:paraId="6AD72AF3" w14:textId="77777777" w:rsidR="00934286" w:rsidRDefault="00BF42F5" w:rsidP="00DA698A">
      <w:pPr>
        <w:pStyle w:val="P1"/>
        <w:jc w:val="left"/>
      </w:pPr>
      <w:r>
        <w:tab/>
        <w:t>(a)</w:t>
      </w:r>
      <w:r>
        <w:tab/>
        <w:t>relates to the activity; and</w:t>
      </w:r>
    </w:p>
    <w:p w14:paraId="5B97A2E3" w14:textId="60C7BB68" w:rsidR="00934286" w:rsidRDefault="00BF42F5" w:rsidP="00DA698A">
      <w:pPr>
        <w:pStyle w:val="P1"/>
        <w:jc w:val="left"/>
      </w:pPr>
      <w:r>
        <w:tab/>
        <w:t>(b)</w:t>
      </w:r>
      <w:r>
        <w:tab/>
        <w:t xml:space="preserve">is recognised by the </w:t>
      </w:r>
      <w:r w:rsidR="00086172">
        <w:t>ACMA</w:t>
      </w:r>
      <w:r>
        <w:t xml:space="preserve"> as a standard for use in that industry; and</w:t>
      </w:r>
    </w:p>
    <w:p w14:paraId="6350CCFB" w14:textId="77777777" w:rsidR="00934286" w:rsidRDefault="00BF42F5" w:rsidP="00DA698A">
      <w:pPr>
        <w:pStyle w:val="P1"/>
        <w:jc w:val="left"/>
      </w:pPr>
      <w:r>
        <w:tab/>
        <w:t>(c)</w:t>
      </w:r>
      <w:r>
        <w:tab/>
        <w:t>is likely to reduce a risk to the safety of the public if the carrier complies with the standard.</w:t>
      </w:r>
    </w:p>
    <w:p w14:paraId="546301F0" w14:textId="696D7BEB" w:rsidR="00934286" w:rsidRPr="00DA698A" w:rsidRDefault="004E185C" w:rsidP="00AF08A9">
      <w:pPr>
        <w:pStyle w:val="Note"/>
        <w:jc w:val="left"/>
        <w:rPr>
          <w:rFonts w:eastAsia="Times New Roman"/>
          <w:iCs/>
          <w:noProof w:val="0"/>
          <w:sz w:val="18"/>
          <w:lang w:val="en-AU"/>
        </w:rPr>
      </w:pPr>
      <w:r>
        <w:rPr>
          <w:rFonts w:eastAsia="Times New Roman"/>
          <w:iCs/>
          <w:noProof w:val="0"/>
          <w:sz w:val="18"/>
          <w:lang w:val="en-AU"/>
        </w:rPr>
        <w:t xml:space="preserve">Note </w:t>
      </w:r>
      <w:r w:rsidR="00BF42F5" w:rsidRPr="00DA698A">
        <w:rPr>
          <w:rFonts w:eastAsia="Times New Roman"/>
          <w:iCs/>
          <w:noProof w:val="0"/>
          <w:sz w:val="18"/>
          <w:lang w:val="en-AU"/>
        </w:rPr>
        <w:t>1</w:t>
      </w:r>
      <w:r w:rsidR="00BF42F5" w:rsidRPr="00DA698A">
        <w:rPr>
          <w:rFonts w:eastAsia="Times New Roman"/>
          <w:iCs/>
          <w:noProof w:val="0"/>
          <w:sz w:val="18"/>
          <w:lang w:val="en-AU"/>
        </w:rPr>
        <w:tab/>
        <w:t>See Act, Schedule 3, clause 12.</w:t>
      </w:r>
    </w:p>
    <w:p w14:paraId="754E3D16" w14:textId="30958D36" w:rsidR="00934286" w:rsidRPr="00DA698A" w:rsidRDefault="004E185C" w:rsidP="00DA698A">
      <w:pPr>
        <w:pStyle w:val="Note"/>
        <w:ind w:left="1701" w:hanging="737"/>
        <w:rPr>
          <w:rFonts w:eastAsia="Times New Roman"/>
          <w:iCs/>
          <w:noProof w:val="0"/>
          <w:sz w:val="18"/>
          <w:lang w:val="en-AU"/>
        </w:rPr>
      </w:pPr>
      <w:r>
        <w:rPr>
          <w:rFonts w:eastAsia="Times New Roman"/>
          <w:iCs/>
          <w:noProof w:val="0"/>
          <w:sz w:val="18"/>
          <w:lang w:val="en-AU"/>
        </w:rPr>
        <w:t xml:space="preserve">Note </w:t>
      </w:r>
      <w:r w:rsidR="00BF42F5" w:rsidRPr="00DA698A">
        <w:rPr>
          <w:rFonts w:eastAsia="Times New Roman"/>
          <w:iCs/>
          <w:noProof w:val="0"/>
          <w:sz w:val="18"/>
          <w:lang w:val="en-AU"/>
        </w:rPr>
        <w:t>2</w:t>
      </w:r>
      <w:r w:rsidR="00BF42F5" w:rsidRPr="00DA698A">
        <w:rPr>
          <w:rFonts w:eastAsia="Times New Roman"/>
          <w:iCs/>
          <w:noProof w:val="0"/>
          <w:sz w:val="18"/>
          <w:lang w:val="en-AU"/>
        </w:rPr>
        <w:tab/>
        <w:t>Examples of standards are:</w:t>
      </w:r>
    </w:p>
    <w:p w14:paraId="558A5A38" w14:textId="2837CFDF" w:rsidR="00934286" w:rsidRPr="00AF08A9" w:rsidRDefault="00810E7C" w:rsidP="00AF08A9">
      <w:pPr>
        <w:pStyle w:val="Note"/>
        <w:numPr>
          <w:ilvl w:val="0"/>
          <w:numId w:val="59"/>
        </w:numPr>
        <w:ind w:hanging="357"/>
        <w:contextualSpacing/>
        <w:rPr>
          <w:rFonts w:eastAsia="Times New Roman"/>
          <w:iCs/>
          <w:noProof w:val="0"/>
          <w:sz w:val="18"/>
          <w:lang w:val="en-AU"/>
        </w:rPr>
      </w:pPr>
      <w:r w:rsidRPr="00AF08A9">
        <w:rPr>
          <w:rFonts w:eastAsia="Times New Roman"/>
          <w:iCs/>
          <w:noProof w:val="0"/>
          <w:sz w:val="18"/>
          <w:lang w:val="en-AU"/>
        </w:rPr>
        <w:t>Australian Radiation Protection Standard for Maximum Exposure Levels to Radiofrequency Fields - 3kHz to 300GHz (RPS3);</w:t>
      </w:r>
    </w:p>
    <w:p w14:paraId="37B3FF78" w14:textId="77777777" w:rsidR="00934286" w:rsidRPr="00DA698A" w:rsidRDefault="00BF42F5" w:rsidP="00AF08A9">
      <w:pPr>
        <w:pStyle w:val="Note"/>
        <w:numPr>
          <w:ilvl w:val="0"/>
          <w:numId w:val="59"/>
        </w:numPr>
        <w:ind w:hanging="357"/>
        <w:contextualSpacing/>
        <w:rPr>
          <w:rFonts w:eastAsia="Times New Roman"/>
          <w:iCs/>
          <w:noProof w:val="0"/>
          <w:sz w:val="18"/>
          <w:lang w:val="en-AU"/>
        </w:rPr>
      </w:pPr>
      <w:r w:rsidRPr="00DA698A">
        <w:rPr>
          <w:rFonts w:eastAsia="Times New Roman"/>
          <w:iCs/>
          <w:noProof w:val="0"/>
          <w:sz w:val="18"/>
          <w:lang w:val="en-AU"/>
        </w:rPr>
        <w:t>A relevant standard or code under Part 6 of the Act.</w:t>
      </w:r>
    </w:p>
    <w:p w14:paraId="0F5C725E" w14:textId="77777777" w:rsidR="00934286" w:rsidRDefault="00BF42F5" w:rsidP="00A03E69">
      <w:pPr>
        <w:pStyle w:val="HR"/>
      </w:pPr>
      <w:bookmarkStart w:id="200" w:name="_Toc54753429"/>
      <w:r>
        <w:rPr>
          <w:rStyle w:val="CharSectno"/>
        </w:rPr>
        <w:t>6.8</w:t>
      </w:r>
      <w:r>
        <w:tab/>
        <w:t>Compliance with listed international agreements</w:t>
      </w:r>
      <w:bookmarkEnd w:id="200"/>
    </w:p>
    <w:p w14:paraId="689C3678" w14:textId="77777777" w:rsidR="00934286" w:rsidRDefault="00BF42F5" w:rsidP="00DA698A">
      <w:pPr>
        <w:pStyle w:val="R1"/>
        <w:jc w:val="left"/>
      </w:pPr>
      <w:r>
        <w:tab/>
      </w:r>
      <w:r>
        <w:tab/>
        <w:t>A carrier must engage in a maintenance activity in a manner consistent with Australia’s obligations under a listed international agreement relevant to the activity.</w:t>
      </w:r>
    </w:p>
    <w:p w14:paraId="4BE28DE2" w14:textId="7FFD1FE2" w:rsidR="00934286" w:rsidRPr="004E185C" w:rsidRDefault="00BF42F5" w:rsidP="004E185C">
      <w:pPr>
        <w:pStyle w:val="Note"/>
        <w:ind w:left="1418" w:hanging="454"/>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004E185C">
        <w:rPr>
          <w:rFonts w:eastAsia="Times New Roman"/>
          <w:iCs/>
          <w:noProof w:val="0"/>
          <w:sz w:val="18"/>
          <w:lang w:val="en-AU"/>
        </w:rPr>
        <w:tab/>
      </w:r>
      <w:r w:rsidRPr="004E185C">
        <w:rPr>
          <w:rFonts w:eastAsia="Times New Roman"/>
          <w:iCs/>
          <w:noProof w:val="0"/>
          <w:sz w:val="18"/>
          <w:lang w:val="en-AU"/>
        </w:rPr>
        <w:t>See Act, Schedule 3, clause 13.</w:t>
      </w:r>
    </w:p>
    <w:p w14:paraId="4D69ED58" w14:textId="77777777" w:rsidR="00934286" w:rsidRDefault="00BF42F5" w:rsidP="00A03E69">
      <w:pPr>
        <w:pStyle w:val="HR"/>
      </w:pPr>
      <w:bookmarkStart w:id="201" w:name="_Toc54753430"/>
      <w:r>
        <w:rPr>
          <w:rStyle w:val="CharSectno"/>
        </w:rPr>
        <w:t>6.9</w:t>
      </w:r>
      <w:r>
        <w:tab/>
        <w:t>Notice to roads authorities, utilities etc</w:t>
      </w:r>
      <w:bookmarkEnd w:id="201"/>
    </w:p>
    <w:p w14:paraId="73C3256D" w14:textId="77777777" w:rsidR="00934286" w:rsidRDefault="00BF42F5" w:rsidP="00DA698A">
      <w:pPr>
        <w:pStyle w:val="R1"/>
        <w:jc w:val="left"/>
      </w:pPr>
      <w:r>
        <w:tab/>
        <w:t>(1)</w:t>
      </w:r>
      <w:r>
        <w:tab/>
        <w:t>Before engaging in an activity mentioned in subclause 19 (1) of Schedule 3 to the Act as part of a maintenance activity, a carrier must give written notice of its intention to do so to the person or authority responsible for the care and management of the thing affected by the activity.</w:t>
      </w:r>
    </w:p>
    <w:p w14:paraId="207FCC59" w14:textId="4DC4B2A0" w:rsidR="00934286" w:rsidRPr="00955415" w:rsidRDefault="00BF42F5" w:rsidP="00955415">
      <w:pPr>
        <w:pStyle w:val="Note"/>
        <w:ind w:left="1701" w:hanging="737"/>
        <w:rPr>
          <w:rFonts w:eastAsia="Times New Roman"/>
          <w:iCs/>
          <w:noProof w:val="0"/>
          <w:sz w:val="18"/>
          <w:lang w:val="en-AU"/>
        </w:rPr>
      </w:pPr>
      <w:r w:rsidRPr="00955415">
        <w:rPr>
          <w:rFonts w:eastAsia="Times New Roman"/>
          <w:iCs/>
          <w:noProof w:val="0"/>
          <w:sz w:val="18"/>
          <w:lang w:val="en-AU"/>
        </w:rPr>
        <w:t>Note  The activities mentioned in subclause 19 (1)</w:t>
      </w:r>
      <w:r w:rsidR="00DA698A">
        <w:rPr>
          <w:rFonts w:eastAsia="Times New Roman"/>
          <w:iCs/>
          <w:noProof w:val="0"/>
          <w:sz w:val="18"/>
          <w:lang w:val="en-AU"/>
        </w:rPr>
        <w:t xml:space="preserve"> of Schedule 3 to the Act </w:t>
      </w:r>
      <w:r w:rsidRPr="00955415">
        <w:rPr>
          <w:rFonts w:eastAsia="Times New Roman"/>
          <w:iCs/>
          <w:noProof w:val="0"/>
          <w:sz w:val="18"/>
          <w:lang w:val="en-AU"/>
        </w:rPr>
        <w:t>are:</w:t>
      </w:r>
    </w:p>
    <w:p w14:paraId="61CF2EA6" w14:textId="0287D18D" w:rsidR="00934286" w:rsidRPr="00955415" w:rsidRDefault="00BF42F5" w:rsidP="00955415">
      <w:pPr>
        <w:pStyle w:val="Note"/>
        <w:numPr>
          <w:ilvl w:val="0"/>
          <w:numId w:val="59"/>
        </w:numPr>
        <w:rPr>
          <w:rFonts w:eastAsia="Times New Roman"/>
          <w:iCs/>
          <w:noProof w:val="0"/>
          <w:sz w:val="18"/>
          <w:lang w:val="en-AU"/>
        </w:rPr>
      </w:pPr>
      <w:r w:rsidRPr="00955415">
        <w:rPr>
          <w:rFonts w:eastAsia="Times New Roman"/>
          <w:iCs/>
          <w:noProof w:val="0"/>
          <w:sz w:val="18"/>
          <w:lang w:val="en-AU"/>
        </w:rPr>
        <w:t>closing, diverting or narrowing a road or bridge</w:t>
      </w:r>
    </w:p>
    <w:p w14:paraId="643D789C" w14:textId="2F7EBD94" w:rsidR="00934286" w:rsidRPr="00955415" w:rsidRDefault="00BF42F5" w:rsidP="00955415">
      <w:pPr>
        <w:pStyle w:val="Note"/>
        <w:numPr>
          <w:ilvl w:val="0"/>
          <w:numId w:val="59"/>
        </w:numPr>
        <w:rPr>
          <w:rFonts w:eastAsia="Times New Roman"/>
          <w:iCs/>
          <w:noProof w:val="0"/>
          <w:sz w:val="18"/>
          <w:lang w:val="en-AU"/>
        </w:rPr>
      </w:pPr>
      <w:r w:rsidRPr="00955415">
        <w:rPr>
          <w:rFonts w:eastAsia="Times New Roman"/>
          <w:iCs/>
          <w:noProof w:val="0"/>
          <w:sz w:val="18"/>
          <w:lang w:val="en-AU"/>
        </w:rPr>
        <w:t>installing a facility on, over or under a road or bridge</w:t>
      </w:r>
    </w:p>
    <w:p w14:paraId="2548DE80" w14:textId="2C3BB450" w:rsidR="00934286" w:rsidRPr="00955415" w:rsidRDefault="00BF42F5" w:rsidP="00955415">
      <w:pPr>
        <w:pStyle w:val="Note"/>
        <w:numPr>
          <w:ilvl w:val="0"/>
          <w:numId w:val="59"/>
        </w:numPr>
        <w:rPr>
          <w:rFonts w:eastAsia="Times New Roman"/>
          <w:iCs/>
          <w:noProof w:val="0"/>
          <w:sz w:val="18"/>
          <w:lang w:val="en-AU"/>
        </w:rPr>
      </w:pPr>
      <w:r w:rsidRPr="00955415">
        <w:rPr>
          <w:rFonts w:eastAsia="Times New Roman"/>
          <w:iCs/>
          <w:noProof w:val="0"/>
          <w:sz w:val="18"/>
          <w:lang w:val="en-AU"/>
        </w:rPr>
        <w:t>altering the position of a water, sewerage or gas main or pipe</w:t>
      </w:r>
    </w:p>
    <w:p w14:paraId="778CA891" w14:textId="09812E94" w:rsidR="00934286" w:rsidRPr="00DA698A" w:rsidRDefault="00BF42F5" w:rsidP="00955415">
      <w:pPr>
        <w:pStyle w:val="Note"/>
        <w:numPr>
          <w:ilvl w:val="0"/>
          <w:numId w:val="59"/>
        </w:numPr>
        <w:rPr>
          <w:rFonts w:eastAsia="Times New Roman"/>
          <w:iCs/>
          <w:noProof w:val="0"/>
          <w:sz w:val="18"/>
          <w:lang w:val="en-AU"/>
        </w:rPr>
      </w:pPr>
      <w:r w:rsidRPr="00955415">
        <w:rPr>
          <w:rFonts w:eastAsia="Times New Roman"/>
          <w:iCs/>
          <w:noProof w:val="0"/>
          <w:sz w:val="18"/>
          <w:lang w:val="en-AU"/>
        </w:rPr>
        <w:t>altering the position of an electricity cable or wire</w:t>
      </w:r>
      <w:r w:rsidRPr="00DA698A">
        <w:rPr>
          <w:rFonts w:eastAsia="Times New Roman"/>
          <w:iCs/>
          <w:noProof w:val="0"/>
          <w:sz w:val="18"/>
          <w:lang w:val="en-AU"/>
        </w:rPr>
        <w:t>.</w:t>
      </w:r>
    </w:p>
    <w:p w14:paraId="6A2BBB3C" w14:textId="77777777" w:rsidR="00934286" w:rsidRDefault="00BF42F5" w:rsidP="00DA698A">
      <w:pPr>
        <w:pStyle w:val="R2"/>
        <w:jc w:val="left"/>
      </w:pPr>
      <w:r>
        <w:lastRenderedPageBreak/>
        <w:tab/>
        <w:t>(2)</w:t>
      </w:r>
      <w:r>
        <w:tab/>
        <w:t>However, the carrier is not required to give the notice in a circumstance mentioned in subclauses 19 (2) and (3) of Schedule 3 to the Act.</w:t>
      </w:r>
    </w:p>
    <w:p w14:paraId="2ABAD0AE" w14:textId="77777777" w:rsidR="00934286" w:rsidRDefault="00BF42F5" w:rsidP="00A03E69">
      <w:pPr>
        <w:pStyle w:val="HR"/>
      </w:pPr>
      <w:bookmarkStart w:id="202" w:name="_Toc54753431"/>
      <w:r>
        <w:rPr>
          <w:rStyle w:val="CharSectno"/>
        </w:rPr>
        <w:t>6.10</w:t>
      </w:r>
      <w:r>
        <w:tab/>
        <w:t>Records for certain facilities</w:t>
      </w:r>
      <w:bookmarkEnd w:id="202"/>
    </w:p>
    <w:p w14:paraId="5BE45B8E" w14:textId="77777777" w:rsidR="00934286" w:rsidRDefault="00BF42F5" w:rsidP="00DA698A">
      <w:pPr>
        <w:pStyle w:val="R1"/>
        <w:jc w:val="left"/>
      </w:pPr>
      <w:r>
        <w:tab/>
        <w:t>(1)</w:t>
      </w:r>
      <w:r>
        <w:tab/>
        <w:t xml:space="preserve">If a carrier owns or operates designated overhead lines, the carrier must keep and maintain records of the kind and location of the lines. </w:t>
      </w:r>
    </w:p>
    <w:p w14:paraId="62994734" w14:textId="77777777" w:rsidR="00934286" w:rsidRDefault="00BF42F5" w:rsidP="00DA698A">
      <w:pPr>
        <w:pStyle w:val="R2"/>
        <w:jc w:val="left"/>
      </w:pPr>
      <w:r>
        <w:tab/>
        <w:t>(2)</w:t>
      </w:r>
      <w:r>
        <w:tab/>
        <w:t xml:space="preserve">If a carrier owns or operates telecommunications transmission towers, the carrier must keep and maintain records of the kind and location of the towers. </w:t>
      </w:r>
    </w:p>
    <w:p w14:paraId="2D4D6FF5" w14:textId="77777777" w:rsidR="00934286" w:rsidRDefault="00BF42F5" w:rsidP="00DA698A">
      <w:pPr>
        <w:pStyle w:val="R2"/>
        <w:jc w:val="left"/>
      </w:pPr>
      <w:r>
        <w:tab/>
        <w:t>(3)</w:t>
      </w:r>
      <w:r>
        <w:tab/>
        <w:t>If a carrier owns or operates underground facilities, the carrier must keep and maintain records of:</w:t>
      </w:r>
    </w:p>
    <w:p w14:paraId="0ECCCA39" w14:textId="77777777" w:rsidR="00934286" w:rsidRDefault="00BF42F5" w:rsidP="00DA698A">
      <w:pPr>
        <w:pStyle w:val="P1"/>
        <w:jc w:val="left"/>
      </w:pPr>
      <w:r>
        <w:tab/>
        <w:t>(a)</w:t>
      </w:r>
      <w:r>
        <w:tab/>
        <w:t>the kind and location of the facilities; and</w:t>
      </w:r>
    </w:p>
    <w:p w14:paraId="6176935E" w14:textId="77777777" w:rsidR="00934286" w:rsidRDefault="00BF42F5" w:rsidP="00DA698A">
      <w:pPr>
        <w:pStyle w:val="P1"/>
        <w:jc w:val="left"/>
      </w:pPr>
      <w:r>
        <w:tab/>
        <w:t>(b)</w:t>
      </w:r>
      <w:r>
        <w:tab/>
        <w:t>if any of the facilities is an eligible underground facility — the capacity of the facility to hold further lines.</w:t>
      </w:r>
    </w:p>
    <w:p w14:paraId="1D0072DD" w14:textId="02C2E6FB" w:rsidR="00934286" w:rsidRPr="00DA698A" w:rsidRDefault="00BF42F5" w:rsidP="00DA698A">
      <w:pPr>
        <w:pStyle w:val="Note"/>
        <w:ind w:left="1418" w:hanging="454"/>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 xml:space="preserve">See Act, Schedule 1, clause 41, which defines the terms </w:t>
      </w:r>
      <w:r w:rsidRPr="004E185C">
        <w:rPr>
          <w:rFonts w:eastAsia="Times New Roman"/>
          <w:b/>
          <w:i/>
          <w:iCs/>
          <w:noProof w:val="0"/>
          <w:sz w:val="18"/>
          <w:lang w:val="en-AU"/>
        </w:rPr>
        <w:t>designated overhead line</w:t>
      </w:r>
      <w:r w:rsidRPr="004E185C">
        <w:rPr>
          <w:rFonts w:eastAsia="Times New Roman"/>
          <w:iCs/>
          <w:noProof w:val="0"/>
          <w:sz w:val="18"/>
          <w:lang w:val="en-AU"/>
        </w:rPr>
        <w:t xml:space="preserve">, </w:t>
      </w:r>
      <w:r w:rsidRPr="004E185C">
        <w:rPr>
          <w:rFonts w:eastAsia="Times New Roman"/>
          <w:b/>
          <w:i/>
          <w:iCs/>
          <w:noProof w:val="0"/>
          <w:sz w:val="18"/>
          <w:lang w:val="en-AU"/>
        </w:rPr>
        <w:t>telecommunications transmission tower</w:t>
      </w:r>
      <w:r w:rsidRPr="004E185C">
        <w:rPr>
          <w:rFonts w:eastAsia="Times New Roman"/>
          <w:iCs/>
          <w:noProof w:val="0"/>
          <w:sz w:val="18"/>
          <w:lang w:val="en-AU"/>
        </w:rPr>
        <w:t xml:space="preserve"> and </w:t>
      </w:r>
      <w:r w:rsidRPr="004E185C">
        <w:rPr>
          <w:rFonts w:eastAsia="Times New Roman"/>
          <w:b/>
          <w:i/>
          <w:iCs/>
          <w:noProof w:val="0"/>
          <w:sz w:val="18"/>
          <w:lang w:val="en-AU"/>
        </w:rPr>
        <w:t>eligible underground facility</w:t>
      </w:r>
      <w:r w:rsidRPr="00DA698A">
        <w:rPr>
          <w:rFonts w:eastAsia="Times New Roman"/>
          <w:iCs/>
          <w:noProof w:val="0"/>
          <w:sz w:val="18"/>
          <w:lang w:val="en-AU"/>
        </w:rPr>
        <w:t>.</w:t>
      </w:r>
    </w:p>
    <w:p w14:paraId="35434979" w14:textId="77777777" w:rsidR="00934286" w:rsidRDefault="00BF42F5" w:rsidP="00A03E69">
      <w:pPr>
        <w:pStyle w:val="PageBreak"/>
      </w:pPr>
      <w:r>
        <w:br w:type="page"/>
      </w:r>
    </w:p>
    <w:p w14:paraId="716681D8" w14:textId="77777777" w:rsidR="00934286" w:rsidRDefault="00BF42F5" w:rsidP="00A03E69">
      <w:pPr>
        <w:pStyle w:val="HP"/>
      </w:pPr>
      <w:bookmarkStart w:id="203" w:name="_Toc54753432"/>
      <w:r>
        <w:rPr>
          <w:rStyle w:val="CharPartNo"/>
        </w:rPr>
        <w:lastRenderedPageBreak/>
        <w:t>Part 3</w:t>
      </w:r>
      <w:r>
        <w:tab/>
      </w:r>
      <w:r>
        <w:rPr>
          <w:rStyle w:val="CharPartText"/>
        </w:rPr>
        <w:t>Additional carrier conditions</w:t>
      </w:r>
      <w:bookmarkEnd w:id="203"/>
    </w:p>
    <w:p w14:paraId="049021F9" w14:textId="77777777" w:rsidR="00934286" w:rsidRDefault="00BF42F5" w:rsidP="004E185C">
      <w:pPr>
        <w:pStyle w:val="Header"/>
      </w:pPr>
      <w:r>
        <w:rPr>
          <w:rStyle w:val="CharDivNo"/>
        </w:rPr>
        <w:t xml:space="preserve"> </w:t>
      </w:r>
      <w:r>
        <w:rPr>
          <w:rStyle w:val="CharDivText"/>
        </w:rPr>
        <w:t xml:space="preserve"> </w:t>
      </w:r>
    </w:p>
    <w:p w14:paraId="28741384" w14:textId="77777777" w:rsidR="00934286" w:rsidRDefault="00BF42F5" w:rsidP="004E185C">
      <w:pPr>
        <w:pStyle w:val="HR"/>
      </w:pPr>
      <w:bookmarkStart w:id="204" w:name="_Toc54753433"/>
      <w:r>
        <w:rPr>
          <w:rStyle w:val="CharSectno"/>
        </w:rPr>
        <w:t>6.11</w:t>
      </w:r>
      <w:r>
        <w:tab/>
        <w:t>Best practice</w:t>
      </w:r>
      <w:bookmarkEnd w:id="204"/>
    </w:p>
    <w:p w14:paraId="081D826D" w14:textId="77777777" w:rsidR="00934286" w:rsidRDefault="00BF42F5" w:rsidP="00DA698A">
      <w:pPr>
        <w:pStyle w:val="R1"/>
        <w:jc w:val="left"/>
      </w:pPr>
      <w:r>
        <w:tab/>
        <w:t>(1)</w:t>
      </w:r>
      <w:r>
        <w:tab/>
        <w:t xml:space="preserve">In engaging in a maintenance activity, a carrier must ensure that the design, planning and installation of facilities (the </w:t>
      </w:r>
      <w:r>
        <w:rPr>
          <w:b/>
          <w:bCs/>
          <w:i/>
          <w:iCs/>
        </w:rPr>
        <w:t>carrier’s facilities</w:t>
      </w:r>
      <w:r>
        <w:t>) is in accordance with best practice.</w:t>
      </w:r>
    </w:p>
    <w:p w14:paraId="6F215068" w14:textId="77777777" w:rsidR="00934286" w:rsidRDefault="00BF42F5" w:rsidP="00DA698A">
      <w:pPr>
        <w:pStyle w:val="R2"/>
        <w:jc w:val="left"/>
      </w:pPr>
      <w:r>
        <w:tab/>
        <w:t>(2)</w:t>
      </w:r>
      <w:r>
        <w:tab/>
        <w:t xml:space="preserve">For subsection (1), </w:t>
      </w:r>
      <w:r>
        <w:rPr>
          <w:b/>
          <w:bCs/>
          <w:i/>
          <w:iCs/>
        </w:rPr>
        <w:t>best practice</w:t>
      </w:r>
      <w:r>
        <w:t xml:space="preserve"> is conduct of the carrier complying with:</w:t>
      </w:r>
    </w:p>
    <w:p w14:paraId="6C16AA8D" w14:textId="002E6E44" w:rsidR="00934286" w:rsidRDefault="00BF42F5" w:rsidP="00DA698A">
      <w:pPr>
        <w:pStyle w:val="P1"/>
        <w:jc w:val="left"/>
      </w:pPr>
      <w:r>
        <w:tab/>
        <w:t>(a)</w:t>
      </w:r>
      <w:r>
        <w:tab/>
        <w:t xml:space="preserve">an industry code, registered by the </w:t>
      </w:r>
      <w:r w:rsidR="00086172">
        <w:t>ACMA</w:t>
      </w:r>
      <w:r>
        <w:t xml:space="preserve"> under Part 6 of the Act, applying to the activity; or </w:t>
      </w:r>
    </w:p>
    <w:p w14:paraId="3C99DE55" w14:textId="1048C86D" w:rsidR="00934286" w:rsidRDefault="00BF42F5" w:rsidP="00DA698A">
      <w:pPr>
        <w:pStyle w:val="P1"/>
        <w:jc w:val="left"/>
      </w:pPr>
      <w:r>
        <w:tab/>
        <w:t>(b)</w:t>
      </w:r>
      <w:r>
        <w:tab/>
        <w:t xml:space="preserve">a standard, made by the </w:t>
      </w:r>
      <w:r w:rsidR="00086172">
        <w:t>ACMA</w:t>
      </w:r>
      <w:r>
        <w:t xml:space="preserve"> under Part 6 of the Act, applying to the activity.</w:t>
      </w:r>
    </w:p>
    <w:p w14:paraId="75F32723" w14:textId="77777777" w:rsidR="00934286" w:rsidRDefault="00BF42F5" w:rsidP="00DA698A">
      <w:pPr>
        <w:pStyle w:val="R2"/>
        <w:jc w:val="left"/>
      </w:pPr>
      <w:r>
        <w:tab/>
        <w:t>(3)</w:t>
      </w:r>
      <w:r>
        <w:tab/>
        <w:t>However, if there is no code or standard in force for the activity, best practice is conduct regarded by people constructing facilities substantially similar to the carrier’s facilities as using the best available design, planning and location practices to minimise the potential degradation of the environment and the visual amenity associated with the facilities.</w:t>
      </w:r>
    </w:p>
    <w:p w14:paraId="0C3155C4" w14:textId="77777777" w:rsidR="00934286" w:rsidRDefault="00BF42F5" w:rsidP="00A03E69">
      <w:pPr>
        <w:pStyle w:val="HR"/>
      </w:pPr>
      <w:bookmarkStart w:id="205" w:name="_Toc54753434"/>
      <w:r>
        <w:rPr>
          <w:rStyle w:val="CharSectno"/>
        </w:rPr>
        <w:t>6.12</w:t>
      </w:r>
      <w:r>
        <w:tab/>
        <w:t>Noise</w:t>
      </w:r>
      <w:bookmarkEnd w:id="205"/>
    </w:p>
    <w:p w14:paraId="5BB3F0FB" w14:textId="77777777" w:rsidR="00934286" w:rsidRDefault="00BF42F5" w:rsidP="00DA698A">
      <w:pPr>
        <w:pStyle w:val="R1"/>
        <w:jc w:val="left"/>
      </w:pPr>
      <w:r>
        <w:tab/>
        <w:t>(1)</w:t>
      </w:r>
      <w:r>
        <w:tab/>
        <w:t>In engaging in a maintenance activity at any time between 10 pm and 7 am, a carrier must not make noise at a level greater than the level of noise allowed to be made at that time under State or Territory law applying to similar activities carried out by a person other than a carrier.</w:t>
      </w:r>
    </w:p>
    <w:p w14:paraId="2130B08A" w14:textId="77777777" w:rsidR="00934286" w:rsidRDefault="00BF42F5" w:rsidP="00DA698A">
      <w:pPr>
        <w:pStyle w:val="R2"/>
        <w:jc w:val="left"/>
      </w:pPr>
      <w:r>
        <w:tab/>
        <w:t>(2)</w:t>
      </w:r>
      <w:r>
        <w:tab/>
        <w:t>However, if there is no level of noise applying under State or Territory law for that time, the carrier must not make noise that is audible by a person in a nearby home or business unless the carrier is allowed to make the noise under an agreement with the relevant local government body.</w:t>
      </w:r>
    </w:p>
    <w:p w14:paraId="63F1726D" w14:textId="77777777" w:rsidR="00934286" w:rsidRDefault="00BF42F5" w:rsidP="00A03E69">
      <w:pPr>
        <w:pStyle w:val="HR"/>
      </w:pPr>
      <w:bookmarkStart w:id="206" w:name="_Toc54753435"/>
      <w:r>
        <w:rPr>
          <w:rStyle w:val="CharSectno"/>
        </w:rPr>
        <w:t>6.13</w:t>
      </w:r>
      <w:r>
        <w:tab/>
        <w:t>Compliance with standards and codes</w:t>
      </w:r>
      <w:bookmarkEnd w:id="206"/>
    </w:p>
    <w:p w14:paraId="40BFA6B3" w14:textId="77777777" w:rsidR="00934286" w:rsidRDefault="00BF42F5" w:rsidP="00DA698A">
      <w:pPr>
        <w:pStyle w:val="R1"/>
        <w:jc w:val="left"/>
      </w:pPr>
      <w:r>
        <w:tab/>
      </w:r>
      <w:r>
        <w:tab/>
        <w:t>A carrier must engage in a maintenance activity in accordance with any standard or code under Part 6 of the Act applying to the activity.</w:t>
      </w:r>
    </w:p>
    <w:p w14:paraId="136AF879" w14:textId="7DBE57BA" w:rsidR="00934286" w:rsidRPr="004E185C" w:rsidRDefault="00BF42F5" w:rsidP="00F223B2">
      <w:pPr>
        <w:pStyle w:val="Note"/>
        <w:ind w:left="1701" w:hanging="737"/>
        <w:jc w:val="left"/>
        <w:rPr>
          <w:rFonts w:eastAsia="Times New Roman"/>
          <w:iCs/>
          <w:noProof w:val="0"/>
          <w:sz w:val="18"/>
          <w:lang w:val="en-AU"/>
        </w:rPr>
      </w:pPr>
      <w:r w:rsidRPr="004E185C">
        <w:rPr>
          <w:rFonts w:eastAsia="Times New Roman"/>
          <w:iCs/>
          <w:noProof w:val="0"/>
          <w:sz w:val="18"/>
          <w:lang w:val="en-AU"/>
        </w:rPr>
        <w:t>Note  </w:t>
      </w:r>
      <w:r w:rsidR="00F223B2">
        <w:rPr>
          <w:rFonts w:eastAsia="Times New Roman"/>
          <w:iCs/>
          <w:noProof w:val="0"/>
          <w:sz w:val="18"/>
          <w:lang w:val="en-AU"/>
        </w:rPr>
        <w:tab/>
      </w:r>
      <w:r w:rsidR="00F223B2">
        <w:rPr>
          <w:rFonts w:eastAsia="Times New Roman"/>
          <w:iCs/>
          <w:noProof w:val="0"/>
          <w:sz w:val="18"/>
          <w:lang w:val="en-AU"/>
        </w:rPr>
        <w:tab/>
      </w:r>
      <w:r w:rsidRPr="004E185C">
        <w:rPr>
          <w:rFonts w:eastAsia="Times New Roman"/>
          <w:iCs/>
          <w:noProof w:val="0"/>
          <w:sz w:val="18"/>
          <w:lang w:val="en-AU"/>
        </w:rPr>
        <w:t>Section 6.13 complements section 6.7, which deals with complying with standards to reduce a risk to the safety of the public.</w:t>
      </w:r>
    </w:p>
    <w:p w14:paraId="09CAEC76" w14:textId="77777777" w:rsidR="00934286" w:rsidRDefault="00BF42F5" w:rsidP="00A03E69">
      <w:pPr>
        <w:pStyle w:val="PageBreak"/>
      </w:pPr>
      <w:r>
        <w:br w:type="page"/>
      </w:r>
    </w:p>
    <w:p w14:paraId="48DE2EAD" w14:textId="36F7F8E4" w:rsidR="00934286" w:rsidRDefault="00BF42F5" w:rsidP="00A03E69">
      <w:pPr>
        <w:pStyle w:val="HP"/>
      </w:pPr>
      <w:bookmarkStart w:id="207" w:name="_Toc54753436"/>
      <w:r>
        <w:rPr>
          <w:rStyle w:val="CharPartNo"/>
        </w:rPr>
        <w:lastRenderedPageBreak/>
        <w:t>Part 4</w:t>
      </w:r>
      <w:r>
        <w:tab/>
      </w:r>
      <w:r w:rsidR="00810E7C" w:rsidRPr="00810E7C">
        <w:rPr>
          <w:rStyle w:val="CharPartText"/>
        </w:rPr>
        <w:t xml:space="preserve">Director of National Parks </w:t>
      </w:r>
      <w:r>
        <w:rPr>
          <w:rStyle w:val="CharPartText"/>
        </w:rPr>
        <w:t>and Environment Secretary</w:t>
      </w:r>
      <w:bookmarkEnd w:id="207"/>
    </w:p>
    <w:p w14:paraId="0EB18B73" w14:textId="77777777" w:rsidR="00934286" w:rsidRDefault="00BF42F5" w:rsidP="004E185C">
      <w:pPr>
        <w:pStyle w:val="HD"/>
      </w:pPr>
      <w:bookmarkStart w:id="208" w:name="_Toc54753437"/>
      <w:r>
        <w:rPr>
          <w:rStyle w:val="CharDivNo"/>
        </w:rPr>
        <w:t>Division 1</w:t>
      </w:r>
      <w:r>
        <w:tab/>
      </w:r>
      <w:r>
        <w:rPr>
          <w:rStyle w:val="CharDivText"/>
        </w:rPr>
        <w:t>Purpose of Part 4</w:t>
      </w:r>
      <w:bookmarkEnd w:id="208"/>
    </w:p>
    <w:p w14:paraId="4C3F8422" w14:textId="77777777" w:rsidR="00934286" w:rsidRDefault="00BF42F5" w:rsidP="004E185C">
      <w:pPr>
        <w:pStyle w:val="HR"/>
      </w:pPr>
      <w:bookmarkStart w:id="209" w:name="_Toc54753438"/>
      <w:r>
        <w:rPr>
          <w:rStyle w:val="CharSectno"/>
        </w:rPr>
        <w:t>6.14</w:t>
      </w:r>
      <w:r>
        <w:tab/>
        <w:t>Purpose</w:t>
      </w:r>
      <w:bookmarkEnd w:id="209"/>
    </w:p>
    <w:p w14:paraId="3BBCDF86" w14:textId="77777777" w:rsidR="00934286" w:rsidRDefault="00BF42F5" w:rsidP="00DA698A">
      <w:pPr>
        <w:pStyle w:val="R1"/>
        <w:jc w:val="left"/>
      </w:pPr>
      <w:r>
        <w:tab/>
        <w:t>(1)</w:t>
      </w:r>
      <w:r>
        <w:tab/>
        <w:t>Under clause 55 of Schedule 3 to the Act, a carrier must give written notice to the Environment Secretary of its intention to engage in a maintenance activity if:</w:t>
      </w:r>
    </w:p>
    <w:p w14:paraId="57D7E2FB" w14:textId="77777777" w:rsidR="00934286" w:rsidRDefault="00BF42F5" w:rsidP="00DA698A">
      <w:pPr>
        <w:pStyle w:val="P1"/>
        <w:jc w:val="left"/>
      </w:pPr>
      <w:r>
        <w:tab/>
        <w:t>(a)</w:t>
      </w:r>
      <w:r>
        <w:tab/>
        <w:t>the carrier, for purposes connected with the supply of a carriage service, proposes to commence to carry out the installation of a facility before 1 January 1999; and</w:t>
      </w:r>
    </w:p>
    <w:p w14:paraId="102BA615" w14:textId="77777777" w:rsidR="00934286" w:rsidRDefault="00BF42F5" w:rsidP="00DA698A">
      <w:pPr>
        <w:pStyle w:val="P1"/>
        <w:jc w:val="left"/>
      </w:pPr>
      <w:r>
        <w:tab/>
        <w:t>(b)</w:t>
      </w:r>
      <w:r>
        <w:tab/>
        <w:t xml:space="preserve">neither Division 3 of Part 1 of Schedule 3 (which deals with the installation of facilities), nor Part 7 of the </w:t>
      </w:r>
      <w:r>
        <w:rPr>
          <w:i/>
          <w:iCs/>
        </w:rPr>
        <w:t>Telecommunications Act 1991</w:t>
      </w:r>
      <w:r>
        <w:t xml:space="preserve"> (which applies to activities started before Schedule 3 commences), will authorise the carrying out of the installation; and</w:t>
      </w:r>
    </w:p>
    <w:p w14:paraId="758F2082" w14:textId="77777777" w:rsidR="00934286" w:rsidRDefault="00BF42F5" w:rsidP="00DA698A">
      <w:pPr>
        <w:pStyle w:val="P1"/>
        <w:jc w:val="left"/>
      </w:pPr>
      <w:r>
        <w:tab/>
        <w:t>(c)</w:t>
      </w:r>
      <w:r>
        <w:tab/>
        <w:t>any of the conditions set out in subclause 55 (2) of Schedule 3 is satisfied.</w:t>
      </w:r>
    </w:p>
    <w:p w14:paraId="0EDF13DD" w14:textId="77777777" w:rsidR="00934286" w:rsidRDefault="00BF42F5" w:rsidP="00DA698A">
      <w:pPr>
        <w:pStyle w:val="R2"/>
        <w:jc w:val="left"/>
      </w:pPr>
      <w:r>
        <w:tab/>
        <w:t>(2)</w:t>
      </w:r>
      <w:r>
        <w:tab/>
        <w:t>If a maintenance activity includes the installation of a facility, the carrier must comply with clause 55.</w:t>
      </w:r>
    </w:p>
    <w:p w14:paraId="1F09C9D9" w14:textId="77777777" w:rsidR="00934286" w:rsidRDefault="00BF42F5" w:rsidP="00DA698A">
      <w:pPr>
        <w:pStyle w:val="R2"/>
        <w:jc w:val="left"/>
      </w:pPr>
      <w:r>
        <w:tab/>
        <w:t>(3)</w:t>
      </w:r>
      <w:r>
        <w:tab/>
        <w:t>For a maintenance activity that does not include the installation of a facility, Divisions 2 and 3 set out arrangements about notification of the Nature Conservation Director, Heritage Chairperson and Environment Secretary.</w:t>
      </w:r>
    </w:p>
    <w:p w14:paraId="55914506" w14:textId="77777777" w:rsidR="00934286" w:rsidRDefault="00BF42F5" w:rsidP="00A03E69">
      <w:pPr>
        <w:pStyle w:val="HD"/>
      </w:pPr>
      <w:bookmarkStart w:id="210" w:name="_Toc54753439"/>
      <w:r>
        <w:rPr>
          <w:rStyle w:val="CharDivNo"/>
        </w:rPr>
        <w:t>Division 2</w:t>
      </w:r>
      <w:r>
        <w:tab/>
      </w:r>
      <w:r>
        <w:rPr>
          <w:rStyle w:val="CharDivText"/>
        </w:rPr>
        <w:t>Notification requirements</w:t>
      </w:r>
      <w:bookmarkEnd w:id="210"/>
    </w:p>
    <w:p w14:paraId="4111E40D" w14:textId="4345880C" w:rsidR="00934286" w:rsidRDefault="00BF42F5" w:rsidP="004E185C">
      <w:pPr>
        <w:pStyle w:val="HR"/>
      </w:pPr>
      <w:bookmarkStart w:id="211" w:name="_Toc54753440"/>
      <w:r>
        <w:rPr>
          <w:rStyle w:val="CharSectno"/>
        </w:rPr>
        <w:t>6.15</w:t>
      </w:r>
      <w:r>
        <w:tab/>
        <w:t>Notice to Director</w:t>
      </w:r>
      <w:bookmarkEnd w:id="211"/>
      <w:r w:rsidR="00131F17">
        <w:t xml:space="preserve"> of National Parks</w:t>
      </w:r>
    </w:p>
    <w:p w14:paraId="66669DA3" w14:textId="1774FAE4" w:rsidR="00934286" w:rsidRDefault="00BF42F5" w:rsidP="00DA698A">
      <w:pPr>
        <w:pStyle w:val="R1"/>
        <w:jc w:val="left"/>
      </w:pPr>
      <w:r>
        <w:tab/>
        <w:t>(1)</w:t>
      </w:r>
      <w:r>
        <w:tab/>
      </w:r>
      <w:r w:rsidR="00131F17" w:rsidRPr="00131F17">
        <w:t xml:space="preserve">The Director of National Parks is responsible for the administration, management and control of Commonwealth reserved and conservation zones under the </w:t>
      </w:r>
      <w:r w:rsidR="00131F17" w:rsidRPr="00DA698A">
        <w:rPr>
          <w:i/>
        </w:rPr>
        <w:t>Environment Protection and Biodiversity Conservation Act 1999</w:t>
      </w:r>
      <w:r w:rsidR="00131F17" w:rsidRPr="00131F17">
        <w:t>.</w:t>
      </w:r>
    </w:p>
    <w:p w14:paraId="09BA6B08" w14:textId="77777777" w:rsidR="00934286" w:rsidRDefault="00BF42F5" w:rsidP="00DA698A">
      <w:pPr>
        <w:pStyle w:val="R2"/>
        <w:jc w:val="left"/>
      </w:pPr>
      <w:r>
        <w:tab/>
        <w:t>(2)</w:t>
      </w:r>
      <w:r>
        <w:tab/>
        <w:t>If a proposed maintenance activity of a carrier is likely to be undertaken in, or have an effect on, any of the areas for which the Director is responsible, the carrier must notify the Director in writing of the activity.</w:t>
      </w:r>
    </w:p>
    <w:p w14:paraId="4FA8CC33" w14:textId="77777777" w:rsidR="00934286" w:rsidRDefault="00BF42F5" w:rsidP="00DA698A">
      <w:pPr>
        <w:pStyle w:val="R2"/>
        <w:jc w:val="left"/>
      </w:pPr>
      <w:r>
        <w:tab/>
        <w:t>(3)</w:t>
      </w:r>
      <w:r>
        <w:tab/>
        <w:t>The Director must be notified at least 10 business days before the start of the activity.</w:t>
      </w:r>
    </w:p>
    <w:p w14:paraId="19AEA682" w14:textId="77777777" w:rsidR="00934286" w:rsidRDefault="00BF42F5" w:rsidP="00DA698A">
      <w:pPr>
        <w:pStyle w:val="R2"/>
        <w:jc w:val="left"/>
      </w:pPr>
      <w:r>
        <w:lastRenderedPageBreak/>
        <w:tab/>
        <w:t>(4)</w:t>
      </w:r>
      <w:r>
        <w:tab/>
        <w:t>However, the carrier and Director may agree, in writing, for alternative notification arrangements.</w:t>
      </w:r>
    </w:p>
    <w:p w14:paraId="0946F452" w14:textId="3CB496F3" w:rsidR="00934286" w:rsidRDefault="00BF42F5" w:rsidP="00A03E69">
      <w:pPr>
        <w:pStyle w:val="HR"/>
      </w:pPr>
      <w:bookmarkStart w:id="212" w:name="_Toc54753442"/>
      <w:r>
        <w:rPr>
          <w:rStyle w:val="CharSectno"/>
        </w:rPr>
        <w:t>6.1</w:t>
      </w:r>
      <w:r w:rsidR="00810E7C">
        <w:rPr>
          <w:rStyle w:val="CharSectno"/>
        </w:rPr>
        <w:t>6</w:t>
      </w:r>
      <w:r>
        <w:tab/>
        <w:t>Notice to Environment Secretary</w:t>
      </w:r>
      <w:bookmarkEnd w:id="212"/>
    </w:p>
    <w:p w14:paraId="0217B08E" w14:textId="77777777" w:rsidR="00934286" w:rsidRDefault="00BF42F5" w:rsidP="00DA698A">
      <w:pPr>
        <w:pStyle w:val="R1"/>
        <w:jc w:val="left"/>
      </w:pPr>
      <w:r>
        <w:tab/>
        <w:t>(1)</w:t>
      </w:r>
      <w:r>
        <w:tab/>
        <w:t>A carrier must notify the Environment Secretary, in writing, of a proposed maintenance activity, at least 10 business days before starting the activity, if subsection (2), (3) or (4) applies to the activity.</w:t>
      </w:r>
    </w:p>
    <w:p w14:paraId="61DCE4FE" w14:textId="77777777" w:rsidR="00934286" w:rsidRDefault="00BF42F5" w:rsidP="00DA698A">
      <w:pPr>
        <w:pStyle w:val="R2"/>
        <w:jc w:val="left"/>
      </w:pPr>
      <w:r>
        <w:tab/>
        <w:t>(2)</w:t>
      </w:r>
      <w:r>
        <w:tab/>
        <w:t>The carrier must notify the Environment Secretary if the activity:</w:t>
      </w:r>
    </w:p>
    <w:p w14:paraId="7249C0F6" w14:textId="77777777" w:rsidR="00934286" w:rsidRDefault="00BF42F5" w:rsidP="00DA698A">
      <w:pPr>
        <w:pStyle w:val="P1"/>
        <w:jc w:val="left"/>
      </w:pPr>
      <w:r>
        <w:tab/>
        <w:t>(a)</w:t>
      </w:r>
      <w:r>
        <w:tab/>
        <w:t>is, or is likely to be, inconsistent with Australia’s obligations under a listed international agreement; or</w:t>
      </w:r>
    </w:p>
    <w:p w14:paraId="127C824C" w14:textId="77777777" w:rsidR="00934286" w:rsidRDefault="00BF42F5" w:rsidP="00DA698A">
      <w:pPr>
        <w:pStyle w:val="P1"/>
        <w:jc w:val="left"/>
      </w:pPr>
      <w:r>
        <w:tab/>
        <w:t>(b)</w:t>
      </w:r>
      <w:r>
        <w:tab/>
        <w:t>could threaten with extinction, or significantly impede the recovery of, a threatened species; or</w:t>
      </w:r>
    </w:p>
    <w:p w14:paraId="4D9F6ADC" w14:textId="77777777" w:rsidR="00934286" w:rsidRDefault="00BF42F5" w:rsidP="00DA698A">
      <w:pPr>
        <w:pStyle w:val="P1"/>
        <w:jc w:val="left"/>
      </w:pPr>
      <w:r>
        <w:tab/>
        <w:t>(c)</w:t>
      </w:r>
      <w:r>
        <w:tab/>
        <w:t>could put a species of flora or fauna at risk of becoming a threatened species; or</w:t>
      </w:r>
    </w:p>
    <w:p w14:paraId="77D35E2C" w14:textId="77777777" w:rsidR="00934286" w:rsidRDefault="00BF42F5" w:rsidP="00DA698A">
      <w:pPr>
        <w:pStyle w:val="P1"/>
        <w:jc w:val="left"/>
      </w:pPr>
      <w:r>
        <w:tab/>
        <w:t>(d)</w:t>
      </w:r>
      <w:r>
        <w:tab/>
        <w:t>could have an adverse effect on a threatened species of flora or fauna; or</w:t>
      </w:r>
    </w:p>
    <w:p w14:paraId="02D0BF8A" w14:textId="77777777" w:rsidR="00934286" w:rsidRDefault="00BF42F5" w:rsidP="00DA698A">
      <w:pPr>
        <w:pStyle w:val="P1"/>
        <w:jc w:val="left"/>
      </w:pPr>
      <w:r>
        <w:tab/>
        <w:t>(e)</w:t>
      </w:r>
      <w:r>
        <w:tab/>
        <w:t>could damage the whole or a part of a habitat of a threatened species of flora or fauna; or</w:t>
      </w:r>
    </w:p>
    <w:p w14:paraId="1D50C6DC" w14:textId="77777777" w:rsidR="00934286" w:rsidRDefault="00BF42F5" w:rsidP="00DA698A">
      <w:pPr>
        <w:pStyle w:val="P1"/>
        <w:jc w:val="left"/>
      </w:pPr>
      <w:r>
        <w:tab/>
        <w:t>(f)</w:t>
      </w:r>
      <w:r>
        <w:tab/>
        <w:t>could damage the whole or a part of a place, or an ecological community, essential to the continuing existence of a threatened species of flora or fauna; or</w:t>
      </w:r>
    </w:p>
    <w:p w14:paraId="3EE9A277" w14:textId="77777777" w:rsidR="00934286" w:rsidRDefault="00BF42F5" w:rsidP="00DA698A">
      <w:pPr>
        <w:pStyle w:val="P1"/>
        <w:jc w:val="left"/>
      </w:pPr>
      <w:r>
        <w:tab/>
        <w:t>(g)</w:t>
      </w:r>
      <w:r>
        <w:tab/>
        <w:t>could threaten with extinction, or significantly impede the recovery of, an endangered ecological community; or</w:t>
      </w:r>
    </w:p>
    <w:p w14:paraId="240A9715" w14:textId="77777777" w:rsidR="00934286" w:rsidRDefault="00BF42F5" w:rsidP="00DA698A">
      <w:pPr>
        <w:pStyle w:val="P1"/>
        <w:jc w:val="left"/>
      </w:pPr>
      <w:r>
        <w:tab/>
        <w:t>(h)</w:t>
      </w:r>
      <w:r>
        <w:tab/>
        <w:t>could have an adverse effect on an endangered ecological community; or</w:t>
      </w:r>
    </w:p>
    <w:p w14:paraId="50BA509A" w14:textId="77777777" w:rsidR="00810E7C" w:rsidRDefault="00BF42F5" w:rsidP="00DA698A">
      <w:pPr>
        <w:pStyle w:val="P1"/>
        <w:jc w:val="left"/>
      </w:pPr>
      <w:r>
        <w:tab/>
        <w:t>(i)</w:t>
      </w:r>
      <w:r>
        <w:tab/>
        <w:t>could damage the whole or a part of the habitat of an endangered ecological community</w:t>
      </w:r>
      <w:r w:rsidR="00810E7C">
        <w:t xml:space="preserve">; or </w:t>
      </w:r>
    </w:p>
    <w:p w14:paraId="4552D107" w14:textId="7EAACBC1" w:rsidR="00934286" w:rsidRDefault="00810E7C" w:rsidP="00DA698A">
      <w:pPr>
        <w:pStyle w:val="P1"/>
        <w:jc w:val="left"/>
      </w:pPr>
      <w:r>
        <w:tab/>
        <w:t xml:space="preserve">        (j)  </w:t>
      </w:r>
      <w:r w:rsidRPr="00810E7C">
        <w:t>could have a significant impact on the value of the National Heritage List place or a World Heritage List property; or</w:t>
      </w:r>
      <w:r w:rsidR="00BF42F5">
        <w:t>.</w:t>
      </w:r>
    </w:p>
    <w:p w14:paraId="1529CF90" w14:textId="77777777" w:rsidR="00934286" w:rsidRDefault="00BF42F5" w:rsidP="00DA698A">
      <w:pPr>
        <w:pStyle w:val="R2"/>
        <w:jc w:val="left"/>
      </w:pPr>
      <w:r>
        <w:tab/>
        <w:t>(3)</w:t>
      </w:r>
      <w:r>
        <w:tab/>
        <w:t>The carrier must notify the Environment Secretary if the carrier proposes to engage in the activity at any of the following places:</w:t>
      </w:r>
    </w:p>
    <w:p w14:paraId="000C8EE0" w14:textId="21220345" w:rsidR="00934286" w:rsidRDefault="00BF42F5" w:rsidP="00DA698A">
      <w:pPr>
        <w:pStyle w:val="P1"/>
        <w:jc w:val="left"/>
      </w:pPr>
      <w:r>
        <w:tab/>
        <w:t>(a)</w:t>
      </w:r>
      <w:r>
        <w:tab/>
      </w:r>
      <w:r w:rsidR="00810E7C" w:rsidRPr="00810E7C">
        <w:t xml:space="preserve"> a declared World Heritage property (as identified in the </w:t>
      </w:r>
      <w:r w:rsidR="00810E7C" w:rsidRPr="00DA698A">
        <w:rPr>
          <w:i/>
        </w:rPr>
        <w:t>Environment Protection and Biodiversity Conservation Act 1999</w:t>
      </w:r>
      <w:r w:rsidR="00810E7C" w:rsidRPr="00810E7C">
        <w:t>)</w:t>
      </w:r>
      <w:r>
        <w:t>;</w:t>
      </w:r>
      <w:r w:rsidR="002C3CA3">
        <w:t xml:space="preserve"> </w:t>
      </w:r>
    </w:p>
    <w:p w14:paraId="7CD1C664" w14:textId="77777777" w:rsidR="00934286" w:rsidRDefault="00BF42F5" w:rsidP="00DA698A">
      <w:pPr>
        <w:pStyle w:val="P1"/>
        <w:jc w:val="left"/>
      </w:pPr>
      <w:r>
        <w:tab/>
        <w:t>(b)</w:t>
      </w:r>
      <w:r>
        <w:tab/>
        <w:t>a place that Australia is required to protect by the terms of a listed international agreement;</w:t>
      </w:r>
    </w:p>
    <w:p w14:paraId="16B4F22D" w14:textId="77777777" w:rsidR="00934286" w:rsidRDefault="00BF42F5" w:rsidP="00DA698A">
      <w:pPr>
        <w:pStyle w:val="P1"/>
        <w:jc w:val="left"/>
      </w:pPr>
      <w:r>
        <w:tab/>
        <w:t>(c)</w:t>
      </w:r>
      <w:r>
        <w:tab/>
        <w:t>an area that, under a law of the Commonwealth, is reserved wholly or principally for nature conservation purposes (however described);</w:t>
      </w:r>
    </w:p>
    <w:p w14:paraId="36BB759A" w14:textId="77777777" w:rsidR="00934286" w:rsidRDefault="00BF42F5" w:rsidP="00DA698A">
      <w:pPr>
        <w:pStyle w:val="P1"/>
        <w:jc w:val="left"/>
      </w:pPr>
      <w:r>
        <w:tab/>
        <w:t>(d)</w:t>
      </w:r>
      <w:r>
        <w:tab/>
        <w:t>an area that, under a law of the Commonwealth, is protected from significant environmental disturbance.</w:t>
      </w:r>
    </w:p>
    <w:p w14:paraId="453D91E5" w14:textId="591C5549" w:rsidR="00934286" w:rsidRDefault="00BF42F5" w:rsidP="00AF08A9">
      <w:pPr>
        <w:pStyle w:val="R2"/>
        <w:jc w:val="left"/>
      </w:pPr>
      <w:r>
        <w:lastRenderedPageBreak/>
        <w:tab/>
        <w:t>(4)</w:t>
      </w:r>
      <w:r>
        <w:tab/>
        <w:t>The carrier must notify the Environment Secretary if the carrier proposes to engage in the activity at or near an area or thing</w:t>
      </w:r>
      <w:r w:rsidR="00AF08A9">
        <w:t xml:space="preserve"> </w:t>
      </w:r>
      <w:r>
        <w:tab/>
        <w:t>of particular significance to Aboriginal persons, or Torres Strait Islanders, in accordance with their traditions.</w:t>
      </w:r>
    </w:p>
    <w:p w14:paraId="6612D328" w14:textId="77777777" w:rsidR="00934286" w:rsidRDefault="00BF42F5" w:rsidP="00DA698A">
      <w:pPr>
        <w:pStyle w:val="R2"/>
        <w:jc w:val="left"/>
      </w:pPr>
      <w:r>
        <w:tab/>
        <w:t>(5)</w:t>
      </w:r>
      <w:r>
        <w:tab/>
        <w:t>However, the carrier and the Environment Secretary may agree, in writing, for alternative notification arrangements.</w:t>
      </w:r>
    </w:p>
    <w:p w14:paraId="7B3BA4FB" w14:textId="77777777" w:rsidR="00934286" w:rsidRDefault="00BF42F5" w:rsidP="00DA698A">
      <w:pPr>
        <w:pStyle w:val="R2"/>
        <w:jc w:val="left"/>
      </w:pPr>
      <w:r>
        <w:tab/>
        <w:t>(6)</w:t>
      </w:r>
      <w:r>
        <w:tab/>
        <w:t>Subsection (7) applies if:</w:t>
      </w:r>
    </w:p>
    <w:p w14:paraId="3A353043" w14:textId="77777777" w:rsidR="00934286" w:rsidRDefault="00BF42F5" w:rsidP="00DA698A">
      <w:pPr>
        <w:pStyle w:val="P1"/>
        <w:jc w:val="left"/>
      </w:pPr>
      <w:r>
        <w:tab/>
        <w:t>(a)</w:t>
      </w:r>
      <w:r>
        <w:tab/>
        <w:t>a carrier must notify the Environment Secretary of a proposed maintenance activity; and</w:t>
      </w:r>
    </w:p>
    <w:p w14:paraId="25895694" w14:textId="2F00C390" w:rsidR="00934286" w:rsidRDefault="00BF42F5" w:rsidP="00DA698A">
      <w:pPr>
        <w:pStyle w:val="P1"/>
        <w:jc w:val="left"/>
      </w:pPr>
      <w:r>
        <w:tab/>
        <w:t>(b)</w:t>
      </w:r>
      <w:r>
        <w:tab/>
        <w:t xml:space="preserve">the carrier must also notify the </w:t>
      </w:r>
      <w:r w:rsidR="002C3CA3">
        <w:t xml:space="preserve">Director of National Parks </w:t>
      </w:r>
      <w:r>
        <w:t>of the proposed activity; and</w:t>
      </w:r>
    </w:p>
    <w:p w14:paraId="20CB363F" w14:textId="7D2DA5E3" w:rsidR="00934286" w:rsidRDefault="00BF42F5" w:rsidP="00DA698A">
      <w:pPr>
        <w:pStyle w:val="P1"/>
        <w:jc w:val="left"/>
      </w:pPr>
      <w:r>
        <w:tab/>
        <w:t>(c)</w:t>
      </w:r>
      <w:r>
        <w:tab/>
        <w:t>the carrier has an agreement with the Director under section 6.15 for alternative notification arrangements; and</w:t>
      </w:r>
    </w:p>
    <w:p w14:paraId="2EECD77E" w14:textId="77777777" w:rsidR="00934286" w:rsidRDefault="00BF42F5" w:rsidP="00DA698A">
      <w:pPr>
        <w:pStyle w:val="P1"/>
        <w:jc w:val="left"/>
      </w:pPr>
      <w:r>
        <w:tab/>
        <w:t>(d)</w:t>
      </w:r>
      <w:r>
        <w:tab/>
        <w:t>the agreement applies to the proposed activity.</w:t>
      </w:r>
    </w:p>
    <w:p w14:paraId="4F13D6FD" w14:textId="77777777" w:rsidR="00934286" w:rsidRDefault="00BF42F5" w:rsidP="00DA698A">
      <w:pPr>
        <w:pStyle w:val="R2"/>
        <w:jc w:val="left"/>
      </w:pPr>
      <w:r>
        <w:tab/>
        <w:t>(7)</w:t>
      </w:r>
      <w:r>
        <w:tab/>
        <w:t>The carrier must:</w:t>
      </w:r>
    </w:p>
    <w:p w14:paraId="472B760F" w14:textId="5B41F4FE" w:rsidR="00934286" w:rsidRDefault="00BF42F5" w:rsidP="00DA698A">
      <w:pPr>
        <w:pStyle w:val="P1"/>
        <w:jc w:val="left"/>
      </w:pPr>
      <w:r>
        <w:tab/>
        <w:t>(a)</w:t>
      </w:r>
      <w:r>
        <w:tab/>
        <w:t>tell the Secretary, when notifying the Secretary, that the carrier has the agreement with the Director; and</w:t>
      </w:r>
    </w:p>
    <w:p w14:paraId="695D0898" w14:textId="0C60941C" w:rsidR="00934286" w:rsidRDefault="00BF42F5" w:rsidP="00DA698A">
      <w:pPr>
        <w:pStyle w:val="P1"/>
        <w:jc w:val="left"/>
      </w:pPr>
      <w:r>
        <w:tab/>
        <w:t>(b)</w:t>
      </w:r>
      <w:r>
        <w:tab/>
        <w:t>give the Secretary a copy of any notification the carrier has already given to the Director under the agreement.</w:t>
      </w:r>
    </w:p>
    <w:p w14:paraId="311FA5AE" w14:textId="701EB5DC" w:rsidR="00934286" w:rsidRDefault="00BF42F5" w:rsidP="00A03E69">
      <w:pPr>
        <w:pStyle w:val="HR"/>
      </w:pPr>
      <w:bookmarkStart w:id="213" w:name="_Toc54753443"/>
      <w:r>
        <w:rPr>
          <w:rStyle w:val="CharSectno"/>
        </w:rPr>
        <w:t>6.1</w:t>
      </w:r>
      <w:r w:rsidR="002C3CA3">
        <w:rPr>
          <w:rStyle w:val="CharSectno"/>
        </w:rPr>
        <w:t>7</w:t>
      </w:r>
      <w:r>
        <w:tab/>
        <w:t>Notification agreements</w:t>
      </w:r>
      <w:bookmarkEnd w:id="213"/>
    </w:p>
    <w:p w14:paraId="2623E4B8" w14:textId="7F2FAF64" w:rsidR="00934286" w:rsidRDefault="00BF42F5" w:rsidP="00DA698A">
      <w:pPr>
        <w:pStyle w:val="R1"/>
        <w:jc w:val="left"/>
      </w:pPr>
      <w:r>
        <w:tab/>
        <w:t>(1)</w:t>
      </w:r>
      <w:r>
        <w:tab/>
        <w:t xml:space="preserve">A carrier must give a copy of each agreement entered into by the carrier under sections 6.15 </w:t>
      </w:r>
      <w:r w:rsidR="00F952BA">
        <w:t xml:space="preserve">and 6.16 </w:t>
      </w:r>
      <w:r>
        <w:t xml:space="preserve">to the </w:t>
      </w:r>
      <w:r w:rsidR="00086172">
        <w:t>ACMA</w:t>
      </w:r>
      <w:r>
        <w:t xml:space="preserve"> within 30 business days after entering into the agreement.</w:t>
      </w:r>
    </w:p>
    <w:p w14:paraId="4A0A3EE2" w14:textId="77777777" w:rsidR="00934286" w:rsidRDefault="00BF42F5" w:rsidP="00DA698A">
      <w:pPr>
        <w:pStyle w:val="R2"/>
        <w:jc w:val="left"/>
      </w:pPr>
      <w:r>
        <w:tab/>
        <w:t>(2)</w:t>
      </w:r>
      <w:r>
        <w:tab/>
        <w:t>The carrier must comply with the agreement.</w:t>
      </w:r>
    </w:p>
    <w:p w14:paraId="061B4E5B" w14:textId="62CFEB24" w:rsidR="00934286" w:rsidRDefault="002C3CA3" w:rsidP="00A03E69">
      <w:pPr>
        <w:pStyle w:val="HD"/>
      </w:pPr>
      <w:bookmarkStart w:id="214" w:name="_Toc54753444"/>
      <w:r>
        <w:rPr>
          <w:rStyle w:val="CharDivNo"/>
        </w:rPr>
        <w:br w:type="column"/>
      </w:r>
      <w:r w:rsidR="00BF42F5">
        <w:rPr>
          <w:rStyle w:val="CharDivNo"/>
        </w:rPr>
        <w:lastRenderedPageBreak/>
        <w:t>Division 3</w:t>
      </w:r>
      <w:r w:rsidR="00BF42F5">
        <w:tab/>
      </w:r>
      <w:r w:rsidR="00BF42F5">
        <w:rPr>
          <w:rStyle w:val="CharDivText"/>
        </w:rPr>
        <w:t>Response by Environment Secretary</w:t>
      </w:r>
      <w:bookmarkEnd w:id="214"/>
    </w:p>
    <w:p w14:paraId="60999BE6" w14:textId="1393AFED" w:rsidR="00934286" w:rsidRDefault="00BF42F5" w:rsidP="00A03E69">
      <w:pPr>
        <w:pStyle w:val="HR"/>
      </w:pPr>
      <w:bookmarkStart w:id="215" w:name="_Toc54753445"/>
      <w:r>
        <w:rPr>
          <w:rStyle w:val="CharSectno"/>
        </w:rPr>
        <w:t>6.1</w:t>
      </w:r>
      <w:r w:rsidR="002C3CA3">
        <w:rPr>
          <w:rStyle w:val="CharSectno"/>
        </w:rPr>
        <w:t>8</w:t>
      </w:r>
      <w:r>
        <w:tab/>
        <w:t>Interim notice stopping maintenance activity</w:t>
      </w:r>
      <w:bookmarkEnd w:id="215"/>
    </w:p>
    <w:p w14:paraId="7FFEB226" w14:textId="77777777" w:rsidR="00934286" w:rsidRDefault="00BF42F5" w:rsidP="00DA698A">
      <w:pPr>
        <w:pStyle w:val="R1"/>
        <w:jc w:val="left"/>
      </w:pPr>
      <w:r>
        <w:tab/>
        <w:t>(1)</w:t>
      </w:r>
      <w:r>
        <w:tab/>
        <w:t>The Environment Secretary may give a carrier a notice requiring the carrier not to engage, or continue to engage, in a maintenance activity.</w:t>
      </w:r>
    </w:p>
    <w:p w14:paraId="690555B6" w14:textId="7D24B5EB" w:rsidR="00934286" w:rsidRDefault="00BF42F5" w:rsidP="00DA698A">
      <w:pPr>
        <w:pStyle w:val="R2"/>
        <w:jc w:val="left"/>
      </w:pPr>
      <w:r>
        <w:tab/>
        <w:t>(2)</w:t>
      </w:r>
      <w:r>
        <w:tab/>
        <w:t>The notice must invite the carrier to give the Secretary information that will help the Secretary to consider the form of the final notice under section 6.</w:t>
      </w:r>
      <w:r w:rsidR="00131F17">
        <w:t>19</w:t>
      </w:r>
      <w:r>
        <w:t>.</w:t>
      </w:r>
    </w:p>
    <w:p w14:paraId="0CB61557" w14:textId="77777777" w:rsidR="00934286" w:rsidRDefault="00BF42F5" w:rsidP="00DA698A">
      <w:pPr>
        <w:pStyle w:val="R2"/>
        <w:jc w:val="left"/>
      </w:pPr>
      <w:r>
        <w:tab/>
        <w:t>(3)</w:t>
      </w:r>
      <w:r>
        <w:tab/>
        <w:t>The carrier must comply with the requirements of the notice.</w:t>
      </w:r>
    </w:p>
    <w:p w14:paraId="405D6580" w14:textId="046402D8" w:rsidR="00934286" w:rsidRDefault="00BF42F5" w:rsidP="00A03E69">
      <w:pPr>
        <w:pStyle w:val="HR"/>
      </w:pPr>
      <w:bookmarkStart w:id="216" w:name="_Toc54753446"/>
      <w:r>
        <w:rPr>
          <w:rStyle w:val="CharSectno"/>
        </w:rPr>
        <w:t>6.</w:t>
      </w:r>
      <w:r w:rsidR="002C3CA3">
        <w:rPr>
          <w:rStyle w:val="CharSectno"/>
        </w:rPr>
        <w:t>19</w:t>
      </w:r>
      <w:r>
        <w:tab/>
        <w:t>Final notice</w:t>
      </w:r>
      <w:bookmarkEnd w:id="216"/>
    </w:p>
    <w:p w14:paraId="5A0BB07F" w14:textId="75D23D3E" w:rsidR="00934286" w:rsidRDefault="00BF42F5" w:rsidP="00DA698A">
      <w:pPr>
        <w:pStyle w:val="R1"/>
        <w:jc w:val="left"/>
      </w:pPr>
      <w:r>
        <w:tab/>
        <w:t>(1)</w:t>
      </w:r>
      <w:r>
        <w:tab/>
        <w:t>This section applies if the Environment Secretary has given a carrier a notice under section 6.</w:t>
      </w:r>
      <w:r w:rsidR="00F952BA">
        <w:t xml:space="preserve">18 </w:t>
      </w:r>
      <w:r>
        <w:t>about a maintenance activity.</w:t>
      </w:r>
    </w:p>
    <w:p w14:paraId="0D7EDF8B" w14:textId="77777777" w:rsidR="00934286" w:rsidRDefault="00BF42F5" w:rsidP="00DA698A">
      <w:pPr>
        <w:pStyle w:val="R2"/>
        <w:keepNext/>
        <w:jc w:val="left"/>
      </w:pPr>
      <w:r>
        <w:tab/>
        <w:t>(2)</w:t>
      </w:r>
      <w:r>
        <w:tab/>
        <w:t>T</w:t>
      </w:r>
      <w:r>
        <w:tab/>
        <w:t>he Secretary must consider any information given to the Secretary by the carrier in response to the notice (and any other relevant matters), and give a carrier a final notice, within a reasonable time:</w:t>
      </w:r>
    </w:p>
    <w:p w14:paraId="57527E15" w14:textId="77777777" w:rsidR="00934286" w:rsidRDefault="00BF42F5" w:rsidP="00DA698A">
      <w:pPr>
        <w:pStyle w:val="P1"/>
        <w:jc w:val="left"/>
      </w:pPr>
      <w:r>
        <w:tab/>
        <w:t>(a)</w:t>
      </w:r>
      <w:r>
        <w:tab/>
        <w:t>confirming the original notice; or</w:t>
      </w:r>
    </w:p>
    <w:p w14:paraId="12BBDA60" w14:textId="77777777" w:rsidR="00934286" w:rsidRDefault="00BF42F5" w:rsidP="00DA698A">
      <w:pPr>
        <w:pStyle w:val="P1"/>
        <w:jc w:val="left"/>
      </w:pPr>
      <w:r>
        <w:tab/>
        <w:t>(b)</w:t>
      </w:r>
      <w:r>
        <w:tab/>
        <w:t>revoking the original notice; or</w:t>
      </w:r>
    </w:p>
    <w:p w14:paraId="4BB55A2F" w14:textId="77777777" w:rsidR="00934286" w:rsidRDefault="00BF42F5" w:rsidP="00DA698A">
      <w:pPr>
        <w:pStyle w:val="P1"/>
        <w:jc w:val="left"/>
      </w:pPr>
      <w:r>
        <w:tab/>
        <w:t>(c)</w:t>
      </w:r>
      <w:r>
        <w:tab/>
        <w:t>revoking the original notice, but imposing conditions about how the carrier should engage, or continue to engage, in the activity.</w:t>
      </w:r>
    </w:p>
    <w:p w14:paraId="07519797" w14:textId="77777777" w:rsidR="00934286" w:rsidRDefault="00BF42F5" w:rsidP="00DA698A">
      <w:pPr>
        <w:pStyle w:val="R2"/>
        <w:keepNext/>
        <w:jc w:val="left"/>
      </w:pPr>
      <w:r>
        <w:tab/>
        <w:t>(3)</w:t>
      </w:r>
      <w:r>
        <w:tab/>
        <w:t>In making a decision under subsection (2), the Secretary must consider:</w:t>
      </w:r>
    </w:p>
    <w:p w14:paraId="60313F84" w14:textId="77777777" w:rsidR="00934286" w:rsidRDefault="00BF42F5" w:rsidP="00DA698A">
      <w:pPr>
        <w:pStyle w:val="P1"/>
        <w:jc w:val="left"/>
      </w:pPr>
      <w:r>
        <w:tab/>
        <w:t>(a)</w:t>
      </w:r>
      <w:r>
        <w:tab/>
        <w:t>the impact of the activity on the environment (including heritage and cultural values); and</w:t>
      </w:r>
    </w:p>
    <w:p w14:paraId="5C5E859D" w14:textId="77777777" w:rsidR="00934286" w:rsidRDefault="00BF42F5" w:rsidP="00DA698A">
      <w:pPr>
        <w:pStyle w:val="P1"/>
        <w:jc w:val="left"/>
      </w:pPr>
      <w:r>
        <w:tab/>
        <w:t>(b)</w:t>
      </w:r>
      <w:r>
        <w:tab/>
        <w:t>the impact of the activity on the carrier, and on customers of the carrier who would be directly affected by the decision.</w:t>
      </w:r>
    </w:p>
    <w:p w14:paraId="3138CFFF" w14:textId="77777777" w:rsidR="00934286" w:rsidRDefault="00BF42F5" w:rsidP="00DA698A">
      <w:pPr>
        <w:pStyle w:val="R2"/>
        <w:keepNext/>
        <w:jc w:val="left"/>
      </w:pPr>
      <w:r>
        <w:tab/>
        <w:t>(4)</w:t>
      </w:r>
      <w:r>
        <w:tab/>
        <w:t>Subsection (3) does not limit the issues that the Secretary can consider.</w:t>
      </w:r>
    </w:p>
    <w:p w14:paraId="6B903C0E" w14:textId="77777777" w:rsidR="00934286" w:rsidRDefault="00BF42F5" w:rsidP="00DA698A">
      <w:pPr>
        <w:pStyle w:val="R2"/>
        <w:keepNext/>
        <w:jc w:val="left"/>
      </w:pPr>
      <w:r>
        <w:tab/>
        <w:t>(5)</w:t>
      </w:r>
      <w:r>
        <w:tab/>
        <w:t>In engaging in the activity, the carrier must comply with any conditions imposed by the Secretary.</w:t>
      </w:r>
    </w:p>
    <w:p w14:paraId="175CDDCC" w14:textId="77777777" w:rsidR="00934286" w:rsidRDefault="00BF42F5" w:rsidP="00A03E69">
      <w:pPr>
        <w:pStyle w:val="PageBreak"/>
      </w:pPr>
      <w:r>
        <w:br w:type="page"/>
      </w:r>
    </w:p>
    <w:p w14:paraId="60B5A68F" w14:textId="77777777" w:rsidR="00934286" w:rsidRDefault="00BF42F5" w:rsidP="00A03E69">
      <w:pPr>
        <w:pStyle w:val="HP"/>
      </w:pPr>
      <w:bookmarkStart w:id="217" w:name="_Toc54753447"/>
      <w:r>
        <w:rPr>
          <w:rStyle w:val="CharPartNo"/>
        </w:rPr>
        <w:lastRenderedPageBreak/>
        <w:t>Part 5</w:t>
      </w:r>
      <w:r>
        <w:tab/>
      </w:r>
      <w:r>
        <w:rPr>
          <w:rStyle w:val="CharPartText"/>
        </w:rPr>
        <w:t>General notification arrangements and objections to maintenance activities</w:t>
      </w:r>
      <w:bookmarkEnd w:id="217"/>
    </w:p>
    <w:p w14:paraId="33C3B8C8" w14:textId="77777777" w:rsidR="00934286" w:rsidRDefault="00934286" w:rsidP="004E185C">
      <w:pPr>
        <w:ind w:left="567"/>
      </w:pPr>
    </w:p>
    <w:p w14:paraId="76949BA8" w14:textId="77777777" w:rsidR="00934286" w:rsidRDefault="00934286" w:rsidP="004E185C">
      <w:pPr>
        <w:ind w:left="567"/>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934286" w14:paraId="05EC409A" w14:textId="77777777">
        <w:tc>
          <w:tcPr>
            <w:tcW w:w="7796" w:type="dxa"/>
            <w:tcBorders>
              <w:top w:val="single" w:sz="2" w:space="0" w:color="auto"/>
              <w:bottom w:val="single" w:sz="2" w:space="0" w:color="auto"/>
            </w:tcBorders>
          </w:tcPr>
          <w:p w14:paraId="3E24756A" w14:textId="77777777" w:rsidR="00934286" w:rsidRPr="00DA698A" w:rsidRDefault="00BF42F5" w:rsidP="00DA698A">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17B9473D" w14:textId="77777777" w:rsidR="00934286" w:rsidRPr="00DA698A" w:rsidRDefault="00BF42F5" w:rsidP="00DA698A">
            <w:pPr>
              <w:pStyle w:val="Notebox"/>
              <w:jc w:val="left"/>
              <w:rPr>
                <w:rFonts w:ascii="Times New Roman" w:hAnsi="Times New Roman" w:cs="Times New Roman"/>
              </w:rPr>
            </w:pPr>
            <w:r w:rsidRPr="00DA698A">
              <w:rPr>
                <w:rFonts w:ascii="Times New Roman" w:hAnsi="Times New Roman" w:cs="Times New Roman"/>
              </w:rPr>
              <w:t>This Part sets out rules for notifying owners and occupiers of land about a maintenance activity. It also sets out rules for the owners and occupiers to object to the activity.</w:t>
            </w:r>
          </w:p>
          <w:p w14:paraId="39EEBFEF" w14:textId="77777777" w:rsidR="00934286" w:rsidRPr="00DA698A" w:rsidRDefault="00BF42F5" w:rsidP="00DA698A">
            <w:pPr>
              <w:pStyle w:val="Notebox"/>
              <w:jc w:val="left"/>
              <w:rPr>
                <w:rFonts w:ascii="Times New Roman" w:hAnsi="Times New Roman" w:cs="Times New Roman"/>
              </w:rPr>
            </w:pPr>
            <w:r w:rsidRPr="00DA698A">
              <w:rPr>
                <w:rFonts w:ascii="Times New Roman" w:hAnsi="Times New Roman" w:cs="Times New Roman"/>
              </w:rPr>
              <w:t>The effect of this Part is that:</w:t>
            </w:r>
          </w:p>
          <w:p w14:paraId="17460653" w14:textId="77777777" w:rsidR="00934286" w:rsidRPr="00DA698A" w:rsidRDefault="00BF42F5" w:rsidP="00DA698A">
            <w:pPr>
              <w:pStyle w:val="boxdot1"/>
              <w:numPr>
                <w:ilvl w:val="0"/>
                <w:numId w:val="11"/>
              </w:numPr>
              <w:ind w:left="742" w:hanging="425"/>
              <w:jc w:val="left"/>
              <w:rPr>
                <w:rFonts w:ascii="Times New Roman" w:hAnsi="Times New Roman" w:cs="Times New Roman"/>
              </w:rPr>
            </w:pPr>
            <w:r w:rsidRPr="00DA698A">
              <w:rPr>
                <w:rFonts w:ascii="Times New Roman" w:hAnsi="Times New Roman" w:cs="Times New Roman"/>
              </w:rPr>
              <w:t>The carrier must notify owners and occupiers about maintenance activities in accordance with the Act and this Code</w:t>
            </w:r>
          </w:p>
          <w:p w14:paraId="746D511A" w14:textId="77777777" w:rsidR="00934286" w:rsidRPr="00DA698A" w:rsidRDefault="00BF42F5" w:rsidP="00DA698A">
            <w:pPr>
              <w:pStyle w:val="boxdot1"/>
              <w:numPr>
                <w:ilvl w:val="0"/>
                <w:numId w:val="11"/>
              </w:numPr>
              <w:ind w:left="742" w:hanging="425"/>
              <w:jc w:val="left"/>
              <w:rPr>
                <w:rFonts w:ascii="Times New Roman" w:hAnsi="Times New Roman" w:cs="Times New Roman"/>
              </w:rPr>
            </w:pPr>
            <w:r w:rsidRPr="00DA698A">
              <w:rPr>
                <w:rFonts w:ascii="Times New Roman" w:hAnsi="Times New Roman" w:cs="Times New Roman"/>
              </w:rPr>
              <w:t>An owner or occupier has an opportunity to object to the activity</w:t>
            </w:r>
          </w:p>
          <w:p w14:paraId="20CD4011" w14:textId="77777777" w:rsidR="00934286" w:rsidRPr="00DA698A" w:rsidRDefault="00BF42F5" w:rsidP="00DA698A">
            <w:pPr>
              <w:pStyle w:val="boxdot1"/>
              <w:numPr>
                <w:ilvl w:val="0"/>
                <w:numId w:val="11"/>
              </w:numPr>
              <w:ind w:left="742" w:hanging="425"/>
              <w:jc w:val="left"/>
              <w:rPr>
                <w:rFonts w:ascii="Times New Roman" w:hAnsi="Times New Roman" w:cs="Times New Roman"/>
              </w:rPr>
            </w:pPr>
            <w:r w:rsidRPr="00DA698A">
              <w:rPr>
                <w:rFonts w:ascii="Times New Roman" w:hAnsi="Times New Roman" w:cs="Times New Roman"/>
              </w:rPr>
              <w:t>The carrier must try to resolve the objection by agreement</w:t>
            </w:r>
          </w:p>
          <w:p w14:paraId="7D1F9C1F" w14:textId="77777777" w:rsidR="00934286" w:rsidRPr="00DA698A" w:rsidRDefault="00BF42F5" w:rsidP="00DA698A">
            <w:pPr>
              <w:pStyle w:val="boxdot1"/>
              <w:numPr>
                <w:ilvl w:val="0"/>
                <w:numId w:val="11"/>
              </w:numPr>
              <w:ind w:left="742" w:hanging="425"/>
              <w:jc w:val="left"/>
              <w:rPr>
                <w:rFonts w:ascii="Times New Roman" w:hAnsi="Times New Roman" w:cs="Times New Roman"/>
              </w:rPr>
            </w:pPr>
            <w:r w:rsidRPr="00DA698A">
              <w:rPr>
                <w:rFonts w:ascii="Times New Roman" w:hAnsi="Times New Roman" w:cs="Times New Roman"/>
              </w:rPr>
              <w:t>If there is no agreement, the objection can be referred to the Telecommunications Industry Ombudsman.</w:t>
            </w:r>
          </w:p>
          <w:p w14:paraId="40B54A32" w14:textId="77777777" w:rsidR="00934286" w:rsidRDefault="00934286" w:rsidP="00A03E69">
            <w:pPr>
              <w:rPr>
                <w:rFonts w:ascii="Helvetica" w:hAnsi="Helvetica" w:cs="Helvetica"/>
                <w:sz w:val="22"/>
                <w:szCs w:val="22"/>
              </w:rPr>
            </w:pPr>
          </w:p>
        </w:tc>
      </w:tr>
    </w:tbl>
    <w:p w14:paraId="5376FEA7" w14:textId="77777777" w:rsidR="00934286" w:rsidRDefault="00BF42F5" w:rsidP="00A03E69">
      <w:pPr>
        <w:pStyle w:val="HD"/>
      </w:pPr>
      <w:bookmarkStart w:id="218" w:name="_Toc54753448"/>
      <w:r>
        <w:rPr>
          <w:rStyle w:val="CharDivNo"/>
        </w:rPr>
        <w:t>Division 1</w:t>
      </w:r>
      <w:r>
        <w:tab/>
      </w:r>
      <w:r>
        <w:rPr>
          <w:rStyle w:val="CharDivText"/>
        </w:rPr>
        <w:t>Introduction</w:t>
      </w:r>
      <w:bookmarkEnd w:id="218"/>
    </w:p>
    <w:p w14:paraId="17143B0A" w14:textId="1D8460EC" w:rsidR="00934286" w:rsidRDefault="00BF42F5" w:rsidP="004E185C">
      <w:pPr>
        <w:pStyle w:val="HR"/>
      </w:pPr>
      <w:bookmarkStart w:id="219" w:name="_Toc54753449"/>
      <w:r>
        <w:rPr>
          <w:rStyle w:val="CharSectno"/>
        </w:rPr>
        <w:t>6.2</w:t>
      </w:r>
      <w:r w:rsidR="002C3CA3">
        <w:rPr>
          <w:rStyle w:val="CharSectno"/>
        </w:rPr>
        <w:t>0</w:t>
      </w:r>
      <w:r>
        <w:tab/>
        <w:t>Purpose of Part 5</w:t>
      </w:r>
      <w:bookmarkEnd w:id="219"/>
    </w:p>
    <w:p w14:paraId="7E29B776" w14:textId="77777777" w:rsidR="00934286" w:rsidRDefault="00BF42F5" w:rsidP="00DA698A">
      <w:pPr>
        <w:pStyle w:val="R1"/>
        <w:jc w:val="left"/>
      </w:pPr>
      <w:r>
        <w:tab/>
        <w:t>(1)</w:t>
      </w:r>
      <w:r>
        <w:tab/>
        <w:t>Under clause 17 of Schedule 3 to the Act, a carrier must give written notice to the owner (and, if the land is occupied by someone other than the owner, the occupier) of its intention to engage in a maintenance activity.</w:t>
      </w:r>
    </w:p>
    <w:p w14:paraId="217018FD" w14:textId="77777777" w:rsidR="00934286" w:rsidRDefault="00BF42F5" w:rsidP="00DA698A">
      <w:pPr>
        <w:pStyle w:val="R2"/>
        <w:jc w:val="left"/>
      </w:pPr>
      <w:r>
        <w:tab/>
        <w:t>(2)</w:t>
      </w:r>
      <w:r>
        <w:tab/>
        <w:t>Clause 54 of Schedule 3 to the Act sets out arrangements for a carrier to serve notice on an owner or occupier of land if the owner or occupier cannot be found after diligent inquiry.</w:t>
      </w:r>
    </w:p>
    <w:p w14:paraId="647B63C5" w14:textId="77777777" w:rsidR="00934286" w:rsidRDefault="00BF42F5" w:rsidP="00DA698A">
      <w:pPr>
        <w:pStyle w:val="R2"/>
        <w:jc w:val="left"/>
      </w:pPr>
      <w:r>
        <w:tab/>
        <w:t>(3)</w:t>
      </w:r>
      <w:r>
        <w:tab/>
        <w:t>Division 2 sets out, in simplified form, the notification requirements of clauses 17 and 54 of Schedule 3 as they apply to maintenance activities.</w:t>
      </w:r>
    </w:p>
    <w:p w14:paraId="6CAF6FCE" w14:textId="77777777" w:rsidR="00934286" w:rsidRDefault="00BF42F5" w:rsidP="00DA698A">
      <w:pPr>
        <w:pStyle w:val="R2"/>
        <w:jc w:val="left"/>
      </w:pPr>
      <w:r>
        <w:tab/>
        <w:t>(4)</w:t>
      </w:r>
      <w:r>
        <w:tab/>
        <w:t>Divisions 3 to 5 set out additional arrangements for notification, and arrangements for the owner or occupier to object to the activity.</w:t>
      </w:r>
    </w:p>
    <w:p w14:paraId="2161199D" w14:textId="5CABAF0C" w:rsidR="00934286" w:rsidRDefault="00BF42F5" w:rsidP="00A03E69">
      <w:pPr>
        <w:pStyle w:val="HR"/>
      </w:pPr>
      <w:bookmarkStart w:id="220" w:name="_Toc54753450"/>
      <w:r>
        <w:rPr>
          <w:rStyle w:val="CharSectno"/>
        </w:rPr>
        <w:t>6.2</w:t>
      </w:r>
      <w:r w:rsidR="002C3CA3">
        <w:rPr>
          <w:rStyle w:val="CharSectno"/>
        </w:rPr>
        <w:t>1</w:t>
      </w:r>
      <w:r>
        <w:tab/>
        <w:t>Application of Divisions 3, 4 and 5 of Part 5</w:t>
      </w:r>
      <w:bookmarkEnd w:id="220"/>
    </w:p>
    <w:p w14:paraId="2520658B" w14:textId="77777777" w:rsidR="00934286" w:rsidRDefault="00BF42F5" w:rsidP="00DA698A">
      <w:pPr>
        <w:pStyle w:val="R1"/>
        <w:jc w:val="left"/>
      </w:pPr>
      <w:r>
        <w:tab/>
        <w:t>(1)</w:t>
      </w:r>
      <w:r>
        <w:tab/>
        <w:t>Divisions 3, 4 and 5 of this Part do not apply to a maintenance activity if the carrier engages in it as a response to a disaster declaration.</w:t>
      </w:r>
    </w:p>
    <w:p w14:paraId="66E4403D" w14:textId="77777777" w:rsidR="00934286" w:rsidRDefault="00BF42F5" w:rsidP="00DA698A">
      <w:pPr>
        <w:pStyle w:val="R2"/>
        <w:jc w:val="left"/>
      </w:pPr>
      <w:r>
        <w:lastRenderedPageBreak/>
        <w:tab/>
        <w:t>(2)</w:t>
      </w:r>
      <w:r>
        <w:tab/>
        <w:t>Divisions 3, 4 and 5 of this Part do not apply to a maintenance activity if the carrier engages in it in other circumstances in which the safety of life or property is endangered.</w:t>
      </w:r>
    </w:p>
    <w:p w14:paraId="5D814D95" w14:textId="77777777" w:rsidR="00934286" w:rsidRDefault="00BF42F5" w:rsidP="00DA698A">
      <w:pPr>
        <w:pStyle w:val="R2"/>
        <w:jc w:val="left"/>
      </w:pPr>
      <w:r>
        <w:tab/>
        <w:t>(3)</w:t>
      </w:r>
      <w:r>
        <w:tab/>
        <w:t>Divisions 3, 4 and 5 of this Part do not apply to a maintenance activity if the owner or occupier of the land has asked the carrier to engage in the activity as part of the installation of another facility.</w:t>
      </w:r>
    </w:p>
    <w:p w14:paraId="448A3CC6" w14:textId="77777777" w:rsidR="00934286" w:rsidRDefault="00BF42F5" w:rsidP="00A03E69">
      <w:pPr>
        <w:pStyle w:val="HD"/>
      </w:pPr>
      <w:bookmarkStart w:id="221" w:name="_Toc54753451"/>
      <w:r>
        <w:rPr>
          <w:rStyle w:val="CharDivNo"/>
        </w:rPr>
        <w:t>Division 2</w:t>
      </w:r>
      <w:r>
        <w:tab/>
      </w:r>
      <w:r>
        <w:rPr>
          <w:rStyle w:val="CharDivText"/>
        </w:rPr>
        <w:t>Notification requirements of clauses 17 and 54 of Schedule 3</w:t>
      </w:r>
      <w:bookmarkEnd w:id="221"/>
    </w:p>
    <w:p w14:paraId="064A4423" w14:textId="690210EA" w:rsidR="00934286" w:rsidRPr="004E185C" w:rsidRDefault="00BF42F5" w:rsidP="004E185C">
      <w:pPr>
        <w:pStyle w:val="Note"/>
        <w:ind w:left="1699" w:hanging="735"/>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This Division is provided for information only: see subsection 6.1 (2). The provisions of the Act should be consulted to decide rights and obligations.</w:t>
      </w:r>
    </w:p>
    <w:p w14:paraId="6A249BC6" w14:textId="139FAED6" w:rsidR="00934286" w:rsidRDefault="00BF42F5" w:rsidP="00A03E69">
      <w:pPr>
        <w:pStyle w:val="HR"/>
      </w:pPr>
      <w:bookmarkStart w:id="222" w:name="_Toc54753452"/>
      <w:r>
        <w:rPr>
          <w:rStyle w:val="CharSectno"/>
        </w:rPr>
        <w:t>6.2</w:t>
      </w:r>
      <w:r w:rsidR="002C3CA3">
        <w:rPr>
          <w:rStyle w:val="CharSectno"/>
        </w:rPr>
        <w:t>2</w:t>
      </w:r>
      <w:r>
        <w:tab/>
        <w:t>Notice to owner and occupier of land</w:t>
      </w:r>
      <w:bookmarkEnd w:id="222"/>
    </w:p>
    <w:p w14:paraId="1978E974" w14:textId="77777777" w:rsidR="00934286" w:rsidRDefault="00BF42F5" w:rsidP="00DA698A">
      <w:pPr>
        <w:pStyle w:val="R1"/>
        <w:jc w:val="left"/>
      </w:pPr>
      <w:r>
        <w:tab/>
        <w:t>(1)</w:t>
      </w:r>
      <w:r>
        <w:tab/>
        <w:t>Before engaging in a maintenance activity, a carrier must give written notice of its intention to do so to:</w:t>
      </w:r>
    </w:p>
    <w:p w14:paraId="4EA0B78B" w14:textId="77777777" w:rsidR="00934286" w:rsidRDefault="00BF42F5" w:rsidP="00DA698A">
      <w:pPr>
        <w:pStyle w:val="P1"/>
        <w:jc w:val="left"/>
      </w:pPr>
      <w:r>
        <w:tab/>
        <w:t>(a)</w:t>
      </w:r>
      <w:r>
        <w:tab/>
        <w:t>the owner of the land; and</w:t>
      </w:r>
    </w:p>
    <w:p w14:paraId="06AE3660" w14:textId="77777777" w:rsidR="00934286" w:rsidRDefault="00BF42F5" w:rsidP="00DA698A">
      <w:pPr>
        <w:pStyle w:val="P1"/>
        <w:jc w:val="left"/>
      </w:pPr>
      <w:r>
        <w:tab/>
        <w:t>(b)</w:t>
      </w:r>
      <w:r>
        <w:tab/>
        <w:t>if the land is occupied by someone other than the owner — the occupier.</w:t>
      </w:r>
    </w:p>
    <w:p w14:paraId="6468C369" w14:textId="77777777" w:rsidR="00934286" w:rsidRDefault="00BF42F5" w:rsidP="00DA698A">
      <w:pPr>
        <w:pStyle w:val="R2"/>
        <w:jc w:val="left"/>
      </w:pPr>
      <w:r>
        <w:tab/>
        <w:t>(2)</w:t>
      </w:r>
      <w:r>
        <w:tab/>
        <w:t>The notice must specify the purpose for which the carrier intends to engage in the activity.</w:t>
      </w:r>
    </w:p>
    <w:p w14:paraId="221D7860" w14:textId="77777777" w:rsidR="00934286" w:rsidRDefault="00BF42F5" w:rsidP="00DA698A">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5F9FBD8F" w14:textId="77777777" w:rsidR="00934286" w:rsidRDefault="00BF42F5" w:rsidP="00DA698A">
      <w:pPr>
        <w:pStyle w:val="R2"/>
        <w:jc w:val="left"/>
      </w:pPr>
      <w:r>
        <w:tab/>
        <w:t>(4)</w:t>
      </w:r>
      <w:r>
        <w:tab/>
        <w:t>The notice must be given at least 10 business days before the carrier begins to engage in the activity.</w:t>
      </w:r>
    </w:p>
    <w:p w14:paraId="0E380A1E" w14:textId="77777777" w:rsidR="00934286" w:rsidRDefault="00BF42F5" w:rsidP="00DA698A">
      <w:pPr>
        <w:pStyle w:val="R2"/>
        <w:jc w:val="left"/>
      </w:pPr>
      <w:r>
        <w:tab/>
        <w:t>(5)</w:t>
      </w:r>
      <w:r>
        <w:tab/>
        <w:t>However, the carrier is not required to give the notice in circumstances mentioned in subclauses 17 (5) to (7) of Schedule 3 to the Act.</w:t>
      </w:r>
    </w:p>
    <w:p w14:paraId="16E8DB58" w14:textId="571655A2" w:rsidR="00934286" w:rsidRPr="004E185C" w:rsidRDefault="00BF42F5" w:rsidP="004E185C">
      <w:pPr>
        <w:pStyle w:val="Note"/>
        <w:ind w:left="1699" w:hanging="735"/>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17.</w:t>
      </w:r>
    </w:p>
    <w:p w14:paraId="7E338C84" w14:textId="7C99B8AF" w:rsidR="00934286" w:rsidRDefault="00BF42F5" w:rsidP="00A03E69">
      <w:pPr>
        <w:pStyle w:val="HR"/>
      </w:pPr>
      <w:bookmarkStart w:id="223" w:name="_Toc54753453"/>
      <w:r>
        <w:rPr>
          <w:rStyle w:val="CharSectno"/>
        </w:rPr>
        <w:t>6.2</w:t>
      </w:r>
      <w:r w:rsidR="002C3CA3">
        <w:rPr>
          <w:rStyle w:val="CharSectno"/>
        </w:rPr>
        <w:t>3</w:t>
      </w:r>
      <w:r>
        <w:tab/>
        <w:t>Serving notices if owner unknown</w:t>
      </w:r>
      <w:bookmarkEnd w:id="223"/>
    </w:p>
    <w:p w14:paraId="1AA2A415" w14:textId="77777777" w:rsidR="00934286" w:rsidRDefault="00BF42F5" w:rsidP="00DA698A">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6C7D847B" w14:textId="77777777" w:rsidR="00934286" w:rsidRDefault="00BF42F5" w:rsidP="00DA698A">
      <w:pPr>
        <w:pStyle w:val="P1"/>
        <w:jc w:val="left"/>
      </w:pPr>
      <w:r>
        <w:tab/>
        <w:t>(a)</w:t>
      </w:r>
      <w:r>
        <w:tab/>
        <w:t>if the land is occupied — serving a copy of the notice to the occupier; or</w:t>
      </w:r>
    </w:p>
    <w:p w14:paraId="26504E22" w14:textId="77777777" w:rsidR="00934286" w:rsidRDefault="00BF42F5" w:rsidP="00DA698A">
      <w:pPr>
        <w:pStyle w:val="P1"/>
        <w:jc w:val="left"/>
      </w:pPr>
      <w:r>
        <w:lastRenderedPageBreak/>
        <w:tab/>
        <w:t>(b)</w:t>
      </w:r>
      <w:r>
        <w:tab/>
        <w:t>if the land is not occupied — attaching, if practicable, a copy of the notice to a conspicuous part of the land.</w:t>
      </w:r>
    </w:p>
    <w:p w14:paraId="71D2341B" w14:textId="0572B3D9" w:rsidR="00934286" w:rsidRDefault="00BF42F5" w:rsidP="00DA698A">
      <w:pPr>
        <w:pStyle w:val="R2"/>
        <w:jc w:val="left"/>
      </w:pPr>
      <w:r>
        <w:tab/>
        <w:t>(2)</w:t>
      </w:r>
      <w:r>
        <w:tab/>
        <w:t>If a carrier is unable to serve a notice on the owner of land either personally, or by post, in accordance with section 1.</w:t>
      </w:r>
      <w:r w:rsidR="00F952BA">
        <w:t>6</w:t>
      </w:r>
      <w:r>
        <w:t>, the carrier may serve a notice on the owner of the land by publishing a copy of the notice in a newspaper circulating in a district in which the land is situated and:</w:t>
      </w:r>
    </w:p>
    <w:p w14:paraId="2825F422" w14:textId="77777777" w:rsidR="00934286" w:rsidRDefault="00BF42F5" w:rsidP="00DA698A">
      <w:pPr>
        <w:pStyle w:val="P1"/>
        <w:jc w:val="left"/>
      </w:pPr>
      <w:r>
        <w:tab/>
        <w:t>(a)</w:t>
      </w:r>
      <w:r>
        <w:tab/>
        <w:t>if the land is occupied — serving a copy of the notice to the occupier; or</w:t>
      </w:r>
    </w:p>
    <w:p w14:paraId="53138DCC" w14:textId="77777777" w:rsidR="00934286" w:rsidRDefault="00BF42F5" w:rsidP="00DA698A">
      <w:pPr>
        <w:pStyle w:val="P1"/>
        <w:jc w:val="left"/>
      </w:pPr>
      <w:r>
        <w:tab/>
        <w:t>(b)</w:t>
      </w:r>
      <w:r>
        <w:tab/>
        <w:t>if the land is not occupied — attaching, if practicable, a copy of the notice to a conspicuous part of the land.</w:t>
      </w:r>
    </w:p>
    <w:p w14:paraId="3033B5F5" w14:textId="300B7DFA" w:rsidR="00934286" w:rsidRPr="004E185C" w:rsidRDefault="00BF42F5" w:rsidP="004E185C">
      <w:pPr>
        <w:pStyle w:val="Note"/>
        <w:ind w:left="1699" w:hanging="735"/>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54.</w:t>
      </w:r>
    </w:p>
    <w:p w14:paraId="4AD85298" w14:textId="1C6A51D1" w:rsidR="00934286" w:rsidRDefault="00BF42F5" w:rsidP="00A03E69">
      <w:pPr>
        <w:pStyle w:val="HR"/>
      </w:pPr>
      <w:bookmarkStart w:id="224" w:name="_Toc54753454"/>
      <w:r>
        <w:rPr>
          <w:rStyle w:val="CharSectno"/>
        </w:rPr>
        <w:t>6.2</w:t>
      </w:r>
      <w:r w:rsidR="002C3CA3">
        <w:rPr>
          <w:rStyle w:val="CharSectno"/>
        </w:rPr>
        <w:t>4</w:t>
      </w:r>
      <w:r>
        <w:tab/>
        <w:t>Serving notices if occupier unknown</w:t>
      </w:r>
      <w:bookmarkEnd w:id="224"/>
    </w:p>
    <w:p w14:paraId="67E55BD8" w14:textId="5EB98CED" w:rsidR="00934286" w:rsidRDefault="00BF42F5" w:rsidP="00DA698A">
      <w:pPr>
        <w:pStyle w:val="R1"/>
        <w:jc w:val="left"/>
      </w:pPr>
      <w:r>
        <w:tab/>
        <w:t>(1)</w:t>
      </w:r>
      <w:r>
        <w:tab/>
        <w:t>If a carrier is unable to serve a notice on the occupier of land either personally, or by post, in accordance with section 1.</w:t>
      </w:r>
      <w:r w:rsidR="00F952BA">
        <w:t>6</w:t>
      </w:r>
      <w:r>
        <w:t>, the carrier may serve a notice on the occupier by publishing a copy of the notice in a newspaper circulating in the district in which the land is situated and:</w:t>
      </w:r>
    </w:p>
    <w:p w14:paraId="65016A5F" w14:textId="77777777" w:rsidR="00934286" w:rsidRDefault="00BF42F5" w:rsidP="00DA698A">
      <w:pPr>
        <w:pStyle w:val="P1"/>
        <w:jc w:val="left"/>
      </w:pPr>
      <w:r>
        <w:tab/>
        <w:t>(a)</w:t>
      </w:r>
      <w:r>
        <w:tab/>
        <w:t>publishing a copy of the notice in a newspaper circulating in a district in which the land is located; and</w:t>
      </w:r>
    </w:p>
    <w:p w14:paraId="025AB6DA" w14:textId="77777777" w:rsidR="00934286" w:rsidRDefault="00BF42F5" w:rsidP="00DA698A">
      <w:pPr>
        <w:pStyle w:val="P1"/>
        <w:jc w:val="left"/>
      </w:pPr>
      <w:r>
        <w:tab/>
        <w:t>(b)</w:t>
      </w:r>
      <w:r>
        <w:tab/>
        <w:t>attaching, if practicable, a copy of the notice in a conspicuous place on the land.</w:t>
      </w:r>
    </w:p>
    <w:p w14:paraId="6D2571BB" w14:textId="77777777" w:rsidR="00934286" w:rsidRDefault="00BF42F5" w:rsidP="00DA698A">
      <w:pPr>
        <w:pStyle w:val="R2"/>
        <w:jc w:val="left"/>
      </w:pPr>
      <w:r>
        <w:tab/>
        <w:t>(2)</w:t>
      </w:r>
      <w:r>
        <w:tab/>
        <w:t>If a carrier is unable, after diligent inquiry, to find out whether particular land is occupied, or who occupies particular land, the carrier may treat the land as unoccupied.</w:t>
      </w:r>
    </w:p>
    <w:p w14:paraId="5088F70A" w14:textId="7B521672" w:rsidR="00934286" w:rsidRPr="004E185C" w:rsidRDefault="00BF42F5" w:rsidP="004E185C">
      <w:pPr>
        <w:pStyle w:val="Note"/>
        <w:ind w:left="1699" w:hanging="735"/>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See Act, Schedule 3, clause 54.</w:t>
      </w:r>
    </w:p>
    <w:p w14:paraId="317A1EF7" w14:textId="77777777" w:rsidR="00934286" w:rsidRDefault="00BF42F5" w:rsidP="00A03E69">
      <w:pPr>
        <w:pStyle w:val="HD"/>
      </w:pPr>
      <w:bookmarkStart w:id="225" w:name="_Toc54753455"/>
      <w:r>
        <w:rPr>
          <w:rStyle w:val="CharDivNo"/>
        </w:rPr>
        <w:t>Division 3</w:t>
      </w:r>
      <w:r>
        <w:tab/>
      </w:r>
      <w:r>
        <w:rPr>
          <w:rStyle w:val="CharDivText"/>
        </w:rPr>
        <w:t>Additional notification arrangements</w:t>
      </w:r>
      <w:bookmarkEnd w:id="225"/>
    </w:p>
    <w:p w14:paraId="3502A586" w14:textId="0F604B8C" w:rsidR="00934286" w:rsidRDefault="00BF42F5" w:rsidP="004E185C">
      <w:pPr>
        <w:pStyle w:val="HR"/>
      </w:pPr>
      <w:bookmarkStart w:id="226" w:name="_Toc54753456"/>
      <w:r>
        <w:rPr>
          <w:rStyle w:val="CharSectno"/>
        </w:rPr>
        <w:t>6.2</w:t>
      </w:r>
      <w:r w:rsidR="002C3CA3">
        <w:rPr>
          <w:rStyle w:val="CharSectno"/>
        </w:rPr>
        <w:t>5</w:t>
      </w:r>
      <w:r>
        <w:tab/>
        <w:t>Notice to owner and occupier of land: additional requirements</w:t>
      </w:r>
      <w:bookmarkEnd w:id="226"/>
    </w:p>
    <w:p w14:paraId="4194DD92" w14:textId="310814FB" w:rsidR="00934286" w:rsidRDefault="00BF42F5" w:rsidP="00DA698A">
      <w:pPr>
        <w:pStyle w:val="R1"/>
        <w:jc w:val="left"/>
      </w:pPr>
      <w:r>
        <w:tab/>
        <w:t>(1)</w:t>
      </w:r>
      <w:r>
        <w:tab/>
        <w:t>A carrier must include in a notice mentioned in section 6.2</w:t>
      </w:r>
      <w:r w:rsidR="002C3CA3">
        <w:t>2</w:t>
      </w:r>
      <w:r>
        <w:t>:</w:t>
      </w:r>
    </w:p>
    <w:p w14:paraId="0705065B" w14:textId="77777777" w:rsidR="00934286" w:rsidRDefault="00BF42F5" w:rsidP="00DA698A">
      <w:pPr>
        <w:pStyle w:val="P1"/>
        <w:jc w:val="left"/>
      </w:pPr>
      <w:r>
        <w:tab/>
        <w:t>(a)</w:t>
      </w:r>
      <w:r>
        <w:tab/>
        <w:t>details of the actions that the carrier expects to take, as part of the activity, on land affected by the activity; and</w:t>
      </w:r>
    </w:p>
    <w:p w14:paraId="66D17C24" w14:textId="77777777" w:rsidR="00934286" w:rsidRDefault="00BF42F5" w:rsidP="00DA698A">
      <w:pPr>
        <w:pStyle w:val="P1"/>
        <w:jc w:val="left"/>
      </w:pPr>
      <w:r>
        <w:tab/>
        <w:t>(b)</w:t>
      </w:r>
      <w:r>
        <w:tab/>
        <w:t>a statement explaining the arrangements under this Chapter for making objections to the activity.</w:t>
      </w:r>
    </w:p>
    <w:p w14:paraId="0D945BEE" w14:textId="77777777" w:rsidR="00934286" w:rsidRDefault="00BF42F5" w:rsidP="00DA698A">
      <w:pPr>
        <w:pStyle w:val="R2"/>
        <w:jc w:val="left"/>
      </w:pPr>
      <w:r>
        <w:tab/>
        <w:t>(2)</w:t>
      </w:r>
      <w:r>
        <w:tab/>
        <w:t>If the Telecommunications Industry Ombudsman has issued a document setting out how the carrier is to explain the arrangements for making objections to the activity, the carrier must comply with the document.</w:t>
      </w:r>
    </w:p>
    <w:p w14:paraId="0F976DB0" w14:textId="1E19BB06" w:rsidR="00934286" w:rsidRDefault="00BF42F5" w:rsidP="00A03E69">
      <w:pPr>
        <w:pStyle w:val="HR"/>
      </w:pPr>
      <w:bookmarkStart w:id="227" w:name="_Toc54753457"/>
      <w:r>
        <w:rPr>
          <w:rStyle w:val="CharSectno"/>
        </w:rPr>
        <w:lastRenderedPageBreak/>
        <w:t>6.2</w:t>
      </w:r>
      <w:r w:rsidR="002C3CA3">
        <w:rPr>
          <w:rStyle w:val="CharSectno"/>
        </w:rPr>
        <w:t>6</w:t>
      </w:r>
      <w:r>
        <w:tab/>
        <w:t>Additional arrangements for serving notices</w:t>
      </w:r>
      <w:bookmarkEnd w:id="227"/>
    </w:p>
    <w:p w14:paraId="3F57C391" w14:textId="2A09D441" w:rsidR="00934286" w:rsidRDefault="00BF42F5" w:rsidP="00DA698A">
      <w:pPr>
        <w:pStyle w:val="R1"/>
        <w:jc w:val="left"/>
      </w:pPr>
      <w:r>
        <w:tab/>
        <w:t>(1)</w:t>
      </w:r>
      <w:r>
        <w:tab/>
        <w:t>If a carrier serves a notice under section 6.2</w:t>
      </w:r>
      <w:r w:rsidR="002C3CA3">
        <w:t>3</w:t>
      </w:r>
      <w:r>
        <w:t xml:space="preserve"> or 6.2</w:t>
      </w:r>
      <w:r w:rsidR="002C3CA3">
        <w:t>4</w:t>
      </w:r>
      <w:r>
        <w:t>, the carrier must, if practicable after engaging in the maintenance activity, attach to a conspicuous part of the land a copy of another notice that:</w:t>
      </w:r>
    </w:p>
    <w:p w14:paraId="24F66838" w14:textId="77777777" w:rsidR="00934286" w:rsidRDefault="00BF42F5" w:rsidP="00DA698A">
      <w:pPr>
        <w:pStyle w:val="P1"/>
        <w:jc w:val="left"/>
      </w:pPr>
      <w:r>
        <w:tab/>
        <w:t>(a)</w:t>
      </w:r>
      <w:r>
        <w:tab/>
        <w:t>states the date when the carrier entered the land; and</w:t>
      </w:r>
    </w:p>
    <w:p w14:paraId="1C08FE51" w14:textId="77777777" w:rsidR="00934286" w:rsidRDefault="00BF42F5" w:rsidP="00DA698A">
      <w:pPr>
        <w:pStyle w:val="P1"/>
        <w:jc w:val="left"/>
      </w:pPr>
      <w:r>
        <w:tab/>
        <w:t>(b)</w:t>
      </w:r>
      <w:r>
        <w:tab/>
        <w:t>describes the activity.</w:t>
      </w:r>
    </w:p>
    <w:p w14:paraId="20113854" w14:textId="56208FC3" w:rsidR="00934286" w:rsidRDefault="00BF42F5" w:rsidP="00DA698A">
      <w:pPr>
        <w:pStyle w:val="R2"/>
        <w:jc w:val="left"/>
      </w:pPr>
      <w:r>
        <w:tab/>
        <w:t>(2)</w:t>
      </w:r>
      <w:r>
        <w:tab/>
        <w:t>However, the carrier is not required to fix the notice on occupied land if the carrier has been able to give the occupier a notice about the activity either personally, or by post, in accordance with section 1.</w:t>
      </w:r>
      <w:r w:rsidR="00F952BA">
        <w:t>6</w:t>
      </w:r>
      <w:r>
        <w:t>.</w:t>
      </w:r>
    </w:p>
    <w:p w14:paraId="4FAAAC42" w14:textId="3A3816FD" w:rsidR="00934286" w:rsidRDefault="00BF42F5" w:rsidP="00A03E69">
      <w:pPr>
        <w:pStyle w:val="HR"/>
      </w:pPr>
      <w:bookmarkStart w:id="228" w:name="_Toc54753458"/>
      <w:r>
        <w:rPr>
          <w:rStyle w:val="CharSectno"/>
        </w:rPr>
        <w:t>6.2</w:t>
      </w:r>
      <w:r w:rsidR="002C3CA3">
        <w:rPr>
          <w:rStyle w:val="CharSectno"/>
        </w:rPr>
        <w:t>7</w:t>
      </w:r>
      <w:r>
        <w:tab/>
        <w:t>Agreement on alternative notification arrangements</w:t>
      </w:r>
      <w:bookmarkEnd w:id="228"/>
    </w:p>
    <w:p w14:paraId="619F2D3A" w14:textId="77777777" w:rsidR="00934286" w:rsidRDefault="00BF42F5" w:rsidP="00DA698A">
      <w:pPr>
        <w:pStyle w:val="R1"/>
        <w:jc w:val="left"/>
      </w:pPr>
      <w:r>
        <w:tab/>
        <w:t>(1)</w:t>
      </w:r>
      <w:r>
        <w:tab/>
        <w:t>A carrier may agree in writing with an owner or occupier of land affected by a maintenance activity for alternative notification arrangements.</w:t>
      </w:r>
    </w:p>
    <w:p w14:paraId="3296EE53" w14:textId="77777777" w:rsidR="00934286" w:rsidRDefault="00BF42F5" w:rsidP="00DA698A">
      <w:pPr>
        <w:pStyle w:val="R2"/>
        <w:jc w:val="left"/>
      </w:pPr>
      <w:r>
        <w:tab/>
        <w:t>(2)</w:t>
      </w:r>
      <w:r>
        <w:tab/>
        <w:t>The carrier must comply with an agreement.</w:t>
      </w:r>
    </w:p>
    <w:p w14:paraId="6341C157" w14:textId="54BEB8FA" w:rsidR="00934286" w:rsidRDefault="00DA698A" w:rsidP="00A03E69">
      <w:pPr>
        <w:pStyle w:val="HD"/>
      </w:pPr>
      <w:bookmarkStart w:id="229" w:name="_Toc54753459"/>
      <w:r>
        <w:rPr>
          <w:rStyle w:val="CharDivNo"/>
        </w:rPr>
        <w:br w:type="column"/>
      </w:r>
      <w:r w:rsidR="00BF42F5">
        <w:rPr>
          <w:rStyle w:val="CharDivNo"/>
        </w:rPr>
        <w:lastRenderedPageBreak/>
        <w:t>Division 4</w:t>
      </w:r>
      <w:r w:rsidR="00BF42F5">
        <w:tab/>
      </w:r>
      <w:r w:rsidR="00BF42F5">
        <w:rPr>
          <w:rStyle w:val="CharDivText"/>
        </w:rPr>
        <w:t>Objection made to carrier</w:t>
      </w:r>
      <w:bookmarkEnd w:id="229"/>
    </w:p>
    <w:p w14:paraId="6CA3029D" w14:textId="248ECFCA" w:rsidR="00934286" w:rsidRDefault="00BF42F5" w:rsidP="004E185C">
      <w:pPr>
        <w:pStyle w:val="HR"/>
      </w:pPr>
      <w:bookmarkStart w:id="230" w:name="_Toc54753460"/>
      <w:r>
        <w:rPr>
          <w:rStyle w:val="CharSectno"/>
        </w:rPr>
        <w:t>6.2</w:t>
      </w:r>
      <w:r w:rsidR="002C3CA3">
        <w:rPr>
          <w:rStyle w:val="CharSectno"/>
        </w:rPr>
        <w:t>8</w:t>
      </w:r>
      <w:r>
        <w:tab/>
        <w:t>Objection to maintenance activity</w:t>
      </w:r>
      <w:bookmarkEnd w:id="230"/>
    </w:p>
    <w:p w14:paraId="44A84356" w14:textId="77777777" w:rsidR="00934286" w:rsidRDefault="00BF42F5" w:rsidP="00DA698A">
      <w:pPr>
        <w:pStyle w:val="R1"/>
        <w:jc w:val="left"/>
      </w:pPr>
      <w:r>
        <w:tab/>
        <w:t>(1)</w:t>
      </w:r>
      <w:r>
        <w:tab/>
        <w:t xml:space="preserve">If a carrier gives notice to an owner or occupier of land of its intention to engage in a maintenance activity, the owner or occupier (the </w:t>
      </w:r>
      <w:r>
        <w:rPr>
          <w:b/>
          <w:bCs/>
          <w:i/>
          <w:iCs/>
        </w:rPr>
        <w:t>objector</w:t>
      </w:r>
      <w:r>
        <w:t>) may give the carrier a written objection to the activity.</w:t>
      </w:r>
    </w:p>
    <w:p w14:paraId="062C0F4A" w14:textId="77777777" w:rsidR="00934286" w:rsidRDefault="00BF42F5" w:rsidP="00DA698A">
      <w:pPr>
        <w:pStyle w:val="R2"/>
        <w:jc w:val="left"/>
      </w:pPr>
      <w:r>
        <w:tab/>
        <w:t>(2)</w:t>
      </w:r>
      <w:r>
        <w:tab/>
        <w:t>The objection must include reasons for the objection.</w:t>
      </w:r>
    </w:p>
    <w:p w14:paraId="63534393" w14:textId="2C2A2457" w:rsidR="00934286" w:rsidRDefault="00BF42F5" w:rsidP="00A03E69">
      <w:pPr>
        <w:pStyle w:val="HR"/>
      </w:pPr>
      <w:bookmarkStart w:id="231" w:name="_Toc54753461"/>
      <w:r>
        <w:rPr>
          <w:rStyle w:val="CharSectno"/>
        </w:rPr>
        <w:t>6.</w:t>
      </w:r>
      <w:r w:rsidR="002C3CA3">
        <w:rPr>
          <w:rStyle w:val="CharSectno"/>
        </w:rPr>
        <w:t>29</w:t>
      </w:r>
      <w:r>
        <w:tab/>
        <w:t>Reasons for objection</w:t>
      </w:r>
      <w:bookmarkEnd w:id="231"/>
    </w:p>
    <w:p w14:paraId="0C54595D" w14:textId="77777777" w:rsidR="00934286" w:rsidRDefault="00BF42F5" w:rsidP="00DA698A">
      <w:pPr>
        <w:pStyle w:val="R1"/>
        <w:jc w:val="left"/>
      </w:pPr>
      <w:r>
        <w:tab/>
      </w:r>
      <w:r>
        <w:tab/>
        <w:t>The reasons for the objection may relate only to all or any of the following matters:</w:t>
      </w:r>
    </w:p>
    <w:p w14:paraId="1AF4FB09" w14:textId="77777777" w:rsidR="00934286" w:rsidRDefault="00BF42F5" w:rsidP="00DA698A">
      <w:pPr>
        <w:pStyle w:val="P1"/>
        <w:jc w:val="left"/>
      </w:pPr>
      <w:r>
        <w:tab/>
        <w:t>(a)</w:t>
      </w:r>
      <w:r>
        <w:tab/>
        <w:t>using the objector’s land to engage in the activity;</w:t>
      </w:r>
    </w:p>
    <w:p w14:paraId="434F4F3A" w14:textId="77777777" w:rsidR="00934286" w:rsidRDefault="00BF42F5" w:rsidP="00DA698A">
      <w:pPr>
        <w:pStyle w:val="P1"/>
        <w:jc w:val="left"/>
      </w:pPr>
      <w:r>
        <w:tab/>
        <w:t>(b)</w:t>
      </w:r>
      <w:r>
        <w:tab/>
        <w:t>the location of a facility on the objector’s land;</w:t>
      </w:r>
    </w:p>
    <w:p w14:paraId="549F3E6F" w14:textId="77777777" w:rsidR="00934286" w:rsidRDefault="00BF42F5" w:rsidP="00DA698A">
      <w:pPr>
        <w:pStyle w:val="P1"/>
        <w:jc w:val="left"/>
      </w:pPr>
      <w:r>
        <w:tab/>
        <w:t>(c)</w:t>
      </w:r>
      <w:r>
        <w:tab/>
        <w:t>the date when the carrier proposes to start the activity, engage in it or stop it;</w:t>
      </w:r>
    </w:p>
    <w:p w14:paraId="7C2B0468" w14:textId="77777777" w:rsidR="00934286" w:rsidRDefault="00BF42F5" w:rsidP="00DA698A">
      <w:pPr>
        <w:pStyle w:val="P1"/>
        <w:jc w:val="left"/>
      </w:pPr>
      <w:r>
        <w:tab/>
        <w:t>(d)</w:t>
      </w:r>
      <w:r>
        <w:tab/>
        <w:t>the likely effect of the activity on the objector’s land;</w:t>
      </w:r>
    </w:p>
    <w:p w14:paraId="1955130D" w14:textId="77777777" w:rsidR="00934286" w:rsidRDefault="00BF42F5" w:rsidP="00DA698A">
      <w:pPr>
        <w:pStyle w:val="P1"/>
        <w:jc w:val="left"/>
      </w:pPr>
      <w:r>
        <w:tab/>
        <w:t>(e)</w:t>
      </w:r>
      <w:r>
        <w:tab/>
        <w:t>the carrier’s proposals to minimise detriment and inconvenience, and to do as little damage as practicable, to the objector’s land.</w:t>
      </w:r>
    </w:p>
    <w:p w14:paraId="6FC8AA91" w14:textId="2D70E734" w:rsidR="00934286" w:rsidRPr="004E185C" w:rsidRDefault="00BF42F5" w:rsidP="004E185C">
      <w:pPr>
        <w:pStyle w:val="Note"/>
        <w:ind w:left="1699" w:hanging="735"/>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The carrier is required to take all reasonable steps to ensure that the carrier causes as little detriment and inconvenience, and does as little damage, as practicable in engaging in the activity: see Act, Schedule 3, clause 8.</w:t>
      </w:r>
    </w:p>
    <w:p w14:paraId="00447C82" w14:textId="3AE382BF" w:rsidR="00934286" w:rsidRDefault="00BF42F5" w:rsidP="00A03E69">
      <w:pPr>
        <w:pStyle w:val="HR"/>
      </w:pPr>
      <w:bookmarkStart w:id="232" w:name="_Toc54753462"/>
      <w:r>
        <w:rPr>
          <w:rStyle w:val="CharSectno"/>
        </w:rPr>
        <w:t>6.3</w:t>
      </w:r>
      <w:r w:rsidR="002C3CA3">
        <w:rPr>
          <w:rStyle w:val="CharSectno"/>
        </w:rPr>
        <w:t>0</w:t>
      </w:r>
      <w:r>
        <w:tab/>
        <w:t>Time for giving objection to carrier</w:t>
      </w:r>
      <w:bookmarkEnd w:id="232"/>
    </w:p>
    <w:p w14:paraId="5E693634" w14:textId="61C0DB28" w:rsidR="00934286" w:rsidRDefault="00BF42F5" w:rsidP="004E185C">
      <w:pPr>
        <w:pStyle w:val="R1"/>
      </w:pPr>
      <w:r>
        <w:rPr>
          <w:b/>
          <w:bCs/>
        </w:rPr>
        <w:tab/>
      </w:r>
      <w:r>
        <w:rPr>
          <w:b/>
          <w:bCs/>
        </w:rPr>
        <w:tab/>
      </w:r>
      <w:r>
        <w:t>The objection must be given to the carrier at least 5 business days before the carrier proposes to engage in the maintenance activity.</w:t>
      </w:r>
    </w:p>
    <w:p w14:paraId="055164D4" w14:textId="072E2318" w:rsidR="00934286" w:rsidRDefault="00BF42F5" w:rsidP="00A03E69">
      <w:pPr>
        <w:pStyle w:val="HR"/>
      </w:pPr>
      <w:bookmarkStart w:id="233" w:name="_Toc54753463"/>
      <w:r>
        <w:rPr>
          <w:rStyle w:val="CharSectno"/>
        </w:rPr>
        <w:t>6.3</w:t>
      </w:r>
      <w:r w:rsidR="002C3CA3">
        <w:rPr>
          <w:rStyle w:val="CharSectno"/>
        </w:rPr>
        <w:t>1</w:t>
      </w:r>
      <w:r>
        <w:tab/>
        <w:t>Activity after objection</w:t>
      </w:r>
      <w:bookmarkEnd w:id="233"/>
    </w:p>
    <w:p w14:paraId="1E95C527" w14:textId="0AE9F647" w:rsidR="00934286" w:rsidRDefault="00BF42F5" w:rsidP="00DA698A">
      <w:pPr>
        <w:pStyle w:val="R1"/>
        <w:jc w:val="left"/>
      </w:pPr>
      <w:r>
        <w:tab/>
      </w:r>
      <w:r>
        <w:tab/>
        <w:t>If the objection complies with sections 6.2</w:t>
      </w:r>
      <w:r w:rsidR="002C3CA3">
        <w:t>8</w:t>
      </w:r>
      <w:r>
        <w:t xml:space="preserve"> to 6.3</w:t>
      </w:r>
      <w:r w:rsidR="002C3CA3">
        <w:t>0</w:t>
      </w:r>
      <w:r>
        <w:t>, the carrier may only engage in the maintenance activity if 1 of the following situations happens:</w:t>
      </w:r>
    </w:p>
    <w:p w14:paraId="72B91C1E" w14:textId="77777777" w:rsidR="00934286" w:rsidRDefault="00BF42F5" w:rsidP="00DA698A">
      <w:pPr>
        <w:pStyle w:val="Result"/>
        <w:jc w:val="left"/>
      </w:pPr>
      <w:r>
        <w:rPr>
          <w:b/>
          <w:bCs/>
        </w:rPr>
        <w:t>Situation 1</w:t>
      </w:r>
      <w:r>
        <w:tab/>
        <w:t>The objection is resolved by an agreement between the carrier and objector.</w:t>
      </w:r>
    </w:p>
    <w:p w14:paraId="703D4E53" w14:textId="77777777" w:rsidR="004E185C" w:rsidRDefault="004E185C" w:rsidP="00DA698A">
      <w:pPr>
        <w:pStyle w:val="Result"/>
        <w:spacing w:before="0"/>
        <w:rPr>
          <w:b/>
          <w:bCs/>
        </w:rPr>
      </w:pPr>
    </w:p>
    <w:p w14:paraId="42789885" w14:textId="4C99C36E" w:rsidR="00934286" w:rsidRDefault="00BF42F5" w:rsidP="00DA698A">
      <w:pPr>
        <w:pStyle w:val="Result"/>
        <w:spacing w:before="0"/>
      </w:pPr>
      <w:r>
        <w:rPr>
          <w:b/>
          <w:bCs/>
        </w:rPr>
        <w:t>Situation 2</w:t>
      </w:r>
      <w:r>
        <w:tab/>
        <w:t>A request to refer the objection to the Telecommunications Industry Ombudsman is not received by the carrier within the 5 business days mentioned in section 6.3</w:t>
      </w:r>
      <w:r w:rsidR="004E185C">
        <w:t>5</w:t>
      </w:r>
      <w:r>
        <w:t>.</w:t>
      </w:r>
      <w:r w:rsidR="002C3CA3">
        <w:t>.</w:t>
      </w:r>
    </w:p>
    <w:p w14:paraId="277FF644" w14:textId="77777777" w:rsidR="00934286" w:rsidRDefault="00BF42F5" w:rsidP="00DA698A">
      <w:pPr>
        <w:pStyle w:val="Result"/>
        <w:jc w:val="left"/>
      </w:pPr>
      <w:r>
        <w:rPr>
          <w:b/>
          <w:bCs/>
        </w:rPr>
        <w:t>Situation 3</w:t>
      </w:r>
      <w:r>
        <w:tab/>
        <w:t xml:space="preserve">The Telecommunications Industry Ombudsman deals with the objection without giving a direction to the carrier, and </w:t>
      </w:r>
      <w:r>
        <w:lastRenderedPageBreak/>
        <w:t>the Ombudsman informs the carrier in writing of that outcome.</w:t>
      </w:r>
    </w:p>
    <w:p w14:paraId="73176145" w14:textId="77777777" w:rsidR="00934286" w:rsidRDefault="00BF42F5" w:rsidP="00DA698A">
      <w:pPr>
        <w:pStyle w:val="Result"/>
        <w:jc w:val="left"/>
      </w:pPr>
      <w:r>
        <w:rPr>
          <w:b/>
          <w:bCs/>
        </w:rPr>
        <w:t>Situation 4</w:t>
      </w:r>
      <w:r>
        <w:tab/>
        <w:t>The Telecommunications Industry Ombudsman gives a direction to the carrier.</w:t>
      </w:r>
    </w:p>
    <w:p w14:paraId="62FB9AB6" w14:textId="41EB314C" w:rsidR="00934286" w:rsidRDefault="00BF42F5" w:rsidP="00A03E69">
      <w:pPr>
        <w:pStyle w:val="HR"/>
      </w:pPr>
      <w:bookmarkStart w:id="234" w:name="_Toc54753464"/>
      <w:r>
        <w:rPr>
          <w:rStyle w:val="CharSectno"/>
        </w:rPr>
        <w:t>6.3</w:t>
      </w:r>
      <w:r w:rsidR="002C3CA3">
        <w:rPr>
          <w:rStyle w:val="CharSectno"/>
        </w:rPr>
        <w:t>2</w:t>
      </w:r>
      <w:r>
        <w:tab/>
        <w:t>Consultation</w:t>
      </w:r>
      <w:bookmarkEnd w:id="234"/>
    </w:p>
    <w:p w14:paraId="696B21B0" w14:textId="77777777" w:rsidR="00934286" w:rsidRDefault="00BF42F5" w:rsidP="00DA698A">
      <w:pPr>
        <w:pStyle w:val="R1"/>
        <w:jc w:val="left"/>
      </w:pPr>
      <w:r>
        <w:tab/>
        <w:t>(1)</w:t>
      </w:r>
      <w:r>
        <w:tab/>
        <w:t>The carrier must make reasonable efforts to consult the objector about the objection within 5 business days after receiving the objection.</w:t>
      </w:r>
    </w:p>
    <w:p w14:paraId="4DF85A84" w14:textId="77777777" w:rsidR="00934286" w:rsidRDefault="00BF42F5" w:rsidP="00DA698A">
      <w:pPr>
        <w:pStyle w:val="R2"/>
        <w:jc w:val="left"/>
      </w:pPr>
      <w:r>
        <w:tab/>
        <w:t>(2)</w:t>
      </w:r>
      <w:r>
        <w:tab/>
        <w:t>The carrier must also make reasonable efforts to resolve the objection by agreement with the objector within 20 business days after receiving the objection.</w:t>
      </w:r>
    </w:p>
    <w:p w14:paraId="4BB56447" w14:textId="1D21BBA1" w:rsidR="00934286" w:rsidRPr="00DA698A" w:rsidRDefault="00BF42F5" w:rsidP="004E185C">
      <w:pPr>
        <w:pStyle w:val="Note"/>
        <w:ind w:left="1699" w:hanging="735"/>
        <w:jc w:val="left"/>
        <w:rPr>
          <w:rFonts w:eastAsia="Times New Roman"/>
          <w:iCs/>
          <w:noProof w:val="0"/>
          <w:sz w:val="18"/>
          <w:lang w:val="en-AU"/>
        </w:rPr>
      </w:pPr>
      <w:r w:rsidRPr="004E185C">
        <w:rPr>
          <w:rFonts w:eastAsia="Times New Roman"/>
          <w:iCs/>
          <w:noProof w:val="0"/>
          <w:sz w:val="18"/>
          <w:lang w:val="en-AU"/>
        </w:rPr>
        <w:t>Note  </w:t>
      </w:r>
      <w:r w:rsidR="004E185C">
        <w:rPr>
          <w:rFonts w:eastAsia="Times New Roman"/>
          <w:iCs/>
          <w:noProof w:val="0"/>
          <w:sz w:val="18"/>
          <w:lang w:val="en-AU"/>
        </w:rPr>
        <w:tab/>
      </w:r>
      <w:r w:rsidRPr="004E185C">
        <w:rPr>
          <w:rFonts w:eastAsia="Times New Roman"/>
          <w:iCs/>
          <w:noProof w:val="0"/>
          <w:sz w:val="18"/>
          <w:lang w:val="en-AU"/>
        </w:rPr>
        <w:t xml:space="preserve">An agreement with the objector allows the carrier to engage in the maintenance activity: see </w:t>
      </w:r>
      <w:r w:rsidRPr="00DA698A">
        <w:rPr>
          <w:rFonts w:eastAsia="Times New Roman"/>
          <w:iCs/>
          <w:noProof w:val="0"/>
          <w:sz w:val="18"/>
          <w:lang w:val="en-AU"/>
        </w:rPr>
        <w:t>s 6.3</w:t>
      </w:r>
      <w:r w:rsidR="002C3CA3" w:rsidRPr="00DA698A">
        <w:rPr>
          <w:rFonts w:eastAsia="Times New Roman"/>
          <w:iCs/>
          <w:noProof w:val="0"/>
          <w:sz w:val="18"/>
          <w:lang w:val="en-AU"/>
        </w:rPr>
        <w:t>1</w:t>
      </w:r>
      <w:r w:rsidRPr="00DA698A">
        <w:rPr>
          <w:rFonts w:eastAsia="Times New Roman"/>
          <w:iCs/>
          <w:noProof w:val="0"/>
          <w:sz w:val="18"/>
          <w:lang w:val="en-AU"/>
        </w:rPr>
        <w:t>, situation 1.</w:t>
      </w:r>
    </w:p>
    <w:p w14:paraId="08D4C7F8" w14:textId="77777777" w:rsidR="00934286" w:rsidRDefault="00BF42F5" w:rsidP="00DA698A">
      <w:pPr>
        <w:pStyle w:val="R2"/>
        <w:jc w:val="left"/>
      </w:pPr>
      <w:r>
        <w:tab/>
        <w:t>(3)</w:t>
      </w:r>
      <w:r>
        <w:tab/>
        <w:t>The carrier must comply with any agreement made with the objector.</w:t>
      </w:r>
    </w:p>
    <w:p w14:paraId="66083634" w14:textId="3227CC42" w:rsidR="00934286" w:rsidRDefault="00BF42F5" w:rsidP="00A03E69">
      <w:pPr>
        <w:pStyle w:val="HR"/>
      </w:pPr>
      <w:bookmarkStart w:id="235" w:name="_Toc54753465"/>
      <w:r>
        <w:rPr>
          <w:rStyle w:val="CharSectno"/>
        </w:rPr>
        <w:t>6.3</w:t>
      </w:r>
      <w:r w:rsidR="002C3CA3">
        <w:rPr>
          <w:rStyle w:val="CharSectno"/>
        </w:rPr>
        <w:t>3</w:t>
      </w:r>
      <w:r>
        <w:tab/>
        <w:t>Changes to maintenance activity</w:t>
      </w:r>
      <w:bookmarkEnd w:id="235"/>
    </w:p>
    <w:p w14:paraId="6414632C" w14:textId="77777777" w:rsidR="00934286" w:rsidRDefault="00BF42F5" w:rsidP="00DA698A">
      <w:pPr>
        <w:pStyle w:val="R1"/>
        <w:jc w:val="left"/>
      </w:pPr>
      <w:r>
        <w:tab/>
        <w:t>(1)</w:t>
      </w:r>
      <w:r>
        <w:tab/>
        <w:t>If the objection is not resolved by agreement within 20 business days after receiving the objection, the carrier must consider whether to change the maintenance activity.</w:t>
      </w:r>
    </w:p>
    <w:p w14:paraId="7D2D799B" w14:textId="77777777" w:rsidR="00934286" w:rsidRDefault="00BF42F5" w:rsidP="00DA698A">
      <w:pPr>
        <w:pStyle w:val="R2"/>
        <w:jc w:val="left"/>
      </w:pPr>
      <w:r>
        <w:tab/>
        <w:t>(2)</w:t>
      </w:r>
      <w:r>
        <w:tab/>
        <w:t>The carrier is not required to change the activity in a way that:</w:t>
      </w:r>
    </w:p>
    <w:p w14:paraId="549F1B5B" w14:textId="77777777" w:rsidR="00934286" w:rsidRDefault="00BF42F5" w:rsidP="00DA698A">
      <w:pPr>
        <w:pStyle w:val="P1"/>
        <w:jc w:val="left"/>
      </w:pPr>
      <w:r>
        <w:tab/>
        <w:t>(a)</w:t>
      </w:r>
      <w:r>
        <w:tab/>
        <w:t>is not economically feasible; or</w:t>
      </w:r>
    </w:p>
    <w:p w14:paraId="76E94932" w14:textId="77777777" w:rsidR="00934286" w:rsidRDefault="00BF42F5" w:rsidP="00DA698A">
      <w:pPr>
        <w:pStyle w:val="P1"/>
        <w:jc w:val="left"/>
      </w:pPr>
      <w:r>
        <w:tab/>
        <w:t>(b)</w:t>
      </w:r>
      <w:r>
        <w:tab/>
        <w:t>is not technically practicable; or</w:t>
      </w:r>
    </w:p>
    <w:p w14:paraId="6EAA0CE1" w14:textId="77777777" w:rsidR="00934286" w:rsidRDefault="00BF42F5" w:rsidP="00DA698A">
      <w:pPr>
        <w:pStyle w:val="P1"/>
        <w:jc w:val="left"/>
      </w:pPr>
      <w:r>
        <w:tab/>
        <w:t>(c)</w:t>
      </w:r>
      <w:r>
        <w:tab/>
        <w:t>is likely to have a greater adverse effect on the environment than engaging in the activity as originally proposed; or</w:t>
      </w:r>
    </w:p>
    <w:p w14:paraId="0CBD0E8D" w14:textId="77777777" w:rsidR="00934286" w:rsidRDefault="00BF42F5" w:rsidP="00DA698A">
      <w:pPr>
        <w:pStyle w:val="P1"/>
        <w:jc w:val="left"/>
      </w:pPr>
      <w:r>
        <w:tab/>
        <w:t>(d)</w:t>
      </w:r>
      <w:r>
        <w:tab/>
        <w:t>is inconsistent with a recognised industry standard or practice relevant to the activity.</w:t>
      </w:r>
    </w:p>
    <w:p w14:paraId="4BE3DF9C" w14:textId="77777777" w:rsidR="00934286" w:rsidRDefault="00BF42F5" w:rsidP="00DA698A">
      <w:pPr>
        <w:pStyle w:val="R2"/>
        <w:jc w:val="left"/>
      </w:pPr>
      <w:r>
        <w:tab/>
        <w:t>(3)</w:t>
      </w:r>
      <w:r>
        <w:tab/>
        <w:t>Within 25 business days after receiving the objection, the carrier must tell the objector, in writing:</w:t>
      </w:r>
    </w:p>
    <w:p w14:paraId="000639D8" w14:textId="77777777" w:rsidR="00934286" w:rsidRDefault="00BF42F5" w:rsidP="00DA698A">
      <w:pPr>
        <w:pStyle w:val="P1"/>
        <w:jc w:val="left"/>
      </w:pPr>
      <w:r>
        <w:tab/>
        <w:t>(a)</w:t>
      </w:r>
      <w:r>
        <w:tab/>
        <w:t>whether the carrier proposes to change the activity, and, if so, how; and</w:t>
      </w:r>
    </w:p>
    <w:p w14:paraId="09E5C29A" w14:textId="77777777" w:rsidR="00934286" w:rsidRDefault="00BF42F5" w:rsidP="00DA698A">
      <w:pPr>
        <w:pStyle w:val="P1"/>
        <w:jc w:val="left"/>
      </w:pPr>
      <w:r>
        <w:tab/>
        <w:t>(b)</w:t>
      </w:r>
      <w:r>
        <w:tab/>
        <w:t>if the carrier does not propose to change the activity — why the carrier will engage in the activity as originally proposed.</w:t>
      </w:r>
    </w:p>
    <w:p w14:paraId="4E674B16" w14:textId="75BE7B41" w:rsidR="00DA698A" w:rsidRDefault="00BF42F5">
      <w:pPr>
        <w:pStyle w:val="R2"/>
        <w:jc w:val="left"/>
      </w:pPr>
      <w:r>
        <w:tab/>
        <w:t>(4)</w:t>
      </w:r>
      <w:r>
        <w:tab/>
        <w:t>If the Telecommunications Industry Ombudsman has issued a document explaining how the carrier is to deal with the objector under subsection (3), the carrier must comply with the document.</w:t>
      </w:r>
    </w:p>
    <w:p w14:paraId="44457906" w14:textId="77777777" w:rsidR="00DA698A" w:rsidRPr="00DA698A" w:rsidRDefault="00DA698A" w:rsidP="00DA698A"/>
    <w:p w14:paraId="278B5CEF" w14:textId="3840A296" w:rsidR="00DA698A" w:rsidRDefault="00DA698A" w:rsidP="00DA698A"/>
    <w:p w14:paraId="22AA324E" w14:textId="528E2628" w:rsidR="00DA698A" w:rsidRDefault="00DA698A" w:rsidP="00DA698A"/>
    <w:p w14:paraId="325AAB64" w14:textId="1532B10B" w:rsidR="00934286" w:rsidRPr="00DA698A" w:rsidRDefault="00DA698A" w:rsidP="00DA698A">
      <w:pPr>
        <w:tabs>
          <w:tab w:val="left" w:pos="5854"/>
        </w:tabs>
      </w:pPr>
      <w:r>
        <w:lastRenderedPageBreak/>
        <w:tab/>
      </w:r>
    </w:p>
    <w:p w14:paraId="6BB87AE0" w14:textId="77777777" w:rsidR="00934286" w:rsidRDefault="00BF42F5" w:rsidP="00A03E69">
      <w:pPr>
        <w:pStyle w:val="HD"/>
        <w:pageBreakBefore/>
      </w:pPr>
      <w:bookmarkStart w:id="236" w:name="_Toc54753466"/>
      <w:r>
        <w:rPr>
          <w:rStyle w:val="CharDivNo"/>
        </w:rPr>
        <w:lastRenderedPageBreak/>
        <w:t>Division 5</w:t>
      </w:r>
      <w:r>
        <w:tab/>
      </w:r>
      <w:r>
        <w:rPr>
          <w:rStyle w:val="CharDivText"/>
        </w:rPr>
        <w:t>Objection made to Telecommunications Industry Ombudsman</w:t>
      </w:r>
      <w:bookmarkEnd w:id="236"/>
    </w:p>
    <w:p w14:paraId="1F4EE2FB" w14:textId="1C7DD586" w:rsidR="00934286" w:rsidRDefault="00BF42F5" w:rsidP="004E185C">
      <w:pPr>
        <w:pStyle w:val="HR"/>
      </w:pPr>
      <w:bookmarkStart w:id="237" w:name="_Toc54753467"/>
      <w:r>
        <w:rPr>
          <w:rStyle w:val="CharSectno"/>
        </w:rPr>
        <w:t>6.3</w:t>
      </w:r>
      <w:r w:rsidR="002C3CA3">
        <w:rPr>
          <w:rStyle w:val="CharSectno"/>
        </w:rPr>
        <w:t>4</w:t>
      </w:r>
      <w:r>
        <w:tab/>
        <w:t>Application of Division 5</w:t>
      </w:r>
      <w:bookmarkEnd w:id="237"/>
    </w:p>
    <w:p w14:paraId="3066778C" w14:textId="77777777" w:rsidR="00934286" w:rsidRDefault="00BF42F5" w:rsidP="00DA698A">
      <w:pPr>
        <w:pStyle w:val="R1"/>
        <w:jc w:val="left"/>
      </w:pPr>
      <w:r>
        <w:tab/>
      </w:r>
      <w:r>
        <w:tab/>
        <w:t>This Division applies if:</w:t>
      </w:r>
    </w:p>
    <w:p w14:paraId="660510D2" w14:textId="77777777" w:rsidR="00934286" w:rsidRDefault="00BF42F5" w:rsidP="00DA698A">
      <w:pPr>
        <w:pStyle w:val="P1"/>
        <w:jc w:val="left"/>
      </w:pPr>
      <w:r>
        <w:tab/>
        <w:t>(a)</w:t>
      </w:r>
      <w:r>
        <w:tab/>
        <w:t>the objection is not resolved by agreement between the carrier and objector; and</w:t>
      </w:r>
    </w:p>
    <w:p w14:paraId="6B6335C2" w14:textId="77777777" w:rsidR="00934286" w:rsidRDefault="00BF42F5" w:rsidP="00DA698A">
      <w:pPr>
        <w:pStyle w:val="P1"/>
        <w:jc w:val="left"/>
      </w:pPr>
      <w:r>
        <w:tab/>
        <w:t>(b)</w:t>
      </w:r>
      <w:r>
        <w:tab/>
        <w:t>the objector is not satisfied with the carrier’s response to the objection.</w:t>
      </w:r>
    </w:p>
    <w:p w14:paraId="58123BC7" w14:textId="6B59F951" w:rsidR="00934286" w:rsidRDefault="00BF42F5" w:rsidP="00A03E69">
      <w:pPr>
        <w:pStyle w:val="HR"/>
      </w:pPr>
      <w:bookmarkStart w:id="238" w:name="_Toc54753468"/>
      <w:r>
        <w:rPr>
          <w:rStyle w:val="CharSectno"/>
        </w:rPr>
        <w:t>6.3</w:t>
      </w:r>
      <w:r w:rsidR="002C3CA3">
        <w:rPr>
          <w:rStyle w:val="CharSectno"/>
        </w:rPr>
        <w:t>5</w:t>
      </w:r>
      <w:r>
        <w:tab/>
        <w:t>Request to refer objection to Telecommunications Industry Ombudsman</w:t>
      </w:r>
      <w:bookmarkEnd w:id="238"/>
    </w:p>
    <w:p w14:paraId="4E8C1523" w14:textId="61FDFB1D" w:rsidR="00934286" w:rsidRDefault="00BF42F5" w:rsidP="00DA698A">
      <w:pPr>
        <w:pStyle w:val="R1"/>
        <w:jc w:val="left"/>
      </w:pPr>
      <w:r>
        <w:tab/>
        <w:t>(1)</w:t>
      </w:r>
      <w:r>
        <w:tab/>
        <w:t>Within 5 business days after the objector receives the carrier’s response to the objection, the objector may ask the carrier, in writing, to refer the objection to the Telecommunications Industry Ombudsman.</w:t>
      </w:r>
    </w:p>
    <w:p w14:paraId="6F13C35E" w14:textId="37E695DF" w:rsidR="00934286" w:rsidRDefault="00BF42F5" w:rsidP="00DA698A">
      <w:pPr>
        <w:pStyle w:val="R2"/>
        <w:jc w:val="left"/>
      </w:pPr>
      <w:r>
        <w:tab/>
        <w:t>(2)</w:t>
      </w:r>
      <w:r>
        <w:tab/>
        <w:t xml:space="preserve">The carrier must comply with the request. </w:t>
      </w:r>
    </w:p>
    <w:p w14:paraId="643ADD50" w14:textId="1BCF8D4B" w:rsidR="00934286" w:rsidRPr="00DA698A" w:rsidRDefault="00BF42F5" w:rsidP="00DA698A">
      <w:pPr>
        <w:pStyle w:val="Note"/>
        <w:ind w:left="1699" w:hanging="735"/>
        <w:jc w:val="left"/>
        <w:rPr>
          <w:rFonts w:eastAsia="Times New Roman"/>
          <w:iCs/>
          <w:noProof w:val="0"/>
          <w:sz w:val="18"/>
          <w:lang w:val="en-AU"/>
        </w:rPr>
      </w:pPr>
      <w:r w:rsidRPr="00DA698A">
        <w:rPr>
          <w:rFonts w:eastAsia="Times New Roman"/>
          <w:iCs/>
          <w:noProof w:val="0"/>
          <w:sz w:val="18"/>
          <w:lang w:val="en-AU"/>
        </w:rPr>
        <w:t>Note  </w:t>
      </w:r>
      <w:r w:rsidR="004E185C">
        <w:rPr>
          <w:rFonts w:eastAsia="Times New Roman"/>
          <w:iCs/>
          <w:noProof w:val="0"/>
          <w:sz w:val="18"/>
          <w:lang w:val="en-AU"/>
        </w:rPr>
        <w:tab/>
      </w:r>
      <w:r w:rsidRPr="00DA698A">
        <w:rPr>
          <w:rFonts w:eastAsia="Times New Roman"/>
          <w:iCs/>
          <w:noProof w:val="0"/>
          <w:sz w:val="18"/>
          <w:lang w:val="en-AU"/>
        </w:rPr>
        <w:t>If the objector does not ask the carrier to refer the objection, the carrier may engage in the maintenance activity: see s 6.3</w:t>
      </w:r>
      <w:r w:rsidR="00E87DFA" w:rsidRPr="00DA698A">
        <w:rPr>
          <w:rFonts w:eastAsia="Times New Roman"/>
          <w:iCs/>
          <w:noProof w:val="0"/>
          <w:sz w:val="18"/>
          <w:lang w:val="en-AU"/>
        </w:rPr>
        <w:t>1</w:t>
      </w:r>
      <w:r w:rsidRPr="00DA698A">
        <w:rPr>
          <w:rFonts w:eastAsia="Times New Roman"/>
          <w:iCs/>
          <w:noProof w:val="0"/>
          <w:sz w:val="18"/>
          <w:lang w:val="en-AU"/>
        </w:rPr>
        <w:t>, situation 2.</w:t>
      </w:r>
    </w:p>
    <w:p w14:paraId="4149431E" w14:textId="046C33D7" w:rsidR="00934286" w:rsidRDefault="00BF42F5" w:rsidP="00A03E69">
      <w:pPr>
        <w:pStyle w:val="HR"/>
      </w:pPr>
      <w:bookmarkStart w:id="239" w:name="_Toc54753469"/>
      <w:r>
        <w:rPr>
          <w:rStyle w:val="CharSectno"/>
        </w:rPr>
        <w:t>6.3</w:t>
      </w:r>
      <w:r w:rsidR="002C3CA3">
        <w:rPr>
          <w:rStyle w:val="CharSectno"/>
        </w:rPr>
        <w:t>6</w:t>
      </w:r>
      <w:r>
        <w:tab/>
        <w:t>Compliance with directions of Telecommunications Industry Ombudsman</w:t>
      </w:r>
      <w:bookmarkEnd w:id="239"/>
    </w:p>
    <w:p w14:paraId="32A0B5CF" w14:textId="1C398659" w:rsidR="00934286" w:rsidRDefault="00BF42F5" w:rsidP="00DA698A">
      <w:pPr>
        <w:pStyle w:val="R1"/>
        <w:jc w:val="left"/>
      </w:pPr>
      <w:r>
        <w:tab/>
        <w:t>(1)</w:t>
      </w:r>
      <w:r>
        <w:tab/>
        <w:t>Subject to this section, if the Telecommunications Industry Ombudsman gives a direction to the carrier about the way in which the carrier should engage in the maintenance activity, the carrier must comply with the direction.</w:t>
      </w:r>
    </w:p>
    <w:p w14:paraId="6B079269" w14:textId="7D57C029" w:rsidR="00934286" w:rsidRDefault="00BF42F5" w:rsidP="00AF08A9">
      <w:pPr>
        <w:pStyle w:val="R1"/>
        <w:jc w:val="left"/>
        <w:rPr>
          <w:i/>
          <w:iCs/>
        </w:rPr>
      </w:pPr>
      <w:r>
        <w:tab/>
        <w:t>(2)</w:t>
      </w:r>
      <w:r>
        <w:tab/>
        <w:t>This section applies only if the objection which is the subject of the direction comes, in whole or in part, within the jurisdiction of the Telecommunications Industry Ombudsman.</w:t>
      </w:r>
    </w:p>
    <w:p w14:paraId="1C88B2B8" w14:textId="2A73E134" w:rsidR="00934286" w:rsidRPr="00DA698A" w:rsidRDefault="004E185C" w:rsidP="00DA698A">
      <w:pPr>
        <w:pStyle w:val="Note"/>
        <w:ind w:left="1699" w:hanging="735"/>
        <w:jc w:val="left"/>
        <w:rPr>
          <w:rFonts w:eastAsia="Times New Roman"/>
          <w:iCs/>
          <w:noProof w:val="0"/>
          <w:sz w:val="18"/>
          <w:lang w:val="en-AU"/>
        </w:rPr>
      </w:pPr>
      <w:r>
        <w:rPr>
          <w:rFonts w:eastAsia="Times New Roman"/>
          <w:iCs/>
          <w:noProof w:val="0"/>
          <w:sz w:val="18"/>
          <w:lang w:val="en-AU"/>
        </w:rPr>
        <w:t xml:space="preserve">Note </w:t>
      </w:r>
      <w:r w:rsidR="00BF42F5" w:rsidRPr="00DA698A">
        <w:rPr>
          <w:rFonts w:eastAsia="Times New Roman"/>
          <w:iCs/>
          <w:noProof w:val="0"/>
          <w:sz w:val="18"/>
          <w:lang w:val="en-AU"/>
        </w:rPr>
        <w:t>1</w:t>
      </w:r>
      <w:r w:rsidR="00BF42F5" w:rsidRPr="00DA698A">
        <w:rPr>
          <w:rFonts w:eastAsia="Times New Roman"/>
          <w:iCs/>
          <w:noProof w:val="0"/>
          <w:sz w:val="18"/>
          <w:lang w:val="en-AU"/>
        </w:rPr>
        <w:tab/>
        <w:t>If the Telecommunications Industry Ombudsman deals with the objection without giving a direction to the carrier, and the Ombudsman informs the carrier in writing of that outcome, the carrier may engage in the land entry activity: see s 6.3</w:t>
      </w:r>
      <w:r w:rsidR="002C3CA3" w:rsidRPr="00DA698A">
        <w:rPr>
          <w:rFonts w:eastAsia="Times New Roman"/>
          <w:iCs/>
          <w:noProof w:val="0"/>
          <w:sz w:val="18"/>
          <w:lang w:val="en-AU"/>
        </w:rPr>
        <w:t>1</w:t>
      </w:r>
      <w:r w:rsidR="00BF42F5" w:rsidRPr="00DA698A">
        <w:rPr>
          <w:rFonts w:eastAsia="Times New Roman"/>
          <w:iCs/>
          <w:noProof w:val="0"/>
          <w:sz w:val="18"/>
          <w:lang w:val="en-AU"/>
        </w:rPr>
        <w:t>, situation 3.</w:t>
      </w:r>
    </w:p>
    <w:p w14:paraId="433CF7F6" w14:textId="3A93488E" w:rsidR="00934286" w:rsidRPr="00DA698A" w:rsidRDefault="004E185C" w:rsidP="00DA698A">
      <w:pPr>
        <w:pStyle w:val="Note"/>
        <w:ind w:left="1699" w:hanging="735"/>
        <w:jc w:val="left"/>
        <w:rPr>
          <w:rFonts w:eastAsia="Times New Roman"/>
          <w:iCs/>
          <w:noProof w:val="0"/>
          <w:sz w:val="18"/>
          <w:lang w:val="en-AU"/>
        </w:rPr>
      </w:pPr>
      <w:r>
        <w:rPr>
          <w:rFonts w:eastAsia="Times New Roman"/>
          <w:iCs/>
          <w:noProof w:val="0"/>
          <w:sz w:val="18"/>
          <w:lang w:val="en-AU"/>
        </w:rPr>
        <w:t xml:space="preserve">Note </w:t>
      </w:r>
      <w:r w:rsidR="00BF42F5" w:rsidRPr="00DA698A">
        <w:rPr>
          <w:rFonts w:eastAsia="Times New Roman"/>
          <w:iCs/>
          <w:noProof w:val="0"/>
          <w:sz w:val="18"/>
          <w:lang w:val="en-AU"/>
        </w:rPr>
        <w:t>2</w:t>
      </w:r>
      <w:r w:rsidR="00BF42F5" w:rsidRPr="00DA698A">
        <w:rPr>
          <w:rFonts w:eastAsia="Times New Roman"/>
          <w:iCs/>
          <w:noProof w:val="0"/>
          <w:sz w:val="18"/>
          <w:lang w:val="en-AU"/>
        </w:rPr>
        <w:tab/>
        <w:t>If the Telecommunications Industry Ombudsman gives a direction to the carrier, the carrier may engage in the land entry activity: see s 6.3</w:t>
      </w:r>
      <w:r w:rsidR="002C3CA3" w:rsidRPr="00DA698A">
        <w:rPr>
          <w:rFonts w:eastAsia="Times New Roman"/>
          <w:iCs/>
          <w:noProof w:val="0"/>
          <w:sz w:val="18"/>
          <w:lang w:val="en-AU"/>
        </w:rPr>
        <w:t>1</w:t>
      </w:r>
      <w:r w:rsidR="00BF42F5" w:rsidRPr="00DA698A">
        <w:rPr>
          <w:rFonts w:eastAsia="Times New Roman"/>
          <w:iCs/>
          <w:noProof w:val="0"/>
          <w:sz w:val="18"/>
          <w:lang w:val="en-AU"/>
        </w:rPr>
        <w:t>, situation 4.</w:t>
      </w:r>
    </w:p>
    <w:p w14:paraId="15017E46" w14:textId="77777777" w:rsidR="00934286" w:rsidRDefault="00934286" w:rsidP="00DA698A">
      <w:pPr>
        <w:pStyle w:val="Notepara"/>
        <w:jc w:val="left"/>
      </w:pPr>
    </w:p>
    <w:p w14:paraId="7555F81A" w14:textId="77777777" w:rsidR="00934286" w:rsidRDefault="00934286">
      <w:pPr>
        <w:pStyle w:val="MainBodySectionBreak"/>
        <w:sectPr w:rsidR="00934286">
          <w:headerReference w:type="even" r:id="rId23"/>
          <w:headerReference w:type="default" r:id="rId24"/>
          <w:headerReference w:type="first" r:id="rId25"/>
          <w:type w:val="continuous"/>
          <w:pgSz w:w="11906" w:h="16838" w:code="9"/>
          <w:pgMar w:top="1440" w:right="1797" w:bottom="1440" w:left="1797" w:header="709" w:footer="709" w:gutter="0"/>
          <w:cols w:space="708"/>
          <w:docGrid w:linePitch="360"/>
        </w:sectPr>
      </w:pPr>
    </w:p>
    <w:p w14:paraId="7E1BF1E1" w14:textId="77777777" w:rsidR="00934286" w:rsidRDefault="00BF42F5">
      <w:pPr>
        <w:pStyle w:val="Scheduletitle"/>
      </w:pPr>
      <w:bookmarkStart w:id="240" w:name="_Toc54753470"/>
      <w:r>
        <w:rPr>
          <w:rStyle w:val="CharAmSchNo"/>
        </w:rPr>
        <w:lastRenderedPageBreak/>
        <w:t>Schedule</w:t>
      </w:r>
      <w:r>
        <w:tab/>
      </w:r>
      <w:r>
        <w:rPr>
          <w:rStyle w:val="CharAmSchText"/>
        </w:rPr>
        <w:t>Dictionary</w:t>
      </w:r>
      <w:bookmarkEnd w:id="240"/>
    </w:p>
    <w:p w14:paraId="111B4F6F" w14:textId="77777777" w:rsidR="00934286" w:rsidRDefault="00BF42F5">
      <w:pPr>
        <w:pStyle w:val="Schedulereference"/>
      </w:pPr>
      <w:r>
        <w:t>(section 1.3)</w:t>
      </w:r>
    </w:p>
    <w:p w14:paraId="5FC31131" w14:textId="77777777" w:rsidR="00934286" w:rsidRDefault="00BF42F5">
      <w:pPr>
        <w:pStyle w:val="Header"/>
      </w:pPr>
      <w:r>
        <w:rPr>
          <w:rStyle w:val="CharSchPTNo"/>
        </w:rPr>
        <w:t xml:space="preserve"> </w:t>
      </w:r>
      <w:r>
        <w:rPr>
          <w:rStyle w:val="CharSchPTText"/>
        </w:rPr>
        <w:t xml:space="preserve"> </w:t>
      </w:r>
    </w:p>
    <w:p w14:paraId="4A19F7D4" w14:textId="70F785BC" w:rsidR="001F26E2" w:rsidRDefault="00BF42F5" w:rsidP="00DA698A">
      <w:pPr>
        <w:pStyle w:val="Note"/>
        <w:spacing w:before="0"/>
        <w:ind w:left="119"/>
        <w:jc w:val="left"/>
      </w:pPr>
      <w:r w:rsidRPr="00955415">
        <w:rPr>
          <w:iCs/>
        </w:rPr>
        <w:t>Note</w:t>
      </w:r>
      <w:r>
        <w:rPr>
          <w:i/>
          <w:iCs/>
        </w:rPr>
        <w:t>   </w:t>
      </w:r>
      <w:r w:rsidR="00C97289">
        <w:rPr>
          <w:i/>
          <w:iCs/>
        </w:rPr>
        <w:t xml:space="preserve"> </w:t>
      </w:r>
      <w:r>
        <w:t xml:space="preserve">Definitions marked ** are taken from section 7 of the </w:t>
      </w:r>
      <w:r>
        <w:rPr>
          <w:i/>
          <w:iCs/>
        </w:rPr>
        <w:t>Telecommunications Act 1997</w:t>
      </w:r>
      <w:r>
        <w:t xml:space="preserve">. </w:t>
      </w:r>
    </w:p>
    <w:p w14:paraId="597763A9" w14:textId="77488FD5" w:rsidR="00934286" w:rsidRDefault="001F26E2" w:rsidP="00DA698A">
      <w:pPr>
        <w:pStyle w:val="Note"/>
        <w:spacing w:before="0"/>
        <w:ind w:left="119" w:firstLine="447"/>
        <w:jc w:val="left"/>
      </w:pPr>
      <w:r>
        <w:rPr>
          <w:i/>
          <w:iCs/>
        </w:rPr>
        <w:t xml:space="preserve">  </w:t>
      </w:r>
      <w:r w:rsidR="00BF42F5">
        <w:t>Definitions marked * are taken from clause 2 of Schedule 3 to the Act. See subsection 1.3 (3).</w:t>
      </w:r>
    </w:p>
    <w:p w14:paraId="54372296" w14:textId="55307024" w:rsidR="00934286" w:rsidRDefault="00BF42F5" w:rsidP="00DA698A">
      <w:pPr>
        <w:pStyle w:val="DD"/>
        <w:jc w:val="left"/>
      </w:pPr>
      <w:r>
        <w:t>* </w:t>
      </w:r>
      <w:r w:rsidRPr="00B04767">
        <w:rPr>
          <w:b/>
          <w:bCs/>
          <w:i/>
        </w:rPr>
        <w:t>A</w:t>
      </w:r>
      <w:r>
        <w:rPr>
          <w:b/>
          <w:bCs/>
          <w:i/>
          <w:iCs/>
        </w:rPr>
        <w:t>boriginal person</w:t>
      </w:r>
      <w:r>
        <w:t xml:space="preserve"> means a person of the Aboriginal race of Australia.</w:t>
      </w:r>
    </w:p>
    <w:p w14:paraId="6236A650" w14:textId="77CD5C6F" w:rsidR="00934286" w:rsidRDefault="00BF42F5" w:rsidP="00DA698A">
      <w:pPr>
        <w:pStyle w:val="DD"/>
        <w:jc w:val="left"/>
      </w:pPr>
      <w:r>
        <w:t>* </w:t>
      </w:r>
      <w:r w:rsidR="00086172">
        <w:rPr>
          <w:b/>
          <w:bCs/>
          <w:i/>
          <w:iCs/>
        </w:rPr>
        <w:t>ACMA</w:t>
      </w:r>
      <w:r>
        <w:t xml:space="preserve"> means the </w:t>
      </w:r>
      <w:r w:rsidR="00086172">
        <w:t>Australian Communications and Media Authority</w:t>
      </w:r>
      <w:r>
        <w:t>.</w:t>
      </w:r>
    </w:p>
    <w:p w14:paraId="65973263" w14:textId="77777777" w:rsidR="00934286" w:rsidRDefault="00BF42F5" w:rsidP="00DA698A">
      <w:pPr>
        <w:pStyle w:val="DD"/>
        <w:jc w:val="left"/>
      </w:pPr>
      <w:r>
        <w:rPr>
          <w:b/>
          <w:bCs/>
          <w:i/>
          <w:iCs/>
        </w:rPr>
        <w:t>Act</w:t>
      </w:r>
      <w:r>
        <w:t xml:space="preserve"> means the </w:t>
      </w:r>
      <w:r>
        <w:rPr>
          <w:i/>
          <w:iCs/>
        </w:rPr>
        <w:t>Telecommunications Act 1997</w:t>
      </w:r>
      <w:r>
        <w:t>.</w:t>
      </w:r>
    </w:p>
    <w:p w14:paraId="7474EC4F" w14:textId="77777777" w:rsidR="00934286" w:rsidRDefault="00BF42F5" w:rsidP="00DA698A">
      <w:pPr>
        <w:pStyle w:val="DD"/>
        <w:jc w:val="left"/>
      </w:pPr>
      <w:r>
        <w:rPr>
          <w:b/>
          <w:bCs/>
          <w:i/>
          <w:iCs/>
        </w:rPr>
        <w:t>aerial cabling</w:t>
      </w:r>
      <w:r>
        <w:t xml:space="preserve"> means a cable:</w:t>
      </w:r>
    </w:p>
    <w:p w14:paraId="449A8590" w14:textId="77777777" w:rsidR="00934286" w:rsidRDefault="00BF42F5" w:rsidP="00DA698A">
      <w:pPr>
        <w:pStyle w:val="P1"/>
        <w:tabs>
          <w:tab w:val="clear" w:pos="1191"/>
        </w:tabs>
        <w:ind w:left="480" w:hanging="480"/>
        <w:jc w:val="left"/>
      </w:pPr>
      <w:r>
        <w:t>(a)</w:t>
      </w:r>
      <w:r>
        <w:tab/>
        <w:t>used, or intended for use, in or in connection with a telecommunications network; and</w:t>
      </w:r>
    </w:p>
    <w:p w14:paraId="7702D0AF" w14:textId="77777777" w:rsidR="00934286" w:rsidRDefault="00BF42F5" w:rsidP="00DA698A">
      <w:pPr>
        <w:pStyle w:val="P1"/>
        <w:tabs>
          <w:tab w:val="clear" w:pos="1191"/>
        </w:tabs>
        <w:ind w:left="480" w:hanging="480"/>
        <w:jc w:val="left"/>
      </w:pPr>
      <w:r>
        <w:t>(b)</w:t>
      </w:r>
      <w:r>
        <w:tab/>
        <w:t>suspended, or intended to be suspended, above the surface of:</w:t>
      </w:r>
    </w:p>
    <w:p w14:paraId="420CAE94" w14:textId="77777777" w:rsidR="00934286" w:rsidRDefault="00BF42F5" w:rsidP="00DA698A">
      <w:pPr>
        <w:pStyle w:val="P2"/>
        <w:tabs>
          <w:tab w:val="clear" w:pos="1758"/>
          <w:tab w:val="clear" w:pos="2155"/>
        </w:tabs>
        <w:ind w:left="960" w:hanging="480"/>
        <w:jc w:val="left"/>
      </w:pPr>
      <w:r>
        <w:t>(i)</w:t>
      </w:r>
      <w:r>
        <w:tab/>
        <w:t>land (other than submerged land); or</w:t>
      </w:r>
    </w:p>
    <w:p w14:paraId="7B9237E8" w14:textId="77777777" w:rsidR="00934286" w:rsidRDefault="00BF42F5" w:rsidP="00DA698A">
      <w:pPr>
        <w:pStyle w:val="P2"/>
        <w:tabs>
          <w:tab w:val="clear" w:pos="1758"/>
          <w:tab w:val="clear" w:pos="2155"/>
        </w:tabs>
        <w:ind w:left="960" w:hanging="480"/>
        <w:jc w:val="left"/>
      </w:pPr>
      <w:r>
        <w:t>(ii)</w:t>
      </w:r>
      <w:r>
        <w:tab/>
        <w:t>a river, lake, tidal inlet, estuary, harbour or other body of water.</w:t>
      </w:r>
    </w:p>
    <w:p w14:paraId="3377BECF" w14:textId="1C5FF820" w:rsidR="00934286" w:rsidRDefault="001F26E2" w:rsidP="00DA698A">
      <w:pPr>
        <w:pStyle w:val="DD"/>
        <w:jc w:val="left"/>
      </w:pPr>
      <w:r>
        <w:t> </w:t>
      </w:r>
      <w:r w:rsidR="00BF42F5">
        <w:rPr>
          <w:b/>
          <w:bCs/>
          <w:i/>
          <w:iCs/>
        </w:rPr>
        <w:t>business day</w:t>
      </w:r>
      <w:r w:rsidR="00BF42F5">
        <w:t xml:space="preserve"> means a day that is not a Saturday, a Sunday or a public holiday in the place concerned.</w:t>
      </w:r>
    </w:p>
    <w:p w14:paraId="13DFEB09" w14:textId="28BEA963" w:rsidR="00934286" w:rsidRDefault="00BF42F5" w:rsidP="00DA698A">
      <w:pPr>
        <w:pStyle w:val="DD"/>
        <w:jc w:val="left"/>
      </w:pPr>
      <w:r>
        <w:t>* </w:t>
      </w:r>
      <w:r>
        <w:rPr>
          <w:b/>
          <w:bCs/>
          <w:i/>
          <w:iCs/>
        </w:rPr>
        <w:t>carrier</w:t>
      </w:r>
      <w:r>
        <w:t xml:space="preserve"> means the holder of a carrier licence.</w:t>
      </w:r>
    </w:p>
    <w:p w14:paraId="104877F6" w14:textId="5D2AB2CB" w:rsidR="00934286" w:rsidRDefault="00BF42F5" w:rsidP="00DA698A">
      <w:pPr>
        <w:pStyle w:val="DD"/>
        <w:jc w:val="left"/>
        <w:rPr>
          <w:b/>
          <w:bCs/>
          <w:i/>
          <w:iCs/>
        </w:rPr>
      </w:pPr>
      <w:r>
        <w:t>* </w:t>
      </w:r>
      <w:r>
        <w:rPr>
          <w:b/>
          <w:bCs/>
          <w:i/>
          <w:iCs/>
        </w:rPr>
        <w:t>defence organisation</w:t>
      </w:r>
      <w:r>
        <w:t xml:space="preserve"> means:</w:t>
      </w:r>
    </w:p>
    <w:p w14:paraId="472EDAFA" w14:textId="77777777" w:rsidR="00934286" w:rsidRDefault="00BF42F5" w:rsidP="00DA698A">
      <w:pPr>
        <w:pStyle w:val="P1"/>
        <w:tabs>
          <w:tab w:val="clear" w:pos="1191"/>
        </w:tabs>
        <w:ind w:left="480" w:hanging="480"/>
        <w:jc w:val="left"/>
      </w:pPr>
      <w:r>
        <w:t>(a)</w:t>
      </w:r>
      <w:r>
        <w:tab/>
        <w:t>the Department of Defence; or</w:t>
      </w:r>
    </w:p>
    <w:p w14:paraId="6B939504" w14:textId="77777777" w:rsidR="00934286" w:rsidRDefault="00BF42F5" w:rsidP="00DA698A">
      <w:pPr>
        <w:pStyle w:val="P1"/>
        <w:tabs>
          <w:tab w:val="clear" w:pos="1191"/>
        </w:tabs>
        <w:ind w:left="480" w:hanging="480"/>
        <w:jc w:val="left"/>
      </w:pPr>
      <w:r>
        <w:t>(b)</w:t>
      </w:r>
      <w:r>
        <w:tab/>
        <w:t>the Australian Defence Force; or</w:t>
      </w:r>
    </w:p>
    <w:p w14:paraId="17C89F62" w14:textId="77777777" w:rsidR="00934286" w:rsidRDefault="00BF42F5" w:rsidP="00DA698A">
      <w:pPr>
        <w:pStyle w:val="P1"/>
        <w:tabs>
          <w:tab w:val="clear" w:pos="1191"/>
        </w:tabs>
        <w:ind w:left="480" w:hanging="480"/>
        <w:jc w:val="left"/>
      </w:pPr>
      <w:r>
        <w:t>(c)</w:t>
      </w:r>
      <w:r>
        <w:tab/>
        <w:t>an organisation of a foreign country, so far as the organisation:</w:t>
      </w:r>
    </w:p>
    <w:p w14:paraId="06973FDB" w14:textId="77777777" w:rsidR="00934286" w:rsidRDefault="00BF42F5" w:rsidP="00DA698A">
      <w:pPr>
        <w:pStyle w:val="P2"/>
        <w:tabs>
          <w:tab w:val="clear" w:pos="1758"/>
          <w:tab w:val="clear" w:pos="2155"/>
        </w:tabs>
        <w:ind w:left="960" w:hanging="480"/>
        <w:jc w:val="left"/>
      </w:pPr>
      <w:r>
        <w:t>(i)</w:t>
      </w:r>
      <w:r>
        <w:tab/>
        <w:t>has functions corresponding to the functions of, or of a part of, the Department of Defence or the Australian Defence Force; and</w:t>
      </w:r>
    </w:p>
    <w:p w14:paraId="73797272" w14:textId="77777777" w:rsidR="00934286" w:rsidRDefault="00BF42F5" w:rsidP="00DA698A">
      <w:pPr>
        <w:pStyle w:val="P2"/>
        <w:tabs>
          <w:tab w:val="clear" w:pos="1758"/>
          <w:tab w:val="clear" w:pos="2155"/>
        </w:tabs>
        <w:ind w:left="960" w:hanging="480"/>
        <w:jc w:val="left"/>
      </w:pPr>
      <w:r>
        <w:t>(ii)</w:t>
      </w:r>
      <w:r>
        <w:tab/>
        <w:t>is authorised by the Commonwealth to operate or train in Australia or an external Territory; or</w:t>
      </w:r>
    </w:p>
    <w:p w14:paraId="152880F8" w14:textId="77777777" w:rsidR="00934286" w:rsidRDefault="00BF42F5" w:rsidP="00DA698A">
      <w:pPr>
        <w:pStyle w:val="P1"/>
        <w:tabs>
          <w:tab w:val="clear" w:pos="1191"/>
        </w:tabs>
        <w:ind w:left="480" w:hanging="480"/>
        <w:jc w:val="left"/>
      </w:pPr>
      <w:r>
        <w:t>(d)</w:t>
      </w:r>
      <w:r>
        <w:tab/>
        <w:t>a part of such an organisation or body.</w:t>
      </w:r>
    </w:p>
    <w:p w14:paraId="7F1073D1" w14:textId="77777777" w:rsidR="002C3CA3" w:rsidRPr="00BF4634" w:rsidRDefault="002C3CA3" w:rsidP="00DA698A">
      <w:pPr>
        <w:pStyle w:val="DD"/>
        <w:jc w:val="left"/>
        <w:rPr>
          <w:bCs/>
          <w:iCs/>
        </w:rPr>
      </w:pPr>
      <w:r>
        <w:rPr>
          <w:b/>
          <w:bCs/>
          <w:i/>
          <w:iCs/>
        </w:rPr>
        <w:t xml:space="preserve">Director of National Parks </w:t>
      </w:r>
      <w:r>
        <w:rPr>
          <w:bCs/>
          <w:iCs/>
        </w:rPr>
        <w:t xml:space="preserve">means the Director of National Parks under the </w:t>
      </w:r>
      <w:r w:rsidRPr="000B5E41">
        <w:rPr>
          <w:i/>
        </w:rPr>
        <w:t>Environment Protection and Biodiversity Conservat</w:t>
      </w:r>
      <w:r>
        <w:rPr>
          <w:i/>
        </w:rPr>
        <w:t>i</w:t>
      </w:r>
      <w:r w:rsidRPr="000B5E41">
        <w:rPr>
          <w:i/>
        </w:rPr>
        <w:t>on Act 1999</w:t>
      </w:r>
      <w:r>
        <w:rPr>
          <w:i/>
        </w:rPr>
        <w:t>.</w:t>
      </w:r>
    </w:p>
    <w:p w14:paraId="4DE85FD1" w14:textId="77777777" w:rsidR="00934286" w:rsidRDefault="00BF42F5" w:rsidP="00DA698A">
      <w:pPr>
        <w:pStyle w:val="DD"/>
        <w:jc w:val="left"/>
      </w:pPr>
      <w:r>
        <w:rPr>
          <w:b/>
          <w:bCs/>
          <w:i/>
          <w:iCs/>
        </w:rPr>
        <w:t>disaster declaration</w:t>
      </w:r>
      <w:r>
        <w:t xml:space="preserve"> means a declaration of a disaster, emergency or similar event made by:</w:t>
      </w:r>
    </w:p>
    <w:p w14:paraId="66B0B7D4" w14:textId="77777777" w:rsidR="00934286" w:rsidRDefault="00BF42F5" w:rsidP="00DA698A">
      <w:pPr>
        <w:pStyle w:val="P1"/>
        <w:tabs>
          <w:tab w:val="clear" w:pos="1191"/>
        </w:tabs>
        <w:ind w:left="480" w:hanging="480"/>
        <w:jc w:val="left"/>
      </w:pPr>
      <w:r>
        <w:t>(a)</w:t>
      </w:r>
      <w:r>
        <w:tab/>
        <w:t>the Commonwealth, or a State or Territory; or</w:t>
      </w:r>
    </w:p>
    <w:p w14:paraId="2489373B" w14:textId="77777777" w:rsidR="00934286" w:rsidRDefault="00BF42F5" w:rsidP="00DA698A">
      <w:pPr>
        <w:pStyle w:val="P1"/>
        <w:tabs>
          <w:tab w:val="clear" w:pos="1191"/>
        </w:tabs>
        <w:ind w:left="480" w:hanging="480"/>
        <w:jc w:val="left"/>
      </w:pPr>
      <w:r>
        <w:t>(b)</w:t>
      </w:r>
      <w:r>
        <w:tab/>
        <w:t>a Commonwealth, State or Territory authority that is responsible for managing the public response to an event of that kind.</w:t>
      </w:r>
    </w:p>
    <w:p w14:paraId="2AC7ADF7" w14:textId="5BE8B552" w:rsidR="00934286" w:rsidRDefault="00BF42F5" w:rsidP="00DA698A">
      <w:pPr>
        <w:pStyle w:val="DD"/>
        <w:jc w:val="left"/>
      </w:pPr>
      <w:r>
        <w:t>* </w:t>
      </w:r>
      <w:r>
        <w:rPr>
          <w:b/>
          <w:bCs/>
          <w:i/>
          <w:iCs/>
        </w:rPr>
        <w:t>ecological community</w:t>
      </w:r>
      <w:r>
        <w:rPr>
          <w:i/>
          <w:iCs/>
        </w:rPr>
        <w:t xml:space="preserve"> </w:t>
      </w:r>
      <w:r w:rsidR="001F26E2">
        <w:rPr>
          <w:iCs/>
        </w:rPr>
        <w:t xml:space="preserve">has the meaning given under </w:t>
      </w:r>
      <w:r>
        <w:t>the</w:t>
      </w:r>
      <w:r>
        <w:rPr>
          <w:i/>
          <w:iCs/>
        </w:rPr>
        <w:t xml:space="preserve"> </w:t>
      </w:r>
      <w:r w:rsidR="002C3CA3" w:rsidRPr="000B5E41">
        <w:rPr>
          <w:i/>
        </w:rPr>
        <w:t>Environment Protection and Biodiversity Conservat</w:t>
      </w:r>
      <w:r w:rsidR="002C3CA3">
        <w:rPr>
          <w:i/>
        </w:rPr>
        <w:t>i</w:t>
      </w:r>
      <w:r w:rsidR="002C3CA3" w:rsidRPr="000B5E41">
        <w:rPr>
          <w:i/>
        </w:rPr>
        <w:t>on Act 1999</w:t>
      </w:r>
      <w:r>
        <w:t>.</w:t>
      </w:r>
    </w:p>
    <w:p w14:paraId="4969A45D" w14:textId="326AD3AB" w:rsidR="00934286" w:rsidRDefault="00BF42F5" w:rsidP="00DA698A">
      <w:pPr>
        <w:pStyle w:val="DD"/>
        <w:jc w:val="left"/>
      </w:pPr>
      <w:r>
        <w:t> </w:t>
      </w:r>
      <w:r>
        <w:rPr>
          <w:b/>
          <w:bCs/>
          <w:i/>
          <w:iCs/>
        </w:rPr>
        <w:t>endangered ecological community</w:t>
      </w:r>
      <w:r>
        <w:rPr>
          <w:i/>
          <w:iCs/>
        </w:rPr>
        <w:t xml:space="preserve"> </w:t>
      </w:r>
      <w:r>
        <w:t xml:space="preserve">see the </w:t>
      </w:r>
      <w:r w:rsidR="002C3CA3" w:rsidRPr="000B5E41">
        <w:rPr>
          <w:i/>
        </w:rPr>
        <w:t>Environment Protection and Biodiversity Conservat</w:t>
      </w:r>
      <w:r w:rsidR="002C3CA3">
        <w:rPr>
          <w:i/>
        </w:rPr>
        <w:t>i</w:t>
      </w:r>
      <w:r w:rsidR="002C3CA3" w:rsidRPr="000B5E41">
        <w:rPr>
          <w:i/>
        </w:rPr>
        <w:t>on Act 1999</w:t>
      </w:r>
      <w:r>
        <w:t>.</w:t>
      </w:r>
    </w:p>
    <w:p w14:paraId="74D35022" w14:textId="77777777" w:rsidR="00934286" w:rsidRDefault="00BF42F5" w:rsidP="00DA698A">
      <w:pPr>
        <w:pStyle w:val="DD"/>
        <w:jc w:val="left"/>
      </w:pPr>
      <w:r>
        <w:lastRenderedPageBreak/>
        <w:t>* </w:t>
      </w:r>
      <w:r>
        <w:rPr>
          <w:b/>
          <w:bCs/>
          <w:i/>
          <w:iCs/>
        </w:rPr>
        <w:t>enter on land</w:t>
      </w:r>
      <w:r>
        <w:t xml:space="preserve"> includes enter on a public place.</w:t>
      </w:r>
    </w:p>
    <w:p w14:paraId="69B62C13" w14:textId="0CA347BE" w:rsidR="00934286" w:rsidRDefault="00BF42F5" w:rsidP="00DA698A">
      <w:pPr>
        <w:pStyle w:val="DD"/>
        <w:jc w:val="left"/>
      </w:pPr>
      <w:r>
        <w:t>* </w:t>
      </w:r>
      <w:r>
        <w:rPr>
          <w:b/>
          <w:bCs/>
          <w:i/>
          <w:iCs/>
        </w:rPr>
        <w:t>environment</w:t>
      </w:r>
      <w:r>
        <w:t xml:space="preserve"> </w:t>
      </w:r>
      <w:r w:rsidR="001F26E2">
        <w:t xml:space="preserve">has the same meaning as in the </w:t>
      </w:r>
      <w:r w:rsidR="001F26E2" w:rsidRPr="00AB2B08">
        <w:rPr>
          <w:i/>
        </w:rPr>
        <w:t>Environment Protecton and Biodiversity Conversation Act 1999</w:t>
      </w:r>
      <w:r>
        <w:t>.</w:t>
      </w:r>
    </w:p>
    <w:p w14:paraId="0CC5BB55" w14:textId="6F040AE7" w:rsidR="00934286" w:rsidRDefault="00BF42F5" w:rsidP="00DA698A">
      <w:pPr>
        <w:pStyle w:val="DD"/>
        <w:jc w:val="left"/>
      </w:pPr>
      <w:r>
        <w:t>* </w:t>
      </w:r>
      <w:r>
        <w:rPr>
          <w:b/>
          <w:bCs/>
          <w:i/>
          <w:iCs/>
        </w:rPr>
        <w:t>Environment Secretary</w:t>
      </w:r>
      <w:r>
        <w:t xml:space="preserve"> means the Secretary to the Department responsible for the administration of the </w:t>
      </w:r>
      <w:r w:rsidR="002C3CA3" w:rsidRPr="000B5E41">
        <w:rPr>
          <w:i/>
        </w:rPr>
        <w:t>Environment Protection and Biodiversity Conservat</w:t>
      </w:r>
      <w:r w:rsidR="002C3CA3">
        <w:rPr>
          <w:i/>
        </w:rPr>
        <w:t>i</w:t>
      </w:r>
      <w:r w:rsidR="002C3CA3" w:rsidRPr="000B5E41">
        <w:rPr>
          <w:i/>
        </w:rPr>
        <w:t>on Act 1999</w:t>
      </w:r>
      <w:r>
        <w:t>.</w:t>
      </w:r>
    </w:p>
    <w:p w14:paraId="18B06AF9" w14:textId="77777777" w:rsidR="00934286" w:rsidRDefault="00BF42F5" w:rsidP="00DA698A">
      <w:pPr>
        <w:pStyle w:val="DD"/>
        <w:keepNext/>
        <w:keepLines/>
        <w:jc w:val="left"/>
      </w:pPr>
      <w:r>
        <w:t>** </w:t>
      </w:r>
      <w:r>
        <w:rPr>
          <w:b/>
          <w:bCs/>
          <w:i/>
          <w:iCs/>
        </w:rPr>
        <w:t>facility</w:t>
      </w:r>
      <w:r>
        <w:t xml:space="preserve"> means:</w:t>
      </w:r>
    </w:p>
    <w:p w14:paraId="430483AF" w14:textId="77777777" w:rsidR="00934286" w:rsidRDefault="00BF42F5" w:rsidP="00DA698A">
      <w:pPr>
        <w:pStyle w:val="P1"/>
        <w:tabs>
          <w:tab w:val="clear" w:pos="1191"/>
        </w:tabs>
        <w:ind w:left="480" w:hanging="480"/>
        <w:jc w:val="left"/>
      </w:pPr>
      <w:r>
        <w:t>(a)</w:t>
      </w:r>
      <w:r>
        <w:tab/>
        <w:t>any part of the infrastructure of a telecommunications network; or</w:t>
      </w:r>
    </w:p>
    <w:p w14:paraId="1F3CB761" w14:textId="77777777" w:rsidR="00934286" w:rsidRDefault="00BF42F5" w:rsidP="00DA698A">
      <w:pPr>
        <w:pStyle w:val="P1"/>
        <w:tabs>
          <w:tab w:val="clear" w:pos="1191"/>
        </w:tabs>
        <w:ind w:left="480" w:hanging="480"/>
        <w:jc w:val="left"/>
      </w:pPr>
      <w:r>
        <w:t>(b)</w:t>
      </w:r>
      <w:r>
        <w:tab/>
        <w:t>any line, equipment, apparatus, tower, mast, antenna, tunnel, duct, hole, pit, pole or other structure or thing used, or for use, in or in connection with a telecommunications network.</w:t>
      </w:r>
    </w:p>
    <w:p w14:paraId="62F22B2F" w14:textId="77777777" w:rsidR="00934286" w:rsidRDefault="00BF42F5" w:rsidP="00DA698A">
      <w:pPr>
        <w:pStyle w:val="DD"/>
        <w:jc w:val="left"/>
      </w:pPr>
      <w:r>
        <w:rPr>
          <w:b/>
          <w:bCs/>
          <w:i/>
          <w:iCs/>
        </w:rPr>
        <w:t>industry standard</w:t>
      </w:r>
      <w:r>
        <w:t xml:space="preserve"> means a standard generally recognised by the Australian telecommunications industry as a standard for use in the industry.</w:t>
      </w:r>
    </w:p>
    <w:p w14:paraId="7F6F92E5" w14:textId="77777777" w:rsidR="00934286" w:rsidRDefault="00BF42F5" w:rsidP="00DA698A">
      <w:pPr>
        <w:pStyle w:val="DD"/>
        <w:jc w:val="left"/>
      </w:pPr>
      <w:r>
        <w:t>* </w:t>
      </w:r>
      <w:r>
        <w:rPr>
          <w:b/>
          <w:bCs/>
          <w:i/>
          <w:iCs/>
        </w:rPr>
        <w:t>installation</w:t>
      </w:r>
      <w:r>
        <w:t>, in relation to a facility, includes:</w:t>
      </w:r>
    </w:p>
    <w:p w14:paraId="76635FD0" w14:textId="77777777" w:rsidR="00934286" w:rsidRDefault="00BF42F5" w:rsidP="00DA698A">
      <w:pPr>
        <w:pStyle w:val="P1"/>
        <w:tabs>
          <w:tab w:val="clear" w:pos="1191"/>
        </w:tabs>
        <w:ind w:left="480" w:hanging="480"/>
        <w:jc w:val="left"/>
      </w:pPr>
      <w:r>
        <w:t>(a)</w:t>
      </w:r>
      <w:r>
        <w:tab/>
        <w:t>the construction of the facility on, over or under any land; and</w:t>
      </w:r>
    </w:p>
    <w:p w14:paraId="5D5F9BE2" w14:textId="77777777" w:rsidR="00934286" w:rsidRDefault="00BF42F5" w:rsidP="00DA698A">
      <w:pPr>
        <w:pStyle w:val="P1"/>
        <w:tabs>
          <w:tab w:val="clear" w:pos="1191"/>
        </w:tabs>
        <w:ind w:left="480" w:hanging="480"/>
        <w:jc w:val="left"/>
      </w:pPr>
      <w:r>
        <w:t>(b)</w:t>
      </w:r>
      <w:r>
        <w:tab/>
        <w:t>the attachment of the facility to any building or other structure; and</w:t>
      </w:r>
    </w:p>
    <w:p w14:paraId="37EC078A" w14:textId="77777777" w:rsidR="00934286" w:rsidRDefault="00BF42F5" w:rsidP="00DA698A">
      <w:pPr>
        <w:pStyle w:val="P1"/>
        <w:tabs>
          <w:tab w:val="clear" w:pos="1191"/>
        </w:tabs>
        <w:ind w:left="480" w:hanging="480"/>
        <w:jc w:val="left"/>
      </w:pPr>
      <w:r>
        <w:t>(c)</w:t>
      </w:r>
      <w:r>
        <w:tab/>
        <w:t>any activity that is ancillary or incidental to the installation of the facility (for this purpose, installation includes an activity covered by paragraph (a) or (b)).</w:t>
      </w:r>
    </w:p>
    <w:p w14:paraId="74EA1C2F" w14:textId="77777777" w:rsidR="00934286" w:rsidRDefault="00BF42F5" w:rsidP="00DA698A">
      <w:pPr>
        <w:pStyle w:val="DD"/>
        <w:jc w:val="left"/>
        <w:rPr>
          <w:b/>
          <w:bCs/>
          <w:i/>
          <w:iCs/>
        </w:rPr>
      </w:pPr>
      <w:r>
        <w:t>* </w:t>
      </w:r>
      <w:r>
        <w:rPr>
          <w:b/>
          <w:bCs/>
          <w:i/>
          <w:iCs/>
        </w:rPr>
        <w:t xml:space="preserve">international agreement </w:t>
      </w:r>
      <w:r>
        <w:t>means:</w:t>
      </w:r>
    </w:p>
    <w:p w14:paraId="54483C39" w14:textId="77777777" w:rsidR="00934286" w:rsidRDefault="00BF42F5" w:rsidP="00DA698A">
      <w:pPr>
        <w:pStyle w:val="P1"/>
        <w:tabs>
          <w:tab w:val="clear" w:pos="1191"/>
        </w:tabs>
        <w:ind w:left="480" w:hanging="480"/>
        <w:jc w:val="left"/>
      </w:pPr>
      <w:r>
        <w:t>(a)</w:t>
      </w:r>
      <w:r>
        <w:tab/>
        <w:t>a convention to which Australia is a party; or</w:t>
      </w:r>
    </w:p>
    <w:p w14:paraId="723B2800" w14:textId="77777777" w:rsidR="00934286" w:rsidRDefault="00BF42F5" w:rsidP="00DA698A">
      <w:pPr>
        <w:pStyle w:val="P1"/>
        <w:tabs>
          <w:tab w:val="clear" w:pos="1191"/>
        </w:tabs>
        <w:ind w:left="480" w:hanging="480"/>
        <w:jc w:val="left"/>
      </w:pPr>
      <w:r>
        <w:t>(b)</w:t>
      </w:r>
      <w:r>
        <w:tab/>
        <w:t>an agreement or arrangement between Australia and a foreign country;</w:t>
      </w:r>
    </w:p>
    <w:p w14:paraId="627A8B46" w14:textId="77777777" w:rsidR="00934286" w:rsidRDefault="00BF42F5" w:rsidP="00DA698A">
      <w:pPr>
        <w:pStyle w:val="Rc"/>
        <w:ind w:left="0"/>
        <w:jc w:val="left"/>
      </w:pPr>
      <w:r>
        <w:t>and includes, for example, an agreement, arrangement or understanding between a Minister and an official or authority of a foreign country.</w:t>
      </w:r>
    </w:p>
    <w:p w14:paraId="123DDF43" w14:textId="0442C136" w:rsidR="00934286" w:rsidRDefault="00BF42F5" w:rsidP="00DA698A">
      <w:pPr>
        <w:pStyle w:val="DD"/>
        <w:jc w:val="left"/>
      </w:pPr>
      <w:r>
        <w:t>* </w:t>
      </w:r>
      <w:r>
        <w:rPr>
          <w:b/>
          <w:bCs/>
          <w:i/>
          <w:iCs/>
        </w:rPr>
        <w:t>land</w:t>
      </w:r>
      <w:r>
        <w:t xml:space="preserve"> includes submerged land</w:t>
      </w:r>
      <w:r w:rsidR="001F26E2">
        <w:t xml:space="preserve"> (but does not include submerged land that is beneath Australian waters withn the me</w:t>
      </w:r>
      <w:r w:rsidR="00C73D4E">
        <w:t>a</w:t>
      </w:r>
      <w:r w:rsidR="001F26E2">
        <w:t xml:space="preserve">ning of Schedule 3A </w:t>
      </w:r>
      <w:r w:rsidR="00C20F28">
        <w:t xml:space="preserve">to </w:t>
      </w:r>
      <w:r w:rsidR="001F26E2">
        <w:t>the Act)</w:t>
      </w:r>
      <w:r>
        <w:t>.</w:t>
      </w:r>
    </w:p>
    <w:p w14:paraId="6AAAD738" w14:textId="77777777" w:rsidR="00934286" w:rsidRPr="00DA698A" w:rsidRDefault="00BF42F5" w:rsidP="00DA698A">
      <w:pPr>
        <w:pStyle w:val="Scheduledefinition"/>
        <w:jc w:val="left"/>
        <w:rPr>
          <w:b w:val="0"/>
          <w:bCs w:val="0"/>
          <w:i w:val="0"/>
          <w:iCs w:val="0"/>
        </w:rPr>
      </w:pPr>
      <w:r w:rsidRPr="00DA698A">
        <w:t>land entry activity</w:t>
      </w:r>
      <w:r w:rsidRPr="00DA698A">
        <w:rPr>
          <w:b w:val="0"/>
          <w:bCs w:val="0"/>
          <w:i w:val="0"/>
          <w:iCs w:val="0"/>
        </w:rPr>
        <w:t xml:space="preserve"> see section 2.2.</w:t>
      </w:r>
    </w:p>
    <w:p w14:paraId="370F5CEE" w14:textId="77777777" w:rsidR="00934286" w:rsidRPr="00DA698A" w:rsidRDefault="00BF42F5" w:rsidP="00DA698A">
      <w:pPr>
        <w:pStyle w:val="DD"/>
        <w:jc w:val="left"/>
      </w:pPr>
      <w:r w:rsidRPr="00DA698A">
        <w:t>** </w:t>
      </w:r>
      <w:r w:rsidRPr="00DA698A">
        <w:rPr>
          <w:b/>
          <w:bCs/>
          <w:i/>
          <w:iCs/>
        </w:rPr>
        <w:t>line</w:t>
      </w:r>
      <w:r w:rsidRPr="00DA698A">
        <w:t xml:space="preserve"> means a wire, cable, optical fibre, tube, conduit, waveguide or other physical medium used, or for use, as a continuous artificial guide for or in connection with carrying communications by means of guided electromagnetic energy.</w:t>
      </w:r>
    </w:p>
    <w:p w14:paraId="636CEB47" w14:textId="77777777" w:rsidR="00934286" w:rsidRPr="00DA698A" w:rsidRDefault="00BF42F5" w:rsidP="00DA698A">
      <w:pPr>
        <w:pStyle w:val="DD"/>
        <w:jc w:val="left"/>
      </w:pPr>
      <w:r w:rsidRPr="00DA698A">
        <w:t>* </w:t>
      </w:r>
      <w:r w:rsidRPr="00DA698A">
        <w:rPr>
          <w:b/>
          <w:bCs/>
          <w:i/>
          <w:iCs/>
        </w:rPr>
        <w:t>listed international agreement</w:t>
      </w:r>
      <w:r w:rsidRPr="00DA698A">
        <w:t xml:space="preserve"> means an international agreement specified in the regulations.</w:t>
      </w:r>
    </w:p>
    <w:p w14:paraId="648AF44F" w14:textId="77777777" w:rsidR="00934286" w:rsidRPr="00DA698A" w:rsidRDefault="00BF42F5" w:rsidP="00DA698A">
      <w:pPr>
        <w:pStyle w:val="DD"/>
        <w:jc w:val="left"/>
      </w:pPr>
      <w:r w:rsidRPr="00DA698A">
        <w:rPr>
          <w:b/>
          <w:bCs/>
          <w:i/>
          <w:iCs/>
        </w:rPr>
        <w:t>low-impact facility</w:t>
      </w:r>
      <w:r w:rsidRPr="00DA698A">
        <w:t xml:space="preserve"> means a facility determined by the Minister under subclause 6 (3) of Schedule 3 to the Act to be a low-impact facility.</w:t>
      </w:r>
    </w:p>
    <w:p w14:paraId="31881785" w14:textId="162C9ACA" w:rsidR="00934286" w:rsidRPr="00AB2B08" w:rsidRDefault="004E185C" w:rsidP="00823877">
      <w:pPr>
        <w:pStyle w:val="Note"/>
        <w:ind w:left="1699" w:hanging="735"/>
        <w:jc w:val="left"/>
        <w:rPr>
          <w:rFonts w:eastAsia="Times New Roman"/>
          <w:iCs/>
          <w:noProof w:val="0"/>
          <w:sz w:val="18"/>
          <w:lang w:val="en-AU"/>
        </w:rPr>
      </w:pPr>
      <w:r w:rsidRPr="004C45BD">
        <w:rPr>
          <w:rFonts w:eastAsia="Times New Roman"/>
          <w:iCs/>
          <w:noProof w:val="0"/>
          <w:sz w:val="18"/>
          <w:lang w:val="en-AU"/>
        </w:rPr>
        <w:t xml:space="preserve">Note </w:t>
      </w:r>
      <w:r w:rsidR="00BF42F5" w:rsidRPr="00823877">
        <w:rPr>
          <w:rFonts w:eastAsia="Times New Roman"/>
          <w:iCs/>
          <w:noProof w:val="0"/>
          <w:sz w:val="18"/>
          <w:lang w:val="en-AU"/>
        </w:rPr>
        <w:t>1</w:t>
      </w:r>
      <w:r w:rsidR="00BF42F5" w:rsidRPr="00823877">
        <w:rPr>
          <w:rFonts w:eastAsia="Times New Roman"/>
          <w:iCs/>
          <w:noProof w:val="0"/>
          <w:sz w:val="18"/>
          <w:lang w:val="en-AU"/>
        </w:rPr>
        <w:tab/>
        <w:t xml:space="preserve">For specification by class, see subsection </w:t>
      </w:r>
      <w:r w:rsidR="00341DEF" w:rsidRPr="00823877">
        <w:rPr>
          <w:rFonts w:eastAsia="Times New Roman"/>
          <w:iCs/>
          <w:noProof w:val="0"/>
          <w:sz w:val="18"/>
          <w:lang w:val="en-AU"/>
        </w:rPr>
        <w:t>33 </w:t>
      </w:r>
      <w:r w:rsidR="00BF42F5" w:rsidRPr="00823877">
        <w:rPr>
          <w:rFonts w:eastAsia="Times New Roman"/>
          <w:iCs/>
          <w:noProof w:val="0"/>
          <w:sz w:val="18"/>
          <w:lang w:val="en-AU"/>
        </w:rPr>
        <w:t>(</w:t>
      </w:r>
      <w:r w:rsidR="00341DEF" w:rsidRPr="00823877">
        <w:rPr>
          <w:rFonts w:eastAsia="Times New Roman"/>
          <w:iCs/>
          <w:noProof w:val="0"/>
          <w:sz w:val="18"/>
          <w:lang w:val="en-AU"/>
        </w:rPr>
        <w:t>3A</w:t>
      </w:r>
      <w:r w:rsidR="00BF42F5" w:rsidRPr="00823877">
        <w:rPr>
          <w:rFonts w:eastAsia="Times New Roman"/>
          <w:iCs/>
          <w:noProof w:val="0"/>
          <w:sz w:val="18"/>
          <w:lang w:val="en-AU"/>
        </w:rPr>
        <w:t xml:space="preserve">) of the </w:t>
      </w:r>
      <w:r w:rsidR="00BF42F5" w:rsidRPr="00823877">
        <w:rPr>
          <w:rFonts w:eastAsia="Times New Roman"/>
          <w:i/>
          <w:iCs/>
          <w:noProof w:val="0"/>
          <w:sz w:val="18"/>
          <w:lang w:val="en-AU"/>
        </w:rPr>
        <w:t>Acts Interpretation Act 1901</w:t>
      </w:r>
      <w:r w:rsidR="00BF42F5" w:rsidRPr="00AB2B08">
        <w:rPr>
          <w:rFonts w:eastAsia="Times New Roman"/>
          <w:iCs/>
          <w:noProof w:val="0"/>
          <w:sz w:val="18"/>
          <w:lang w:val="en-AU"/>
        </w:rPr>
        <w:t>.</w:t>
      </w:r>
    </w:p>
    <w:p w14:paraId="4CFB1AD7" w14:textId="483AF9EB" w:rsidR="00934286" w:rsidRPr="00AB2B08" w:rsidRDefault="004E185C" w:rsidP="00823877">
      <w:pPr>
        <w:pStyle w:val="Note"/>
        <w:ind w:left="1699" w:hanging="735"/>
        <w:jc w:val="left"/>
        <w:rPr>
          <w:rFonts w:eastAsia="Times New Roman"/>
          <w:iCs/>
          <w:noProof w:val="0"/>
          <w:sz w:val="18"/>
          <w:lang w:val="en-AU"/>
        </w:rPr>
      </w:pPr>
      <w:r w:rsidRPr="00DA698A">
        <w:rPr>
          <w:rFonts w:eastAsia="Times New Roman"/>
          <w:iCs/>
          <w:noProof w:val="0"/>
          <w:sz w:val="18"/>
          <w:lang w:val="en-AU"/>
        </w:rPr>
        <w:t xml:space="preserve">Note </w:t>
      </w:r>
      <w:r w:rsidR="00BF42F5" w:rsidRPr="00AB2B08">
        <w:rPr>
          <w:rFonts w:eastAsia="Times New Roman"/>
          <w:iCs/>
          <w:noProof w:val="0"/>
          <w:sz w:val="18"/>
          <w:lang w:val="en-AU"/>
        </w:rPr>
        <w:t>2</w:t>
      </w:r>
      <w:r w:rsidR="00BF42F5" w:rsidRPr="00AB2B08">
        <w:rPr>
          <w:rFonts w:eastAsia="Times New Roman"/>
          <w:iCs/>
          <w:noProof w:val="0"/>
          <w:sz w:val="18"/>
          <w:lang w:val="en-AU"/>
        </w:rPr>
        <w:tab/>
        <w:t xml:space="preserve">Low-impact facilities are specified in the </w:t>
      </w:r>
      <w:r w:rsidR="00BF42F5" w:rsidRPr="00AB2B08">
        <w:rPr>
          <w:rFonts w:eastAsia="Times New Roman"/>
          <w:i/>
          <w:iCs/>
          <w:noProof w:val="0"/>
          <w:sz w:val="18"/>
          <w:lang w:val="en-AU"/>
        </w:rPr>
        <w:t xml:space="preserve">Telecommunications (Low-impact Facilities) Determination </w:t>
      </w:r>
      <w:r w:rsidR="000E48FE" w:rsidRPr="00AB2B08">
        <w:rPr>
          <w:rFonts w:eastAsia="Times New Roman"/>
          <w:i/>
          <w:iCs/>
          <w:noProof w:val="0"/>
          <w:sz w:val="18"/>
          <w:lang w:val="en-AU"/>
        </w:rPr>
        <w:t>2018</w:t>
      </w:r>
      <w:r w:rsidR="00BF42F5" w:rsidRPr="00AB2B08">
        <w:rPr>
          <w:rFonts w:eastAsia="Times New Roman"/>
          <w:iCs/>
          <w:noProof w:val="0"/>
          <w:sz w:val="18"/>
          <w:lang w:val="en-AU"/>
        </w:rPr>
        <w:t>.</w:t>
      </w:r>
    </w:p>
    <w:p w14:paraId="5841758F" w14:textId="77777777" w:rsidR="00934286" w:rsidRPr="00DA698A" w:rsidRDefault="00BF42F5" w:rsidP="00823877">
      <w:pPr>
        <w:pStyle w:val="DD"/>
        <w:jc w:val="left"/>
      </w:pPr>
      <w:r w:rsidRPr="00DA698A">
        <w:rPr>
          <w:b/>
          <w:bCs/>
          <w:i/>
          <w:iCs/>
        </w:rPr>
        <w:t>low-impact facility activity</w:t>
      </w:r>
      <w:r w:rsidRPr="00DA698A">
        <w:t xml:space="preserve"> see section 4.2.</w:t>
      </w:r>
    </w:p>
    <w:p w14:paraId="6247C56A" w14:textId="77777777" w:rsidR="00934286" w:rsidRPr="00DA698A" w:rsidRDefault="00BF42F5" w:rsidP="00823877">
      <w:pPr>
        <w:pStyle w:val="DD"/>
        <w:jc w:val="left"/>
      </w:pPr>
      <w:r w:rsidRPr="00DA698A">
        <w:t>* </w:t>
      </w:r>
      <w:r w:rsidRPr="00DA698A">
        <w:rPr>
          <w:b/>
          <w:bCs/>
          <w:i/>
          <w:iCs/>
        </w:rPr>
        <w:t>maintenance</w:t>
      </w:r>
      <w:r w:rsidRPr="00DA698A">
        <w:t>, for a facility, see clause 7 of Schedule 3 to the Act.</w:t>
      </w:r>
    </w:p>
    <w:p w14:paraId="766D64DF" w14:textId="77777777" w:rsidR="00934286" w:rsidRPr="00DA698A" w:rsidRDefault="00BF42F5" w:rsidP="00823877">
      <w:pPr>
        <w:pStyle w:val="DD"/>
        <w:jc w:val="left"/>
      </w:pPr>
      <w:r w:rsidRPr="00DA698A">
        <w:rPr>
          <w:b/>
          <w:bCs/>
          <w:i/>
          <w:iCs/>
        </w:rPr>
        <w:t xml:space="preserve">maintenance activity </w:t>
      </w:r>
      <w:r w:rsidRPr="00DA698A">
        <w:t>see section 6.2.</w:t>
      </w:r>
    </w:p>
    <w:p w14:paraId="3885DE6C" w14:textId="77777777" w:rsidR="00934286" w:rsidRPr="00194782" w:rsidRDefault="00BF42F5" w:rsidP="00823877">
      <w:pPr>
        <w:pStyle w:val="DD"/>
        <w:jc w:val="left"/>
        <w:rPr>
          <w:b/>
          <w:bCs/>
          <w:i/>
          <w:iCs/>
        </w:rPr>
      </w:pPr>
      <w:r w:rsidRPr="004C45BD">
        <w:rPr>
          <w:b/>
          <w:bCs/>
          <w:i/>
          <w:iCs/>
        </w:rPr>
        <w:lastRenderedPageBreak/>
        <w:t xml:space="preserve">objector </w:t>
      </w:r>
      <w:r w:rsidRPr="0095619D">
        <w:t>see:</w:t>
      </w:r>
    </w:p>
    <w:p w14:paraId="02B2A603" w14:textId="56337ADF" w:rsidR="00934286" w:rsidRPr="00DA698A" w:rsidRDefault="00BF42F5" w:rsidP="00823877">
      <w:pPr>
        <w:pStyle w:val="P1"/>
        <w:tabs>
          <w:tab w:val="clear" w:pos="1191"/>
        </w:tabs>
        <w:ind w:left="480" w:hanging="480"/>
        <w:jc w:val="left"/>
      </w:pPr>
      <w:r w:rsidRPr="00194782">
        <w:t>(a)</w:t>
      </w:r>
      <w:r w:rsidRPr="00194782">
        <w:tab/>
        <w:t>for Chapter 2 — section 2.2</w:t>
      </w:r>
      <w:r w:rsidR="00F952BA" w:rsidRPr="00AB2B08">
        <w:t>8</w:t>
      </w:r>
      <w:r w:rsidRPr="00DA698A">
        <w:t>;</w:t>
      </w:r>
    </w:p>
    <w:p w14:paraId="1A976D3A" w14:textId="0FFD96C7" w:rsidR="00934286" w:rsidRPr="00DA698A" w:rsidRDefault="00BF42F5" w:rsidP="00823877">
      <w:pPr>
        <w:pStyle w:val="P1"/>
        <w:tabs>
          <w:tab w:val="clear" w:pos="1191"/>
        </w:tabs>
        <w:ind w:left="480" w:hanging="480"/>
        <w:jc w:val="left"/>
      </w:pPr>
      <w:r w:rsidRPr="00DA698A">
        <w:t>(b)</w:t>
      </w:r>
      <w:r w:rsidRPr="00DA698A">
        <w:tab/>
        <w:t>for Chapter 4 — section 4.</w:t>
      </w:r>
      <w:r w:rsidR="00F952BA" w:rsidRPr="00AB2B08">
        <w:t>29</w:t>
      </w:r>
      <w:r w:rsidRPr="00DA698A">
        <w:t>;</w:t>
      </w:r>
    </w:p>
    <w:p w14:paraId="3E45FD06" w14:textId="0E8E1B00" w:rsidR="00934286" w:rsidRPr="00DA698A" w:rsidRDefault="00BF42F5" w:rsidP="00823877">
      <w:pPr>
        <w:pStyle w:val="P1"/>
        <w:tabs>
          <w:tab w:val="clear" w:pos="1191"/>
        </w:tabs>
        <w:ind w:left="480" w:hanging="480"/>
        <w:jc w:val="left"/>
      </w:pPr>
      <w:r w:rsidRPr="00DA698A">
        <w:t>(c)</w:t>
      </w:r>
      <w:r w:rsidRPr="00DA698A">
        <w:tab/>
        <w:t>for Chapter 6 — section 6.2</w:t>
      </w:r>
      <w:r w:rsidR="00F952BA" w:rsidRPr="00AB2B08">
        <w:t>8</w:t>
      </w:r>
      <w:r w:rsidRPr="00DA698A">
        <w:t>.</w:t>
      </w:r>
    </w:p>
    <w:p w14:paraId="1E08AD71" w14:textId="77777777" w:rsidR="00934286" w:rsidRPr="00DA698A" w:rsidRDefault="00BF42F5" w:rsidP="00823877">
      <w:pPr>
        <w:pStyle w:val="DD"/>
        <w:jc w:val="left"/>
      </w:pPr>
      <w:r w:rsidRPr="00DA698A">
        <w:rPr>
          <w:b/>
          <w:bCs/>
          <w:i/>
          <w:iCs/>
        </w:rPr>
        <w:t>premises</w:t>
      </w:r>
      <w:r w:rsidRPr="00DA698A">
        <w:t xml:space="preserve"> includes a building, structure, caravan and mobile home.</w:t>
      </w:r>
    </w:p>
    <w:p w14:paraId="4DF28EDC" w14:textId="77777777" w:rsidR="00934286" w:rsidRPr="00DA698A" w:rsidRDefault="00BF42F5" w:rsidP="00823877">
      <w:pPr>
        <w:pStyle w:val="DD"/>
        <w:jc w:val="left"/>
      </w:pPr>
      <w:r w:rsidRPr="00DA698A">
        <w:t>* </w:t>
      </w:r>
      <w:r w:rsidRPr="00DA698A">
        <w:rPr>
          <w:b/>
          <w:bCs/>
          <w:i/>
          <w:iCs/>
        </w:rPr>
        <w:t>public place</w:t>
      </w:r>
      <w:r w:rsidRPr="00DA698A">
        <w:t xml:space="preserve"> includes a place to which members of the public have ready access.</w:t>
      </w:r>
    </w:p>
    <w:p w14:paraId="6D5F5A59" w14:textId="77777777" w:rsidR="00934286" w:rsidRPr="004C45BD" w:rsidRDefault="00BF42F5" w:rsidP="00823877">
      <w:pPr>
        <w:pStyle w:val="DD"/>
        <w:jc w:val="left"/>
      </w:pPr>
      <w:r w:rsidRPr="00DA698A">
        <w:t>* </w:t>
      </w:r>
      <w:r w:rsidRPr="00DA698A">
        <w:rPr>
          <w:b/>
          <w:bCs/>
          <w:i/>
          <w:iCs/>
        </w:rPr>
        <w:t>public utility</w:t>
      </w:r>
      <w:r w:rsidRPr="004C45BD">
        <w:t xml:space="preserve"> means a body that provides to the public:</w:t>
      </w:r>
    </w:p>
    <w:p w14:paraId="7E19ECA8" w14:textId="77777777" w:rsidR="00934286" w:rsidRPr="00194782" w:rsidRDefault="00BF42F5" w:rsidP="00823877">
      <w:pPr>
        <w:pStyle w:val="P1"/>
        <w:tabs>
          <w:tab w:val="clear" w:pos="1191"/>
        </w:tabs>
        <w:ind w:left="480" w:hanging="480"/>
        <w:jc w:val="left"/>
      </w:pPr>
      <w:r w:rsidRPr="0095619D">
        <w:t>(a)</w:t>
      </w:r>
      <w:r w:rsidRPr="0095619D">
        <w:tab/>
        <w:t>reticulated products or services, such as electricity, gas, water, sewerage or drainage; or</w:t>
      </w:r>
    </w:p>
    <w:p w14:paraId="4398F1A0" w14:textId="77777777" w:rsidR="00934286" w:rsidRPr="00906409" w:rsidRDefault="00BF42F5" w:rsidP="00823877">
      <w:pPr>
        <w:pStyle w:val="P1"/>
        <w:tabs>
          <w:tab w:val="clear" w:pos="1191"/>
        </w:tabs>
        <w:ind w:left="480" w:hanging="480"/>
        <w:jc w:val="left"/>
      </w:pPr>
      <w:r w:rsidRPr="00194782">
        <w:t>(b)</w:t>
      </w:r>
      <w:r w:rsidRPr="00194782">
        <w:tab/>
        <w:t>carriage services (other than carriage services supplied by a carriage service provider); or</w:t>
      </w:r>
    </w:p>
    <w:p w14:paraId="5D7A660F" w14:textId="77777777" w:rsidR="00934286" w:rsidRPr="00906409" w:rsidRDefault="00BF42F5" w:rsidP="00823877">
      <w:pPr>
        <w:pStyle w:val="P1"/>
        <w:tabs>
          <w:tab w:val="clear" w:pos="1191"/>
        </w:tabs>
        <w:ind w:left="480" w:hanging="480"/>
        <w:jc w:val="left"/>
      </w:pPr>
      <w:r w:rsidRPr="00906409">
        <w:t>(c)</w:t>
      </w:r>
      <w:r w:rsidRPr="00906409">
        <w:tab/>
        <w:t>transport services; or</w:t>
      </w:r>
    </w:p>
    <w:p w14:paraId="3BAA2C9C" w14:textId="77777777" w:rsidR="00934286" w:rsidRPr="00BC75CC" w:rsidRDefault="00BF42F5" w:rsidP="00823877">
      <w:pPr>
        <w:pStyle w:val="P1"/>
        <w:tabs>
          <w:tab w:val="clear" w:pos="1191"/>
        </w:tabs>
        <w:ind w:left="480" w:hanging="480"/>
        <w:jc w:val="left"/>
      </w:pPr>
      <w:r w:rsidRPr="001B7E86">
        <w:t>(d)</w:t>
      </w:r>
      <w:r w:rsidRPr="001B7E86">
        <w:tab/>
        <w:t>a product or service of a kind that is similar to a product or service covered by paragraph (a), (b) or</w:t>
      </w:r>
      <w:r w:rsidRPr="00BC75CC">
        <w:t xml:space="preserve"> (c).</w:t>
      </w:r>
    </w:p>
    <w:p w14:paraId="0A7E2A60" w14:textId="77777777" w:rsidR="00934286" w:rsidRPr="00DA698A" w:rsidRDefault="00BF42F5" w:rsidP="00823877">
      <w:pPr>
        <w:pStyle w:val="DD"/>
        <w:jc w:val="left"/>
      </w:pPr>
      <w:r w:rsidRPr="00DA698A">
        <w:rPr>
          <w:b/>
          <w:bCs/>
          <w:i/>
          <w:iCs/>
        </w:rPr>
        <w:t>relevant local government authority</w:t>
      </w:r>
      <w:r w:rsidRPr="00DA698A">
        <w:t>, for an activity in a State or Territory, means an authority of the State or Territory responsible for the local government of the area where the activity happens or is to happen.</w:t>
      </w:r>
    </w:p>
    <w:p w14:paraId="20E8E350" w14:textId="77777777" w:rsidR="00934286" w:rsidRPr="00DA698A" w:rsidRDefault="00BF42F5" w:rsidP="00823877">
      <w:pPr>
        <w:pStyle w:val="DD"/>
        <w:jc w:val="left"/>
      </w:pPr>
      <w:r w:rsidRPr="00DA698A">
        <w:rPr>
          <w:b/>
          <w:bCs/>
          <w:i/>
          <w:iCs/>
        </w:rPr>
        <w:t>street</w:t>
      </w:r>
      <w:r w:rsidRPr="00DA698A">
        <w:t xml:space="preserve"> means:</w:t>
      </w:r>
    </w:p>
    <w:p w14:paraId="21653ADF" w14:textId="77777777" w:rsidR="00934286" w:rsidRPr="00DA698A" w:rsidRDefault="00BF42F5" w:rsidP="00823877">
      <w:pPr>
        <w:pStyle w:val="P1"/>
        <w:tabs>
          <w:tab w:val="clear" w:pos="1191"/>
        </w:tabs>
        <w:ind w:left="480" w:hanging="480"/>
        <w:jc w:val="left"/>
      </w:pPr>
      <w:r w:rsidRPr="00DA698A">
        <w:t>(a)</w:t>
      </w:r>
      <w:r w:rsidRPr="00DA698A">
        <w:tab/>
        <w:t>a place where general vehicle traffic occurs; or</w:t>
      </w:r>
    </w:p>
    <w:p w14:paraId="43904970" w14:textId="77777777" w:rsidR="00934286" w:rsidRPr="00DA698A" w:rsidRDefault="00BF42F5" w:rsidP="00823877">
      <w:pPr>
        <w:pStyle w:val="P1"/>
        <w:tabs>
          <w:tab w:val="clear" w:pos="1191"/>
        </w:tabs>
        <w:ind w:left="480" w:hanging="480"/>
        <w:jc w:val="left"/>
      </w:pPr>
      <w:r w:rsidRPr="00DA698A">
        <w:t>(b)</w:t>
      </w:r>
      <w:r w:rsidRPr="00DA698A">
        <w:tab/>
        <w:t>a place where general vehicle traffic would happen except for the construction of barriers to traffic;</w:t>
      </w:r>
    </w:p>
    <w:p w14:paraId="115E3205" w14:textId="77777777" w:rsidR="00934286" w:rsidRPr="00DA698A" w:rsidRDefault="00BF42F5" w:rsidP="00823877">
      <w:pPr>
        <w:pStyle w:val="Rc"/>
        <w:ind w:left="0"/>
        <w:jc w:val="left"/>
      </w:pPr>
      <w:r w:rsidRPr="00DA698A">
        <w:t>but does not include a driveway, a bicycle path or a parking lot.</w:t>
      </w:r>
    </w:p>
    <w:p w14:paraId="65B1A59B" w14:textId="77777777" w:rsidR="00934286" w:rsidRPr="00AB2B08" w:rsidRDefault="00BF42F5" w:rsidP="00AB2B08">
      <w:pPr>
        <w:pStyle w:val="HE"/>
        <w:ind w:left="357"/>
      </w:pPr>
      <w:r w:rsidRPr="00AB2B08">
        <w:t>Examples of streets</w:t>
      </w:r>
    </w:p>
    <w:p w14:paraId="6B2B298F" w14:textId="77777777" w:rsidR="00934286" w:rsidRPr="00AB2B08" w:rsidRDefault="00BF42F5" w:rsidP="00AB2B08">
      <w:pPr>
        <w:pStyle w:val="Note"/>
        <w:numPr>
          <w:ilvl w:val="0"/>
          <w:numId w:val="30"/>
        </w:numPr>
        <w:tabs>
          <w:tab w:val="clear" w:pos="1684"/>
        </w:tabs>
        <w:spacing w:before="40"/>
        <w:ind w:left="714" w:hanging="357"/>
        <w:jc w:val="left"/>
      </w:pPr>
      <w:r w:rsidRPr="00AB2B08">
        <w:t>A place described as a lane, crescent, avenue, street, road or highway</w:t>
      </w:r>
    </w:p>
    <w:p w14:paraId="71E6559F" w14:textId="77777777" w:rsidR="00934286" w:rsidRPr="00AB2B08" w:rsidRDefault="00BF42F5" w:rsidP="00AB2B08">
      <w:pPr>
        <w:pStyle w:val="Note"/>
        <w:numPr>
          <w:ilvl w:val="0"/>
          <w:numId w:val="30"/>
        </w:numPr>
        <w:tabs>
          <w:tab w:val="clear" w:pos="1684"/>
        </w:tabs>
        <w:spacing w:before="40"/>
        <w:ind w:left="714" w:hanging="357"/>
        <w:jc w:val="left"/>
      </w:pPr>
      <w:r w:rsidRPr="00AB2B08">
        <w:t>A pedestrian mall</w:t>
      </w:r>
    </w:p>
    <w:p w14:paraId="2C6FAC93" w14:textId="77777777" w:rsidR="00934286" w:rsidRPr="00AB2B08" w:rsidRDefault="00BF42F5" w:rsidP="00AB2B08">
      <w:pPr>
        <w:pStyle w:val="Note"/>
        <w:numPr>
          <w:ilvl w:val="0"/>
          <w:numId w:val="30"/>
        </w:numPr>
        <w:tabs>
          <w:tab w:val="clear" w:pos="1684"/>
        </w:tabs>
        <w:spacing w:before="40"/>
        <w:ind w:left="714" w:hanging="357"/>
        <w:jc w:val="left"/>
      </w:pPr>
      <w:r w:rsidRPr="00AB2B08">
        <w:t>A road that has been closed to traffic.</w:t>
      </w:r>
    </w:p>
    <w:p w14:paraId="533C47F6" w14:textId="77777777" w:rsidR="00934286" w:rsidRPr="00AB2B08" w:rsidRDefault="00BF42F5" w:rsidP="00823877">
      <w:pPr>
        <w:pStyle w:val="DD"/>
        <w:jc w:val="left"/>
      </w:pPr>
      <w:r w:rsidRPr="00AB2B08">
        <w:rPr>
          <w:b/>
          <w:bCs/>
          <w:i/>
          <w:iCs/>
        </w:rPr>
        <w:t>subscriber</w:t>
      </w:r>
      <w:r w:rsidRPr="00AB2B08">
        <w:t>, for a carrier, includes a proposed or potential subscriber.</w:t>
      </w:r>
    </w:p>
    <w:p w14:paraId="4AA189EC" w14:textId="77777777" w:rsidR="00934286" w:rsidRPr="00DA698A" w:rsidRDefault="00BF42F5" w:rsidP="00823877">
      <w:pPr>
        <w:pStyle w:val="DD"/>
        <w:jc w:val="left"/>
      </w:pPr>
      <w:r w:rsidRPr="00DA698A">
        <w:rPr>
          <w:b/>
          <w:bCs/>
          <w:i/>
          <w:iCs/>
        </w:rPr>
        <w:t>subscriber connection</w:t>
      </w:r>
      <w:r w:rsidRPr="00DA698A">
        <w:t xml:space="preserve"> means an installation for the sole purpose of connecting premises to a line forming part of a telecommunications network.</w:t>
      </w:r>
    </w:p>
    <w:p w14:paraId="32350F9B" w14:textId="77777777" w:rsidR="00934286" w:rsidRPr="00DA698A" w:rsidRDefault="00BF42F5" w:rsidP="00823877">
      <w:pPr>
        <w:pStyle w:val="DD"/>
        <w:jc w:val="left"/>
      </w:pPr>
      <w:r w:rsidRPr="00DA698A">
        <w:rPr>
          <w:b/>
          <w:bCs/>
          <w:i/>
          <w:iCs/>
        </w:rPr>
        <w:t xml:space="preserve">subscriber connection activity </w:t>
      </w:r>
      <w:r w:rsidRPr="00DA698A">
        <w:t>see section 3.2.</w:t>
      </w:r>
    </w:p>
    <w:p w14:paraId="38A4843A" w14:textId="4A314D71" w:rsidR="00934286" w:rsidRPr="00DA698A" w:rsidRDefault="00BF42F5" w:rsidP="00823877">
      <w:pPr>
        <w:pStyle w:val="DD"/>
        <w:jc w:val="left"/>
      </w:pPr>
      <w:r w:rsidRPr="00DA698A">
        <w:rPr>
          <w:b/>
          <w:bCs/>
          <w:i/>
          <w:iCs/>
        </w:rPr>
        <w:t>Telecommunications Industry Ombudsman</w:t>
      </w:r>
      <w:r w:rsidRPr="00DA698A">
        <w:t xml:space="preserve"> </w:t>
      </w:r>
      <w:r w:rsidR="001F26E2" w:rsidRPr="00DA698A">
        <w:t xml:space="preserve">has the same meaning as in the </w:t>
      </w:r>
      <w:r w:rsidR="001F26E2" w:rsidRPr="00823877">
        <w:rPr>
          <w:i/>
        </w:rPr>
        <w:t>Telecommunications (Consmer Protection and Service Sta</w:t>
      </w:r>
      <w:r w:rsidR="00C14786" w:rsidRPr="00DA698A">
        <w:rPr>
          <w:i/>
        </w:rPr>
        <w:t>ndards</w:t>
      </w:r>
      <w:r w:rsidR="001F26E2" w:rsidRPr="00823877">
        <w:rPr>
          <w:i/>
        </w:rPr>
        <w:t>) Act 1999</w:t>
      </w:r>
      <w:r w:rsidRPr="00DA698A">
        <w:t>.</w:t>
      </w:r>
    </w:p>
    <w:p w14:paraId="1A717386" w14:textId="77777777" w:rsidR="00934286" w:rsidRPr="00DA698A" w:rsidRDefault="00BF42F5" w:rsidP="00823877">
      <w:pPr>
        <w:pStyle w:val="DD"/>
        <w:jc w:val="left"/>
      </w:pPr>
      <w:r w:rsidRPr="00DA698A">
        <w:rPr>
          <w:b/>
          <w:bCs/>
          <w:i/>
          <w:iCs/>
        </w:rPr>
        <w:t>telecommunications transmission tower</w:t>
      </w:r>
      <w:r w:rsidRPr="00DA698A">
        <w:t xml:space="preserve">, or </w:t>
      </w:r>
      <w:r w:rsidRPr="00DA698A">
        <w:rPr>
          <w:b/>
          <w:bCs/>
          <w:i/>
          <w:iCs/>
        </w:rPr>
        <w:t>tower</w:t>
      </w:r>
      <w:r w:rsidRPr="00DA698A">
        <w:t>, means a tower, pole or mast used for telecommunications transmissions.</w:t>
      </w:r>
    </w:p>
    <w:p w14:paraId="0D6995FA" w14:textId="77777777" w:rsidR="00934286" w:rsidRPr="00DA698A" w:rsidRDefault="00BF42F5" w:rsidP="00823877">
      <w:pPr>
        <w:pStyle w:val="DD"/>
        <w:jc w:val="left"/>
      </w:pPr>
      <w:r w:rsidRPr="00DA698A">
        <w:rPr>
          <w:b/>
          <w:bCs/>
          <w:i/>
          <w:iCs/>
        </w:rPr>
        <w:t>temporary defence facility</w:t>
      </w:r>
      <w:r w:rsidRPr="00DA698A">
        <w:t xml:space="preserve"> means a temporary facility for use by, or on behalf of, a defence organisation for defence purposes.</w:t>
      </w:r>
    </w:p>
    <w:p w14:paraId="26AB5770" w14:textId="77777777" w:rsidR="00934286" w:rsidRPr="0095619D" w:rsidRDefault="00BF42F5" w:rsidP="00823877">
      <w:pPr>
        <w:pStyle w:val="DD"/>
        <w:jc w:val="left"/>
      </w:pPr>
      <w:r w:rsidRPr="004C45BD">
        <w:rPr>
          <w:b/>
          <w:bCs/>
          <w:i/>
          <w:iCs/>
        </w:rPr>
        <w:t xml:space="preserve">temporary defence facility activity </w:t>
      </w:r>
      <w:r w:rsidRPr="004C45BD">
        <w:t>see section 5.2.</w:t>
      </w:r>
    </w:p>
    <w:p w14:paraId="16461F55" w14:textId="77777777" w:rsidR="00934286" w:rsidRPr="00194782" w:rsidRDefault="00BF42F5" w:rsidP="00823877">
      <w:pPr>
        <w:pStyle w:val="DD"/>
        <w:jc w:val="left"/>
      </w:pPr>
      <w:r w:rsidRPr="00194782">
        <w:rPr>
          <w:b/>
          <w:bCs/>
          <w:i/>
          <w:iCs/>
        </w:rPr>
        <w:t>third party</w:t>
      </w:r>
      <w:r w:rsidRPr="00194782">
        <w:t xml:space="preserve"> see section 3.22.</w:t>
      </w:r>
    </w:p>
    <w:p w14:paraId="32F5FC3A" w14:textId="77777777" w:rsidR="00513093" w:rsidRPr="00BC75CC" w:rsidRDefault="00BF42F5" w:rsidP="00823877">
      <w:pPr>
        <w:pStyle w:val="DD"/>
        <w:jc w:val="left"/>
      </w:pPr>
      <w:r w:rsidRPr="00194782">
        <w:lastRenderedPageBreak/>
        <w:t>* </w:t>
      </w:r>
      <w:r w:rsidRPr="00906409">
        <w:rPr>
          <w:b/>
          <w:bCs/>
          <w:i/>
          <w:iCs/>
        </w:rPr>
        <w:t xml:space="preserve">threatened species </w:t>
      </w:r>
      <w:r w:rsidRPr="00906409">
        <w:t>means</w:t>
      </w:r>
      <w:r w:rsidR="002C3CA3" w:rsidRPr="001B7E86">
        <w:t xml:space="preserve"> a species that is included in one of the following categories of the list of threatened species kept under Division 1 of Part 13 of the </w:t>
      </w:r>
      <w:r w:rsidR="002C3CA3" w:rsidRPr="00BC75CC">
        <w:rPr>
          <w:i/>
        </w:rPr>
        <w:t>Environment Protection and Biodiversity Conservation Act 1999</w:t>
      </w:r>
      <w:r w:rsidR="002C3CA3" w:rsidRPr="00BC75CC">
        <w:t>:</w:t>
      </w:r>
    </w:p>
    <w:p w14:paraId="44691471" w14:textId="77777777" w:rsidR="00513093" w:rsidRPr="00AB2B08" w:rsidRDefault="00513093" w:rsidP="00823877">
      <w:pPr>
        <w:pStyle w:val="DD"/>
        <w:jc w:val="left"/>
      </w:pPr>
      <w:r w:rsidRPr="00AB2B08">
        <w:t>(a) extinct in the wild;</w:t>
      </w:r>
    </w:p>
    <w:p w14:paraId="0E4200E8" w14:textId="77777777" w:rsidR="00513093" w:rsidRPr="00AB2B08" w:rsidRDefault="00513093" w:rsidP="00823877">
      <w:pPr>
        <w:pStyle w:val="DD"/>
        <w:jc w:val="left"/>
      </w:pPr>
      <w:r w:rsidRPr="00AB2B08">
        <w:t>(b) critically endangered;</w:t>
      </w:r>
    </w:p>
    <w:p w14:paraId="15296D32" w14:textId="77777777" w:rsidR="00513093" w:rsidRPr="00DA698A" w:rsidRDefault="00513093" w:rsidP="00823877">
      <w:pPr>
        <w:pStyle w:val="DD"/>
        <w:jc w:val="left"/>
      </w:pPr>
      <w:r w:rsidRPr="00DA698A">
        <w:t>(c) endangered;</w:t>
      </w:r>
    </w:p>
    <w:p w14:paraId="7EC0A585" w14:textId="698E0E09" w:rsidR="00934286" w:rsidRPr="00DA698A" w:rsidRDefault="00513093" w:rsidP="00AB2B08">
      <w:pPr>
        <w:pStyle w:val="DD"/>
        <w:jc w:val="left"/>
      </w:pPr>
      <w:r w:rsidRPr="00DA698A">
        <w:t>(d) vulnerable.</w:t>
      </w:r>
      <w:r w:rsidRPr="00DA698A" w:rsidDel="006A177A">
        <w:t xml:space="preserve"> </w:t>
      </w:r>
    </w:p>
    <w:p w14:paraId="3F9AD135" w14:textId="77777777" w:rsidR="00934286" w:rsidRDefault="00BF42F5" w:rsidP="00AB2B08">
      <w:pPr>
        <w:pStyle w:val="DD"/>
        <w:jc w:val="left"/>
      </w:pPr>
      <w:r w:rsidRPr="00AB2B08">
        <w:t>* </w:t>
      </w:r>
      <w:r w:rsidRPr="00AB2B08">
        <w:rPr>
          <w:b/>
          <w:bCs/>
          <w:i/>
          <w:iCs/>
        </w:rPr>
        <w:t>Torres Strait Islander</w:t>
      </w:r>
      <w:r w:rsidRPr="00AB2B08">
        <w:t xml:space="preserve"> means a descendant of an indigenous inhabitant of the Torres Strait Islands.</w:t>
      </w:r>
    </w:p>
    <w:sectPr w:rsidR="00934286" w:rsidSect="00E70FF3">
      <w:headerReference w:type="even" r:id="rId26"/>
      <w:headerReference w:type="default" r:id="rId27"/>
      <w:headerReference w:type="first" r:id="rId28"/>
      <w:pgSz w:w="11880" w:h="16820"/>
      <w:pgMar w:top="709" w:right="1797" w:bottom="709" w:left="1797"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D1831" w14:textId="77777777" w:rsidR="007A5704" w:rsidRDefault="007A5704">
      <w:r>
        <w:separator/>
      </w:r>
    </w:p>
  </w:endnote>
  <w:endnote w:type="continuationSeparator" w:id="0">
    <w:p w14:paraId="35CBA5DB" w14:textId="77777777" w:rsidR="007A5704" w:rsidRDefault="007A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8E33" w14:textId="77777777" w:rsidR="007A5704" w:rsidRDefault="007A5704">
    <w:pPr>
      <w:pStyle w:val="Footer"/>
      <w:rPr>
        <w:rFonts w:ascii="Times New Roman" w:hAnsi="Times New Roman" w:cs="Times New Roman"/>
        <w:sz w:val="24"/>
        <w:szCs w:val="24"/>
      </w:rPr>
    </w:pPr>
  </w:p>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7A5704" w14:paraId="2EC25BFB" w14:textId="77777777">
      <w:tc>
        <w:tcPr>
          <w:tcW w:w="1701" w:type="dxa"/>
          <w:tcBorders>
            <w:top w:val="single" w:sz="4" w:space="0" w:color="auto"/>
            <w:left w:val="nil"/>
            <w:bottom w:val="nil"/>
            <w:right w:val="nil"/>
          </w:tcBorders>
        </w:tcPr>
        <w:p w14:paraId="40BD1843" w14:textId="77777777" w:rsidR="007A5704" w:rsidRDefault="007A5704">
          <w:pPr>
            <w:pStyle w:val="Footer"/>
          </w:pPr>
          <w:r>
            <w:rPr>
              <w:rStyle w:val="PageNumber"/>
            </w:rPr>
            <w:fldChar w:fldCharType="begin"/>
          </w:r>
          <w:r>
            <w:rPr>
              <w:rStyle w:val="PageNumber"/>
            </w:rPr>
            <w:instrText xml:space="preserve"> PAGE </w:instrText>
          </w:r>
          <w:r>
            <w:rPr>
              <w:rStyle w:val="PageNumber"/>
            </w:rPr>
            <w:fldChar w:fldCharType="separate"/>
          </w:r>
          <w:r w:rsidR="002616FB">
            <w:rPr>
              <w:rStyle w:val="PageNumber"/>
            </w:rPr>
            <w:t>4</w:t>
          </w:r>
          <w:r>
            <w:rPr>
              <w:rStyle w:val="PageNumber"/>
            </w:rPr>
            <w:fldChar w:fldCharType="end"/>
          </w:r>
        </w:p>
      </w:tc>
      <w:tc>
        <w:tcPr>
          <w:tcW w:w="4933" w:type="dxa"/>
          <w:tcBorders>
            <w:top w:val="single" w:sz="4" w:space="0" w:color="auto"/>
            <w:left w:val="nil"/>
            <w:bottom w:val="nil"/>
            <w:right w:val="nil"/>
          </w:tcBorders>
        </w:tcPr>
        <w:p w14:paraId="3158A519" w14:textId="160AC448" w:rsidR="007A5704" w:rsidRPr="0055009C" w:rsidRDefault="007A5704" w:rsidP="00E70FF3">
          <w:pPr>
            <w:pStyle w:val="Footer"/>
            <w:spacing w:before="20" w:line="200" w:lineRule="exact"/>
            <w:jc w:val="center"/>
            <w:rPr>
              <w:rFonts w:ascii="Times New Roman" w:hAnsi="Times New Roman" w:cs="Times New Roman"/>
              <w:i/>
              <w:iCs/>
            </w:rPr>
          </w:pPr>
          <w:r w:rsidRPr="0055009C">
            <w:rPr>
              <w:rFonts w:ascii="Times New Roman" w:hAnsi="Times New Roman" w:cs="Times New Roman"/>
              <w:i/>
              <w:iCs/>
            </w:rPr>
            <w:fldChar w:fldCharType="begin"/>
          </w:r>
          <w:r w:rsidRPr="0055009C">
            <w:rPr>
              <w:rFonts w:ascii="Times New Roman" w:hAnsi="Times New Roman" w:cs="Times New Roman"/>
              <w:i/>
              <w:iCs/>
            </w:rPr>
            <w:instrText xml:space="preserve"> REF citation \* CHARFORMAT  \* MERGEFORMAT </w:instrText>
          </w:r>
          <w:r w:rsidRPr="0055009C">
            <w:rPr>
              <w:rFonts w:ascii="Times New Roman" w:hAnsi="Times New Roman" w:cs="Times New Roman"/>
              <w:i/>
              <w:iCs/>
            </w:rPr>
            <w:fldChar w:fldCharType="separate"/>
          </w:r>
          <w:r w:rsidR="004C0F59" w:rsidRPr="004C0F59">
            <w:rPr>
              <w:rFonts w:ascii="Times New Roman" w:hAnsi="Times New Roman" w:cs="Times New Roman"/>
              <w:i/>
              <w:iCs/>
            </w:rPr>
            <w:t xml:space="preserve">Telecommunications Code of Practice </w:t>
          </w:r>
          <w:r w:rsidRPr="0055009C">
            <w:rPr>
              <w:rFonts w:ascii="Times New Roman" w:hAnsi="Times New Roman" w:cs="Times New Roman"/>
              <w:i/>
              <w:iCs/>
            </w:rPr>
            <w:fldChar w:fldCharType="end"/>
          </w:r>
          <w:r w:rsidRPr="0055009C">
            <w:rPr>
              <w:rFonts w:ascii="Times New Roman" w:hAnsi="Times New Roman" w:cs="Times New Roman"/>
              <w:i/>
              <w:iCs/>
            </w:rPr>
            <w:t>2018</w:t>
          </w:r>
        </w:p>
      </w:tc>
      <w:tc>
        <w:tcPr>
          <w:tcW w:w="1701" w:type="dxa"/>
          <w:tcBorders>
            <w:top w:val="single" w:sz="4" w:space="0" w:color="auto"/>
            <w:left w:val="nil"/>
            <w:bottom w:val="nil"/>
            <w:right w:val="nil"/>
          </w:tcBorders>
        </w:tcPr>
        <w:p w14:paraId="30C272FF" w14:textId="77777777" w:rsidR="007A5704" w:rsidRDefault="007A5704">
          <w:pPr>
            <w:pStyle w:val="Footer"/>
            <w:jc w:val="right"/>
          </w:pPr>
        </w:p>
      </w:tc>
    </w:tr>
  </w:tbl>
  <w:p w14:paraId="714F80A0" w14:textId="77777777" w:rsidR="007A5704" w:rsidRDefault="007A5704">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36D9C" w14:textId="77777777" w:rsidR="007A5704" w:rsidRDefault="007A5704">
    <w:pPr>
      <w:pStyle w:val="Footer"/>
      <w:rPr>
        <w:rFonts w:ascii="Times New Roman" w:hAnsi="Times New Roman" w:cs="Times New Roman"/>
        <w:sz w:val="24"/>
        <w:szCs w:val="24"/>
      </w:rPr>
    </w:pPr>
  </w:p>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7A5704" w14:paraId="32088265" w14:textId="77777777">
      <w:tc>
        <w:tcPr>
          <w:tcW w:w="1701" w:type="dxa"/>
          <w:tcBorders>
            <w:top w:val="single" w:sz="4" w:space="0" w:color="auto"/>
            <w:left w:val="nil"/>
            <w:bottom w:val="nil"/>
            <w:right w:val="nil"/>
          </w:tcBorders>
        </w:tcPr>
        <w:p w14:paraId="7EF0BADB" w14:textId="77777777" w:rsidR="007A5704" w:rsidRDefault="007A5704">
          <w:pPr>
            <w:pStyle w:val="Footer"/>
          </w:pPr>
        </w:p>
      </w:tc>
      <w:tc>
        <w:tcPr>
          <w:tcW w:w="4933" w:type="dxa"/>
          <w:tcBorders>
            <w:top w:val="single" w:sz="4" w:space="0" w:color="auto"/>
            <w:left w:val="nil"/>
            <w:bottom w:val="nil"/>
            <w:right w:val="nil"/>
          </w:tcBorders>
        </w:tcPr>
        <w:p w14:paraId="743D64CF" w14:textId="3618BF7F" w:rsidR="007A5704" w:rsidRDefault="007A5704" w:rsidP="00086172">
          <w:pPr>
            <w:pStyle w:val="Footer"/>
            <w:spacing w:before="20" w:line="200" w:lineRule="exact"/>
            <w:jc w:val="center"/>
            <w:rPr>
              <w:i/>
              <w:iCs/>
            </w:rPr>
          </w:pPr>
          <w:r w:rsidRPr="00BC75CC">
            <w:rPr>
              <w:rFonts w:ascii="Times New Roman" w:hAnsi="Times New Roman" w:cs="Times New Roman"/>
              <w:i/>
              <w:iCs/>
            </w:rPr>
            <w:fldChar w:fldCharType="begin"/>
          </w:r>
          <w:r w:rsidRPr="00BC75CC">
            <w:rPr>
              <w:rFonts w:ascii="Times New Roman" w:hAnsi="Times New Roman" w:cs="Times New Roman"/>
              <w:i/>
              <w:iCs/>
            </w:rPr>
            <w:instrText xml:space="preserve"> REF citation \* CHARFORMAT </w:instrText>
          </w:r>
          <w:r>
            <w:rPr>
              <w:rFonts w:ascii="Times New Roman" w:hAnsi="Times New Roman" w:cs="Times New Roman"/>
              <w:i/>
              <w:iCs/>
            </w:rPr>
            <w:instrText xml:space="preserve"> \* MERGEFORMAT </w:instrText>
          </w:r>
          <w:r w:rsidRPr="00BC75CC">
            <w:rPr>
              <w:rFonts w:ascii="Times New Roman" w:hAnsi="Times New Roman" w:cs="Times New Roman"/>
              <w:i/>
              <w:iCs/>
            </w:rPr>
            <w:fldChar w:fldCharType="separate"/>
          </w:r>
          <w:r w:rsidR="004C0F59" w:rsidRPr="004C0F59">
            <w:rPr>
              <w:rFonts w:ascii="Times New Roman" w:hAnsi="Times New Roman" w:cs="Times New Roman"/>
              <w:i/>
              <w:iCs/>
            </w:rPr>
            <w:t xml:space="preserve">Telecommunications Code of Practice </w:t>
          </w:r>
          <w:r w:rsidRPr="00BC75CC">
            <w:rPr>
              <w:rFonts w:ascii="Times New Roman" w:hAnsi="Times New Roman" w:cs="Times New Roman"/>
              <w:i/>
              <w:iCs/>
            </w:rPr>
            <w:fldChar w:fldCharType="end"/>
          </w:r>
          <w:r>
            <w:rPr>
              <w:rFonts w:ascii="Times New Roman" w:hAnsi="Times New Roman" w:cs="Times New Roman"/>
              <w:i/>
              <w:iCs/>
            </w:rPr>
            <w:t>2018</w:t>
          </w:r>
        </w:p>
      </w:tc>
      <w:tc>
        <w:tcPr>
          <w:tcW w:w="1701" w:type="dxa"/>
          <w:tcBorders>
            <w:top w:val="single" w:sz="4" w:space="0" w:color="auto"/>
            <w:left w:val="nil"/>
            <w:bottom w:val="nil"/>
            <w:right w:val="nil"/>
          </w:tcBorders>
        </w:tcPr>
        <w:p w14:paraId="72513FC6" w14:textId="77777777" w:rsidR="007A5704" w:rsidRDefault="007A5704">
          <w:pPr>
            <w:pStyle w:val="Footer"/>
            <w:jc w:val="right"/>
          </w:pPr>
          <w:r>
            <w:rPr>
              <w:rStyle w:val="PageNumber"/>
            </w:rPr>
            <w:fldChar w:fldCharType="begin"/>
          </w:r>
          <w:r>
            <w:rPr>
              <w:rStyle w:val="PageNumber"/>
            </w:rPr>
            <w:instrText xml:space="preserve"> PAGE </w:instrText>
          </w:r>
          <w:r>
            <w:rPr>
              <w:rStyle w:val="PageNumber"/>
            </w:rPr>
            <w:fldChar w:fldCharType="separate"/>
          </w:r>
          <w:r w:rsidR="002616FB">
            <w:rPr>
              <w:rStyle w:val="PageNumber"/>
            </w:rPr>
            <w:t>3</w:t>
          </w:r>
          <w:r>
            <w:rPr>
              <w:rStyle w:val="PageNumber"/>
            </w:rPr>
            <w:fldChar w:fldCharType="end"/>
          </w:r>
        </w:p>
      </w:tc>
    </w:tr>
  </w:tbl>
  <w:p w14:paraId="0B7F3316" w14:textId="77777777" w:rsidR="007A5704" w:rsidRDefault="007A570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B8314" w14:textId="77777777" w:rsidR="007A5704" w:rsidRDefault="007A5704">
      <w:r>
        <w:separator/>
      </w:r>
    </w:p>
  </w:footnote>
  <w:footnote w:type="continuationSeparator" w:id="0">
    <w:p w14:paraId="2ACF72A8" w14:textId="77777777" w:rsidR="007A5704" w:rsidRDefault="007A5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ayout w:type="fixed"/>
      <w:tblLook w:val="0000" w:firstRow="0" w:lastRow="0" w:firstColumn="0" w:lastColumn="0" w:noHBand="0" w:noVBand="0"/>
    </w:tblPr>
    <w:tblGrid>
      <w:gridCol w:w="1546"/>
      <w:gridCol w:w="6811"/>
    </w:tblGrid>
    <w:tr w:rsidR="007A5704" w14:paraId="6766F29F" w14:textId="77777777">
      <w:tc>
        <w:tcPr>
          <w:tcW w:w="1546" w:type="dxa"/>
          <w:tcBorders>
            <w:top w:val="nil"/>
            <w:left w:val="nil"/>
            <w:bottom w:val="nil"/>
            <w:right w:val="nil"/>
          </w:tcBorders>
        </w:tcPr>
        <w:p w14:paraId="081C5797" w14:textId="77777777" w:rsidR="007A5704" w:rsidRDefault="007A5704">
          <w:pPr>
            <w:pStyle w:val="HeaderLiteEven"/>
          </w:pPr>
        </w:p>
      </w:tc>
      <w:tc>
        <w:tcPr>
          <w:tcW w:w="6811" w:type="dxa"/>
          <w:tcBorders>
            <w:top w:val="nil"/>
            <w:left w:val="nil"/>
            <w:bottom w:val="nil"/>
            <w:right w:val="nil"/>
          </w:tcBorders>
        </w:tcPr>
        <w:p w14:paraId="4258E571" w14:textId="77777777" w:rsidR="007A5704" w:rsidRDefault="007A5704">
          <w:pPr>
            <w:pStyle w:val="HeaderLiteEven"/>
          </w:pPr>
        </w:p>
      </w:tc>
    </w:tr>
    <w:tr w:rsidR="007A5704" w14:paraId="356BD963" w14:textId="77777777">
      <w:tc>
        <w:tcPr>
          <w:tcW w:w="1546" w:type="dxa"/>
          <w:tcBorders>
            <w:top w:val="nil"/>
            <w:left w:val="nil"/>
            <w:bottom w:val="nil"/>
            <w:right w:val="nil"/>
          </w:tcBorders>
        </w:tcPr>
        <w:p w14:paraId="73769E0B" w14:textId="77777777" w:rsidR="007A5704" w:rsidRDefault="007A5704">
          <w:pPr>
            <w:pStyle w:val="HeaderLiteEven"/>
          </w:pPr>
        </w:p>
      </w:tc>
      <w:tc>
        <w:tcPr>
          <w:tcW w:w="6811" w:type="dxa"/>
          <w:tcBorders>
            <w:top w:val="nil"/>
            <w:left w:val="nil"/>
            <w:bottom w:val="nil"/>
            <w:right w:val="nil"/>
          </w:tcBorders>
        </w:tcPr>
        <w:p w14:paraId="2899F57F" w14:textId="77777777" w:rsidR="007A5704" w:rsidRDefault="007A5704">
          <w:pPr>
            <w:pStyle w:val="HeaderLiteEven"/>
          </w:pPr>
        </w:p>
      </w:tc>
    </w:tr>
    <w:tr w:rsidR="007A5704" w14:paraId="5081E087" w14:textId="77777777">
      <w:tc>
        <w:tcPr>
          <w:tcW w:w="1546" w:type="dxa"/>
          <w:tcBorders>
            <w:top w:val="nil"/>
            <w:left w:val="nil"/>
            <w:bottom w:val="nil"/>
            <w:right w:val="nil"/>
          </w:tcBorders>
        </w:tcPr>
        <w:p w14:paraId="057F730D" w14:textId="77777777" w:rsidR="007A5704" w:rsidRDefault="007A5704">
          <w:pPr>
            <w:pStyle w:val="HeaderLiteEven"/>
          </w:pPr>
        </w:p>
      </w:tc>
      <w:tc>
        <w:tcPr>
          <w:tcW w:w="6811" w:type="dxa"/>
          <w:tcBorders>
            <w:top w:val="nil"/>
            <w:left w:val="nil"/>
            <w:bottom w:val="nil"/>
            <w:right w:val="nil"/>
          </w:tcBorders>
        </w:tcPr>
        <w:p w14:paraId="056D6329" w14:textId="77777777" w:rsidR="007A5704" w:rsidRDefault="007A5704">
          <w:pPr>
            <w:pStyle w:val="HeaderLiteEven"/>
          </w:pPr>
        </w:p>
      </w:tc>
    </w:tr>
    <w:tr w:rsidR="007A5704" w14:paraId="19B73A6E" w14:textId="77777777">
      <w:tc>
        <w:tcPr>
          <w:tcW w:w="8357" w:type="dxa"/>
          <w:gridSpan w:val="2"/>
          <w:tcBorders>
            <w:top w:val="nil"/>
            <w:left w:val="nil"/>
            <w:bottom w:val="single" w:sz="4" w:space="0" w:color="auto"/>
            <w:right w:val="nil"/>
          </w:tcBorders>
        </w:tcPr>
        <w:p w14:paraId="218F8392" w14:textId="77777777" w:rsidR="007A5704" w:rsidRDefault="007A5704">
          <w:pPr>
            <w:pStyle w:val="HeaderLiteEven"/>
            <w:spacing w:before="120" w:after="60"/>
            <w:ind w:right="-108"/>
          </w:pPr>
        </w:p>
      </w:tc>
    </w:tr>
  </w:tbl>
  <w:p w14:paraId="25493EE4" w14:textId="4E6D1DA2" w:rsidR="007A5704" w:rsidRDefault="007A57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ayout w:type="fixed"/>
      <w:tblLook w:val="0000" w:firstRow="0" w:lastRow="0" w:firstColumn="0" w:lastColumn="0" w:noHBand="0" w:noVBand="0"/>
    </w:tblPr>
    <w:tblGrid>
      <w:gridCol w:w="6840"/>
      <w:gridCol w:w="1517"/>
    </w:tblGrid>
    <w:tr w:rsidR="007A5704" w14:paraId="0F1A3098" w14:textId="77777777">
      <w:tc>
        <w:tcPr>
          <w:tcW w:w="6840" w:type="dxa"/>
          <w:tcBorders>
            <w:top w:val="nil"/>
            <w:left w:val="nil"/>
            <w:bottom w:val="nil"/>
            <w:right w:val="nil"/>
          </w:tcBorders>
        </w:tcPr>
        <w:p w14:paraId="0EDE8D88" w14:textId="77777777" w:rsidR="007A5704" w:rsidRDefault="007A5704">
          <w:pPr>
            <w:pStyle w:val="HeaderLiteEven"/>
          </w:pPr>
        </w:p>
      </w:tc>
      <w:tc>
        <w:tcPr>
          <w:tcW w:w="1517" w:type="dxa"/>
          <w:tcBorders>
            <w:top w:val="nil"/>
            <w:left w:val="nil"/>
            <w:bottom w:val="nil"/>
            <w:right w:val="nil"/>
          </w:tcBorders>
        </w:tcPr>
        <w:p w14:paraId="0AE85BE6" w14:textId="77777777" w:rsidR="007A5704" w:rsidRDefault="007A5704">
          <w:pPr>
            <w:pStyle w:val="HeaderLiteEven"/>
          </w:pPr>
        </w:p>
      </w:tc>
    </w:tr>
    <w:tr w:rsidR="007A5704" w14:paraId="340F2449" w14:textId="77777777">
      <w:tc>
        <w:tcPr>
          <w:tcW w:w="6840" w:type="dxa"/>
          <w:tcBorders>
            <w:top w:val="nil"/>
            <w:left w:val="nil"/>
            <w:bottom w:val="nil"/>
            <w:right w:val="nil"/>
          </w:tcBorders>
        </w:tcPr>
        <w:p w14:paraId="7AC6E6DF" w14:textId="77777777" w:rsidR="007A5704" w:rsidRDefault="007A5704">
          <w:pPr>
            <w:pStyle w:val="HeaderLiteEven"/>
          </w:pPr>
        </w:p>
      </w:tc>
      <w:tc>
        <w:tcPr>
          <w:tcW w:w="1517" w:type="dxa"/>
          <w:tcBorders>
            <w:top w:val="nil"/>
            <w:left w:val="nil"/>
            <w:bottom w:val="nil"/>
            <w:right w:val="nil"/>
          </w:tcBorders>
        </w:tcPr>
        <w:p w14:paraId="3B93E6EF" w14:textId="77777777" w:rsidR="007A5704" w:rsidRDefault="007A5704">
          <w:pPr>
            <w:pStyle w:val="HeaderLiteEven"/>
          </w:pPr>
        </w:p>
      </w:tc>
    </w:tr>
    <w:tr w:rsidR="007A5704" w14:paraId="69C6EFC4" w14:textId="77777777">
      <w:tc>
        <w:tcPr>
          <w:tcW w:w="6840" w:type="dxa"/>
          <w:tcBorders>
            <w:top w:val="nil"/>
            <w:left w:val="nil"/>
            <w:bottom w:val="nil"/>
            <w:right w:val="nil"/>
          </w:tcBorders>
        </w:tcPr>
        <w:p w14:paraId="43EFC69B" w14:textId="77777777" w:rsidR="007A5704" w:rsidRDefault="007A5704">
          <w:pPr>
            <w:pStyle w:val="HeaderLiteEven"/>
          </w:pPr>
        </w:p>
      </w:tc>
      <w:tc>
        <w:tcPr>
          <w:tcW w:w="1517" w:type="dxa"/>
          <w:tcBorders>
            <w:top w:val="nil"/>
            <w:left w:val="nil"/>
            <w:bottom w:val="nil"/>
            <w:right w:val="nil"/>
          </w:tcBorders>
        </w:tcPr>
        <w:p w14:paraId="60A30A17" w14:textId="77777777" w:rsidR="007A5704" w:rsidRDefault="007A5704">
          <w:pPr>
            <w:pStyle w:val="HeaderLiteEven"/>
          </w:pPr>
        </w:p>
      </w:tc>
    </w:tr>
    <w:tr w:rsidR="007A5704" w14:paraId="7DF52BD5" w14:textId="77777777">
      <w:tc>
        <w:tcPr>
          <w:tcW w:w="8357" w:type="dxa"/>
          <w:gridSpan w:val="2"/>
          <w:tcBorders>
            <w:top w:val="nil"/>
            <w:left w:val="nil"/>
            <w:bottom w:val="single" w:sz="4" w:space="0" w:color="auto"/>
            <w:right w:val="nil"/>
          </w:tcBorders>
        </w:tcPr>
        <w:p w14:paraId="0FE92320" w14:textId="77777777" w:rsidR="007A5704" w:rsidRDefault="007A5704">
          <w:pPr>
            <w:pStyle w:val="HeaderLiteEven"/>
            <w:spacing w:before="120" w:after="60"/>
            <w:ind w:right="-108"/>
          </w:pPr>
        </w:p>
      </w:tc>
    </w:tr>
  </w:tbl>
  <w:p w14:paraId="419F86D6" w14:textId="4B16B4EE" w:rsidR="007A5704" w:rsidRDefault="007A570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55EA9" w14:textId="33388172" w:rsidR="007A5704" w:rsidRDefault="007A570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54FD7" w14:textId="19CAD27A" w:rsidR="007A5704" w:rsidRDefault="007A57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A41CA" w14:textId="4127E993" w:rsidR="007A5704" w:rsidRDefault="007A57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0" w:type="dxa"/>
      <w:tblBorders>
        <w:bottom w:val="single" w:sz="4" w:space="0" w:color="auto"/>
      </w:tblBorders>
      <w:tblLayout w:type="fixed"/>
      <w:tblCellMar>
        <w:left w:w="80" w:type="dxa"/>
        <w:right w:w="80" w:type="dxa"/>
      </w:tblCellMar>
      <w:tblLook w:val="0000" w:firstRow="0" w:lastRow="0" w:firstColumn="0" w:lastColumn="0" w:noHBand="0" w:noVBand="0"/>
    </w:tblPr>
    <w:tblGrid>
      <w:gridCol w:w="851"/>
      <w:gridCol w:w="6849"/>
      <w:gridCol w:w="851"/>
    </w:tblGrid>
    <w:tr w:rsidR="007A5704" w14:paraId="64643D4C" w14:textId="77777777">
      <w:trPr>
        <w:cantSplit/>
      </w:trPr>
      <w:tc>
        <w:tcPr>
          <w:tcW w:w="851" w:type="dxa"/>
          <w:tcBorders>
            <w:top w:val="nil"/>
            <w:left w:val="nil"/>
            <w:bottom w:val="single" w:sz="4" w:space="0" w:color="auto"/>
            <w:right w:val="nil"/>
          </w:tcBorders>
        </w:tcPr>
        <w:p w14:paraId="4F87C7B5" w14:textId="77777777" w:rsidR="007A5704" w:rsidRDefault="007A5704">
          <w:pPr>
            <w:widowControl w:val="0"/>
          </w:pPr>
          <w:r>
            <w:fldChar w:fldCharType="begin"/>
          </w:r>
          <w:r>
            <w:instrText xml:space="preserve"> PAGE </w:instrText>
          </w:r>
          <w:r>
            <w:fldChar w:fldCharType="separate"/>
          </w:r>
          <w:r w:rsidR="002616FB">
            <w:t>82</w:t>
          </w:r>
          <w:r>
            <w:fldChar w:fldCharType="end"/>
          </w:r>
        </w:p>
      </w:tc>
      <w:tc>
        <w:tcPr>
          <w:tcW w:w="6849" w:type="dxa"/>
          <w:tcBorders>
            <w:top w:val="nil"/>
            <w:left w:val="nil"/>
            <w:bottom w:val="single" w:sz="4" w:space="0" w:color="auto"/>
            <w:right w:val="nil"/>
          </w:tcBorders>
        </w:tcPr>
        <w:p w14:paraId="270547F7" w14:textId="0E449AED" w:rsidR="007A5704" w:rsidRDefault="007A5704">
          <w:pPr>
            <w:widowControl w:val="0"/>
            <w:jc w:val="center"/>
            <w:rPr>
              <w:i/>
              <w:iCs/>
            </w:rPr>
          </w:pPr>
        </w:p>
      </w:tc>
      <w:tc>
        <w:tcPr>
          <w:tcW w:w="851" w:type="dxa"/>
          <w:tcBorders>
            <w:top w:val="nil"/>
            <w:left w:val="nil"/>
            <w:bottom w:val="single" w:sz="4" w:space="0" w:color="auto"/>
            <w:right w:val="nil"/>
          </w:tcBorders>
        </w:tcPr>
        <w:p w14:paraId="10A6A713" w14:textId="77777777" w:rsidR="007A5704" w:rsidRDefault="007A5704">
          <w:pPr>
            <w:widowControl w:val="0"/>
            <w:jc w:val="right"/>
          </w:pPr>
        </w:p>
      </w:tc>
    </w:tr>
  </w:tbl>
  <w:p w14:paraId="74906BB1" w14:textId="392E3DD6" w:rsidR="007A5704" w:rsidRDefault="007A5704">
    <w:pPr>
      <w:widowControl w:val="0"/>
      <w:tabs>
        <w:tab w:val="center" w:pos="3629"/>
        <w:tab w:val="right" w:pos="7258"/>
      </w:tabs>
    </w:pPr>
  </w:p>
  <w:p w14:paraId="63805265" w14:textId="09BD59D2" w:rsidR="007A5704" w:rsidRDefault="007A5704">
    <w:pPr>
      <w:widowControl w:val="0"/>
      <w:tabs>
        <w:tab w:val="center" w:pos="3629"/>
        <w:tab w:val="right" w:pos="7258"/>
      </w:tabs>
    </w:pPr>
    <w:r>
      <w:t xml:space="preserve"> </w:t>
    </w:r>
  </w:p>
  <w:p w14:paraId="4CE5D883" w14:textId="77777777" w:rsidR="007A5704" w:rsidRDefault="007A5704">
    <w:pPr>
      <w:widowControl w:val="0"/>
      <w:tabs>
        <w:tab w:val="center" w:pos="3629"/>
        <w:tab w:val="right" w:pos="7258"/>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FDAE" w14:textId="77777777" w:rsidR="007A5704" w:rsidRDefault="007A5704">
    <w:pPr>
      <w:widowControl w:val="0"/>
      <w:tabs>
        <w:tab w:val="center" w:pos="3629"/>
        <w:tab w:val="right" w:pos="7258"/>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3E57A" w14:textId="14F9408E" w:rsidR="007A5704" w:rsidRDefault="007A5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04C818"/>
    <w:lvl w:ilvl="0">
      <w:start w:val="1"/>
      <w:numFmt w:val="decimal"/>
      <w:pStyle w:val="ListBullet3"/>
      <w:lvlText w:val="%1."/>
      <w:lvlJc w:val="left"/>
      <w:pPr>
        <w:tabs>
          <w:tab w:val="num" w:pos="1492"/>
        </w:tabs>
        <w:ind w:left="1492" w:hanging="360"/>
      </w:pPr>
    </w:lvl>
  </w:abstractNum>
  <w:abstractNum w:abstractNumId="1" w15:restartNumberingAfterBreak="0">
    <w:nsid w:val="FFFFFF7D"/>
    <w:multiLevelType w:val="singleLevel"/>
    <w:tmpl w:val="A1B64E78"/>
    <w:lvl w:ilvl="0">
      <w:start w:val="1"/>
      <w:numFmt w:val="decimal"/>
      <w:pStyle w:val="ListBullet2"/>
      <w:lvlText w:val="%1."/>
      <w:lvlJc w:val="left"/>
      <w:pPr>
        <w:tabs>
          <w:tab w:val="num" w:pos="1209"/>
        </w:tabs>
        <w:ind w:left="1209" w:hanging="360"/>
      </w:pPr>
    </w:lvl>
  </w:abstractNum>
  <w:abstractNum w:abstractNumId="2" w15:restartNumberingAfterBreak="0">
    <w:nsid w:val="FFFFFF7E"/>
    <w:multiLevelType w:val="singleLevel"/>
    <w:tmpl w:val="9D207EE6"/>
    <w:lvl w:ilvl="0">
      <w:start w:val="1"/>
      <w:numFmt w:val="decimal"/>
      <w:pStyle w:val="ListBullet"/>
      <w:lvlText w:val="%1."/>
      <w:lvlJc w:val="left"/>
      <w:pPr>
        <w:tabs>
          <w:tab w:val="num" w:pos="926"/>
        </w:tabs>
        <w:ind w:left="926" w:hanging="360"/>
      </w:pPr>
    </w:lvl>
  </w:abstractNum>
  <w:abstractNum w:abstractNumId="3" w15:restartNumberingAfterBreak="0">
    <w:nsid w:val="FFFFFF7F"/>
    <w:multiLevelType w:val="singleLevel"/>
    <w:tmpl w:val="FC32B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A40D0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9DE049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E3AB1F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BF81F3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AB06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3881D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1FEC16D0"/>
    <w:lvl w:ilvl="0">
      <w:numFmt w:val="bullet"/>
      <w:lvlText w:val="*"/>
      <w:lvlJc w:val="left"/>
    </w:lvl>
  </w:abstractNum>
  <w:abstractNum w:abstractNumId="11" w15:restartNumberingAfterBreak="0">
    <w:nsid w:val="0531658A"/>
    <w:multiLevelType w:val="multilevel"/>
    <w:tmpl w:val="54084190"/>
    <w:lvl w:ilvl="0">
      <w:start w:val="1"/>
      <w:numFmt w:val="decimal"/>
      <w:lvlText w:val="%1."/>
      <w:lvlJc w:val="left"/>
      <w:pPr>
        <w:tabs>
          <w:tab w:val="num" w:pos="1684"/>
        </w:tabs>
        <w:ind w:left="1684" w:hanging="360"/>
      </w:p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2" w15:restartNumberingAfterBreak="0">
    <w:nsid w:val="064A766F"/>
    <w:multiLevelType w:val="multilevel"/>
    <w:tmpl w:val="C85E48F2"/>
    <w:lvl w:ilvl="0">
      <w:start w:val="1"/>
      <w:numFmt w:val="bullet"/>
      <w:pStyle w:val="ListNumber2"/>
      <w:lvlText w:val=""/>
      <w:lvlJc w:val="left"/>
      <w:pPr>
        <w:tabs>
          <w:tab w:val="num" w:pos="1684"/>
        </w:tabs>
        <w:ind w:left="1684" w:hanging="360"/>
      </w:pPr>
      <w:rPr>
        <w:rFonts w:ascii="Symbol" w:hAnsi="Symbol" w:cs="Symbol" w:hint="default"/>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cs="Wingdings" w:hint="default"/>
      </w:rPr>
    </w:lvl>
    <w:lvl w:ilvl="3">
      <w:start w:val="1"/>
      <w:numFmt w:val="bullet"/>
      <w:lvlText w:val=""/>
      <w:lvlJc w:val="left"/>
      <w:pPr>
        <w:tabs>
          <w:tab w:val="num" w:pos="3844"/>
        </w:tabs>
        <w:ind w:left="3844" w:hanging="360"/>
      </w:pPr>
      <w:rPr>
        <w:rFonts w:ascii="Symbol" w:hAnsi="Symbol" w:cs="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cs="Wingdings" w:hint="default"/>
      </w:rPr>
    </w:lvl>
    <w:lvl w:ilvl="6">
      <w:start w:val="1"/>
      <w:numFmt w:val="bullet"/>
      <w:lvlText w:val=""/>
      <w:lvlJc w:val="left"/>
      <w:pPr>
        <w:tabs>
          <w:tab w:val="num" w:pos="6004"/>
        </w:tabs>
        <w:ind w:left="6004" w:hanging="360"/>
      </w:pPr>
      <w:rPr>
        <w:rFonts w:ascii="Symbol" w:hAnsi="Symbol" w:cs="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cs="Wingdings" w:hint="default"/>
      </w:rPr>
    </w:lvl>
  </w:abstractNum>
  <w:abstractNum w:abstractNumId="13" w15:restartNumberingAfterBreak="0">
    <w:nsid w:val="09886588"/>
    <w:multiLevelType w:val="multilevel"/>
    <w:tmpl w:val="BEDA2482"/>
    <w:lvl w:ilvl="0">
      <w:start w:val="1"/>
      <w:numFmt w:val="bullet"/>
      <w:pStyle w:val="ListNumber"/>
      <w:lvlText w:val=""/>
      <w:lvlJc w:val="left"/>
      <w:pPr>
        <w:tabs>
          <w:tab w:val="num" w:pos="1684"/>
        </w:tabs>
        <w:ind w:left="1684" w:hanging="360"/>
      </w:pPr>
      <w:rPr>
        <w:rFonts w:ascii="Symbol" w:hAnsi="Symbol" w:cs="Symbol" w:hint="default"/>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cs="Wingdings" w:hint="default"/>
      </w:rPr>
    </w:lvl>
    <w:lvl w:ilvl="3">
      <w:start w:val="1"/>
      <w:numFmt w:val="bullet"/>
      <w:lvlText w:val=""/>
      <w:lvlJc w:val="left"/>
      <w:pPr>
        <w:tabs>
          <w:tab w:val="num" w:pos="3844"/>
        </w:tabs>
        <w:ind w:left="3844" w:hanging="360"/>
      </w:pPr>
      <w:rPr>
        <w:rFonts w:ascii="Symbol" w:hAnsi="Symbol" w:cs="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cs="Wingdings" w:hint="default"/>
      </w:rPr>
    </w:lvl>
    <w:lvl w:ilvl="6">
      <w:start w:val="1"/>
      <w:numFmt w:val="bullet"/>
      <w:lvlText w:val=""/>
      <w:lvlJc w:val="left"/>
      <w:pPr>
        <w:tabs>
          <w:tab w:val="num" w:pos="6004"/>
        </w:tabs>
        <w:ind w:left="6004" w:hanging="360"/>
      </w:pPr>
      <w:rPr>
        <w:rFonts w:ascii="Symbol" w:hAnsi="Symbol" w:cs="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cs="Wingdings" w:hint="default"/>
      </w:rPr>
    </w:lvl>
  </w:abstractNum>
  <w:abstractNum w:abstractNumId="14" w15:restartNumberingAfterBreak="0">
    <w:nsid w:val="0A047E34"/>
    <w:multiLevelType w:val="multilevel"/>
    <w:tmpl w:val="BFAEEE78"/>
    <w:lvl w:ilvl="0">
      <w:start w:val="1"/>
      <w:numFmt w:val="bullet"/>
      <w:pStyle w:val="ListBullet4"/>
      <w:lvlText w:val=""/>
      <w:lvlJc w:val="left"/>
      <w:pPr>
        <w:tabs>
          <w:tab w:val="num" w:pos="1684"/>
        </w:tabs>
        <w:ind w:left="1684" w:hanging="360"/>
      </w:pPr>
      <w:rPr>
        <w:rFonts w:ascii="Symbol" w:hAnsi="Symbol" w:cs="Symbol" w:hint="default"/>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cs="Wingdings" w:hint="default"/>
      </w:rPr>
    </w:lvl>
    <w:lvl w:ilvl="3">
      <w:start w:val="1"/>
      <w:numFmt w:val="bullet"/>
      <w:lvlText w:val=""/>
      <w:lvlJc w:val="left"/>
      <w:pPr>
        <w:tabs>
          <w:tab w:val="num" w:pos="3844"/>
        </w:tabs>
        <w:ind w:left="3844" w:hanging="360"/>
      </w:pPr>
      <w:rPr>
        <w:rFonts w:ascii="Symbol" w:hAnsi="Symbol" w:cs="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cs="Wingdings" w:hint="default"/>
      </w:rPr>
    </w:lvl>
    <w:lvl w:ilvl="6">
      <w:start w:val="1"/>
      <w:numFmt w:val="bullet"/>
      <w:lvlText w:val=""/>
      <w:lvlJc w:val="left"/>
      <w:pPr>
        <w:tabs>
          <w:tab w:val="num" w:pos="6004"/>
        </w:tabs>
        <w:ind w:left="6004" w:hanging="360"/>
      </w:pPr>
      <w:rPr>
        <w:rFonts w:ascii="Symbol" w:hAnsi="Symbol" w:cs="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cs="Wingdings" w:hint="default"/>
      </w:rPr>
    </w:lvl>
  </w:abstractNum>
  <w:abstractNum w:abstractNumId="15" w15:restartNumberingAfterBreak="0">
    <w:nsid w:val="0D106355"/>
    <w:multiLevelType w:val="multilevel"/>
    <w:tmpl w:val="E5D4B850"/>
    <w:lvl w:ilvl="0">
      <w:start w:val="1"/>
      <w:numFmt w:val="bullet"/>
      <w:pStyle w:val="ListNumber5"/>
      <w:lvlText w:val=""/>
      <w:lvlJc w:val="left"/>
      <w:pPr>
        <w:tabs>
          <w:tab w:val="num" w:pos="1684"/>
        </w:tabs>
        <w:ind w:left="1684" w:hanging="360"/>
      </w:pPr>
      <w:rPr>
        <w:rFonts w:ascii="Symbol" w:hAnsi="Symbol" w:cs="Symbol" w:hint="default"/>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cs="Wingdings" w:hint="default"/>
      </w:rPr>
    </w:lvl>
    <w:lvl w:ilvl="3">
      <w:start w:val="1"/>
      <w:numFmt w:val="bullet"/>
      <w:lvlText w:val=""/>
      <w:lvlJc w:val="left"/>
      <w:pPr>
        <w:tabs>
          <w:tab w:val="num" w:pos="3844"/>
        </w:tabs>
        <w:ind w:left="3844" w:hanging="360"/>
      </w:pPr>
      <w:rPr>
        <w:rFonts w:ascii="Symbol" w:hAnsi="Symbol" w:cs="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cs="Wingdings" w:hint="default"/>
      </w:rPr>
    </w:lvl>
    <w:lvl w:ilvl="6">
      <w:start w:val="1"/>
      <w:numFmt w:val="bullet"/>
      <w:lvlText w:val=""/>
      <w:lvlJc w:val="left"/>
      <w:pPr>
        <w:tabs>
          <w:tab w:val="num" w:pos="6004"/>
        </w:tabs>
        <w:ind w:left="6004" w:hanging="360"/>
      </w:pPr>
      <w:rPr>
        <w:rFonts w:ascii="Symbol" w:hAnsi="Symbol" w:cs="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cs="Wingdings" w:hint="default"/>
      </w:rPr>
    </w:lvl>
  </w:abstractNum>
  <w:abstractNum w:abstractNumId="16" w15:restartNumberingAfterBreak="0">
    <w:nsid w:val="0D1A550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F58592A"/>
    <w:multiLevelType w:val="multilevel"/>
    <w:tmpl w:val="BA501D46"/>
    <w:lvl w:ilvl="0">
      <w:start w:val="1"/>
      <w:numFmt w:val="bullet"/>
      <w:pStyle w:val="ListBullet5"/>
      <w:lvlText w:val=""/>
      <w:lvlJc w:val="left"/>
      <w:pPr>
        <w:tabs>
          <w:tab w:val="num" w:pos="1684"/>
        </w:tabs>
        <w:ind w:left="1684" w:hanging="360"/>
      </w:pPr>
      <w:rPr>
        <w:rFonts w:ascii="Symbol" w:hAnsi="Symbol" w:cs="Symbol" w:hint="default"/>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cs="Wingdings" w:hint="default"/>
      </w:rPr>
    </w:lvl>
    <w:lvl w:ilvl="3">
      <w:start w:val="1"/>
      <w:numFmt w:val="bullet"/>
      <w:lvlText w:val=""/>
      <w:lvlJc w:val="left"/>
      <w:pPr>
        <w:tabs>
          <w:tab w:val="num" w:pos="3844"/>
        </w:tabs>
        <w:ind w:left="3844" w:hanging="360"/>
      </w:pPr>
      <w:rPr>
        <w:rFonts w:ascii="Symbol" w:hAnsi="Symbol" w:cs="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cs="Wingdings" w:hint="default"/>
      </w:rPr>
    </w:lvl>
    <w:lvl w:ilvl="6">
      <w:start w:val="1"/>
      <w:numFmt w:val="bullet"/>
      <w:lvlText w:val=""/>
      <w:lvlJc w:val="left"/>
      <w:pPr>
        <w:tabs>
          <w:tab w:val="num" w:pos="6004"/>
        </w:tabs>
        <w:ind w:left="6004" w:hanging="360"/>
      </w:pPr>
      <w:rPr>
        <w:rFonts w:ascii="Symbol" w:hAnsi="Symbol" w:cs="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cs="Wingdings" w:hint="default"/>
      </w:rPr>
    </w:lvl>
  </w:abstractNum>
  <w:abstractNum w:abstractNumId="18" w15:restartNumberingAfterBreak="0">
    <w:nsid w:val="11F05FB0"/>
    <w:multiLevelType w:val="multilevel"/>
    <w:tmpl w:val="6998732A"/>
    <w:lvl w:ilvl="0">
      <w:start w:val="1"/>
      <w:numFmt w:val="bullet"/>
      <w:pStyle w:val="ListNumber3"/>
      <w:lvlText w:val=""/>
      <w:lvlJc w:val="left"/>
      <w:pPr>
        <w:tabs>
          <w:tab w:val="num" w:pos="1684"/>
        </w:tabs>
        <w:ind w:left="1684" w:hanging="360"/>
      </w:pPr>
      <w:rPr>
        <w:rFonts w:ascii="Symbol" w:hAnsi="Symbol" w:cs="Symbol" w:hint="default"/>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cs="Wingdings" w:hint="default"/>
      </w:rPr>
    </w:lvl>
    <w:lvl w:ilvl="3">
      <w:start w:val="1"/>
      <w:numFmt w:val="bullet"/>
      <w:lvlText w:val=""/>
      <w:lvlJc w:val="left"/>
      <w:pPr>
        <w:tabs>
          <w:tab w:val="num" w:pos="3844"/>
        </w:tabs>
        <w:ind w:left="3844" w:hanging="360"/>
      </w:pPr>
      <w:rPr>
        <w:rFonts w:ascii="Symbol" w:hAnsi="Symbol" w:cs="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cs="Wingdings" w:hint="default"/>
      </w:rPr>
    </w:lvl>
    <w:lvl w:ilvl="6">
      <w:start w:val="1"/>
      <w:numFmt w:val="bullet"/>
      <w:lvlText w:val=""/>
      <w:lvlJc w:val="left"/>
      <w:pPr>
        <w:tabs>
          <w:tab w:val="num" w:pos="6004"/>
        </w:tabs>
        <w:ind w:left="6004" w:hanging="360"/>
      </w:pPr>
      <w:rPr>
        <w:rFonts w:ascii="Symbol" w:hAnsi="Symbol" w:cs="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cs="Wingdings" w:hint="default"/>
      </w:rPr>
    </w:lvl>
  </w:abstractNum>
  <w:abstractNum w:abstractNumId="19" w15:restartNumberingAfterBreak="0">
    <w:nsid w:val="14BF0B69"/>
    <w:multiLevelType w:val="multilevel"/>
    <w:tmpl w:val="F4C248FA"/>
    <w:lvl w:ilvl="0">
      <w:start w:val="1"/>
      <w:numFmt w:val="decimal"/>
      <w:lvlText w:val="%1."/>
      <w:lvlJc w:val="left"/>
      <w:pPr>
        <w:tabs>
          <w:tab w:val="num" w:pos="1684"/>
        </w:tabs>
        <w:ind w:left="1684" w:hanging="360"/>
      </w:p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20" w15:restartNumberingAfterBreak="0">
    <w:nsid w:val="15C13C5F"/>
    <w:multiLevelType w:val="hybridMultilevel"/>
    <w:tmpl w:val="9EC0A46E"/>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1" w15:restartNumberingAfterBreak="0">
    <w:nsid w:val="17E976A8"/>
    <w:multiLevelType w:val="hybridMultilevel"/>
    <w:tmpl w:val="BD0CED8E"/>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2" w15:restartNumberingAfterBreak="0">
    <w:nsid w:val="1C5C2F4F"/>
    <w:multiLevelType w:val="singleLevel"/>
    <w:tmpl w:val="4076414E"/>
    <w:lvl w:ilvl="0">
      <w:start w:val="1"/>
      <w:numFmt w:val="decimal"/>
      <w:lvlText w:val="%1"/>
      <w:lvlJc w:val="left"/>
      <w:pPr>
        <w:tabs>
          <w:tab w:val="num" w:pos="1137"/>
        </w:tabs>
        <w:ind w:left="1137" w:hanging="570"/>
      </w:pPr>
      <w:rPr>
        <w:rFonts w:hint="default"/>
      </w:rPr>
    </w:lvl>
  </w:abstractNum>
  <w:abstractNum w:abstractNumId="23" w15:restartNumberingAfterBreak="0">
    <w:nsid w:val="1D853D67"/>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E217D9D"/>
    <w:multiLevelType w:val="hybridMultilevel"/>
    <w:tmpl w:val="1B3E8724"/>
    <w:lvl w:ilvl="0" w:tplc="A76E9FA6">
      <w:start w:val="1"/>
      <w:numFmt w:val="decimal"/>
      <w:lvlText w:val="%1"/>
      <w:lvlJc w:val="left"/>
      <w:pPr>
        <w:ind w:left="1699" w:hanging="735"/>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5" w15:restartNumberingAfterBreak="0">
    <w:nsid w:val="1F3C6E86"/>
    <w:multiLevelType w:val="hybridMultilevel"/>
    <w:tmpl w:val="36863606"/>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6" w15:restartNumberingAfterBreak="0">
    <w:nsid w:val="221D7978"/>
    <w:multiLevelType w:val="hybridMultilevel"/>
    <w:tmpl w:val="B43E669E"/>
    <w:lvl w:ilvl="0" w:tplc="AB50AA38">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7" w15:restartNumberingAfterBreak="0">
    <w:nsid w:val="286909AE"/>
    <w:multiLevelType w:val="hybridMultilevel"/>
    <w:tmpl w:val="21307BDA"/>
    <w:lvl w:ilvl="0" w:tplc="47F6037C">
      <w:start w:val="1"/>
      <w:numFmt w:val="lowerLetter"/>
      <w:lvlText w:val="(%1)"/>
      <w:lvlJc w:val="left"/>
      <w:pPr>
        <w:ind w:left="2778" w:hanging="360"/>
      </w:pPr>
      <w:rPr>
        <w:rFonts w:cs="Times New Roman" w:hint="default"/>
      </w:rPr>
    </w:lvl>
    <w:lvl w:ilvl="1" w:tplc="0C090019" w:tentative="1">
      <w:start w:val="1"/>
      <w:numFmt w:val="lowerLetter"/>
      <w:lvlText w:val="%2."/>
      <w:lvlJc w:val="left"/>
      <w:pPr>
        <w:ind w:left="3498" w:hanging="360"/>
      </w:pPr>
      <w:rPr>
        <w:rFonts w:cs="Times New Roman"/>
      </w:rPr>
    </w:lvl>
    <w:lvl w:ilvl="2" w:tplc="0C09001B" w:tentative="1">
      <w:start w:val="1"/>
      <w:numFmt w:val="lowerRoman"/>
      <w:lvlText w:val="%3."/>
      <w:lvlJc w:val="right"/>
      <w:pPr>
        <w:ind w:left="4218" w:hanging="180"/>
      </w:pPr>
      <w:rPr>
        <w:rFonts w:cs="Times New Roman"/>
      </w:rPr>
    </w:lvl>
    <w:lvl w:ilvl="3" w:tplc="0C09000F" w:tentative="1">
      <w:start w:val="1"/>
      <w:numFmt w:val="decimal"/>
      <w:lvlText w:val="%4."/>
      <w:lvlJc w:val="left"/>
      <w:pPr>
        <w:ind w:left="4938" w:hanging="360"/>
      </w:pPr>
      <w:rPr>
        <w:rFonts w:cs="Times New Roman"/>
      </w:rPr>
    </w:lvl>
    <w:lvl w:ilvl="4" w:tplc="0C090019" w:tentative="1">
      <w:start w:val="1"/>
      <w:numFmt w:val="lowerLetter"/>
      <w:lvlText w:val="%5."/>
      <w:lvlJc w:val="left"/>
      <w:pPr>
        <w:ind w:left="5658" w:hanging="360"/>
      </w:pPr>
      <w:rPr>
        <w:rFonts w:cs="Times New Roman"/>
      </w:rPr>
    </w:lvl>
    <w:lvl w:ilvl="5" w:tplc="0C09001B" w:tentative="1">
      <w:start w:val="1"/>
      <w:numFmt w:val="lowerRoman"/>
      <w:lvlText w:val="%6."/>
      <w:lvlJc w:val="right"/>
      <w:pPr>
        <w:ind w:left="6378" w:hanging="180"/>
      </w:pPr>
      <w:rPr>
        <w:rFonts w:cs="Times New Roman"/>
      </w:rPr>
    </w:lvl>
    <w:lvl w:ilvl="6" w:tplc="0C09000F" w:tentative="1">
      <w:start w:val="1"/>
      <w:numFmt w:val="decimal"/>
      <w:lvlText w:val="%7."/>
      <w:lvlJc w:val="left"/>
      <w:pPr>
        <w:ind w:left="7098" w:hanging="360"/>
      </w:pPr>
      <w:rPr>
        <w:rFonts w:cs="Times New Roman"/>
      </w:rPr>
    </w:lvl>
    <w:lvl w:ilvl="7" w:tplc="0C090019" w:tentative="1">
      <w:start w:val="1"/>
      <w:numFmt w:val="lowerLetter"/>
      <w:lvlText w:val="%8."/>
      <w:lvlJc w:val="left"/>
      <w:pPr>
        <w:ind w:left="7818" w:hanging="360"/>
      </w:pPr>
      <w:rPr>
        <w:rFonts w:cs="Times New Roman"/>
      </w:rPr>
    </w:lvl>
    <w:lvl w:ilvl="8" w:tplc="0C09001B" w:tentative="1">
      <w:start w:val="1"/>
      <w:numFmt w:val="lowerRoman"/>
      <w:lvlText w:val="%9."/>
      <w:lvlJc w:val="right"/>
      <w:pPr>
        <w:ind w:left="8538" w:hanging="180"/>
      </w:pPr>
      <w:rPr>
        <w:rFonts w:cs="Times New Roman"/>
      </w:rPr>
    </w:lvl>
  </w:abstractNum>
  <w:abstractNum w:abstractNumId="28" w15:restartNumberingAfterBreak="0">
    <w:nsid w:val="30CD644E"/>
    <w:multiLevelType w:val="hybridMultilevel"/>
    <w:tmpl w:val="F0FCABBC"/>
    <w:lvl w:ilvl="0" w:tplc="9B2ECA42">
      <w:start w:val="1"/>
      <w:numFmt w:val="decimal"/>
      <w:lvlText w:val="%1"/>
      <w:lvlJc w:val="left"/>
      <w:pPr>
        <w:ind w:left="1699" w:hanging="735"/>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9" w15:restartNumberingAfterBreak="0">
    <w:nsid w:val="3A14624B"/>
    <w:multiLevelType w:val="hybridMultilevel"/>
    <w:tmpl w:val="21307BDA"/>
    <w:lvl w:ilvl="0" w:tplc="47F6037C">
      <w:start w:val="1"/>
      <w:numFmt w:val="lowerLetter"/>
      <w:lvlText w:val="(%1)"/>
      <w:lvlJc w:val="left"/>
      <w:pPr>
        <w:ind w:left="3138" w:hanging="360"/>
      </w:pPr>
      <w:rPr>
        <w:rFonts w:cs="Times New Roman" w:hint="default"/>
      </w:rPr>
    </w:lvl>
    <w:lvl w:ilvl="1" w:tplc="0C090019" w:tentative="1">
      <w:start w:val="1"/>
      <w:numFmt w:val="lowerLetter"/>
      <w:lvlText w:val="%2."/>
      <w:lvlJc w:val="left"/>
      <w:pPr>
        <w:ind w:left="3858" w:hanging="360"/>
      </w:pPr>
      <w:rPr>
        <w:rFonts w:cs="Times New Roman"/>
      </w:rPr>
    </w:lvl>
    <w:lvl w:ilvl="2" w:tplc="0C09001B" w:tentative="1">
      <w:start w:val="1"/>
      <w:numFmt w:val="lowerRoman"/>
      <w:lvlText w:val="%3."/>
      <w:lvlJc w:val="right"/>
      <w:pPr>
        <w:ind w:left="4578" w:hanging="180"/>
      </w:pPr>
      <w:rPr>
        <w:rFonts w:cs="Times New Roman"/>
      </w:rPr>
    </w:lvl>
    <w:lvl w:ilvl="3" w:tplc="0C09000F" w:tentative="1">
      <w:start w:val="1"/>
      <w:numFmt w:val="decimal"/>
      <w:lvlText w:val="%4."/>
      <w:lvlJc w:val="left"/>
      <w:pPr>
        <w:ind w:left="5298" w:hanging="360"/>
      </w:pPr>
      <w:rPr>
        <w:rFonts w:cs="Times New Roman"/>
      </w:rPr>
    </w:lvl>
    <w:lvl w:ilvl="4" w:tplc="0C090019" w:tentative="1">
      <w:start w:val="1"/>
      <w:numFmt w:val="lowerLetter"/>
      <w:lvlText w:val="%5."/>
      <w:lvlJc w:val="left"/>
      <w:pPr>
        <w:ind w:left="6018" w:hanging="360"/>
      </w:pPr>
      <w:rPr>
        <w:rFonts w:cs="Times New Roman"/>
      </w:rPr>
    </w:lvl>
    <w:lvl w:ilvl="5" w:tplc="0C09001B" w:tentative="1">
      <w:start w:val="1"/>
      <w:numFmt w:val="lowerRoman"/>
      <w:lvlText w:val="%6."/>
      <w:lvlJc w:val="right"/>
      <w:pPr>
        <w:ind w:left="6738" w:hanging="180"/>
      </w:pPr>
      <w:rPr>
        <w:rFonts w:cs="Times New Roman"/>
      </w:rPr>
    </w:lvl>
    <w:lvl w:ilvl="6" w:tplc="0C09000F" w:tentative="1">
      <w:start w:val="1"/>
      <w:numFmt w:val="decimal"/>
      <w:lvlText w:val="%7."/>
      <w:lvlJc w:val="left"/>
      <w:pPr>
        <w:ind w:left="7458" w:hanging="360"/>
      </w:pPr>
      <w:rPr>
        <w:rFonts w:cs="Times New Roman"/>
      </w:rPr>
    </w:lvl>
    <w:lvl w:ilvl="7" w:tplc="0C090019" w:tentative="1">
      <w:start w:val="1"/>
      <w:numFmt w:val="lowerLetter"/>
      <w:lvlText w:val="%8."/>
      <w:lvlJc w:val="left"/>
      <w:pPr>
        <w:ind w:left="8178" w:hanging="360"/>
      </w:pPr>
      <w:rPr>
        <w:rFonts w:cs="Times New Roman"/>
      </w:rPr>
    </w:lvl>
    <w:lvl w:ilvl="8" w:tplc="0C09001B" w:tentative="1">
      <w:start w:val="1"/>
      <w:numFmt w:val="lowerRoman"/>
      <w:lvlText w:val="%9."/>
      <w:lvlJc w:val="right"/>
      <w:pPr>
        <w:ind w:left="8898" w:hanging="180"/>
      </w:pPr>
      <w:rPr>
        <w:rFonts w:cs="Times New Roman"/>
      </w:rPr>
    </w:lvl>
  </w:abstractNum>
  <w:abstractNum w:abstractNumId="30" w15:restartNumberingAfterBreak="0">
    <w:nsid w:val="3E615B0B"/>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02349EC"/>
    <w:multiLevelType w:val="multilevel"/>
    <w:tmpl w:val="2B583C24"/>
    <w:lvl w:ilvl="0">
      <w:start w:val="1"/>
      <w:numFmt w:val="bullet"/>
      <w:pStyle w:val="ListNumber4"/>
      <w:lvlText w:val=""/>
      <w:lvlJc w:val="left"/>
      <w:pPr>
        <w:tabs>
          <w:tab w:val="num" w:pos="1684"/>
        </w:tabs>
        <w:ind w:left="1684" w:hanging="360"/>
      </w:pPr>
      <w:rPr>
        <w:rFonts w:ascii="Symbol" w:hAnsi="Symbol" w:cs="Symbol" w:hint="default"/>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cs="Wingdings" w:hint="default"/>
      </w:rPr>
    </w:lvl>
    <w:lvl w:ilvl="3">
      <w:start w:val="1"/>
      <w:numFmt w:val="bullet"/>
      <w:lvlText w:val=""/>
      <w:lvlJc w:val="left"/>
      <w:pPr>
        <w:tabs>
          <w:tab w:val="num" w:pos="3844"/>
        </w:tabs>
        <w:ind w:left="3844" w:hanging="360"/>
      </w:pPr>
      <w:rPr>
        <w:rFonts w:ascii="Symbol" w:hAnsi="Symbol" w:cs="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cs="Wingdings" w:hint="default"/>
      </w:rPr>
    </w:lvl>
    <w:lvl w:ilvl="6">
      <w:start w:val="1"/>
      <w:numFmt w:val="bullet"/>
      <w:lvlText w:val=""/>
      <w:lvlJc w:val="left"/>
      <w:pPr>
        <w:tabs>
          <w:tab w:val="num" w:pos="6004"/>
        </w:tabs>
        <w:ind w:left="6004" w:hanging="360"/>
      </w:pPr>
      <w:rPr>
        <w:rFonts w:ascii="Symbol" w:hAnsi="Symbol" w:cs="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cs="Wingdings" w:hint="default"/>
      </w:rPr>
    </w:lvl>
  </w:abstractNum>
  <w:abstractNum w:abstractNumId="32" w15:restartNumberingAfterBreak="0">
    <w:nsid w:val="43AD1172"/>
    <w:multiLevelType w:val="hybridMultilevel"/>
    <w:tmpl w:val="F65252AE"/>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33" w15:restartNumberingAfterBreak="0">
    <w:nsid w:val="448F53C1"/>
    <w:multiLevelType w:val="multilevel"/>
    <w:tmpl w:val="A35817CE"/>
    <w:lvl w:ilvl="0">
      <w:start w:val="1"/>
      <w:numFmt w:val="decimal"/>
      <w:lvlText w:val="%1"/>
      <w:lvlJc w:val="left"/>
      <w:pPr>
        <w:tabs>
          <w:tab w:val="num" w:pos="1699"/>
        </w:tabs>
        <w:ind w:left="1699" w:hanging="375"/>
      </w:pPr>
      <w:rPr>
        <w:rFonts w:hint="default"/>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34" w15:restartNumberingAfterBreak="0">
    <w:nsid w:val="46490EC2"/>
    <w:multiLevelType w:val="hybridMultilevel"/>
    <w:tmpl w:val="576418F8"/>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35" w15:restartNumberingAfterBreak="0">
    <w:nsid w:val="47C45C5D"/>
    <w:multiLevelType w:val="multilevel"/>
    <w:tmpl w:val="0C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1D46BC9"/>
    <w:multiLevelType w:val="hybridMultilevel"/>
    <w:tmpl w:val="7B1673D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37" w15:restartNumberingAfterBreak="0">
    <w:nsid w:val="664E19FF"/>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832054F"/>
    <w:multiLevelType w:val="multilevel"/>
    <w:tmpl w:val="A56A5258"/>
    <w:lvl w:ilvl="0">
      <w:start w:val="1"/>
      <w:numFmt w:val="decimal"/>
      <w:lvlText w:val="%1."/>
      <w:lvlJc w:val="left"/>
      <w:pPr>
        <w:tabs>
          <w:tab w:val="num" w:pos="2044"/>
        </w:tabs>
        <w:ind w:left="2044" w:hanging="360"/>
      </w:pPr>
    </w:lvl>
    <w:lvl w:ilvl="1">
      <w:start w:val="1"/>
      <w:numFmt w:val="lowerLetter"/>
      <w:lvlText w:val="%2."/>
      <w:lvlJc w:val="left"/>
      <w:pPr>
        <w:tabs>
          <w:tab w:val="num" w:pos="2764"/>
        </w:tabs>
        <w:ind w:left="2764" w:hanging="360"/>
      </w:pPr>
    </w:lvl>
    <w:lvl w:ilvl="2">
      <w:start w:val="1"/>
      <w:numFmt w:val="lowerRoman"/>
      <w:lvlText w:val="%3."/>
      <w:lvlJc w:val="right"/>
      <w:pPr>
        <w:tabs>
          <w:tab w:val="num" w:pos="3484"/>
        </w:tabs>
        <w:ind w:left="3484" w:hanging="180"/>
      </w:pPr>
    </w:lvl>
    <w:lvl w:ilvl="3">
      <w:start w:val="1"/>
      <w:numFmt w:val="decimal"/>
      <w:lvlText w:val="%4."/>
      <w:lvlJc w:val="left"/>
      <w:pPr>
        <w:tabs>
          <w:tab w:val="num" w:pos="4204"/>
        </w:tabs>
        <w:ind w:left="4204" w:hanging="360"/>
      </w:pPr>
    </w:lvl>
    <w:lvl w:ilvl="4">
      <w:start w:val="1"/>
      <w:numFmt w:val="lowerLetter"/>
      <w:lvlText w:val="%5."/>
      <w:lvlJc w:val="left"/>
      <w:pPr>
        <w:tabs>
          <w:tab w:val="num" w:pos="4924"/>
        </w:tabs>
        <w:ind w:left="4924" w:hanging="360"/>
      </w:pPr>
    </w:lvl>
    <w:lvl w:ilvl="5">
      <w:start w:val="1"/>
      <w:numFmt w:val="lowerRoman"/>
      <w:lvlText w:val="%6."/>
      <w:lvlJc w:val="right"/>
      <w:pPr>
        <w:tabs>
          <w:tab w:val="num" w:pos="5644"/>
        </w:tabs>
        <w:ind w:left="5644" w:hanging="180"/>
      </w:pPr>
    </w:lvl>
    <w:lvl w:ilvl="6">
      <w:start w:val="1"/>
      <w:numFmt w:val="decimal"/>
      <w:lvlText w:val="%7."/>
      <w:lvlJc w:val="left"/>
      <w:pPr>
        <w:tabs>
          <w:tab w:val="num" w:pos="6364"/>
        </w:tabs>
        <w:ind w:left="6364" w:hanging="360"/>
      </w:pPr>
    </w:lvl>
    <w:lvl w:ilvl="7">
      <w:start w:val="1"/>
      <w:numFmt w:val="lowerLetter"/>
      <w:lvlText w:val="%8."/>
      <w:lvlJc w:val="left"/>
      <w:pPr>
        <w:tabs>
          <w:tab w:val="num" w:pos="7084"/>
        </w:tabs>
        <w:ind w:left="7084" w:hanging="360"/>
      </w:pPr>
    </w:lvl>
    <w:lvl w:ilvl="8">
      <w:start w:val="1"/>
      <w:numFmt w:val="lowerRoman"/>
      <w:lvlText w:val="%9."/>
      <w:lvlJc w:val="right"/>
      <w:pPr>
        <w:tabs>
          <w:tab w:val="num" w:pos="7804"/>
        </w:tabs>
        <w:ind w:left="7804" w:hanging="180"/>
      </w:pPr>
    </w:lvl>
  </w:abstractNum>
  <w:abstractNum w:abstractNumId="39" w15:restartNumberingAfterBreak="0">
    <w:nsid w:val="6C803683"/>
    <w:multiLevelType w:val="multilevel"/>
    <w:tmpl w:val="A56A5258"/>
    <w:lvl w:ilvl="0">
      <w:start w:val="1"/>
      <w:numFmt w:val="decimal"/>
      <w:lvlText w:val="%1."/>
      <w:lvlJc w:val="left"/>
      <w:pPr>
        <w:tabs>
          <w:tab w:val="num" w:pos="2044"/>
        </w:tabs>
        <w:ind w:left="2044" w:hanging="360"/>
      </w:pPr>
    </w:lvl>
    <w:lvl w:ilvl="1">
      <w:start w:val="1"/>
      <w:numFmt w:val="lowerLetter"/>
      <w:lvlText w:val="%2."/>
      <w:lvlJc w:val="left"/>
      <w:pPr>
        <w:tabs>
          <w:tab w:val="num" w:pos="2764"/>
        </w:tabs>
        <w:ind w:left="2764" w:hanging="360"/>
      </w:pPr>
    </w:lvl>
    <w:lvl w:ilvl="2">
      <w:start w:val="1"/>
      <w:numFmt w:val="lowerRoman"/>
      <w:lvlText w:val="%3."/>
      <w:lvlJc w:val="right"/>
      <w:pPr>
        <w:tabs>
          <w:tab w:val="num" w:pos="3484"/>
        </w:tabs>
        <w:ind w:left="3484" w:hanging="180"/>
      </w:pPr>
    </w:lvl>
    <w:lvl w:ilvl="3">
      <w:start w:val="1"/>
      <w:numFmt w:val="decimal"/>
      <w:lvlText w:val="%4."/>
      <w:lvlJc w:val="left"/>
      <w:pPr>
        <w:tabs>
          <w:tab w:val="num" w:pos="4204"/>
        </w:tabs>
        <w:ind w:left="4204" w:hanging="360"/>
      </w:pPr>
    </w:lvl>
    <w:lvl w:ilvl="4">
      <w:start w:val="1"/>
      <w:numFmt w:val="lowerLetter"/>
      <w:lvlText w:val="%5."/>
      <w:lvlJc w:val="left"/>
      <w:pPr>
        <w:tabs>
          <w:tab w:val="num" w:pos="4924"/>
        </w:tabs>
        <w:ind w:left="4924" w:hanging="360"/>
      </w:pPr>
    </w:lvl>
    <w:lvl w:ilvl="5">
      <w:start w:val="1"/>
      <w:numFmt w:val="lowerRoman"/>
      <w:lvlText w:val="%6."/>
      <w:lvlJc w:val="right"/>
      <w:pPr>
        <w:tabs>
          <w:tab w:val="num" w:pos="5644"/>
        </w:tabs>
        <w:ind w:left="5644" w:hanging="180"/>
      </w:pPr>
    </w:lvl>
    <w:lvl w:ilvl="6">
      <w:start w:val="1"/>
      <w:numFmt w:val="decimal"/>
      <w:lvlText w:val="%7."/>
      <w:lvlJc w:val="left"/>
      <w:pPr>
        <w:tabs>
          <w:tab w:val="num" w:pos="6364"/>
        </w:tabs>
        <w:ind w:left="6364" w:hanging="360"/>
      </w:pPr>
    </w:lvl>
    <w:lvl w:ilvl="7">
      <w:start w:val="1"/>
      <w:numFmt w:val="lowerLetter"/>
      <w:lvlText w:val="%8."/>
      <w:lvlJc w:val="left"/>
      <w:pPr>
        <w:tabs>
          <w:tab w:val="num" w:pos="7084"/>
        </w:tabs>
        <w:ind w:left="7084" w:hanging="360"/>
      </w:pPr>
    </w:lvl>
    <w:lvl w:ilvl="8">
      <w:start w:val="1"/>
      <w:numFmt w:val="lowerRoman"/>
      <w:lvlText w:val="%9."/>
      <w:lvlJc w:val="right"/>
      <w:pPr>
        <w:tabs>
          <w:tab w:val="num" w:pos="7804"/>
        </w:tabs>
        <w:ind w:left="7804" w:hanging="180"/>
      </w:pPr>
    </w:lvl>
  </w:abstractNum>
  <w:abstractNum w:abstractNumId="40" w15:restartNumberingAfterBreak="0">
    <w:nsid w:val="6C9A30E2"/>
    <w:multiLevelType w:val="multilevel"/>
    <w:tmpl w:val="15DE6394"/>
    <w:lvl w:ilvl="0">
      <w:start w:val="1"/>
      <w:numFmt w:val="decimal"/>
      <w:lvlText w:val="%1."/>
      <w:lvlJc w:val="left"/>
      <w:pPr>
        <w:tabs>
          <w:tab w:val="num" w:pos="1684"/>
        </w:tabs>
        <w:ind w:left="1684" w:hanging="360"/>
      </w:p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41" w15:restartNumberingAfterBreak="0">
    <w:nsid w:val="70A4078C"/>
    <w:multiLevelType w:val="singleLevel"/>
    <w:tmpl w:val="6780F33C"/>
    <w:lvl w:ilvl="0">
      <w:start w:val="1"/>
      <w:numFmt w:val="decimal"/>
      <w:lvlText w:val="%1"/>
      <w:lvlJc w:val="left"/>
      <w:pPr>
        <w:tabs>
          <w:tab w:val="num" w:pos="927"/>
        </w:tabs>
        <w:ind w:left="927" w:hanging="360"/>
      </w:pPr>
      <w:rPr>
        <w:rFonts w:hint="default"/>
      </w:rPr>
    </w:lvl>
  </w:abstractNum>
  <w:abstractNum w:abstractNumId="42" w15:restartNumberingAfterBreak="0">
    <w:nsid w:val="70AF449B"/>
    <w:multiLevelType w:val="singleLevel"/>
    <w:tmpl w:val="78C0B97C"/>
    <w:lvl w:ilvl="0">
      <w:start w:val="1"/>
      <w:numFmt w:val="decimal"/>
      <w:lvlText w:val="%1"/>
      <w:lvlJc w:val="left"/>
      <w:pPr>
        <w:tabs>
          <w:tab w:val="num" w:pos="927"/>
        </w:tabs>
        <w:ind w:left="927" w:hanging="360"/>
      </w:pPr>
      <w:rPr>
        <w:rFonts w:hint="default"/>
      </w:rPr>
    </w:lvl>
  </w:abstractNum>
  <w:abstractNum w:abstractNumId="43" w15:restartNumberingAfterBreak="0">
    <w:nsid w:val="717F6649"/>
    <w:multiLevelType w:val="hybridMultilevel"/>
    <w:tmpl w:val="57AE260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4" w15:restartNumberingAfterBreak="0">
    <w:nsid w:val="7915780A"/>
    <w:multiLevelType w:val="hybridMultilevel"/>
    <w:tmpl w:val="950EA8C4"/>
    <w:lvl w:ilvl="0" w:tplc="692EA9FC">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5" w15:restartNumberingAfterBreak="0">
    <w:nsid w:val="7AE85913"/>
    <w:multiLevelType w:val="multilevel"/>
    <w:tmpl w:val="E68E5CD6"/>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15:restartNumberingAfterBreak="0">
    <w:nsid w:val="7F57780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360"/>
        <w:lvlJc w:val="left"/>
        <w:pPr>
          <w:ind w:left="677" w:hanging="360"/>
        </w:pPr>
        <w:rPr>
          <w:rFonts w:ascii="Symbol" w:hAnsi="Symbol" w:cs="Symbol" w:hint="default"/>
        </w:rPr>
      </w:lvl>
    </w:lvlOverride>
  </w:num>
  <w:num w:numId="12">
    <w:abstractNumId w:val="10"/>
    <w:lvlOverride w:ilvl="0">
      <w:lvl w:ilvl="0">
        <w:start w:val="1"/>
        <w:numFmt w:val="bullet"/>
        <w:lvlText w:val=""/>
        <w:legacy w:legacy="1" w:legacySpace="0" w:legacyIndent="360"/>
        <w:lvlJc w:val="left"/>
        <w:pPr>
          <w:ind w:left="1636" w:hanging="360"/>
        </w:pPr>
        <w:rPr>
          <w:rFonts w:ascii="Symbol" w:hAnsi="Symbol" w:cs="Symbol" w:hint="default"/>
          <w:sz w:val="12"/>
          <w:szCs w:val="12"/>
        </w:rPr>
      </w:lvl>
    </w:lvlOverride>
  </w:num>
  <w:num w:numId="13">
    <w:abstractNumId w:val="10"/>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7"/>
  </w:num>
  <w:num w:numId="26">
    <w:abstractNumId w:val="13"/>
  </w:num>
  <w:num w:numId="27">
    <w:abstractNumId w:val="12"/>
  </w:num>
  <w:num w:numId="28">
    <w:abstractNumId w:val="18"/>
  </w:num>
  <w:num w:numId="29">
    <w:abstractNumId w:val="31"/>
  </w:num>
  <w:num w:numId="30">
    <w:abstractNumId w:val="15"/>
  </w:num>
  <w:num w:numId="31">
    <w:abstractNumId w:val="23"/>
  </w:num>
  <w:num w:numId="32">
    <w:abstractNumId w:val="37"/>
  </w:num>
  <w:num w:numId="33">
    <w:abstractNumId w:val="46"/>
  </w:num>
  <w:num w:numId="34">
    <w:abstractNumId w:val="35"/>
  </w:num>
  <w:num w:numId="35">
    <w:abstractNumId w:val="22"/>
  </w:num>
  <w:num w:numId="36">
    <w:abstractNumId w:val="40"/>
  </w:num>
  <w:num w:numId="37">
    <w:abstractNumId w:val="41"/>
  </w:num>
  <w:num w:numId="38">
    <w:abstractNumId w:val="19"/>
  </w:num>
  <w:num w:numId="39">
    <w:abstractNumId w:val="38"/>
  </w:num>
  <w:num w:numId="40">
    <w:abstractNumId w:val="33"/>
  </w:num>
  <w:num w:numId="41">
    <w:abstractNumId w:val="39"/>
  </w:num>
  <w:num w:numId="42">
    <w:abstractNumId w:val="45"/>
  </w:num>
  <w:num w:numId="43">
    <w:abstractNumId w:val="42"/>
  </w:num>
  <w:num w:numId="44">
    <w:abstractNumId w:val="11"/>
  </w:num>
  <w:num w:numId="45">
    <w:abstractNumId w:val="16"/>
  </w:num>
  <w:num w:numId="46">
    <w:abstractNumId w:val="30"/>
  </w:num>
  <w:num w:numId="47">
    <w:abstractNumId w:val="10"/>
    <w:lvlOverride w:ilvl="0">
      <w:lvl w:ilvl="0">
        <w:start w:val="1"/>
        <w:numFmt w:val="bullet"/>
        <w:lvlText w:val=""/>
        <w:legacy w:legacy="1" w:legacySpace="0" w:legacyIndent="360"/>
        <w:lvlJc w:val="left"/>
        <w:pPr>
          <w:ind w:left="677" w:hanging="360"/>
        </w:pPr>
        <w:rPr>
          <w:rFonts w:ascii="Symbol" w:hAnsi="Symbol" w:hint="default"/>
        </w:rPr>
      </w:lvl>
    </w:lvlOverride>
  </w:num>
  <w:num w:numId="48">
    <w:abstractNumId w:val="27"/>
  </w:num>
  <w:num w:numId="49">
    <w:abstractNumId w:val="29"/>
  </w:num>
  <w:num w:numId="50">
    <w:abstractNumId w:val="43"/>
  </w:num>
  <w:num w:numId="51">
    <w:abstractNumId w:val="34"/>
  </w:num>
  <w:num w:numId="52">
    <w:abstractNumId w:val="26"/>
  </w:num>
  <w:num w:numId="53">
    <w:abstractNumId w:val="25"/>
  </w:num>
  <w:num w:numId="54">
    <w:abstractNumId w:val="32"/>
  </w:num>
  <w:num w:numId="55">
    <w:abstractNumId w:val="36"/>
  </w:num>
  <w:num w:numId="56">
    <w:abstractNumId w:val="44"/>
  </w:num>
  <w:num w:numId="57">
    <w:abstractNumId w:val="20"/>
  </w:num>
  <w:num w:numId="58">
    <w:abstractNumId w:val="24"/>
  </w:num>
  <w:num w:numId="59">
    <w:abstractNumId w:val="21"/>
  </w:num>
  <w:num w:numId="60">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defaultTabStop w:val="567"/>
  <w:hyphenationZone w:val="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F3"/>
    <w:rsid w:val="00015609"/>
    <w:rsid w:val="00025940"/>
    <w:rsid w:val="00026934"/>
    <w:rsid w:val="00050986"/>
    <w:rsid w:val="00055C1D"/>
    <w:rsid w:val="00086172"/>
    <w:rsid w:val="000E48FE"/>
    <w:rsid w:val="00127E50"/>
    <w:rsid w:val="00131F17"/>
    <w:rsid w:val="00182DC2"/>
    <w:rsid w:val="00183CAD"/>
    <w:rsid w:val="00194782"/>
    <w:rsid w:val="001B3F37"/>
    <w:rsid w:val="001B7E86"/>
    <w:rsid w:val="001F26E2"/>
    <w:rsid w:val="00217C16"/>
    <w:rsid w:val="002426FB"/>
    <w:rsid w:val="002616FB"/>
    <w:rsid w:val="00271D11"/>
    <w:rsid w:val="00274C00"/>
    <w:rsid w:val="00295728"/>
    <w:rsid w:val="002B657D"/>
    <w:rsid w:val="002C3CA3"/>
    <w:rsid w:val="002D507A"/>
    <w:rsid w:val="0030284B"/>
    <w:rsid w:val="003234E7"/>
    <w:rsid w:val="00341DEF"/>
    <w:rsid w:val="00361DC3"/>
    <w:rsid w:val="00380562"/>
    <w:rsid w:val="003B11DB"/>
    <w:rsid w:val="003F18C0"/>
    <w:rsid w:val="00437705"/>
    <w:rsid w:val="004605F0"/>
    <w:rsid w:val="004C0F59"/>
    <w:rsid w:val="004C45BD"/>
    <w:rsid w:val="004E185C"/>
    <w:rsid w:val="004F73BD"/>
    <w:rsid w:val="005043CC"/>
    <w:rsid w:val="005050F7"/>
    <w:rsid w:val="00513093"/>
    <w:rsid w:val="00535781"/>
    <w:rsid w:val="005416BD"/>
    <w:rsid w:val="0055009C"/>
    <w:rsid w:val="00576518"/>
    <w:rsid w:val="005B1E1F"/>
    <w:rsid w:val="005B4D35"/>
    <w:rsid w:val="005D7BA5"/>
    <w:rsid w:val="00621DC7"/>
    <w:rsid w:val="00630C70"/>
    <w:rsid w:val="006452AB"/>
    <w:rsid w:val="006E33B0"/>
    <w:rsid w:val="0070547D"/>
    <w:rsid w:val="00723EA7"/>
    <w:rsid w:val="00733E57"/>
    <w:rsid w:val="00740829"/>
    <w:rsid w:val="00777703"/>
    <w:rsid w:val="00782A62"/>
    <w:rsid w:val="007A5704"/>
    <w:rsid w:val="007E32E0"/>
    <w:rsid w:val="00810E7C"/>
    <w:rsid w:val="00823877"/>
    <w:rsid w:val="00823E80"/>
    <w:rsid w:val="00824952"/>
    <w:rsid w:val="00842940"/>
    <w:rsid w:val="008870FC"/>
    <w:rsid w:val="008F146C"/>
    <w:rsid w:val="00906409"/>
    <w:rsid w:val="00934286"/>
    <w:rsid w:val="00955415"/>
    <w:rsid w:val="0095619D"/>
    <w:rsid w:val="0099006A"/>
    <w:rsid w:val="00A03E69"/>
    <w:rsid w:val="00A724D2"/>
    <w:rsid w:val="00A95DC5"/>
    <w:rsid w:val="00AB2B08"/>
    <w:rsid w:val="00AC75E5"/>
    <w:rsid w:val="00AF032E"/>
    <w:rsid w:val="00AF08A9"/>
    <w:rsid w:val="00AF7223"/>
    <w:rsid w:val="00B04767"/>
    <w:rsid w:val="00B42122"/>
    <w:rsid w:val="00B43E59"/>
    <w:rsid w:val="00B477A7"/>
    <w:rsid w:val="00B66F54"/>
    <w:rsid w:val="00BC75CC"/>
    <w:rsid w:val="00BD7DE3"/>
    <w:rsid w:val="00BE24F2"/>
    <w:rsid w:val="00BE2A04"/>
    <w:rsid w:val="00BF42F5"/>
    <w:rsid w:val="00C14786"/>
    <w:rsid w:val="00C20F28"/>
    <w:rsid w:val="00C467EE"/>
    <w:rsid w:val="00C65715"/>
    <w:rsid w:val="00C73D4E"/>
    <w:rsid w:val="00C75368"/>
    <w:rsid w:val="00C81612"/>
    <w:rsid w:val="00C97289"/>
    <w:rsid w:val="00CB37DE"/>
    <w:rsid w:val="00D23B27"/>
    <w:rsid w:val="00D4639E"/>
    <w:rsid w:val="00D46448"/>
    <w:rsid w:val="00DA316B"/>
    <w:rsid w:val="00DA698A"/>
    <w:rsid w:val="00E06ACB"/>
    <w:rsid w:val="00E12828"/>
    <w:rsid w:val="00E24164"/>
    <w:rsid w:val="00E42B54"/>
    <w:rsid w:val="00E70FF3"/>
    <w:rsid w:val="00E87DFA"/>
    <w:rsid w:val="00E9537D"/>
    <w:rsid w:val="00EB7DEA"/>
    <w:rsid w:val="00EC2359"/>
    <w:rsid w:val="00F07C6D"/>
    <w:rsid w:val="00F15E5C"/>
    <w:rsid w:val="00F223B2"/>
    <w:rsid w:val="00F452C8"/>
    <w:rsid w:val="00F61CD6"/>
    <w:rsid w:val="00F61E22"/>
    <w:rsid w:val="00F709C1"/>
    <w:rsid w:val="00F95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62E119"/>
  <w14:defaultImageDpi w14:val="96"/>
  <w15:docId w15:val="{79023BD8-03EE-4C89-BBFE-05F6032D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noProof/>
      <w:sz w:val="24"/>
      <w:szCs w:val="24"/>
      <w:lang w:val="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sz w:val="22"/>
      <w:szCs w:val="22"/>
    </w:rPr>
  </w:style>
  <w:style w:type="paragraph" w:styleId="Heading7">
    <w:name w:val="heading 7"/>
    <w:basedOn w:val="Normal"/>
    <w:next w:val="Normal"/>
    <w:link w:val="Heading7Char"/>
    <w:uiPriority w:val="99"/>
    <w:qFormat/>
    <w:pPr>
      <w:spacing w:before="240" w:after="60"/>
      <w:outlineLvl w:val="6"/>
    </w:pPr>
  </w:style>
  <w:style w:type="paragraph" w:styleId="Heading8">
    <w:name w:val="heading 8"/>
    <w:basedOn w:val="Normal"/>
    <w:next w:val="Normal"/>
    <w:link w:val="Heading8Char"/>
    <w:uiPriority w:val="99"/>
    <w:qFormat/>
    <w:pPr>
      <w:spacing w:before="240" w:after="60"/>
      <w:outlineLvl w:val="7"/>
    </w:pPr>
    <w:rPr>
      <w:i/>
      <w:i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noProof/>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noProof/>
      <w:sz w:val="26"/>
      <w:szCs w:val="26"/>
      <w:lang w:val="en-US"/>
    </w:rPr>
  </w:style>
  <w:style w:type="character" w:customStyle="1" w:styleId="Heading4Char">
    <w:name w:val="Heading 4 Char"/>
    <w:basedOn w:val="DefaultParagraphFont"/>
    <w:link w:val="Heading4"/>
    <w:uiPriority w:val="9"/>
    <w:semiHidden/>
    <w:rPr>
      <w:b/>
      <w:bCs/>
      <w:noProof/>
      <w:sz w:val="28"/>
      <w:szCs w:val="28"/>
      <w:lang w:val="en-US"/>
    </w:rPr>
  </w:style>
  <w:style w:type="character" w:customStyle="1" w:styleId="Heading5Char">
    <w:name w:val="Heading 5 Char"/>
    <w:basedOn w:val="DefaultParagraphFont"/>
    <w:link w:val="Heading5"/>
    <w:uiPriority w:val="9"/>
    <w:semiHidden/>
    <w:rPr>
      <w:b/>
      <w:bCs/>
      <w:i/>
      <w:iCs/>
      <w:noProof/>
      <w:sz w:val="26"/>
      <w:szCs w:val="26"/>
      <w:lang w:val="en-US"/>
    </w:rPr>
  </w:style>
  <w:style w:type="character" w:customStyle="1" w:styleId="Heading6Char">
    <w:name w:val="Heading 6 Char"/>
    <w:basedOn w:val="DefaultParagraphFont"/>
    <w:link w:val="Heading6"/>
    <w:uiPriority w:val="9"/>
    <w:semiHidden/>
    <w:rPr>
      <w:b/>
      <w:bCs/>
      <w:noProof/>
      <w:lang w:val="en-US"/>
    </w:rPr>
  </w:style>
  <w:style w:type="character" w:customStyle="1" w:styleId="Heading7Char">
    <w:name w:val="Heading 7 Char"/>
    <w:basedOn w:val="DefaultParagraphFont"/>
    <w:link w:val="Heading7"/>
    <w:uiPriority w:val="9"/>
    <w:semiHidden/>
    <w:rPr>
      <w:noProof/>
      <w:sz w:val="24"/>
      <w:szCs w:val="24"/>
      <w:lang w:val="en-US"/>
    </w:rPr>
  </w:style>
  <w:style w:type="character" w:customStyle="1" w:styleId="Heading8Char">
    <w:name w:val="Heading 8 Char"/>
    <w:basedOn w:val="DefaultParagraphFont"/>
    <w:link w:val="Heading8"/>
    <w:uiPriority w:val="9"/>
    <w:semiHidden/>
    <w:rPr>
      <w:i/>
      <w:iCs/>
      <w:noProof/>
      <w:sz w:val="24"/>
      <w:szCs w:val="24"/>
      <w:lang w:val="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noProof/>
      <w:lang w:val="en-US"/>
    </w:rPr>
  </w:style>
  <w:style w:type="paragraph" w:styleId="Footer">
    <w:name w:val="footer"/>
    <w:basedOn w:val="Normal"/>
    <w:link w:val="FooterChar"/>
    <w:uiPriority w:val="99"/>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noProof/>
      <w:sz w:val="24"/>
      <w:szCs w:val="24"/>
      <w:lang w:val="en-US"/>
    </w:rPr>
  </w:style>
  <w:style w:type="paragraph" w:styleId="Header">
    <w:name w:val="header"/>
    <w:basedOn w:val="Normal"/>
    <w:link w:val="HeaderChar"/>
    <w:uiPriority w:val="99"/>
    <w:pPr>
      <w:tabs>
        <w:tab w:val="center" w:pos="4153"/>
        <w:tab w:val="right" w:pos="8306"/>
      </w:tabs>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noProof/>
      <w:sz w:val="24"/>
      <w:szCs w:val="24"/>
      <w:lang w:val="en-US"/>
    </w:rPr>
  </w:style>
  <w:style w:type="paragraph" w:customStyle="1" w:styleId="Body">
    <w:name w:val="Body"/>
    <w:uiPriority w:val="99"/>
    <w:pPr>
      <w:autoSpaceDE w:val="0"/>
      <w:autoSpaceDN w:val="0"/>
      <w:adjustRightInd w:val="0"/>
      <w:spacing w:after="0" w:line="260" w:lineRule="atLeast"/>
      <w:jc w:val="both"/>
    </w:pPr>
    <w:rPr>
      <w:rFonts w:ascii="Times" w:hAnsi="Times" w:cs="Times"/>
      <w:sz w:val="26"/>
      <w:szCs w:val="26"/>
    </w:rPr>
  </w:style>
  <w:style w:type="paragraph" w:customStyle="1" w:styleId="ToPH">
    <w:name w:val="ToPH"/>
    <w:aliases w:val="Table of Provisions Heading"/>
    <w:basedOn w:val="ToP"/>
    <w:uiPriority w:val="99"/>
    <w:pPr>
      <w:spacing w:before="240"/>
    </w:pPr>
  </w:style>
  <w:style w:type="paragraph" w:customStyle="1" w:styleId="ToP">
    <w:name w:val="ToP"/>
    <w:aliases w:val="Table of Provisions"/>
    <w:basedOn w:val="Body"/>
    <w:uiPriority w:val="99"/>
    <w:pPr>
      <w:tabs>
        <w:tab w:val="left" w:pos="560"/>
        <w:tab w:val="right" w:pos="7140"/>
      </w:tabs>
      <w:spacing w:after="120"/>
      <w:ind w:left="560" w:right="975" w:hanging="560"/>
    </w:pPr>
    <w:rPr>
      <w:sz w:val="22"/>
      <w:szCs w:val="22"/>
    </w:rPr>
  </w:style>
  <w:style w:type="paragraph" w:customStyle="1" w:styleId="ToPSP">
    <w:name w:val="ToPSP"/>
    <w:aliases w:val="Table of Provns (Schedule—Part)"/>
    <w:basedOn w:val="ToPS"/>
    <w:uiPriority w:val="99"/>
    <w:pPr>
      <w:spacing w:before="40"/>
    </w:pPr>
  </w:style>
  <w:style w:type="paragraph" w:customStyle="1" w:styleId="ToPS">
    <w:name w:val="ToPS"/>
    <w:aliases w:val="Table of Provns (Schedule)"/>
    <w:basedOn w:val="ToP"/>
    <w:uiPriority w:val="99"/>
    <w:pPr>
      <w:tabs>
        <w:tab w:val="clear" w:pos="560"/>
        <w:tab w:val="clear" w:pos="7140"/>
        <w:tab w:val="right" w:pos="7200"/>
      </w:tabs>
      <w:spacing w:before="240" w:after="40"/>
      <w:ind w:left="0" w:right="851" w:firstLine="0"/>
    </w:pPr>
  </w:style>
  <w:style w:type="paragraph" w:customStyle="1" w:styleId="HR">
    <w:name w:val="HR"/>
    <w:aliases w:val="Regulation Heading"/>
    <w:basedOn w:val="Normal"/>
    <w:next w:val="Normal"/>
    <w:uiPriority w:val="99"/>
    <w:pPr>
      <w:keepNext/>
      <w:spacing w:before="360"/>
      <w:ind w:left="964" w:hanging="964"/>
    </w:pPr>
    <w:rPr>
      <w:rFonts w:ascii="Arial" w:hAnsi="Arial" w:cs="Arial"/>
      <w:b/>
      <w:bCs/>
    </w:rPr>
  </w:style>
  <w:style w:type="paragraph" w:customStyle="1" w:styleId="R1">
    <w:name w:val="R1"/>
    <w:aliases w:val="1. or 1.(1)"/>
    <w:basedOn w:val="Normal"/>
    <w:next w:val="Normal"/>
    <w:uiPriority w:val="99"/>
    <w:pPr>
      <w:tabs>
        <w:tab w:val="right" w:pos="794"/>
      </w:tabs>
      <w:spacing w:before="120" w:line="260" w:lineRule="exact"/>
      <w:ind w:left="964" w:hanging="964"/>
      <w:jc w:val="both"/>
    </w:pPr>
  </w:style>
  <w:style w:type="paragraph" w:customStyle="1" w:styleId="P1">
    <w:name w:val="P1"/>
    <w:aliases w:val="(a)"/>
    <w:basedOn w:val="Normal"/>
    <w:uiPriority w:val="99"/>
    <w:pPr>
      <w:tabs>
        <w:tab w:val="right" w:pos="1191"/>
      </w:tabs>
      <w:spacing w:before="60" w:line="260" w:lineRule="exact"/>
      <w:ind w:left="1418" w:hanging="1418"/>
      <w:jc w:val="both"/>
    </w:pPr>
  </w:style>
  <w:style w:type="paragraph" w:customStyle="1" w:styleId="R2">
    <w:name w:val="R2"/>
    <w:aliases w:val="(2)"/>
    <w:basedOn w:val="Normal"/>
    <w:uiPriority w:val="99"/>
    <w:pPr>
      <w:tabs>
        <w:tab w:val="right" w:pos="794"/>
      </w:tabs>
      <w:spacing w:before="180" w:line="260" w:lineRule="exact"/>
      <w:ind w:left="964" w:hanging="964"/>
      <w:jc w:val="both"/>
    </w:pPr>
  </w:style>
  <w:style w:type="paragraph" w:customStyle="1" w:styleId="P2">
    <w:name w:val="P2"/>
    <w:aliases w:val="(i)"/>
    <w:basedOn w:val="Normal"/>
    <w:uiPriority w:val="99"/>
    <w:pPr>
      <w:tabs>
        <w:tab w:val="right" w:pos="1758"/>
        <w:tab w:val="left" w:pos="2155"/>
      </w:tabs>
      <w:spacing w:before="60" w:line="260" w:lineRule="exact"/>
      <w:ind w:left="1985" w:hanging="1985"/>
      <w:jc w:val="both"/>
    </w:pPr>
  </w:style>
  <w:style w:type="paragraph" w:customStyle="1" w:styleId="P3">
    <w:name w:val="P3"/>
    <w:aliases w:val="(A)"/>
    <w:basedOn w:val="Normal"/>
    <w:uiPriority w:val="99"/>
    <w:pPr>
      <w:tabs>
        <w:tab w:val="right" w:pos="2410"/>
      </w:tabs>
      <w:spacing w:before="60" w:line="260" w:lineRule="exact"/>
      <w:ind w:left="2693" w:hanging="2693"/>
      <w:jc w:val="both"/>
    </w:pPr>
  </w:style>
  <w:style w:type="paragraph" w:styleId="Title">
    <w:name w:val="Title"/>
    <w:basedOn w:val="Normal"/>
    <w:next w:val="Normal"/>
    <w:link w:val="TitleChar"/>
    <w:uiPriority w:val="99"/>
    <w:qFormat/>
    <w:pPr>
      <w:spacing w:before="480"/>
    </w:pPr>
    <w:rPr>
      <w:rFonts w:ascii="Arial" w:hAnsi="Arial" w:cs="Arial"/>
      <w:b/>
      <w:bCs/>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noProof/>
      <w:kern w:val="28"/>
      <w:sz w:val="32"/>
      <w:szCs w:val="32"/>
      <w:lang w:val="en-US"/>
    </w:rPr>
  </w:style>
  <w:style w:type="paragraph" w:customStyle="1" w:styleId="HP">
    <w:name w:val="HP"/>
    <w:aliases w:val="Part Heading"/>
    <w:basedOn w:val="Normal"/>
    <w:next w:val="Normal"/>
    <w:uiPriority w:val="99"/>
    <w:pPr>
      <w:keepNext/>
      <w:spacing w:before="360"/>
      <w:ind w:left="2410" w:hanging="2410"/>
    </w:pPr>
    <w:rPr>
      <w:rFonts w:ascii="Arial" w:hAnsi="Arial" w:cs="Arial"/>
      <w:b/>
      <w:bCs/>
      <w:sz w:val="32"/>
      <w:szCs w:val="32"/>
    </w:rPr>
  </w:style>
  <w:style w:type="paragraph" w:customStyle="1" w:styleId="HD">
    <w:name w:val="HD"/>
    <w:aliases w:val="Division Heading"/>
    <w:basedOn w:val="Normal"/>
    <w:next w:val="HR"/>
    <w:uiPriority w:val="99"/>
    <w:pPr>
      <w:spacing w:before="360"/>
      <w:ind w:left="2410" w:hanging="2410"/>
    </w:pPr>
    <w:rPr>
      <w:rFonts w:ascii="Arial" w:hAnsi="Arial" w:cs="Arial"/>
      <w:b/>
      <w:bCs/>
      <w:sz w:val="28"/>
      <w:szCs w:val="28"/>
    </w:rPr>
  </w:style>
  <w:style w:type="paragraph" w:customStyle="1" w:styleId="citation">
    <w:name w:val="citation"/>
    <w:basedOn w:val="Footer"/>
    <w:uiPriority w:val="99"/>
  </w:style>
  <w:style w:type="paragraph" w:customStyle="1" w:styleId="A2">
    <w:name w:val="A2"/>
    <w:aliases w:val="1.1 amendment,Instruction amendment"/>
    <w:basedOn w:val="Normal"/>
    <w:next w:val="Normal"/>
    <w:uiPriority w:val="99"/>
    <w:pPr>
      <w:tabs>
        <w:tab w:val="right" w:pos="794"/>
      </w:tabs>
      <w:spacing w:before="120" w:line="260" w:lineRule="exact"/>
      <w:ind w:left="964" w:hanging="964"/>
      <w:jc w:val="both"/>
    </w:pPr>
  </w:style>
  <w:style w:type="paragraph" w:customStyle="1" w:styleId="Rc">
    <w:name w:val="Rc"/>
    <w:aliases w:val="Rn continued"/>
    <w:basedOn w:val="Normal"/>
    <w:next w:val="R2"/>
    <w:uiPriority w:val="99"/>
    <w:pPr>
      <w:spacing w:before="60" w:line="260" w:lineRule="exact"/>
      <w:ind w:left="964"/>
      <w:jc w:val="both"/>
    </w:pPr>
  </w:style>
  <w:style w:type="paragraph" w:customStyle="1" w:styleId="NoteEnd">
    <w:name w:val="Note End"/>
    <w:basedOn w:val="Normal"/>
    <w:uiPriority w:val="99"/>
    <w:pPr>
      <w:spacing w:before="120" w:line="240" w:lineRule="exact"/>
      <w:ind w:left="567" w:hanging="567"/>
      <w:jc w:val="both"/>
    </w:pPr>
    <w:rPr>
      <w:sz w:val="22"/>
      <w:szCs w:val="22"/>
    </w:rPr>
  </w:style>
  <w:style w:type="paragraph" w:customStyle="1" w:styleId="P4">
    <w:name w:val="P4"/>
    <w:aliases w:val="(I)"/>
    <w:basedOn w:val="Normal"/>
    <w:uiPriority w:val="99"/>
    <w:pPr>
      <w:tabs>
        <w:tab w:val="right" w:pos="3119"/>
      </w:tabs>
      <w:spacing w:before="60" w:line="260" w:lineRule="exact"/>
      <w:ind w:left="3419" w:hanging="3419"/>
      <w:jc w:val="both"/>
    </w:pPr>
  </w:style>
  <w:style w:type="paragraph" w:customStyle="1" w:styleId="A3">
    <w:name w:val="A3"/>
    <w:aliases w:val="1.2 amendment"/>
    <w:basedOn w:val="Normal"/>
    <w:uiPriority w:val="99"/>
    <w:pPr>
      <w:tabs>
        <w:tab w:val="right" w:pos="794"/>
      </w:tabs>
      <w:spacing w:before="180" w:line="260" w:lineRule="exact"/>
      <w:ind w:left="964" w:hanging="964"/>
      <w:jc w:val="both"/>
    </w:pPr>
  </w:style>
  <w:style w:type="paragraph" w:customStyle="1" w:styleId="A1">
    <w:name w:val="A1"/>
    <w:aliases w:val="Heading Amendment,1. Amendment"/>
    <w:basedOn w:val="Normal"/>
    <w:next w:val="Normal"/>
    <w:uiPriority w:val="99"/>
    <w:pPr>
      <w:keepNext/>
      <w:spacing w:before="480" w:line="260" w:lineRule="exact"/>
      <w:ind w:left="964" w:hanging="964"/>
    </w:pPr>
    <w:rPr>
      <w:rFonts w:ascii="Arial" w:hAnsi="Arial" w:cs="Arial"/>
      <w:b/>
      <w:bCs/>
    </w:rPr>
  </w:style>
  <w:style w:type="paragraph" w:customStyle="1" w:styleId="NoteBody">
    <w:name w:val="Note Body"/>
    <w:basedOn w:val="NoteEnd"/>
    <w:uiPriority w:val="99"/>
    <w:pPr>
      <w:spacing w:before="240" w:line="260" w:lineRule="atLeast"/>
      <w:ind w:left="851" w:firstLine="0"/>
    </w:pPr>
  </w:style>
  <w:style w:type="paragraph" w:customStyle="1" w:styleId="definition">
    <w:name w:val="definition"/>
    <w:basedOn w:val="Normal"/>
    <w:uiPriority w:val="99"/>
    <w:pPr>
      <w:spacing w:before="80" w:line="260" w:lineRule="exact"/>
      <w:ind w:left="964"/>
      <w:jc w:val="both"/>
    </w:pPr>
  </w:style>
  <w:style w:type="paragraph" w:customStyle="1" w:styleId="ToPP">
    <w:name w:val="ToPP"/>
    <w:aliases w:val="Table of Provns (Part)"/>
    <w:basedOn w:val="ToP"/>
    <w:uiPriority w:val="99"/>
    <w:pPr>
      <w:keepNext/>
      <w:tabs>
        <w:tab w:val="clear" w:pos="560"/>
        <w:tab w:val="clear" w:pos="7140"/>
      </w:tabs>
      <w:ind w:left="851" w:right="851" w:firstLine="0"/>
      <w:jc w:val="center"/>
    </w:pPr>
  </w:style>
  <w:style w:type="paragraph" w:customStyle="1" w:styleId="ToPD">
    <w:name w:val="ToPD"/>
    <w:aliases w:val="Table of Provns (Division)"/>
    <w:basedOn w:val="ToP"/>
    <w:uiPriority w:val="99"/>
    <w:pPr>
      <w:keepNext/>
      <w:tabs>
        <w:tab w:val="clear" w:pos="560"/>
        <w:tab w:val="clear" w:pos="7140"/>
      </w:tabs>
      <w:spacing w:before="80"/>
      <w:ind w:left="851" w:right="851" w:firstLine="0"/>
      <w:jc w:val="center"/>
    </w:pPr>
    <w:rPr>
      <w:i/>
      <w:iCs/>
    </w:rPr>
  </w:style>
  <w:style w:type="paragraph" w:customStyle="1" w:styleId="ToPR">
    <w:name w:val="ToPR"/>
    <w:aliases w:val="Table of Provns (reg)"/>
    <w:basedOn w:val="ToP"/>
    <w:uiPriority w:val="99"/>
    <w:pPr>
      <w:tabs>
        <w:tab w:val="decimal" w:pos="560"/>
        <w:tab w:val="left" w:pos="1120"/>
      </w:tabs>
      <w:spacing w:after="40"/>
      <w:ind w:left="1134" w:hanging="1134"/>
    </w:pPr>
  </w:style>
  <w:style w:type="paragraph" w:customStyle="1" w:styleId="ToPP2">
    <w:name w:val="ToPP2"/>
    <w:aliases w:val="Table of Provns (Part2)"/>
    <w:basedOn w:val="ToPP"/>
    <w:uiPriority w:val="99"/>
    <w:pPr>
      <w:spacing w:before="160"/>
    </w:pPr>
  </w:style>
  <w:style w:type="paragraph" w:customStyle="1" w:styleId="NoteBody2">
    <w:name w:val="Note Body 2"/>
    <w:basedOn w:val="NoteBody"/>
    <w:uiPriority w:val="99"/>
    <w:pPr>
      <w:spacing w:before="120" w:after="120"/>
      <w:ind w:left="0"/>
    </w:pPr>
  </w:style>
  <w:style w:type="paragraph" w:customStyle="1" w:styleId="Scheduledefinition">
    <w:name w:val="Schedule definition"/>
    <w:basedOn w:val="definition"/>
    <w:uiPriority w:val="99"/>
    <w:pPr>
      <w:ind w:left="0"/>
    </w:pPr>
    <w:rPr>
      <w:b/>
      <w:bCs/>
      <w:i/>
      <w:iCs/>
    </w:rPr>
  </w:style>
  <w:style w:type="paragraph" w:customStyle="1" w:styleId="snake">
    <w:name w:val="snake"/>
    <w:basedOn w:val="Normal"/>
    <w:uiPriority w:val="99"/>
    <w:pPr>
      <w:tabs>
        <w:tab w:val="right" w:pos="1080"/>
      </w:tabs>
      <w:spacing w:before="180"/>
      <w:ind w:left="560" w:right="115" w:hanging="562"/>
    </w:pPr>
  </w:style>
  <w:style w:type="paragraph" w:customStyle="1" w:styleId="Result">
    <w:name w:val="Result"/>
    <w:basedOn w:val="Normal"/>
    <w:uiPriority w:val="99"/>
    <w:pPr>
      <w:spacing w:before="240"/>
      <w:ind w:left="2410" w:hanging="1559"/>
      <w:jc w:val="both"/>
    </w:pPr>
  </w:style>
  <w:style w:type="paragraph" w:customStyle="1" w:styleId="Resultb">
    <w:name w:val="Result (b)"/>
    <w:basedOn w:val="Normal"/>
    <w:uiPriority w:val="99"/>
    <w:pPr>
      <w:spacing w:before="120"/>
      <w:ind w:left="2410"/>
      <w:jc w:val="both"/>
    </w:pPr>
  </w:style>
  <w:style w:type="paragraph" w:customStyle="1" w:styleId="Notebox">
    <w:name w:val="Note box"/>
    <w:basedOn w:val="Normal"/>
    <w:uiPriority w:val="99"/>
    <w:pPr>
      <w:spacing w:before="240" w:line="260" w:lineRule="atLeast"/>
      <w:ind w:left="317" w:right="318"/>
      <w:jc w:val="both"/>
    </w:pPr>
    <w:rPr>
      <w:rFonts w:ascii="Helvetica" w:hAnsi="Helvetica" w:cs="Helvetica"/>
      <w:sz w:val="22"/>
      <w:szCs w:val="22"/>
    </w:rPr>
  </w:style>
  <w:style w:type="paragraph" w:customStyle="1" w:styleId="Scheduledefa">
    <w:name w:val="Schedule def (a)"/>
    <w:basedOn w:val="P1"/>
    <w:uiPriority w:val="99"/>
    <w:pPr>
      <w:tabs>
        <w:tab w:val="right" w:pos="851"/>
      </w:tabs>
      <w:ind w:left="1134" w:hanging="1134"/>
    </w:pPr>
  </w:style>
  <w:style w:type="paragraph" w:customStyle="1" w:styleId="Scheduledefi">
    <w:name w:val="Schedule def (i)"/>
    <w:basedOn w:val="P2"/>
    <w:uiPriority w:val="99"/>
    <w:pPr>
      <w:tabs>
        <w:tab w:val="right" w:pos="1418"/>
      </w:tabs>
      <w:ind w:left="1701" w:hanging="1701"/>
    </w:pPr>
  </w:style>
  <w:style w:type="paragraph" w:customStyle="1" w:styleId="ScheduleRC">
    <w:name w:val="Schedule RC"/>
    <w:basedOn w:val="Rc"/>
    <w:uiPriority w:val="99"/>
    <w:pPr>
      <w:ind w:left="0"/>
    </w:pPr>
  </w:style>
  <w:style w:type="paragraph" w:customStyle="1" w:styleId="HC">
    <w:name w:val="HC"/>
    <w:aliases w:val="Chapter Heading"/>
    <w:basedOn w:val="Normal"/>
    <w:next w:val="Normal"/>
    <w:uiPriority w:val="99"/>
    <w:pPr>
      <w:keepNext/>
      <w:spacing w:before="480"/>
      <w:ind w:left="2410" w:hanging="2410"/>
    </w:pPr>
    <w:rPr>
      <w:rFonts w:ascii="Arial" w:hAnsi="Arial" w:cs="Arial"/>
      <w:b/>
      <w:bCs/>
      <w:sz w:val="40"/>
      <w:szCs w:val="40"/>
    </w:rPr>
  </w:style>
  <w:style w:type="paragraph" w:customStyle="1" w:styleId="HB">
    <w:name w:val="HB"/>
    <w:aliases w:val="Box heading"/>
    <w:basedOn w:val="Notebox"/>
    <w:uiPriority w:val="99"/>
    <w:rPr>
      <w:b/>
      <w:bCs/>
      <w:sz w:val="24"/>
      <w:szCs w:val="24"/>
    </w:rPr>
  </w:style>
  <w:style w:type="paragraph" w:customStyle="1" w:styleId="boxdot1">
    <w:name w:val="box dot1"/>
    <w:basedOn w:val="Normal"/>
    <w:uiPriority w:val="99"/>
    <w:pPr>
      <w:tabs>
        <w:tab w:val="right" w:pos="1309"/>
        <w:tab w:val="right" w:pos="1701"/>
      </w:tabs>
      <w:spacing w:before="120" w:line="260" w:lineRule="atLeast"/>
      <w:ind w:left="742" w:right="318" w:hanging="425"/>
      <w:jc w:val="both"/>
    </w:pPr>
    <w:rPr>
      <w:rFonts w:ascii="Helvetica" w:hAnsi="Helvetica" w:cs="Helvetica"/>
      <w:sz w:val="22"/>
      <w:szCs w:val="22"/>
    </w:rPr>
  </w:style>
  <w:style w:type="paragraph" w:customStyle="1" w:styleId="boxdot2">
    <w:name w:val="box dot2"/>
    <w:basedOn w:val="Normal"/>
    <w:uiPriority w:val="99"/>
    <w:pPr>
      <w:tabs>
        <w:tab w:val="right" w:pos="1309"/>
        <w:tab w:val="right" w:pos="1701"/>
      </w:tabs>
      <w:spacing w:before="60" w:line="260" w:lineRule="atLeast"/>
      <w:ind w:left="742" w:right="318" w:hanging="425"/>
      <w:jc w:val="both"/>
    </w:pPr>
    <w:rPr>
      <w:rFonts w:ascii="Helvetica" w:hAnsi="Helvetica" w:cs="Helvetica"/>
      <w:sz w:val="22"/>
      <w:szCs w:val="22"/>
    </w:rPr>
  </w:style>
  <w:style w:type="paragraph" w:customStyle="1" w:styleId="Rn">
    <w:name w:val="Rn"/>
    <w:basedOn w:val="Rc"/>
    <w:uiPriority w:val="99"/>
    <w:pPr>
      <w:ind w:left="0"/>
    </w:pPr>
  </w:style>
  <w:style w:type="paragraph" w:customStyle="1" w:styleId="Contents1">
    <w:name w:val="Contents1"/>
    <w:basedOn w:val="Normal"/>
    <w:uiPriority w:val="99"/>
    <w:pPr>
      <w:tabs>
        <w:tab w:val="left" w:pos="567"/>
        <w:tab w:val="left" w:pos="1418"/>
        <w:tab w:val="right" w:pos="7371"/>
      </w:tabs>
      <w:spacing w:before="240" w:line="260" w:lineRule="atLeast"/>
    </w:pPr>
    <w:rPr>
      <w:b/>
      <w:bCs/>
      <w:sz w:val="22"/>
      <w:szCs w:val="22"/>
    </w:rPr>
  </w:style>
  <w:style w:type="paragraph" w:customStyle="1" w:styleId="Contents2">
    <w:name w:val="Contents2"/>
    <w:basedOn w:val="Normal"/>
    <w:uiPriority w:val="99"/>
    <w:pPr>
      <w:tabs>
        <w:tab w:val="left" w:pos="567"/>
        <w:tab w:val="left" w:pos="1418"/>
        <w:tab w:val="right" w:leader="dot" w:pos="7371"/>
      </w:tabs>
      <w:spacing w:before="120" w:line="260" w:lineRule="atLeast"/>
    </w:pPr>
    <w:rPr>
      <w:sz w:val="22"/>
      <w:szCs w:val="22"/>
    </w:rPr>
  </w:style>
  <w:style w:type="paragraph" w:customStyle="1" w:styleId="NoteBodyDot">
    <w:name w:val="Note Body Dot"/>
    <w:basedOn w:val="NoteBody"/>
    <w:uiPriority w:val="99"/>
    <w:pPr>
      <w:spacing w:before="120"/>
      <w:ind w:left="1211" w:hanging="360"/>
    </w:pPr>
  </w:style>
  <w:style w:type="character" w:styleId="PageNumber">
    <w:name w:val="page number"/>
    <w:basedOn w:val="DefaultParagraphFont"/>
    <w:uiPriority w:val="99"/>
    <w:rPr>
      <w:rFonts w:ascii="Arial" w:hAnsi="Arial" w:cs="Arial"/>
      <w:sz w:val="22"/>
      <w:szCs w:val="22"/>
    </w:rPr>
  </w:style>
  <w:style w:type="paragraph" w:customStyle="1" w:styleId="SigningPageBreak">
    <w:name w:val="SigningPageBreak"/>
    <w:basedOn w:val="Normal"/>
    <w:next w:val="Normal"/>
    <w:uiPriority w:val="99"/>
  </w:style>
  <w:style w:type="paragraph" w:customStyle="1" w:styleId="Footerinfo">
    <w:name w:val="Footerinfo"/>
    <w:basedOn w:val="Footer"/>
    <w:uiPriority w:val="99"/>
    <w:rPr>
      <w:sz w:val="12"/>
      <w:szCs w:val="12"/>
    </w:rPr>
  </w:style>
  <w:style w:type="paragraph" w:customStyle="1" w:styleId="Citation0">
    <w:name w:val="Citation"/>
    <w:basedOn w:val="Footer"/>
    <w:uiPriority w:val="99"/>
  </w:style>
  <w:style w:type="paragraph" w:customStyle="1" w:styleId="HeaderLiteEven">
    <w:name w:val="HeaderLiteEven"/>
    <w:basedOn w:val="Normal"/>
    <w:uiPriority w:val="99"/>
    <w:pPr>
      <w:spacing w:before="60"/>
    </w:pPr>
    <w:rPr>
      <w:rFonts w:ascii="Arial" w:hAnsi="Arial" w:cs="Arial"/>
      <w:sz w:val="18"/>
      <w:szCs w:val="18"/>
    </w:rPr>
  </w:style>
  <w:style w:type="paragraph" w:customStyle="1" w:styleId="HeaderContentsPage">
    <w:name w:val="HeaderContents&quot;Page&quot;"/>
    <w:basedOn w:val="Normal"/>
    <w:uiPriority w:val="99"/>
    <w:pPr>
      <w:spacing w:before="120" w:after="120"/>
      <w:jc w:val="right"/>
    </w:pPr>
    <w:rPr>
      <w:rFonts w:ascii="Arial" w:hAnsi="Arial" w:cs="Arial"/>
      <w:sz w:val="20"/>
      <w:szCs w:val="20"/>
    </w:rPr>
  </w:style>
  <w:style w:type="paragraph" w:customStyle="1" w:styleId="HeaderLiteOdd">
    <w:name w:val="HeaderLiteOdd"/>
    <w:basedOn w:val="Normal"/>
    <w:uiPriority w:val="99"/>
    <w:pPr>
      <w:spacing w:before="60"/>
      <w:jc w:val="right"/>
    </w:pPr>
    <w:rPr>
      <w:rFonts w:ascii="Arial" w:hAnsi="Arial" w:cs="Arial"/>
      <w:sz w:val="18"/>
      <w:szCs w:val="18"/>
    </w:rPr>
  </w:style>
  <w:style w:type="paragraph" w:customStyle="1" w:styleId="ReadersGuideSectionBreak">
    <w:name w:val="ReadersGuideSectionBreak"/>
    <w:basedOn w:val="Normal"/>
    <w:next w:val="Normal"/>
    <w:uiPriority w:val="99"/>
  </w:style>
  <w:style w:type="paragraph" w:customStyle="1" w:styleId="A1S">
    <w:name w:val="A1S"/>
    <w:aliases w:val="1.Schedule Amendment"/>
    <w:basedOn w:val="Normal"/>
    <w:next w:val="Normal"/>
    <w:uiPriority w:val="99"/>
    <w:pPr>
      <w:keepNext/>
      <w:spacing w:before="480" w:line="260" w:lineRule="exact"/>
      <w:ind w:left="964" w:hanging="964"/>
    </w:pPr>
    <w:rPr>
      <w:rFonts w:ascii="Arial" w:hAnsi="Arial" w:cs="Arial"/>
      <w:b/>
      <w:bCs/>
    </w:rPr>
  </w:style>
  <w:style w:type="paragraph" w:customStyle="1" w:styleId="A2S">
    <w:name w:val="A2S"/>
    <w:aliases w:val="Schedule Inst Amendment"/>
    <w:basedOn w:val="Normal"/>
    <w:next w:val="Normal"/>
    <w:uiPriority w:val="99"/>
    <w:pPr>
      <w:keepNext/>
      <w:spacing w:before="120" w:line="260" w:lineRule="exact"/>
      <w:ind w:left="964"/>
    </w:pPr>
    <w:rPr>
      <w:i/>
      <w:iCs/>
    </w:rPr>
  </w:style>
  <w:style w:type="paragraph" w:customStyle="1" w:styleId="A3S">
    <w:name w:val="A3S"/>
    <w:aliases w:val="Schedule Amendment"/>
    <w:basedOn w:val="Normal"/>
    <w:next w:val="A1S"/>
    <w:uiPriority w:val="99"/>
    <w:pPr>
      <w:spacing w:before="60" w:line="260" w:lineRule="exact"/>
      <w:ind w:left="1247"/>
      <w:jc w:val="both"/>
    </w:pPr>
  </w:style>
  <w:style w:type="paragraph" w:customStyle="1" w:styleId="A4">
    <w:name w:val="A4"/>
    <w:aliases w:val="(a) Amendment"/>
    <w:basedOn w:val="Normal"/>
    <w:uiPriority w:val="99"/>
    <w:pPr>
      <w:tabs>
        <w:tab w:val="right" w:pos="1247"/>
      </w:tabs>
      <w:spacing w:before="60" w:line="260" w:lineRule="exact"/>
      <w:ind w:left="1531" w:hanging="1531"/>
      <w:jc w:val="both"/>
    </w:pPr>
  </w:style>
  <w:style w:type="paragraph" w:customStyle="1" w:styleId="A5">
    <w:name w:val="A5"/>
    <w:aliases w:val="(i) Amendment"/>
    <w:basedOn w:val="Normal"/>
    <w:uiPriority w:val="99"/>
    <w:pPr>
      <w:tabs>
        <w:tab w:val="right" w:pos="1758"/>
      </w:tabs>
      <w:spacing w:before="60" w:line="260" w:lineRule="exact"/>
      <w:ind w:left="2041" w:hanging="2041"/>
      <w:jc w:val="both"/>
    </w:pPr>
  </w:style>
  <w:style w:type="paragraph" w:customStyle="1" w:styleId="AN">
    <w:name w:val="AN"/>
    <w:aliases w:val="Note Amendment"/>
    <w:basedOn w:val="Normal"/>
    <w:next w:val="A1"/>
    <w:uiPriority w:val="99"/>
    <w:pPr>
      <w:spacing w:before="120" w:line="220" w:lineRule="exact"/>
      <w:ind w:left="964"/>
      <w:jc w:val="both"/>
    </w:pPr>
    <w:rPr>
      <w:sz w:val="20"/>
      <w:szCs w:val="20"/>
    </w:rPr>
  </w:style>
  <w:style w:type="paragraph" w:customStyle="1" w:styleId="ASref">
    <w:name w:val="AS ref"/>
    <w:basedOn w:val="Normal"/>
    <w:next w:val="A1S"/>
    <w:uiPriority w:val="99"/>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uiPriority w:val="99"/>
    <w:pPr>
      <w:keepNext/>
      <w:spacing w:before="480"/>
      <w:ind w:left="2410" w:hanging="2410"/>
    </w:pPr>
    <w:rPr>
      <w:rFonts w:ascii="Arial" w:hAnsi="Arial" w:cs="Arial"/>
      <w:b/>
      <w:bCs/>
      <w:sz w:val="32"/>
      <w:szCs w:val="32"/>
    </w:rPr>
  </w:style>
  <w:style w:type="paragraph" w:customStyle="1" w:styleId="ASP">
    <w:name w:val="ASP"/>
    <w:aliases w:val="Schedule Part Amendment"/>
    <w:basedOn w:val="Normal"/>
    <w:next w:val="A1S"/>
    <w:uiPriority w:val="99"/>
    <w:pPr>
      <w:keepNext/>
      <w:spacing w:before="360"/>
      <w:ind w:left="2410" w:hanging="2410"/>
    </w:pPr>
    <w:rPr>
      <w:rFonts w:ascii="Arial" w:hAnsi="Arial" w:cs="Arial"/>
      <w:b/>
      <w:bCs/>
      <w:sz w:val="28"/>
      <w:szCs w:val="28"/>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chPTNo">
    <w:name w:val="CharSchPTNo"/>
    <w:basedOn w:val="DefaultParagraphFont"/>
    <w:uiPriority w:val="99"/>
  </w:style>
  <w:style w:type="character" w:customStyle="1" w:styleId="CharSchPTText">
    <w:name w:val="CharSchPTText"/>
    <w:basedOn w:val="DefaultParagraphFont"/>
    <w:uiPriority w:val="99"/>
  </w:style>
  <w:style w:type="character" w:customStyle="1" w:styleId="CharSectno">
    <w:name w:val="CharSectno"/>
    <w:basedOn w:val="DefaultParagraphFont"/>
    <w:qFormat/>
  </w:style>
  <w:style w:type="paragraph" w:customStyle="1" w:styleId="ContentsHead">
    <w:name w:val="ContentsHead"/>
    <w:basedOn w:val="Normal"/>
    <w:next w:val="Normal"/>
    <w:uiPriority w:val="99"/>
    <w:pPr>
      <w:keepNext/>
      <w:spacing w:before="240" w:after="240"/>
    </w:pPr>
    <w:rPr>
      <w:rFonts w:ascii="Arial" w:hAnsi="Arial" w:cs="Arial"/>
      <w:b/>
      <w:bCs/>
      <w:sz w:val="28"/>
      <w:szCs w:val="28"/>
    </w:rPr>
  </w:style>
  <w:style w:type="paragraph" w:customStyle="1" w:styleId="ContentsSectionBreak">
    <w:name w:val="ContentsSectionBreak"/>
    <w:basedOn w:val="Normal"/>
    <w:next w:val="Normal"/>
    <w:uiPriority w:val="99"/>
  </w:style>
  <w:style w:type="paragraph" w:customStyle="1" w:styleId="DD">
    <w:name w:val="DD"/>
    <w:aliases w:val="Dictionary Definition"/>
    <w:basedOn w:val="Normal"/>
    <w:uiPriority w:val="99"/>
    <w:pPr>
      <w:spacing w:before="80" w:line="260" w:lineRule="exact"/>
      <w:jc w:val="both"/>
    </w:pPr>
  </w:style>
  <w:style w:type="paragraph" w:customStyle="1" w:styleId="DictionaryHeading">
    <w:name w:val="Dictionary Heading"/>
    <w:basedOn w:val="Normal"/>
    <w:next w:val="DD"/>
    <w:uiPriority w:val="99"/>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uiPriority w:val="99"/>
  </w:style>
  <w:style w:type="paragraph" w:customStyle="1" w:styleId="DNote">
    <w:name w:val="DNote"/>
    <w:aliases w:val="DictionaryNote"/>
    <w:basedOn w:val="Normal"/>
    <w:uiPriority w:val="99"/>
    <w:pPr>
      <w:spacing w:before="120" w:line="220" w:lineRule="exact"/>
      <w:ind w:left="425"/>
      <w:jc w:val="both"/>
    </w:pPr>
    <w:rPr>
      <w:sz w:val="20"/>
      <w:szCs w:val="20"/>
    </w:rPr>
  </w:style>
  <w:style w:type="paragraph" w:customStyle="1" w:styleId="DP1a">
    <w:name w:val="DP1(a)"/>
    <w:aliases w:val="Dictionary (a)"/>
    <w:basedOn w:val="Normal"/>
    <w:uiPriority w:val="99"/>
    <w:pPr>
      <w:tabs>
        <w:tab w:val="right" w:pos="709"/>
      </w:tabs>
      <w:spacing w:before="60" w:line="260" w:lineRule="exact"/>
      <w:ind w:left="936" w:hanging="936"/>
      <w:jc w:val="both"/>
    </w:pPr>
  </w:style>
  <w:style w:type="paragraph" w:customStyle="1" w:styleId="DP2i">
    <w:name w:val="DP2(i)"/>
    <w:aliases w:val="Dictionary(i)"/>
    <w:basedOn w:val="Normal"/>
    <w:uiPriority w:val="99"/>
    <w:pPr>
      <w:tabs>
        <w:tab w:val="right" w:pos="1276"/>
      </w:tabs>
      <w:spacing w:before="60" w:line="260" w:lineRule="exact"/>
      <w:ind w:left="1503" w:hanging="1503"/>
      <w:jc w:val="both"/>
    </w:pPr>
  </w:style>
  <w:style w:type="paragraph" w:customStyle="1" w:styleId="ExampleBody">
    <w:name w:val="Example Body"/>
    <w:basedOn w:val="Normal"/>
    <w:uiPriority w:val="99"/>
    <w:pPr>
      <w:spacing w:before="60" w:line="220" w:lineRule="exact"/>
      <w:ind w:left="964"/>
      <w:jc w:val="both"/>
    </w:pPr>
    <w:rPr>
      <w:sz w:val="20"/>
      <w:szCs w:val="20"/>
    </w:rPr>
  </w:style>
  <w:style w:type="paragraph" w:customStyle="1" w:styleId="ExampleList">
    <w:name w:val="Example List"/>
    <w:basedOn w:val="Normal"/>
    <w:uiPriority w:val="99"/>
    <w:pPr>
      <w:tabs>
        <w:tab w:val="left" w:pos="1247"/>
        <w:tab w:val="left" w:pos="1349"/>
      </w:tabs>
      <w:spacing w:before="60" w:line="220" w:lineRule="exact"/>
      <w:ind w:left="340" w:firstLine="652"/>
      <w:jc w:val="both"/>
    </w:pPr>
    <w:rPr>
      <w:sz w:val="20"/>
      <w:szCs w:val="20"/>
    </w:rPr>
  </w:style>
  <w:style w:type="paragraph" w:customStyle="1" w:styleId="FooterDraft">
    <w:name w:val="FooterDraft"/>
    <w:basedOn w:val="Normal"/>
    <w:uiPriority w:val="99"/>
    <w:pPr>
      <w:jc w:val="center"/>
    </w:pPr>
    <w:rPr>
      <w:rFonts w:ascii="Arial" w:hAnsi="Arial" w:cs="Arial"/>
      <w:b/>
      <w:bCs/>
      <w:sz w:val="40"/>
      <w:szCs w:val="40"/>
    </w:rPr>
  </w:style>
  <w:style w:type="paragraph" w:customStyle="1" w:styleId="FooterInfo0">
    <w:name w:val="FooterInfo"/>
    <w:basedOn w:val="Normal"/>
    <w:uiPriority w:val="99"/>
    <w:rPr>
      <w:rFonts w:ascii="Arial" w:hAnsi="Arial" w:cs="Arial"/>
      <w:sz w:val="12"/>
      <w:szCs w:val="12"/>
    </w:rPr>
  </w:style>
  <w:style w:type="paragraph" w:customStyle="1" w:styleId="Formula">
    <w:name w:val="Formula"/>
    <w:basedOn w:val="Normal"/>
    <w:next w:val="Normal"/>
    <w:uiPriority w:val="99"/>
    <w:pPr>
      <w:spacing w:before="180" w:after="180"/>
      <w:jc w:val="center"/>
    </w:pPr>
  </w:style>
  <w:style w:type="paragraph" w:customStyle="1" w:styleId="HE">
    <w:name w:val="HE"/>
    <w:aliases w:val="Example heading"/>
    <w:basedOn w:val="Normal"/>
    <w:next w:val="ExampleBody"/>
    <w:uiPriority w:val="99"/>
    <w:pPr>
      <w:keepNext/>
      <w:spacing w:before="120" w:line="220" w:lineRule="exact"/>
      <w:ind w:left="964"/>
    </w:pPr>
    <w:rPr>
      <w:i/>
      <w:iCs/>
      <w:sz w:val="20"/>
      <w:szCs w:val="20"/>
    </w:rPr>
  </w:style>
  <w:style w:type="paragraph" w:customStyle="1" w:styleId="HeaderBoldEven">
    <w:name w:val="HeaderBoldEven"/>
    <w:basedOn w:val="Normal"/>
    <w:uiPriority w:val="99"/>
    <w:pPr>
      <w:spacing w:before="120" w:after="60"/>
    </w:pPr>
    <w:rPr>
      <w:rFonts w:ascii="Arial" w:hAnsi="Arial" w:cs="Arial"/>
      <w:b/>
      <w:bCs/>
      <w:sz w:val="20"/>
      <w:szCs w:val="20"/>
    </w:rPr>
  </w:style>
  <w:style w:type="paragraph" w:customStyle="1" w:styleId="HeaderBoldOdd">
    <w:name w:val="HeaderBoldOdd"/>
    <w:basedOn w:val="Normal"/>
    <w:uiPriority w:val="99"/>
    <w:pPr>
      <w:spacing w:before="120" w:after="60"/>
      <w:jc w:val="right"/>
    </w:pPr>
    <w:rPr>
      <w:rFonts w:ascii="Arial" w:hAnsi="Arial" w:cs="Arial"/>
      <w:b/>
      <w:bCs/>
      <w:sz w:val="20"/>
      <w:szCs w:val="20"/>
    </w:rPr>
  </w:style>
  <w:style w:type="paragraph" w:customStyle="1" w:styleId="HS">
    <w:name w:val="HS"/>
    <w:aliases w:val="Subdiv Heading"/>
    <w:basedOn w:val="Normal"/>
    <w:next w:val="HR"/>
    <w:uiPriority w:val="99"/>
    <w:pPr>
      <w:keepNext/>
      <w:spacing w:before="360"/>
      <w:ind w:left="2410" w:hanging="2410"/>
    </w:pPr>
    <w:rPr>
      <w:rFonts w:ascii="Arial" w:hAnsi="Arial" w:cs="Arial"/>
      <w:b/>
      <w:bCs/>
    </w:rPr>
  </w:style>
  <w:style w:type="paragraph" w:customStyle="1" w:styleId="HSR">
    <w:name w:val="HSR"/>
    <w:aliases w:val="Subregulation Heading"/>
    <w:basedOn w:val="Normal"/>
    <w:next w:val="Normal"/>
    <w:uiPriority w:val="99"/>
    <w:pPr>
      <w:keepNext/>
      <w:spacing w:before="300"/>
      <w:ind w:left="964"/>
    </w:pPr>
    <w:rPr>
      <w:rFonts w:ascii="Arial" w:hAnsi="Arial" w:cs="Arial"/>
      <w:i/>
      <w:iCs/>
    </w:rPr>
  </w:style>
  <w:style w:type="paragraph" w:customStyle="1" w:styleId="Lt">
    <w:name w:val="Lt"/>
    <w:aliases w:val="Long title"/>
    <w:basedOn w:val="Normal"/>
    <w:uiPriority w:val="99"/>
    <w:pPr>
      <w:spacing w:before="260"/>
    </w:pPr>
    <w:rPr>
      <w:rFonts w:ascii="Arial" w:hAnsi="Arial" w:cs="Arial"/>
      <w:b/>
      <w:bCs/>
      <w:sz w:val="28"/>
      <w:szCs w:val="28"/>
    </w:rPr>
  </w:style>
  <w:style w:type="paragraph" w:customStyle="1" w:styleId="M1">
    <w:name w:val="M1"/>
    <w:aliases w:val="Modification Heading"/>
    <w:basedOn w:val="Normal"/>
    <w:next w:val="Normal"/>
    <w:uiPriority w:val="99"/>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uiPriority w:val="99"/>
    <w:pPr>
      <w:keepNext/>
      <w:spacing w:before="120" w:line="260" w:lineRule="exact"/>
      <w:ind w:left="964"/>
    </w:pPr>
    <w:rPr>
      <w:i/>
      <w:iCs/>
    </w:rPr>
  </w:style>
  <w:style w:type="paragraph" w:customStyle="1" w:styleId="M3">
    <w:name w:val="M3"/>
    <w:aliases w:val="Modification Text"/>
    <w:basedOn w:val="Normal"/>
    <w:next w:val="M1"/>
    <w:uiPriority w:val="99"/>
    <w:pPr>
      <w:spacing w:before="60" w:line="260" w:lineRule="exact"/>
      <w:ind w:left="1247"/>
      <w:jc w:val="both"/>
    </w:pPr>
  </w:style>
  <w:style w:type="paragraph" w:customStyle="1" w:styleId="MainBodySectionBreak">
    <w:name w:val="MainBody Section Break"/>
    <w:basedOn w:val="Normal"/>
    <w:next w:val="Normal"/>
    <w:uiPriority w:val="99"/>
  </w:style>
  <w:style w:type="paragraph" w:customStyle="1" w:styleId="Maker">
    <w:name w:val="Maker"/>
    <w:basedOn w:val="Normal"/>
    <w:uiPriority w:val="99"/>
    <w:pPr>
      <w:tabs>
        <w:tab w:val="left" w:pos="3119"/>
      </w:tabs>
      <w:spacing w:line="300" w:lineRule="atLeast"/>
    </w:pPr>
  </w:style>
  <w:style w:type="paragraph" w:customStyle="1" w:styleId="MHD">
    <w:name w:val="MHD"/>
    <w:aliases w:val="Mod Division Heading"/>
    <w:basedOn w:val="Normal"/>
    <w:next w:val="Normal"/>
    <w:uiPriority w:val="99"/>
    <w:pPr>
      <w:keepNext/>
      <w:spacing w:before="360"/>
      <w:ind w:left="2410" w:hanging="2410"/>
    </w:pPr>
    <w:rPr>
      <w:b/>
      <w:bCs/>
      <w:sz w:val="28"/>
      <w:szCs w:val="28"/>
    </w:rPr>
  </w:style>
  <w:style w:type="paragraph" w:customStyle="1" w:styleId="MHP">
    <w:name w:val="MHP"/>
    <w:aliases w:val="Mod Part Heading"/>
    <w:basedOn w:val="Normal"/>
    <w:next w:val="Normal"/>
    <w:uiPriority w:val="99"/>
    <w:pPr>
      <w:keepNext/>
      <w:spacing w:before="360"/>
      <w:ind w:left="2410" w:hanging="2410"/>
    </w:pPr>
    <w:rPr>
      <w:b/>
      <w:bCs/>
      <w:sz w:val="32"/>
      <w:szCs w:val="32"/>
    </w:rPr>
  </w:style>
  <w:style w:type="paragraph" w:customStyle="1" w:styleId="MHR">
    <w:name w:val="MHR"/>
    <w:aliases w:val="Mod Regulation Heading"/>
    <w:basedOn w:val="Normal"/>
    <w:next w:val="Normal"/>
    <w:uiPriority w:val="99"/>
    <w:pPr>
      <w:keepNext/>
      <w:spacing w:before="360"/>
      <w:ind w:left="964" w:hanging="964"/>
    </w:pPr>
    <w:rPr>
      <w:b/>
      <w:bCs/>
    </w:rPr>
  </w:style>
  <w:style w:type="paragraph" w:customStyle="1" w:styleId="MHS">
    <w:name w:val="MHS"/>
    <w:aliases w:val="Mod Subdivision Heading"/>
    <w:basedOn w:val="Normal"/>
    <w:next w:val="MHR"/>
    <w:uiPriority w:val="99"/>
    <w:pPr>
      <w:keepNext/>
      <w:spacing w:before="360"/>
      <w:ind w:left="2410" w:hanging="2410"/>
    </w:pPr>
    <w:rPr>
      <w:b/>
      <w:bCs/>
    </w:rPr>
  </w:style>
  <w:style w:type="paragraph" w:customStyle="1" w:styleId="MHSR">
    <w:name w:val="MHSR"/>
    <w:aliases w:val="Mod Subregulation Heading"/>
    <w:basedOn w:val="Normal"/>
    <w:next w:val="Normal"/>
    <w:uiPriority w:val="99"/>
    <w:pPr>
      <w:keepNext/>
      <w:spacing w:before="300"/>
      <w:ind w:left="964" w:hanging="964"/>
    </w:pPr>
    <w:rPr>
      <w:i/>
      <w:iCs/>
    </w:rPr>
  </w:style>
  <w:style w:type="paragraph" w:customStyle="1" w:styleId="Note">
    <w:name w:val="Note"/>
    <w:basedOn w:val="Normal"/>
    <w:uiPriority w:val="99"/>
    <w:pPr>
      <w:spacing w:before="120" w:line="220" w:lineRule="exact"/>
      <w:ind w:left="964"/>
      <w:jc w:val="both"/>
    </w:pPr>
    <w:rPr>
      <w:sz w:val="20"/>
      <w:szCs w:val="20"/>
    </w:rPr>
  </w:style>
  <w:style w:type="paragraph" w:customStyle="1" w:styleId="Notepara">
    <w:name w:val="Note para"/>
    <w:basedOn w:val="Normal"/>
    <w:uiPriority w:val="99"/>
    <w:pPr>
      <w:spacing w:before="60" w:line="220" w:lineRule="exact"/>
      <w:ind w:left="1304" w:hanging="340"/>
      <w:jc w:val="both"/>
    </w:pPr>
    <w:rPr>
      <w:sz w:val="20"/>
      <w:szCs w:val="20"/>
    </w:rPr>
  </w:style>
  <w:style w:type="paragraph" w:customStyle="1" w:styleId="NotesSectionBreak">
    <w:name w:val="NotesSectionBreak"/>
    <w:basedOn w:val="Normal"/>
    <w:next w:val="Normal"/>
    <w:uiPriority w:val="99"/>
  </w:style>
  <w:style w:type="paragraph" w:customStyle="1" w:styleId="Penalty">
    <w:name w:val="Penalty"/>
    <w:basedOn w:val="Normal"/>
    <w:next w:val="Normal"/>
    <w:uiPriority w:val="99"/>
    <w:pPr>
      <w:spacing w:before="180" w:line="260" w:lineRule="exact"/>
      <w:ind w:left="964"/>
      <w:jc w:val="both"/>
    </w:pPr>
  </w:style>
  <w:style w:type="paragraph" w:customStyle="1" w:styleId="Query">
    <w:name w:val="Query"/>
    <w:aliases w:val="QY"/>
    <w:basedOn w:val="Normal"/>
    <w:uiPriority w:val="99"/>
    <w:pPr>
      <w:spacing w:before="180" w:line="260" w:lineRule="exact"/>
      <w:ind w:left="964" w:hanging="964"/>
      <w:jc w:val="both"/>
    </w:pPr>
    <w:rPr>
      <w:b/>
      <w:bCs/>
      <w:i/>
      <w:iCs/>
    </w:rPr>
  </w:style>
  <w:style w:type="paragraph" w:customStyle="1" w:styleId="RGHead">
    <w:name w:val="RGHead"/>
    <w:basedOn w:val="Normal"/>
    <w:next w:val="Normal"/>
    <w:uiPriority w:val="99"/>
    <w:pPr>
      <w:keepNext/>
      <w:spacing w:before="360"/>
    </w:pPr>
    <w:rPr>
      <w:rFonts w:ascii="Arial" w:hAnsi="Arial" w:cs="Arial"/>
      <w:b/>
      <w:bCs/>
      <w:sz w:val="32"/>
      <w:szCs w:val="32"/>
    </w:rPr>
  </w:style>
  <w:style w:type="paragraph" w:customStyle="1" w:styleId="RGPara">
    <w:name w:val="RGPara"/>
    <w:aliases w:val="Readers Guide Para"/>
    <w:basedOn w:val="Normal"/>
    <w:uiPriority w:val="99"/>
    <w:pPr>
      <w:spacing w:before="120" w:line="260" w:lineRule="exact"/>
      <w:jc w:val="both"/>
    </w:pPr>
  </w:style>
  <w:style w:type="paragraph" w:customStyle="1" w:styleId="RGPtHd">
    <w:name w:val="RGPtHd"/>
    <w:aliases w:val="Readers Guide PT Heading"/>
    <w:basedOn w:val="Normal"/>
    <w:next w:val="Normal"/>
    <w:uiPriority w:val="99"/>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uiPriority w:val="99"/>
    <w:pPr>
      <w:keepNext/>
      <w:spacing w:before="360"/>
      <w:ind w:left="964" w:hanging="964"/>
    </w:pPr>
    <w:rPr>
      <w:rFonts w:ascii="Arial" w:hAnsi="Arial" w:cs="Arial"/>
      <w:b/>
      <w:bCs/>
    </w:rPr>
  </w:style>
  <w:style w:type="paragraph" w:customStyle="1" w:styleId="AsAmendedBy">
    <w:name w:val="AsAmendedBy"/>
    <w:basedOn w:val="Normal"/>
    <w:uiPriority w:val="99"/>
    <w:pPr>
      <w:spacing w:before="60" w:line="200" w:lineRule="exact"/>
      <w:ind w:left="170"/>
    </w:pPr>
    <w:rPr>
      <w:rFonts w:ascii="Arial" w:hAnsi="Arial" w:cs="Arial"/>
      <w:sz w:val="18"/>
      <w:szCs w:val="18"/>
    </w:rPr>
  </w:style>
  <w:style w:type="paragraph" w:customStyle="1" w:styleId="AsAmendedByBold">
    <w:name w:val="AsAmendedByBold"/>
    <w:basedOn w:val="Normal"/>
    <w:next w:val="AsAmendedBy"/>
    <w:uiPriority w:val="99"/>
    <w:pPr>
      <w:spacing w:before="60" w:after="60" w:line="200" w:lineRule="exact"/>
      <w:ind w:left="170"/>
    </w:pPr>
    <w:rPr>
      <w:rFonts w:ascii="Arial" w:hAnsi="Arial" w:cs="Arial"/>
      <w:b/>
      <w:bCs/>
      <w:sz w:val="18"/>
      <w:szCs w:val="18"/>
    </w:rPr>
  </w:style>
  <w:style w:type="paragraph" w:customStyle="1" w:styleId="ContentsStatRule">
    <w:name w:val="ContentsStatRule"/>
    <w:basedOn w:val="Normal"/>
    <w:uiPriority w:val="99"/>
    <w:pPr>
      <w:spacing w:before="480"/>
    </w:pPr>
    <w:rPr>
      <w:rFonts w:ascii="Arial" w:hAnsi="Arial" w:cs="Arial"/>
      <w:b/>
      <w:bCs/>
    </w:rPr>
  </w:style>
  <w:style w:type="paragraph" w:customStyle="1" w:styleId="CoverAct">
    <w:name w:val="CoverAct"/>
    <w:basedOn w:val="Normal"/>
    <w:next w:val="Normal"/>
    <w:uiPriority w:val="99"/>
    <w:pPr>
      <w:pBdr>
        <w:bottom w:val="single" w:sz="4" w:space="3" w:color="auto"/>
      </w:pBdr>
    </w:pPr>
    <w:rPr>
      <w:rFonts w:ascii="Arial" w:hAnsi="Arial" w:cs="Arial"/>
      <w:i/>
      <w:iCs/>
      <w:sz w:val="28"/>
      <w:szCs w:val="28"/>
    </w:rPr>
  </w:style>
  <w:style w:type="paragraph" w:customStyle="1" w:styleId="TableENotesHeading">
    <w:name w:val="TableENotesHeading"/>
    <w:basedOn w:val="Normal"/>
    <w:uiPriority w:val="99"/>
    <w:pPr>
      <w:spacing w:before="240" w:after="240" w:line="300" w:lineRule="exact"/>
      <w:ind w:left="2410" w:hanging="2410"/>
    </w:pPr>
    <w:rPr>
      <w:rFonts w:ascii="Arial" w:hAnsi="Arial" w:cs="Arial"/>
      <w:b/>
      <w:bCs/>
      <w:sz w:val="28"/>
      <w:szCs w:val="28"/>
    </w:rPr>
  </w:style>
  <w:style w:type="paragraph" w:customStyle="1" w:styleId="CoverStatRule">
    <w:name w:val="CoverStatRule"/>
    <w:basedOn w:val="Normal"/>
    <w:next w:val="Normal"/>
    <w:uiPriority w:val="99"/>
    <w:pPr>
      <w:spacing w:before="240"/>
    </w:pPr>
    <w:rPr>
      <w:rFonts w:ascii="Arial" w:hAnsi="Arial" w:cs="Arial"/>
      <w:b/>
      <w:bCs/>
    </w:rPr>
  </w:style>
  <w:style w:type="paragraph" w:customStyle="1" w:styleId="CoverUpdate">
    <w:name w:val="CoverUpdate"/>
    <w:basedOn w:val="Normal"/>
    <w:uiPriority w:val="99"/>
    <w:pPr>
      <w:spacing w:before="240"/>
    </w:pPr>
  </w:style>
  <w:style w:type="paragraph" w:customStyle="1" w:styleId="EndNotes">
    <w:name w:val="EndNotes"/>
    <w:basedOn w:val="Normal"/>
    <w:uiPriority w:val="99"/>
    <w:pPr>
      <w:spacing w:before="120" w:line="260" w:lineRule="exact"/>
      <w:jc w:val="both"/>
    </w:pPr>
  </w:style>
  <w:style w:type="paragraph" w:customStyle="1" w:styleId="ENoteNo">
    <w:name w:val="ENoteNo"/>
    <w:basedOn w:val="EndNotes"/>
    <w:uiPriority w:val="99"/>
    <w:pPr>
      <w:ind w:left="357" w:hanging="357"/>
    </w:pPr>
    <w:rPr>
      <w:rFonts w:ascii="Arial" w:hAnsi="Arial" w:cs="Arial"/>
      <w:b/>
      <w:bCs/>
    </w:rPr>
  </w:style>
  <w:style w:type="paragraph" w:customStyle="1" w:styleId="FooterText">
    <w:name w:val="Footer Text"/>
    <w:basedOn w:val="Normal"/>
    <w:uiPriority w:val="99"/>
    <w:rPr>
      <w:sz w:val="20"/>
      <w:szCs w:val="20"/>
    </w:rPr>
  </w:style>
  <w:style w:type="paragraph" w:customStyle="1" w:styleId="SchedSectionBreak">
    <w:name w:val="SchedSectionBreak"/>
    <w:basedOn w:val="Normal"/>
    <w:next w:val="Normal"/>
    <w:uiPriority w:val="99"/>
  </w:style>
  <w:style w:type="paragraph" w:customStyle="1" w:styleId="ScheduleHeading">
    <w:name w:val="Schedule Heading"/>
    <w:basedOn w:val="Normal"/>
    <w:next w:val="Normal"/>
    <w:uiPriority w:val="99"/>
    <w:pPr>
      <w:keepNext/>
      <w:keepLines/>
      <w:spacing w:before="360"/>
      <w:ind w:left="964" w:hanging="964"/>
    </w:pPr>
    <w:rPr>
      <w:rFonts w:ascii="Arial" w:hAnsi="Arial" w:cs="Arial"/>
      <w:b/>
      <w:bCs/>
    </w:rPr>
  </w:style>
  <w:style w:type="paragraph" w:customStyle="1" w:styleId="Schedulelist">
    <w:name w:val="Schedule list"/>
    <w:basedOn w:val="Normal"/>
    <w:uiPriority w:val="99"/>
    <w:pPr>
      <w:tabs>
        <w:tab w:val="right" w:pos="1985"/>
      </w:tabs>
      <w:spacing w:before="60" w:line="260" w:lineRule="exact"/>
      <w:ind w:left="454"/>
    </w:pPr>
  </w:style>
  <w:style w:type="paragraph" w:customStyle="1" w:styleId="Schedulepara">
    <w:name w:val="Schedule para"/>
    <w:basedOn w:val="Normal"/>
    <w:uiPriority w:val="99"/>
    <w:pPr>
      <w:tabs>
        <w:tab w:val="right" w:pos="567"/>
      </w:tabs>
      <w:spacing w:before="180" w:line="260" w:lineRule="exact"/>
      <w:ind w:left="964" w:hanging="964"/>
      <w:jc w:val="both"/>
    </w:pPr>
  </w:style>
  <w:style w:type="paragraph" w:customStyle="1" w:styleId="Schedulepart">
    <w:name w:val="Schedule part"/>
    <w:basedOn w:val="Normal"/>
    <w:uiPriority w:val="99"/>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uiPriority w:val="99"/>
    <w:pPr>
      <w:keepNext/>
      <w:keepLines/>
      <w:spacing w:before="60" w:line="200" w:lineRule="exact"/>
      <w:ind w:left="2410"/>
    </w:pPr>
    <w:rPr>
      <w:rFonts w:ascii="Arial" w:hAnsi="Arial" w:cs="Arial"/>
      <w:sz w:val="18"/>
      <w:szCs w:val="18"/>
    </w:rPr>
  </w:style>
  <w:style w:type="character" w:customStyle="1" w:styleId="CharSchNo">
    <w:name w:val="CharSchNo"/>
    <w:basedOn w:val="DefaultParagraphFont"/>
    <w:uiPriority w:val="99"/>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noProof/>
      <w:sz w:val="24"/>
      <w:szCs w:val="24"/>
      <w:lang w:val="en-US"/>
    </w:rPr>
  </w:style>
  <w:style w:type="paragraph" w:customStyle="1" w:styleId="SRNo">
    <w:name w:val="SRNo"/>
    <w:basedOn w:val="Normal"/>
    <w:next w:val="Normal"/>
    <w:uiPriority w:val="99"/>
    <w:pPr>
      <w:pBdr>
        <w:bottom w:val="single" w:sz="4" w:space="3" w:color="auto"/>
      </w:pBdr>
      <w:spacing w:before="480"/>
    </w:pPr>
    <w:rPr>
      <w:rFonts w:ascii="Arial" w:hAnsi="Arial" w:cs="Arial"/>
      <w:b/>
      <w:bCs/>
    </w:rPr>
  </w:style>
  <w:style w:type="paragraph" w:customStyle="1" w:styleId="TableColHead">
    <w:name w:val="TableColHead"/>
    <w:basedOn w:val="Normal"/>
    <w:uiPriority w:val="99"/>
    <w:pPr>
      <w:keepNext/>
      <w:spacing w:before="120" w:after="60" w:line="200" w:lineRule="exact"/>
    </w:pPr>
    <w:rPr>
      <w:rFonts w:ascii="Arial" w:hAnsi="Arial" w:cs="Arial"/>
      <w:b/>
      <w:bCs/>
      <w:sz w:val="18"/>
      <w:szCs w:val="18"/>
    </w:rPr>
  </w:style>
  <w:style w:type="paragraph" w:customStyle="1" w:styleId="TableP1a">
    <w:name w:val="TableP1(a)"/>
    <w:basedOn w:val="Normal"/>
    <w:uiPriority w:val="99"/>
    <w:pPr>
      <w:tabs>
        <w:tab w:val="right" w:pos="408"/>
      </w:tabs>
      <w:spacing w:after="60" w:line="240" w:lineRule="exact"/>
      <w:ind w:left="533" w:hanging="533"/>
    </w:pPr>
    <w:rPr>
      <w:sz w:val="22"/>
      <w:szCs w:val="22"/>
    </w:rPr>
  </w:style>
  <w:style w:type="paragraph" w:customStyle="1" w:styleId="TableP2i">
    <w:name w:val="TableP2(i)"/>
    <w:basedOn w:val="Normal"/>
    <w:uiPriority w:val="99"/>
    <w:pPr>
      <w:tabs>
        <w:tab w:val="right" w:pos="726"/>
      </w:tabs>
      <w:spacing w:after="60" w:line="240" w:lineRule="exact"/>
      <w:ind w:left="868" w:hanging="868"/>
    </w:pPr>
    <w:rPr>
      <w:sz w:val="22"/>
      <w:szCs w:val="22"/>
    </w:rPr>
  </w:style>
  <w:style w:type="paragraph" w:customStyle="1" w:styleId="TableText">
    <w:name w:val="TableText"/>
    <w:basedOn w:val="Normal"/>
    <w:uiPriority w:val="99"/>
    <w:pPr>
      <w:spacing w:before="60" w:after="60" w:line="240" w:lineRule="exact"/>
    </w:pPr>
    <w:rPr>
      <w:sz w:val="22"/>
      <w:szCs w:val="22"/>
    </w:rPr>
  </w:style>
  <w:style w:type="paragraph" w:customStyle="1" w:styleId="TextWOutChapSectionBreak">
    <w:name w:val="TextW/OutChapSectionBreak"/>
    <w:basedOn w:val="Normal"/>
    <w:next w:val="Normal"/>
    <w:uiPriority w:val="99"/>
  </w:style>
  <w:style w:type="paragraph" w:customStyle="1" w:styleId="TOC">
    <w:name w:val="TOC"/>
    <w:basedOn w:val="Normal"/>
    <w:next w:val="Normal"/>
    <w:uiPriority w:val="99"/>
    <w:pPr>
      <w:tabs>
        <w:tab w:val="right" w:pos="7088"/>
      </w:tabs>
      <w:spacing w:after="120"/>
    </w:pPr>
    <w:rPr>
      <w:rFonts w:ascii="Arial" w:hAnsi="Arial" w:cs="Arial"/>
      <w:sz w:val="20"/>
      <w:szCs w:val="20"/>
    </w:rPr>
  </w:style>
  <w:style w:type="paragraph" w:styleId="TOC1">
    <w:name w:val="toc 1"/>
    <w:basedOn w:val="Normal"/>
    <w:next w:val="Normal"/>
    <w:autoRedefine/>
    <w:uiPriority w:val="39"/>
    <w:pPr>
      <w:keepNext/>
      <w:tabs>
        <w:tab w:val="right" w:pos="8278"/>
      </w:tabs>
      <w:spacing w:before="120"/>
      <w:ind w:left="1701" w:hanging="1701"/>
    </w:pPr>
    <w:rPr>
      <w:rFonts w:ascii="Arial" w:hAnsi="Arial" w:cs="Arial"/>
      <w:b/>
      <w:bCs/>
    </w:rPr>
  </w:style>
  <w:style w:type="paragraph" w:styleId="TOC2">
    <w:name w:val="toc 2"/>
    <w:basedOn w:val="Normal"/>
    <w:next w:val="Normal"/>
    <w:autoRedefine/>
    <w:uiPriority w:val="39"/>
    <w:rsid w:val="002426FB"/>
    <w:pPr>
      <w:keepNext/>
      <w:tabs>
        <w:tab w:val="right" w:pos="8278"/>
      </w:tabs>
      <w:spacing w:before="240" w:after="120"/>
      <w:ind w:left="1843" w:right="714" w:hanging="1843"/>
    </w:pPr>
    <w:rPr>
      <w:rFonts w:ascii="Arial" w:hAnsi="Arial" w:cs="Arial"/>
      <w:b/>
      <w:bCs/>
    </w:rPr>
  </w:style>
  <w:style w:type="paragraph" w:styleId="TOC3">
    <w:name w:val="toc 3"/>
    <w:basedOn w:val="Normal"/>
    <w:next w:val="Normal"/>
    <w:autoRedefine/>
    <w:uiPriority w:val="39"/>
    <w:pPr>
      <w:keepNext/>
      <w:tabs>
        <w:tab w:val="right" w:pos="8278"/>
      </w:tabs>
      <w:spacing w:before="180" w:after="60"/>
      <w:ind w:left="1843" w:right="714" w:hanging="1843"/>
    </w:pPr>
    <w:rPr>
      <w:rFonts w:ascii="Arial" w:hAnsi="Arial" w:cs="Arial"/>
      <w:b/>
      <w:bCs/>
      <w:sz w:val="20"/>
      <w:szCs w:val="20"/>
    </w:rPr>
  </w:style>
  <w:style w:type="paragraph" w:styleId="TOC4">
    <w:name w:val="toc 4"/>
    <w:basedOn w:val="Normal"/>
    <w:next w:val="Normal"/>
    <w:autoRedefine/>
    <w:uiPriority w:val="39"/>
    <w:pPr>
      <w:keepNext/>
      <w:tabs>
        <w:tab w:val="right" w:pos="8278"/>
      </w:tabs>
      <w:spacing w:before="80"/>
      <w:ind w:left="1701" w:hanging="1701"/>
    </w:pPr>
    <w:rPr>
      <w:rFonts w:ascii="Arial" w:hAnsi="Arial" w:cs="Arial"/>
      <w:b/>
      <w:bCs/>
      <w:sz w:val="18"/>
      <w:szCs w:val="18"/>
    </w:rPr>
  </w:style>
  <w:style w:type="paragraph" w:styleId="TOC5">
    <w:name w:val="toc 5"/>
    <w:basedOn w:val="Normal"/>
    <w:next w:val="Normal"/>
    <w:autoRedefine/>
    <w:uiPriority w:val="39"/>
    <w:pPr>
      <w:tabs>
        <w:tab w:val="right" w:pos="1559"/>
        <w:tab w:val="right" w:pos="8278"/>
      </w:tabs>
      <w:spacing w:before="40"/>
      <w:ind w:left="1843" w:right="714" w:hanging="1843"/>
    </w:pPr>
    <w:rPr>
      <w:rFonts w:ascii="Arial" w:hAnsi="Arial" w:cs="Arial"/>
      <w:sz w:val="20"/>
      <w:szCs w:val="20"/>
    </w:rPr>
  </w:style>
  <w:style w:type="paragraph" w:styleId="TOC6">
    <w:name w:val="toc 6"/>
    <w:basedOn w:val="Normal"/>
    <w:next w:val="Normal"/>
    <w:autoRedefine/>
    <w:uiPriority w:val="39"/>
    <w:pPr>
      <w:keepNext/>
      <w:tabs>
        <w:tab w:val="right" w:pos="8278"/>
      </w:tabs>
      <w:spacing w:before="120"/>
      <w:ind w:left="1843" w:right="561" w:hanging="1843"/>
    </w:pPr>
    <w:rPr>
      <w:rFonts w:ascii="Arial" w:hAnsi="Arial" w:cs="Arial"/>
      <w:b/>
      <w:bCs/>
      <w:sz w:val="20"/>
      <w:szCs w:val="20"/>
    </w:rPr>
  </w:style>
  <w:style w:type="paragraph" w:styleId="TOC7">
    <w:name w:val="toc 7"/>
    <w:basedOn w:val="Normal"/>
    <w:next w:val="Normal"/>
    <w:autoRedefine/>
    <w:uiPriority w:val="39"/>
    <w:pPr>
      <w:tabs>
        <w:tab w:val="right" w:pos="8278"/>
      </w:tabs>
      <w:spacing w:before="240" w:after="120"/>
      <w:ind w:left="1134" w:right="714" w:hanging="1134"/>
    </w:pPr>
    <w:rPr>
      <w:rFonts w:ascii="Arial" w:hAnsi="Arial" w:cs="Arial"/>
      <w:b/>
      <w:bCs/>
      <w:sz w:val="20"/>
      <w:szCs w:val="20"/>
    </w:rPr>
  </w:style>
  <w:style w:type="paragraph" w:styleId="TOC8">
    <w:name w:val="toc 8"/>
    <w:basedOn w:val="Normal"/>
    <w:next w:val="Normal"/>
    <w:autoRedefine/>
    <w:uiPriority w:val="39"/>
    <w:pPr>
      <w:tabs>
        <w:tab w:val="right" w:pos="8278"/>
      </w:tabs>
      <w:spacing w:before="60"/>
      <w:ind w:left="1843" w:right="714" w:hanging="1843"/>
    </w:pPr>
    <w:rPr>
      <w:rFonts w:ascii="Arial" w:hAnsi="Arial" w:cs="Arial"/>
      <w:sz w:val="20"/>
      <w:szCs w:val="20"/>
    </w:rPr>
  </w:style>
  <w:style w:type="paragraph" w:styleId="TOC9">
    <w:name w:val="toc 9"/>
    <w:basedOn w:val="Normal"/>
    <w:next w:val="Normal"/>
    <w:autoRedefine/>
    <w:uiPriority w:val="39"/>
    <w:pPr>
      <w:tabs>
        <w:tab w:val="right" w:pos="8278"/>
      </w:tabs>
      <w:spacing w:before="240" w:after="120"/>
    </w:pPr>
    <w:rPr>
      <w:rFonts w:ascii="Arial" w:hAnsi="Arial" w:cs="Arial"/>
      <w:b/>
      <w:bCs/>
      <w:sz w:val="20"/>
      <w:szCs w:val="20"/>
    </w:rPr>
  </w:style>
  <w:style w:type="paragraph" w:customStyle="1" w:styleId="ZA2">
    <w:name w:val="ZA2"/>
    <w:basedOn w:val="A2"/>
    <w:uiPriority w:val="99"/>
    <w:pPr>
      <w:keepNext/>
    </w:pPr>
  </w:style>
  <w:style w:type="paragraph" w:customStyle="1" w:styleId="ZA3">
    <w:name w:val="ZA3"/>
    <w:basedOn w:val="A3"/>
    <w:uiPriority w:val="99"/>
    <w:pPr>
      <w:keepNext/>
    </w:pPr>
  </w:style>
  <w:style w:type="paragraph" w:customStyle="1" w:styleId="ZA4">
    <w:name w:val="ZA4"/>
    <w:basedOn w:val="Normal"/>
    <w:next w:val="A4"/>
    <w:uiPriority w:val="99"/>
    <w:pPr>
      <w:keepNext/>
      <w:tabs>
        <w:tab w:val="right" w:pos="1247"/>
      </w:tabs>
      <w:spacing w:before="60" w:line="260" w:lineRule="exact"/>
      <w:ind w:left="1531" w:hanging="1531"/>
      <w:jc w:val="both"/>
    </w:pPr>
  </w:style>
  <w:style w:type="paragraph" w:customStyle="1" w:styleId="ZDD">
    <w:name w:val="ZDD"/>
    <w:aliases w:val="Dict Def"/>
    <w:basedOn w:val="DD"/>
    <w:uiPriority w:val="99"/>
    <w:pPr>
      <w:keepNext/>
    </w:pPr>
  </w:style>
  <w:style w:type="paragraph" w:customStyle="1" w:styleId="Zdefinition">
    <w:name w:val="Zdefinition"/>
    <w:basedOn w:val="definition"/>
    <w:uiPriority w:val="99"/>
    <w:pPr>
      <w:keepNext/>
    </w:pPr>
  </w:style>
  <w:style w:type="paragraph" w:customStyle="1" w:styleId="ZDP1">
    <w:name w:val="ZDP1"/>
    <w:basedOn w:val="DP1a"/>
    <w:uiPriority w:val="99"/>
    <w:pPr>
      <w:keepNext/>
    </w:pPr>
  </w:style>
  <w:style w:type="paragraph" w:customStyle="1" w:styleId="ZExampleBody">
    <w:name w:val="ZExample Body"/>
    <w:basedOn w:val="ExampleBody"/>
    <w:uiPriority w:val="99"/>
    <w:pPr>
      <w:keepNext/>
    </w:pPr>
  </w:style>
  <w:style w:type="paragraph" w:customStyle="1" w:styleId="ZNote">
    <w:name w:val="ZNote"/>
    <w:basedOn w:val="Note"/>
    <w:uiPriority w:val="99"/>
    <w:pPr>
      <w:keepNext/>
    </w:pPr>
  </w:style>
  <w:style w:type="paragraph" w:customStyle="1" w:styleId="ZP1">
    <w:name w:val="ZP1"/>
    <w:basedOn w:val="P1"/>
    <w:uiPriority w:val="99"/>
    <w:pPr>
      <w:keepNext/>
    </w:pPr>
  </w:style>
  <w:style w:type="paragraph" w:customStyle="1" w:styleId="ZP2">
    <w:name w:val="ZP2"/>
    <w:basedOn w:val="P2"/>
    <w:uiPriority w:val="99"/>
    <w:pPr>
      <w:keepNext/>
    </w:pPr>
  </w:style>
  <w:style w:type="paragraph" w:customStyle="1" w:styleId="ZP3">
    <w:name w:val="ZP3"/>
    <w:basedOn w:val="P3"/>
    <w:uiPriority w:val="99"/>
    <w:pPr>
      <w:keepNext/>
    </w:pPr>
  </w:style>
  <w:style w:type="paragraph" w:customStyle="1" w:styleId="ZR1">
    <w:name w:val="ZR1"/>
    <w:basedOn w:val="R1"/>
    <w:uiPriority w:val="99"/>
    <w:pPr>
      <w:keepNext/>
    </w:pPr>
  </w:style>
  <w:style w:type="paragraph" w:customStyle="1" w:styleId="ZR2">
    <w:name w:val="ZR2"/>
    <w:basedOn w:val="R2"/>
    <w:uiPriority w:val="99"/>
    <w:pPr>
      <w:keepNext/>
    </w:pPr>
  </w:style>
  <w:style w:type="paragraph" w:customStyle="1" w:styleId="ZRcN">
    <w:name w:val="ZRcN"/>
    <w:basedOn w:val="Rc"/>
    <w:uiPriority w:val="99"/>
    <w:pPr>
      <w:keepNext/>
    </w:pPr>
  </w:style>
  <w:style w:type="paragraph" w:styleId="NoteHeading">
    <w:name w:val="Note Heading"/>
    <w:aliases w:val="HN"/>
    <w:basedOn w:val="Normal"/>
    <w:next w:val="Normal"/>
    <w:link w:val="NoteHeadingChar"/>
    <w:uiPriority w:val="99"/>
    <w:pPr>
      <w:keepNext/>
      <w:keepLines/>
      <w:tabs>
        <w:tab w:val="left" w:pos="1559"/>
      </w:tabs>
      <w:spacing w:before="120" w:line="240" w:lineRule="atLeast"/>
    </w:pPr>
    <w:rPr>
      <w:rFonts w:ascii="Arial" w:hAnsi="Arial" w:cs="Arial"/>
      <w:b/>
      <w:bCs/>
      <w:sz w:val="32"/>
      <w:szCs w:val="32"/>
    </w:rPr>
  </w:style>
  <w:style w:type="character" w:customStyle="1" w:styleId="NoteHeadingChar">
    <w:name w:val="Note Heading Char"/>
    <w:aliases w:val="HN Char"/>
    <w:basedOn w:val="DefaultParagraphFont"/>
    <w:link w:val="NoteHeading"/>
    <w:uiPriority w:val="99"/>
    <w:semiHidden/>
    <w:rPr>
      <w:rFonts w:ascii="Times New Roman" w:hAnsi="Times New Roman" w:cs="Times New Roman"/>
      <w:noProof/>
      <w:sz w:val="24"/>
      <w:szCs w:val="24"/>
      <w:lang w:val="en-US"/>
    </w:rPr>
  </w:style>
  <w:style w:type="paragraph" w:customStyle="1" w:styleId="RegNotesa">
    <w:name w:val="RegNotes(a)"/>
    <w:basedOn w:val="Normal"/>
    <w:uiPriority w:val="99"/>
    <w:pPr>
      <w:spacing w:before="60" w:line="200" w:lineRule="exact"/>
      <w:ind w:left="425" w:hanging="425"/>
      <w:jc w:val="both"/>
    </w:pPr>
    <w:rPr>
      <w:rFonts w:ascii="Arial" w:hAnsi="Arial" w:cs="Arial"/>
      <w:sz w:val="18"/>
      <w:szCs w:val="18"/>
    </w:rPr>
  </w:style>
  <w:style w:type="paragraph" w:customStyle="1" w:styleId="RegNotes1">
    <w:name w:val="RegNotes(1)"/>
    <w:basedOn w:val="RegNotesa"/>
    <w:uiPriority w:val="99"/>
    <w:pPr>
      <w:ind w:left="850"/>
    </w:pPr>
  </w:style>
  <w:style w:type="paragraph" w:customStyle="1" w:styleId="Schedulereferenceleft">
    <w:name w:val="Schedule reference left"/>
    <w:basedOn w:val="Schedulereference"/>
    <w:uiPriority w:val="99"/>
    <w:pPr>
      <w:ind w:left="0"/>
      <w:jc w:val="both"/>
    </w:pPr>
  </w:style>
  <w:style w:type="paragraph" w:customStyle="1" w:styleId="PageBreak">
    <w:name w:val="PageBreak"/>
    <w:aliases w:val="pb"/>
    <w:basedOn w:val="Normal"/>
    <w:next w:val="Heading2"/>
    <w:uiPriority w:val="99"/>
    <w:rPr>
      <w:sz w:val="4"/>
      <w:szCs w:val="4"/>
    </w:rPr>
  </w:style>
  <w:style w:type="paragraph" w:customStyle="1" w:styleId="TableASR">
    <w:name w:val="TableASR"/>
    <w:basedOn w:val="Normal"/>
    <w:uiPriority w:val="99"/>
    <w:pPr>
      <w:spacing w:before="360" w:after="120" w:line="280" w:lineRule="exact"/>
      <w:ind w:left="2410" w:hanging="2410"/>
    </w:pPr>
    <w:rPr>
      <w:rFonts w:ascii="Arial" w:hAnsi="Arial" w:cs="Arial"/>
      <w:b/>
      <w:bCs/>
      <w:sz w:val="26"/>
      <w:szCs w:val="26"/>
    </w:rPr>
  </w:style>
  <w:style w:type="paragraph" w:customStyle="1" w:styleId="TableOfAmend">
    <w:name w:val="TableOfAmend"/>
    <w:basedOn w:val="Normal"/>
    <w:uiPriority w:val="99"/>
    <w:pPr>
      <w:tabs>
        <w:tab w:val="right" w:leader="dot" w:pos="2268"/>
      </w:tabs>
      <w:spacing w:before="60" w:line="200" w:lineRule="exact"/>
      <w:ind w:left="170" w:right="-11" w:hanging="170"/>
    </w:pPr>
    <w:rPr>
      <w:rFonts w:ascii="Arial" w:hAnsi="Arial" w:cs="Arial"/>
      <w:sz w:val="18"/>
      <w:szCs w:val="18"/>
    </w:rPr>
  </w:style>
  <w:style w:type="paragraph" w:customStyle="1" w:styleId="TableOfAmend0pt">
    <w:name w:val="TableOfAmend0pt"/>
    <w:basedOn w:val="TableOfAmend"/>
    <w:uiPriority w:val="99"/>
    <w:pPr>
      <w:spacing w:before="0"/>
    </w:pPr>
  </w:style>
  <w:style w:type="paragraph" w:customStyle="1" w:styleId="TableOfAmendHead">
    <w:name w:val="TableOfAmendHead"/>
    <w:basedOn w:val="TableOfAmend"/>
    <w:next w:val="Normal"/>
    <w:uiPriority w:val="99"/>
    <w:pPr>
      <w:spacing w:after="60"/>
    </w:pPr>
    <w:rPr>
      <w:sz w:val="16"/>
      <w:szCs w:val="16"/>
    </w:rPr>
  </w:style>
  <w:style w:type="paragraph" w:customStyle="1" w:styleId="TableOfStatRules">
    <w:name w:val="TableOfStatRules"/>
    <w:basedOn w:val="Normal"/>
    <w:uiPriority w:val="99"/>
    <w:pPr>
      <w:spacing w:before="60" w:line="200" w:lineRule="exact"/>
    </w:pPr>
    <w:rPr>
      <w:rFonts w:ascii="Arial" w:hAnsi="Arial" w:cs="Arial"/>
      <w:sz w:val="18"/>
      <w:szCs w:val="1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noProof/>
      <w:sz w:val="18"/>
      <w:szCs w:val="18"/>
      <w:lang w:val="en-US"/>
    </w:rPr>
  </w:style>
  <w:style w:type="character" w:customStyle="1" w:styleId="CharENotesHeading">
    <w:name w:val="CharENotesHeading"/>
    <w:basedOn w:val="DefaultParagraphFont"/>
    <w:uiPriority w:val="99"/>
  </w:style>
  <w:style w:type="paragraph" w:styleId="BlockText">
    <w:name w:val="Block Text"/>
    <w:basedOn w:val="Normal"/>
    <w:uiPriority w:val="99"/>
    <w:pPr>
      <w:spacing w:after="120"/>
      <w:ind w:left="1440" w:right="1440"/>
    </w:pPr>
  </w:style>
  <w:style w:type="paragraph" w:customStyle="1" w:styleId="ContentsPage">
    <w:name w:val="ContentsPage"/>
    <w:basedOn w:val="Normal"/>
    <w:next w:val="TOC"/>
    <w:uiPriority w:val="99"/>
    <w:pPr>
      <w:tabs>
        <w:tab w:val="right" w:pos="7229"/>
      </w:tabs>
      <w:spacing w:after="120"/>
      <w:jc w:val="right"/>
    </w:pPr>
    <w:rPr>
      <w:rFonts w:ascii="Arial" w:hAnsi="Arial" w:cs="Arial"/>
      <w:sz w:val="20"/>
      <w:szCs w:val="20"/>
    </w:rPr>
  </w:style>
  <w:style w:type="paragraph" w:customStyle="1" w:styleId="Explain1">
    <w:name w:val="Explain (1)"/>
    <w:basedOn w:val="Normal"/>
    <w:uiPriority w:val="99"/>
    <w:pPr>
      <w:spacing w:before="240"/>
      <w:jc w:val="both"/>
    </w:pPr>
    <w:rPr>
      <w:rFonts w:ascii="Optima" w:hAnsi="Optima" w:cs="Optima"/>
      <w:sz w:val="22"/>
      <w:szCs w:val="22"/>
    </w:rPr>
  </w:style>
  <w:style w:type="paragraph" w:customStyle="1" w:styleId="Explaindot">
    <w:name w:val="Explain dot"/>
    <w:basedOn w:val="Normal"/>
    <w:uiPriority w:val="99"/>
    <w:pPr>
      <w:spacing w:before="120"/>
      <w:ind w:left="426" w:right="-8" w:hanging="426"/>
      <w:jc w:val="both"/>
    </w:pPr>
    <w:rPr>
      <w:rFonts w:ascii="Optima" w:hAnsi="Optima" w:cs="Optima"/>
      <w:sz w:val="22"/>
      <w:szCs w:val="22"/>
    </w:rPr>
  </w:style>
  <w:style w:type="paragraph" w:customStyle="1" w:styleId="Explaintitle">
    <w:name w:val="Explain title"/>
    <w:basedOn w:val="Normal"/>
    <w:uiPriority w:val="99"/>
    <w:pPr>
      <w:pageBreakBefore/>
      <w:spacing w:before="240"/>
      <w:jc w:val="center"/>
    </w:pPr>
    <w:rPr>
      <w:rFonts w:ascii="Optima" w:hAnsi="Optima" w:cs="Optima"/>
      <w:b/>
      <w:bCs/>
      <w:i/>
      <w:iCs/>
      <w:sz w:val="28"/>
      <w:szCs w:val="28"/>
    </w:rPr>
  </w:style>
  <w:style w:type="paragraph" w:customStyle="1" w:styleId="CoverMade">
    <w:name w:val="CoverMade"/>
    <w:basedOn w:val="Normal"/>
    <w:uiPriority w:val="99"/>
    <w:pPr>
      <w:spacing w:before="240" w:after="240"/>
    </w:pPr>
    <w:rPr>
      <w:rFonts w:ascii="Arial" w:hAnsi="Arial" w:cs="Arial"/>
    </w:rPr>
  </w:style>
  <w:style w:type="paragraph" w:customStyle="1" w:styleId="TableENotesHeadingAmdt">
    <w:name w:val="TableENotesHeadingAmdt"/>
    <w:basedOn w:val="Normal"/>
    <w:next w:val="Normal"/>
    <w:uiPriority w:val="99"/>
    <w:pPr>
      <w:pageBreakBefore/>
      <w:spacing w:before="240" w:after="240" w:line="300" w:lineRule="exact"/>
      <w:ind w:left="2410" w:hanging="2410"/>
    </w:pPr>
    <w:rPr>
      <w:rFonts w:ascii="Arial" w:hAnsi="Arial" w:cs="Arial"/>
      <w:b/>
      <w:bCs/>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noProof/>
      <w:sz w:val="24"/>
      <w:szCs w:val="24"/>
      <w:lang w:val="en-U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New Roman" w:hAnsi="Times New Roman" w:cs="Times New Roman"/>
      <w:noProof/>
      <w:sz w:val="24"/>
      <w:szCs w:val="24"/>
      <w:lang w:val="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noProof/>
      <w:sz w:val="16"/>
      <w:szCs w:val="16"/>
      <w:lang w:val="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noProof/>
      <w:sz w:val="24"/>
      <w:szCs w:val="24"/>
      <w:lang w:val="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noProof/>
      <w:sz w:val="24"/>
      <w:szCs w:val="24"/>
      <w:lang w:val="en-US"/>
    </w:rPr>
  </w:style>
  <w:style w:type="paragraph" w:styleId="BodyTextFirstIndent2">
    <w:name w:val="Body Text First Indent 2"/>
    <w:basedOn w:val="BodyText2"/>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noProof/>
      <w:sz w:val="24"/>
      <w:szCs w:val="24"/>
      <w:lang w:val="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noProof/>
      <w:sz w:val="24"/>
      <w:szCs w:val="24"/>
      <w:lang w:val="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noProof/>
      <w:sz w:val="16"/>
      <w:szCs w:val="16"/>
      <w:lang w:val="en-US"/>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noProof/>
      <w:sz w:val="24"/>
      <w:szCs w:val="24"/>
      <w:lang w:val="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noProof/>
      <w:sz w:val="20"/>
      <w:szCs w:val="2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noProof/>
      <w:sz w:val="20"/>
      <w:szCs w:val="20"/>
      <w:lang w:val="en-US"/>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noProof/>
      <w:sz w:val="24"/>
      <w:szCs w:val="24"/>
      <w:lang w:val="en-US"/>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noProof/>
      <w:sz w:val="16"/>
      <w:szCs w:val="16"/>
      <w:lang w:val="en-US"/>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noProof/>
      <w:sz w:val="24"/>
      <w:szCs w:val="24"/>
      <w:lang w:val="en-US"/>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noProof/>
      <w:sz w:val="20"/>
      <w:szCs w:val="20"/>
      <w:lang w:val="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noProof/>
      <w:sz w:val="20"/>
      <w:szCs w:val="20"/>
      <w:lang w:val="en-US"/>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noProof/>
      <w:sz w:val="24"/>
      <w:szCs w:val="24"/>
      <w:lang w:val="en-U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noProof/>
      <w:sz w:val="20"/>
      <w:szCs w:val="20"/>
      <w:lang w:val="en-US"/>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21"/>
      </w:numPr>
      <w:ind w:left="360"/>
    </w:pPr>
  </w:style>
  <w:style w:type="paragraph" w:styleId="ListBullet2">
    <w:name w:val="List Bullet 2"/>
    <w:basedOn w:val="Normal"/>
    <w:autoRedefine/>
    <w:uiPriority w:val="99"/>
    <w:pPr>
      <w:numPr>
        <w:numId w:val="22"/>
      </w:numPr>
      <w:ind w:left="360"/>
    </w:pPr>
  </w:style>
  <w:style w:type="paragraph" w:styleId="ListBullet3">
    <w:name w:val="List Bullet 3"/>
    <w:basedOn w:val="Normal"/>
    <w:autoRedefine/>
    <w:uiPriority w:val="99"/>
    <w:pPr>
      <w:numPr>
        <w:numId w:val="23"/>
      </w:numPr>
      <w:ind w:left="360"/>
    </w:pPr>
  </w:style>
  <w:style w:type="paragraph" w:styleId="ListBullet4">
    <w:name w:val="List Bullet 4"/>
    <w:basedOn w:val="Normal"/>
    <w:autoRedefine/>
    <w:uiPriority w:val="99"/>
    <w:pPr>
      <w:numPr>
        <w:numId w:val="24"/>
      </w:numPr>
      <w:tabs>
        <w:tab w:val="num" w:pos="1440"/>
      </w:tabs>
    </w:pPr>
  </w:style>
  <w:style w:type="paragraph" w:styleId="ListBullet5">
    <w:name w:val="List Bullet 5"/>
    <w:basedOn w:val="Normal"/>
    <w:autoRedefine/>
    <w:uiPriority w:val="99"/>
    <w:pPr>
      <w:numPr>
        <w:numId w:val="25"/>
      </w:numPr>
      <w:tabs>
        <w:tab w:val="num" w:pos="1137"/>
      </w:tabs>
      <w:ind w:left="1137" w:hanging="570"/>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26"/>
      </w:numPr>
    </w:pPr>
  </w:style>
  <w:style w:type="paragraph" w:styleId="ListNumber2">
    <w:name w:val="List Number 2"/>
    <w:basedOn w:val="Normal"/>
    <w:uiPriority w:val="99"/>
    <w:pPr>
      <w:numPr>
        <w:numId w:val="27"/>
      </w:numPr>
      <w:tabs>
        <w:tab w:val="num" w:pos="927"/>
      </w:tabs>
      <w:ind w:left="927"/>
    </w:pPr>
  </w:style>
  <w:style w:type="paragraph" w:styleId="ListNumber3">
    <w:name w:val="List Number 3"/>
    <w:basedOn w:val="Normal"/>
    <w:uiPriority w:val="99"/>
    <w:pPr>
      <w:numPr>
        <w:numId w:val="28"/>
      </w:numPr>
    </w:pPr>
  </w:style>
  <w:style w:type="paragraph" w:styleId="ListNumber4">
    <w:name w:val="List Number 4"/>
    <w:basedOn w:val="Normal"/>
    <w:uiPriority w:val="99"/>
    <w:pPr>
      <w:numPr>
        <w:numId w:val="29"/>
      </w:numPr>
      <w:tabs>
        <w:tab w:val="num" w:pos="2044"/>
      </w:tabs>
      <w:ind w:left="2044"/>
    </w:pPr>
  </w:style>
  <w:style w:type="paragraph" w:styleId="ListNumber5">
    <w:name w:val="List Number 5"/>
    <w:basedOn w:val="Normal"/>
    <w:uiPriority w:val="99"/>
    <w:pPr>
      <w:numPr>
        <w:numId w:val="30"/>
      </w:numPr>
      <w:tabs>
        <w:tab w:val="clear" w:pos="1684"/>
        <w:tab w:val="num" w:pos="1699"/>
      </w:tabs>
      <w:ind w:left="1699" w:hanging="375"/>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hAnsi="Courier New" w:cs="Courier New"/>
      <w:noProof/>
      <w:sz w:val="20"/>
      <w:szCs w:val="20"/>
      <w:lang w:val="en-US"/>
    </w:rPr>
  </w:style>
  <w:style w:type="character" w:customStyle="1" w:styleId="MacroTextChar">
    <w:name w:val="Macro Text Char"/>
    <w:basedOn w:val="DefaultParagraphFont"/>
    <w:link w:val="MacroText"/>
    <w:uiPriority w:val="99"/>
    <w:semiHidden/>
    <w:rPr>
      <w:rFonts w:ascii="Courier New" w:hAnsi="Courier New" w:cs="Courier New"/>
      <w:noProof/>
      <w:sz w:val="20"/>
      <w:szCs w:val="20"/>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noProof/>
      <w:sz w:val="24"/>
      <w:szCs w:val="24"/>
      <w:shd w:val="pct20" w:color="auto" w:fill="auto"/>
      <w:lang w:val="en-US"/>
    </w:rPr>
  </w:style>
  <w:style w:type="paragraph" w:styleId="NormalWeb">
    <w:name w:val="Normal (Web)"/>
    <w:basedOn w:val="Normal"/>
    <w:uiPriority w:val="99"/>
  </w:style>
  <w:style w:type="paragraph" w:styleId="NormalIndent">
    <w:name w:val="Normal Indent"/>
    <w:basedOn w:val="Normal"/>
    <w:uiPriority w:val="99"/>
    <w:pPr>
      <w:ind w:left="720"/>
    </w:p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noProof/>
      <w:sz w:val="20"/>
      <w:szCs w:val="20"/>
      <w:lang w:val="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noProof/>
      <w:sz w:val="24"/>
      <w:szCs w:val="24"/>
      <w:lang w:val="en-US"/>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noProof/>
      <w:sz w:val="24"/>
      <w:szCs w:val="24"/>
      <w:lang w:val="en-US"/>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OAHeading">
    <w:name w:val="toa heading"/>
    <w:basedOn w:val="Normal"/>
    <w:next w:val="Normal"/>
    <w:uiPriority w:val="99"/>
    <w:pPr>
      <w:spacing w:before="120"/>
    </w:pPr>
    <w:rPr>
      <w:rFonts w:ascii="Arial" w:hAnsi="Arial" w:cs="Arial"/>
      <w:b/>
      <w:bCs/>
    </w:rPr>
  </w:style>
  <w:style w:type="character" w:customStyle="1" w:styleId="SchedulereferenceChar">
    <w:name w:val="Schedule reference Char"/>
    <w:basedOn w:val="DefaultParagraphFont"/>
    <w:uiPriority w:val="99"/>
    <w:rPr>
      <w:rFonts w:ascii="Arial" w:hAnsi="Arial" w:cs="Arial"/>
      <w:noProof/>
      <w:sz w:val="18"/>
      <w:szCs w:val="18"/>
    </w:rPr>
  </w:style>
  <w:style w:type="character" w:customStyle="1" w:styleId="CharSchText">
    <w:name w:val="CharSchText"/>
    <w:basedOn w:val="DefaultParagraphFont"/>
    <w:uiPriority w:val="99"/>
  </w:style>
  <w:style w:type="character" w:customStyle="1" w:styleId="ScheduleHeadingChar">
    <w:name w:val="Schedule Heading Char"/>
    <w:basedOn w:val="DefaultParagraphFont"/>
    <w:uiPriority w:val="99"/>
    <w:rPr>
      <w:rFonts w:ascii="Arial" w:hAnsi="Arial" w:cs="Arial"/>
      <w:b/>
      <w:bCs/>
      <w:noProof/>
      <w:sz w:val="24"/>
      <w:szCs w:val="24"/>
    </w:rPr>
  </w:style>
  <w:style w:type="paragraph" w:customStyle="1" w:styleId="Scheduletitle">
    <w:name w:val="Schedule title"/>
    <w:basedOn w:val="Normal"/>
    <w:next w:val="Schedulereference"/>
    <w:uiPriority w:val="99"/>
    <w:pPr>
      <w:keepNext/>
      <w:keepLines/>
      <w:spacing w:before="480"/>
      <w:ind w:left="2410" w:hanging="2410"/>
    </w:pPr>
    <w:rPr>
      <w:rFonts w:ascii="Arial" w:hAnsi="Arial" w:cs="Arial"/>
      <w:b/>
      <w:bCs/>
      <w:sz w:val="32"/>
      <w:szCs w:val="32"/>
    </w:rPr>
  </w:style>
  <w:style w:type="character" w:customStyle="1" w:styleId="ScheduletitleChar">
    <w:name w:val="Schedule title Char"/>
    <w:basedOn w:val="DefaultParagraphFont"/>
    <w:uiPriority w:val="99"/>
    <w:rPr>
      <w:rFonts w:ascii="Arial" w:hAnsi="Arial" w:cs="Arial"/>
      <w:b/>
      <w:bCs/>
      <w:sz w:val="32"/>
      <w:szCs w:val="32"/>
      <w:lang w:val="en-AU"/>
    </w:rPr>
  </w:style>
  <w:style w:type="paragraph" w:customStyle="1" w:styleId="ScheduleDivision">
    <w:name w:val="Schedule Division"/>
    <w:basedOn w:val="Normal"/>
    <w:next w:val="ScheduleHeading"/>
    <w:uiPriority w:val="99"/>
    <w:pPr>
      <w:keepNext/>
      <w:spacing w:before="360"/>
      <w:ind w:left="1559" w:hanging="1559"/>
    </w:pPr>
    <w:rPr>
      <w:rFonts w:ascii="Arial" w:hAnsi="Arial" w:cs="Arial"/>
      <w:b/>
      <w:bCs/>
    </w:rPr>
  </w:style>
  <w:style w:type="paragraph" w:customStyle="1" w:styleId="TOC10">
    <w:name w:val="TOC 10"/>
    <w:basedOn w:val="TOC5"/>
    <w:uiPriority w:val="99"/>
  </w:style>
  <w:style w:type="paragraph" w:customStyle="1" w:styleId="ActHead5">
    <w:name w:val="ActHead 5"/>
    <w:aliases w:val="s"/>
    <w:basedOn w:val="Normal"/>
    <w:next w:val="subsection"/>
    <w:qFormat/>
    <w:rsid w:val="00BF42F5"/>
    <w:pPr>
      <w:keepNext/>
      <w:keepLines/>
      <w:autoSpaceDE/>
      <w:autoSpaceDN/>
      <w:spacing w:before="280"/>
      <w:ind w:left="1134" w:hanging="1134"/>
      <w:outlineLvl w:val="4"/>
    </w:pPr>
    <w:rPr>
      <w:rFonts w:eastAsia="Times New Roman"/>
      <w:b/>
      <w:noProof w:val="0"/>
      <w:kern w:val="28"/>
      <w:szCs w:val="20"/>
      <w:lang w:val="en-AU"/>
    </w:rPr>
  </w:style>
  <w:style w:type="paragraph" w:customStyle="1" w:styleId="subsection">
    <w:name w:val="subsection"/>
    <w:aliases w:val="ss"/>
    <w:basedOn w:val="Normal"/>
    <w:link w:val="subsectionChar"/>
    <w:rsid w:val="00BF42F5"/>
    <w:pPr>
      <w:tabs>
        <w:tab w:val="right" w:pos="1021"/>
      </w:tabs>
      <w:autoSpaceDE/>
      <w:autoSpaceDN/>
      <w:spacing w:before="180"/>
      <w:ind w:left="1134" w:hanging="1134"/>
    </w:pPr>
    <w:rPr>
      <w:rFonts w:eastAsia="Times New Roman"/>
      <w:noProof w:val="0"/>
      <w:sz w:val="22"/>
      <w:szCs w:val="20"/>
      <w:lang w:val="en-AU"/>
    </w:rPr>
  </w:style>
  <w:style w:type="character" w:customStyle="1" w:styleId="subsectionChar">
    <w:name w:val="subsection Char"/>
    <w:aliases w:val="ss Char"/>
    <w:link w:val="subsection"/>
    <w:locked/>
    <w:rsid w:val="00BF42F5"/>
    <w:rPr>
      <w:rFonts w:ascii="Times New Roman" w:eastAsia="Times New Roman" w:hAnsi="Times New Roman" w:cs="Times New Roman"/>
      <w:szCs w:val="20"/>
    </w:rPr>
  </w:style>
  <w:style w:type="paragraph" w:styleId="Revision">
    <w:name w:val="Revision"/>
    <w:hidden/>
    <w:uiPriority w:val="99"/>
    <w:semiHidden/>
    <w:rsid w:val="00F709C1"/>
    <w:pPr>
      <w:spacing w:after="0" w:line="240" w:lineRule="auto"/>
    </w:pPr>
    <w:rPr>
      <w:rFonts w:ascii="Times New Roman" w:hAnsi="Times New Roman" w:cs="Times New Roman"/>
      <w:noProof/>
      <w:sz w:val="24"/>
      <w:szCs w:val="24"/>
      <w:lang w:val="en-US"/>
    </w:rPr>
  </w:style>
  <w:style w:type="paragraph" w:customStyle="1" w:styleId="Definition0">
    <w:name w:val="Definition"/>
    <w:aliases w:val="dd"/>
    <w:basedOn w:val="Normal"/>
    <w:rsid w:val="00576518"/>
    <w:pPr>
      <w:autoSpaceDE/>
      <w:autoSpaceDN/>
      <w:spacing w:before="180"/>
      <w:ind w:left="1134"/>
    </w:pPr>
    <w:rPr>
      <w:rFonts w:eastAsia="Times New Roman"/>
      <w:noProof w:val="0"/>
      <w:sz w:val="22"/>
      <w:szCs w:val="20"/>
      <w:lang w:val="en-AU"/>
    </w:rPr>
  </w:style>
  <w:style w:type="paragraph" w:customStyle="1" w:styleId="SignCoverPageEnd">
    <w:name w:val="SignCoverPageEnd"/>
    <w:basedOn w:val="Normal"/>
    <w:next w:val="Normal"/>
    <w:rsid w:val="00D23B27"/>
    <w:pPr>
      <w:keepNext/>
      <w:pBdr>
        <w:bottom w:val="single" w:sz="4" w:space="12" w:color="auto"/>
      </w:pBdr>
      <w:tabs>
        <w:tab w:val="left" w:pos="3402"/>
      </w:tabs>
      <w:autoSpaceDE/>
      <w:autoSpaceDN/>
      <w:spacing w:after="240" w:line="300" w:lineRule="atLeast"/>
      <w:ind w:right="397"/>
    </w:pPr>
    <w:rPr>
      <w:rFonts w:eastAsia="Times New Roman"/>
      <w:noProof w:val="0"/>
      <w:sz w:val="22"/>
      <w:szCs w:val="20"/>
      <w:lang w:val="en-AU"/>
    </w:rPr>
  </w:style>
  <w:style w:type="paragraph" w:customStyle="1" w:styleId="SignCoverPageStart">
    <w:name w:val="SignCoverPageStart"/>
    <w:basedOn w:val="Normal"/>
    <w:next w:val="Normal"/>
    <w:rsid w:val="00D23B27"/>
    <w:pPr>
      <w:pBdr>
        <w:top w:val="single" w:sz="4" w:space="1" w:color="auto"/>
      </w:pBdr>
      <w:autoSpaceDE/>
      <w:autoSpaceDN/>
      <w:spacing w:before="360" w:line="260" w:lineRule="atLeast"/>
      <w:ind w:right="397"/>
      <w:jc w:val="both"/>
    </w:pPr>
    <w:rPr>
      <w:rFonts w:eastAsia="Times New Roman"/>
      <w:noProof w:val="0"/>
      <w:sz w:val="22"/>
      <w:szCs w:val="20"/>
      <w:lang w:val="en-AU"/>
    </w:rPr>
  </w:style>
  <w:style w:type="paragraph" w:customStyle="1" w:styleId="notetext">
    <w:name w:val="note(text)"/>
    <w:aliases w:val="n"/>
    <w:basedOn w:val="Normal"/>
    <w:rsid w:val="00D23B27"/>
    <w:pPr>
      <w:autoSpaceDE/>
      <w:autoSpaceDN/>
      <w:spacing w:before="122"/>
      <w:ind w:left="1985" w:hanging="851"/>
    </w:pPr>
    <w:rPr>
      <w:rFonts w:eastAsia="Times New Roman"/>
      <w:noProof w:val="0"/>
      <w:sz w:val="1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ink/ink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customXml" Target="ink/ink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customXml" Target="ink/ink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customXml" Target="ink/ink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7.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3000" units="cm"/>
          <inkml:channel name="Y" type="integer" min="-188" max="1732" units="cm"/>
          <inkml:channel name="T" type="integer" max="2.14748E9" units="dev"/>
        </inkml:traceFormat>
        <inkml:channelProperties>
          <inkml:channelProperty channel="X" name="resolution" value="62.89308" units="1/cm"/>
          <inkml:channelProperty channel="Y" name="resolution" value="71.64179" units="1/cm"/>
          <inkml:channelProperty channel="T" name="resolution" value="1" units="1/dev"/>
        </inkml:channelProperties>
      </inkml:inkSource>
      <inkml:timestamp xml:id="ts0" timeString="2017-11-30T02:52:18.845"/>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3840" units="cm"/>
          <inkml:channel name="Y" type="integer" max="1080" units="cm"/>
          <inkml:channel name="T" type="integer" max="2.14748E9" units="dev"/>
        </inkml:traceFormat>
        <inkml:channelProperties>
          <inkml:channelProperty channel="X" name="resolution" value="80.50314" units="1/cm"/>
          <inkml:channelProperty channel="Y" name="resolution" value="40.29851" units="1/cm"/>
          <inkml:channelProperty channel="T" name="resolution" value="1" units="1/dev"/>
        </inkml:channelProperties>
      </inkml:inkSource>
      <inkml:timestamp xml:id="ts0" timeString="2017-12-08T05:33:33.909"/>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3840" units="cm"/>
          <inkml:channel name="Y" type="integer" max="1080" units="cm"/>
          <inkml:channel name="T" type="integer" max="2.14748E9" units="dev"/>
        </inkml:traceFormat>
        <inkml:channelProperties>
          <inkml:channelProperty channel="X" name="resolution" value="80.50314" units="1/cm"/>
          <inkml:channelProperty channel="Y" name="resolution" value="40.29851" units="1/cm"/>
          <inkml:channelProperty channel="T" name="resolution" value="1" units="1/dev"/>
        </inkml:channelProperties>
      </inkml:inkSource>
      <inkml:timestamp xml:id="ts0" timeString="2017-12-08T05:34:06.804"/>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3840" units="cm"/>
          <inkml:channel name="Y" type="integer" max="1080" units="cm"/>
          <inkml:channel name="T" type="integer" max="2.14748E9" units="dev"/>
        </inkml:traceFormat>
        <inkml:channelProperties>
          <inkml:channelProperty channel="X" name="resolution" value="80.50314" units="1/cm"/>
          <inkml:channelProperty channel="Y" name="resolution" value="40.29851" units="1/cm"/>
          <inkml:channelProperty channel="T" name="resolution" value="1" units="1/dev"/>
        </inkml:channelProperties>
      </inkml:inkSource>
      <inkml:timestamp xml:id="ts0" timeString="2017-12-08T05:34:03.675"/>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3840" units="cm"/>
          <inkml:channel name="Y" type="integer" max="1080" units="cm"/>
          <inkml:channel name="T" type="integer" max="2.14748E9" units="dev"/>
        </inkml:traceFormat>
        <inkml:channelProperties>
          <inkml:channelProperty channel="X" name="resolution" value="80.50314" units="1/cm"/>
          <inkml:channelProperty channel="Y" name="resolution" value="40.29851" units="1/cm"/>
          <inkml:channelProperty channel="T" name="resolution" value="1" units="1/dev"/>
        </inkml:channelProperties>
      </inkml:inkSource>
      <inkml:timestamp xml:id="ts0" timeString="2017-12-08T05:34:01.844"/>
    </inkml:context>
    <inkml:brush xml:id="br0">
      <inkml:brushProperty name="width" value="0.06667" units="cm"/>
      <inkml:brushProperty name="height" value="0.06667" units="cm"/>
      <inkml:brushProperty name="fitToCurve" value="1"/>
    </inkml:brush>
  </inkml:definitions>
  <inkml:trace contextRef="#ctx0" brushRef="#br0">0 0 0,'39'0'16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39AAB488DF488F678A0A4BF630DC" ma:contentTypeVersion="0" ma:contentTypeDescription="Create a new document." ma:contentTypeScope="" ma:versionID="29f714750b8e59489c9e052c1784bf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181D-AB9E-42B5-AAF9-9EBA2BB3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65069B-96B4-422D-BF59-34C1D2666005}">
  <ds:schemaRefs>
    <ds:schemaRef ds:uri="http://schemas.microsoft.com/sharepoint/v3/contenttype/forms"/>
  </ds:schemaRefs>
</ds:datastoreItem>
</file>

<file path=customXml/itemProps3.xml><?xml version="1.0" encoding="utf-8"?>
<ds:datastoreItem xmlns:ds="http://schemas.openxmlformats.org/officeDocument/2006/customXml" ds:itemID="{5D7095F7-D6F2-4FED-B36F-9A9E5A0769E6}">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4CB8BE5-66A9-4DBF-8F26-7FEE7D3F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20773</Words>
  <Characters>118412</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138908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Office of Legislative Drafting</dc:creator>
  <cp:keywords/>
  <dc:description/>
  <cp:lastModifiedBy>Siew Dyer</cp:lastModifiedBy>
  <cp:revision>2</cp:revision>
  <cp:lastPrinted>2017-12-17T22:41:00Z</cp:lastPrinted>
  <dcterms:created xsi:type="dcterms:W3CDTF">2018-02-27T03:53:00Z</dcterms:created>
  <dcterms:modified xsi:type="dcterms:W3CDTF">2018-02-27T03:53:00Z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0x0101007E7739AAB488DF488F678A0A4BF630DC</vt:lpwstr>
  </property>
  <property fmtid="{D5CDD505-2E9C-101B-9397-08002B2CF9AE}" pid="3" name="TrimRevisionNumber">
    <vt:i4>1</vt:i4>
  </property>
</Properties>
</file>