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9317" w14:textId="77777777" w:rsidR="00EC5E80" w:rsidRDefault="00EC5E80" w:rsidP="00EC5E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Explanatory Statement</w:t>
      </w:r>
    </w:p>
    <w:p w14:paraId="4408A8B7" w14:textId="77777777" w:rsidR="00EC5E80" w:rsidRDefault="00EC5E80" w:rsidP="002B3FC6">
      <w:pPr>
        <w:rPr>
          <w:b/>
          <w:lang w:val="en-AU" w:eastAsia="en-GB" w:bidi="ar-SA"/>
        </w:rPr>
      </w:pPr>
    </w:p>
    <w:p w14:paraId="673BFF2A" w14:textId="1CBAC447" w:rsidR="002B3FC6" w:rsidRPr="000576EB" w:rsidRDefault="002B3FC6" w:rsidP="002B3FC6">
      <w:pPr>
        <w:rPr>
          <w:b/>
          <w:lang w:val="en-AU" w:eastAsia="en-GB" w:bidi="ar-SA"/>
        </w:rPr>
      </w:pPr>
      <w:r w:rsidRPr="000576EB">
        <w:rPr>
          <w:b/>
          <w:lang w:val="en-AU" w:eastAsia="en-GB" w:bidi="ar-SA"/>
        </w:rPr>
        <w:t>1.</w:t>
      </w:r>
      <w:r w:rsidRPr="000576EB">
        <w:rPr>
          <w:b/>
          <w:lang w:val="en-AU" w:eastAsia="en-GB" w:bidi="ar-SA"/>
        </w:rPr>
        <w:tab/>
        <w:t>Authority</w:t>
      </w:r>
    </w:p>
    <w:p w14:paraId="673BFF2B" w14:textId="77777777" w:rsidR="002B3FC6" w:rsidRDefault="002B3FC6" w:rsidP="002B3FC6">
      <w:pPr>
        <w:rPr>
          <w:lang w:val="en-AU" w:eastAsia="en-GB" w:bidi="ar-SA"/>
        </w:rPr>
      </w:pPr>
    </w:p>
    <w:p w14:paraId="673BFF2C" w14:textId="77777777" w:rsidR="002B3FC6" w:rsidRPr="00E306F5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color w:val="000000" w:themeColor="text1"/>
          <w:lang w:val="en-AU"/>
        </w:rPr>
      </w:pPr>
      <w:r w:rsidRPr="00E306F5">
        <w:rPr>
          <w:rFonts w:eastAsia="Calibri" w:cs="Arial"/>
          <w:bCs/>
          <w:color w:val="000000" w:themeColor="text1"/>
          <w:lang w:val="en-AU"/>
        </w:rPr>
        <w:t xml:space="preserve">Section 13 of the </w:t>
      </w:r>
      <w:r w:rsidRPr="00E306F5">
        <w:rPr>
          <w:rFonts w:eastAsia="Calibri" w:cs="Arial"/>
          <w:bCs/>
          <w:i/>
          <w:color w:val="000000" w:themeColor="text1"/>
          <w:lang w:val="en-AU"/>
        </w:rPr>
        <w:t>Food Standards Australia New Zealand Act 1991</w:t>
      </w:r>
      <w:r w:rsidRPr="00E306F5">
        <w:rPr>
          <w:rFonts w:eastAsia="Calibri" w:cs="Arial"/>
          <w:bCs/>
          <w:color w:val="000000" w:themeColor="text1"/>
          <w:lang w:val="en-AU"/>
        </w:rPr>
        <w:t xml:space="preserve"> (the FSANZ Act) provides that the functions of Food Standards Australia New Zealand (the Authority) include </w:t>
      </w:r>
      <w:r w:rsidRPr="00E306F5">
        <w:rPr>
          <w:rFonts w:eastAsia="Calibri" w:cs="Arial"/>
          <w:bCs/>
          <w:color w:val="000000" w:themeColor="text1"/>
          <w:lang w:val="en-AU"/>
        </w:rPr>
        <w:lastRenderedPageBreak/>
        <w:t xml:space="preserve">the development of standards and variations of standards for inclusion in the </w:t>
      </w:r>
      <w:r w:rsidRPr="00E306F5">
        <w:rPr>
          <w:rFonts w:eastAsia="Calibri" w:cs="Arial"/>
          <w:bCs/>
          <w:i/>
          <w:color w:val="000000" w:themeColor="text1"/>
          <w:lang w:val="en-AU"/>
        </w:rPr>
        <w:t>Australia New Zealand Food Standards Code</w:t>
      </w:r>
      <w:r w:rsidRPr="00E306F5">
        <w:rPr>
          <w:rFonts w:eastAsia="Calibri" w:cs="Arial"/>
          <w:bCs/>
          <w:color w:val="000000" w:themeColor="text1"/>
          <w:lang w:val="en-AU"/>
        </w:rPr>
        <w:t xml:space="preserve"> (the Code).</w:t>
      </w:r>
    </w:p>
    <w:p w14:paraId="673BFF2D" w14:textId="77777777" w:rsidR="002B3FC6" w:rsidRPr="00E306F5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color w:val="000000" w:themeColor="text1"/>
          <w:lang w:val="en-AU"/>
        </w:rPr>
      </w:pPr>
    </w:p>
    <w:p w14:paraId="673BFF2E" w14:textId="77777777" w:rsidR="002B3FC6" w:rsidRPr="00E306F5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color w:val="000000" w:themeColor="text1"/>
          <w:lang w:val="en-AU"/>
        </w:rPr>
      </w:pPr>
      <w:r w:rsidRPr="00E306F5">
        <w:rPr>
          <w:rFonts w:eastAsia="Calibri" w:cs="Arial"/>
          <w:bCs/>
          <w:color w:val="000000" w:themeColor="text1"/>
          <w:lang w:val="en-AU"/>
        </w:rPr>
        <w:t xml:space="preserve">Division 1 of Part 3 of the FSANZ Act specifies that the Authority may accept applications for the development or variation of food regulatory </w:t>
      </w:r>
      <w:r w:rsidRPr="00E306F5">
        <w:rPr>
          <w:rFonts w:eastAsia="Calibri" w:cs="Arial"/>
          <w:bCs/>
          <w:color w:val="000000" w:themeColor="text1"/>
          <w:lang w:val="en-AU"/>
        </w:rPr>
        <w:lastRenderedPageBreak/>
        <w:t xml:space="preserve">measures, including standards. This Division also stipulates the procedure for considering an application for the development or variation of food regulatory measures. </w:t>
      </w:r>
    </w:p>
    <w:p w14:paraId="673BFF2F" w14:textId="77777777" w:rsidR="002B3FC6" w:rsidRPr="00E306F5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color w:val="000000" w:themeColor="text1"/>
          <w:lang w:val="en-AU"/>
        </w:rPr>
      </w:pPr>
    </w:p>
    <w:p w14:paraId="673BFF30" w14:textId="77777777" w:rsidR="002B3FC6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color w:val="000000" w:themeColor="text1"/>
          <w:szCs w:val="22"/>
          <w:lang w:val="en-AU"/>
        </w:rPr>
      </w:pPr>
      <w:r w:rsidRPr="00E306F5">
        <w:rPr>
          <w:rFonts w:eastAsia="Calibri" w:cs="Arial"/>
          <w:bCs/>
          <w:color w:val="000000" w:themeColor="text1"/>
          <w:lang w:val="en-AU"/>
        </w:rPr>
        <w:t xml:space="preserve">The Authority accepted Application A1138 which seeks </w:t>
      </w:r>
      <w:r w:rsidRPr="00E306F5">
        <w:rPr>
          <w:color w:val="000000" w:themeColor="text1"/>
        </w:rPr>
        <w:t xml:space="preserve">permission for the sale and use of food derived from </w:t>
      </w:r>
      <w:r w:rsidRPr="00E306F5">
        <w:rPr>
          <w:rFonts w:eastAsia="Calibri" w:cs="Arial"/>
          <w:bCs/>
          <w:color w:val="000000" w:themeColor="text1"/>
          <w:szCs w:val="22"/>
        </w:rPr>
        <w:t xml:space="preserve">a </w:t>
      </w:r>
      <w:r w:rsidRPr="00E306F5">
        <w:rPr>
          <w:rFonts w:eastAsia="Calibri" w:cs="Arial"/>
          <w:bCs/>
          <w:color w:val="000000" w:themeColor="text1"/>
          <w:szCs w:val="22"/>
        </w:rPr>
        <w:lastRenderedPageBreak/>
        <w:t xml:space="preserve">genetically modified rice line, GR2E, which produces provitamin A in the grain. </w:t>
      </w:r>
      <w:r w:rsidRPr="00E306F5">
        <w:rPr>
          <w:rFonts w:eastAsia="Calibri" w:cs="Arial"/>
          <w:bCs/>
          <w:color w:val="000000" w:themeColor="text1"/>
          <w:szCs w:val="22"/>
          <w:lang w:val="en-AU"/>
        </w:rPr>
        <w:t xml:space="preserve">The Authority considered the Application in accordance with Division 1 of Part 3 and has </w:t>
      </w:r>
      <w:r w:rsidRPr="009F1F1A">
        <w:rPr>
          <w:rFonts w:eastAsia="Calibri" w:cs="Arial"/>
          <w:bCs/>
          <w:color w:val="000000" w:themeColor="text1"/>
          <w:szCs w:val="22"/>
          <w:lang w:val="en-AU"/>
        </w:rPr>
        <w:t>prepared a draft variation.</w:t>
      </w:r>
    </w:p>
    <w:p w14:paraId="673BFF31" w14:textId="77777777" w:rsidR="002B3FC6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color w:val="000000" w:themeColor="text1"/>
          <w:szCs w:val="22"/>
        </w:rPr>
      </w:pPr>
    </w:p>
    <w:p w14:paraId="673BFF32" w14:textId="77777777" w:rsidR="002B3FC6" w:rsidRPr="00D13E34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D13E34">
        <w:rPr>
          <w:rFonts w:eastAsia="Calibri" w:cs="Arial"/>
          <w:bCs/>
          <w:szCs w:val="22"/>
          <w:lang w:val="en-AU" w:bidi="ar-SA"/>
        </w:rPr>
        <w:lastRenderedPageBreak/>
        <w:t xml:space="preserve">Following consideration by </w:t>
      </w:r>
      <w:r>
        <w:rPr>
          <w:rFonts w:eastAsia="Calibri" w:cs="Arial"/>
          <w:bCs/>
          <w:szCs w:val="22"/>
          <w:lang w:val="en-AU" w:bidi="ar-SA"/>
        </w:rPr>
        <w:t xml:space="preserve">the </w:t>
      </w:r>
      <w:r>
        <w:rPr>
          <w:rFonts w:cs="Helvetica"/>
          <w:lang w:val="en-AU"/>
        </w:rPr>
        <w:t xml:space="preserve">Australia and New Zealand Ministerial Forum on Food </w:t>
      </w:r>
      <w:r>
        <w:rPr>
          <w:rFonts w:cs="Arial"/>
        </w:rPr>
        <w:t>Regulation</w:t>
      </w:r>
      <w:r w:rsidRPr="00D13E34">
        <w:rPr>
          <w:rFonts w:eastAsia="Calibri" w:cs="Arial"/>
          <w:bCs/>
          <w:szCs w:val="22"/>
          <w:lang w:val="en-AU" w:bidi="ar-SA"/>
        </w:rPr>
        <w:t xml:space="preserve">, section 92 of the </w:t>
      </w:r>
      <w:r>
        <w:rPr>
          <w:rFonts w:eastAsia="Calibri" w:cs="Arial"/>
          <w:bCs/>
          <w:szCs w:val="22"/>
          <w:lang w:val="en-AU" w:bidi="ar-SA"/>
        </w:rPr>
        <w:t xml:space="preserve">FSANZ </w:t>
      </w:r>
      <w:r w:rsidRPr="00D13E34">
        <w:rPr>
          <w:rFonts w:eastAsia="Calibri" w:cs="Arial"/>
          <w:bCs/>
          <w:szCs w:val="22"/>
          <w:lang w:val="en-AU" w:bidi="ar-SA"/>
        </w:rPr>
        <w:t xml:space="preserve">Act stipulates that </w:t>
      </w:r>
      <w:r>
        <w:rPr>
          <w:rFonts w:eastAsia="Calibri" w:cs="Arial"/>
          <w:bCs/>
          <w:szCs w:val="22"/>
          <w:lang w:val="en-AU" w:bidi="ar-SA"/>
        </w:rPr>
        <w:t>the Authority</w:t>
      </w:r>
      <w:r w:rsidRPr="00D13E34">
        <w:rPr>
          <w:rFonts w:eastAsia="Calibri" w:cs="Arial"/>
          <w:bCs/>
          <w:szCs w:val="22"/>
          <w:lang w:val="en-AU" w:bidi="ar-SA"/>
        </w:rPr>
        <w:t xml:space="preserve"> must publish a notice about the </w:t>
      </w:r>
      <w:r>
        <w:rPr>
          <w:rFonts w:eastAsia="Calibri" w:cs="Arial"/>
          <w:bCs/>
          <w:szCs w:val="22"/>
          <w:lang w:val="en-AU" w:bidi="ar-SA"/>
        </w:rPr>
        <w:t xml:space="preserve">draft variation. </w:t>
      </w:r>
    </w:p>
    <w:p w14:paraId="673BFF33" w14:textId="77777777" w:rsidR="002B3FC6" w:rsidRPr="00D13E34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673BFF34" w14:textId="77777777" w:rsidR="002B3FC6" w:rsidRPr="00E306F5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color w:val="000000" w:themeColor="text1"/>
          <w:szCs w:val="22"/>
        </w:rPr>
      </w:pPr>
      <w:r w:rsidRPr="00EC71D1">
        <w:rPr>
          <w:rFonts w:eastAsia="Calibri" w:cs="Arial"/>
          <w:bCs/>
          <w:color w:val="000000"/>
          <w:szCs w:val="22"/>
          <w:lang w:val="en-AU" w:bidi="ar-SA"/>
        </w:rPr>
        <w:t xml:space="preserve">Section 94 of the </w:t>
      </w:r>
      <w:r>
        <w:rPr>
          <w:rFonts w:eastAsia="Calibri" w:cs="Arial"/>
          <w:bCs/>
          <w:color w:val="000000"/>
          <w:szCs w:val="22"/>
          <w:lang w:val="en-AU" w:bidi="ar-SA"/>
        </w:rPr>
        <w:t xml:space="preserve">FSANZ </w:t>
      </w:r>
      <w:r w:rsidRPr="00EC71D1">
        <w:rPr>
          <w:rFonts w:eastAsia="Calibri" w:cs="Arial"/>
          <w:bCs/>
          <w:color w:val="000000"/>
          <w:szCs w:val="22"/>
          <w:lang w:val="en-AU" w:bidi="ar-SA"/>
        </w:rPr>
        <w:t xml:space="preserve">Act specifies that </w:t>
      </w:r>
      <w:r>
        <w:rPr>
          <w:rFonts w:eastAsia="Calibri" w:cs="Arial"/>
          <w:color w:val="000000"/>
          <w:szCs w:val="22"/>
          <w:lang w:val="en-AU" w:bidi="ar-SA"/>
        </w:rPr>
        <w:t>a variation of a standard</w:t>
      </w:r>
      <w:r w:rsidRPr="00EC71D1">
        <w:rPr>
          <w:rFonts w:eastAsia="Calibri" w:cs="Arial"/>
          <w:color w:val="000000"/>
          <w:szCs w:val="22"/>
          <w:lang w:val="en-AU" w:bidi="ar-SA"/>
        </w:rPr>
        <w:t xml:space="preserve"> in </w:t>
      </w:r>
      <w:r w:rsidRPr="00EC71D1">
        <w:rPr>
          <w:rFonts w:eastAsia="Calibri" w:cs="Arial"/>
          <w:color w:val="000000"/>
          <w:szCs w:val="22"/>
          <w:lang w:val="en-AU" w:bidi="ar-SA"/>
        </w:rPr>
        <w:lastRenderedPageBreak/>
        <w:t xml:space="preserve">relation to which a notice is published under section 92 is a legislative instrument, but </w:t>
      </w:r>
      <w:r>
        <w:rPr>
          <w:rFonts w:eastAsia="Calibri" w:cs="Arial"/>
          <w:color w:val="000000"/>
          <w:szCs w:val="22"/>
          <w:lang w:val="en-AU" w:bidi="ar-SA"/>
        </w:rPr>
        <w:t xml:space="preserve">is not subject to parliamentary disallowance or sunsetting under the </w:t>
      </w:r>
      <w:r w:rsidRPr="00076D3B">
        <w:rPr>
          <w:rFonts w:eastAsia="Calibri" w:cs="Arial"/>
          <w:i/>
          <w:color w:val="000000"/>
          <w:szCs w:val="22"/>
          <w:lang w:val="en-AU" w:bidi="ar-SA"/>
        </w:rPr>
        <w:t>Legislati</w:t>
      </w:r>
      <w:r>
        <w:rPr>
          <w:rFonts w:eastAsia="Calibri" w:cs="Arial"/>
          <w:i/>
          <w:color w:val="000000"/>
          <w:szCs w:val="22"/>
          <w:lang w:val="en-AU" w:bidi="ar-SA"/>
        </w:rPr>
        <w:t xml:space="preserve">on </w:t>
      </w:r>
      <w:r w:rsidRPr="00076D3B">
        <w:rPr>
          <w:rFonts w:eastAsia="Calibri" w:cs="Arial"/>
          <w:i/>
          <w:color w:val="000000"/>
          <w:szCs w:val="22"/>
          <w:lang w:val="en-AU" w:bidi="ar-SA"/>
        </w:rPr>
        <w:t>Act 2003</w:t>
      </w:r>
      <w:r>
        <w:rPr>
          <w:rFonts w:eastAsia="Calibri" w:cs="Arial"/>
          <w:color w:val="000000"/>
          <w:szCs w:val="22"/>
          <w:lang w:val="en-AU" w:bidi="ar-SA"/>
        </w:rPr>
        <w:t>.</w:t>
      </w:r>
    </w:p>
    <w:p w14:paraId="673BFF35" w14:textId="77777777" w:rsidR="002B3FC6" w:rsidRPr="00E306F5" w:rsidRDefault="002B3FC6" w:rsidP="002B3FC6">
      <w:pPr>
        <w:rPr>
          <w:color w:val="000000" w:themeColor="text1"/>
          <w:lang w:val="en-AU" w:eastAsia="en-GB" w:bidi="ar-SA"/>
        </w:rPr>
      </w:pPr>
    </w:p>
    <w:p w14:paraId="673BFF36" w14:textId="77777777" w:rsidR="002B3FC6" w:rsidRPr="00E306F5" w:rsidRDefault="002B3FC6" w:rsidP="002B3FC6">
      <w:pPr>
        <w:rPr>
          <w:b/>
          <w:color w:val="000000" w:themeColor="text1"/>
          <w:lang w:val="en-AU" w:eastAsia="en-GB" w:bidi="ar-SA"/>
        </w:rPr>
      </w:pPr>
      <w:r w:rsidRPr="00E306F5">
        <w:rPr>
          <w:b/>
          <w:color w:val="000000" w:themeColor="text1"/>
          <w:lang w:val="en-AU" w:eastAsia="en-GB" w:bidi="ar-SA"/>
        </w:rPr>
        <w:t>2.</w:t>
      </w:r>
      <w:r w:rsidRPr="00E306F5">
        <w:rPr>
          <w:b/>
          <w:color w:val="000000" w:themeColor="text1"/>
          <w:lang w:val="en-AU" w:eastAsia="en-GB" w:bidi="ar-SA"/>
        </w:rPr>
        <w:tab/>
        <w:t xml:space="preserve">Purpose </w:t>
      </w:r>
    </w:p>
    <w:p w14:paraId="673BFF37" w14:textId="77777777" w:rsidR="002B3FC6" w:rsidRPr="00E306F5" w:rsidRDefault="002B3FC6" w:rsidP="002B3FC6">
      <w:pPr>
        <w:rPr>
          <w:color w:val="000000" w:themeColor="text1"/>
          <w:lang w:val="en-AU" w:eastAsia="en-GB" w:bidi="ar-SA"/>
        </w:rPr>
      </w:pPr>
    </w:p>
    <w:p w14:paraId="673BFF38" w14:textId="77777777" w:rsidR="002B3FC6" w:rsidRPr="00E306F5" w:rsidRDefault="002B3FC6" w:rsidP="002B3FC6">
      <w:pPr>
        <w:widowControl/>
        <w:rPr>
          <w:color w:val="000000" w:themeColor="text1"/>
          <w:lang w:eastAsia="en-GB"/>
        </w:rPr>
      </w:pPr>
      <w:r>
        <w:rPr>
          <w:color w:val="000000" w:themeColor="text1"/>
          <w:lang w:eastAsia="en-GB"/>
        </w:rPr>
        <w:lastRenderedPageBreak/>
        <w:t xml:space="preserve">The purpose of this instrument is to amend Schedule 26 of the Code </w:t>
      </w:r>
      <w:r w:rsidRPr="009F1F1A">
        <w:rPr>
          <w:color w:val="000000" w:themeColor="text1"/>
          <w:lang w:eastAsia="en-GB"/>
        </w:rPr>
        <w:t>to permit the sale, or use in food, of food derived from provitamin A rice line GR2E</w:t>
      </w:r>
      <w:r>
        <w:rPr>
          <w:color w:val="000000" w:themeColor="text1"/>
          <w:lang w:eastAsia="en-GB"/>
        </w:rPr>
        <w:t xml:space="preserve"> and make a consequential amendment to Standard </w:t>
      </w:r>
      <w:r>
        <w:rPr>
          <w:rFonts w:eastAsia="Calibri" w:cs="Arial"/>
          <w:bCs/>
          <w:color w:val="000000" w:themeColor="text1"/>
          <w:szCs w:val="22"/>
          <w:lang w:val="en-AU" w:bidi="ar-SA"/>
        </w:rPr>
        <w:t>1.5.2.</w:t>
      </w:r>
    </w:p>
    <w:p w14:paraId="673BFF39" w14:textId="77777777" w:rsidR="002B3FC6" w:rsidRPr="00E306F5" w:rsidRDefault="002B3FC6" w:rsidP="002B3FC6">
      <w:pPr>
        <w:rPr>
          <w:color w:val="000000" w:themeColor="text1"/>
          <w:lang w:val="en-AU" w:eastAsia="en-GB" w:bidi="ar-SA"/>
        </w:rPr>
      </w:pPr>
    </w:p>
    <w:p w14:paraId="673BFF3A" w14:textId="77777777" w:rsidR="002B3FC6" w:rsidRPr="00E306F5" w:rsidRDefault="002B3FC6" w:rsidP="002B3FC6">
      <w:pPr>
        <w:rPr>
          <w:b/>
          <w:color w:val="000000" w:themeColor="text1"/>
          <w:lang w:val="en-AU" w:eastAsia="en-GB" w:bidi="ar-SA"/>
        </w:rPr>
      </w:pPr>
      <w:r w:rsidRPr="00E306F5">
        <w:rPr>
          <w:b/>
          <w:color w:val="000000" w:themeColor="text1"/>
          <w:lang w:val="en-AU" w:eastAsia="en-GB" w:bidi="ar-SA"/>
        </w:rPr>
        <w:t>3.</w:t>
      </w:r>
      <w:r w:rsidRPr="00E306F5">
        <w:rPr>
          <w:b/>
          <w:color w:val="000000" w:themeColor="text1"/>
          <w:lang w:val="en-AU" w:eastAsia="en-GB" w:bidi="ar-SA"/>
        </w:rPr>
        <w:tab/>
        <w:t>Documents incorporated by reference</w:t>
      </w:r>
    </w:p>
    <w:p w14:paraId="673BFF3B" w14:textId="77777777" w:rsidR="002B3FC6" w:rsidRPr="00E306F5" w:rsidRDefault="002B3FC6" w:rsidP="002B3FC6">
      <w:pPr>
        <w:rPr>
          <w:color w:val="000000" w:themeColor="text1"/>
          <w:lang w:val="en-AU" w:eastAsia="en-GB" w:bidi="ar-SA"/>
        </w:rPr>
      </w:pPr>
    </w:p>
    <w:p w14:paraId="673BFF3C" w14:textId="77777777" w:rsidR="002B3FC6" w:rsidRPr="00E306F5" w:rsidRDefault="002B3FC6" w:rsidP="002B3FC6">
      <w:pPr>
        <w:widowControl/>
        <w:autoSpaceDE w:val="0"/>
        <w:autoSpaceDN w:val="0"/>
        <w:adjustRightInd w:val="0"/>
        <w:rPr>
          <w:rFonts w:eastAsia="Calibri" w:cs="Arial"/>
          <w:bCs/>
          <w:color w:val="000000" w:themeColor="text1"/>
          <w:szCs w:val="22"/>
          <w:lang w:val="en-AU" w:bidi="ar-SA"/>
        </w:rPr>
      </w:pPr>
      <w:r w:rsidRPr="00E306F5">
        <w:rPr>
          <w:rFonts w:eastAsia="Calibri" w:cs="Arial"/>
          <w:bCs/>
          <w:color w:val="000000" w:themeColor="text1"/>
          <w:szCs w:val="22"/>
          <w:lang w:val="en-AU" w:bidi="ar-SA"/>
        </w:rPr>
        <w:t>The variations to food regulatory measures do not incorporate any documents by reference.</w:t>
      </w:r>
    </w:p>
    <w:p w14:paraId="673BFF3D" w14:textId="77777777" w:rsidR="002B3FC6" w:rsidRPr="00E306F5" w:rsidRDefault="002B3FC6" w:rsidP="002B3FC6">
      <w:pPr>
        <w:rPr>
          <w:color w:val="000000" w:themeColor="text1"/>
          <w:lang w:val="en-AU" w:eastAsia="en-GB" w:bidi="ar-SA"/>
        </w:rPr>
      </w:pPr>
    </w:p>
    <w:p w14:paraId="673BFF3E" w14:textId="77777777" w:rsidR="002B3FC6" w:rsidRPr="00E306F5" w:rsidRDefault="002B3FC6" w:rsidP="002B3FC6">
      <w:pPr>
        <w:rPr>
          <w:b/>
          <w:color w:val="000000" w:themeColor="text1"/>
          <w:lang w:val="en-AU" w:eastAsia="en-GB" w:bidi="ar-SA"/>
        </w:rPr>
      </w:pPr>
      <w:r w:rsidRPr="00E306F5">
        <w:rPr>
          <w:b/>
          <w:color w:val="000000" w:themeColor="text1"/>
          <w:lang w:val="en-AU" w:eastAsia="en-GB" w:bidi="ar-SA"/>
        </w:rPr>
        <w:t>4.</w:t>
      </w:r>
      <w:r w:rsidRPr="00E306F5">
        <w:rPr>
          <w:b/>
          <w:color w:val="000000" w:themeColor="text1"/>
          <w:lang w:val="en-AU" w:eastAsia="en-GB" w:bidi="ar-SA"/>
        </w:rPr>
        <w:tab/>
        <w:t>Consultation</w:t>
      </w:r>
    </w:p>
    <w:p w14:paraId="673BFF3F" w14:textId="77777777" w:rsidR="002B3FC6" w:rsidRPr="00E306F5" w:rsidRDefault="002B3FC6" w:rsidP="002B3FC6">
      <w:pPr>
        <w:rPr>
          <w:color w:val="000000" w:themeColor="text1"/>
          <w:lang w:val="en-AU" w:eastAsia="en-GB" w:bidi="ar-SA"/>
        </w:rPr>
      </w:pPr>
    </w:p>
    <w:p w14:paraId="673BFF40" w14:textId="77777777" w:rsidR="002B3FC6" w:rsidRPr="00E306F5" w:rsidRDefault="002B3FC6" w:rsidP="002B3FC6">
      <w:pPr>
        <w:rPr>
          <w:color w:val="000000" w:themeColor="text1"/>
          <w:szCs w:val="22"/>
        </w:rPr>
      </w:pPr>
      <w:r w:rsidRPr="00E306F5">
        <w:rPr>
          <w:color w:val="000000" w:themeColor="text1"/>
          <w:szCs w:val="22"/>
        </w:rPr>
        <w:t>In accordance with the procedure in Division 1</w:t>
      </w:r>
      <w:r>
        <w:rPr>
          <w:color w:val="000000" w:themeColor="text1"/>
          <w:szCs w:val="22"/>
        </w:rPr>
        <w:t xml:space="preserve"> of Part </w:t>
      </w:r>
      <w:r w:rsidRPr="00E306F5">
        <w:rPr>
          <w:color w:val="000000" w:themeColor="text1"/>
          <w:szCs w:val="22"/>
        </w:rPr>
        <w:t>3</w:t>
      </w:r>
      <w:r>
        <w:rPr>
          <w:color w:val="000000" w:themeColor="text1"/>
          <w:szCs w:val="22"/>
        </w:rPr>
        <w:t xml:space="preserve"> </w:t>
      </w:r>
      <w:r w:rsidRPr="00E306F5">
        <w:rPr>
          <w:color w:val="000000" w:themeColor="text1"/>
          <w:szCs w:val="22"/>
        </w:rPr>
        <w:t xml:space="preserve">of the FSANZ Act, </w:t>
      </w:r>
      <w:r w:rsidRPr="00E306F5">
        <w:rPr>
          <w:rFonts w:eastAsia="Calibri" w:cs="Arial"/>
          <w:bCs/>
          <w:color w:val="000000" w:themeColor="text1"/>
          <w:szCs w:val="22"/>
          <w:lang w:val="en-AU" w:bidi="ar-SA"/>
        </w:rPr>
        <w:lastRenderedPageBreak/>
        <w:t>the Authority</w:t>
      </w:r>
      <w:r w:rsidRPr="00E306F5">
        <w:rPr>
          <w:color w:val="000000" w:themeColor="text1"/>
          <w:szCs w:val="22"/>
        </w:rPr>
        <w:t xml:space="preserve">’s consideration of Application A1138 included one round of public consultation following an assessment and the preparation </w:t>
      </w:r>
      <w:r w:rsidRPr="009F1F1A">
        <w:rPr>
          <w:color w:val="000000" w:themeColor="text1"/>
          <w:szCs w:val="22"/>
        </w:rPr>
        <w:t>of a draft variation</w:t>
      </w:r>
      <w:r w:rsidRPr="00E306F5">
        <w:rPr>
          <w:color w:val="000000" w:themeColor="text1"/>
          <w:szCs w:val="22"/>
        </w:rPr>
        <w:t xml:space="preserve"> and associated report. Submissions were called for on 3 August 2017 for a six-week consultation period. </w:t>
      </w:r>
    </w:p>
    <w:p w14:paraId="673BFF41" w14:textId="77777777" w:rsidR="002B3FC6" w:rsidRPr="00E306F5" w:rsidRDefault="002B3FC6" w:rsidP="002B3FC6">
      <w:pPr>
        <w:rPr>
          <w:rFonts w:eastAsia="Calibri"/>
          <w:color w:val="000000" w:themeColor="text1"/>
          <w:szCs w:val="22"/>
          <w:lang w:val="en-AU" w:bidi="ar-SA"/>
        </w:rPr>
      </w:pPr>
    </w:p>
    <w:p w14:paraId="673BFF42" w14:textId="77777777" w:rsidR="002B3FC6" w:rsidRPr="00E306F5" w:rsidRDefault="002B3FC6" w:rsidP="002B3FC6">
      <w:pPr>
        <w:widowControl/>
        <w:autoSpaceDE w:val="0"/>
        <w:autoSpaceDN w:val="0"/>
        <w:adjustRightInd w:val="0"/>
        <w:rPr>
          <w:rFonts w:cs="Arial"/>
          <w:color w:val="000000" w:themeColor="text1"/>
          <w:szCs w:val="22"/>
        </w:rPr>
      </w:pPr>
      <w:r w:rsidRPr="00801000">
        <w:rPr>
          <w:rFonts w:cs="Arial"/>
          <w:color w:val="000000" w:themeColor="text1"/>
        </w:rPr>
        <w:lastRenderedPageBreak/>
        <w:t>The Office of</w:t>
      </w:r>
      <w:r>
        <w:rPr>
          <w:rFonts w:cs="Arial"/>
          <w:color w:val="000000" w:themeColor="text1"/>
        </w:rPr>
        <w:t xml:space="preserve"> Best Practice Regulation (OBPR)</w:t>
      </w:r>
      <w:r w:rsidRPr="00801000">
        <w:rPr>
          <w:rFonts w:cs="Arial"/>
          <w:color w:val="000000" w:themeColor="text1"/>
        </w:rPr>
        <w:t>, in a letter to FSANZ dated 24 November 2010, granted a standing exemption from the need for the OBPR to assess if a Regulatory Impact Statement is require</w:t>
      </w:r>
      <w:r>
        <w:rPr>
          <w:rFonts w:cs="Arial"/>
          <w:color w:val="000000" w:themeColor="text1"/>
        </w:rPr>
        <w:t>d for the a</w:t>
      </w:r>
      <w:bookmarkStart w:id="0" w:name="_GoBack"/>
      <w:bookmarkEnd w:id="0"/>
      <w:r>
        <w:rPr>
          <w:rFonts w:cs="Arial"/>
          <w:color w:val="000000" w:themeColor="text1"/>
        </w:rPr>
        <w:t>pproval of</w:t>
      </w:r>
      <w:r w:rsidRPr="00801000">
        <w:rPr>
          <w:rFonts w:cs="Arial"/>
          <w:color w:val="000000" w:themeColor="text1"/>
        </w:rPr>
        <w:t xml:space="preserve"> genetically modified foods </w:t>
      </w:r>
      <w:r>
        <w:rPr>
          <w:rFonts w:cs="Arial"/>
          <w:color w:val="000000" w:themeColor="text1"/>
        </w:rPr>
        <w:t>(ref</w:t>
      </w:r>
      <w:r w:rsidRPr="00801000">
        <w:rPr>
          <w:rFonts w:cs="Arial"/>
          <w:color w:val="000000" w:themeColor="text1"/>
        </w:rPr>
        <w:t xml:space="preserve"> 12065).</w:t>
      </w:r>
      <w:r>
        <w:rPr>
          <w:rFonts w:cs="Arial"/>
          <w:color w:val="000000" w:themeColor="text1"/>
        </w:rPr>
        <w:t xml:space="preserve"> Therefore, a</w:t>
      </w:r>
      <w:r w:rsidRPr="00E306F5">
        <w:rPr>
          <w:rFonts w:eastAsia="Calibri" w:cs="Arial"/>
          <w:bCs/>
          <w:color w:val="000000" w:themeColor="text1"/>
          <w:szCs w:val="22"/>
          <w:lang w:val="en-AU" w:bidi="ar-SA"/>
        </w:rPr>
        <w:t xml:space="preserve"> Regulation Impact Statement was not required </w:t>
      </w:r>
      <w:r>
        <w:rPr>
          <w:rFonts w:eastAsia="Calibri" w:cs="Arial"/>
          <w:bCs/>
          <w:color w:val="000000" w:themeColor="text1"/>
          <w:szCs w:val="22"/>
          <w:lang w:val="en-AU" w:bidi="ar-SA"/>
        </w:rPr>
        <w:t xml:space="preserve">in </w:t>
      </w:r>
      <w:r>
        <w:rPr>
          <w:rFonts w:eastAsia="Calibri" w:cs="Arial"/>
          <w:bCs/>
          <w:color w:val="000000" w:themeColor="text1"/>
          <w:szCs w:val="22"/>
          <w:lang w:val="en-AU" w:bidi="ar-SA"/>
        </w:rPr>
        <w:lastRenderedPageBreak/>
        <w:t xml:space="preserve">this case </w:t>
      </w:r>
      <w:r w:rsidRPr="00E306F5">
        <w:rPr>
          <w:rFonts w:eastAsia="Calibri" w:cs="Arial"/>
          <w:bCs/>
          <w:color w:val="000000" w:themeColor="text1"/>
          <w:szCs w:val="22"/>
          <w:lang w:val="en-AU" w:bidi="ar-SA"/>
        </w:rPr>
        <w:t xml:space="preserve">because the </w:t>
      </w:r>
      <w:r w:rsidRPr="009F1F1A">
        <w:rPr>
          <w:rFonts w:eastAsia="Calibri" w:cs="Arial"/>
          <w:bCs/>
          <w:color w:val="000000" w:themeColor="text1"/>
          <w:szCs w:val="22"/>
          <w:lang w:val="en-AU" w:bidi="ar-SA"/>
        </w:rPr>
        <w:t xml:space="preserve">proposed amendments to Standard 1.5.2 and Schedule 26 </w:t>
      </w:r>
      <w:r w:rsidRPr="009F1F1A">
        <w:rPr>
          <w:color w:val="000000" w:themeColor="text1"/>
        </w:rPr>
        <w:t xml:space="preserve">are likely to have a minor impact on business and individuals. </w:t>
      </w:r>
    </w:p>
    <w:p w14:paraId="673BFF43" w14:textId="77777777" w:rsidR="002B3FC6" w:rsidRPr="00E306F5" w:rsidRDefault="002B3FC6" w:rsidP="002B3FC6">
      <w:pPr>
        <w:rPr>
          <w:color w:val="000000" w:themeColor="text1"/>
          <w:lang w:val="en-AU" w:eastAsia="en-GB" w:bidi="ar-SA"/>
        </w:rPr>
      </w:pPr>
    </w:p>
    <w:p w14:paraId="673BFF44" w14:textId="77777777" w:rsidR="002B3FC6" w:rsidRPr="00E306F5" w:rsidRDefault="002B3FC6" w:rsidP="002B3FC6">
      <w:pPr>
        <w:widowControl/>
        <w:rPr>
          <w:rFonts w:eastAsiaTheme="minorHAnsi" w:cs="Arial"/>
          <w:b/>
          <w:bCs/>
          <w:color w:val="000000" w:themeColor="text1"/>
          <w:szCs w:val="22"/>
          <w:lang w:val="en-AU" w:bidi="ar-SA"/>
        </w:rPr>
      </w:pPr>
      <w:r w:rsidRPr="00E306F5">
        <w:rPr>
          <w:rFonts w:eastAsiaTheme="minorHAnsi" w:cs="Arial"/>
          <w:b/>
          <w:bCs/>
          <w:color w:val="000000" w:themeColor="text1"/>
          <w:szCs w:val="22"/>
          <w:lang w:val="en-AU" w:bidi="ar-SA"/>
        </w:rPr>
        <w:t>5.</w:t>
      </w:r>
      <w:r w:rsidRPr="00E306F5">
        <w:rPr>
          <w:rFonts w:eastAsiaTheme="minorHAnsi" w:cs="Arial"/>
          <w:b/>
          <w:bCs/>
          <w:color w:val="000000" w:themeColor="text1"/>
          <w:szCs w:val="22"/>
          <w:lang w:val="en-AU" w:bidi="ar-SA"/>
        </w:rPr>
        <w:tab/>
        <w:t>Statement of compatibility with human rights</w:t>
      </w:r>
    </w:p>
    <w:p w14:paraId="673BFF45" w14:textId="77777777" w:rsidR="002B3FC6" w:rsidRPr="00E306F5" w:rsidRDefault="002B3FC6" w:rsidP="002B3FC6">
      <w:pPr>
        <w:rPr>
          <w:rFonts w:eastAsiaTheme="minorHAnsi"/>
          <w:color w:val="000000" w:themeColor="text1"/>
          <w:lang w:val="en-AU" w:bidi="ar-SA"/>
        </w:rPr>
      </w:pPr>
    </w:p>
    <w:p w14:paraId="673BFF46" w14:textId="77777777" w:rsidR="002B3FC6" w:rsidRPr="00E306F5" w:rsidRDefault="002B3FC6" w:rsidP="002B3FC6">
      <w:pPr>
        <w:rPr>
          <w:rFonts w:eastAsiaTheme="minorHAnsi"/>
          <w:color w:val="000000" w:themeColor="text1"/>
          <w:lang w:val="en-AU" w:bidi="ar-SA"/>
        </w:rPr>
      </w:pPr>
      <w:r w:rsidRPr="00E306F5">
        <w:rPr>
          <w:rFonts w:eastAsiaTheme="minorHAnsi"/>
          <w:color w:val="000000" w:themeColor="text1"/>
          <w:lang w:val="en-AU" w:bidi="ar-SA"/>
        </w:rPr>
        <w:lastRenderedPageBreak/>
        <w:t>This instrument is exempt from the requirements for a statement of compatibility with human rights as it is a non-disallowable instrument under section 94 of the FSANZ Act.</w:t>
      </w:r>
    </w:p>
    <w:p w14:paraId="673BFF47" w14:textId="77777777" w:rsidR="002B3FC6" w:rsidRPr="00432A42" w:rsidRDefault="002B3FC6" w:rsidP="002B3FC6">
      <w:pPr>
        <w:rPr>
          <w:b/>
          <w:lang w:val="en-AU" w:eastAsia="en-GB" w:bidi="ar-SA"/>
        </w:rPr>
      </w:pPr>
      <w:r w:rsidRPr="00432A42">
        <w:rPr>
          <w:b/>
        </w:rPr>
        <w:t>6.</w:t>
      </w:r>
      <w:r w:rsidRPr="00432A42">
        <w:rPr>
          <w:b/>
        </w:rPr>
        <w:tab/>
      </w:r>
      <w:r>
        <w:rPr>
          <w:b/>
          <w:lang w:val="en-AU" w:eastAsia="en-GB" w:bidi="ar-SA"/>
        </w:rPr>
        <w:t>Variation</w:t>
      </w:r>
    </w:p>
    <w:p w14:paraId="673BFF48" w14:textId="77777777" w:rsidR="002B3FC6" w:rsidRPr="00432A42" w:rsidRDefault="002B3FC6" w:rsidP="002B3FC6">
      <w:pPr>
        <w:rPr>
          <w:b/>
        </w:rPr>
      </w:pPr>
    </w:p>
    <w:p w14:paraId="673BFF49" w14:textId="77777777" w:rsidR="002B3FC6" w:rsidRDefault="002B3FC6" w:rsidP="002B3FC6">
      <w:r>
        <w:t xml:space="preserve">Item [1] amends Standard 1.5.2 by replacing the reference </w:t>
      </w:r>
      <w:r w:rsidRPr="004A4D29">
        <w:rPr>
          <w:szCs w:val="22"/>
        </w:rPr>
        <w:t xml:space="preserve">to </w:t>
      </w:r>
      <w:r>
        <w:rPr>
          <w:szCs w:val="22"/>
        </w:rPr>
        <w:t>‘</w:t>
      </w:r>
      <w:r w:rsidRPr="00EF76F4">
        <w:t xml:space="preserve">subsections </w:t>
      </w:r>
      <w:r w:rsidRPr="00EF76F4">
        <w:lastRenderedPageBreak/>
        <w:t>S26—3(2) and (3)</w:t>
      </w:r>
      <w:r>
        <w:t>’</w:t>
      </w:r>
      <w:r>
        <w:rPr>
          <w:szCs w:val="22"/>
        </w:rPr>
        <w:t xml:space="preserve"> </w:t>
      </w:r>
      <w:r>
        <w:t xml:space="preserve">in </w:t>
      </w:r>
      <w:r w:rsidRPr="001D325E">
        <w:rPr>
          <w:szCs w:val="22"/>
        </w:rPr>
        <w:t>subparagraph 1.5.2—4(1)(a)(ii)</w:t>
      </w:r>
      <w:r>
        <w:rPr>
          <w:szCs w:val="22"/>
        </w:rPr>
        <w:t xml:space="preserve"> with a reference to ‘section </w:t>
      </w:r>
      <w:r w:rsidRPr="00FE1A8D">
        <w:t>S26—3</w:t>
      </w:r>
      <w:r>
        <w:t xml:space="preserve">.’ This is a consequential amendment required as a result of the </w:t>
      </w:r>
      <w:r w:rsidRPr="001E0CD5">
        <w:rPr>
          <w:color w:val="000000" w:themeColor="text1"/>
          <w:lang w:val="en-AU"/>
        </w:rPr>
        <w:t xml:space="preserve">variation </w:t>
      </w:r>
      <w:r>
        <w:t>proposed by item [2.1] below.</w:t>
      </w:r>
    </w:p>
    <w:p w14:paraId="673BFF4A" w14:textId="77777777" w:rsidR="002B3FC6" w:rsidRDefault="002B3FC6" w:rsidP="002B3FC6"/>
    <w:p w14:paraId="673BFF4B" w14:textId="77777777" w:rsidR="002B3FC6" w:rsidRDefault="002B3FC6" w:rsidP="002B3FC6">
      <w:r>
        <w:t>Item [2] amends Schedule 26.</w:t>
      </w:r>
    </w:p>
    <w:p w14:paraId="673BFF4C" w14:textId="77777777" w:rsidR="002B3FC6" w:rsidRDefault="002B3FC6" w:rsidP="002B3FC6"/>
    <w:p w14:paraId="673BFF4D" w14:textId="77777777" w:rsidR="002B3FC6" w:rsidRPr="002F3FB5" w:rsidRDefault="002B3FC6" w:rsidP="002B3FC6">
      <w:pPr>
        <w:rPr>
          <w:color w:val="000000" w:themeColor="text1"/>
        </w:rPr>
      </w:pPr>
      <w:r>
        <w:rPr>
          <w:szCs w:val="22"/>
        </w:rPr>
        <w:lastRenderedPageBreak/>
        <w:t>Subi</w:t>
      </w:r>
      <w:r w:rsidRPr="004A4D29">
        <w:rPr>
          <w:szCs w:val="22"/>
        </w:rPr>
        <w:t>tem [</w:t>
      </w:r>
      <w:r>
        <w:rPr>
          <w:szCs w:val="22"/>
        </w:rPr>
        <w:t>2</w:t>
      </w:r>
      <w:r w:rsidRPr="004A4D29">
        <w:rPr>
          <w:szCs w:val="22"/>
        </w:rPr>
        <w:t xml:space="preserve">.1] inserts </w:t>
      </w:r>
      <w:r w:rsidRPr="004A4D29">
        <w:rPr>
          <w:color w:val="000000" w:themeColor="text1"/>
          <w:szCs w:val="22"/>
        </w:rPr>
        <w:t xml:space="preserve">new subsection </w:t>
      </w:r>
      <w:r w:rsidRPr="004A4D29">
        <w:rPr>
          <w:szCs w:val="22"/>
        </w:rPr>
        <w:t>S26—3(2</w:t>
      </w:r>
      <w:r>
        <w:t xml:space="preserve">A) into Schedule 26. The new subsection requires food products containing </w:t>
      </w:r>
      <w:r>
        <w:rPr>
          <w:color w:val="000000" w:themeColor="text1"/>
        </w:rPr>
        <w:t xml:space="preserve">beta-carotene </w:t>
      </w:r>
      <w:r>
        <w:t xml:space="preserve">derived from provitamin A </w:t>
      </w:r>
      <w:r>
        <w:rPr>
          <w:color w:val="000000" w:themeColor="text1"/>
        </w:rPr>
        <w:t xml:space="preserve">rice line </w:t>
      </w:r>
      <w:r w:rsidRPr="00FC75C2">
        <w:rPr>
          <w:color w:val="000000" w:themeColor="text1"/>
        </w:rPr>
        <w:t>GR2E</w:t>
      </w:r>
      <w:r>
        <w:rPr>
          <w:color w:val="000000" w:themeColor="text1"/>
        </w:rPr>
        <w:t xml:space="preserve"> to comply with the labelling requirement imposed by section 1.5.2</w:t>
      </w:r>
      <w:r w:rsidRPr="000E34EA">
        <w:t>—</w:t>
      </w:r>
      <w:r>
        <w:t>4 of the Code.</w:t>
      </w:r>
    </w:p>
    <w:p w14:paraId="673BFF4E" w14:textId="77777777" w:rsidR="002B3FC6" w:rsidRPr="001A695A" w:rsidRDefault="002B3FC6" w:rsidP="002B3FC6">
      <w:pPr>
        <w:rPr>
          <w:b/>
        </w:rPr>
      </w:pPr>
    </w:p>
    <w:p w14:paraId="673BFF4F" w14:textId="77777777" w:rsidR="002B3FC6" w:rsidRDefault="002B3FC6" w:rsidP="002B3FC6">
      <w:pPr>
        <w:widowControl/>
        <w:rPr>
          <w:color w:val="000000" w:themeColor="text1"/>
        </w:rPr>
      </w:pPr>
      <w:r>
        <w:rPr>
          <w:szCs w:val="22"/>
        </w:rPr>
        <w:lastRenderedPageBreak/>
        <w:t>Subi</w:t>
      </w:r>
      <w:r w:rsidRPr="004A4D29">
        <w:rPr>
          <w:szCs w:val="22"/>
        </w:rPr>
        <w:t>tem [</w:t>
      </w:r>
      <w:r>
        <w:rPr>
          <w:szCs w:val="22"/>
        </w:rPr>
        <w:t>2</w:t>
      </w:r>
      <w:r w:rsidRPr="004A4D29">
        <w:rPr>
          <w:szCs w:val="22"/>
        </w:rPr>
        <w:t>.</w:t>
      </w:r>
      <w:r>
        <w:rPr>
          <w:szCs w:val="22"/>
        </w:rPr>
        <w:t>2</w:t>
      </w:r>
      <w:r w:rsidRPr="004A4D29">
        <w:rPr>
          <w:szCs w:val="22"/>
        </w:rPr>
        <w:t xml:space="preserve">] inserts </w:t>
      </w:r>
      <w:r>
        <w:rPr>
          <w:szCs w:val="22"/>
        </w:rPr>
        <w:t xml:space="preserve">new paragraph (b) into item 6 in the table to </w:t>
      </w:r>
      <w:r w:rsidRPr="00DA1ABB">
        <w:t>subsection S26—3(4)</w:t>
      </w:r>
      <w:r>
        <w:t xml:space="preserve">. </w:t>
      </w:r>
      <w:r>
        <w:rPr>
          <w:szCs w:val="22"/>
        </w:rPr>
        <w:t>Paragraph (b) refers to ‘</w:t>
      </w:r>
      <w:r>
        <w:t xml:space="preserve">provitamin A </w:t>
      </w:r>
      <w:r>
        <w:rPr>
          <w:color w:val="000000" w:themeColor="text1"/>
        </w:rPr>
        <w:t>rice line GR2E</w:t>
      </w:r>
      <w:r>
        <w:t xml:space="preserve">’. This amendment will permit </w:t>
      </w:r>
      <w:r w:rsidRPr="001E0CD5">
        <w:rPr>
          <w:color w:val="000000" w:themeColor="text1"/>
          <w:lang w:eastAsia="en-GB"/>
        </w:rPr>
        <w:t xml:space="preserve">the sale, or use in food, </w:t>
      </w:r>
      <w:r>
        <w:rPr>
          <w:color w:val="000000" w:themeColor="text1"/>
          <w:lang w:eastAsia="en-GB"/>
        </w:rPr>
        <w:t xml:space="preserve">of food derived from </w:t>
      </w:r>
      <w:r w:rsidRPr="003B0724">
        <w:t xml:space="preserve">provitamin A </w:t>
      </w:r>
      <w:r w:rsidRPr="003B0724">
        <w:rPr>
          <w:color w:val="000000" w:themeColor="text1"/>
        </w:rPr>
        <w:t>rice line GR2E</w:t>
      </w:r>
      <w:r>
        <w:rPr>
          <w:color w:val="000000" w:themeColor="text1"/>
        </w:rPr>
        <w:t>.</w:t>
      </w:r>
    </w:p>
    <w:p w14:paraId="673BFF50" w14:textId="77777777" w:rsidR="002B3FC6" w:rsidRPr="00841B43" w:rsidRDefault="002B3FC6" w:rsidP="002B3FC6">
      <w:pPr>
        <w:widowControl/>
        <w:rPr>
          <w:color w:val="000000" w:themeColor="text1"/>
        </w:rPr>
      </w:pPr>
    </w:p>
    <w:p w14:paraId="673BFF51" w14:textId="77777777" w:rsidR="00D5526B" w:rsidRPr="003A01FB" w:rsidRDefault="00D5526B" w:rsidP="003A01FB"/>
    <w:sectPr w:rsidR="00D5526B" w:rsidRPr="003A01FB" w:rsidSect="00EB576F"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BFF54" w14:textId="77777777" w:rsidR="00E5667A" w:rsidRDefault="00E5667A" w:rsidP="002B3FC6">
      <w:r>
        <w:separator/>
      </w:r>
    </w:p>
  </w:endnote>
  <w:endnote w:type="continuationSeparator" w:id="0">
    <w:p w14:paraId="673BFF55" w14:textId="77777777" w:rsidR="00E5667A" w:rsidRDefault="00E5667A" w:rsidP="002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BFF52" w14:textId="77777777" w:rsidR="00E5667A" w:rsidRDefault="00E5667A" w:rsidP="002B3FC6">
      <w:r>
        <w:separator/>
      </w:r>
    </w:p>
  </w:footnote>
  <w:footnote w:type="continuationSeparator" w:id="0">
    <w:p w14:paraId="673BFF53" w14:textId="77777777" w:rsidR="00E5667A" w:rsidRDefault="00E5667A" w:rsidP="002B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C6"/>
    <w:rsid w:val="0000542C"/>
    <w:rsid w:val="00041643"/>
    <w:rsid w:val="000622E7"/>
    <w:rsid w:val="00066854"/>
    <w:rsid w:val="00066D85"/>
    <w:rsid w:val="000960B3"/>
    <w:rsid w:val="000A38F8"/>
    <w:rsid w:val="000F2196"/>
    <w:rsid w:val="00161C3B"/>
    <w:rsid w:val="001734EA"/>
    <w:rsid w:val="00184403"/>
    <w:rsid w:val="00191770"/>
    <w:rsid w:val="001C5126"/>
    <w:rsid w:val="001E696B"/>
    <w:rsid w:val="002232B1"/>
    <w:rsid w:val="00234C31"/>
    <w:rsid w:val="002B3FC6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5667A"/>
    <w:rsid w:val="00E9409E"/>
    <w:rsid w:val="00EC5E80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3BFF2A"/>
  <w15:chartTrackingRefBased/>
  <w15:docId w15:val="{9BC71915-5972-4F9E-BE57-D33A722E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FS Normal"/>
    <w:qFormat/>
    <w:rsid w:val="002B3FC6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f5de93e-c5e8-4efc-a1bd-21450292fcfe">X3VAMR3A5FUY-552-6682</_dlc_DocId>
    <_dlc_DocIdUrl xmlns="ff5de93e-c5e8-4efc-a1bd-21450292fcfe">
      <Url>http://teams/Sections/RAP/_layouts/15/DocIdRedir.aspx?ID=X3VAMR3A5FUY-552-6682</Url>
      <Description>X3VAMR3A5FUY-552-6682</Description>
    </_dlc_DocIdUrl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6.xml><?xml version="1.0" encoding="utf-8"?>
<sisl xmlns:xsd="http://www.w3.org/2001/XMLSchema" xmlns:xsi="http://www.w3.org/2001/XMLSchema-instance" xmlns="http://www.boldonjames.com/2008/01/sie/internal/label" sislVersion="0" policy="1865c0a7-d648-4a74-80fe-fa9dc7fe13cc" origin="userSelected">
  <element uid="a68a5297-83bb-4ba8-a7cd-4b62d6981a77" value=""/>
</sisl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C25C-318F-4967-8600-B4B24DD969A9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f5de93e-c5e8-4efc-a1bd-21450292fcfe"/>
    <ds:schemaRef ds:uri="ec50576e-4a27-4780-a1e1-e59563bc70b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C08C89-E3F7-49C3-9745-2D289C7B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D5696-D4CE-4DCD-9D1D-82CB2C0D93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E526A2-D98D-4793-A951-C4F0DDA0DE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F869413-F741-4A43-B62C-4BFB2B89B36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4A9AD81-50E4-408B-BE81-5DA7286A2A00}">
  <ds:schemaRefs>
    <ds:schemaRef ds:uri="http://www.w3.org/2001/XMLSchema"/>
    <ds:schemaRef ds:uri="http://www.boldonjames.com/2008/01/sie/internal/label"/>
  </ds:schemaRefs>
</ds:datastoreItem>
</file>

<file path=customXml/itemProps7.xml><?xml version="1.0" encoding="utf-8"?>
<ds:datastoreItem xmlns:ds="http://schemas.openxmlformats.org/officeDocument/2006/customXml" ds:itemID="{E54DAEE3-CDC5-43E0-A09B-453231B1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Coughlan</dc:creator>
  <cp:keywords/>
  <dc:description/>
  <cp:lastModifiedBy>omullm</cp:lastModifiedBy>
  <cp:revision>2</cp:revision>
  <dcterms:created xsi:type="dcterms:W3CDTF">2018-02-19T01:41:00Z</dcterms:created>
  <dcterms:modified xsi:type="dcterms:W3CDTF">2018-02-19T01:41:00Z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10a62cba-02ff-431d-aff7-20b6d5c44dd7</vt:lpwstr>
  </property>
  <property fmtid="{D5CDD505-2E9C-101B-9397-08002B2CF9AE}" pid="3" name="bjSaver">
    <vt:lpwstr>NSFRDT7Tn/FO0AUR+MQuRqLcq8my1dRo</vt:lpwstr>
  </property>
  <property fmtid="{D5CDD505-2E9C-101B-9397-08002B2CF9AE}" pid="4" name="ContentTypeId">
    <vt:lpwstr>0x01010004C4C934AD08B647A78FCADD498BE3190200326A638932699E48A89F1995A4895C37</vt:lpwstr>
  </property>
  <property fmtid="{D5CDD505-2E9C-101B-9397-08002B2CF9AE}" pid="5" name="_dlc_DocIdItemGuid">
    <vt:lpwstr>17d2753b-2327-40ee-b899-baf3ceeec095</vt:lpwstr>
  </property>
  <property fmtid="{D5CDD505-2E9C-101B-9397-08002B2CF9AE}" pid="6" name="BCS_">
    <vt:lpwstr>846;#Instruments|4a8ff5e5-1f0e-4751-ab44-bc0d33b46a80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policy="1865c0a7-d648-4a74-80fe-fa9dc7fe13cc" origin="userSelected" xmlns="http://www.boldonj</vt:lpwstr>
  </property>
  <property fmtid="{D5CDD505-2E9C-101B-9397-08002B2CF9AE}" pid="8" name="bjDocumentLabelXML-0">
    <vt:lpwstr>ames.com/2008/01/sie/internal/label"&gt;&lt;element uid="a68a5297-83bb-4ba8-a7cd-4b62d6981a77" value="" /&gt;&lt;/sisl&gt;</vt:lpwstr>
  </property>
  <property fmtid="{D5CDD505-2E9C-101B-9397-08002B2CF9AE}" pid="9" name="bjDocumentSecurityLabel">
    <vt:lpwstr>NO SECURITY CLASSIFICATION REQUIRED</vt:lpwstr>
  </property>
  <property fmtid="{D5CDD505-2E9C-101B-9397-08002B2CF9AE}" pid="10" name="DisposalClass">
    <vt:lpwstr/>
  </property>
</Properties>
</file>