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14305" w14:textId="77777777" w:rsidR="00284A47"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4C7BA4E0" w14:textId="211310BF" w:rsidR="004D2843" w:rsidRDefault="00240FE7" w:rsidP="004D2843">
      <w:pPr>
        <w:jc w:val="center"/>
        <w:rPr>
          <w:rFonts w:ascii="Times New Roman" w:hAnsi="Times New Roman" w:cs="Times New Roman"/>
          <w:i/>
        </w:rPr>
      </w:pPr>
      <w:r>
        <w:rPr>
          <w:rFonts w:ascii="Times New Roman" w:hAnsi="Times New Roman" w:cs="Times New Roman"/>
          <w:i/>
        </w:rPr>
        <w:t>Income Tax Assessment Act 1997</w:t>
      </w:r>
    </w:p>
    <w:p w14:paraId="3E70F89F" w14:textId="36BF1ABE" w:rsidR="004D2843" w:rsidRPr="003470CF" w:rsidRDefault="00240FE7" w:rsidP="004D2843">
      <w:pPr>
        <w:jc w:val="center"/>
        <w:rPr>
          <w:rFonts w:ascii="Times New Roman" w:hAnsi="Times New Roman" w:cs="Times New Roman"/>
          <w:b/>
          <w:sz w:val="28"/>
          <w:szCs w:val="28"/>
        </w:rPr>
      </w:pPr>
      <w:bookmarkStart w:id="0" w:name="citation"/>
      <w:r>
        <w:rPr>
          <w:rFonts w:ascii="Times New Roman" w:hAnsi="Times New Roman" w:cs="Times New Roman"/>
          <w:b/>
          <w:sz w:val="28"/>
          <w:szCs w:val="28"/>
        </w:rPr>
        <w:t>Film Certification Advisory Board Rules 201</w:t>
      </w:r>
      <w:r w:rsidR="00FB30A6">
        <w:rPr>
          <w:rFonts w:ascii="Times New Roman" w:hAnsi="Times New Roman" w:cs="Times New Roman"/>
          <w:b/>
          <w:sz w:val="28"/>
          <w:szCs w:val="28"/>
        </w:rPr>
        <w:t>8</w:t>
      </w:r>
      <w:bookmarkEnd w:id="0"/>
    </w:p>
    <w:p w14:paraId="54B844AC" w14:textId="3C2F58D2" w:rsidR="003470CF" w:rsidRDefault="003470CF" w:rsidP="004D2843">
      <w:pPr>
        <w:jc w:val="center"/>
        <w:rPr>
          <w:rFonts w:ascii="Times New Roman" w:hAnsi="Times New Roman" w:cs="Times New Roman"/>
        </w:rPr>
      </w:pPr>
      <w:r>
        <w:rPr>
          <w:rFonts w:ascii="Times New Roman" w:hAnsi="Times New Roman" w:cs="Times New Roman"/>
        </w:rPr>
        <w:t>Issued by the Authority of the Minister for the Arts</w:t>
      </w:r>
    </w:p>
    <w:p w14:paraId="685CD80E" w14:textId="77777777" w:rsidR="00F8470A" w:rsidRPr="003470CF" w:rsidRDefault="00F8470A" w:rsidP="004D2843">
      <w:pPr>
        <w:jc w:val="center"/>
        <w:rPr>
          <w:rFonts w:ascii="Times New Roman" w:hAnsi="Times New Roman" w:cs="Times New Roman"/>
        </w:rPr>
      </w:pPr>
    </w:p>
    <w:p w14:paraId="27F86B95" w14:textId="4A03822F" w:rsidR="00D83E8C" w:rsidRDefault="00D83E8C" w:rsidP="004D2843">
      <w:pPr>
        <w:rPr>
          <w:rFonts w:ascii="Times New Roman" w:hAnsi="Times New Roman" w:cs="Times New Roman"/>
          <w:u w:val="single"/>
        </w:rPr>
      </w:pPr>
      <w:r>
        <w:rPr>
          <w:rFonts w:ascii="Times New Roman" w:hAnsi="Times New Roman" w:cs="Times New Roman"/>
          <w:u w:val="single"/>
        </w:rPr>
        <w:t>Authority</w:t>
      </w:r>
    </w:p>
    <w:p w14:paraId="167EFDFD" w14:textId="1C68F2C8" w:rsidR="00107CEE" w:rsidRDefault="00107CEE" w:rsidP="00107CEE">
      <w:pPr>
        <w:pStyle w:val="BodyText"/>
        <w:spacing w:before="160" w:after="160"/>
        <w:ind w:left="0"/>
        <w:rPr>
          <w:rFonts w:cs="Times New Roman"/>
          <w:spacing w:val="-1"/>
          <w:sz w:val="22"/>
          <w:szCs w:val="22"/>
        </w:rPr>
      </w:pPr>
      <w:r>
        <w:rPr>
          <w:rFonts w:cs="Times New Roman"/>
          <w:spacing w:val="-1"/>
          <w:sz w:val="22"/>
          <w:szCs w:val="22"/>
        </w:rPr>
        <w:t xml:space="preserve">The Minister for the Arts has made the </w:t>
      </w:r>
      <w:r>
        <w:rPr>
          <w:rFonts w:cs="Times New Roman"/>
          <w:i/>
          <w:spacing w:val="-1"/>
          <w:sz w:val="22"/>
          <w:szCs w:val="22"/>
        </w:rPr>
        <w:t>Film Certification Advisory Board</w:t>
      </w:r>
      <w:r w:rsidRPr="007F1059">
        <w:rPr>
          <w:rFonts w:cs="Times New Roman"/>
          <w:i/>
          <w:spacing w:val="-1"/>
          <w:sz w:val="22"/>
          <w:szCs w:val="22"/>
        </w:rPr>
        <w:t xml:space="preserve"> Rules 201</w:t>
      </w:r>
      <w:r w:rsidR="00FB30A6">
        <w:rPr>
          <w:rFonts w:cs="Times New Roman"/>
          <w:i/>
          <w:spacing w:val="-1"/>
          <w:sz w:val="22"/>
          <w:szCs w:val="22"/>
        </w:rPr>
        <w:t>8</w:t>
      </w:r>
      <w:r>
        <w:rPr>
          <w:rFonts w:cs="Times New Roman"/>
          <w:spacing w:val="-1"/>
          <w:sz w:val="22"/>
          <w:szCs w:val="22"/>
        </w:rPr>
        <w:t xml:space="preserve"> (</w:t>
      </w:r>
      <w:r w:rsidRPr="00EB150D">
        <w:rPr>
          <w:rFonts w:cs="Times New Roman"/>
          <w:b/>
          <w:spacing w:val="-1"/>
          <w:sz w:val="22"/>
          <w:szCs w:val="22"/>
        </w:rPr>
        <w:t>the new Rules</w:t>
      </w:r>
      <w:r>
        <w:rPr>
          <w:rFonts w:cs="Times New Roman"/>
          <w:spacing w:val="-1"/>
          <w:sz w:val="22"/>
          <w:szCs w:val="22"/>
        </w:rPr>
        <w:t xml:space="preserve">) under </w:t>
      </w:r>
      <w:r w:rsidR="00FB30A6">
        <w:rPr>
          <w:rFonts w:cs="Times New Roman"/>
          <w:spacing w:val="-1"/>
          <w:sz w:val="22"/>
          <w:szCs w:val="22"/>
        </w:rPr>
        <w:t>s</w:t>
      </w:r>
      <w:r>
        <w:rPr>
          <w:rFonts w:cs="Times New Roman"/>
          <w:spacing w:val="-1"/>
          <w:sz w:val="22"/>
          <w:szCs w:val="22"/>
        </w:rPr>
        <w:t xml:space="preserve">ubsection 376-260(1) of the </w:t>
      </w:r>
      <w:r w:rsidRPr="00260005">
        <w:rPr>
          <w:rFonts w:cs="Times New Roman"/>
          <w:i/>
          <w:sz w:val="22"/>
          <w:szCs w:val="22"/>
        </w:rPr>
        <w:t>Income</w:t>
      </w:r>
      <w:r w:rsidRPr="00260005">
        <w:rPr>
          <w:rFonts w:cs="Times New Roman"/>
          <w:i/>
          <w:spacing w:val="6"/>
          <w:sz w:val="22"/>
          <w:szCs w:val="22"/>
        </w:rPr>
        <w:t xml:space="preserve"> </w:t>
      </w:r>
      <w:r w:rsidRPr="00260005">
        <w:rPr>
          <w:rFonts w:cs="Times New Roman"/>
          <w:i/>
          <w:spacing w:val="-2"/>
          <w:sz w:val="22"/>
          <w:szCs w:val="22"/>
        </w:rPr>
        <w:t>T</w:t>
      </w:r>
      <w:r w:rsidRPr="00260005">
        <w:rPr>
          <w:rFonts w:cs="Times New Roman"/>
          <w:i/>
          <w:sz w:val="22"/>
          <w:szCs w:val="22"/>
        </w:rPr>
        <w:t>ax</w:t>
      </w:r>
      <w:r w:rsidRPr="00260005">
        <w:rPr>
          <w:rFonts w:cs="Times New Roman"/>
          <w:i/>
          <w:spacing w:val="7"/>
          <w:sz w:val="22"/>
          <w:szCs w:val="22"/>
        </w:rPr>
        <w:t xml:space="preserve"> </w:t>
      </w:r>
      <w:r w:rsidRPr="00260005">
        <w:rPr>
          <w:rFonts w:cs="Times New Roman"/>
          <w:i/>
          <w:spacing w:val="-1"/>
          <w:sz w:val="22"/>
          <w:szCs w:val="22"/>
        </w:rPr>
        <w:t>A</w:t>
      </w:r>
      <w:r w:rsidRPr="00260005">
        <w:rPr>
          <w:rFonts w:cs="Times New Roman"/>
          <w:i/>
          <w:sz w:val="22"/>
          <w:szCs w:val="22"/>
        </w:rPr>
        <w:t>ssessment</w:t>
      </w:r>
      <w:r w:rsidRPr="00260005">
        <w:rPr>
          <w:rFonts w:cs="Times New Roman"/>
          <w:i/>
          <w:spacing w:val="7"/>
          <w:sz w:val="22"/>
          <w:szCs w:val="22"/>
        </w:rPr>
        <w:t xml:space="preserve"> </w:t>
      </w:r>
      <w:r w:rsidRPr="00260005">
        <w:rPr>
          <w:rFonts w:cs="Times New Roman"/>
          <w:i/>
          <w:sz w:val="22"/>
          <w:szCs w:val="22"/>
        </w:rPr>
        <w:t>Act</w:t>
      </w:r>
      <w:r w:rsidRPr="00260005">
        <w:rPr>
          <w:rFonts w:cs="Times New Roman"/>
          <w:i/>
          <w:spacing w:val="7"/>
          <w:sz w:val="22"/>
          <w:szCs w:val="22"/>
        </w:rPr>
        <w:t xml:space="preserve"> </w:t>
      </w:r>
      <w:r w:rsidRPr="00260005">
        <w:rPr>
          <w:rFonts w:cs="Times New Roman"/>
          <w:i/>
          <w:sz w:val="22"/>
          <w:szCs w:val="22"/>
        </w:rPr>
        <w:t>1997</w:t>
      </w:r>
      <w:r w:rsidRPr="00260005">
        <w:rPr>
          <w:rFonts w:cs="Times New Roman"/>
          <w:i/>
          <w:spacing w:val="8"/>
          <w:sz w:val="22"/>
          <w:szCs w:val="22"/>
        </w:rPr>
        <w:t xml:space="preserve"> </w:t>
      </w:r>
      <w:r w:rsidRPr="00260005">
        <w:rPr>
          <w:rFonts w:cs="Times New Roman"/>
          <w:sz w:val="22"/>
          <w:szCs w:val="22"/>
        </w:rPr>
        <w:t>(</w:t>
      </w:r>
      <w:r w:rsidRPr="00EB150D">
        <w:rPr>
          <w:rFonts w:cs="Times New Roman"/>
          <w:b/>
          <w:sz w:val="22"/>
          <w:szCs w:val="22"/>
        </w:rPr>
        <w:t>t</w:t>
      </w:r>
      <w:r w:rsidRPr="00EB150D">
        <w:rPr>
          <w:rFonts w:cs="Times New Roman"/>
          <w:b/>
          <w:spacing w:val="-1"/>
          <w:sz w:val="22"/>
          <w:szCs w:val="22"/>
        </w:rPr>
        <w:t>h</w:t>
      </w:r>
      <w:r w:rsidRPr="00EB150D">
        <w:rPr>
          <w:rFonts w:cs="Times New Roman"/>
          <w:b/>
          <w:sz w:val="22"/>
          <w:szCs w:val="22"/>
        </w:rPr>
        <w:t>e</w:t>
      </w:r>
      <w:r w:rsidRPr="00EB150D">
        <w:rPr>
          <w:rFonts w:cs="Times New Roman"/>
          <w:b/>
          <w:spacing w:val="7"/>
          <w:sz w:val="22"/>
          <w:szCs w:val="22"/>
        </w:rPr>
        <w:t xml:space="preserve"> </w:t>
      </w:r>
      <w:r w:rsidRPr="00EB150D">
        <w:rPr>
          <w:rFonts w:cs="Times New Roman"/>
          <w:b/>
          <w:sz w:val="22"/>
          <w:szCs w:val="22"/>
        </w:rPr>
        <w:t>Ac</w:t>
      </w:r>
      <w:r w:rsidRPr="00EB150D">
        <w:rPr>
          <w:rFonts w:cs="Times New Roman"/>
          <w:b/>
          <w:spacing w:val="-2"/>
          <w:sz w:val="22"/>
          <w:szCs w:val="22"/>
        </w:rPr>
        <w:t>t</w:t>
      </w:r>
      <w:r w:rsidRPr="00260005">
        <w:rPr>
          <w:rFonts w:cs="Times New Roman"/>
          <w:sz w:val="22"/>
          <w:szCs w:val="22"/>
        </w:rPr>
        <w:t>)</w:t>
      </w:r>
      <w:r>
        <w:rPr>
          <w:rFonts w:cs="Times New Roman"/>
          <w:sz w:val="22"/>
          <w:szCs w:val="22"/>
        </w:rPr>
        <w:t>.</w:t>
      </w:r>
    </w:p>
    <w:p w14:paraId="20E2826B" w14:textId="52413DDD" w:rsidR="00107CEE" w:rsidRDefault="00107CEE" w:rsidP="00107CEE">
      <w:pPr>
        <w:pStyle w:val="BodyText"/>
        <w:spacing w:before="160" w:after="160"/>
        <w:ind w:left="0"/>
        <w:rPr>
          <w:rFonts w:cs="Times New Roman"/>
          <w:spacing w:val="-1"/>
          <w:sz w:val="22"/>
          <w:szCs w:val="22"/>
        </w:rPr>
      </w:pPr>
      <w:r>
        <w:rPr>
          <w:rFonts w:cs="Times New Roman"/>
          <w:spacing w:val="-1"/>
          <w:sz w:val="22"/>
          <w:szCs w:val="22"/>
        </w:rPr>
        <w:t>S</w:t>
      </w:r>
      <w:r w:rsidRPr="00260005">
        <w:rPr>
          <w:rFonts w:cs="Times New Roman"/>
          <w:sz w:val="22"/>
          <w:szCs w:val="22"/>
        </w:rPr>
        <w:t>ub</w:t>
      </w:r>
      <w:r w:rsidRPr="00260005">
        <w:rPr>
          <w:rFonts w:cs="Times New Roman"/>
          <w:spacing w:val="-1"/>
          <w:sz w:val="22"/>
          <w:szCs w:val="22"/>
        </w:rPr>
        <w:t>sectio</w:t>
      </w:r>
      <w:r w:rsidRPr="00260005">
        <w:rPr>
          <w:rFonts w:cs="Times New Roman"/>
          <w:sz w:val="22"/>
          <w:szCs w:val="22"/>
        </w:rPr>
        <w:t>n</w:t>
      </w:r>
      <w:r w:rsidRPr="00260005">
        <w:rPr>
          <w:rFonts w:cs="Times New Roman"/>
          <w:spacing w:val="5"/>
          <w:sz w:val="22"/>
          <w:szCs w:val="22"/>
        </w:rPr>
        <w:t xml:space="preserve"> </w:t>
      </w:r>
      <w:r w:rsidRPr="00260005">
        <w:rPr>
          <w:rFonts w:cs="Times New Roman"/>
          <w:spacing w:val="-1"/>
          <w:sz w:val="22"/>
          <w:szCs w:val="22"/>
        </w:rPr>
        <w:t>37</w:t>
      </w:r>
      <w:r w:rsidRPr="00260005">
        <w:rPr>
          <w:rFonts w:cs="Times New Roman"/>
          <w:sz w:val="22"/>
          <w:szCs w:val="22"/>
        </w:rPr>
        <w:t>6</w:t>
      </w:r>
      <w:r w:rsidRPr="00260005">
        <w:rPr>
          <w:rFonts w:cs="Times New Roman"/>
          <w:spacing w:val="-1"/>
          <w:sz w:val="22"/>
          <w:szCs w:val="22"/>
        </w:rPr>
        <w:t>-260(</w:t>
      </w:r>
      <w:r>
        <w:rPr>
          <w:rFonts w:cs="Times New Roman"/>
          <w:sz w:val="22"/>
          <w:szCs w:val="22"/>
        </w:rPr>
        <w:t>1</w:t>
      </w:r>
      <w:r w:rsidRPr="00260005">
        <w:rPr>
          <w:rFonts w:cs="Times New Roman"/>
          <w:sz w:val="22"/>
          <w:szCs w:val="22"/>
        </w:rPr>
        <w:t>)</w:t>
      </w:r>
      <w:r w:rsidRPr="00260005">
        <w:rPr>
          <w:rFonts w:cs="Times New Roman"/>
          <w:spacing w:val="5"/>
          <w:sz w:val="22"/>
          <w:szCs w:val="22"/>
        </w:rPr>
        <w:t xml:space="preserve"> </w:t>
      </w:r>
      <w:r>
        <w:rPr>
          <w:rFonts w:cs="Times New Roman"/>
          <w:sz w:val="22"/>
          <w:szCs w:val="22"/>
        </w:rPr>
        <w:t xml:space="preserve">of the Act enables the Arts Minister to make rules by legislative instrument </w:t>
      </w:r>
      <w:r w:rsidR="00F3501B">
        <w:rPr>
          <w:rFonts w:cs="Times New Roman"/>
          <w:sz w:val="22"/>
          <w:szCs w:val="22"/>
        </w:rPr>
        <w:t>establishing the</w:t>
      </w:r>
      <w:r>
        <w:rPr>
          <w:rFonts w:cs="Times New Roman"/>
          <w:sz w:val="22"/>
          <w:szCs w:val="22"/>
        </w:rPr>
        <w:t xml:space="preserve"> Film Certification Advisory Board </w:t>
      </w:r>
      <w:r w:rsidR="00CE6796">
        <w:rPr>
          <w:rFonts w:cs="Times New Roman"/>
          <w:sz w:val="22"/>
          <w:szCs w:val="22"/>
        </w:rPr>
        <w:t xml:space="preserve">(the Board) </w:t>
      </w:r>
      <w:r>
        <w:rPr>
          <w:rFonts w:cs="Times New Roman"/>
          <w:sz w:val="22"/>
          <w:szCs w:val="22"/>
        </w:rPr>
        <w:t xml:space="preserve">to consider </w:t>
      </w:r>
      <w:r w:rsidR="005657B8">
        <w:rPr>
          <w:rFonts w:cs="Times New Roman"/>
          <w:sz w:val="22"/>
          <w:szCs w:val="22"/>
        </w:rPr>
        <w:t>applications for certificates under the</w:t>
      </w:r>
      <w:r>
        <w:rPr>
          <w:rFonts w:cs="Times New Roman"/>
          <w:sz w:val="22"/>
          <w:szCs w:val="22"/>
        </w:rPr>
        <w:t xml:space="preserve"> </w:t>
      </w:r>
      <w:r w:rsidR="001A72C7">
        <w:rPr>
          <w:rFonts w:cs="Times New Roman"/>
          <w:spacing w:val="-2"/>
          <w:sz w:val="22"/>
          <w:szCs w:val="22"/>
        </w:rPr>
        <w:t>p</w:t>
      </w:r>
      <w:r w:rsidRPr="00260005">
        <w:rPr>
          <w:rFonts w:cs="Times New Roman"/>
          <w:spacing w:val="1"/>
          <w:sz w:val="22"/>
          <w:szCs w:val="22"/>
        </w:rPr>
        <w:t>o</w:t>
      </w:r>
      <w:r w:rsidRPr="00260005">
        <w:rPr>
          <w:rFonts w:cs="Times New Roman"/>
          <w:sz w:val="22"/>
          <w:szCs w:val="22"/>
        </w:rPr>
        <w:t>st,</w:t>
      </w:r>
      <w:r w:rsidRPr="00260005">
        <w:rPr>
          <w:rFonts w:cs="Times New Roman"/>
          <w:spacing w:val="6"/>
          <w:sz w:val="22"/>
          <w:szCs w:val="22"/>
        </w:rPr>
        <w:t xml:space="preserve"> </w:t>
      </w:r>
      <w:r w:rsidR="001A72C7">
        <w:rPr>
          <w:rFonts w:cs="Times New Roman"/>
          <w:sz w:val="22"/>
          <w:szCs w:val="22"/>
        </w:rPr>
        <w:t>d</w:t>
      </w:r>
      <w:r w:rsidRPr="00260005">
        <w:rPr>
          <w:rFonts w:cs="Times New Roman"/>
          <w:sz w:val="22"/>
          <w:szCs w:val="22"/>
        </w:rPr>
        <w:t>igital</w:t>
      </w:r>
      <w:r w:rsidRPr="00260005">
        <w:rPr>
          <w:rFonts w:cs="Times New Roman"/>
          <w:spacing w:val="6"/>
          <w:sz w:val="22"/>
          <w:szCs w:val="22"/>
        </w:rPr>
        <w:t xml:space="preserve"> </w:t>
      </w:r>
      <w:r w:rsidRPr="00260005">
        <w:rPr>
          <w:rFonts w:cs="Times New Roman"/>
          <w:sz w:val="22"/>
          <w:szCs w:val="22"/>
        </w:rPr>
        <w:t>and</w:t>
      </w:r>
      <w:r w:rsidRPr="00260005">
        <w:rPr>
          <w:rFonts w:cs="Times New Roman"/>
          <w:w w:val="101"/>
          <w:sz w:val="22"/>
          <w:szCs w:val="22"/>
        </w:rPr>
        <w:t xml:space="preserve"> </w:t>
      </w:r>
      <w:r w:rsidR="001A72C7">
        <w:rPr>
          <w:rFonts w:cs="Times New Roman"/>
          <w:sz w:val="22"/>
          <w:szCs w:val="22"/>
        </w:rPr>
        <w:t>v</w:t>
      </w:r>
      <w:r w:rsidRPr="00260005">
        <w:rPr>
          <w:rFonts w:cs="Times New Roman"/>
          <w:sz w:val="22"/>
          <w:szCs w:val="22"/>
        </w:rPr>
        <w:t>i</w:t>
      </w:r>
      <w:r w:rsidRPr="00260005">
        <w:rPr>
          <w:rFonts w:cs="Times New Roman"/>
          <w:spacing w:val="-1"/>
          <w:sz w:val="22"/>
          <w:szCs w:val="22"/>
        </w:rPr>
        <w:t>s</w:t>
      </w:r>
      <w:r w:rsidRPr="00260005">
        <w:rPr>
          <w:rFonts w:cs="Times New Roman"/>
          <w:sz w:val="22"/>
          <w:szCs w:val="22"/>
        </w:rPr>
        <w:t>u</w:t>
      </w:r>
      <w:r w:rsidRPr="00260005">
        <w:rPr>
          <w:rFonts w:cs="Times New Roman"/>
          <w:spacing w:val="-1"/>
          <w:sz w:val="22"/>
          <w:szCs w:val="22"/>
        </w:rPr>
        <w:t>a</w:t>
      </w:r>
      <w:r w:rsidRPr="00260005">
        <w:rPr>
          <w:rFonts w:cs="Times New Roman"/>
          <w:sz w:val="22"/>
          <w:szCs w:val="22"/>
        </w:rPr>
        <w:t>l</w:t>
      </w:r>
      <w:r w:rsidRPr="00260005">
        <w:rPr>
          <w:rFonts w:cs="Times New Roman"/>
          <w:spacing w:val="7"/>
          <w:sz w:val="22"/>
          <w:szCs w:val="22"/>
        </w:rPr>
        <w:t xml:space="preserve"> </w:t>
      </w:r>
      <w:r w:rsidR="001A72C7">
        <w:rPr>
          <w:rFonts w:cs="Times New Roman"/>
          <w:sz w:val="22"/>
          <w:szCs w:val="22"/>
        </w:rPr>
        <w:t>e</w:t>
      </w:r>
      <w:r w:rsidRPr="00260005">
        <w:rPr>
          <w:rFonts w:cs="Times New Roman"/>
          <w:spacing w:val="-1"/>
          <w:sz w:val="22"/>
          <w:szCs w:val="22"/>
        </w:rPr>
        <w:t>ff</w:t>
      </w:r>
      <w:r w:rsidRPr="00260005">
        <w:rPr>
          <w:rFonts w:cs="Times New Roman"/>
          <w:sz w:val="22"/>
          <w:szCs w:val="22"/>
        </w:rPr>
        <w:t>e</w:t>
      </w:r>
      <w:r w:rsidRPr="00260005">
        <w:rPr>
          <w:rFonts w:cs="Times New Roman"/>
          <w:spacing w:val="-1"/>
          <w:sz w:val="22"/>
          <w:szCs w:val="22"/>
        </w:rPr>
        <w:t>c</w:t>
      </w:r>
      <w:r w:rsidRPr="00260005">
        <w:rPr>
          <w:rFonts w:cs="Times New Roman"/>
          <w:spacing w:val="1"/>
          <w:sz w:val="22"/>
          <w:szCs w:val="22"/>
        </w:rPr>
        <w:t>t</w:t>
      </w:r>
      <w:r w:rsidRPr="00260005">
        <w:rPr>
          <w:rFonts w:cs="Times New Roman"/>
          <w:sz w:val="22"/>
          <w:szCs w:val="22"/>
        </w:rPr>
        <w:t>s</w:t>
      </w:r>
      <w:r>
        <w:rPr>
          <w:rFonts w:cs="Times New Roman"/>
          <w:sz w:val="22"/>
          <w:szCs w:val="22"/>
        </w:rPr>
        <w:t xml:space="preserve"> (PDV) offset</w:t>
      </w:r>
      <w:r w:rsidR="00B84C2B">
        <w:rPr>
          <w:rFonts w:cs="Times New Roman"/>
          <w:sz w:val="22"/>
          <w:szCs w:val="22"/>
        </w:rPr>
        <w:t xml:space="preserve"> and the l</w:t>
      </w:r>
      <w:r w:rsidR="005657B8">
        <w:rPr>
          <w:rFonts w:cs="Times New Roman"/>
          <w:sz w:val="22"/>
          <w:szCs w:val="22"/>
        </w:rPr>
        <w:t xml:space="preserve">ocation offset, and to </w:t>
      </w:r>
      <w:r w:rsidR="00CE6796">
        <w:rPr>
          <w:rFonts w:cs="Times New Roman"/>
          <w:sz w:val="22"/>
          <w:szCs w:val="22"/>
        </w:rPr>
        <w:t>advise the Minister on whether to issue certificates under these offsets</w:t>
      </w:r>
      <w:r>
        <w:rPr>
          <w:rFonts w:cs="Times New Roman"/>
          <w:sz w:val="22"/>
          <w:szCs w:val="22"/>
        </w:rPr>
        <w:t>.</w:t>
      </w:r>
      <w:r w:rsidR="00CE6796">
        <w:rPr>
          <w:rFonts w:cs="Times New Roman"/>
          <w:sz w:val="22"/>
          <w:szCs w:val="22"/>
        </w:rPr>
        <w:t xml:space="preserve"> </w:t>
      </w:r>
      <w:r w:rsidR="00CE6796">
        <w:rPr>
          <w:rFonts w:cs="Times New Roman"/>
          <w:spacing w:val="-1"/>
          <w:sz w:val="22"/>
          <w:szCs w:val="22"/>
        </w:rPr>
        <w:t>S</w:t>
      </w:r>
      <w:r w:rsidR="00CE6796" w:rsidRPr="00260005">
        <w:rPr>
          <w:rFonts w:cs="Times New Roman"/>
          <w:sz w:val="22"/>
          <w:szCs w:val="22"/>
        </w:rPr>
        <w:t>ub</w:t>
      </w:r>
      <w:r w:rsidR="00CE6796" w:rsidRPr="00260005">
        <w:rPr>
          <w:rFonts w:cs="Times New Roman"/>
          <w:spacing w:val="-1"/>
          <w:sz w:val="22"/>
          <w:szCs w:val="22"/>
        </w:rPr>
        <w:t>sectio</w:t>
      </w:r>
      <w:r w:rsidR="00CE6796" w:rsidRPr="00260005">
        <w:rPr>
          <w:rFonts w:cs="Times New Roman"/>
          <w:sz w:val="22"/>
          <w:szCs w:val="22"/>
        </w:rPr>
        <w:t>n</w:t>
      </w:r>
      <w:r w:rsidR="00CE6796" w:rsidRPr="00260005">
        <w:rPr>
          <w:rFonts w:cs="Times New Roman"/>
          <w:spacing w:val="5"/>
          <w:sz w:val="22"/>
          <w:szCs w:val="22"/>
        </w:rPr>
        <w:t xml:space="preserve"> </w:t>
      </w:r>
      <w:r w:rsidR="00CE6796" w:rsidRPr="00260005">
        <w:rPr>
          <w:rFonts w:cs="Times New Roman"/>
          <w:spacing w:val="-1"/>
          <w:sz w:val="22"/>
          <w:szCs w:val="22"/>
        </w:rPr>
        <w:t>37</w:t>
      </w:r>
      <w:r w:rsidR="00CE6796" w:rsidRPr="00260005">
        <w:rPr>
          <w:rFonts w:cs="Times New Roman"/>
          <w:sz w:val="22"/>
          <w:szCs w:val="22"/>
        </w:rPr>
        <w:t>6</w:t>
      </w:r>
      <w:r w:rsidR="00CE6796" w:rsidRPr="00260005">
        <w:rPr>
          <w:rFonts w:cs="Times New Roman"/>
          <w:spacing w:val="-1"/>
          <w:sz w:val="22"/>
          <w:szCs w:val="22"/>
        </w:rPr>
        <w:t>-260(</w:t>
      </w:r>
      <w:r w:rsidR="00CE6796">
        <w:rPr>
          <w:rFonts w:cs="Times New Roman"/>
          <w:sz w:val="22"/>
          <w:szCs w:val="22"/>
        </w:rPr>
        <w:t>1</w:t>
      </w:r>
      <w:r w:rsidR="00CE6796" w:rsidRPr="00260005">
        <w:rPr>
          <w:rFonts w:cs="Times New Roman"/>
          <w:sz w:val="22"/>
          <w:szCs w:val="22"/>
        </w:rPr>
        <w:t>)</w:t>
      </w:r>
      <w:r w:rsidR="00CE6796">
        <w:rPr>
          <w:rFonts w:cs="Times New Roman"/>
          <w:sz w:val="22"/>
          <w:szCs w:val="22"/>
        </w:rPr>
        <w:t xml:space="preserve"> also enables the Minister to make rules by legislative instrument specifying the membership, terms and conditions of appointment and procedures of the Board.</w:t>
      </w:r>
    </w:p>
    <w:p w14:paraId="308EAB72" w14:textId="021FD5C1" w:rsidR="00240FE7" w:rsidRPr="00107CEE" w:rsidRDefault="00107CEE" w:rsidP="00107CEE">
      <w:pPr>
        <w:rPr>
          <w:rFonts w:ascii="Times New Roman" w:hAnsi="Times New Roman" w:cs="Times New Roman"/>
          <w:u w:val="single"/>
        </w:rPr>
      </w:pPr>
      <w:r w:rsidRPr="00107CEE">
        <w:rPr>
          <w:rFonts w:ascii="Times New Roman" w:hAnsi="Times New Roman" w:cs="Times New Roman"/>
        </w:rPr>
        <w:t xml:space="preserve">Subsection 33(3) of the </w:t>
      </w:r>
      <w:r w:rsidRPr="00107CEE">
        <w:rPr>
          <w:rFonts w:ascii="Times New Roman" w:hAnsi="Times New Roman" w:cs="Times New Roman"/>
          <w:i/>
        </w:rPr>
        <w:t>Acts Interpretation Act 1901</w:t>
      </w:r>
      <w:r w:rsidRPr="00107CEE">
        <w:rPr>
          <w:rFonts w:ascii="Times New Roman" w:hAnsi="Times New Roman" w:cs="Times New Roman"/>
        </w:rPr>
        <w:t xml:space="preserve"> relevantly provides that where an Act confers a power to make an instrument of a legislative character (including regulations), the power shall be construed as including a power exercisable in the like manner and subject to the like conditions to repeal, rescind, revoke, amend</w:t>
      </w:r>
      <w:r w:rsidR="00F3501B">
        <w:rPr>
          <w:rFonts w:ascii="Times New Roman" w:hAnsi="Times New Roman" w:cs="Times New Roman"/>
        </w:rPr>
        <w:t xml:space="preserve">, or vary any such instrument. </w:t>
      </w:r>
      <w:r w:rsidRPr="00107CEE">
        <w:rPr>
          <w:rFonts w:ascii="Times New Roman" w:hAnsi="Times New Roman" w:cs="Times New Roman"/>
        </w:rPr>
        <w:t xml:space="preserve">The new Rules repeal the </w:t>
      </w:r>
      <w:r>
        <w:rPr>
          <w:rFonts w:ascii="Times New Roman" w:hAnsi="Times New Roman" w:cs="Times New Roman"/>
          <w:i/>
        </w:rPr>
        <w:t>Film Certification Advisory Board</w:t>
      </w:r>
      <w:r w:rsidRPr="00107CEE">
        <w:rPr>
          <w:rFonts w:ascii="Times New Roman" w:hAnsi="Times New Roman" w:cs="Times New Roman"/>
          <w:i/>
        </w:rPr>
        <w:t xml:space="preserve"> Rules 2008</w:t>
      </w:r>
      <w:r w:rsidRPr="00107CEE">
        <w:rPr>
          <w:rFonts w:ascii="Times New Roman" w:hAnsi="Times New Roman" w:cs="Times New Roman"/>
        </w:rPr>
        <w:t xml:space="preserve"> (</w:t>
      </w:r>
      <w:r w:rsidRPr="00107CEE">
        <w:rPr>
          <w:rFonts w:ascii="Times New Roman" w:hAnsi="Times New Roman" w:cs="Times New Roman"/>
          <w:b/>
        </w:rPr>
        <w:t>the sunsetting Rules</w:t>
      </w:r>
      <w:r w:rsidRPr="00107CEE">
        <w:rPr>
          <w:rFonts w:ascii="Times New Roman" w:hAnsi="Times New Roman" w:cs="Times New Roman"/>
        </w:rPr>
        <w:t>).</w:t>
      </w:r>
    </w:p>
    <w:p w14:paraId="329F9F28" w14:textId="707D5D5B" w:rsidR="00C57E29" w:rsidRDefault="003470CF" w:rsidP="004D2843">
      <w:pPr>
        <w:rPr>
          <w:rFonts w:ascii="Times New Roman" w:hAnsi="Times New Roman" w:cs="Times New Roman"/>
          <w:u w:val="single"/>
        </w:rPr>
      </w:pPr>
      <w:r w:rsidRPr="003470CF">
        <w:rPr>
          <w:rFonts w:ascii="Times New Roman" w:hAnsi="Times New Roman" w:cs="Times New Roman"/>
          <w:u w:val="single"/>
        </w:rPr>
        <w:t>Purpose</w:t>
      </w:r>
      <w:r w:rsidR="00F7212D">
        <w:rPr>
          <w:rFonts w:ascii="Times New Roman" w:hAnsi="Times New Roman" w:cs="Times New Roman"/>
          <w:u w:val="single"/>
        </w:rPr>
        <w:t xml:space="preserve"> and operation</w:t>
      </w:r>
    </w:p>
    <w:p w14:paraId="4977B1A2" w14:textId="48EF30A3" w:rsidR="00B84C2B" w:rsidRPr="00260005" w:rsidRDefault="00B84C2B" w:rsidP="00B84C2B">
      <w:pPr>
        <w:pStyle w:val="BodyText"/>
        <w:spacing w:before="160" w:after="160"/>
        <w:ind w:left="0"/>
        <w:rPr>
          <w:rFonts w:cs="Times New Roman"/>
        </w:rPr>
      </w:pPr>
      <w:r>
        <w:rPr>
          <w:rFonts w:cs="Times New Roman"/>
          <w:spacing w:val="-1"/>
          <w:sz w:val="22"/>
          <w:szCs w:val="22"/>
        </w:rPr>
        <w:t xml:space="preserve">Division 376 of </w:t>
      </w:r>
      <w:r w:rsidRPr="00260005">
        <w:rPr>
          <w:rFonts w:cs="Times New Roman"/>
          <w:sz w:val="22"/>
          <w:szCs w:val="22"/>
        </w:rPr>
        <w:t>t</w:t>
      </w:r>
      <w:r w:rsidRPr="00260005">
        <w:rPr>
          <w:rFonts w:cs="Times New Roman"/>
          <w:spacing w:val="-1"/>
          <w:sz w:val="22"/>
          <w:szCs w:val="22"/>
        </w:rPr>
        <w:t>h</w:t>
      </w:r>
      <w:r w:rsidRPr="00260005">
        <w:rPr>
          <w:rFonts w:cs="Times New Roman"/>
          <w:sz w:val="22"/>
          <w:szCs w:val="22"/>
        </w:rPr>
        <w:t>e</w:t>
      </w:r>
      <w:r w:rsidRPr="00260005">
        <w:rPr>
          <w:rFonts w:cs="Times New Roman"/>
          <w:spacing w:val="7"/>
          <w:sz w:val="22"/>
          <w:szCs w:val="22"/>
        </w:rPr>
        <w:t xml:space="preserve"> </w:t>
      </w:r>
      <w:r w:rsidRPr="00260005">
        <w:rPr>
          <w:rFonts w:cs="Times New Roman"/>
          <w:sz w:val="22"/>
          <w:szCs w:val="22"/>
        </w:rPr>
        <w:t>Ac</w:t>
      </w:r>
      <w:r w:rsidRPr="00260005">
        <w:rPr>
          <w:rFonts w:cs="Times New Roman"/>
          <w:spacing w:val="-2"/>
          <w:sz w:val="22"/>
          <w:szCs w:val="22"/>
        </w:rPr>
        <w:t>t</w:t>
      </w:r>
      <w:r>
        <w:rPr>
          <w:rFonts w:cs="Times New Roman"/>
          <w:sz w:val="22"/>
          <w:szCs w:val="22"/>
        </w:rPr>
        <w:t xml:space="preserve"> establish</w:t>
      </w:r>
      <w:r w:rsidR="00F3501B">
        <w:rPr>
          <w:rFonts w:cs="Times New Roman"/>
          <w:sz w:val="22"/>
          <w:szCs w:val="22"/>
        </w:rPr>
        <w:t>es three refundable tax offsets</w:t>
      </w:r>
      <w:r>
        <w:rPr>
          <w:rFonts w:cs="Times New Roman"/>
          <w:sz w:val="22"/>
          <w:szCs w:val="22"/>
        </w:rPr>
        <w:t xml:space="preserve"> in relation to Australian expenditure incurred in making films.</w:t>
      </w:r>
    </w:p>
    <w:p w14:paraId="0FE67CD4" w14:textId="1B29C6B7" w:rsidR="00B84C2B" w:rsidRPr="00260005" w:rsidRDefault="00B84C2B" w:rsidP="00B84C2B">
      <w:pPr>
        <w:pStyle w:val="BodyText"/>
        <w:spacing w:before="160" w:after="160"/>
        <w:ind w:left="0" w:right="229"/>
        <w:rPr>
          <w:rFonts w:cs="Times New Roman"/>
          <w:sz w:val="22"/>
          <w:szCs w:val="22"/>
        </w:rPr>
      </w:pPr>
      <w:r w:rsidRPr="00260005">
        <w:rPr>
          <w:rFonts w:cs="Times New Roman"/>
          <w:spacing w:val="-1"/>
          <w:sz w:val="22"/>
          <w:szCs w:val="22"/>
        </w:rPr>
        <w:t>T</w:t>
      </w:r>
      <w:r w:rsidRPr="00260005">
        <w:rPr>
          <w:rFonts w:cs="Times New Roman"/>
          <w:sz w:val="22"/>
          <w:szCs w:val="22"/>
        </w:rPr>
        <w:t>he</w:t>
      </w:r>
      <w:r w:rsidRPr="00260005">
        <w:rPr>
          <w:rFonts w:cs="Times New Roman"/>
          <w:spacing w:val="7"/>
          <w:sz w:val="22"/>
          <w:szCs w:val="22"/>
        </w:rPr>
        <w:t xml:space="preserve"> </w:t>
      </w:r>
      <w:r w:rsidRPr="00260005">
        <w:rPr>
          <w:rFonts w:cs="Times New Roman"/>
          <w:spacing w:val="-2"/>
          <w:sz w:val="22"/>
          <w:szCs w:val="22"/>
        </w:rPr>
        <w:t>P</w:t>
      </w:r>
      <w:r w:rsidRPr="00260005">
        <w:rPr>
          <w:rFonts w:cs="Times New Roman"/>
          <w:sz w:val="22"/>
          <w:szCs w:val="22"/>
        </w:rPr>
        <w:t>DV</w:t>
      </w:r>
      <w:r w:rsidRPr="00260005">
        <w:rPr>
          <w:rFonts w:cs="Times New Roman"/>
          <w:spacing w:val="6"/>
          <w:sz w:val="22"/>
          <w:szCs w:val="22"/>
        </w:rPr>
        <w:t xml:space="preserve"> </w:t>
      </w:r>
      <w:r w:rsidRPr="00260005">
        <w:rPr>
          <w:rFonts w:cs="Times New Roman"/>
          <w:sz w:val="22"/>
          <w:szCs w:val="22"/>
        </w:rPr>
        <w:t>O</w:t>
      </w:r>
      <w:r w:rsidRPr="00260005">
        <w:rPr>
          <w:rFonts w:cs="Times New Roman"/>
          <w:spacing w:val="-1"/>
          <w:sz w:val="22"/>
          <w:szCs w:val="22"/>
        </w:rPr>
        <w:t>ff</w:t>
      </w:r>
      <w:r w:rsidRPr="00260005">
        <w:rPr>
          <w:rFonts w:cs="Times New Roman"/>
          <w:sz w:val="22"/>
          <w:szCs w:val="22"/>
        </w:rPr>
        <w:t>set</w:t>
      </w:r>
      <w:r w:rsidRPr="00260005">
        <w:rPr>
          <w:rFonts w:cs="Times New Roman"/>
          <w:spacing w:val="7"/>
          <w:sz w:val="22"/>
          <w:szCs w:val="22"/>
        </w:rPr>
        <w:t xml:space="preserve"> </w:t>
      </w:r>
      <w:r w:rsidRPr="00260005">
        <w:rPr>
          <w:rFonts w:cs="Times New Roman"/>
          <w:sz w:val="22"/>
          <w:szCs w:val="22"/>
        </w:rPr>
        <w:t>is</w:t>
      </w:r>
      <w:r w:rsidRPr="00260005">
        <w:rPr>
          <w:rFonts w:cs="Times New Roman"/>
          <w:w w:val="101"/>
          <w:sz w:val="22"/>
          <w:szCs w:val="22"/>
        </w:rPr>
        <w:t xml:space="preserve"> </w:t>
      </w:r>
      <w:r w:rsidRPr="00260005">
        <w:rPr>
          <w:rFonts w:cs="Times New Roman"/>
          <w:spacing w:val="-1"/>
          <w:sz w:val="22"/>
          <w:szCs w:val="22"/>
        </w:rPr>
        <w:t>a</w:t>
      </w:r>
      <w:r w:rsidRPr="00260005">
        <w:rPr>
          <w:rFonts w:cs="Times New Roman"/>
          <w:sz w:val="22"/>
          <w:szCs w:val="22"/>
        </w:rPr>
        <w:t>n</w:t>
      </w:r>
      <w:r w:rsidRPr="00260005">
        <w:rPr>
          <w:rFonts w:cs="Times New Roman"/>
          <w:spacing w:val="6"/>
          <w:sz w:val="22"/>
          <w:szCs w:val="22"/>
        </w:rPr>
        <w:t xml:space="preserve"> </w:t>
      </w:r>
      <w:r w:rsidRPr="00260005">
        <w:rPr>
          <w:rFonts w:cs="Times New Roman"/>
          <w:spacing w:val="-1"/>
          <w:sz w:val="22"/>
          <w:szCs w:val="22"/>
        </w:rPr>
        <w:t>i</w:t>
      </w:r>
      <w:r w:rsidRPr="00260005">
        <w:rPr>
          <w:rFonts w:cs="Times New Roman"/>
          <w:sz w:val="22"/>
          <w:szCs w:val="22"/>
        </w:rPr>
        <w:t>n</w:t>
      </w:r>
      <w:r w:rsidRPr="00260005">
        <w:rPr>
          <w:rFonts w:cs="Times New Roman"/>
          <w:spacing w:val="-1"/>
          <w:sz w:val="22"/>
          <w:szCs w:val="22"/>
        </w:rPr>
        <w:t>ce</w:t>
      </w:r>
      <w:r w:rsidRPr="00260005">
        <w:rPr>
          <w:rFonts w:cs="Times New Roman"/>
          <w:sz w:val="22"/>
          <w:szCs w:val="22"/>
        </w:rPr>
        <w:t>n</w:t>
      </w:r>
      <w:r w:rsidRPr="00260005">
        <w:rPr>
          <w:rFonts w:cs="Times New Roman"/>
          <w:spacing w:val="-1"/>
          <w:sz w:val="22"/>
          <w:szCs w:val="22"/>
        </w:rPr>
        <w:t>ti</w:t>
      </w:r>
      <w:r w:rsidRPr="00260005">
        <w:rPr>
          <w:rFonts w:cs="Times New Roman"/>
          <w:sz w:val="22"/>
          <w:szCs w:val="22"/>
        </w:rPr>
        <w:t>ve</w:t>
      </w:r>
      <w:r w:rsidRPr="00260005">
        <w:rPr>
          <w:rFonts w:cs="Times New Roman"/>
          <w:spacing w:val="5"/>
          <w:sz w:val="22"/>
          <w:szCs w:val="22"/>
        </w:rPr>
        <w:t xml:space="preserve"> </w:t>
      </w:r>
      <w:r w:rsidRPr="00260005">
        <w:rPr>
          <w:rFonts w:cs="Times New Roman"/>
          <w:spacing w:val="-1"/>
          <w:sz w:val="22"/>
          <w:szCs w:val="22"/>
        </w:rPr>
        <w:t>t</w:t>
      </w:r>
      <w:r w:rsidRPr="00260005">
        <w:rPr>
          <w:rFonts w:cs="Times New Roman"/>
          <w:sz w:val="22"/>
          <w:szCs w:val="22"/>
        </w:rPr>
        <w:t>o</w:t>
      </w:r>
      <w:r w:rsidRPr="00260005">
        <w:rPr>
          <w:rFonts w:cs="Times New Roman"/>
          <w:spacing w:val="6"/>
          <w:sz w:val="22"/>
          <w:szCs w:val="22"/>
        </w:rPr>
        <w:t xml:space="preserve"> </w:t>
      </w:r>
      <w:r w:rsidRPr="00260005">
        <w:rPr>
          <w:rFonts w:cs="Times New Roman"/>
          <w:sz w:val="22"/>
          <w:szCs w:val="22"/>
        </w:rPr>
        <w:t>a</w:t>
      </w:r>
      <w:r w:rsidRPr="00260005">
        <w:rPr>
          <w:rFonts w:cs="Times New Roman"/>
          <w:spacing w:val="-1"/>
          <w:sz w:val="22"/>
          <w:szCs w:val="22"/>
        </w:rPr>
        <w:t>ttrac</w:t>
      </w:r>
      <w:r w:rsidRPr="00260005">
        <w:rPr>
          <w:rFonts w:cs="Times New Roman"/>
          <w:sz w:val="22"/>
          <w:szCs w:val="22"/>
        </w:rPr>
        <w:t>t</w:t>
      </w:r>
      <w:r w:rsidRPr="00260005">
        <w:rPr>
          <w:rFonts w:cs="Times New Roman"/>
          <w:spacing w:val="5"/>
          <w:sz w:val="22"/>
          <w:szCs w:val="22"/>
        </w:rPr>
        <w:t xml:space="preserve"> </w:t>
      </w:r>
      <w:r w:rsidRPr="00260005">
        <w:rPr>
          <w:rFonts w:cs="Times New Roman"/>
          <w:spacing w:val="-1"/>
          <w:sz w:val="22"/>
          <w:szCs w:val="22"/>
        </w:rPr>
        <w:t>pos</w:t>
      </w:r>
      <w:r w:rsidRPr="00260005">
        <w:rPr>
          <w:rFonts w:cs="Times New Roman"/>
          <w:sz w:val="22"/>
          <w:szCs w:val="22"/>
        </w:rPr>
        <w:t>t</w:t>
      </w:r>
      <w:r w:rsidRPr="00260005">
        <w:rPr>
          <w:rFonts w:cs="Times New Roman"/>
          <w:spacing w:val="6"/>
          <w:sz w:val="22"/>
          <w:szCs w:val="22"/>
        </w:rPr>
        <w:t xml:space="preserve"> </w:t>
      </w:r>
      <w:r w:rsidRPr="00260005">
        <w:rPr>
          <w:rFonts w:cs="Times New Roman"/>
          <w:sz w:val="22"/>
          <w:szCs w:val="22"/>
        </w:rPr>
        <w:t>p</w:t>
      </w:r>
      <w:r w:rsidRPr="00260005">
        <w:rPr>
          <w:rFonts w:cs="Times New Roman"/>
          <w:spacing w:val="-1"/>
          <w:sz w:val="22"/>
          <w:szCs w:val="22"/>
        </w:rPr>
        <w:t>r</w:t>
      </w:r>
      <w:r w:rsidRPr="00260005">
        <w:rPr>
          <w:rFonts w:cs="Times New Roman"/>
          <w:sz w:val="22"/>
          <w:szCs w:val="22"/>
        </w:rPr>
        <w:t>o</w:t>
      </w:r>
      <w:r w:rsidRPr="00260005">
        <w:rPr>
          <w:rFonts w:cs="Times New Roman"/>
          <w:spacing w:val="-1"/>
          <w:sz w:val="22"/>
          <w:szCs w:val="22"/>
        </w:rPr>
        <w:t>du</w:t>
      </w:r>
      <w:r w:rsidRPr="00260005">
        <w:rPr>
          <w:rFonts w:cs="Times New Roman"/>
          <w:sz w:val="22"/>
          <w:szCs w:val="22"/>
        </w:rPr>
        <w:t>cti</w:t>
      </w:r>
      <w:r w:rsidRPr="00260005">
        <w:rPr>
          <w:rFonts w:cs="Times New Roman"/>
          <w:spacing w:val="-1"/>
          <w:sz w:val="22"/>
          <w:szCs w:val="22"/>
        </w:rPr>
        <w:t>o</w:t>
      </w:r>
      <w:r w:rsidRPr="00260005">
        <w:rPr>
          <w:rFonts w:cs="Times New Roman"/>
          <w:sz w:val="22"/>
          <w:szCs w:val="22"/>
        </w:rPr>
        <w:t>n</w:t>
      </w:r>
      <w:r w:rsidRPr="00260005">
        <w:rPr>
          <w:rFonts w:cs="Times New Roman"/>
          <w:spacing w:val="6"/>
          <w:sz w:val="22"/>
          <w:szCs w:val="22"/>
        </w:rPr>
        <w:t xml:space="preserve"> </w:t>
      </w:r>
      <w:r w:rsidRPr="00260005">
        <w:rPr>
          <w:rFonts w:cs="Times New Roman"/>
          <w:spacing w:val="-1"/>
          <w:sz w:val="22"/>
          <w:szCs w:val="22"/>
        </w:rPr>
        <w:t>an</w:t>
      </w:r>
      <w:r w:rsidRPr="00260005">
        <w:rPr>
          <w:rFonts w:cs="Times New Roman"/>
          <w:sz w:val="22"/>
          <w:szCs w:val="22"/>
        </w:rPr>
        <w:t>d</w:t>
      </w:r>
      <w:r w:rsidRPr="00260005">
        <w:rPr>
          <w:rFonts w:cs="Times New Roman"/>
          <w:spacing w:val="5"/>
          <w:sz w:val="22"/>
          <w:szCs w:val="22"/>
        </w:rPr>
        <w:t xml:space="preserve"> </w:t>
      </w:r>
      <w:r w:rsidRPr="00260005">
        <w:rPr>
          <w:rFonts w:cs="Times New Roman"/>
          <w:spacing w:val="-1"/>
          <w:sz w:val="22"/>
          <w:szCs w:val="22"/>
        </w:rPr>
        <w:t>vi</w:t>
      </w:r>
      <w:r w:rsidRPr="00260005">
        <w:rPr>
          <w:rFonts w:cs="Times New Roman"/>
          <w:sz w:val="22"/>
          <w:szCs w:val="22"/>
        </w:rPr>
        <w:t>su</w:t>
      </w:r>
      <w:r w:rsidRPr="00260005">
        <w:rPr>
          <w:rFonts w:cs="Times New Roman"/>
          <w:spacing w:val="-1"/>
          <w:sz w:val="22"/>
          <w:szCs w:val="22"/>
        </w:rPr>
        <w:t>a</w:t>
      </w:r>
      <w:r w:rsidRPr="00260005">
        <w:rPr>
          <w:rFonts w:cs="Times New Roman"/>
          <w:sz w:val="22"/>
          <w:szCs w:val="22"/>
        </w:rPr>
        <w:t>l</w:t>
      </w:r>
      <w:r w:rsidRPr="00260005">
        <w:rPr>
          <w:rFonts w:cs="Times New Roman"/>
          <w:spacing w:val="6"/>
          <w:sz w:val="22"/>
          <w:szCs w:val="22"/>
        </w:rPr>
        <w:t xml:space="preserve"> </w:t>
      </w:r>
      <w:r w:rsidRPr="00260005">
        <w:rPr>
          <w:rFonts w:cs="Times New Roman"/>
          <w:spacing w:val="-1"/>
          <w:sz w:val="22"/>
          <w:szCs w:val="22"/>
        </w:rPr>
        <w:t>ef</w:t>
      </w:r>
      <w:r w:rsidRPr="00260005">
        <w:rPr>
          <w:rFonts w:cs="Times New Roman"/>
          <w:sz w:val="22"/>
          <w:szCs w:val="22"/>
        </w:rPr>
        <w:t>f</w:t>
      </w:r>
      <w:r w:rsidRPr="00260005">
        <w:rPr>
          <w:rFonts w:cs="Times New Roman"/>
          <w:spacing w:val="-1"/>
          <w:sz w:val="22"/>
          <w:szCs w:val="22"/>
        </w:rPr>
        <w:t>e</w:t>
      </w:r>
      <w:r w:rsidRPr="00260005">
        <w:rPr>
          <w:rFonts w:cs="Times New Roman"/>
          <w:sz w:val="22"/>
          <w:szCs w:val="22"/>
        </w:rPr>
        <w:t>cts</w:t>
      </w:r>
      <w:r w:rsidRPr="00260005">
        <w:rPr>
          <w:rFonts w:cs="Times New Roman"/>
          <w:spacing w:val="5"/>
          <w:sz w:val="22"/>
          <w:szCs w:val="22"/>
        </w:rPr>
        <w:t xml:space="preserve"> </w:t>
      </w:r>
      <w:r w:rsidRPr="00260005">
        <w:rPr>
          <w:rFonts w:cs="Times New Roman"/>
          <w:spacing w:val="-1"/>
          <w:sz w:val="22"/>
          <w:szCs w:val="22"/>
        </w:rPr>
        <w:t>w</w:t>
      </w:r>
      <w:r w:rsidRPr="00260005">
        <w:rPr>
          <w:rFonts w:cs="Times New Roman"/>
          <w:sz w:val="22"/>
          <w:szCs w:val="22"/>
        </w:rPr>
        <w:t>o</w:t>
      </w:r>
      <w:r w:rsidRPr="00260005">
        <w:rPr>
          <w:rFonts w:cs="Times New Roman"/>
          <w:spacing w:val="-1"/>
          <w:sz w:val="22"/>
          <w:szCs w:val="22"/>
        </w:rPr>
        <w:t>r</w:t>
      </w:r>
      <w:r w:rsidRPr="00260005">
        <w:rPr>
          <w:rFonts w:cs="Times New Roman"/>
          <w:sz w:val="22"/>
          <w:szCs w:val="22"/>
        </w:rPr>
        <w:t>k</w:t>
      </w:r>
      <w:r w:rsidRPr="00260005">
        <w:rPr>
          <w:rFonts w:cs="Times New Roman"/>
          <w:spacing w:val="8"/>
          <w:sz w:val="22"/>
          <w:szCs w:val="22"/>
        </w:rPr>
        <w:t xml:space="preserve"> </w:t>
      </w:r>
      <w:r w:rsidRPr="00260005">
        <w:rPr>
          <w:rFonts w:cs="Times New Roman"/>
          <w:sz w:val="22"/>
          <w:szCs w:val="22"/>
        </w:rPr>
        <w:t>to</w:t>
      </w:r>
      <w:r w:rsidRPr="00260005">
        <w:rPr>
          <w:rFonts w:cs="Times New Roman"/>
          <w:spacing w:val="6"/>
          <w:sz w:val="22"/>
          <w:szCs w:val="22"/>
        </w:rPr>
        <w:t xml:space="preserve"> </w:t>
      </w:r>
      <w:r w:rsidRPr="00260005">
        <w:rPr>
          <w:rFonts w:cs="Times New Roman"/>
          <w:spacing w:val="-1"/>
          <w:sz w:val="22"/>
          <w:szCs w:val="22"/>
        </w:rPr>
        <w:t>A</w:t>
      </w:r>
      <w:r w:rsidRPr="00260005">
        <w:rPr>
          <w:rFonts w:cs="Times New Roman"/>
          <w:sz w:val="22"/>
          <w:szCs w:val="22"/>
        </w:rPr>
        <w:t>u</w:t>
      </w:r>
      <w:r w:rsidRPr="00260005">
        <w:rPr>
          <w:rFonts w:cs="Times New Roman"/>
          <w:spacing w:val="-1"/>
          <w:sz w:val="22"/>
          <w:szCs w:val="22"/>
        </w:rPr>
        <w:t>s</w:t>
      </w:r>
      <w:r w:rsidRPr="00260005">
        <w:rPr>
          <w:rFonts w:cs="Times New Roman"/>
          <w:spacing w:val="1"/>
          <w:sz w:val="22"/>
          <w:szCs w:val="22"/>
        </w:rPr>
        <w:t>t</w:t>
      </w:r>
      <w:r w:rsidRPr="00260005">
        <w:rPr>
          <w:rFonts w:cs="Times New Roman"/>
          <w:sz w:val="22"/>
          <w:szCs w:val="22"/>
        </w:rPr>
        <w:t>r</w:t>
      </w:r>
      <w:r w:rsidRPr="00260005">
        <w:rPr>
          <w:rFonts w:cs="Times New Roman"/>
          <w:spacing w:val="-1"/>
          <w:sz w:val="22"/>
          <w:szCs w:val="22"/>
        </w:rPr>
        <w:t>a</w:t>
      </w:r>
      <w:r w:rsidRPr="00260005">
        <w:rPr>
          <w:rFonts w:cs="Times New Roman"/>
          <w:sz w:val="22"/>
          <w:szCs w:val="22"/>
        </w:rPr>
        <w:t>lia</w:t>
      </w:r>
      <w:r w:rsidRPr="00260005">
        <w:rPr>
          <w:rFonts w:cs="Times New Roman"/>
          <w:spacing w:val="6"/>
          <w:sz w:val="22"/>
          <w:szCs w:val="22"/>
        </w:rPr>
        <w:t xml:space="preserve"> </w:t>
      </w:r>
      <w:r w:rsidRPr="00260005">
        <w:rPr>
          <w:rFonts w:cs="Times New Roman"/>
          <w:spacing w:val="-1"/>
          <w:sz w:val="22"/>
          <w:szCs w:val="22"/>
        </w:rPr>
        <w:t>o</w:t>
      </w:r>
      <w:r w:rsidRPr="00260005">
        <w:rPr>
          <w:rFonts w:cs="Times New Roman"/>
          <w:sz w:val="22"/>
          <w:szCs w:val="22"/>
        </w:rPr>
        <w:t>n</w:t>
      </w:r>
      <w:r w:rsidRPr="00260005">
        <w:rPr>
          <w:rFonts w:cs="Times New Roman"/>
          <w:w w:val="101"/>
          <w:sz w:val="22"/>
          <w:szCs w:val="22"/>
        </w:rPr>
        <w:t xml:space="preserve"> </w:t>
      </w:r>
      <w:r w:rsidRPr="00260005">
        <w:rPr>
          <w:rFonts w:cs="Times New Roman"/>
          <w:sz w:val="22"/>
          <w:szCs w:val="22"/>
        </w:rPr>
        <w:t>p</w:t>
      </w:r>
      <w:r w:rsidRPr="00260005">
        <w:rPr>
          <w:rFonts w:cs="Times New Roman"/>
          <w:spacing w:val="-1"/>
          <w:sz w:val="22"/>
          <w:szCs w:val="22"/>
        </w:rPr>
        <w:t>ro</w:t>
      </w:r>
      <w:r w:rsidRPr="00260005">
        <w:rPr>
          <w:rFonts w:cs="Times New Roman"/>
          <w:sz w:val="22"/>
          <w:szCs w:val="22"/>
        </w:rPr>
        <w:t>d</w:t>
      </w:r>
      <w:r w:rsidRPr="00260005">
        <w:rPr>
          <w:rFonts w:cs="Times New Roman"/>
          <w:spacing w:val="-1"/>
          <w:sz w:val="22"/>
          <w:szCs w:val="22"/>
        </w:rPr>
        <w:t>uc</w:t>
      </w:r>
      <w:r w:rsidRPr="00260005">
        <w:rPr>
          <w:rFonts w:cs="Times New Roman"/>
          <w:sz w:val="22"/>
          <w:szCs w:val="22"/>
        </w:rPr>
        <w:t>t</w:t>
      </w:r>
      <w:r w:rsidRPr="00260005">
        <w:rPr>
          <w:rFonts w:cs="Times New Roman"/>
          <w:spacing w:val="-2"/>
          <w:sz w:val="22"/>
          <w:szCs w:val="22"/>
        </w:rPr>
        <w:t>i</w:t>
      </w:r>
      <w:r w:rsidRPr="00260005">
        <w:rPr>
          <w:rFonts w:cs="Times New Roman"/>
          <w:sz w:val="22"/>
          <w:szCs w:val="22"/>
        </w:rPr>
        <w:t>ons,</w:t>
      </w:r>
      <w:r w:rsidRPr="00260005">
        <w:rPr>
          <w:rFonts w:cs="Times New Roman"/>
          <w:spacing w:val="6"/>
          <w:sz w:val="22"/>
          <w:szCs w:val="22"/>
        </w:rPr>
        <w:t xml:space="preserve"> </w:t>
      </w:r>
      <w:r w:rsidRPr="00260005">
        <w:rPr>
          <w:rFonts w:cs="Times New Roman"/>
          <w:sz w:val="22"/>
          <w:szCs w:val="22"/>
        </w:rPr>
        <w:t>r</w:t>
      </w:r>
      <w:r w:rsidRPr="00260005">
        <w:rPr>
          <w:rFonts w:cs="Times New Roman"/>
          <w:spacing w:val="-2"/>
          <w:sz w:val="22"/>
          <w:szCs w:val="22"/>
        </w:rPr>
        <w:t>e</w:t>
      </w:r>
      <w:r w:rsidRPr="00260005">
        <w:rPr>
          <w:rFonts w:cs="Times New Roman"/>
          <w:sz w:val="22"/>
          <w:szCs w:val="22"/>
        </w:rPr>
        <w:t>ga</w:t>
      </w:r>
      <w:r w:rsidRPr="00260005">
        <w:rPr>
          <w:rFonts w:cs="Times New Roman"/>
          <w:spacing w:val="-1"/>
          <w:sz w:val="22"/>
          <w:szCs w:val="22"/>
        </w:rPr>
        <w:t>rd</w:t>
      </w:r>
      <w:r w:rsidRPr="00260005">
        <w:rPr>
          <w:rFonts w:cs="Times New Roman"/>
          <w:sz w:val="22"/>
          <w:szCs w:val="22"/>
        </w:rPr>
        <w:t>l</w:t>
      </w:r>
      <w:r w:rsidRPr="00260005">
        <w:rPr>
          <w:rFonts w:cs="Times New Roman"/>
          <w:spacing w:val="-1"/>
          <w:sz w:val="22"/>
          <w:szCs w:val="22"/>
        </w:rPr>
        <w:t>es</w:t>
      </w:r>
      <w:r w:rsidRPr="00260005">
        <w:rPr>
          <w:rFonts w:cs="Times New Roman"/>
          <w:sz w:val="22"/>
          <w:szCs w:val="22"/>
        </w:rPr>
        <w:t>s</w:t>
      </w:r>
      <w:r w:rsidRPr="00260005">
        <w:rPr>
          <w:rFonts w:cs="Times New Roman"/>
          <w:spacing w:val="8"/>
          <w:sz w:val="22"/>
          <w:szCs w:val="22"/>
        </w:rPr>
        <w:t xml:space="preserve"> </w:t>
      </w:r>
      <w:r w:rsidRPr="00260005">
        <w:rPr>
          <w:rFonts w:cs="Times New Roman"/>
          <w:sz w:val="22"/>
          <w:szCs w:val="22"/>
        </w:rPr>
        <w:t>of</w:t>
      </w:r>
      <w:r w:rsidRPr="00260005">
        <w:rPr>
          <w:rFonts w:cs="Times New Roman"/>
          <w:spacing w:val="6"/>
          <w:sz w:val="22"/>
          <w:szCs w:val="22"/>
        </w:rPr>
        <w:t xml:space="preserve"> </w:t>
      </w:r>
      <w:r w:rsidRPr="00260005">
        <w:rPr>
          <w:rFonts w:cs="Times New Roman"/>
          <w:spacing w:val="-1"/>
          <w:sz w:val="22"/>
          <w:szCs w:val="22"/>
        </w:rPr>
        <w:t>w</w:t>
      </w:r>
      <w:r w:rsidRPr="00260005">
        <w:rPr>
          <w:rFonts w:cs="Times New Roman"/>
          <w:sz w:val="22"/>
          <w:szCs w:val="22"/>
        </w:rPr>
        <w:t>h</w:t>
      </w:r>
      <w:r w:rsidRPr="00260005">
        <w:rPr>
          <w:rFonts w:cs="Times New Roman"/>
          <w:spacing w:val="-1"/>
          <w:sz w:val="22"/>
          <w:szCs w:val="22"/>
        </w:rPr>
        <w:t>e</w:t>
      </w:r>
      <w:r w:rsidRPr="00260005">
        <w:rPr>
          <w:rFonts w:cs="Times New Roman"/>
          <w:sz w:val="22"/>
          <w:szCs w:val="22"/>
        </w:rPr>
        <w:t>re</w:t>
      </w:r>
      <w:r w:rsidRPr="00260005">
        <w:rPr>
          <w:rFonts w:cs="Times New Roman"/>
          <w:spacing w:val="7"/>
          <w:sz w:val="22"/>
          <w:szCs w:val="22"/>
        </w:rPr>
        <w:t xml:space="preserve"> </w:t>
      </w:r>
      <w:r w:rsidRPr="00260005">
        <w:rPr>
          <w:rFonts w:cs="Times New Roman"/>
          <w:spacing w:val="-2"/>
          <w:sz w:val="22"/>
          <w:szCs w:val="22"/>
        </w:rPr>
        <w:t>t</w:t>
      </w:r>
      <w:r w:rsidRPr="00260005">
        <w:rPr>
          <w:rFonts w:cs="Times New Roman"/>
          <w:spacing w:val="1"/>
          <w:sz w:val="22"/>
          <w:szCs w:val="22"/>
        </w:rPr>
        <w:t>h</w:t>
      </w:r>
      <w:r w:rsidRPr="00260005">
        <w:rPr>
          <w:rFonts w:cs="Times New Roman"/>
          <w:spacing w:val="-2"/>
          <w:sz w:val="22"/>
          <w:szCs w:val="22"/>
        </w:rPr>
        <w:t>e</w:t>
      </w:r>
      <w:r w:rsidRPr="00260005">
        <w:rPr>
          <w:rFonts w:cs="Times New Roman"/>
          <w:sz w:val="22"/>
          <w:szCs w:val="22"/>
        </w:rPr>
        <w:t>y</w:t>
      </w:r>
      <w:r w:rsidRPr="00260005">
        <w:rPr>
          <w:rFonts w:cs="Times New Roman"/>
          <w:spacing w:val="9"/>
          <w:sz w:val="22"/>
          <w:szCs w:val="22"/>
        </w:rPr>
        <w:t xml:space="preserve"> </w:t>
      </w:r>
      <w:r w:rsidRPr="00260005">
        <w:rPr>
          <w:rFonts w:cs="Times New Roman"/>
          <w:spacing w:val="-1"/>
          <w:sz w:val="22"/>
          <w:szCs w:val="22"/>
        </w:rPr>
        <w:t>a</w:t>
      </w:r>
      <w:r w:rsidRPr="00260005">
        <w:rPr>
          <w:rFonts w:cs="Times New Roman"/>
          <w:sz w:val="22"/>
          <w:szCs w:val="22"/>
        </w:rPr>
        <w:t>re</w:t>
      </w:r>
      <w:r w:rsidRPr="00260005">
        <w:rPr>
          <w:rFonts w:cs="Times New Roman"/>
          <w:spacing w:val="7"/>
          <w:sz w:val="22"/>
          <w:szCs w:val="22"/>
        </w:rPr>
        <w:t xml:space="preserve"> </w:t>
      </w:r>
      <w:r w:rsidRPr="00260005">
        <w:rPr>
          <w:rFonts w:cs="Times New Roman"/>
          <w:spacing w:val="-1"/>
          <w:sz w:val="22"/>
          <w:szCs w:val="22"/>
        </w:rPr>
        <w:t>sho</w:t>
      </w:r>
      <w:r w:rsidRPr="00260005">
        <w:rPr>
          <w:rFonts w:cs="Times New Roman"/>
          <w:spacing w:val="1"/>
          <w:sz w:val="22"/>
          <w:szCs w:val="22"/>
        </w:rPr>
        <w:t>t</w:t>
      </w:r>
      <w:r w:rsidRPr="00260005">
        <w:rPr>
          <w:rFonts w:cs="Times New Roman"/>
          <w:sz w:val="22"/>
          <w:szCs w:val="22"/>
        </w:rPr>
        <w:t>.</w:t>
      </w:r>
      <w:r>
        <w:rPr>
          <w:rFonts w:cs="Times New Roman"/>
          <w:sz w:val="22"/>
          <w:szCs w:val="22"/>
        </w:rPr>
        <w:t xml:space="preserve"> </w:t>
      </w:r>
      <w:r w:rsidRPr="00260005">
        <w:rPr>
          <w:rFonts w:cs="Times New Roman"/>
          <w:spacing w:val="-1"/>
          <w:sz w:val="22"/>
          <w:szCs w:val="22"/>
        </w:rPr>
        <w:t>T</w:t>
      </w:r>
      <w:r w:rsidRPr="00260005">
        <w:rPr>
          <w:rFonts w:cs="Times New Roman"/>
          <w:spacing w:val="1"/>
          <w:sz w:val="22"/>
          <w:szCs w:val="22"/>
        </w:rPr>
        <w:t>h</w:t>
      </w:r>
      <w:r w:rsidRPr="00260005">
        <w:rPr>
          <w:rFonts w:cs="Times New Roman"/>
          <w:sz w:val="22"/>
          <w:szCs w:val="22"/>
        </w:rPr>
        <w:t>e</w:t>
      </w:r>
      <w:r w:rsidRPr="00260005">
        <w:rPr>
          <w:rFonts w:cs="Times New Roman"/>
          <w:spacing w:val="7"/>
          <w:sz w:val="22"/>
          <w:szCs w:val="22"/>
        </w:rPr>
        <w:t xml:space="preserve"> </w:t>
      </w:r>
      <w:r w:rsidRPr="00260005">
        <w:rPr>
          <w:rFonts w:cs="Times New Roman"/>
          <w:spacing w:val="-1"/>
          <w:sz w:val="22"/>
          <w:szCs w:val="22"/>
        </w:rPr>
        <w:t>M</w:t>
      </w:r>
      <w:r w:rsidRPr="00260005">
        <w:rPr>
          <w:rFonts w:cs="Times New Roman"/>
          <w:spacing w:val="-2"/>
          <w:sz w:val="22"/>
          <w:szCs w:val="22"/>
        </w:rPr>
        <w:t>i</w:t>
      </w:r>
      <w:r w:rsidRPr="00260005">
        <w:rPr>
          <w:rFonts w:cs="Times New Roman"/>
          <w:spacing w:val="1"/>
          <w:sz w:val="22"/>
          <w:szCs w:val="22"/>
        </w:rPr>
        <w:t>n</w:t>
      </w:r>
      <w:r w:rsidRPr="00260005">
        <w:rPr>
          <w:rFonts w:cs="Times New Roman"/>
          <w:spacing w:val="-1"/>
          <w:sz w:val="22"/>
          <w:szCs w:val="22"/>
        </w:rPr>
        <w:t>iste</w:t>
      </w:r>
      <w:r w:rsidRPr="00260005">
        <w:rPr>
          <w:rFonts w:cs="Times New Roman"/>
          <w:sz w:val="22"/>
          <w:szCs w:val="22"/>
        </w:rPr>
        <w:t>r</w:t>
      </w:r>
      <w:r>
        <w:rPr>
          <w:rFonts w:cs="Times New Roman"/>
          <w:sz w:val="22"/>
          <w:szCs w:val="22"/>
        </w:rPr>
        <w:t xml:space="preserve"> for the Arts</w:t>
      </w:r>
      <w:r w:rsidRPr="00260005">
        <w:rPr>
          <w:rFonts w:cs="Times New Roman"/>
          <w:spacing w:val="7"/>
          <w:sz w:val="22"/>
          <w:szCs w:val="22"/>
        </w:rPr>
        <w:t xml:space="preserve"> </w:t>
      </w:r>
      <w:r w:rsidRPr="00260005">
        <w:rPr>
          <w:rFonts w:cs="Times New Roman"/>
          <w:spacing w:val="-1"/>
          <w:sz w:val="22"/>
          <w:szCs w:val="22"/>
        </w:rPr>
        <w:t>i</w:t>
      </w:r>
      <w:r w:rsidRPr="00260005">
        <w:rPr>
          <w:rFonts w:cs="Times New Roman"/>
          <w:sz w:val="22"/>
          <w:szCs w:val="22"/>
        </w:rPr>
        <w:t>s</w:t>
      </w:r>
      <w:r w:rsidRPr="00260005">
        <w:rPr>
          <w:rFonts w:cs="Times New Roman"/>
          <w:spacing w:val="7"/>
          <w:sz w:val="22"/>
          <w:szCs w:val="22"/>
        </w:rPr>
        <w:t xml:space="preserve"> </w:t>
      </w:r>
      <w:r w:rsidRPr="00260005">
        <w:rPr>
          <w:rFonts w:cs="Times New Roman"/>
          <w:spacing w:val="-1"/>
          <w:sz w:val="22"/>
          <w:szCs w:val="22"/>
        </w:rPr>
        <w:t>re</w:t>
      </w:r>
      <w:r w:rsidRPr="00260005">
        <w:rPr>
          <w:rFonts w:cs="Times New Roman"/>
          <w:spacing w:val="-3"/>
          <w:sz w:val="22"/>
          <w:szCs w:val="22"/>
        </w:rPr>
        <w:t>s</w:t>
      </w:r>
      <w:r w:rsidRPr="00260005">
        <w:rPr>
          <w:rFonts w:cs="Times New Roman"/>
          <w:sz w:val="22"/>
          <w:szCs w:val="22"/>
        </w:rPr>
        <w:t>p</w:t>
      </w:r>
      <w:r w:rsidRPr="00260005">
        <w:rPr>
          <w:rFonts w:cs="Times New Roman"/>
          <w:spacing w:val="-1"/>
          <w:sz w:val="22"/>
          <w:szCs w:val="22"/>
        </w:rPr>
        <w:t>ons</w:t>
      </w:r>
      <w:r w:rsidRPr="00260005">
        <w:rPr>
          <w:rFonts w:cs="Times New Roman"/>
          <w:spacing w:val="-2"/>
          <w:sz w:val="22"/>
          <w:szCs w:val="22"/>
        </w:rPr>
        <w:t>i</w:t>
      </w:r>
      <w:r w:rsidRPr="00260005">
        <w:rPr>
          <w:rFonts w:cs="Times New Roman"/>
          <w:spacing w:val="1"/>
          <w:sz w:val="22"/>
          <w:szCs w:val="22"/>
        </w:rPr>
        <w:t>b</w:t>
      </w:r>
      <w:r w:rsidRPr="00260005">
        <w:rPr>
          <w:rFonts w:cs="Times New Roman"/>
          <w:spacing w:val="-2"/>
          <w:sz w:val="22"/>
          <w:szCs w:val="22"/>
        </w:rPr>
        <w:t>l</w:t>
      </w:r>
      <w:r w:rsidRPr="00260005">
        <w:rPr>
          <w:rFonts w:cs="Times New Roman"/>
          <w:sz w:val="22"/>
          <w:szCs w:val="22"/>
        </w:rPr>
        <w:t>e</w:t>
      </w:r>
      <w:r w:rsidRPr="00260005">
        <w:rPr>
          <w:rFonts w:cs="Times New Roman"/>
          <w:spacing w:val="5"/>
          <w:sz w:val="22"/>
          <w:szCs w:val="22"/>
        </w:rPr>
        <w:t xml:space="preserve"> </w:t>
      </w:r>
      <w:r w:rsidRPr="00260005">
        <w:rPr>
          <w:rFonts w:cs="Times New Roman"/>
          <w:spacing w:val="-1"/>
          <w:sz w:val="22"/>
          <w:szCs w:val="22"/>
        </w:rPr>
        <w:t>fo</w:t>
      </w:r>
      <w:r w:rsidRPr="00260005">
        <w:rPr>
          <w:rFonts w:cs="Times New Roman"/>
          <w:sz w:val="22"/>
          <w:szCs w:val="22"/>
        </w:rPr>
        <w:t>r</w:t>
      </w:r>
      <w:r w:rsidRPr="00260005">
        <w:rPr>
          <w:rFonts w:cs="Times New Roman"/>
          <w:spacing w:val="6"/>
          <w:sz w:val="22"/>
          <w:szCs w:val="22"/>
        </w:rPr>
        <w:t xml:space="preserve"> </w:t>
      </w:r>
      <w:r w:rsidRPr="00260005">
        <w:rPr>
          <w:rFonts w:cs="Times New Roman"/>
          <w:spacing w:val="-1"/>
          <w:sz w:val="22"/>
          <w:szCs w:val="22"/>
        </w:rPr>
        <w:t>issuin</w:t>
      </w:r>
      <w:r w:rsidRPr="00260005">
        <w:rPr>
          <w:rFonts w:cs="Times New Roman"/>
          <w:sz w:val="22"/>
          <w:szCs w:val="22"/>
        </w:rPr>
        <w:t>g</w:t>
      </w:r>
      <w:r w:rsidRPr="00260005">
        <w:rPr>
          <w:rFonts w:cs="Times New Roman"/>
          <w:spacing w:val="7"/>
          <w:sz w:val="22"/>
          <w:szCs w:val="22"/>
        </w:rPr>
        <w:t xml:space="preserve"> </w:t>
      </w:r>
      <w:r w:rsidRPr="00260005">
        <w:rPr>
          <w:rFonts w:cs="Times New Roman"/>
          <w:spacing w:val="-1"/>
          <w:sz w:val="22"/>
          <w:szCs w:val="22"/>
        </w:rPr>
        <w:t>cer</w:t>
      </w:r>
      <w:r w:rsidRPr="00260005">
        <w:rPr>
          <w:rFonts w:cs="Times New Roman"/>
          <w:spacing w:val="-2"/>
          <w:sz w:val="22"/>
          <w:szCs w:val="22"/>
        </w:rPr>
        <w:t>t</w:t>
      </w:r>
      <w:r w:rsidRPr="00260005">
        <w:rPr>
          <w:rFonts w:cs="Times New Roman"/>
          <w:spacing w:val="1"/>
          <w:sz w:val="22"/>
          <w:szCs w:val="22"/>
        </w:rPr>
        <w:t>i</w:t>
      </w:r>
      <w:r w:rsidRPr="00260005">
        <w:rPr>
          <w:rFonts w:cs="Times New Roman"/>
          <w:spacing w:val="-1"/>
          <w:sz w:val="22"/>
          <w:szCs w:val="22"/>
        </w:rPr>
        <w:t>fi</w:t>
      </w:r>
      <w:r w:rsidRPr="00260005">
        <w:rPr>
          <w:rFonts w:cs="Times New Roman"/>
          <w:sz w:val="22"/>
          <w:szCs w:val="22"/>
        </w:rPr>
        <w:t>ca</w:t>
      </w:r>
      <w:r w:rsidRPr="00260005">
        <w:rPr>
          <w:rFonts w:cs="Times New Roman"/>
          <w:spacing w:val="-2"/>
          <w:sz w:val="22"/>
          <w:szCs w:val="22"/>
        </w:rPr>
        <w:t>t</w:t>
      </w:r>
      <w:r w:rsidRPr="00260005">
        <w:rPr>
          <w:rFonts w:cs="Times New Roman"/>
          <w:sz w:val="22"/>
          <w:szCs w:val="22"/>
        </w:rPr>
        <w:t>es</w:t>
      </w:r>
      <w:r w:rsidRPr="00260005">
        <w:rPr>
          <w:rFonts w:cs="Times New Roman"/>
          <w:spacing w:val="7"/>
          <w:sz w:val="22"/>
          <w:szCs w:val="22"/>
        </w:rPr>
        <w:t xml:space="preserve"> </w:t>
      </w:r>
      <w:r w:rsidRPr="00260005">
        <w:rPr>
          <w:rFonts w:cs="Times New Roman"/>
          <w:sz w:val="22"/>
          <w:szCs w:val="22"/>
        </w:rPr>
        <w:t>of</w:t>
      </w:r>
      <w:r w:rsidRPr="00260005">
        <w:rPr>
          <w:rFonts w:cs="Times New Roman"/>
          <w:spacing w:val="6"/>
          <w:sz w:val="22"/>
          <w:szCs w:val="22"/>
        </w:rPr>
        <w:t xml:space="preserve"> </w:t>
      </w:r>
      <w:r w:rsidRPr="00260005">
        <w:rPr>
          <w:rFonts w:cs="Times New Roman"/>
          <w:sz w:val="22"/>
          <w:szCs w:val="22"/>
        </w:rPr>
        <w:t>e</w:t>
      </w:r>
      <w:r w:rsidRPr="00260005">
        <w:rPr>
          <w:rFonts w:cs="Times New Roman"/>
          <w:spacing w:val="-2"/>
          <w:sz w:val="22"/>
          <w:szCs w:val="22"/>
        </w:rPr>
        <w:t>l</w:t>
      </w:r>
      <w:r w:rsidRPr="00260005">
        <w:rPr>
          <w:rFonts w:cs="Times New Roman"/>
          <w:sz w:val="22"/>
          <w:szCs w:val="22"/>
        </w:rPr>
        <w:t>ig</w:t>
      </w:r>
      <w:r w:rsidRPr="00260005">
        <w:rPr>
          <w:rFonts w:cs="Times New Roman"/>
          <w:spacing w:val="-2"/>
          <w:sz w:val="22"/>
          <w:szCs w:val="22"/>
        </w:rPr>
        <w:t>i</w:t>
      </w:r>
      <w:r w:rsidRPr="00260005">
        <w:rPr>
          <w:rFonts w:cs="Times New Roman"/>
          <w:sz w:val="22"/>
          <w:szCs w:val="22"/>
        </w:rPr>
        <w:t>bility</w:t>
      </w:r>
      <w:r w:rsidRPr="00260005">
        <w:rPr>
          <w:rFonts w:cs="Times New Roman"/>
          <w:spacing w:val="6"/>
          <w:sz w:val="22"/>
          <w:szCs w:val="22"/>
        </w:rPr>
        <w:t xml:space="preserve"> </w:t>
      </w:r>
      <w:r w:rsidRPr="00260005">
        <w:rPr>
          <w:rFonts w:cs="Times New Roman"/>
          <w:sz w:val="22"/>
          <w:szCs w:val="22"/>
        </w:rPr>
        <w:t>for</w:t>
      </w:r>
      <w:r w:rsidRPr="00260005">
        <w:rPr>
          <w:rFonts w:cs="Times New Roman"/>
          <w:spacing w:val="7"/>
          <w:sz w:val="22"/>
          <w:szCs w:val="22"/>
        </w:rPr>
        <w:t xml:space="preserve"> </w:t>
      </w:r>
      <w:r w:rsidRPr="00260005">
        <w:rPr>
          <w:rFonts w:cs="Times New Roman"/>
          <w:spacing w:val="-2"/>
          <w:sz w:val="22"/>
          <w:szCs w:val="22"/>
        </w:rPr>
        <w:t>t</w:t>
      </w:r>
      <w:r w:rsidRPr="00260005">
        <w:rPr>
          <w:rFonts w:cs="Times New Roman"/>
          <w:sz w:val="22"/>
          <w:szCs w:val="22"/>
        </w:rPr>
        <w:t>he</w:t>
      </w:r>
      <w:r w:rsidRPr="00260005">
        <w:rPr>
          <w:rFonts w:cs="Times New Roman"/>
          <w:spacing w:val="6"/>
          <w:sz w:val="22"/>
          <w:szCs w:val="22"/>
        </w:rPr>
        <w:t xml:space="preserve"> </w:t>
      </w:r>
      <w:r w:rsidRPr="00260005">
        <w:rPr>
          <w:rFonts w:cs="Times New Roman"/>
          <w:spacing w:val="-2"/>
          <w:sz w:val="22"/>
          <w:szCs w:val="22"/>
        </w:rPr>
        <w:t>P</w:t>
      </w:r>
      <w:r w:rsidRPr="00260005">
        <w:rPr>
          <w:rFonts w:cs="Times New Roman"/>
          <w:sz w:val="22"/>
          <w:szCs w:val="22"/>
        </w:rPr>
        <w:t>D</w:t>
      </w:r>
      <w:r w:rsidRPr="00260005">
        <w:rPr>
          <w:rFonts w:cs="Times New Roman"/>
          <w:spacing w:val="-1"/>
          <w:sz w:val="22"/>
          <w:szCs w:val="22"/>
        </w:rPr>
        <w:t>V</w:t>
      </w:r>
      <w:r w:rsidRPr="00260005">
        <w:rPr>
          <w:rFonts w:cs="Times New Roman"/>
          <w:spacing w:val="7"/>
          <w:sz w:val="22"/>
          <w:szCs w:val="22"/>
        </w:rPr>
        <w:t xml:space="preserve"> </w:t>
      </w:r>
      <w:r>
        <w:rPr>
          <w:rFonts w:cs="Times New Roman"/>
          <w:sz w:val="22"/>
          <w:szCs w:val="22"/>
        </w:rPr>
        <w:t>o</w:t>
      </w:r>
      <w:r w:rsidRPr="00260005">
        <w:rPr>
          <w:rFonts w:cs="Times New Roman"/>
          <w:spacing w:val="-1"/>
          <w:sz w:val="22"/>
          <w:szCs w:val="22"/>
        </w:rPr>
        <w:t>ff</w:t>
      </w:r>
      <w:r w:rsidRPr="00260005">
        <w:rPr>
          <w:rFonts w:cs="Times New Roman"/>
          <w:sz w:val="22"/>
          <w:szCs w:val="22"/>
        </w:rPr>
        <w:t>s</w:t>
      </w:r>
      <w:r w:rsidRPr="00260005">
        <w:rPr>
          <w:rFonts w:cs="Times New Roman"/>
          <w:spacing w:val="-1"/>
          <w:sz w:val="22"/>
          <w:szCs w:val="22"/>
        </w:rPr>
        <w:t>e</w:t>
      </w:r>
      <w:r w:rsidRPr="00260005">
        <w:rPr>
          <w:rFonts w:cs="Times New Roman"/>
          <w:sz w:val="22"/>
          <w:szCs w:val="22"/>
        </w:rPr>
        <w:t>t</w:t>
      </w:r>
      <w:r w:rsidRPr="00260005">
        <w:rPr>
          <w:rFonts w:cs="Times New Roman"/>
          <w:spacing w:val="6"/>
          <w:sz w:val="22"/>
          <w:szCs w:val="22"/>
        </w:rPr>
        <w:t xml:space="preserve"> </w:t>
      </w:r>
      <w:r w:rsidRPr="00260005">
        <w:rPr>
          <w:rFonts w:cs="Times New Roman"/>
          <w:sz w:val="22"/>
          <w:szCs w:val="22"/>
        </w:rPr>
        <w:t>pur</w:t>
      </w:r>
      <w:r w:rsidRPr="00260005">
        <w:rPr>
          <w:rFonts w:cs="Times New Roman"/>
          <w:spacing w:val="-1"/>
          <w:sz w:val="22"/>
          <w:szCs w:val="22"/>
        </w:rPr>
        <w:t>sua</w:t>
      </w:r>
      <w:r w:rsidRPr="00260005">
        <w:rPr>
          <w:rFonts w:cs="Times New Roman"/>
          <w:sz w:val="22"/>
          <w:szCs w:val="22"/>
        </w:rPr>
        <w:t>nt</w:t>
      </w:r>
      <w:r w:rsidRPr="00260005">
        <w:rPr>
          <w:rFonts w:cs="Times New Roman"/>
          <w:spacing w:val="6"/>
          <w:sz w:val="22"/>
          <w:szCs w:val="22"/>
        </w:rPr>
        <w:t xml:space="preserve"> </w:t>
      </w:r>
      <w:r w:rsidRPr="00260005">
        <w:rPr>
          <w:rFonts w:cs="Times New Roman"/>
          <w:sz w:val="22"/>
          <w:szCs w:val="22"/>
        </w:rPr>
        <w:t>to</w:t>
      </w:r>
      <w:r w:rsidRPr="00260005">
        <w:rPr>
          <w:rFonts w:cs="Times New Roman"/>
          <w:spacing w:val="5"/>
          <w:sz w:val="22"/>
          <w:szCs w:val="22"/>
        </w:rPr>
        <w:t xml:space="preserve"> </w:t>
      </w:r>
      <w:r w:rsidRPr="00260005">
        <w:rPr>
          <w:rFonts w:cs="Times New Roman"/>
          <w:sz w:val="22"/>
          <w:szCs w:val="22"/>
        </w:rPr>
        <w:t>se</w:t>
      </w:r>
      <w:r w:rsidRPr="00260005">
        <w:rPr>
          <w:rFonts w:cs="Times New Roman"/>
          <w:spacing w:val="-1"/>
          <w:sz w:val="22"/>
          <w:szCs w:val="22"/>
        </w:rPr>
        <w:t>ct</w:t>
      </w:r>
      <w:r w:rsidRPr="00260005">
        <w:rPr>
          <w:rFonts w:cs="Times New Roman"/>
          <w:spacing w:val="-2"/>
          <w:sz w:val="22"/>
          <w:szCs w:val="22"/>
        </w:rPr>
        <w:t>i</w:t>
      </w:r>
      <w:r w:rsidRPr="00260005">
        <w:rPr>
          <w:rFonts w:cs="Times New Roman"/>
          <w:sz w:val="22"/>
          <w:szCs w:val="22"/>
        </w:rPr>
        <w:t>on</w:t>
      </w:r>
      <w:r w:rsidRPr="00260005">
        <w:rPr>
          <w:rFonts w:cs="Times New Roman"/>
          <w:spacing w:val="6"/>
          <w:sz w:val="22"/>
          <w:szCs w:val="22"/>
        </w:rPr>
        <w:t xml:space="preserve"> </w:t>
      </w:r>
      <w:r w:rsidRPr="00260005">
        <w:rPr>
          <w:rFonts w:cs="Times New Roman"/>
          <w:spacing w:val="-1"/>
          <w:sz w:val="22"/>
          <w:szCs w:val="22"/>
        </w:rPr>
        <w:t>37</w:t>
      </w:r>
      <w:r w:rsidRPr="00260005">
        <w:rPr>
          <w:rFonts w:cs="Times New Roman"/>
          <w:sz w:val="22"/>
          <w:szCs w:val="22"/>
        </w:rPr>
        <w:t>6</w:t>
      </w:r>
      <w:r w:rsidRPr="00260005">
        <w:rPr>
          <w:rFonts w:cs="Times New Roman"/>
          <w:spacing w:val="-1"/>
          <w:sz w:val="22"/>
          <w:szCs w:val="22"/>
        </w:rPr>
        <w:t>-</w:t>
      </w:r>
      <w:r w:rsidRPr="00260005">
        <w:rPr>
          <w:rFonts w:cs="Times New Roman"/>
          <w:sz w:val="22"/>
          <w:szCs w:val="22"/>
        </w:rPr>
        <w:t>45</w:t>
      </w:r>
      <w:r>
        <w:rPr>
          <w:rFonts w:cs="Times New Roman"/>
          <w:sz w:val="22"/>
          <w:szCs w:val="22"/>
        </w:rPr>
        <w:t xml:space="preserve"> of the Act</w:t>
      </w:r>
      <w:r w:rsidRPr="00260005">
        <w:rPr>
          <w:rFonts w:cs="Times New Roman"/>
          <w:sz w:val="22"/>
          <w:szCs w:val="22"/>
        </w:rPr>
        <w:t>.</w:t>
      </w:r>
    </w:p>
    <w:p w14:paraId="02B2489B" w14:textId="00A5B07D" w:rsidR="00B84C2B" w:rsidRDefault="00B84C2B" w:rsidP="00240FE7">
      <w:pPr>
        <w:rPr>
          <w:rFonts w:ascii="Times New Roman" w:hAnsi="Times New Roman" w:cs="Times New Roman"/>
        </w:rPr>
      </w:pPr>
      <w:r w:rsidRPr="00B84C2B">
        <w:rPr>
          <w:rFonts w:ascii="Times New Roman" w:hAnsi="Times New Roman" w:cs="Times New Roman"/>
          <w:spacing w:val="-1"/>
        </w:rPr>
        <w:t>T</w:t>
      </w:r>
      <w:r w:rsidRPr="00B84C2B">
        <w:rPr>
          <w:rFonts w:ascii="Times New Roman" w:hAnsi="Times New Roman" w:cs="Times New Roman"/>
        </w:rPr>
        <w:t>he</w:t>
      </w:r>
      <w:r w:rsidRPr="00B84C2B">
        <w:rPr>
          <w:rFonts w:ascii="Times New Roman" w:hAnsi="Times New Roman" w:cs="Times New Roman"/>
          <w:spacing w:val="7"/>
        </w:rPr>
        <w:t xml:space="preserve"> </w:t>
      </w:r>
      <w:r w:rsidRPr="00B84C2B">
        <w:rPr>
          <w:rFonts w:ascii="Times New Roman" w:hAnsi="Times New Roman" w:cs="Times New Roman"/>
          <w:spacing w:val="-2"/>
        </w:rPr>
        <w:t>location</w:t>
      </w:r>
      <w:r w:rsidRPr="00B84C2B">
        <w:rPr>
          <w:rFonts w:ascii="Times New Roman" w:hAnsi="Times New Roman" w:cs="Times New Roman"/>
          <w:spacing w:val="6"/>
        </w:rPr>
        <w:t xml:space="preserve"> </w:t>
      </w:r>
      <w:r w:rsidRPr="00B84C2B">
        <w:rPr>
          <w:rFonts w:ascii="Times New Roman" w:hAnsi="Times New Roman" w:cs="Times New Roman"/>
        </w:rPr>
        <w:t>o</w:t>
      </w:r>
      <w:r w:rsidRPr="00B84C2B">
        <w:rPr>
          <w:rFonts w:ascii="Times New Roman" w:hAnsi="Times New Roman" w:cs="Times New Roman"/>
          <w:spacing w:val="-1"/>
        </w:rPr>
        <w:t>ff</w:t>
      </w:r>
      <w:r w:rsidRPr="00B84C2B">
        <w:rPr>
          <w:rFonts w:ascii="Times New Roman" w:hAnsi="Times New Roman" w:cs="Times New Roman"/>
        </w:rPr>
        <w:t>set</w:t>
      </w:r>
      <w:r w:rsidRPr="00B84C2B">
        <w:rPr>
          <w:rFonts w:ascii="Times New Roman" w:hAnsi="Times New Roman" w:cs="Times New Roman"/>
          <w:spacing w:val="7"/>
        </w:rPr>
        <w:t xml:space="preserve"> </w:t>
      </w:r>
      <w:r w:rsidRPr="00B84C2B">
        <w:rPr>
          <w:rFonts w:ascii="Times New Roman" w:hAnsi="Times New Roman" w:cs="Times New Roman"/>
        </w:rPr>
        <w:t>is</w:t>
      </w:r>
      <w:r w:rsidRPr="00B84C2B">
        <w:rPr>
          <w:rFonts w:ascii="Times New Roman" w:hAnsi="Times New Roman" w:cs="Times New Roman"/>
          <w:w w:val="101"/>
        </w:rPr>
        <w:t xml:space="preserve"> </w:t>
      </w:r>
      <w:r w:rsidRPr="00B84C2B">
        <w:rPr>
          <w:rFonts w:ascii="Times New Roman" w:hAnsi="Times New Roman" w:cs="Times New Roman"/>
          <w:spacing w:val="-1"/>
        </w:rPr>
        <w:t>a</w:t>
      </w:r>
      <w:r w:rsidRPr="00B84C2B">
        <w:rPr>
          <w:rFonts w:ascii="Times New Roman" w:hAnsi="Times New Roman" w:cs="Times New Roman"/>
        </w:rPr>
        <w:t>n</w:t>
      </w:r>
      <w:r w:rsidRPr="00B84C2B">
        <w:rPr>
          <w:rFonts w:ascii="Times New Roman" w:hAnsi="Times New Roman" w:cs="Times New Roman"/>
          <w:spacing w:val="6"/>
        </w:rPr>
        <w:t xml:space="preserve"> </w:t>
      </w:r>
      <w:r w:rsidRPr="00B84C2B">
        <w:rPr>
          <w:rFonts w:ascii="Times New Roman" w:hAnsi="Times New Roman" w:cs="Times New Roman"/>
          <w:spacing w:val="-1"/>
        </w:rPr>
        <w:t>i</w:t>
      </w:r>
      <w:r w:rsidRPr="00B84C2B">
        <w:rPr>
          <w:rFonts w:ascii="Times New Roman" w:hAnsi="Times New Roman" w:cs="Times New Roman"/>
        </w:rPr>
        <w:t>n</w:t>
      </w:r>
      <w:r w:rsidRPr="00B84C2B">
        <w:rPr>
          <w:rFonts w:ascii="Times New Roman" w:hAnsi="Times New Roman" w:cs="Times New Roman"/>
          <w:spacing w:val="-1"/>
        </w:rPr>
        <w:t>ce</w:t>
      </w:r>
      <w:r w:rsidRPr="00B84C2B">
        <w:rPr>
          <w:rFonts w:ascii="Times New Roman" w:hAnsi="Times New Roman" w:cs="Times New Roman"/>
        </w:rPr>
        <w:t>n</w:t>
      </w:r>
      <w:r w:rsidRPr="00B84C2B">
        <w:rPr>
          <w:rFonts w:ascii="Times New Roman" w:hAnsi="Times New Roman" w:cs="Times New Roman"/>
          <w:spacing w:val="-1"/>
        </w:rPr>
        <w:t>ti</w:t>
      </w:r>
      <w:r w:rsidRPr="00B84C2B">
        <w:rPr>
          <w:rFonts w:ascii="Times New Roman" w:hAnsi="Times New Roman" w:cs="Times New Roman"/>
        </w:rPr>
        <w:t>ve</w:t>
      </w:r>
      <w:r w:rsidRPr="00B84C2B">
        <w:rPr>
          <w:rFonts w:ascii="Times New Roman" w:hAnsi="Times New Roman" w:cs="Times New Roman"/>
          <w:spacing w:val="5"/>
        </w:rPr>
        <w:t xml:space="preserve"> </w:t>
      </w:r>
      <w:r w:rsidRPr="00B84C2B">
        <w:rPr>
          <w:rFonts w:ascii="Times New Roman" w:hAnsi="Times New Roman" w:cs="Times New Roman"/>
          <w:spacing w:val="-1"/>
        </w:rPr>
        <w:t>t</w:t>
      </w:r>
      <w:r w:rsidRPr="00B84C2B">
        <w:rPr>
          <w:rFonts w:ascii="Times New Roman" w:hAnsi="Times New Roman" w:cs="Times New Roman"/>
        </w:rPr>
        <w:t>o</w:t>
      </w:r>
      <w:r w:rsidRPr="00B84C2B">
        <w:rPr>
          <w:rFonts w:ascii="Times New Roman" w:hAnsi="Times New Roman" w:cs="Times New Roman"/>
          <w:spacing w:val="6"/>
        </w:rPr>
        <w:t xml:space="preserve"> </w:t>
      </w:r>
      <w:r w:rsidRPr="00B84C2B">
        <w:rPr>
          <w:rFonts w:ascii="Times New Roman" w:hAnsi="Times New Roman" w:cs="Times New Roman"/>
        </w:rPr>
        <w:t>attract large-budget film and television projects to film in Australia. The Minister for the Arts</w:t>
      </w:r>
      <w:r w:rsidRPr="00B84C2B">
        <w:rPr>
          <w:rFonts w:ascii="Times New Roman" w:hAnsi="Times New Roman" w:cs="Times New Roman"/>
          <w:spacing w:val="7"/>
        </w:rPr>
        <w:t xml:space="preserve"> </w:t>
      </w:r>
      <w:r w:rsidRPr="00B84C2B">
        <w:rPr>
          <w:rFonts w:ascii="Times New Roman" w:hAnsi="Times New Roman" w:cs="Times New Roman"/>
          <w:spacing w:val="-1"/>
        </w:rPr>
        <w:t>i</w:t>
      </w:r>
      <w:r w:rsidRPr="00B84C2B">
        <w:rPr>
          <w:rFonts w:ascii="Times New Roman" w:hAnsi="Times New Roman" w:cs="Times New Roman"/>
        </w:rPr>
        <w:t>s</w:t>
      </w:r>
      <w:r w:rsidRPr="00B84C2B">
        <w:rPr>
          <w:rFonts w:ascii="Times New Roman" w:hAnsi="Times New Roman" w:cs="Times New Roman"/>
          <w:spacing w:val="7"/>
        </w:rPr>
        <w:t xml:space="preserve"> </w:t>
      </w:r>
      <w:r w:rsidRPr="00B84C2B">
        <w:rPr>
          <w:rFonts w:ascii="Times New Roman" w:hAnsi="Times New Roman" w:cs="Times New Roman"/>
          <w:spacing w:val="-1"/>
        </w:rPr>
        <w:t>re</w:t>
      </w:r>
      <w:r w:rsidRPr="00B84C2B">
        <w:rPr>
          <w:rFonts w:ascii="Times New Roman" w:hAnsi="Times New Roman" w:cs="Times New Roman"/>
          <w:spacing w:val="-3"/>
        </w:rPr>
        <w:t>s</w:t>
      </w:r>
      <w:r w:rsidRPr="00B84C2B">
        <w:rPr>
          <w:rFonts w:ascii="Times New Roman" w:hAnsi="Times New Roman" w:cs="Times New Roman"/>
        </w:rPr>
        <w:t>p</w:t>
      </w:r>
      <w:r w:rsidRPr="00B84C2B">
        <w:rPr>
          <w:rFonts w:ascii="Times New Roman" w:hAnsi="Times New Roman" w:cs="Times New Roman"/>
          <w:spacing w:val="-1"/>
        </w:rPr>
        <w:t>ons</w:t>
      </w:r>
      <w:r w:rsidRPr="00B84C2B">
        <w:rPr>
          <w:rFonts w:ascii="Times New Roman" w:hAnsi="Times New Roman" w:cs="Times New Roman"/>
          <w:spacing w:val="-2"/>
        </w:rPr>
        <w:t>i</w:t>
      </w:r>
      <w:r w:rsidRPr="00B84C2B">
        <w:rPr>
          <w:rFonts w:ascii="Times New Roman" w:hAnsi="Times New Roman" w:cs="Times New Roman"/>
          <w:spacing w:val="1"/>
        </w:rPr>
        <w:t>b</w:t>
      </w:r>
      <w:r w:rsidRPr="00B84C2B">
        <w:rPr>
          <w:rFonts w:ascii="Times New Roman" w:hAnsi="Times New Roman" w:cs="Times New Roman"/>
          <w:spacing w:val="-2"/>
        </w:rPr>
        <w:t>l</w:t>
      </w:r>
      <w:r w:rsidRPr="00B84C2B">
        <w:rPr>
          <w:rFonts w:ascii="Times New Roman" w:hAnsi="Times New Roman" w:cs="Times New Roman"/>
        </w:rPr>
        <w:t>e</w:t>
      </w:r>
      <w:r w:rsidRPr="00B84C2B">
        <w:rPr>
          <w:rFonts w:ascii="Times New Roman" w:hAnsi="Times New Roman" w:cs="Times New Roman"/>
          <w:spacing w:val="5"/>
        </w:rPr>
        <w:t xml:space="preserve"> </w:t>
      </w:r>
      <w:r w:rsidRPr="00B84C2B">
        <w:rPr>
          <w:rFonts w:ascii="Times New Roman" w:hAnsi="Times New Roman" w:cs="Times New Roman"/>
          <w:spacing w:val="-1"/>
        </w:rPr>
        <w:t>fo</w:t>
      </w:r>
      <w:r w:rsidRPr="00B84C2B">
        <w:rPr>
          <w:rFonts w:ascii="Times New Roman" w:hAnsi="Times New Roman" w:cs="Times New Roman"/>
        </w:rPr>
        <w:t>r</w:t>
      </w:r>
      <w:r w:rsidRPr="00B84C2B">
        <w:rPr>
          <w:rFonts w:ascii="Times New Roman" w:hAnsi="Times New Roman" w:cs="Times New Roman"/>
          <w:spacing w:val="6"/>
        </w:rPr>
        <w:t xml:space="preserve"> </w:t>
      </w:r>
      <w:r w:rsidRPr="00B84C2B">
        <w:rPr>
          <w:rFonts w:ascii="Times New Roman" w:hAnsi="Times New Roman" w:cs="Times New Roman"/>
          <w:spacing w:val="-1"/>
        </w:rPr>
        <w:t>issuin</w:t>
      </w:r>
      <w:r w:rsidRPr="00B84C2B">
        <w:rPr>
          <w:rFonts w:ascii="Times New Roman" w:hAnsi="Times New Roman" w:cs="Times New Roman"/>
        </w:rPr>
        <w:t>g</w:t>
      </w:r>
      <w:r w:rsidRPr="00B84C2B">
        <w:rPr>
          <w:rFonts w:ascii="Times New Roman" w:hAnsi="Times New Roman" w:cs="Times New Roman"/>
          <w:spacing w:val="7"/>
        </w:rPr>
        <w:t xml:space="preserve"> </w:t>
      </w:r>
      <w:r w:rsidRPr="00B84C2B">
        <w:rPr>
          <w:rFonts w:ascii="Times New Roman" w:hAnsi="Times New Roman" w:cs="Times New Roman"/>
          <w:spacing w:val="-1"/>
        </w:rPr>
        <w:t>cer</w:t>
      </w:r>
      <w:r w:rsidRPr="00B84C2B">
        <w:rPr>
          <w:rFonts w:ascii="Times New Roman" w:hAnsi="Times New Roman" w:cs="Times New Roman"/>
          <w:spacing w:val="-2"/>
        </w:rPr>
        <w:t>t</w:t>
      </w:r>
      <w:r w:rsidRPr="00B84C2B">
        <w:rPr>
          <w:rFonts w:ascii="Times New Roman" w:hAnsi="Times New Roman" w:cs="Times New Roman"/>
          <w:spacing w:val="1"/>
        </w:rPr>
        <w:t>i</w:t>
      </w:r>
      <w:r w:rsidRPr="00B84C2B">
        <w:rPr>
          <w:rFonts w:ascii="Times New Roman" w:hAnsi="Times New Roman" w:cs="Times New Roman"/>
          <w:spacing w:val="-1"/>
        </w:rPr>
        <w:t>fi</w:t>
      </w:r>
      <w:r w:rsidRPr="00B84C2B">
        <w:rPr>
          <w:rFonts w:ascii="Times New Roman" w:hAnsi="Times New Roman" w:cs="Times New Roman"/>
        </w:rPr>
        <w:t>ca</w:t>
      </w:r>
      <w:r w:rsidRPr="00B84C2B">
        <w:rPr>
          <w:rFonts w:ascii="Times New Roman" w:hAnsi="Times New Roman" w:cs="Times New Roman"/>
          <w:spacing w:val="-2"/>
        </w:rPr>
        <w:t>t</w:t>
      </w:r>
      <w:r w:rsidRPr="00B84C2B">
        <w:rPr>
          <w:rFonts w:ascii="Times New Roman" w:hAnsi="Times New Roman" w:cs="Times New Roman"/>
        </w:rPr>
        <w:t>es</w:t>
      </w:r>
      <w:r w:rsidRPr="00B84C2B">
        <w:rPr>
          <w:rFonts w:ascii="Times New Roman" w:hAnsi="Times New Roman" w:cs="Times New Roman"/>
          <w:spacing w:val="7"/>
        </w:rPr>
        <w:t xml:space="preserve"> </w:t>
      </w:r>
      <w:r w:rsidRPr="00B84C2B">
        <w:rPr>
          <w:rFonts w:ascii="Times New Roman" w:hAnsi="Times New Roman" w:cs="Times New Roman"/>
        </w:rPr>
        <w:t>of</w:t>
      </w:r>
      <w:r w:rsidRPr="00B84C2B">
        <w:rPr>
          <w:rFonts w:ascii="Times New Roman" w:hAnsi="Times New Roman" w:cs="Times New Roman"/>
          <w:spacing w:val="6"/>
        </w:rPr>
        <w:t xml:space="preserve"> </w:t>
      </w:r>
      <w:r w:rsidRPr="00B84C2B">
        <w:rPr>
          <w:rFonts w:ascii="Times New Roman" w:hAnsi="Times New Roman" w:cs="Times New Roman"/>
        </w:rPr>
        <w:t>e</w:t>
      </w:r>
      <w:r w:rsidRPr="00B84C2B">
        <w:rPr>
          <w:rFonts w:ascii="Times New Roman" w:hAnsi="Times New Roman" w:cs="Times New Roman"/>
          <w:spacing w:val="-2"/>
        </w:rPr>
        <w:t>l</w:t>
      </w:r>
      <w:r w:rsidRPr="00B84C2B">
        <w:rPr>
          <w:rFonts w:ascii="Times New Roman" w:hAnsi="Times New Roman" w:cs="Times New Roman"/>
        </w:rPr>
        <w:t>ig</w:t>
      </w:r>
      <w:r w:rsidRPr="00B84C2B">
        <w:rPr>
          <w:rFonts w:ascii="Times New Roman" w:hAnsi="Times New Roman" w:cs="Times New Roman"/>
          <w:spacing w:val="-2"/>
        </w:rPr>
        <w:t>i</w:t>
      </w:r>
      <w:r w:rsidRPr="00B84C2B">
        <w:rPr>
          <w:rFonts w:ascii="Times New Roman" w:hAnsi="Times New Roman" w:cs="Times New Roman"/>
        </w:rPr>
        <w:t>bility</w:t>
      </w:r>
      <w:r w:rsidRPr="00B84C2B">
        <w:rPr>
          <w:rFonts w:ascii="Times New Roman" w:hAnsi="Times New Roman" w:cs="Times New Roman"/>
          <w:spacing w:val="6"/>
        </w:rPr>
        <w:t xml:space="preserve"> </w:t>
      </w:r>
      <w:r w:rsidRPr="00B84C2B">
        <w:rPr>
          <w:rFonts w:ascii="Times New Roman" w:hAnsi="Times New Roman" w:cs="Times New Roman"/>
        </w:rPr>
        <w:t>for</w:t>
      </w:r>
      <w:r w:rsidRPr="00B84C2B">
        <w:rPr>
          <w:rFonts w:ascii="Times New Roman" w:hAnsi="Times New Roman" w:cs="Times New Roman"/>
          <w:spacing w:val="7"/>
        </w:rPr>
        <w:t xml:space="preserve"> </w:t>
      </w:r>
      <w:r w:rsidRPr="00B84C2B">
        <w:rPr>
          <w:rFonts w:ascii="Times New Roman" w:hAnsi="Times New Roman" w:cs="Times New Roman"/>
          <w:spacing w:val="-2"/>
        </w:rPr>
        <w:t>t</w:t>
      </w:r>
      <w:r w:rsidRPr="00B84C2B">
        <w:rPr>
          <w:rFonts w:ascii="Times New Roman" w:hAnsi="Times New Roman" w:cs="Times New Roman"/>
        </w:rPr>
        <w:t>he</w:t>
      </w:r>
      <w:r w:rsidRPr="00B84C2B">
        <w:rPr>
          <w:rFonts w:ascii="Times New Roman" w:hAnsi="Times New Roman" w:cs="Times New Roman"/>
          <w:spacing w:val="6"/>
        </w:rPr>
        <w:t xml:space="preserve"> </w:t>
      </w:r>
      <w:r w:rsidRPr="00B84C2B">
        <w:rPr>
          <w:rFonts w:ascii="Times New Roman" w:hAnsi="Times New Roman" w:cs="Times New Roman"/>
          <w:spacing w:val="-2"/>
        </w:rPr>
        <w:t>location</w:t>
      </w:r>
      <w:r w:rsidRPr="00B84C2B">
        <w:rPr>
          <w:rFonts w:ascii="Times New Roman" w:hAnsi="Times New Roman" w:cs="Times New Roman"/>
          <w:spacing w:val="7"/>
        </w:rPr>
        <w:t xml:space="preserve"> </w:t>
      </w:r>
      <w:r w:rsidRPr="00B84C2B">
        <w:rPr>
          <w:rFonts w:ascii="Times New Roman" w:hAnsi="Times New Roman" w:cs="Times New Roman"/>
        </w:rPr>
        <w:t>offset pursuant to section 376-20 of the Act.</w:t>
      </w:r>
    </w:p>
    <w:p w14:paraId="75D828E4" w14:textId="3EDEBE3A" w:rsidR="00F3501B" w:rsidRPr="00B84C2B" w:rsidRDefault="00F3501B" w:rsidP="00240FE7">
      <w:pPr>
        <w:rPr>
          <w:rFonts w:ascii="Times New Roman" w:hAnsi="Times New Roman" w:cs="Times New Roman"/>
        </w:rPr>
      </w:pPr>
      <w:r>
        <w:rPr>
          <w:rFonts w:ascii="Times New Roman" w:hAnsi="Times New Roman" w:cs="Times New Roman"/>
        </w:rPr>
        <w:lastRenderedPageBreak/>
        <w:t>In respect of these two offsets the Board provides advice to the Minister as to whether the Minister should certify an applicant’s production. The Board also advise</w:t>
      </w:r>
      <w:r w:rsidR="00F62E17">
        <w:rPr>
          <w:rFonts w:ascii="Times New Roman" w:hAnsi="Times New Roman" w:cs="Times New Roman"/>
        </w:rPr>
        <w:t>s</w:t>
      </w:r>
      <w:r>
        <w:rPr>
          <w:rFonts w:ascii="Times New Roman" w:hAnsi="Times New Roman" w:cs="Times New Roman"/>
        </w:rPr>
        <w:t xml:space="preserve"> the Minister regarding the estimated level of qualifying Australian production expenditure </w:t>
      </w:r>
      <w:r w:rsidR="00F62E17">
        <w:rPr>
          <w:rFonts w:ascii="Times New Roman" w:hAnsi="Times New Roman" w:cs="Times New Roman"/>
        </w:rPr>
        <w:t>under the relevant offset</w:t>
      </w:r>
      <w:r>
        <w:rPr>
          <w:rFonts w:ascii="Times New Roman" w:hAnsi="Times New Roman" w:cs="Times New Roman"/>
        </w:rPr>
        <w:t>.</w:t>
      </w:r>
    </w:p>
    <w:p w14:paraId="4F04F5C3" w14:textId="77777777" w:rsidR="00F3501B" w:rsidRDefault="00B84C2B" w:rsidP="00B84C2B">
      <w:pPr>
        <w:rPr>
          <w:rFonts w:ascii="Times New Roman" w:hAnsi="Times New Roman" w:cs="Times New Roman"/>
        </w:rPr>
      </w:pPr>
      <w:r w:rsidRPr="00B84C2B">
        <w:rPr>
          <w:rFonts w:ascii="Times New Roman" w:hAnsi="Times New Roman" w:cs="Times New Roman"/>
        </w:rPr>
        <w:t>In effect, the</w:t>
      </w:r>
      <w:r w:rsidR="00F3501B">
        <w:rPr>
          <w:rFonts w:ascii="Times New Roman" w:hAnsi="Times New Roman" w:cs="Times New Roman"/>
        </w:rPr>
        <w:t xml:space="preserve"> new</w:t>
      </w:r>
      <w:r w:rsidRPr="00B84C2B">
        <w:rPr>
          <w:rFonts w:ascii="Times New Roman" w:hAnsi="Times New Roman" w:cs="Times New Roman"/>
        </w:rPr>
        <w:t xml:space="preserve"> Rules implement the intention of Division 376 of the Act by assisting the Minister to make determinations about whether to issue certificates of eligibility for the location and PDV offsets and </w:t>
      </w:r>
      <w:r w:rsidR="00F3501B">
        <w:rPr>
          <w:rFonts w:ascii="Times New Roman" w:hAnsi="Times New Roman" w:cs="Times New Roman"/>
        </w:rPr>
        <w:t xml:space="preserve">about </w:t>
      </w:r>
      <w:r w:rsidRPr="00B84C2B">
        <w:rPr>
          <w:rFonts w:ascii="Times New Roman" w:hAnsi="Times New Roman" w:cs="Times New Roman"/>
        </w:rPr>
        <w:t>a certified production’s level of qualifying Australian production expenditure, through the provision of the views of experienced film producers.</w:t>
      </w:r>
    </w:p>
    <w:p w14:paraId="367670AB" w14:textId="3ECEE6D0" w:rsidR="00F3501B" w:rsidRDefault="00F3501B" w:rsidP="00B84C2B">
      <w:pPr>
        <w:rPr>
          <w:rFonts w:ascii="Times New Roman" w:hAnsi="Times New Roman" w:cs="Times New Roman"/>
          <w:highlight w:val="yellow"/>
          <w:u w:val="single"/>
        </w:rPr>
      </w:pPr>
      <w:r>
        <w:rPr>
          <w:rFonts w:ascii="Times New Roman" w:hAnsi="Times New Roman" w:cs="Times New Roman"/>
        </w:rPr>
        <w:t xml:space="preserve">The new Rules establish the Board, specify the conditions of membership of the Board, including </w:t>
      </w:r>
      <w:r w:rsidR="00FB30A6">
        <w:rPr>
          <w:rFonts w:ascii="Times New Roman" w:hAnsi="Times New Roman" w:cs="Times New Roman"/>
        </w:rPr>
        <w:t xml:space="preserve">the </w:t>
      </w:r>
      <w:r>
        <w:rPr>
          <w:rFonts w:ascii="Times New Roman" w:hAnsi="Times New Roman" w:cs="Times New Roman"/>
        </w:rPr>
        <w:t>number of members and process for appointments, and specify procedures to be followed by the Board in meetings and reaching decisions without meetings.</w:t>
      </w:r>
    </w:p>
    <w:p w14:paraId="1DB781FD" w14:textId="63F49601" w:rsidR="00F3501B" w:rsidRPr="00FB30A6" w:rsidRDefault="00506356" w:rsidP="00B84C2B">
      <w:pPr>
        <w:rPr>
          <w:rFonts w:ascii="Times New Roman" w:hAnsi="Times New Roman" w:cs="Times New Roman"/>
        </w:rPr>
      </w:pPr>
      <w:r>
        <w:rPr>
          <w:rFonts w:ascii="Times New Roman" w:hAnsi="Times New Roman" w:cs="Times New Roman"/>
        </w:rPr>
        <w:t>Under</w:t>
      </w:r>
      <w:r w:rsidR="00F3501B" w:rsidRPr="00FB30A6">
        <w:rPr>
          <w:rFonts w:ascii="Times New Roman" w:hAnsi="Times New Roman" w:cs="Times New Roman"/>
        </w:rPr>
        <w:t xml:space="preserve"> separate but complementary </w:t>
      </w:r>
      <w:r w:rsidR="00FB30A6">
        <w:rPr>
          <w:rFonts w:ascii="Times New Roman" w:hAnsi="Times New Roman" w:cs="Times New Roman"/>
        </w:rPr>
        <w:t>l</w:t>
      </w:r>
      <w:r w:rsidR="00F3501B" w:rsidRPr="00FB30A6">
        <w:rPr>
          <w:rFonts w:ascii="Times New Roman" w:hAnsi="Times New Roman" w:cs="Times New Roman"/>
        </w:rPr>
        <w:t xml:space="preserve">egislative </w:t>
      </w:r>
      <w:r w:rsidR="00FB30A6">
        <w:rPr>
          <w:rFonts w:ascii="Times New Roman" w:hAnsi="Times New Roman" w:cs="Times New Roman"/>
        </w:rPr>
        <w:t>i</w:t>
      </w:r>
      <w:r w:rsidR="00F3501B" w:rsidRPr="00FB30A6">
        <w:rPr>
          <w:rFonts w:ascii="Times New Roman" w:hAnsi="Times New Roman" w:cs="Times New Roman"/>
        </w:rPr>
        <w:t xml:space="preserve">nstruments, the Board </w:t>
      </w:r>
      <w:r>
        <w:rPr>
          <w:rFonts w:ascii="Times New Roman" w:hAnsi="Times New Roman" w:cs="Times New Roman"/>
        </w:rPr>
        <w:t>is</w:t>
      </w:r>
      <w:r w:rsidR="00F3501B" w:rsidRPr="00FB30A6">
        <w:rPr>
          <w:rFonts w:ascii="Times New Roman" w:hAnsi="Times New Roman" w:cs="Times New Roman"/>
        </w:rPr>
        <w:t xml:space="preserve"> empowered to issue provisional certificates for both the location and PDV offsets. Provisional certificates provide guidance to applicants as to whether their production is likely to qualify for either the location or PDV offset once it is completed.</w:t>
      </w:r>
    </w:p>
    <w:p w14:paraId="0FB217F6" w14:textId="77777777" w:rsidR="00F3501B" w:rsidRPr="00FB30A6" w:rsidRDefault="00F3501B" w:rsidP="00B84C2B">
      <w:pPr>
        <w:rPr>
          <w:rFonts w:ascii="Times New Roman" w:hAnsi="Times New Roman" w:cs="Times New Roman"/>
        </w:rPr>
      </w:pPr>
      <w:r w:rsidRPr="00FB30A6">
        <w:rPr>
          <w:rFonts w:ascii="Times New Roman" w:hAnsi="Times New Roman" w:cs="Times New Roman"/>
        </w:rPr>
        <w:t>The new Rules substantially reflect the sunsetting Rules. Minor amendments have been made in order to modernise the functioning of the Board. The amendments are unlikely to have any impact on applicants, the Board or the Minister.</w:t>
      </w:r>
    </w:p>
    <w:p w14:paraId="0283E29C" w14:textId="77777777" w:rsidR="00F3501B" w:rsidRPr="00FB30A6" w:rsidRDefault="00F3501B" w:rsidP="00B84C2B">
      <w:pPr>
        <w:rPr>
          <w:rFonts w:ascii="Times New Roman" w:hAnsi="Times New Roman" w:cs="Times New Roman"/>
        </w:rPr>
      </w:pPr>
      <w:r w:rsidRPr="00FB30A6">
        <w:rPr>
          <w:rFonts w:ascii="Times New Roman" w:hAnsi="Times New Roman" w:cs="Times New Roman"/>
        </w:rPr>
        <w:t>The new Rules provide certainty regarding the Board’s ongoing operations while a position is vacant or a Board member is absent.</w:t>
      </w:r>
    </w:p>
    <w:p w14:paraId="3CE79AE5" w14:textId="53675DD2" w:rsidR="00240FE7" w:rsidRPr="00FB30A6" w:rsidRDefault="00F3501B" w:rsidP="00B84C2B">
      <w:pPr>
        <w:rPr>
          <w:rFonts w:ascii="Times New Roman" w:hAnsi="Times New Roman" w:cs="Times New Roman"/>
        </w:rPr>
      </w:pPr>
      <w:r w:rsidRPr="00FB30A6">
        <w:rPr>
          <w:rFonts w:ascii="Times New Roman" w:hAnsi="Times New Roman" w:cs="Times New Roman"/>
        </w:rPr>
        <w:t>The new Rules also provide additional clarity on the Board’s procedures for out-of-session decision making.</w:t>
      </w:r>
    </w:p>
    <w:p w14:paraId="50F0A9BF" w14:textId="24AC03A9" w:rsidR="008B46C2" w:rsidRDefault="008B46C2" w:rsidP="00240FE7">
      <w:pPr>
        <w:rPr>
          <w:rFonts w:ascii="Times New Roman" w:hAnsi="Times New Roman" w:cs="Times New Roman"/>
        </w:rPr>
      </w:pPr>
      <w:r>
        <w:rPr>
          <w:rFonts w:ascii="Times New Roman" w:hAnsi="Times New Roman" w:cs="Times New Roman"/>
        </w:rPr>
        <w:t xml:space="preserve">The notes on the provisions of the new Rules are set out in </w:t>
      </w:r>
      <w:r>
        <w:rPr>
          <w:rFonts w:ascii="Times New Roman" w:hAnsi="Times New Roman" w:cs="Times New Roman"/>
          <w:u w:val="single"/>
        </w:rPr>
        <w:t>Attachment A</w:t>
      </w:r>
      <w:r>
        <w:rPr>
          <w:rFonts w:ascii="Times New Roman" w:hAnsi="Times New Roman" w:cs="Times New Roman"/>
        </w:rPr>
        <w:t>.</w:t>
      </w:r>
    </w:p>
    <w:p w14:paraId="50D17765" w14:textId="56FF66C2" w:rsidR="00F3501B" w:rsidRPr="008B46C2" w:rsidRDefault="00F3501B" w:rsidP="00240FE7">
      <w:pPr>
        <w:rPr>
          <w:rFonts w:ascii="Times New Roman" w:hAnsi="Times New Roman" w:cs="Times New Roman"/>
        </w:rPr>
      </w:pPr>
      <w:r>
        <w:rPr>
          <w:rFonts w:ascii="Times New Roman" w:hAnsi="Times New Roman" w:cs="Times New Roman"/>
        </w:rPr>
        <w:t xml:space="preserve">The new Rules are a </w:t>
      </w:r>
      <w:r w:rsidR="00FB30A6">
        <w:rPr>
          <w:rFonts w:ascii="Times New Roman" w:hAnsi="Times New Roman" w:cs="Times New Roman"/>
        </w:rPr>
        <w:t>l</w:t>
      </w:r>
      <w:r>
        <w:rPr>
          <w:rFonts w:ascii="Times New Roman" w:hAnsi="Times New Roman" w:cs="Times New Roman"/>
        </w:rPr>
        <w:t xml:space="preserve">egislative </w:t>
      </w:r>
      <w:r w:rsidR="00FB30A6">
        <w:rPr>
          <w:rFonts w:ascii="Times New Roman" w:hAnsi="Times New Roman" w:cs="Times New Roman"/>
        </w:rPr>
        <w:t>i</w:t>
      </w:r>
      <w:r>
        <w:rPr>
          <w:rFonts w:ascii="Times New Roman" w:hAnsi="Times New Roman" w:cs="Times New Roman"/>
        </w:rPr>
        <w:t xml:space="preserve">nstrument for the purposes of section 8 of the </w:t>
      </w:r>
      <w:r w:rsidRPr="009A423F">
        <w:rPr>
          <w:rFonts w:ascii="Times New Roman" w:hAnsi="Times New Roman" w:cs="Times New Roman"/>
          <w:i/>
        </w:rPr>
        <w:t>Legislation Act 2003</w:t>
      </w:r>
      <w:r>
        <w:rPr>
          <w:rFonts w:ascii="Times New Roman" w:hAnsi="Times New Roman" w:cs="Times New Roman"/>
        </w:rPr>
        <w:t>.</w:t>
      </w:r>
    </w:p>
    <w:p w14:paraId="3B69E1C5" w14:textId="77777777" w:rsidR="00D83E8C" w:rsidRDefault="00D83E8C" w:rsidP="00D83E8C">
      <w:pPr>
        <w:rPr>
          <w:rFonts w:ascii="Times New Roman" w:hAnsi="Times New Roman" w:cs="Times New Roman"/>
        </w:rPr>
      </w:pPr>
      <w:r>
        <w:rPr>
          <w:rFonts w:ascii="Times New Roman" w:hAnsi="Times New Roman" w:cs="Times New Roman"/>
          <w:u w:val="single"/>
        </w:rPr>
        <w:t>Consultation</w:t>
      </w:r>
    </w:p>
    <w:p w14:paraId="6EB9A3B9" w14:textId="77777777" w:rsidR="00787000" w:rsidRPr="005568F5" w:rsidRDefault="00787000" w:rsidP="00787000">
      <w:pPr>
        <w:pStyle w:val="Default"/>
        <w:spacing w:before="160" w:after="160"/>
        <w:rPr>
          <w:sz w:val="22"/>
          <w:szCs w:val="22"/>
        </w:rPr>
      </w:pPr>
      <w:r w:rsidRPr="00A13029">
        <w:rPr>
          <w:sz w:val="22"/>
          <w:szCs w:val="22"/>
        </w:rPr>
        <w:t xml:space="preserve">In accordance with section 17 of the </w:t>
      </w:r>
      <w:r w:rsidRPr="00A13029">
        <w:rPr>
          <w:i/>
          <w:iCs/>
          <w:sz w:val="22"/>
          <w:szCs w:val="22"/>
        </w:rPr>
        <w:t>Legislation Act 2003</w:t>
      </w:r>
      <w:r w:rsidRPr="00A13029">
        <w:rPr>
          <w:sz w:val="22"/>
          <w:szCs w:val="22"/>
        </w:rPr>
        <w:t xml:space="preserve">, consultation has taken </w:t>
      </w:r>
      <w:r w:rsidRPr="005568F5">
        <w:rPr>
          <w:sz w:val="22"/>
          <w:szCs w:val="22"/>
        </w:rPr>
        <w:t>place with the Treasury and the Australian Taxation Office in drafting the new Rules.</w:t>
      </w:r>
    </w:p>
    <w:p w14:paraId="2C931651" w14:textId="3F87186E" w:rsidR="00240FE7" w:rsidRPr="00F0252E" w:rsidRDefault="00787000" w:rsidP="00F0252E">
      <w:pPr>
        <w:pStyle w:val="Default"/>
        <w:spacing w:before="160" w:after="160"/>
        <w:rPr>
          <w:sz w:val="22"/>
          <w:szCs w:val="22"/>
        </w:rPr>
      </w:pPr>
      <w:r>
        <w:rPr>
          <w:sz w:val="22"/>
          <w:szCs w:val="22"/>
        </w:rPr>
        <w:lastRenderedPageBreak/>
        <w:t xml:space="preserve">The </w:t>
      </w:r>
      <w:r w:rsidRPr="00B312E9">
        <w:rPr>
          <w:sz w:val="22"/>
          <w:szCs w:val="22"/>
        </w:rPr>
        <w:t xml:space="preserve">Department of Communications and the Arts </w:t>
      </w:r>
      <w:r>
        <w:rPr>
          <w:sz w:val="22"/>
          <w:szCs w:val="22"/>
        </w:rPr>
        <w:t xml:space="preserve">engages in ongoing consultation </w:t>
      </w:r>
      <w:r w:rsidRPr="00B312E9">
        <w:rPr>
          <w:sz w:val="22"/>
          <w:szCs w:val="22"/>
        </w:rPr>
        <w:t>with key stakeholder</w:t>
      </w:r>
      <w:r>
        <w:rPr>
          <w:sz w:val="22"/>
          <w:szCs w:val="22"/>
        </w:rPr>
        <w:t xml:space="preserve">s, including applicants to the PDV </w:t>
      </w:r>
      <w:r w:rsidR="00F0252E">
        <w:rPr>
          <w:sz w:val="22"/>
          <w:szCs w:val="22"/>
        </w:rPr>
        <w:t xml:space="preserve">and location </w:t>
      </w:r>
      <w:r>
        <w:rPr>
          <w:sz w:val="22"/>
          <w:szCs w:val="22"/>
        </w:rPr>
        <w:t>offset</w:t>
      </w:r>
      <w:r w:rsidR="00F0252E">
        <w:rPr>
          <w:sz w:val="22"/>
          <w:szCs w:val="22"/>
        </w:rPr>
        <w:t>s</w:t>
      </w:r>
      <w:r w:rsidRPr="00B312E9">
        <w:rPr>
          <w:sz w:val="22"/>
          <w:szCs w:val="22"/>
        </w:rPr>
        <w:t xml:space="preserve"> (</w:t>
      </w:r>
      <w:r>
        <w:rPr>
          <w:sz w:val="22"/>
          <w:szCs w:val="22"/>
        </w:rPr>
        <w:t xml:space="preserve">i.e. </w:t>
      </w:r>
      <w:r w:rsidRPr="00B312E9">
        <w:rPr>
          <w:sz w:val="22"/>
          <w:szCs w:val="22"/>
        </w:rPr>
        <w:t xml:space="preserve">independent </w:t>
      </w:r>
      <w:r>
        <w:rPr>
          <w:sz w:val="22"/>
          <w:szCs w:val="22"/>
        </w:rPr>
        <w:t xml:space="preserve">screen </w:t>
      </w:r>
      <w:r w:rsidRPr="00B312E9">
        <w:rPr>
          <w:sz w:val="22"/>
          <w:szCs w:val="22"/>
        </w:rPr>
        <w:t>producers, film studios</w:t>
      </w:r>
      <w:r>
        <w:rPr>
          <w:sz w:val="22"/>
          <w:szCs w:val="22"/>
        </w:rPr>
        <w:t xml:space="preserve"> and television networks)</w:t>
      </w:r>
      <w:r w:rsidR="00F62E17">
        <w:rPr>
          <w:sz w:val="22"/>
          <w:szCs w:val="22"/>
        </w:rPr>
        <w:t xml:space="preserve"> and members of the Board</w:t>
      </w:r>
      <w:r w:rsidRPr="00B312E9">
        <w:rPr>
          <w:sz w:val="22"/>
          <w:szCs w:val="22"/>
        </w:rPr>
        <w:t>.</w:t>
      </w:r>
      <w:r>
        <w:rPr>
          <w:sz w:val="22"/>
          <w:szCs w:val="22"/>
        </w:rPr>
        <w:t xml:space="preserve"> </w:t>
      </w:r>
      <w:r w:rsidRPr="00B312E9">
        <w:rPr>
          <w:sz w:val="22"/>
          <w:szCs w:val="22"/>
        </w:rPr>
        <w:t xml:space="preserve">Given the administrative nature of the </w:t>
      </w:r>
      <w:r>
        <w:rPr>
          <w:sz w:val="22"/>
          <w:szCs w:val="22"/>
        </w:rPr>
        <w:t>new R</w:t>
      </w:r>
      <w:r w:rsidRPr="00B312E9">
        <w:rPr>
          <w:sz w:val="22"/>
          <w:szCs w:val="22"/>
        </w:rPr>
        <w:t>ules and the ongoing relationship between the Department and key stakeholders, a specific consultation process was not necessary.</w:t>
      </w:r>
    </w:p>
    <w:p w14:paraId="6A2E8396" w14:textId="03B851EB" w:rsidR="00BB076E" w:rsidRPr="003470CF" w:rsidRDefault="003470CF" w:rsidP="007C0D2D">
      <w:pPr>
        <w:keepNext/>
        <w:rPr>
          <w:rFonts w:ascii="Times New Roman" w:hAnsi="Times New Roman" w:cs="Times New Roman"/>
          <w:u w:val="single"/>
        </w:rPr>
      </w:pPr>
      <w:r w:rsidRPr="003470CF">
        <w:rPr>
          <w:rFonts w:ascii="Times New Roman" w:hAnsi="Times New Roman" w:cs="Times New Roman"/>
          <w:u w:val="single"/>
        </w:rPr>
        <w:t>Regulat</w:t>
      </w:r>
      <w:r w:rsidR="00D83E8C">
        <w:rPr>
          <w:rFonts w:ascii="Times New Roman" w:hAnsi="Times New Roman" w:cs="Times New Roman"/>
          <w:u w:val="single"/>
        </w:rPr>
        <w:t>ory Impact</w:t>
      </w:r>
    </w:p>
    <w:p w14:paraId="28735CE3" w14:textId="0868E5ED" w:rsidR="00240FE7" w:rsidRDefault="00787000" w:rsidP="00240FE7">
      <w:pPr>
        <w:rPr>
          <w:rFonts w:ascii="Times New Roman" w:hAnsi="Times New Roman" w:cs="Times New Roman"/>
          <w:u w:val="single"/>
        </w:rPr>
      </w:pPr>
      <w:r w:rsidRPr="002055EF">
        <w:rPr>
          <w:rFonts w:ascii="Times New Roman" w:hAnsi="Times New Roman" w:cs="Times New Roman"/>
        </w:rPr>
        <w:t xml:space="preserve">The Office of Best Practice Regulation (OBPR) has advised that, </w:t>
      </w:r>
      <w:r>
        <w:rPr>
          <w:rFonts w:ascii="Times New Roman" w:hAnsi="Times New Roman" w:cs="Times New Roman"/>
        </w:rPr>
        <w:t>as the new Rules make amendments with minimal impact, a Regulatory Impact Statement is not required</w:t>
      </w:r>
      <w:r w:rsidRPr="002055EF">
        <w:rPr>
          <w:rFonts w:ascii="Times New Roman" w:hAnsi="Times New Roman" w:cs="Times New Roman"/>
        </w:rPr>
        <w:t xml:space="preserve">. </w:t>
      </w:r>
      <w:r w:rsidRPr="00B42E72">
        <w:rPr>
          <w:rFonts w:ascii="Times New Roman" w:hAnsi="Times New Roman" w:cs="Times New Roman"/>
        </w:rPr>
        <w:t>The OBPR reference number is</w:t>
      </w:r>
      <w:r w:rsidRPr="00A13029">
        <w:rPr>
          <w:rFonts w:ascii="Times New Roman" w:hAnsi="Times New Roman" w:cs="Times New Roman"/>
        </w:rPr>
        <w:t xml:space="preserve"> 22538.</w:t>
      </w:r>
      <w:r w:rsidRPr="00240FE7" w:rsidDel="00787000">
        <w:rPr>
          <w:rFonts w:ascii="Times New Roman" w:hAnsi="Times New Roman" w:cs="Times New Roman"/>
          <w:highlight w:val="yellow"/>
          <w:u w:val="single"/>
        </w:rPr>
        <w:t xml:space="preserve"> </w:t>
      </w:r>
    </w:p>
    <w:p w14:paraId="1286D758" w14:textId="07C56D87" w:rsidR="00A0517F" w:rsidRDefault="00A0517F" w:rsidP="0052687A">
      <w:pPr>
        <w:rPr>
          <w:rFonts w:ascii="Times New Roman" w:hAnsi="Times New Roman" w:cs="Times New Roman"/>
        </w:rPr>
      </w:pPr>
      <w:r>
        <w:rPr>
          <w:rFonts w:ascii="Times New Roman" w:hAnsi="Times New Roman" w:cs="Times New Roman"/>
          <w:u w:val="single"/>
        </w:rPr>
        <w:t>Statement of Compatibility with Human Rights</w:t>
      </w:r>
    </w:p>
    <w:p w14:paraId="6CBF38FE" w14:textId="19AAE082" w:rsidR="00240FE7" w:rsidRDefault="008B46C2" w:rsidP="00240FE7">
      <w:pPr>
        <w:rPr>
          <w:rFonts w:ascii="Times New Roman" w:hAnsi="Times New Roman" w:cs="Times New Roman"/>
          <w:u w:val="single"/>
        </w:rPr>
      </w:pPr>
      <w:r>
        <w:rPr>
          <w:rFonts w:ascii="Times New Roman" w:hAnsi="Times New Roman" w:cs="Times New Roman"/>
        </w:rPr>
        <w:t xml:space="preserve">A statement of compatibility with human rights for the purposes of Part 3 of the </w:t>
      </w:r>
      <w:r>
        <w:rPr>
          <w:rFonts w:ascii="Times New Roman" w:hAnsi="Times New Roman" w:cs="Times New Roman"/>
          <w:i/>
        </w:rPr>
        <w:t>Human Rights (Parliamentary Scrutiny) Act 2011</w:t>
      </w:r>
      <w:r>
        <w:rPr>
          <w:rFonts w:ascii="Times New Roman" w:hAnsi="Times New Roman" w:cs="Times New Roman"/>
        </w:rPr>
        <w:t xml:space="preserve"> is set out in </w:t>
      </w:r>
      <w:r>
        <w:rPr>
          <w:rFonts w:ascii="Times New Roman" w:hAnsi="Times New Roman" w:cs="Times New Roman"/>
          <w:u w:val="single"/>
        </w:rPr>
        <w:t>Attachment B</w:t>
      </w:r>
      <w:r>
        <w:rPr>
          <w:rFonts w:ascii="Times New Roman" w:hAnsi="Times New Roman" w:cs="Times New Roman"/>
        </w:rPr>
        <w:t>.</w:t>
      </w:r>
    </w:p>
    <w:p w14:paraId="69A2E123" w14:textId="73762A21" w:rsidR="003470CF" w:rsidRDefault="003470CF">
      <w:pPr>
        <w:rPr>
          <w:rFonts w:ascii="Times New Roman" w:hAnsi="Times New Roman" w:cs="Times New Roman"/>
        </w:rPr>
      </w:pPr>
      <w:r>
        <w:rPr>
          <w:rFonts w:ascii="Times New Roman" w:hAnsi="Times New Roman" w:cs="Times New Roman"/>
        </w:rPr>
        <w:br w:type="page"/>
      </w:r>
    </w:p>
    <w:p w14:paraId="573321A9" w14:textId="77777777" w:rsidR="00C50235" w:rsidRPr="00641906" w:rsidRDefault="00C50235" w:rsidP="00C50235">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5F9F45F5" w14:textId="1F15F632" w:rsidR="00C50235" w:rsidRPr="003E1CCE" w:rsidRDefault="00C50235" w:rsidP="00C50235">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w:t>
      </w:r>
      <w:r w:rsidR="00A0517F">
        <w:rPr>
          <w:rFonts w:ascii="Times New Roman" w:hAnsi="Times New Roman" w:cs="Times New Roman"/>
          <w:b/>
          <w:sz w:val="28"/>
          <w:szCs w:val="28"/>
        </w:rPr>
        <w:t>on</w:t>
      </w:r>
      <w:r w:rsidRPr="00641906">
        <w:rPr>
          <w:rFonts w:ascii="Times New Roman" w:hAnsi="Times New Roman" w:cs="Times New Roman"/>
          <w:b/>
          <w:sz w:val="28"/>
          <w:szCs w:val="28"/>
        </w:rPr>
        <w:t xml:space="preserve"> the </w:t>
      </w:r>
      <w:r w:rsidR="00240FE7">
        <w:rPr>
          <w:rFonts w:ascii="Times New Roman" w:hAnsi="Times New Roman" w:cs="Times New Roman"/>
          <w:b/>
          <w:i/>
          <w:sz w:val="28"/>
          <w:szCs w:val="28"/>
        </w:rPr>
        <w:t>Film Certification Advisory Board Rules 201</w:t>
      </w:r>
      <w:r w:rsidR="00FB30A6">
        <w:rPr>
          <w:rFonts w:ascii="Times New Roman" w:hAnsi="Times New Roman" w:cs="Times New Roman"/>
          <w:b/>
          <w:i/>
          <w:sz w:val="28"/>
          <w:szCs w:val="28"/>
        </w:rPr>
        <w:t>8</w:t>
      </w:r>
    </w:p>
    <w:p w14:paraId="25AEF890" w14:textId="44827957" w:rsidR="00096675" w:rsidRDefault="00096675" w:rsidP="00C50235">
      <w:pPr>
        <w:rPr>
          <w:rFonts w:ascii="Times New Roman" w:hAnsi="Times New Roman" w:cs="Times New Roman"/>
          <w:b/>
        </w:rPr>
      </w:pPr>
      <w:r>
        <w:rPr>
          <w:rFonts w:ascii="Times New Roman" w:hAnsi="Times New Roman" w:cs="Times New Roman"/>
          <w:b/>
        </w:rPr>
        <w:t>Part 1 - Preliminary</w:t>
      </w:r>
    </w:p>
    <w:p w14:paraId="7C4BA19D" w14:textId="1AB42D94" w:rsidR="00C50235" w:rsidRDefault="00240FE7" w:rsidP="00C50235">
      <w:pPr>
        <w:rPr>
          <w:rFonts w:ascii="Times New Roman" w:hAnsi="Times New Roman" w:cs="Times New Roman"/>
          <w:b/>
        </w:rPr>
      </w:pPr>
      <w:r>
        <w:rPr>
          <w:rFonts w:ascii="Times New Roman" w:hAnsi="Times New Roman" w:cs="Times New Roman"/>
          <w:b/>
        </w:rPr>
        <w:t>Rule</w:t>
      </w:r>
      <w:r w:rsidR="00C50235">
        <w:rPr>
          <w:rFonts w:ascii="Times New Roman" w:hAnsi="Times New Roman" w:cs="Times New Roman"/>
          <w:b/>
        </w:rPr>
        <w:t xml:space="preserve"> 1</w:t>
      </w:r>
      <w:r w:rsidR="00C50235">
        <w:rPr>
          <w:rFonts w:ascii="Times New Roman" w:hAnsi="Times New Roman" w:cs="Times New Roman"/>
          <w:b/>
        </w:rPr>
        <w:tab/>
      </w:r>
      <w:r w:rsidR="00990671">
        <w:rPr>
          <w:rFonts w:ascii="Times New Roman" w:hAnsi="Times New Roman" w:cs="Times New Roman"/>
          <w:b/>
        </w:rPr>
        <w:tab/>
      </w:r>
      <w:r w:rsidR="007243AE">
        <w:rPr>
          <w:rFonts w:ascii="Times New Roman" w:hAnsi="Times New Roman" w:cs="Times New Roman"/>
          <w:b/>
        </w:rPr>
        <w:t>Name</w:t>
      </w:r>
    </w:p>
    <w:p w14:paraId="5467203B" w14:textId="2892AE36" w:rsidR="00240FE7" w:rsidRDefault="00990671" w:rsidP="00C50235">
      <w:pPr>
        <w:rPr>
          <w:rFonts w:ascii="Times New Roman" w:hAnsi="Times New Roman" w:cs="Times New Roman"/>
          <w:b/>
        </w:rPr>
      </w:pPr>
      <w:r>
        <w:rPr>
          <w:rFonts w:ascii="Times New Roman" w:hAnsi="Times New Roman" w:cs="Times New Roman"/>
        </w:rPr>
        <w:t xml:space="preserve">Rule 1 provides that the name of the instrument is the </w:t>
      </w:r>
      <w:r>
        <w:rPr>
          <w:rFonts w:ascii="Times New Roman" w:hAnsi="Times New Roman" w:cs="Times New Roman"/>
          <w:i/>
        </w:rPr>
        <w:t>Film Certification Advisory Board Rules 201</w:t>
      </w:r>
      <w:r w:rsidR="00FB30A6">
        <w:rPr>
          <w:rFonts w:ascii="Times New Roman" w:hAnsi="Times New Roman" w:cs="Times New Roman"/>
          <w:i/>
        </w:rPr>
        <w:t>8</w:t>
      </w:r>
      <w:r>
        <w:rPr>
          <w:rFonts w:ascii="Times New Roman" w:hAnsi="Times New Roman" w:cs="Times New Roman"/>
          <w:i/>
        </w:rPr>
        <w:t xml:space="preserve"> </w:t>
      </w:r>
      <w:r>
        <w:rPr>
          <w:rFonts w:ascii="Times New Roman" w:hAnsi="Times New Roman" w:cs="Times New Roman"/>
        </w:rPr>
        <w:t>(the Rules)</w:t>
      </w:r>
      <w:r>
        <w:rPr>
          <w:rFonts w:ascii="Times New Roman" w:hAnsi="Times New Roman" w:cs="Times New Roman"/>
          <w:i/>
        </w:rPr>
        <w:t xml:space="preserve">. </w:t>
      </w:r>
    </w:p>
    <w:p w14:paraId="7107D9DE" w14:textId="0D4545EF" w:rsidR="00C50235" w:rsidRDefault="00990671" w:rsidP="00C50235">
      <w:pPr>
        <w:rPr>
          <w:rFonts w:ascii="Times New Roman" w:hAnsi="Times New Roman" w:cs="Times New Roman"/>
          <w:b/>
        </w:rPr>
      </w:pPr>
      <w:r>
        <w:rPr>
          <w:rFonts w:ascii="Times New Roman" w:hAnsi="Times New Roman" w:cs="Times New Roman"/>
          <w:b/>
        </w:rPr>
        <w:t>Rule</w:t>
      </w:r>
      <w:r w:rsidR="00C50235">
        <w:rPr>
          <w:rFonts w:ascii="Times New Roman" w:hAnsi="Times New Roman" w:cs="Times New Roman"/>
          <w:b/>
        </w:rPr>
        <w:t xml:space="preserve"> 2</w:t>
      </w:r>
      <w:r w:rsidR="00C50235">
        <w:rPr>
          <w:rFonts w:ascii="Times New Roman" w:hAnsi="Times New Roman" w:cs="Times New Roman"/>
          <w:b/>
        </w:rPr>
        <w:tab/>
      </w:r>
      <w:r>
        <w:rPr>
          <w:rFonts w:ascii="Times New Roman" w:hAnsi="Times New Roman" w:cs="Times New Roman"/>
          <w:b/>
        </w:rPr>
        <w:tab/>
      </w:r>
      <w:r w:rsidR="007243AE">
        <w:rPr>
          <w:rFonts w:ascii="Times New Roman" w:hAnsi="Times New Roman" w:cs="Times New Roman"/>
          <w:b/>
        </w:rPr>
        <w:t>Commencement</w:t>
      </w:r>
    </w:p>
    <w:p w14:paraId="57069A8C" w14:textId="56F4A3EE" w:rsidR="00990671" w:rsidRDefault="00990671" w:rsidP="00990671">
      <w:pPr>
        <w:rPr>
          <w:rFonts w:ascii="Times New Roman" w:hAnsi="Times New Roman" w:cs="Times New Roman"/>
          <w:b/>
        </w:rPr>
      </w:pPr>
      <w:r>
        <w:rPr>
          <w:rFonts w:ascii="Times New Roman" w:hAnsi="Times New Roman" w:cs="Times New Roman"/>
        </w:rPr>
        <w:t>Rule 2 provides that the instrument commences the day after the instrument is registered on the Federal Register of Legislation.</w:t>
      </w:r>
    </w:p>
    <w:p w14:paraId="0241C0C6" w14:textId="2F8D2CAB" w:rsidR="00990671" w:rsidRDefault="00990671" w:rsidP="00C50235">
      <w:pPr>
        <w:rPr>
          <w:rFonts w:ascii="Times New Roman" w:hAnsi="Times New Roman" w:cs="Times New Roman"/>
          <w:b/>
        </w:rPr>
      </w:pPr>
      <w:r>
        <w:rPr>
          <w:rFonts w:ascii="Times New Roman" w:hAnsi="Times New Roman" w:cs="Times New Roman"/>
          <w:b/>
        </w:rPr>
        <w:t>Rule</w:t>
      </w:r>
      <w:r w:rsidR="00C50235">
        <w:rPr>
          <w:rFonts w:ascii="Times New Roman" w:hAnsi="Times New Roman" w:cs="Times New Roman"/>
          <w:b/>
        </w:rPr>
        <w:t xml:space="preserve"> 3</w:t>
      </w:r>
      <w:r w:rsidR="00C50235">
        <w:rPr>
          <w:rFonts w:ascii="Times New Roman" w:hAnsi="Times New Roman" w:cs="Times New Roman"/>
          <w:b/>
        </w:rPr>
        <w:tab/>
      </w:r>
      <w:r>
        <w:rPr>
          <w:rFonts w:ascii="Times New Roman" w:hAnsi="Times New Roman" w:cs="Times New Roman"/>
          <w:b/>
        </w:rPr>
        <w:tab/>
      </w:r>
      <w:r w:rsidR="007243AE">
        <w:rPr>
          <w:rFonts w:ascii="Times New Roman" w:hAnsi="Times New Roman" w:cs="Times New Roman"/>
          <w:b/>
        </w:rPr>
        <w:t>Authority</w:t>
      </w:r>
    </w:p>
    <w:p w14:paraId="11194B2F" w14:textId="0CFD65D6" w:rsidR="00990671" w:rsidRDefault="00990671" w:rsidP="00990671">
      <w:pPr>
        <w:rPr>
          <w:rFonts w:ascii="Times New Roman" w:hAnsi="Times New Roman" w:cs="Times New Roman"/>
          <w:b/>
        </w:rPr>
      </w:pPr>
      <w:r>
        <w:rPr>
          <w:rFonts w:ascii="Times New Roman" w:hAnsi="Times New Roman" w:cs="Times New Roman"/>
        </w:rPr>
        <w:t xml:space="preserve">Rule 3 provides that the source of authority for making of the Rules is </w:t>
      </w:r>
      <w:r w:rsidR="00C019F3">
        <w:rPr>
          <w:rFonts w:ascii="Times New Roman" w:hAnsi="Times New Roman" w:cs="Times New Roman"/>
        </w:rPr>
        <w:t xml:space="preserve">subsection 376-260(1) of the </w:t>
      </w:r>
      <w:r w:rsidR="00C019F3">
        <w:rPr>
          <w:rFonts w:ascii="Times New Roman" w:hAnsi="Times New Roman" w:cs="Times New Roman"/>
          <w:i/>
        </w:rPr>
        <w:t>Income Tax Assessment Act 1997</w:t>
      </w:r>
      <w:r w:rsidR="00C019F3">
        <w:rPr>
          <w:rFonts w:ascii="Times New Roman" w:hAnsi="Times New Roman" w:cs="Times New Roman"/>
        </w:rPr>
        <w:t xml:space="preserve">. </w:t>
      </w:r>
      <w:r>
        <w:rPr>
          <w:rFonts w:ascii="Times New Roman" w:hAnsi="Times New Roman" w:cs="Times New Roman"/>
          <w:i/>
        </w:rPr>
        <w:t xml:space="preserve"> </w:t>
      </w:r>
    </w:p>
    <w:p w14:paraId="583A7FE8" w14:textId="61C33065" w:rsidR="00C50235" w:rsidRDefault="00990671" w:rsidP="00C50235">
      <w:pPr>
        <w:rPr>
          <w:rFonts w:ascii="Times New Roman" w:hAnsi="Times New Roman" w:cs="Times New Roman"/>
          <w:b/>
        </w:rPr>
      </w:pPr>
      <w:r>
        <w:rPr>
          <w:rFonts w:ascii="Times New Roman" w:hAnsi="Times New Roman" w:cs="Times New Roman"/>
          <w:b/>
        </w:rPr>
        <w:t xml:space="preserve">Rule </w:t>
      </w:r>
      <w:r w:rsidR="00C50235">
        <w:rPr>
          <w:rFonts w:ascii="Times New Roman" w:hAnsi="Times New Roman" w:cs="Times New Roman"/>
          <w:b/>
        </w:rPr>
        <w:t>4</w:t>
      </w:r>
      <w:r>
        <w:rPr>
          <w:rFonts w:ascii="Times New Roman" w:hAnsi="Times New Roman" w:cs="Times New Roman"/>
          <w:b/>
        </w:rPr>
        <w:tab/>
      </w:r>
      <w:r w:rsidR="00C50235">
        <w:rPr>
          <w:rFonts w:ascii="Times New Roman" w:hAnsi="Times New Roman" w:cs="Times New Roman"/>
          <w:b/>
        </w:rPr>
        <w:tab/>
      </w:r>
      <w:r w:rsidR="007243AE">
        <w:rPr>
          <w:rFonts w:ascii="Times New Roman" w:hAnsi="Times New Roman" w:cs="Times New Roman"/>
          <w:b/>
        </w:rPr>
        <w:t>Schedule</w:t>
      </w:r>
      <w:r w:rsidR="008A68F4">
        <w:rPr>
          <w:rFonts w:ascii="Times New Roman" w:hAnsi="Times New Roman" w:cs="Times New Roman"/>
          <w:b/>
        </w:rPr>
        <w:t>s</w:t>
      </w:r>
    </w:p>
    <w:p w14:paraId="70387B89" w14:textId="1E929ECE" w:rsidR="00C019F3" w:rsidRPr="00C019F3" w:rsidRDefault="00C019F3" w:rsidP="00C50235">
      <w:pPr>
        <w:rPr>
          <w:rFonts w:ascii="Times New Roman" w:hAnsi="Times New Roman" w:cs="Times New Roman"/>
        </w:rPr>
      </w:pPr>
      <w:r>
        <w:rPr>
          <w:rFonts w:ascii="Times New Roman" w:hAnsi="Times New Roman" w:cs="Times New Roman"/>
        </w:rPr>
        <w:t>Rule 4 provides that each instrument that is specified in a Schedule to the instrument</w:t>
      </w:r>
      <w:r w:rsidR="007435E7">
        <w:rPr>
          <w:rFonts w:ascii="Times New Roman" w:hAnsi="Times New Roman" w:cs="Times New Roman"/>
        </w:rPr>
        <w:t xml:space="preserve"> is amended or repealed as set out in the Schedule, and that any other items in </w:t>
      </w:r>
      <w:r w:rsidR="004A6B54">
        <w:rPr>
          <w:rFonts w:ascii="Times New Roman" w:hAnsi="Times New Roman" w:cs="Times New Roman"/>
        </w:rPr>
        <w:t>a Schedule have effect according to its terms</w:t>
      </w:r>
      <w:r w:rsidR="007435E7">
        <w:rPr>
          <w:rFonts w:ascii="Times New Roman" w:hAnsi="Times New Roman" w:cs="Times New Roman"/>
        </w:rPr>
        <w:t xml:space="preserve">. </w:t>
      </w:r>
      <w:r>
        <w:rPr>
          <w:rFonts w:ascii="Times New Roman" w:hAnsi="Times New Roman" w:cs="Times New Roman"/>
        </w:rPr>
        <w:t xml:space="preserve"> </w:t>
      </w:r>
    </w:p>
    <w:p w14:paraId="71741F15" w14:textId="6F6B554E" w:rsidR="008A68F4" w:rsidRDefault="00990671" w:rsidP="00CE114A">
      <w:pPr>
        <w:rPr>
          <w:rFonts w:ascii="Times New Roman" w:hAnsi="Times New Roman" w:cs="Times New Roman"/>
          <w:b/>
        </w:rPr>
      </w:pPr>
      <w:r>
        <w:rPr>
          <w:rFonts w:ascii="Times New Roman" w:hAnsi="Times New Roman" w:cs="Times New Roman"/>
          <w:b/>
        </w:rPr>
        <w:t>Rule</w:t>
      </w:r>
      <w:r w:rsidR="008A68F4">
        <w:rPr>
          <w:rFonts w:ascii="Times New Roman" w:hAnsi="Times New Roman" w:cs="Times New Roman"/>
          <w:b/>
        </w:rPr>
        <w:t xml:space="preserve"> 5</w:t>
      </w:r>
      <w:r>
        <w:rPr>
          <w:rFonts w:ascii="Times New Roman" w:hAnsi="Times New Roman" w:cs="Times New Roman"/>
          <w:b/>
        </w:rPr>
        <w:tab/>
      </w:r>
      <w:r w:rsidR="008A68F4">
        <w:rPr>
          <w:rFonts w:ascii="Times New Roman" w:hAnsi="Times New Roman" w:cs="Times New Roman"/>
          <w:b/>
        </w:rPr>
        <w:tab/>
      </w:r>
      <w:r w:rsidR="00614AAE">
        <w:rPr>
          <w:rFonts w:ascii="Times New Roman" w:hAnsi="Times New Roman" w:cs="Times New Roman"/>
          <w:b/>
        </w:rPr>
        <w:t>Objects of Rules</w:t>
      </w:r>
    </w:p>
    <w:p w14:paraId="2E9E80E3" w14:textId="5772662C" w:rsidR="00614AAE" w:rsidRDefault="00FB34B2" w:rsidP="00CE114A">
      <w:pPr>
        <w:rPr>
          <w:rFonts w:ascii="Times New Roman" w:hAnsi="Times New Roman" w:cs="Times New Roman"/>
        </w:rPr>
      </w:pPr>
      <w:r>
        <w:rPr>
          <w:rFonts w:ascii="Times New Roman" w:hAnsi="Times New Roman" w:cs="Times New Roman"/>
        </w:rPr>
        <w:t>R</w:t>
      </w:r>
      <w:r w:rsidR="00614AAE">
        <w:rPr>
          <w:rFonts w:ascii="Times New Roman" w:hAnsi="Times New Roman" w:cs="Times New Roman"/>
        </w:rPr>
        <w:t xml:space="preserve">ule </w:t>
      </w:r>
      <w:r>
        <w:rPr>
          <w:rFonts w:ascii="Times New Roman" w:hAnsi="Times New Roman" w:cs="Times New Roman"/>
        </w:rPr>
        <w:t xml:space="preserve">5 </w:t>
      </w:r>
      <w:r w:rsidR="00614AAE">
        <w:rPr>
          <w:rFonts w:ascii="Times New Roman" w:hAnsi="Times New Roman" w:cs="Times New Roman"/>
        </w:rPr>
        <w:t>sets out the objects of the Rules, which are to:</w:t>
      </w:r>
    </w:p>
    <w:p w14:paraId="03B481A8" w14:textId="1EC5EEF5" w:rsidR="00614AAE" w:rsidRPr="00614AAE" w:rsidRDefault="00614AAE" w:rsidP="00614AAE">
      <w:pPr>
        <w:pStyle w:val="ListParagraph"/>
        <w:numPr>
          <w:ilvl w:val="0"/>
          <w:numId w:val="12"/>
        </w:numPr>
        <w:rPr>
          <w:rFonts w:ascii="Times New Roman" w:hAnsi="Times New Roman" w:cs="Times New Roman"/>
          <w:b/>
        </w:rPr>
      </w:pPr>
      <w:r>
        <w:rPr>
          <w:rFonts w:ascii="Times New Roman" w:hAnsi="Times New Roman" w:cs="Times New Roman"/>
        </w:rPr>
        <w:t>establish the Film Certification Advisory Board (the Board);</w:t>
      </w:r>
    </w:p>
    <w:p w14:paraId="795CC8DF" w14:textId="0C891A07" w:rsidR="00614AAE" w:rsidRPr="00614AAE" w:rsidRDefault="00614AAE" w:rsidP="00614AAE">
      <w:pPr>
        <w:pStyle w:val="ListParagraph"/>
        <w:numPr>
          <w:ilvl w:val="0"/>
          <w:numId w:val="12"/>
        </w:numPr>
        <w:rPr>
          <w:rFonts w:ascii="Times New Roman" w:hAnsi="Times New Roman" w:cs="Times New Roman"/>
          <w:b/>
        </w:rPr>
      </w:pPr>
      <w:r>
        <w:rPr>
          <w:rFonts w:ascii="Times New Roman" w:hAnsi="Times New Roman" w:cs="Times New Roman"/>
        </w:rPr>
        <w:t>specify additional functions of the Board;</w:t>
      </w:r>
    </w:p>
    <w:p w14:paraId="27174B01" w14:textId="77777777" w:rsidR="004A6B54" w:rsidRPr="004A6B54" w:rsidRDefault="00614AAE" w:rsidP="00614AAE">
      <w:pPr>
        <w:pStyle w:val="ListParagraph"/>
        <w:numPr>
          <w:ilvl w:val="0"/>
          <w:numId w:val="12"/>
        </w:numPr>
        <w:rPr>
          <w:rFonts w:ascii="Times New Roman" w:hAnsi="Times New Roman" w:cs="Times New Roman"/>
        </w:rPr>
      </w:pPr>
      <w:r>
        <w:rPr>
          <w:rFonts w:ascii="Times New Roman" w:hAnsi="Times New Roman" w:cs="Times New Roman"/>
        </w:rPr>
        <w:t xml:space="preserve">specify membership of the Board; </w:t>
      </w:r>
    </w:p>
    <w:p w14:paraId="52E23CF5" w14:textId="74E0B84A" w:rsidR="00614AAE" w:rsidRPr="00614AAE" w:rsidRDefault="004A6B54" w:rsidP="00614AAE">
      <w:pPr>
        <w:pStyle w:val="ListParagraph"/>
        <w:numPr>
          <w:ilvl w:val="0"/>
          <w:numId w:val="12"/>
        </w:numPr>
        <w:rPr>
          <w:rFonts w:ascii="Times New Roman" w:hAnsi="Times New Roman" w:cs="Times New Roman"/>
          <w:b/>
        </w:rPr>
      </w:pPr>
      <w:r>
        <w:rPr>
          <w:rFonts w:ascii="Times New Roman" w:hAnsi="Times New Roman" w:cs="Times New Roman"/>
        </w:rPr>
        <w:t xml:space="preserve">specify terms and conditions of appointments to the Board; </w:t>
      </w:r>
      <w:r w:rsidR="00614AAE">
        <w:rPr>
          <w:rFonts w:ascii="Times New Roman" w:hAnsi="Times New Roman" w:cs="Times New Roman"/>
        </w:rPr>
        <w:t>and</w:t>
      </w:r>
    </w:p>
    <w:p w14:paraId="7C70EF6E" w14:textId="76333743" w:rsidR="00614AAE" w:rsidRPr="00614AAE" w:rsidRDefault="00614AAE" w:rsidP="00614AAE">
      <w:pPr>
        <w:pStyle w:val="ListParagraph"/>
        <w:numPr>
          <w:ilvl w:val="0"/>
          <w:numId w:val="12"/>
        </w:numPr>
        <w:rPr>
          <w:rFonts w:ascii="Times New Roman" w:hAnsi="Times New Roman" w:cs="Times New Roman"/>
          <w:b/>
        </w:rPr>
      </w:pPr>
      <w:r>
        <w:rPr>
          <w:rFonts w:ascii="Times New Roman" w:hAnsi="Times New Roman" w:cs="Times New Roman"/>
        </w:rPr>
        <w:t xml:space="preserve">specify the procedures to be followed by the Board when performing its functions. </w:t>
      </w:r>
    </w:p>
    <w:p w14:paraId="42D37838" w14:textId="44710973" w:rsidR="00CE114A" w:rsidRDefault="00990671" w:rsidP="00CE114A">
      <w:pPr>
        <w:rPr>
          <w:rFonts w:ascii="Times New Roman" w:hAnsi="Times New Roman" w:cs="Times New Roman"/>
          <w:b/>
        </w:rPr>
      </w:pPr>
      <w:r>
        <w:rPr>
          <w:rFonts w:ascii="Times New Roman" w:hAnsi="Times New Roman" w:cs="Times New Roman"/>
          <w:b/>
        </w:rPr>
        <w:t>Rule</w:t>
      </w:r>
      <w:r w:rsidR="00CE114A">
        <w:rPr>
          <w:rFonts w:ascii="Times New Roman" w:hAnsi="Times New Roman" w:cs="Times New Roman"/>
          <w:b/>
        </w:rPr>
        <w:t xml:space="preserve"> </w:t>
      </w:r>
      <w:r w:rsidR="00D7176A">
        <w:rPr>
          <w:rFonts w:ascii="Times New Roman" w:hAnsi="Times New Roman" w:cs="Times New Roman"/>
          <w:b/>
        </w:rPr>
        <w:t>6</w:t>
      </w:r>
      <w:r>
        <w:rPr>
          <w:rFonts w:ascii="Times New Roman" w:hAnsi="Times New Roman" w:cs="Times New Roman"/>
          <w:b/>
        </w:rPr>
        <w:tab/>
      </w:r>
      <w:r w:rsidR="00CE114A">
        <w:rPr>
          <w:rFonts w:ascii="Times New Roman" w:hAnsi="Times New Roman" w:cs="Times New Roman"/>
          <w:b/>
        </w:rPr>
        <w:tab/>
      </w:r>
      <w:r w:rsidR="00614AAE">
        <w:rPr>
          <w:rFonts w:ascii="Times New Roman" w:hAnsi="Times New Roman" w:cs="Times New Roman"/>
          <w:b/>
        </w:rPr>
        <w:t>Definitions</w:t>
      </w:r>
    </w:p>
    <w:p w14:paraId="3F8454FF" w14:textId="6C0AE21F" w:rsidR="00614AAE" w:rsidRDefault="00FB34B2" w:rsidP="00CE114A">
      <w:pPr>
        <w:rPr>
          <w:rFonts w:ascii="Times New Roman" w:hAnsi="Times New Roman" w:cs="Times New Roman"/>
        </w:rPr>
      </w:pPr>
      <w:r>
        <w:rPr>
          <w:rFonts w:ascii="Times New Roman" w:hAnsi="Times New Roman" w:cs="Times New Roman"/>
        </w:rPr>
        <w:t>R</w:t>
      </w:r>
      <w:r w:rsidR="00614AAE">
        <w:rPr>
          <w:rFonts w:ascii="Times New Roman" w:hAnsi="Times New Roman" w:cs="Times New Roman"/>
        </w:rPr>
        <w:t>ule</w:t>
      </w:r>
      <w:r>
        <w:rPr>
          <w:rFonts w:ascii="Times New Roman" w:hAnsi="Times New Roman" w:cs="Times New Roman"/>
        </w:rPr>
        <w:t xml:space="preserve"> 6</w:t>
      </w:r>
      <w:r w:rsidR="00614AAE">
        <w:rPr>
          <w:rFonts w:ascii="Times New Roman" w:hAnsi="Times New Roman" w:cs="Times New Roman"/>
        </w:rPr>
        <w:t xml:space="preserve"> sets out relevant definitions for the instrument</w:t>
      </w:r>
      <w:r w:rsidR="00D97C4A">
        <w:rPr>
          <w:rFonts w:ascii="Times New Roman" w:hAnsi="Times New Roman" w:cs="Times New Roman"/>
        </w:rPr>
        <w:t>.</w:t>
      </w:r>
    </w:p>
    <w:p w14:paraId="653C0C55" w14:textId="42C7ED55" w:rsidR="00D97C4A" w:rsidRDefault="00D97C4A" w:rsidP="00CE114A">
      <w:pPr>
        <w:rPr>
          <w:rFonts w:ascii="Times New Roman" w:hAnsi="Times New Roman" w:cs="Times New Roman"/>
        </w:rPr>
      </w:pPr>
      <w:r>
        <w:rPr>
          <w:rFonts w:ascii="Times New Roman" w:hAnsi="Times New Roman" w:cs="Times New Roman"/>
        </w:rPr>
        <w:lastRenderedPageBreak/>
        <w:t xml:space="preserve">The term </w:t>
      </w:r>
      <w:r>
        <w:rPr>
          <w:rFonts w:ascii="Times New Roman" w:hAnsi="Times New Roman" w:cs="Times New Roman"/>
          <w:b/>
          <w:i/>
        </w:rPr>
        <w:t xml:space="preserve">Act </w:t>
      </w:r>
      <w:r>
        <w:rPr>
          <w:rFonts w:ascii="Times New Roman" w:hAnsi="Times New Roman" w:cs="Times New Roman"/>
        </w:rPr>
        <w:t xml:space="preserve">means the </w:t>
      </w:r>
      <w:r>
        <w:rPr>
          <w:rFonts w:ascii="Times New Roman" w:hAnsi="Times New Roman" w:cs="Times New Roman"/>
          <w:i/>
        </w:rPr>
        <w:t>Income Tax Assessment Act 1997</w:t>
      </w:r>
      <w:r>
        <w:rPr>
          <w:rFonts w:ascii="Times New Roman" w:hAnsi="Times New Roman" w:cs="Times New Roman"/>
        </w:rPr>
        <w:t>.</w:t>
      </w:r>
    </w:p>
    <w:p w14:paraId="3F6FE599" w14:textId="508B4B9A" w:rsidR="00D97C4A" w:rsidRDefault="00D97C4A" w:rsidP="00CE114A">
      <w:pPr>
        <w:rPr>
          <w:rFonts w:ascii="Times New Roman" w:hAnsi="Times New Roman" w:cs="Times New Roman"/>
        </w:rPr>
      </w:pPr>
      <w:r>
        <w:rPr>
          <w:rFonts w:ascii="Times New Roman" w:hAnsi="Times New Roman" w:cs="Times New Roman"/>
        </w:rPr>
        <w:t xml:space="preserve">The term </w:t>
      </w:r>
      <w:r>
        <w:rPr>
          <w:rFonts w:ascii="Times New Roman" w:hAnsi="Times New Roman" w:cs="Times New Roman"/>
          <w:b/>
          <w:i/>
        </w:rPr>
        <w:t>appointed member</w:t>
      </w:r>
      <w:r>
        <w:rPr>
          <w:rFonts w:ascii="Times New Roman" w:hAnsi="Times New Roman" w:cs="Times New Roman"/>
          <w:b/>
        </w:rPr>
        <w:t xml:space="preserve"> </w:t>
      </w:r>
      <w:r>
        <w:rPr>
          <w:rFonts w:ascii="Times New Roman" w:hAnsi="Times New Roman" w:cs="Times New Roman"/>
        </w:rPr>
        <w:t>is defined to mean a Board member appointed by the Arts Minister under rule 10.</w:t>
      </w:r>
    </w:p>
    <w:p w14:paraId="06BEFA45" w14:textId="79BBD627" w:rsidR="00D97C4A" w:rsidRDefault="00D97C4A" w:rsidP="00CE114A">
      <w:pPr>
        <w:rPr>
          <w:rFonts w:ascii="Times New Roman" w:hAnsi="Times New Roman" w:cs="Times New Roman"/>
        </w:rPr>
      </w:pPr>
      <w:r>
        <w:rPr>
          <w:rFonts w:ascii="Times New Roman" w:hAnsi="Times New Roman" w:cs="Times New Roman"/>
        </w:rPr>
        <w:t xml:space="preserve">The term </w:t>
      </w:r>
      <w:r>
        <w:rPr>
          <w:rFonts w:ascii="Times New Roman" w:hAnsi="Times New Roman" w:cs="Times New Roman"/>
          <w:b/>
          <w:i/>
        </w:rPr>
        <w:t xml:space="preserve">Board </w:t>
      </w:r>
      <w:r>
        <w:rPr>
          <w:rFonts w:ascii="Times New Roman" w:hAnsi="Times New Roman" w:cs="Times New Roman"/>
        </w:rPr>
        <w:t>is defined to mean the Film Certification Advisory Board that is established by rule 7.</w:t>
      </w:r>
    </w:p>
    <w:p w14:paraId="543399D2" w14:textId="7891A72F" w:rsidR="00D97C4A" w:rsidRDefault="00D97C4A" w:rsidP="00CE114A">
      <w:pPr>
        <w:rPr>
          <w:rFonts w:ascii="Times New Roman" w:hAnsi="Times New Roman" w:cs="Times New Roman"/>
        </w:rPr>
      </w:pPr>
      <w:r>
        <w:rPr>
          <w:rFonts w:ascii="Times New Roman" w:hAnsi="Times New Roman" w:cs="Times New Roman"/>
        </w:rPr>
        <w:t xml:space="preserve">The phrase </w:t>
      </w:r>
      <w:r>
        <w:rPr>
          <w:rFonts w:ascii="Times New Roman" w:hAnsi="Times New Roman" w:cs="Times New Roman"/>
          <w:b/>
          <w:i/>
        </w:rPr>
        <w:t>certificat</w:t>
      </w:r>
      <w:r w:rsidR="008873FE">
        <w:rPr>
          <w:rFonts w:ascii="Times New Roman" w:hAnsi="Times New Roman" w:cs="Times New Roman"/>
          <w:b/>
          <w:i/>
        </w:rPr>
        <w:t>e</w:t>
      </w:r>
      <w:r>
        <w:rPr>
          <w:rFonts w:ascii="Times New Roman" w:hAnsi="Times New Roman" w:cs="Times New Roman"/>
          <w:b/>
          <w:i/>
        </w:rPr>
        <w:t xml:space="preserve"> for the location offset </w:t>
      </w:r>
      <w:r>
        <w:rPr>
          <w:rFonts w:ascii="Times New Roman" w:hAnsi="Times New Roman" w:cs="Times New Roman"/>
        </w:rPr>
        <w:t>means a certificate for a film in relation to the location offset issued by the Arts Minister under section 376-20 of the Act.</w:t>
      </w:r>
    </w:p>
    <w:p w14:paraId="4AB7CF09" w14:textId="77777777" w:rsidR="00D97C4A" w:rsidRDefault="00D97C4A" w:rsidP="00CE114A">
      <w:pPr>
        <w:rPr>
          <w:rFonts w:ascii="Times New Roman" w:hAnsi="Times New Roman" w:cs="Times New Roman"/>
        </w:rPr>
      </w:pPr>
      <w:r>
        <w:rPr>
          <w:rFonts w:ascii="Times New Roman" w:hAnsi="Times New Roman" w:cs="Times New Roman"/>
        </w:rPr>
        <w:t xml:space="preserve">The phrase </w:t>
      </w:r>
      <w:r>
        <w:rPr>
          <w:rFonts w:ascii="Times New Roman" w:hAnsi="Times New Roman" w:cs="Times New Roman"/>
          <w:b/>
          <w:i/>
        </w:rPr>
        <w:t xml:space="preserve">certificate for the PDV offset </w:t>
      </w:r>
      <w:r>
        <w:rPr>
          <w:rFonts w:ascii="Times New Roman" w:hAnsi="Times New Roman" w:cs="Times New Roman"/>
        </w:rPr>
        <w:t>means a certificate for the post, digital and visual effects production for a film issued by the Arts Minister under section 376-45 of the Act.</w:t>
      </w:r>
    </w:p>
    <w:p w14:paraId="557626B9" w14:textId="77777777" w:rsidR="00D97C4A" w:rsidRDefault="00D97C4A" w:rsidP="00CE114A">
      <w:pPr>
        <w:rPr>
          <w:rFonts w:ascii="Times New Roman" w:hAnsi="Times New Roman" w:cs="Times New Roman"/>
        </w:rPr>
      </w:pPr>
      <w:r>
        <w:rPr>
          <w:rFonts w:ascii="Times New Roman" w:hAnsi="Times New Roman" w:cs="Times New Roman"/>
        </w:rPr>
        <w:t xml:space="preserve">The phrase </w:t>
      </w:r>
      <w:r>
        <w:rPr>
          <w:rFonts w:ascii="Times New Roman" w:hAnsi="Times New Roman" w:cs="Times New Roman"/>
          <w:b/>
          <w:i/>
        </w:rPr>
        <w:t xml:space="preserve">location offset </w:t>
      </w:r>
      <w:r>
        <w:rPr>
          <w:rFonts w:ascii="Times New Roman" w:hAnsi="Times New Roman" w:cs="Times New Roman"/>
        </w:rPr>
        <w:t>means the tax offset mentioned in section 376-10 of the Act, which entitles a company to a tax offset for a film where Australian production expenditure occurred and certain conditions are met.</w:t>
      </w:r>
    </w:p>
    <w:p w14:paraId="64AAACF4" w14:textId="06C7B3E2" w:rsidR="003A0171" w:rsidRDefault="00D97C4A" w:rsidP="00CE114A">
      <w:pPr>
        <w:rPr>
          <w:rFonts w:ascii="Times New Roman" w:hAnsi="Times New Roman" w:cs="Times New Roman"/>
        </w:rPr>
      </w:pPr>
      <w:r>
        <w:rPr>
          <w:rFonts w:ascii="Times New Roman" w:hAnsi="Times New Roman" w:cs="Times New Roman"/>
        </w:rPr>
        <w:t xml:space="preserve">The phrase </w:t>
      </w:r>
      <w:r>
        <w:rPr>
          <w:rFonts w:ascii="Times New Roman" w:hAnsi="Times New Roman" w:cs="Times New Roman"/>
          <w:b/>
          <w:i/>
        </w:rPr>
        <w:t xml:space="preserve">PDV offset </w:t>
      </w:r>
      <w:r>
        <w:rPr>
          <w:rFonts w:ascii="Times New Roman" w:hAnsi="Times New Roman" w:cs="Times New Roman"/>
        </w:rPr>
        <w:t>means the tax offset mentioned in section 376-35 of the Act, which</w:t>
      </w:r>
      <w:r w:rsidR="003A0171">
        <w:rPr>
          <w:rFonts w:ascii="Times New Roman" w:hAnsi="Times New Roman" w:cs="Times New Roman"/>
        </w:rPr>
        <w:t xml:space="preserve"> </w:t>
      </w:r>
      <w:r w:rsidR="004A6B54">
        <w:rPr>
          <w:rFonts w:ascii="Times New Roman" w:hAnsi="Times New Roman" w:cs="Times New Roman"/>
        </w:rPr>
        <w:t xml:space="preserve">entitles </w:t>
      </w:r>
      <w:r w:rsidR="003A0171">
        <w:rPr>
          <w:rFonts w:ascii="Times New Roman" w:hAnsi="Times New Roman" w:cs="Times New Roman"/>
        </w:rPr>
        <w:t>a company to a tax offset for a film where Australian production expenditure occurred in relation to post, digital and visual effects production and certain conditions are met.</w:t>
      </w:r>
    </w:p>
    <w:p w14:paraId="5762092B" w14:textId="79E2FEE7" w:rsidR="00021781" w:rsidRDefault="003A0171" w:rsidP="00CE114A">
      <w:pPr>
        <w:rPr>
          <w:rFonts w:ascii="Times New Roman" w:hAnsi="Times New Roman" w:cs="Times New Roman"/>
        </w:rPr>
      </w:pPr>
      <w:r>
        <w:rPr>
          <w:rFonts w:ascii="Times New Roman" w:hAnsi="Times New Roman" w:cs="Times New Roman"/>
        </w:rPr>
        <w:t xml:space="preserve">The term </w:t>
      </w:r>
      <w:r>
        <w:rPr>
          <w:rFonts w:ascii="Times New Roman" w:hAnsi="Times New Roman" w:cs="Times New Roman"/>
          <w:b/>
          <w:i/>
        </w:rPr>
        <w:t xml:space="preserve">scheme </w:t>
      </w:r>
      <w:r>
        <w:rPr>
          <w:rFonts w:ascii="Times New Roman" w:hAnsi="Times New Roman" w:cs="Times New Roman"/>
        </w:rPr>
        <w:t xml:space="preserve">means the scheme established under Division 376 of the Act, which is the scheme to provide tax offsets for Australian production expenditure in relation to </w:t>
      </w:r>
      <w:r w:rsidR="004A6B54">
        <w:rPr>
          <w:rFonts w:ascii="Times New Roman" w:hAnsi="Times New Roman" w:cs="Times New Roman"/>
        </w:rPr>
        <w:t>f</w:t>
      </w:r>
      <w:r>
        <w:rPr>
          <w:rFonts w:ascii="Times New Roman" w:hAnsi="Times New Roman" w:cs="Times New Roman"/>
        </w:rPr>
        <w:t>ilms. The Scheme establishes 3 types of refundable tax offsets designed to support and develop the Australian screen and media industry, those offsets are: the location offset; the PDV offset, and the producer offset.</w:t>
      </w:r>
    </w:p>
    <w:p w14:paraId="718A7DC3" w14:textId="77777777" w:rsidR="00021781" w:rsidRDefault="00021781" w:rsidP="00CE114A">
      <w:pPr>
        <w:rPr>
          <w:rFonts w:ascii="Times New Roman" w:hAnsi="Times New Roman" w:cs="Times New Roman"/>
        </w:rPr>
      </w:pPr>
      <w:r>
        <w:rPr>
          <w:rFonts w:ascii="Times New Roman" w:hAnsi="Times New Roman" w:cs="Times New Roman"/>
        </w:rPr>
        <w:t xml:space="preserve">The phrase </w:t>
      </w:r>
      <w:r>
        <w:rPr>
          <w:rFonts w:ascii="Times New Roman" w:hAnsi="Times New Roman" w:cs="Times New Roman"/>
          <w:b/>
          <w:i/>
        </w:rPr>
        <w:t xml:space="preserve">SES employee </w:t>
      </w:r>
      <w:r>
        <w:rPr>
          <w:rFonts w:ascii="Times New Roman" w:hAnsi="Times New Roman" w:cs="Times New Roman"/>
        </w:rPr>
        <w:t xml:space="preserve">is defined to have the same meaning as is in section 7 of the </w:t>
      </w:r>
      <w:r>
        <w:rPr>
          <w:rFonts w:ascii="Times New Roman" w:hAnsi="Times New Roman" w:cs="Times New Roman"/>
          <w:i/>
        </w:rPr>
        <w:t>Public Service Act 1999</w:t>
      </w:r>
      <w:r>
        <w:rPr>
          <w:rFonts w:ascii="Times New Roman" w:hAnsi="Times New Roman" w:cs="Times New Roman"/>
        </w:rPr>
        <w:t>.</w:t>
      </w:r>
    </w:p>
    <w:p w14:paraId="17EBEA61" w14:textId="12FAA528" w:rsidR="00D97C4A" w:rsidRDefault="00021781" w:rsidP="00CE114A">
      <w:pPr>
        <w:rPr>
          <w:rFonts w:ascii="Times New Roman" w:hAnsi="Times New Roman" w:cs="Times New Roman"/>
        </w:rPr>
      </w:pPr>
      <w:r>
        <w:rPr>
          <w:rFonts w:ascii="Times New Roman" w:hAnsi="Times New Roman" w:cs="Times New Roman"/>
        </w:rPr>
        <w:t>There is a note at the end of the rule indicating that a number of expressions used in the instrument are defined in section 995-1 of the Act, including the terms: Arts Secretary; and film.</w:t>
      </w:r>
    </w:p>
    <w:p w14:paraId="25CDA971" w14:textId="77253D11" w:rsidR="00096675" w:rsidRDefault="00096675" w:rsidP="00096675">
      <w:pPr>
        <w:rPr>
          <w:rFonts w:ascii="Times New Roman" w:hAnsi="Times New Roman" w:cs="Times New Roman"/>
          <w:b/>
        </w:rPr>
      </w:pPr>
      <w:r>
        <w:rPr>
          <w:rFonts w:ascii="Times New Roman" w:hAnsi="Times New Roman" w:cs="Times New Roman"/>
          <w:b/>
        </w:rPr>
        <w:t>Part 2 – Film Certification Advisory Board</w:t>
      </w:r>
    </w:p>
    <w:p w14:paraId="47DCF2FF" w14:textId="6BF2FA2C" w:rsidR="00021781" w:rsidRDefault="00021781" w:rsidP="00021781">
      <w:pPr>
        <w:rPr>
          <w:rFonts w:ascii="Times New Roman" w:hAnsi="Times New Roman" w:cs="Times New Roman"/>
          <w:b/>
        </w:rPr>
      </w:pPr>
      <w:r>
        <w:rPr>
          <w:rFonts w:ascii="Times New Roman" w:hAnsi="Times New Roman" w:cs="Times New Roman"/>
          <w:b/>
        </w:rPr>
        <w:t>Rule 7</w:t>
      </w:r>
      <w:r>
        <w:rPr>
          <w:rFonts w:ascii="Times New Roman" w:hAnsi="Times New Roman" w:cs="Times New Roman"/>
          <w:b/>
        </w:rPr>
        <w:tab/>
      </w:r>
      <w:r>
        <w:rPr>
          <w:rFonts w:ascii="Times New Roman" w:hAnsi="Times New Roman" w:cs="Times New Roman"/>
          <w:b/>
        </w:rPr>
        <w:tab/>
        <w:t>Establishment of the Board</w:t>
      </w:r>
    </w:p>
    <w:p w14:paraId="01A50170" w14:textId="21A86936" w:rsidR="00021781" w:rsidRDefault="00021781" w:rsidP="00021781">
      <w:pPr>
        <w:rPr>
          <w:rFonts w:ascii="Times New Roman" w:hAnsi="Times New Roman" w:cs="Times New Roman"/>
        </w:rPr>
      </w:pPr>
      <w:r>
        <w:rPr>
          <w:rFonts w:ascii="Times New Roman" w:hAnsi="Times New Roman" w:cs="Times New Roman"/>
        </w:rPr>
        <w:t>Rule 7 establishes the Board, the role of which is to:</w:t>
      </w:r>
    </w:p>
    <w:p w14:paraId="2EE4DBB7" w14:textId="1AA4983C" w:rsidR="00021781" w:rsidRDefault="00021781" w:rsidP="00021781">
      <w:pPr>
        <w:pStyle w:val="ListParagraph"/>
        <w:numPr>
          <w:ilvl w:val="0"/>
          <w:numId w:val="13"/>
        </w:numPr>
        <w:rPr>
          <w:rFonts w:ascii="Times New Roman" w:hAnsi="Times New Roman" w:cs="Times New Roman"/>
        </w:rPr>
      </w:pPr>
      <w:r>
        <w:rPr>
          <w:rFonts w:ascii="Times New Roman" w:hAnsi="Times New Roman" w:cs="Times New Roman"/>
        </w:rPr>
        <w:lastRenderedPageBreak/>
        <w:t>consider applications for provision</w:t>
      </w:r>
      <w:r w:rsidR="008873FE">
        <w:rPr>
          <w:rFonts w:ascii="Times New Roman" w:hAnsi="Times New Roman" w:cs="Times New Roman"/>
        </w:rPr>
        <w:t>al</w:t>
      </w:r>
      <w:r>
        <w:rPr>
          <w:rFonts w:ascii="Times New Roman" w:hAnsi="Times New Roman" w:cs="Times New Roman"/>
        </w:rPr>
        <w:t xml:space="preserve"> certificates for the location offset or the PDV offset;</w:t>
      </w:r>
    </w:p>
    <w:p w14:paraId="6DC52E2A" w14:textId="1D4FD58D" w:rsidR="00021781" w:rsidRDefault="00021781" w:rsidP="00021781">
      <w:pPr>
        <w:pStyle w:val="ListParagraph"/>
        <w:numPr>
          <w:ilvl w:val="0"/>
          <w:numId w:val="13"/>
        </w:numPr>
        <w:rPr>
          <w:rFonts w:ascii="Times New Roman" w:hAnsi="Times New Roman" w:cs="Times New Roman"/>
        </w:rPr>
      </w:pPr>
      <w:r>
        <w:rPr>
          <w:rFonts w:ascii="Times New Roman" w:hAnsi="Times New Roman" w:cs="Times New Roman"/>
        </w:rPr>
        <w:t>consider applications for a certificate for the location offset or the PDV offset; and</w:t>
      </w:r>
    </w:p>
    <w:p w14:paraId="02D331C2" w14:textId="1AC05578" w:rsidR="00021781" w:rsidRPr="00021781" w:rsidRDefault="00021781" w:rsidP="00021781">
      <w:pPr>
        <w:pStyle w:val="ListParagraph"/>
        <w:numPr>
          <w:ilvl w:val="0"/>
          <w:numId w:val="13"/>
        </w:numPr>
        <w:rPr>
          <w:rFonts w:ascii="Times New Roman" w:hAnsi="Times New Roman" w:cs="Times New Roman"/>
        </w:rPr>
      </w:pPr>
      <w:r>
        <w:rPr>
          <w:rFonts w:ascii="Times New Roman" w:hAnsi="Times New Roman" w:cs="Times New Roman"/>
        </w:rPr>
        <w:t xml:space="preserve">advise the Minister on whether to issue certificates for the location offset or the PDV offset. </w:t>
      </w:r>
      <w:bookmarkStart w:id="1" w:name="_GoBack"/>
      <w:bookmarkEnd w:id="1"/>
    </w:p>
    <w:p w14:paraId="24C5F00D" w14:textId="5A48785D" w:rsidR="00021781" w:rsidRDefault="00021781" w:rsidP="00021781">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8</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Additional functions of the Board</w:t>
      </w:r>
    </w:p>
    <w:p w14:paraId="293E6D04" w14:textId="2EAEA859" w:rsidR="00021781" w:rsidRDefault="00021781" w:rsidP="00021781">
      <w:pPr>
        <w:rPr>
          <w:rFonts w:ascii="Times New Roman" w:hAnsi="Times New Roman" w:cs="Times New Roman"/>
        </w:rPr>
      </w:pPr>
      <w:r>
        <w:rPr>
          <w:rFonts w:ascii="Times New Roman" w:hAnsi="Times New Roman" w:cs="Times New Roman"/>
        </w:rPr>
        <w:t>Rule 8 sets out the additional functions of the Board, which are to:</w:t>
      </w:r>
    </w:p>
    <w:p w14:paraId="53458FE8" w14:textId="53F860A4" w:rsidR="00021781" w:rsidRPr="006559BB" w:rsidRDefault="006559BB" w:rsidP="00021781">
      <w:pPr>
        <w:pStyle w:val="ListParagraph"/>
        <w:numPr>
          <w:ilvl w:val="0"/>
          <w:numId w:val="14"/>
        </w:numPr>
        <w:rPr>
          <w:rFonts w:ascii="Times New Roman" w:hAnsi="Times New Roman" w:cs="Times New Roman"/>
        </w:rPr>
      </w:pPr>
      <w:r>
        <w:rPr>
          <w:rFonts w:ascii="Times New Roman" w:hAnsi="Times New Roman" w:cs="Times New Roman"/>
        </w:rPr>
        <w:t>A</w:t>
      </w:r>
      <w:r w:rsidR="00021781" w:rsidRPr="006559BB">
        <w:rPr>
          <w:rFonts w:ascii="Times New Roman" w:hAnsi="Times New Roman" w:cs="Times New Roman"/>
        </w:rPr>
        <w:t xml:space="preserve">dvise the </w:t>
      </w:r>
      <w:r w:rsidRPr="006559BB">
        <w:rPr>
          <w:rFonts w:ascii="Times New Roman" w:hAnsi="Times New Roman" w:cs="Times New Roman"/>
          <w:color w:val="000000"/>
          <w:shd w:val="clear" w:color="auto" w:fill="FFFFFF"/>
        </w:rPr>
        <w:t>Minister on mat</w:t>
      </w:r>
      <w:r>
        <w:rPr>
          <w:rFonts w:ascii="Times New Roman" w:hAnsi="Times New Roman" w:cs="Times New Roman"/>
          <w:color w:val="000000"/>
          <w:shd w:val="clear" w:color="auto" w:fill="FFFFFF"/>
        </w:rPr>
        <w:t>ters of policy relevant to the scheme to the extent it relates to the location and PDV offsets</w:t>
      </w:r>
      <w:r w:rsidRPr="006559BB">
        <w:rPr>
          <w:rFonts w:ascii="Times New Roman" w:hAnsi="Times New Roman" w:cs="Times New Roman"/>
          <w:color w:val="000000"/>
          <w:shd w:val="clear" w:color="auto" w:fill="FFFFFF"/>
        </w:rPr>
        <w:t xml:space="preserve">. This includes matters in relation to the </w:t>
      </w:r>
      <w:r w:rsidR="00647BF4" w:rsidRPr="006559BB">
        <w:rPr>
          <w:rFonts w:ascii="Times New Roman" w:hAnsi="Times New Roman" w:cs="Times New Roman"/>
          <w:color w:val="000000"/>
          <w:shd w:val="clear" w:color="auto" w:fill="FFFFFF"/>
        </w:rPr>
        <w:t xml:space="preserve">administration </w:t>
      </w:r>
      <w:r w:rsidR="00647BF4">
        <w:rPr>
          <w:rFonts w:ascii="Times New Roman" w:hAnsi="Times New Roman" w:cs="Times New Roman"/>
          <w:color w:val="000000"/>
          <w:shd w:val="clear" w:color="auto" w:fill="FFFFFF"/>
        </w:rPr>
        <w:t xml:space="preserve">of the </w:t>
      </w:r>
      <w:r w:rsidRPr="006559BB">
        <w:rPr>
          <w:rFonts w:ascii="Times New Roman" w:hAnsi="Times New Roman" w:cs="Times New Roman"/>
          <w:color w:val="000000"/>
          <w:shd w:val="clear" w:color="auto" w:fill="FFFFFF"/>
        </w:rPr>
        <w:t xml:space="preserve">offsets. </w:t>
      </w:r>
    </w:p>
    <w:p w14:paraId="5ABAB673" w14:textId="7AA068B0" w:rsidR="006559BB" w:rsidRDefault="006559BB" w:rsidP="00021781">
      <w:pPr>
        <w:pStyle w:val="ListParagraph"/>
        <w:numPr>
          <w:ilvl w:val="0"/>
          <w:numId w:val="14"/>
        </w:numPr>
        <w:rPr>
          <w:rFonts w:ascii="Times New Roman" w:hAnsi="Times New Roman" w:cs="Times New Roman"/>
        </w:rPr>
      </w:pPr>
      <w:r>
        <w:rPr>
          <w:rFonts w:ascii="Times New Roman" w:hAnsi="Times New Roman" w:cs="Times New Roman"/>
        </w:rPr>
        <w:t>Consider applications for provision</w:t>
      </w:r>
      <w:r w:rsidR="008873FE">
        <w:rPr>
          <w:rFonts w:ascii="Times New Roman" w:hAnsi="Times New Roman" w:cs="Times New Roman"/>
        </w:rPr>
        <w:t>al</w:t>
      </w:r>
      <w:r>
        <w:rPr>
          <w:rFonts w:ascii="Times New Roman" w:hAnsi="Times New Roman" w:cs="Times New Roman"/>
        </w:rPr>
        <w:t xml:space="preserve"> certificates for the offsets</w:t>
      </w:r>
      <w:r w:rsidR="008873FE">
        <w:rPr>
          <w:rFonts w:ascii="Times New Roman" w:hAnsi="Times New Roman" w:cs="Times New Roman"/>
        </w:rPr>
        <w:t>,</w:t>
      </w:r>
      <w:r>
        <w:rPr>
          <w:rFonts w:ascii="Times New Roman" w:hAnsi="Times New Roman" w:cs="Times New Roman"/>
        </w:rPr>
        <w:t xml:space="preserve"> and issue provisional certificates</w:t>
      </w:r>
      <w:r w:rsidR="008873FE">
        <w:rPr>
          <w:rFonts w:ascii="Times New Roman" w:hAnsi="Times New Roman" w:cs="Times New Roman"/>
        </w:rPr>
        <w:t>;</w:t>
      </w:r>
      <w:r>
        <w:rPr>
          <w:rFonts w:ascii="Times New Roman" w:hAnsi="Times New Roman" w:cs="Times New Roman"/>
        </w:rPr>
        <w:t xml:space="preserve"> </w:t>
      </w:r>
      <w:r w:rsidR="008873FE">
        <w:rPr>
          <w:rFonts w:ascii="Times New Roman" w:hAnsi="Times New Roman" w:cs="Times New Roman"/>
        </w:rPr>
        <w:t>w</w:t>
      </w:r>
      <w:r>
        <w:rPr>
          <w:rFonts w:ascii="Times New Roman" w:hAnsi="Times New Roman" w:cs="Times New Roman"/>
        </w:rPr>
        <w:t>hich are certificates issued by the Board and are indicative, although not determinative, of whether the company may be eligible for a final certificate issued by the Minister.</w:t>
      </w:r>
    </w:p>
    <w:p w14:paraId="5DB83707" w14:textId="45934F85" w:rsidR="006A2CF9" w:rsidRDefault="006559BB" w:rsidP="00021781">
      <w:pPr>
        <w:pStyle w:val="ListParagraph"/>
        <w:numPr>
          <w:ilvl w:val="0"/>
          <w:numId w:val="14"/>
        </w:numPr>
        <w:rPr>
          <w:rFonts w:ascii="Times New Roman" w:hAnsi="Times New Roman" w:cs="Times New Roman"/>
        </w:rPr>
      </w:pPr>
      <w:r>
        <w:rPr>
          <w:rFonts w:ascii="Times New Roman" w:hAnsi="Times New Roman" w:cs="Times New Roman"/>
        </w:rPr>
        <w:t>Provide the Minister with advice, on request, on the total of a company’s qualifying Australian production expenditure to the extent that it relates</w:t>
      </w:r>
      <w:r w:rsidR="006A2CF9">
        <w:rPr>
          <w:rFonts w:ascii="Times New Roman" w:hAnsi="Times New Roman" w:cs="Times New Roman"/>
        </w:rPr>
        <w:t xml:space="preserve"> to a location or a PDV offset</w:t>
      </w:r>
      <w:r w:rsidR="00851B08">
        <w:rPr>
          <w:rFonts w:ascii="Times New Roman" w:hAnsi="Times New Roman" w:cs="Times New Roman"/>
        </w:rPr>
        <w:t>,</w:t>
      </w:r>
      <w:r w:rsidR="006A2CF9">
        <w:rPr>
          <w:rFonts w:ascii="Times New Roman" w:hAnsi="Times New Roman" w:cs="Times New Roman"/>
        </w:rPr>
        <w:t xml:space="preserve"> to assist the Minister</w:t>
      </w:r>
      <w:r w:rsidR="008873FE">
        <w:rPr>
          <w:rFonts w:ascii="Times New Roman" w:hAnsi="Times New Roman" w:cs="Times New Roman"/>
        </w:rPr>
        <w:t xml:space="preserve"> to</w:t>
      </w:r>
      <w:r w:rsidR="006A2CF9">
        <w:rPr>
          <w:rFonts w:ascii="Times New Roman" w:hAnsi="Times New Roman" w:cs="Times New Roman"/>
        </w:rPr>
        <w:t xml:space="preserve"> determine whether a final certificate should be issued.</w:t>
      </w:r>
    </w:p>
    <w:p w14:paraId="077275CF" w14:textId="165F5A5A" w:rsidR="006559BB" w:rsidRPr="006A2CF9" w:rsidRDefault="006A2CF9" w:rsidP="006A2CF9">
      <w:pPr>
        <w:rPr>
          <w:rFonts w:ascii="Times New Roman" w:hAnsi="Times New Roman" w:cs="Times New Roman"/>
        </w:rPr>
      </w:pPr>
      <w:r>
        <w:rPr>
          <w:rFonts w:ascii="Times New Roman" w:hAnsi="Times New Roman" w:cs="Times New Roman"/>
        </w:rPr>
        <w:t>There is a note at the end of the rule indicating the functions of the Board expressly conferred on the Board, which are not considered additional functions.</w:t>
      </w:r>
      <w:r w:rsidR="006559BB" w:rsidRPr="006A2CF9">
        <w:rPr>
          <w:rFonts w:ascii="Times New Roman" w:hAnsi="Times New Roman" w:cs="Times New Roman"/>
        </w:rPr>
        <w:t xml:space="preserve"> </w:t>
      </w:r>
    </w:p>
    <w:p w14:paraId="778EFF2B" w14:textId="3F9086FB" w:rsidR="006A2CF9" w:rsidRDefault="006A2CF9" w:rsidP="006A2CF9">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9</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Powers of the Board</w:t>
      </w:r>
    </w:p>
    <w:p w14:paraId="42725B43" w14:textId="77777777" w:rsidR="006A2CF9" w:rsidRDefault="006A2CF9" w:rsidP="006A2CF9">
      <w:pPr>
        <w:rPr>
          <w:rFonts w:ascii="Times New Roman" w:hAnsi="Times New Roman" w:cs="Times New Roman"/>
        </w:rPr>
      </w:pPr>
      <w:r>
        <w:rPr>
          <w:rFonts w:ascii="Times New Roman" w:hAnsi="Times New Roman" w:cs="Times New Roman"/>
        </w:rPr>
        <w:t xml:space="preserve">Rule 9 provides for the powers of the Board. </w:t>
      </w:r>
    </w:p>
    <w:p w14:paraId="56AF8FE7" w14:textId="4A601443" w:rsidR="006A2CF9" w:rsidRDefault="006A2CF9" w:rsidP="006A2CF9">
      <w:pPr>
        <w:rPr>
          <w:rFonts w:ascii="Times New Roman" w:hAnsi="Times New Roman" w:cs="Times New Roman"/>
        </w:rPr>
      </w:pPr>
      <w:r>
        <w:rPr>
          <w:rFonts w:ascii="Times New Roman" w:hAnsi="Times New Roman" w:cs="Times New Roman"/>
        </w:rPr>
        <w:t xml:space="preserve">Subrule 9(1) provides that the Board has the power to do everything that is necessary or convenient to be done for the purpose of carrying out its functions, which includes both </w:t>
      </w:r>
      <w:r w:rsidR="008873FE">
        <w:rPr>
          <w:rFonts w:ascii="Times New Roman" w:hAnsi="Times New Roman" w:cs="Times New Roman"/>
        </w:rPr>
        <w:t>core</w:t>
      </w:r>
      <w:r>
        <w:rPr>
          <w:rFonts w:ascii="Times New Roman" w:hAnsi="Times New Roman" w:cs="Times New Roman"/>
        </w:rPr>
        <w:t xml:space="preserve"> functions and additional functions.</w:t>
      </w:r>
    </w:p>
    <w:p w14:paraId="269721CD" w14:textId="62F6373D" w:rsidR="006A2CF9" w:rsidRPr="006A2CF9" w:rsidRDefault="006A2CF9" w:rsidP="006A2CF9">
      <w:pPr>
        <w:rPr>
          <w:rFonts w:ascii="Times New Roman" w:hAnsi="Times New Roman" w:cs="Times New Roman"/>
        </w:rPr>
      </w:pPr>
      <w:r>
        <w:rPr>
          <w:rFonts w:ascii="Times New Roman" w:hAnsi="Times New Roman" w:cs="Times New Roman"/>
        </w:rPr>
        <w:t xml:space="preserve">Subrule 9(2) makes it clear that the Board can exercise all of its powers, and carry out all of its functions if an appointed member position is vacant, or an appointed member is absent from performing the duties of the office. This means that the Board can continue to function and exercise all of its powers where there is only a Chair and one appointed member. This could </w:t>
      </w:r>
      <w:r>
        <w:rPr>
          <w:rFonts w:ascii="Times New Roman" w:hAnsi="Times New Roman" w:cs="Times New Roman"/>
        </w:rPr>
        <w:lastRenderedPageBreak/>
        <w:t xml:space="preserve">arise, for example, when the second appointed member is on a leave of absence, or the second appointed member position is vacant.   </w:t>
      </w:r>
    </w:p>
    <w:p w14:paraId="53549384" w14:textId="03FE005C" w:rsidR="009A039E" w:rsidRDefault="009A039E" w:rsidP="009A039E">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10</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Constitution of, and appointment to, the Board</w:t>
      </w:r>
    </w:p>
    <w:p w14:paraId="42606F7C" w14:textId="422A6108" w:rsidR="009A039E" w:rsidRDefault="009A039E" w:rsidP="009A039E">
      <w:pPr>
        <w:rPr>
          <w:rFonts w:ascii="Times New Roman" w:hAnsi="Times New Roman" w:cs="Times New Roman"/>
        </w:rPr>
      </w:pPr>
      <w:r>
        <w:rPr>
          <w:rFonts w:ascii="Times New Roman" w:hAnsi="Times New Roman" w:cs="Times New Roman"/>
        </w:rPr>
        <w:t>Rule 10 provides for the membership of the Board, and how members are appointed.</w:t>
      </w:r>
    </w:p>
    <w:p w14:paraId="209FBBB0" w14:textId="77777777" w:rsidR="009A039E" w:rsidRDefault="009A039E" w:rsidP="009A039E">
      <w:pPr>
        <w:rPr>
          <w:rFonts w:ascii="Times New Roman" w:eastAsia="Times New Roman" w:hAnsi="Times New Roman" w:cs="Times New Roman"/>
          <w:color w:val="000000"/>
          <w:lang w:eastAsia="en-AU"/>
        </w:rPr>
      </w:pPr>
      <w:r w:rsidRPr="009A039E">
        <w:rPr>
          <w:rFonts w:ascii="Times New Roman" w:hAnsi="Times New Roman" w:cs="Times New Roman"/>
        </w:rPr>
        <w:t>The Boa</w:t>
      </w:r>
      <w:r>
        <w:rPr>
          <w:rFonts w:ascii="Times New Roman" w:hAnsi="Times New Roman" w:cs="Times New Roman"/>
        </w:rPr>
        <w:t xml:space="preserve">rd is to consist of a </w:t>
      </w:r>
      <w:r w:rsidRPr="009A039E">
        <w:rPr>
          <w:rFonts w:ascii="Times New Roman" w:eastAsia="Times New Roman" w:hAnsi="Times New Roman" w:cs="Times New Roman"/>
          <w:color w:val="000000"/>
          <w:lang w:eastAsia="en-AU"/>
        </w:rPr>
        <w:t>Chair</w:t>
      </w:r>
      <w:r>
        <w:rPr>
          <w:rFonts w:ascii="Times New Roman" w:eastAsia="Times New Roman" w:hAnsi="Times New Roman" w:cs="Times New Roman"/>
          <w:color w:val="000000"/>
          <w:lang w:eastAsia="en-AU"/>
        </w:rPr>
        <w:t>, and two other appointed members.</w:t>
      </w:r>
    </w:p>
    <w:p w14:paraId="461EC325" w14:textId="77777777" w:rsidR="004A6B54" w:rsidRDefault="009A039E" w:rsidP="009A039E">
      <w:pPr>
        <w:rPr>
          <w:rFonts w:ascii="Times New Roman" w:eastAsia="Times New Roman" w:hAnsi="Times New Roman" w:cs="Times New Roman"/>
          <w:color w:val="000000"/>
          <w:lang w:eastAsia="en-AU"/>
        </w:rPr>
      </w:pPr>
      <w:r w:rsidRPr="009A039E">
        <w:rPr>
          <w:rFonts w:ascii="Times New Roman" w:eastAsia="Times New Roman" w:hAnsi="Times New Roman" w:cs="Times New Roman"/>
          <w:color w:val="000000"/>
          <w:lang w:eastAsia="en-AU"/>
        </w:rPr>
        <w:t xml:space="preserve">The Chair is the </w:t>
      </w:r>
      <w:r>
        <w:rPr>
          <w:rFonts w:ascii="Times New Roman" w:eastAsia="Times New Roman" w:hAnsi="Times New Roman" w:cs="Times New Roman"/>
          <w:color w:val="000000"/>
          <w:lang w:eastAsia="en-AU"/>
        </w:rPr>
        <w:t xml:space="preserve">person who, from time to time, performs the duties of the Band 1 </w:t>
      </w:r>
      <w:r w:rsidRPr="009A039E">
        <w:rPr>
          <w:rFonts w:ascii="Times New Roman" w:eastAsia="Times New Roman" w:hAnsi="Times New Roman" w:cs="Times New Roman"/>
          <w:color w:val="000000"/>
          <w:lang w:eastAsia="en-AU"/>
        </w:rPr>
        <w:t xml:space="preserve">SES employee in the Department </w:t>
      </w:r>
      <w:r>
        <w:rPr>
          <w:rFonts w:ascii="Times New Roman" w:eastAsia="Times New Roman" w:hAnsi="Times New Roman" w:cs="Times New Roman"/>
          <w:color w:val="000000"/>
          <w:lang w:eastAsia="en-AU"/>
        </w:rPr>
        <w:t>who is responsible for administering the loca</w:t>
      </w:r>
      <w:r w:rsidR="004A6B54">
        <w:rPr>
          <w:rFonts w:ascii="Times New Roman" w:eastAsia="Times New Roman" w:hAnsi="Times New Roman" w:cs="Times New Roman"/>
          <w:color w:val="000000"/>
          <w:lang w:eastAsia="en-AU"/>
        </w:rPr>
        <w:t>tion offset and the PDV offset.</w:t>
      </w:r>
    </w:p>
    <w:p w14:paraId="6B010FE8" w14:textId="6F2B1F3C" w:rsidR="009A039E" w:rsidRDefault="009A039E" w:rsidP="009A039E">
      <w:p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However, if the Secretary of the Department makes a nomination, the Chair will be the person who, from time to time, performs the duties of an SES employee in the Department </w:t>
      </w:r>
      <w:r w:rsidR="004A6B54">
        <w:rPr>
          <w:rFonts w:ascii="Times New Roman" w:eastAsia="Times New Roman" w:hAnsi="Times New Roman" w:cs="Times New Roman"/>
          <w:color w:val="000000"/>
          <w:lang w:eastAsia="en-AU"/>
        </w:rPr>
        <w:t>which are</w:t>
      </w:r>
      <w:r>
        <w:rPr>
          <w:rFonts w:ascii="Times New Roman" w:eastAsia="Times New Roman" w:hAnsi="Times New Roman" w:cs="Times New Roman"/>
          <w:color w:val="000000"/>
          <w:lang w:eastAsia="en-AU"/>
        </w:rPr>
        <w:t xml:space="preserve"> specified in the nomination. Under either option, a person who is acting in the position of the relevant SES employee will be the Chair for the period they are acting.</w:t>
      </w:r>
    </w:p>
    <w:p w14:paraId="4F7A4B0E" w14:textId="7A826173" w:rsidR="009A039E" w:rsidRDefault="00B90D15" w:rsidP="009A039E">
      <w:p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rule also </w:t>
      </w:r>
      <w:r w:rsidR="009A039E">
        <w:rPr>
          <w:rFonts w:ascii="Times New Roman" w:eastAsia="Times New Roman" w:hAnsi="Times New Roman" w:cs="Times New Roman"/>
          <w:color w:val="000000"/>
          <w:lang w:eastAsia="en-AU"/>
        </w:rPr>
        <w:t xml:space="preserve">makes it clear that the Secretary can nominate duties </w:t>
      </w:r>
      <w:r>
        <w:rPr>
          <w:rFonts w:ascii="Times New Roman" w:eastAsia="Times New Roman" w:hAnsi="Times New Roman" w:cs="Times New Roman"/>
          <w:color w:val="000000"/>
          <w:lang w:eastAsia="en-AU"/>
        </w:rPr>
        <w:t xml:space="preserve">instead of a person </w:t>
      </w:r>
      <w:r w:rsidR="009A039E">
        <w:rPr>
          <w:rFonts w:ascii="Times New Roman" w:eastAsia="Times New Roman" w:hAnsi="Times New Roman" w:cs="Times New Roman"/>
          <w:color w:val="000000"/>
          <w:lang w:eastAsia="en-AU"/>
        </w:rPr>
        <w:t>for paragraph</w:t>
      </w:r>
      <w:r>
        <w:rPr>
          <w:rFonts w:ascii="Times New Roman" w:eastAsia="Times New Roman" w:hAnsi="Times New Roman" w:cs="Times New Roman"/>
          <w:color w:val="000000"/>
          <w:lang w:eastAsia="en-AU"/>
        </w:rPr>
        <w:t xml:space="preserve"> 10(2)(b) or paragraph 17(2)(b), and that the person who performs those duties will be the Chair for the period they perform those duties and while the nomination is in effect.  </w:t>
      </w:r>
    </w:p>
    <w:p w14:paraId="6D9B5114" w14:textId="3BE7E0F2" w:rsidR="00512E8C" w:rsidRDefault="00512E8C" w:rsidP="009A039E">
      <w:p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The rule provides for the Minister to appoint a person as an appointed member for a period of up to three years on a part-time basis, and establishes the processes for appointment</w:t>
      </w:r>
      <w:r w:rsidR="00B50D45">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and qualifications and experience required of an appointed member.  </w:t>
      </w:r>
    </w:p>
    <w:p w14:paraId="06BCBE8B" w14:textId="2AE6584D" w:rsidR="00B90D15" w:rsidRDefault="00B90D15" w:rsidP="00B90D15">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11</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Acting appointments</w:t>
      </w:r>
    </w:p>
    <w:p w14:paraId="28F62A2D" w14:textId="06303153" w:rsidR="00B90D15" w:rsidRPr="00B90D15" w:rsidRDefault="00B90D15" w:rsidP="009A039E">
      <w:pPr>
        <w:rPr>
          <w:rFonts w:ascii="Times New Roman" w:eastAsia="Times New Roman" w:hAnsi="Times New Roman" w:cs="Times New Roman"/>
          <w:color w:val="000000"/>
          <w:lang w:eastAsia="en-AU"/>
        </w:rPr>
      </w:pPr>
      <w:r w:rsidRPr="00B90D15">
        <w:rPr>
          <w:rFonts w:ascii="Times New Roman" w:eastAsia="Times New Roman" w:hAnsi="Times New Roman" w:cs="Times New Roman"/>
          <w:color w:val="000000"/>
          <w:lang w:eastAsia="en-AU"/>
        </w:rPr>
        <w:t>Rule 11 provides for the Minister to appoint a person to act as an appointed member in certain circumstances.</w:t>
      </w:r>
    </w:p>
    <w:p w14:paraId="761BE1EE" w14:textId="00A8E1A1" w:rsidR="00B90D15" w:rsidRPr="00B90D15" w:rsidRDefault="00B90D15" w:rsidP="009A039E">
      <w:p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This rule </w:t>
      </w:r>
      <w:r w:rsidRPr="00B90D15">
        <w:rPr>
          <w:rFonts w:ascii="Times New Roman" w:eastAsia="Times New Roman" w:hAnsi="Times New Roman" w:cs="Times New Roman"/>
          <w:color w:val="000000"/>
          <w:lang w:eastAsia="en-AU"/>
        </w:rPr>
        <w:t>a</w:t>
      </w:r>
      <w:r w:rsidRPr="00B90D15">
        <w:rPr>
          <w:rFonts w:ascii="Times New Roman" w:hAnsi="Times New Roman" w:cs="Times New Roman"/>
          <w:color w:val="000000"/>
          <w:shd w:val="clear" w:color="auto" w:fill="FFFFFF"/>
        </w:rPr>
        <w:t>llows the Minister to appoint persons as members on an acting basis when a member is absent or unable to perform his or her duties, or during any vacancy in the office of a member, and confirms that actions taken by persons purporting to be acting members are not made invalid by any irregularity in their appointment or the timing of their appointment.</w:t>
      </w:r>
    </w:p>
    <w:p w14:paraId="5218790E" w14:textId="40373C02" w:rsidR="00B90D15" w:rsidRDefault="00B90D15" w:rsidP="00B90D15">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12</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Appointed members may be given leave of absence</w:t>
      </w:r>
    </w:p>
    <w:p w14:paraId="27FBC772" w14:textId="1AB20464" w:rsidR="00EC5EE4" w:rsidRDefault="00B90D15" w:rsidP="00B90D15">
      <w:pPr>
        <w:rPr>
          <w:rFonts w:ascii="Times New Roman" w:hAnsi="Times New Roman" w:cs="Times New Roman"/>
        </w:rPr>
      </w:pPr>
      <w:r>
        <w:rPr>
          <w:rFonts w:ascii="Times New Roman" w:hAnsi="Times New Roman" w:cs="Times New Roman"/>
        </w:rPr>
        <w:lastRenderedPageBreak/>
        <w:t>Rule 1</w:t>
      </w:r>
      <w:r w:rsidR="00FB34B2">
        <w:rPr>
          <w:rFonts w:ascii="Times New Roman" w:hAnsi="Times New Roman" w:cs="Times New Roman"/>
        </w:rPr>
        <w:t>2</w:t>
      </w:r>
      <w:r>
        <w:rPr>
          <w:rFonts w:ascii="Times New Roman" w:hAnsi="Times New Roman" w:cs="Times New Roman"/>
        </w:rPr>
        <w:t xml:space="preserve"> provides for the Minister to grant an appointed member a leave of absence from performing duties of the office or attending meetings of the Board, or both. The Minister may determine terms and conditions on which the appointed member is granted leave to be absent from performing those duties or performing those functions.</w:t>
      </w:r>
    </w:p>
    <w:p w14:paraId="5F9BAEDD" w14:textId="6BC9FE08" w:rsidR="00021781" w:rsidRDefault="00EC5EE4" w:rsidP="0079234A">
      <w:pPr>
        <w:rPr>
          <w:rFonts w:ascii="Times New Roman" w:hAnsi="Times New Roman" w:cs="Times New Roman"/>
          <w:b/>
        </w:rPr>
      </w:pPr>
      <w:r>
        <w:rPr>
          <w:rFonts w:ascii="Times New Roman" w:hAnsi="Times New Roman" w:cs="Times New Roman"/>
        </w:rPr>
        <w:t>A leave of absence could be granted, for example, if an appointed member is ill and is unable to perform duties or attend meetings for an indeterminate period of time. In this example, the Minister could impose a term or a condition that the appointed member is to provide the Minister with 2 weeks advanced notice of when they will likely be available to return to duties.</w:t>
      </w:r>
    </w:p>
    <w:p w14:paraId="4A8EAB19" w14:textId="1633F070" w:rsidR="00EC5EE4" w:rsidRDefault="00EC5EE4" w:rsidP="00EC5EE4">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13</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Resignation of appointed member</w:t>
      </w:r>
    </w:p>
    <w:p w14:paraId="72903F0E" w14:textId="3A5F3304" w:rsidR="00021781" w:rsidRPr="00EC5EE4" w:rsidRDefault="00EC1B1C" w:rsidP="0079234A">
      <w:pPr>
        <w:rPr>
          <w:rFonts w:ascii="Times New Roman" w:hAnsi="Times New Roman" w:cs="Times New Roman"/>
        </w:rPr>
      </w:pPr>
      <w:r>
        <w:rPr>
          <w:rFonts w:ascii="Times New Roman" w:hAnsi="Times New Roman" w:cs="Times New Roman"/>
        </w:rPr>
        <w:t>R</w:t>
      </w:r>
      <w:r w:rsidR="00EC5EE4">
        <w:rPr>
          <w:rFonts w:ascii="Times New Roman" w:hAnsi="Times New Roman" w:cs="Times New Roman"/>
        </w:rPr>
        <w:t>ule</w:t>
      </w:r>
      <w:r>
        <w:rPr>
          <w:rFonts w:ascii="Times New Roman" w:hAnsi="Times New Roman" w:cs="Times New Roman"/>
        </w:rPr>
        <w:t xml:space="preserve"> 13</w:t>
      </w:r>
      <w:r w:rsidR="00EC5EE4">
        <w:rPr>
          <w:rFonts w:ascii="Times New Roman" w:hAnsi="Times New Roman" w:cs="Times New Roman"/>
        </w:rPr>
        <w:t xml:space="preserve"> allows for an appointed member to resign their appointment. For the resignation to be effective, it must be given to the Minister by written notice. </w:t>
      </w:r>
    </w:p>
    <w:p w14:paraId="5A2D558E" w14:textId="540CB9D0" w:rsidR="00EC5EE4" w:rsidRDefault="00EC5EE4" w:rsidP="00EC5EE4">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14</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Termination of appointment of appointed members</w:t>
      </w:r>
    </w:p>
    <w:p w14:paraId="22CFF612" w14:textId="29ED7E2D" w:rsidR="00021781" w:rsidRDefault="00EC5EE4" w:rsidP="0079234A">
      <w:pPr>
        <w:rPr>
          <w:rFonts w:ascii="Times New Roman" w:hAnsi="Times New Roman" w:cs="Times New Roman"/>
        </w:rPr>
      </w:pPr>
      <w:r>
        <w:rPr>
          <w:rFonts w:ascii="Times New Roman" w:hAnsi="Times New Roman" w:cs="Times New Roman"/>
        </w:rPr>
        <w:t>Rule 14 provides for circumstances when the Minister may or must terminate the appointment of an appointed member.</w:t>
      </w:r>
    </w:p>
    <w:p w14:paraId="670E0A64" w14:textId="77777777" w:rsidR="00C57FFE" w:rsidRDefault="00EC5EE4" w:rsidP="0079234A">
      <w:pPr>
        <w:rPr>
          <w:rFonts w:ascii="Times New Roman" w:hAnsi="Times New Roman" w:cs="Times New Roman"/>
        </w:rPr>
      </w:pPr>
      <w:r>
        <w:rPr>
          <w:rFonts w:ascii="Times New Roman" w:hAnsi="Times New Roman" w:cs="Times New Roman"/>
        </w:rPr>
        <w:t>The Minister may terminate the appointment of an appointed member for misbehaviour or physical or mental incapacity.</w:t>
      </w:r>
      <w:r w:rsidR="00C57FFE">
        <w:rPr>
          <w:rFonts w:ascii="Times New Roman" w:hAnsi="Times New Roman" w:cs="Times New Roman"/>
        </w:rPr>
        <w:t xml:space="preserve"> The Minister may also terminate the appointment of an appointed member if the member has failed to comply, without a reasonable excuse, with the duty of confidence or the duty to disclose a conflict of interest. </w:t>
      </w:r>
    </w:p>
    <w:p w14:paraId="66CC284B" w14:textId="49AD70F1" w:rsidR="00C57FFE" w:rsidRDefault="00C57FFE" w:rsidP="0079234A">
      <w:pPr>
        <w:rPr>
          <w:rFonts w:ascii="Times New Roman" w:hAnsi="Times New Roman" w:cs="Times New Roman"/>
        </w:rPr>
      </w:pPr>
      <w:r>
        <w:rPr>
          <w:rFonts w:ascii="Times New Roman" w:hAnsi="Times New Roman" w:cs="Times New Roman"/>
        </w:rPr>
        <w:t>The circumstances where the Minister must terminate the appoint</w:t>
      </w:r>
      <w:r w:rsidR="00C873CB">
        <w:rPr>
          <w:rFonts w:ascii="Times New Roman" w:hAnsi="Times New Roman" w:cs="Times New Roman"/>
        </w:rPr>
        <w:t>ment of an appointed member are</w:t>
      </w:r>
      <w:r w:rsidR="00B50D45">
        <w:rPr>
          <w:rFonts w:ascii="Times New Roman" w:hAnsi="Times New Roman" w:cs="Times New Roman"/>
        </w:rPr>
        <w:t xml:space="preserve"> where the member</w:t>
      </w:r>
      <w:r w:rsidR="00C873CB">
        <w:rPr>
          <w:rFonts w:ascii="Times New Roman" w:hAnsi="Times New Roman" w:cs="Times New Roman"/>
        </w:rPr>
        <w:t xml:space="preserve">: </w:t>
      </w:r>
    </w:p>
    <w:p w14:paraId="3AA36885" w14:textId="1E32237D" w:rsidR="00EC5EE4" w:rsidRDefault="00C57FFE" w:rsidP="00C57FFE">
      <w:pPr>
        <w:pStyle w:val="ListParagraph"/>
        <w:numPr>
          <w:ilvl w:val="0"/>
          <w:numId w:val="16"/>
        </w:numPr>
        <w:rPr>
          <w:rFonts w:ascii="Times New Roman" w:hAnsi="Times New Roman" w:cs="Times New Roman"/>
        </w:rPr>
      </w:pPr>
      <w:r>
        <w:rPr>
          <w:rFonts w:ascii="Times New Roman" w:hAnsi="Times New Roman" w:cs="Times New Roman"/>
        </w:rPr>
        <w:t>become</w:t>
      </w:r>
      <w:r w:rsidR="00084C14">
        <w:rPr>
          <w:rFonts w:ascii="Times New Roman" w:hAnsi="Times New Roman" w:cs="Times New Roman"/>
        </w:rPr>
        <w:t>s</w:t>
      </w:r>
      <w:r>
        <w:rPr>
          <w:rFonts w:ascii="Times New Roman" w:hAnsi="Times New Roman" w:cs="Times New Roman"/>
        </w:rPr>
        <w:t xml:space="preserve"> bankrupt or applies to take the benefit of any law for the relief of bankrupt or insolvent debtors;</w:t>
      </w:r>
    </w:p>
    <w:p w14:paraId="39EAAC84" w14:textId="77777777" w:rsidR="00C57FFE" w:rsidRDefault="00C57FFE" w:rsidP="00C57FFE">
      <w:pPr>
        <w:pStyle w:val="ListParagraph"/>
        <w:numPr>
          <w:ilvl w:val="0"/>
          <w:numId w:val="16"/>
        </w:numPr>
        <w:rPr>
          <w:rFonts w:ascii="Times New Roman" w:hAnsi="Times New Roman" w:cs="Times New Roman"/>
        </w:rPr>
      </w:pPr>
      <w:r>
        <w:rPr>
          <w:rFonts w:ascii="Times New Roman" w:hAnsi="Times New Roman" w:cs="Times New Roman"/>
        </w:rPr>
        <w:t>compounds with his or her creditors;</w:t>
      </w:r>
    </w:p>
    <w:p w14:paraId="6FB15552" w14:textId="3FD3675B" w:rsidR="00C57FFE" w:rsidRDefault="00C57FFE" w:rsidP="00C57FFE">
      <w:pPr>
        <w:pStyle w:val="ListParagraph"/>
        <w:numPr>
          <w:ilvl w:val="0"/>
          <w:numId w:val="16"/>
        </w:numPr>
        <w:rPr>
          <w:rFonts w:ascii="Times New Roman" w:hAnsi="Times New Roman" w:cs="Times New Roman"/>
        </w:rPr>
      </w:pPr>
      <w:r>
        <w:rPr>
          <w:rFonts w:ascii="Times New Roman" w:hAnsi="Times New Roman" w:cs="Times New Roman"/>
        </w:rPr>
        <w:t>makes</w:t>
      </w:r>
      <w:r w:rsidR="00084C14">
        <w:rPr>
          <w:rFonts w:ascii="Times New Roman" w:hAnsi="Times New Roman" w:cs="Times New Roman"/>
        </w:rPr>
        <w:t xml:space="preserve"> an</w:t>
      </w:r>
      <w:r>
        <w:rPr>
          <w:rFonts w:ascii="Times New Roman" w:hAnsi="Times New Roman" w:cs="Times New Roman"/>
        </w:rPr>
        <w:t xml:space="preserve"> assignment of his or her remuneration for the benefit of his or her creditors; or </w:t>
      </w:r>
    </w:p>
    <w:p w14:paraId="36376401" w14:textId="04882C09" w:rsidR="00C57FFE" w:rsidRDefault="00C57FFE" w:rsidP="00C57FFE">
      <w:pPr>
        <w:pStyle w:val="ListParagraph"/>
        <w:numPr>
          <w:ilvl w:val="0"/>
          <w:numId w:val="16"/>
        </w:numPr>
        <w:rPr>
          <w:rFonts w:ascii="Times New Roman" w:hAnsi="Times New Roman" w:cs="Times New Roman"/>
        </w:rPr>
      </w:pPr>
      <w:r>
        <w:rPr>
          <w:rFonts w:ascii="Times New Roman" w:hAnsi="Times New Roman" w:cs="Times New Roman"/>
        </w:rPr>
        <w:t>is absent, without a leave of absence granted by the Minister, from three consecutive Board meetings or from performing the duties of the office for a period of three months or longer.</w:t>
      </w:r>
    </w:p>
    <w:p w14:paraId="4AB67A73" w14:textId="56312B6B" w:rsidR="00C873CB" w:rsidRDefault="00C873CB" w:rsidP="00C57FFE">
      <w:pPr>
        <w:rPr>
          <w:rFonts w:ascii="Times New Roman" w:hAnsi="Times New Roman" w:cs="Times New Roman"/>
        </w:rPr>
      </w:pPr>
      <w:r>
        <w:rPr>
          <w:rFonts w:ascii="Times New Roman" w:hAnsi="Times New Roman" w:cs="Times New Roman"/>
        </w:rPr>
        <w:lastRenderedPageBreak/>
        <w:t>These circumstances are sufficiently serious, as they generally affect the trust that applicants have in the Board along with the effective functioning of the Board, and as such warrant mandatory termination.</w:t>
      </w:r>
    </w:p>
    <w:p w14:paraId="6CC4DB24" w14:textId="77777777" w:rsidR="00C873CB" w:rsidRDefault="00C873CB" w:rsidP="00C57FFE">
      <w:pPr>
        <w:rPr>
          <w:rFonts w:ascii="Times New Roman" w:hAnsi="Times New Roman" w:cs="Times New Roman"/>
        </w:rPr>
      </w:pPr>
      <w:r>
        <w:rPr>
          <w:rFonts w:ascii="Times New Roman" w:hAnsi="Times New Roman" w:cs="Times New Roman"/>
        </w:rPr>
        <w:t>The rule provides that the termination takes effect when the member is given written notice of the termination.</w:t>
      </w:r>
    </w:p>
    <w:p w14:paraId="493D6B5B" w14:textId="775C6E2B" w:rsidR="00C873CB" w:rsidRDefault="00C873CB" w:rsidP="00C873CB">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15</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Board members’ duty of confidentiality</w:t>
      </w:r>
    </w:p>
    <w:p w14:paraId="57F14FE6" w14:textId="7134ED40" w:rsidR="00F97EAC" w:rsidRDefault="00084C14" w:rsidP="00C57FFE">
      <w:pPr>
        <w:rPr>
          <w:rFonts w:ascii="Times New Roman" w:hAnsi="Times New Roman" w:cs="Times New Roman"/>
          <w:color w:val="000000"/>
          <w:shd w:val="clear" w:color="auto" w:fill="FFFFFF"/>
        </w:rPr>
      </w:pPr>
      <w:r>
        <w:rPr>
          <w:rFonts w:ascii="Times New Roman" w:hAnsi="Times New Roman" w:cs="Times New Roman"/>
        </w:rPr>
        <w:t>R</w:t>
      </w:r>
      <w:r w:rsidR="00C873CB" w:rsidRPr="00C873CB">
        <w:rPr>
          <w:rFonts w:ascii="Times New Roman" w:hAnsi="Times New Roman" w:cs="Times New Roman"/>
        </w:rPr>
        <w:t>ule</w:t>
      </w:r>
      <w:r>
        <w:rPr>
          <w:rFonts w:ascii="Times New Roman" w:hAnsi="Times New Roman" w:cs="Times New Roman"/>
        </w:rPr>
        <w:t xml:space="preserve"> 15</w:t>
      </w:r>
      <w:r w:rsidR="00C873CB" w:rsidRPr="00C873CB">
        <w:rPr>
          <w:rFonts w:ascii="Times New Roman" w:hAnsi="Times New Roman" w:cs="Times New Roman"/>
        </w:rPr>
        <w:t xml:space="preserve"> </w:t>
      </w:r>
      <w:r w:rsidR="00C873CB" w:rsidRPr="00C873CB">
        <w:rPr>
          <w:rFonts w:ascii="Times New Roman" w:hAnsi="Times New Roman" w:cs="Times New Roman"/>
          <w:color w:val="000000"/>
          <w:shd w:val="clear" w:color="auto" w:fill="FFFFFF"/>
        </w:rPr>
        <w:t>places members</w:t>
      </w:r>
      <w:r w:rsidR="00F97EAC">
        <w:rPr>
          <w:rFonts w:ascii="Times New Roman" w:hAnsi="Times New Roman" w:cs="Times New Roman"/>
          <w:color w:val="000000"/>
          <w:shd w:val="clear" w:color="auto" w:fill="FFFFFF"/>
        </w:rPr>
        <w:t xml:space="preserve">, </w:t>
      </w:r>
      <w:r w:rsidR="00632FC9">
        <w:rPr>
          <w:rFonts w:ascii="Times New Roman" w:hAnsi="Times New Roman" w:cs="Times New Roman"/>
          <w:color w:val="000000"/>
          <w:shd w:val="clear" w:color="auto" w:fill="FFFFFF"/>
        </w:rPr>
        <w:t xml:space="preserve">both </w:t>
      </w:r>
      <w:r w:rsidR="00F97EAC">
        <w:rPr>
          <w:rFonts w:ascii="Times New Roman" w:hAnsi="Times New Roman" w:cs="Times New Roman"/>
          <w:color w:val="000000"/>
          <w:shd w:val="clear" w:color="auto" w:fill="FFFFFF"/>
        </w:rPr>
        <w:t>the Chair and appointed members,</w:t>
      </w:r>
      <w:r w:rsidR="00C873CB" w:rsidRPr="00C873CB">
        <w:rPr>
          <w:rFonts w:ascii="Times New Roman" w:hAnsi="Times New Roman" w:cs="Times New Roman"/>
          <w:color w:val="000000"/>
          <w:shd w:val="clear" w:color="auto" w:fill="FFFFFF"/>
        </w:rPr>
        <w:t xml:space="preserve"> under a duty of confidentiality in respect of information they learn through their positions on the Board, notably the expenditure statements of applicant films.</w:t>
      </w:r>
      <w:r w:rsidR="00C873CB">
        <w:rPr>
          <w:rFonts w:ascii="Times New Roman" w:hAnsi="Times New Roman" w:cs="Times New Roman"/>
          <w:color w:val="000000"/>
          <w:shd w:val="clear" w:color="auto" w:fill="FFFFFF"/>
        </w:rPr>
        <w:t xml:space="preserve">  This rule is important as it fosters trust in the operation of the Board by applicants, ensuring that they feel confident in providing all the requisite information </w:t>
      </w:r>
      <w:r w:rsidR="00F97EAC">
        <w:rPr>
          <w:rFonts w:ascii="Times New Roman" w:hAnsi="Times New Roman" w:cs="Times New Roman"/>
          <w:color w:val="000000"/>
          <w:shd w:val="clear" w:color="auto" w:fill="FFFFFF"/>
        </w:rPr>
        <w:t>in order for the Board to assess applications and provide advice to the Minister.</w:t>
      </w:r>
    </w:p>
    <w:p w14:paraId="28FEE484" w14:textId="770DFC87" w:rsidR="00F97EAC" w:rsidRDefault="00F97EAC" w:rsidP="00C57FF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This rule makes it clear that </w:t>
      </w:r>
      <w:r w:rsidR="00B50D45">
        <w:rPr>
          <w:rFonts w:ascii="Times New Roman" w:hAnsi="Times New Roman" w:cs="Times New Roman"/>
          <w:color w:val="000000"/>
          <w:shd w:val="clear" w:color="auto" w:fill="FFFFFF"/>
        </w:rPr>
        <w:t xml:space="preserve">there </w:t>
      </w:r>
      <w:r>
        <w:rPr>
          <w:rFonts w:ascii="Times New Roman" w:hAnsi="Times New Roman" w:cs="Times New Roman"/>
          <w:color w:val="000000"/>
          <w:shd w:val="clear" w:color="auto" w:fill="FFFFFF"/>
        </w:rPr>
        <w:t xml:space="preserve">is an ongoing duty of confidence </w:t>
      </w:r>
      <w:r w:rsidR="00084C14">
        <w:rPr>
          <w:rFonts w:ascii="Times New Roman" w:hAnsi="Times New Roman" w:cs="Times New Roman"/>
          <w:color w:val="000000"/>
          <w:shd w:val="clear" w:color="auto" w:fill="FFFFFF"/>
        </w:rPr>
        <w:t xml:space="preserve">that </w:t>
      </w:r>
      <w:r>
        <w:rPr>
          <w:rFonts w:ascii="Times New Roman" w:hAnsi="Times New Roman" w:cs="Times New Roman"/>
          <w:color w:val="000000"/>
          <w:shd w:val="clear" w:color="auto" w:fill="FFFFFF"/>
        </w:rPr>
        <w:t>continues even after the person ceases to be a member of the Board.</w:t>
      </w:r>
    </w:p>
    <w:p w14:paraId="47C2A588" w14:textId="312A8D83" w:rsidR="00F97EAC" w:rsidRDefault="00F97EAC" w:rsidP="00F97EAC">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16</w:t>
      </w:r>
      <w:r w:rsidRPr="00021781">
        <w:rPr>
          <w:rFonts w:ascii="Times New Roman" w:hAnsi="Times New Roman" w:cs="Times New Roman"/>
          <w:b/>
        </w:rPr>
        <w:tab/>
      </w:r>
      <w:r w:rsidRPr="00021781">
        <w:rPr>
          <w:rFonts w:ascii="Times New Roman" w:hAnsi="Times New Roman" w:cs="Times New Roman"/>
          <w:b/>
        </w:rPr>
        <w:tab/>
      </w:r>
      <w:r w:rsidR="00BD0A5A">
        <w:rPr>
          <w:rFonts w:ascii="Times New Roman" w:hAnsi="Times New Roman" w:cs="Times New Roman"/>
          <w:b/>
        </w:rPr>
        <w:t>Disclosure of certain interest of Board members</w:t>
      </w:r>
    </w:p>
    <w:p w14:paraId="49A637C6" w14:textId="5D44C2DD" w:rsidR="00632FC9" w:rsidRDefault="00632FC9" w:rsidP="00F97EAC">
      <w:pPr>
        <w:rPr>
          <w:rFonts w:ascii="Times New Roman" w:hAnsi="Times New Roman" w:cs="Times New Roman"/>
        </w:rPr>
      </w:pPr>
      <w:r>
        <w:rPr>
          <w:rFonts w:ascii="Times New Roman" w:hAnsi="Times New Roman" w:cs="Times New Roman"/>
        </w:rPr>
        <w:t>Rule 16 requires members, both the Chair and appointed members, to disclose any direct or indirect pecuniary interest in a matter that is being considered, or is about to be considered, by the Board. The disclosure must be made as soon as possible to the Minister, in writing, and detail the nature of the interest.</w:t>
      </w:r>
    </w:p>
    <w:p w14:paraId="0D09C1ED" w14:textId="164F77CA" w:rsidR="00632FC9" w:rsidRDefault="00632FC9" w:rsidP="00F97EAC">
      <w:pPr>
        <w:rPr>
          <w:rFonts w:ascii="Times New Roman" w:hAnsi="Times New Roman" w:cs="Times New Roman"/>
        </w:rPr>
      </w:pPr>
      <w:r>
        <w:rPr>
          <w:rFonts w:ascii="Times New Roman" w:hAnsi="Times New Roman" w:cs="Times New Roman"/>
        </w:rPr>
        <w:t xml:space="preserve">The Minister can consent in writing for the member to consider, or </w:t>
      </w:r>
      <w:r w:rsidR="00084C14">
        <w:rPr>
          <w:rFonts w:ascii="Times New Roman" w:hAnsi="Times New Roman" w:cs="Times New Roman"/>
        </w:rPr>
        <w:t xml:space="preserve">continue to </w:t>
      </w:r>
      <w:r>
        <w:rPr>
          <w:rFonts w:ascii="Times New Roman" w:hAnsi="Times New Roman" w:cs="Times New Roman"/>
        </w:rPr>
        <w:t>consider, the relevant matter and this is to be recorded in the minutes of the relevant meeting. However, if the Minister does not consent, the member must not be present for any deliberations on the matter, and must not vote on the matter or otherwise contribute to the decision by the Board.</w:t>
      </w:r>
    </w:p>
    <w:p w14:paraId="6FD8BDB5" w14:textId="52D9B52F" w:rsidR="00632FC9" w:rsidRDefault="00632FC9" w:rsidP="00F97EAC">
      <w:pPr>
        <w:rPr>
          <w:rFonts w:ascii="Times New Roman" w:hAnsi="Times New Roman" w:cs="Times New Roman"/>
        </w:rPr>
      </w:pPr>
      <w:r>
        <w:rPr>
          <w:rFonts w:ascii="Times New Roman" w:hAnsi="Times New Roman" w:cs="Times New Roman"/>
        </w:rPr>
        <w:t>This provision promotes confidence in the Board and ensures transparency. Applicants will have trust that the Board will make impartial decisions and recommendations which are not tainted by conflicting pecuniary interests of members.</w:t>
      </w:r>
    </w:p>
    <w:p w14:paraId="3B7809A6" w14:textId="30A0250D" w:rsidR="00632FC9" w:rsidRDefault="00632FC9" w:rsidP="00632FC9">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17</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Board meetings</w:t>
      </w:r>
    </w:p>
    <w:p w14:paraId="3EB21353" w14:textId="01479603" w:rsidR="008E4BE5" w:rsidRDefault="00861994" w:rsidP="00632FC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w:t>
      </w:r>
      <w:r w:rsidR="00632FC9">
        <w:rPr>
          <w:rFonts w:ascii="Times New Roman" w:hAnsi="Times New Roman" w:cs="Times New Roman"/>
          <w:color w:val="000000"/>
          <w:shd w:val="clear" w:color="auto" w:fill="FFFFFF"/>
        </w:rPr>
        <w:t>ule</w:t>
      </w:r>
      <w:r>
        <w:rPr>
          <w:rFonts w:ascii="Times New Roman" w:hAnsi="Times New Roman" w:cs="Times New Roman"/>
          <w:color w:val="000000"/>
          <w:shd w:val="clear" w:color="auto" w:fill="FFFFFF"/>
        </w:rPr>
        <w:t xml:space="preserve"> 17</w:t>
      </w:r>
      <w:r w:rsidR="001B28D4">
        <w:rPr>
          <w:rFonts w:ascii="Times New Roman" w:hAnsi="Times New Roman" w:cs="Times New Roman"/>
          <w:color w:val="000000"/>
          <w:shd w:val="clear" w:color="auto" w:fill="FFFFFF"/>
        </w:rPr>
        <w:t xml:space="preserve"> provides that the Chair may convene a meeting of the Board at any time. The meeting must be presided over by the Chair or</w:t>
      </w:r>
      <w:r w:rsidR="00CF1695">
        <w:rPr>
          <w:rFonts w:ascii="Times New Roman" w:hAnsi="Times New Roman" w:cs="Times New Roman"/>
          <w:color w:val="000000"/>
          <w:shd w:val="clear" w:color="auto" w:fill="FFFFFF"/>
        </w:rPr>
        <w:t>,</w:t>
      </w:r>
      <w:r w:rsidR="001B28D4">
        <w:rPr>
          <w:rFonts w:ascii="Times New Roman" w:hAnsi="Times New Roman" w:cs="Times New Roman"/>
          <w:color w:val="000000"/>
          <w:shd w:val="clear" w:color="auto" w:fill="FFFFFF"/>
        </w:rPr>
        <w:t xml:space="preserve"> if the Chair is not present, the person who, from time to </w:t>
      </w:r>
      <w:r w:rsidR="001B28D4">
        <w:rPr>
          <w:rFonts w:ascii="Times New Roman" w:hAnsi="Times New Roman" w:cs="Times New Roman"/>
          <w:color w:val="000000"/>
          <w:shd w:val="clear" w:color="auto" w:fill="FFFFFF"/>
        </w:rPr>
        <w:lastRenderedPageBreak/>
        <w:t xml:space="preserve">time, performs the duties of an SES employee in the Department who is nominated </w:t>
      </w:r>
      <w:r w:rsidR="003D289E">
        <w:rPr>
          <w:rFonts w:ascii="Times New Roman" w:hAnsi="Times New Roman" w:cs="Times New Roman"/>
          <w:color w:val="000000"/>
          <w:shd w:val="clear" w:color="auto" w:fill="FFFFFF"/>
        </w:rPr>
        <w:t xml:space="preserve">by the Secretary </w:t>
      </w:r>
      <w:r w:rsidR="001B28D4">
        <w:rPr>
          <w:rFonts w:ascii="Times New Roman" w:hAnsi="Times New Roman" w:cs="Times New Roman"/>
          <w:color w:val="000000"/>
          <w:shd w:val="clear" w:color="auto" w:fill="FFFFFF"/>
        </w:rPr>
        <w:t>for the purposes of paragraph 17(2)(b).</w:t>
      </w:r>
    </w:p>
    <w:p w14:paraId="7B5B643B" w14:textId="05695869" w:rsidR="008E4BE5" w:rsidRDefault="008E4BE5" w:rsidP="00632FC9">
      <w:pPr>
        <w:rPr>
          <w:rFonts w:ascii="Times New Roman" w:hAnsi="Times New Roman" w:cs="Times New Roman"/>
          <w:color w:val="000000"/>
          <w:shd w:val="clear" w:color="auto" w:fill="FFFFFF"/>
        </w:rPr>
      </w:pPr>
      <w:r w:rsidRPr="00021781">
        <w:rPr>
          <w:rFonts w:ascii="Times New Roman" w:hAnsi="Times New Roman" w:cs="Times New Roman"/>
          <w:b/>
        </w:rPr>
        <w:t xml:space="preserve">Rule </w:t>
      </w:r>
      <w:r>
        <w:rPr>
          <w:rFonts w:ascii="Times New Roman" w:hAnsi="Times New Roman" w:cs="Times New Roman"/>
          <w:b/>
        </w:rPr>
        <w:t>18</w:t>
      </w:r>
      <w:r w:rsidRPr="00021781">
        <w:rPr>
          <w:rFonts w:ascii="Times New Roman" w:hAnsi="Times New Roman" w:cs="Times New Roman"/>
          <w:b/>
        </w:rPr>
        <w:tab/>
      </w:r>
      <w:r w:rsidRPr="00021781">
        <w:rPr>
          <w:rFonts w:ascii="Times New Roman" w:hAnsi="Times New Roman" w:cs="Times New Roman"/>
          <w:b/>
        </w:rPr>
        <w:tab/>
      </w:r>
      <w:r>
        <w:rPr>
          <w:rFonts w:ascii="Times New Roman" w:hAnsi="Times New Roman" w:cs="Times New Roman"/>
          <w:b/>
        </w:rPr>
        <w:t>Quorum</w:t>
      </w:r>
    </w:p>
    <w:p w14:paraId="7D2DCB90" w14:textId="76B421E9" w:rsidR="008E4BE5" w:rsidRDefault="00861994" w:rsidP="00632FC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w:t>
      </w:r>
      <w:r w:rsidR="008E4BE5">
        <w:rPr>
          <w:rFonts w:ascii="Times New Roman" w:hAnsi="Times New Roman" w:cs="Times New Roman"/>
          <w:color w:val="000000"/>
          <w:shd w:val="clear" w:color="auto" w:fill="FFFFFF"/>
        </w:rPr>
        <w:t>ule</w:t>
      </w:r>
      <w:r>
        <w:rPr>
          <w:rFonts w:ascii="Times New Roman" w:hAnsi="Times New Roman" w:cs="Times New Roman"/>
          <w:color w:val="000000"/>
          <w:shd w:val="clear" w:color="auto" w:fill="FFFFFF"/>
        </w:rPr>
        <w:t xml:space="preserve"> 18</w:t>
      </w:r>
      <w:r w:rsidR="008E4BE5">
        <w:rPr>
          <w:rFonts w:ascii="Times New Roman" w:hAnsi="Times New Roman" w:cs="Times New Roman"/>
          <w:color w:val="000000"/>
          <w:shd w:val="clear" w:color="auto" w:fill="FFFFFF"/>
        </w:rPr>
        <w:t xml:space="preserve"> sets out that there must be two Board members present at a meeting of the Board to constitute a quorum. The rule makes it clear that where an appointed member position is vacant (i.e. the only Board members are the Chair and one appointed member) a quorum still requires at least two Board members.</w:t>
      </w:r>
    </w:p>
    <w:p w14:paraId="73250A63" w14:textId="27BC1017" w:rsidR="008E4BE5" w:rsidRDefault="008E4BE5" w:rsidP="00632FC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However, if two members of the Board are unable to participate in a Board meeting </w:t>
      </w:r>
      <w:r w:rsidR="006879AF">
        <w:rPr>
          <w:rFonts w:ascii="Times New Roman" w:hAnsi="Times New Roman" w:cs="Times New Roman"/>
          <w:color w:val="000000"/>
          <w:shd w:val="clear" w:color="auto" w:fill="FFFFFF"/>
        </w:rPr>
        <w:t xml:space="preserve">in relation to a particular matter </w:t>
      </w:r>
      <w:r>
        <w:rPr>
          <w:rFonts w:ascii="Times New Roman" w:hAnsi="Times New Roman" w:cs="Times New Roman"/>
          <w:color w:val="000000"/>
          <w:shd w:val="clear" w:color="auto" w:fill="FFFFFF"/>
        </w:rPr>
        <w:t>due to disclosure of pecuniary interests under rule 16, the quorum necessary for a meetin</w:t>
      </w:r>
      <w:r w:rsidR="006879AF">
        <w:rPr>
          <w:rFonts w:ascii="Times New Roman" w:hAnsi="Times New Roman" w:cs="Times New Roman"/>
          <w:color w:val="000000"/>
          <w:shd w:val="clear" w:color="auto" w:fill="FFFFFF"/>
        </w:rPr>
        <w:t>g of the Board in relation to that matter is one</w:t>
      </w:r>
      <w:r w:rsidR="00417E04">
        <w:rPr>
          <w:rFonts w:ascii="Times New Roman" w:hAnsi="Times New Roman" w:cs="Times New Roman"/>
          <w:color w:val="000000"/>
          <w:shd w:val="clear" w:color="auto" w:fill="FFFFFF"/>
        </w:rPr>
        <w:t xml:space="preserve"> (i.e. the Chair</w:t>
      </w:r>
      <w:r w:rsidR="00DC3082">
        <w:rPr>
          <w:rFonts w:ascii="Times New Roman" w:hAnsi="Times New Roman" w:cs="Times New Roman"/>
          <w:color w:val="000000"/>
          <w:shd w:val="clear" w:color="auto" w:fill="FFFFFF"/>
        </w:rPr>
        <w:t xml:space="preserve"> only</w:t>
      </w:r>
      <w:r w:rsidR="00417E04">
        <w:rPr>
          <w:rFonts w:ascii="Times New Roman" w:hAnsi="Times New Roman" w:cs="Times New Roman"/>
          <w:color w:val="000000"/>
          <w:shd w:val="clear" w:color="auto" w:fill="FFFFFF"/>
        </w:rPr>
        <w:t>)</w:t>
      </w:r>
      <w:r w:rsidR="006879AF">
        <w:rPr>
          <w:rFonts w:ascii="Times New Roman" w:hAnsi="Times New Roman" w:cs="Times New Roman"/>
          <w:color w:val="000000"/>
          <w:shd w:val="clear" w:color="auto" w:fill="FFFFFF"/>
        </w:rPr>
        <w:t xml:space="preserve">. There is a note under subrule 18(3) that makes it clear that in these circumstances, only one member will be entitled to vote in respect of the relevant matter. </w:t>
      </w:r>
    </w:p>
    <w:p w14:paraId="15757261" w14:textId="3B3A4A85" w:rsidR="008E4BE5" w:rsidRDefault="006879AF" w:rsidP="00632FC9">
      <w:pPr>
        <w:rPr>
          <w:rFonts w:ascii="Times New Roman" w:hAnsi="Times New Roman" w:cs="Times New Roman"/>
          <w:color w:val="000000"/>
          <w:shd w:val="clear" w:color="auto" w:fill="FFFFFF"/>
        </w:rPr>
      </w:pPr>
      <w:r w:rsidRPr="00021781">
        <w:rPr>
          <w:rFonts w:ascii="Times New Roman" w:hAnsi="Times New Roman" w:cs="Times New Roman"/>
          <w:b/>
        </w:rPr>
        <w:t xml:space="preserve">Rule </w:t>
      </w:r>
      <w:r>
        <w:rPr>
          <w:rFonts w:ascii="Times New Roman" w:hAnsi="Times New Roman" w:cs="Times New Roman"/>
          <w:b/>
        </w:rPr>
        <w:t>19</w:t>
      </w:r>
      <w:r>
        <w:rPr>
          <w:rFonts w:ascii="Times New Roman" w:hAnsi="Times New Roman" w:cs="Times New Roman"/>
          <w:b/>
        </w:rPr>
        <w:tab/>
      </w:r>
      <w:r>
        <w:rPr>
          <w:rFonts w:ascii="Times New Roman" w:hAnsi="Times New Roman" w:cs="Times New Roman"/>
          <w:b/>
        </w:rPr>
        <w:tab/>
        <w:t>Conduct of meetings</w:t>
      </w:r>
    </w:p>
    <w:p w14:paraId="4862BC93" w14:textId="6A38E5B2" w:rsidR="006879AF" w:rsidRDefault="00861994" w:rsidP="00F97EA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w:t>
      </w:r>
      <w:r w:rsidR="006879AF">
        <w:rPr>
          <w:rFonts w:ascii="Times New Roman" w:hAnsi="Times New Roman" w:cs="Times New Roman"/>
          <w:color w:val="000000"/>
          <w:shd w:val="clear" w:color="auto" w:fill="FFFFFF"/>
        </w:rPr>
        <w:t>ule</w:t>
      </w:r>
      <w:r>
        <w:rPr>
          <w:rFonts w:ascii="Times New Roman" w:hAnsi="Times New Roman" w:cs="Times New Roman"/>
          <w:color w:val="000000"/>
          <w:shd w:val="clear" w:color="auto" w:fill="FFFFFF"/>
        </w:rPr>
        <w:t xml:space="preserve"> 19</w:t>
      </w:r>
      <w:r w:rsidR="006879AF">
        <w:rPr>
          <w:rFonts w:ascii="Times New Roman" w:hAnsi="Times New Roman" w:cs="Times New Roman"/>
          <w:color w:val="000000"/>
          <w:shd w:val="clear" w:color="auto" w:fill="FFFFFF"/>
        </w:rPr>
        <w:t xml:space="preserve"> sets out how Board meetings are to be conducted. </w:t>
      </w:r>
    </w:p>
    <w:p w14:paraId="00F62317" w14:textId="77777777" w:rsidR="006879AF" w:rsidRDefault="006879AF" w:rsidP="00F97EAC">
      <w:pPr>
        <w:rPr>
          <w:rFonts w:ascii="Times New Roman" w:hAnsi="Times New Roman" w:cs="Times New Roman"/>
        </w:rPr>
      </w:pPr>
      <w:r>
        <w:rPr>
          <w:rFonts w:ascii="Times New Roman" w:hAnsi="Times New Roman" w:cs="Times New Roman"/>
        </w:rPr>
        <w:t xml:space="preserve">A question arising at a meeting of the Board will be determined by a majority of members present and entitled to vote on that question. For example, if the Chair and two appointed members are present and are all entitled to vote on the particular matter being considered, a question will be determined by two out of the three members voting to resolve the question in a particular way. </w:t>
      </w:r>
    </w:p>
    <w:p w14:paraId="76A481FB" w14:textId="645A2F77" w:rsidR="006879AF" w:rsidRDefault="006879AF" w:rsidP="00F97EAC">
      <w:pPr>
        <w:rPr>
          <w:rFonts w:ascii="Times New Roman" w:hAnsi="Times New Roman" w:cs="Times New Roman"/>
        </w:rPr>
      </w:pPr>
      <w:r>
        <w:rPr>
          <w:rFonts w:ascii="Times New Roman" w:hAnsi="Times New Roman" w:cs="Times New Roman"/>
        </w:rPr>
        <w:t>This rule makes it clear that the person presiding over the meet</w:t>
      </w:r>
      <w:r w:rsidR="009B4B22">
        <w:rPr>
          <w:rFonts w:ascii="Times New Roman" w:hAnsi="Times New Roman" w:cs="Times New Roman"/>
        </w:rPr>
        <w:t>ing</w:t>
      </w:r>
      <w:r>
        <w:rPr>
          <w:rFonts w:ascii="Times New Roman" w:hAnsi="Times New Roman" w:cs="Times New Roman"/>
        </w:rPr>
        <w:t xml:space="preserve"> will have a deliberative vote and, if necessary, a casting vote. For example, if one appointed member votes to resolve the issue in a particular way, and the other appointed member to resolve the same issue in another way, the Chair presiding at the meeting will have the determinative and casting vote.</w:t>
      </w:r>
    </w:p>
    <w:p w14:paraId="37440FAE" w14:textId="6E8045B5" w:rsidR="008C56FC" w:rsidRDefault="006879AF" w:rsidP="00F97EAC">
      <w:pPr>
        <w:rPr>
          <w:rFonts w:ascii="Times New Roman" w:hAnsi="Times New Roman" w:cs="Times New Roman"/>
        </w:rPr>
      </w:pPr>
      <w:r>
        <w:rPr>
          <w:rFonts w:ascii="Times New Roman" w:hAnsi="Times New Roman" w:cs="Times New Roman"/>
        </w:rPr>
        <w:t xml:space="preserve">When conducting meetings, this rule provides that the Board can regulate those meetings </w:t>
      </w:r>
      <w:r w:rsidR="008C56FC">
        <w:rPr>
          <w:rFonts w:ascii="Times New Roman" w:hAnsi="Times New Roman" w:cs="Times New Roman"/>
        </w:rPr>
        <w:t xml:space="preserve">as it considers appropriate, consistent with these rules. For example, the Board could decide to hold a meeting via a videoconference, so all members do not need to be present in person to participate in the meeting. This provides the Board with the flexibility to conduct meetings in a way that is efficient and practical for the Board and members.  </w:t>
      </w:r>
    </w:p>
    <w:p w14:paraId="49FF3095" w14:textId="7785E6F2" w:rsidR="008C56FC" w:rsidRDefault="008C56FC" w:rsidP="00F97EAC">
      <w:pPr>
        <w:rPr>
          <w:rFonts w:ascii="Times New Roman" w:hAnsi="Times New Roman" w:cs="Times New Roman"/>
        </w:rPr>
      </w:pPr>
      <w:r>
        <w:rPr>
          <w:rFonts w:ascii="Times New Roman" w:hAnsi="Times New Roman" w:cs="Times New Roman"/>
        </w:rPr>
        <w:lastRenderedPageBreak/>
        <w:t xml:space="preserve">There is a note to subrule 19(3) referring to section 33B of the </w:t>
      </w:r>
      <w:r>
        <w:rPr>
          <w:rFonts w:ascii="Times New Roman" w:hAnsi="Times New Roman" w:cs="Times New Roman"/>
          <w:i/>
        </w:rPr>
        <w:t xml:space="preserve">Acts Interpretation Act 1901 </w:t>
      </w:r>
      <w:r>
        <w:rPr>
          <w:rFonts w:ascii="Times New Roman" w:hAnsi="Times New Roman" w:cs="Times New Roman"/>
        </w:rPr>
        <w:t>which provides that a body such as the Board may permit members to participate in a meeting by telephone, closed-circuit television, or any other means of communication the member is permitted to utilise and the member will be taken to be present at the meeting.</w:t>
      </w:r>
    </w:p>
    <w:p w14:paraId="3B8DFEAF" w14:textId="77777777" w:rsidR="009B4B22" w:rsidRDefault="008C56FC" w:rsidP="00F97EAC">
      <w:pPr>
        <w:rPr>
          <w:rFonts w:ascii="Times New Roman" w:hAnsi="Times New Roman" w:cs="Times New Roman"/>
        </w:rPr>
      </w:pPr>
      <w:r>
        <w:rPr>
          <w:rFonts w:ascii="Times New Roman" w:hAnsi="Times New Roman" w:cs="Times New Roman"/>
        </w:rPr>
        <w:t>This rule permits the Board to invite a person to attend a meeting to provide advice or information to assist the Board determine a matter. For example, the Board could</w:t>
      </w:r>
      <w:r w:rsidR="009B4B22">
        <w:rPr>
          <w:rFonts w:ascii="Times New Roman" w:hAnsi="Times New Roman" w:cs="Times New Roman"/>
        </w:rPr>
        <w:t xml:space="preserve"> invite an expert from the industry to provide advice or information to assist the Board make a recommendation to the Minister in relation to a certificate for a PDV or location offset. </w:t>
      </w:r>
    </w:p>
    <w:p w14:paraId="2452C06D" w14:textId="23D0CA3D" w:rsidR="009B4B22" w:rsidRDefault="009B4B22" w:rsidP="00F97EAC">
      <w:pPr>
        <w:rPr>
          <w:rFonts w:ascii="Times New Roman" w:hAnsi="Times New Roman" w:cs="Times New Roman"/>
        </w:rPr>
      </w:pPr>
      <w:r>
        <w:rPr>
          <w:rFonts w:ascii="Times New Roman" w:hAnsi="Times New Roman" w:cs="Times New Roman"/>
        </w:rPr>
        <w:t xml:space="preserve">If a person is invited to assist the Board, that person must not share any information they obtained as a result of the invitation, nor use that information to gain an advantage for themselves or another person. This </w:t>
      </w:r>
      <w:r w:rsidR="00861994">
        <w:rPr>
          <w:rFonts w:ascii="Times New Roman" w:hAnsi="Times New Roman" w:cs="Times New Roman"/>
        </w:rPr>
        <w:t>e</w:t>
      </w:r>
      <w:r>
        <w:rPr>
          <w:rFonts w:ascii="Times New Roman" w:hAnsi="Times New Roman" w:cs="Times New Roman"/>
        </w:rPr>
        <w:t>nsures that information provided by applicants to the Board is appropriately protected, and not exploited by a person invited to assist the Board.</w:t>
      </w:r>
    </w:p>
    <w:p w14:paraId="1639AE63" w14:textId="3B2463AB" w:rsidR="00C57FFE" w:rsidRDefault="009B4B22" w:rsidP="00C57FFE">
      <w:pPr>
        <w:rPr>
          <w:rFonts w:ascii="Times New Roman" w:hAnsi="Times New Roman" w:cs="Times New Roman"/>
        </w:rPr>
      </w:pPr>
      <w:r>
        <w:rPr>
          <w:rFonts w:ascii="Times New Roman" w:hAnsi="Times New Roman" w:cs="Times New Roman"/>
        </w:rPr>
        <w:t xml:space="preserve">For any Board meeting held, the Board must keep minutes of that meeting. </w:t>
      </w:r>
      <w:r w:rsidR="008C56FC">
        <w:rPr>
          <w:rFonts w:ascii="Times New Roman" w:hAnsi="Times New Roman" w:cs="Times New Roman"/>
        </w:rPr>
        <w:t xml:space="preserve">   </w:t>
      </w:r>
      <w:r w:rsidR="006879AF">
        <w:rPr>
          <w:rFonts w:ascii="Times New Roman" w:hAnsi="Times New Roman" w:cs="Times New Roman"/>
        </w:rPr>
        <w:t xml:space="preserve"> </w:t>
      </w:r>
    </w:p>
    <w:p w14:paraId="55C21672" w14:textId="4C4F6C32" w:rsidR="009B4B22" w:rsidRDefault="009B4B22" w:rsidP="009B4B22">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20</w:t>
      </w:r>
      <w:r>
        <w:rPr>
          <w:rFonts w:ascii="Times New Roman" w:hAnsi="Times New Roman" w:cs="Times New Roman"/>
          <w:b/>
        </w:rPr>
        <w:tab/>
      </w:r>
      <w:r>
        <w:rPr>
          <w:rFonts w:ascii="Times New Roman" w:hAnsi="Times New Roman" w:cs="Times New Roman"/>
          <w:b/>
        </w:rPr>
        <w:tab/>
        <w:t>Powers, functions and decisions without meetings</w:t>
      </w:r>
    </w:p>
    <w:p w14:paraId="05D8A48B" w14:textId="2B3146D4" w:rsidR="006853B0" w:rsidRDefault="00861994" w:rsidP="009B4B22">
      <w:pPr>
        <w:rPr>
          <w:rFonts w:ascii="Times New Roman" w:hAnsi="Times New Roman" w:cs="Times New Roman"/>
        </w:rPr>
      </w:pPr>
      <w:r>
        <w:rPr>
          <w:rFonts w:ascii="Times New Roman" w:hAnsi="Times New Roman" w:cs="Times New Roman"/>
        </w:rPr>
        <w:t>R</w:t>
      </w:r>
      <w:r w:rsidR="009B4B22">
        <w:rPr>
          <w:rFonts w:ascii="Times New Roman" w:hAnsi="Times New Roman" w:cs="Times New Roman"/>
        </w:rPr>
        <w:t>ule</w:t>
      </w:r>
      <w:r>
        <w:rPr>
          <w:rFonts w:ascii="Times New Roman" w:hAnsi="Times New Roman" w:cs="Times New Roman"/>
        </w:rPr>
        <w:t xml:space="preserve"> 20</w:t>
      </w:r>
      <w:r w:rsidR="009B4B22">
        <w:rPr>
          <w:rFonts w:ascii="Times New Roman" w:hAnsi="Times New Roman" w:cs="Times New Roman"/>
        </w:rPr>
        <w:t xml:space="preserve"> provides that the Board is able to exercise all of its powers, and carry out all of its functions without a Board meeting. This recognises that the majority of the work undertaken by the Board will be conducted without a Board meeting. </w:t>
      </w:r>
      <w:r w:rsidR="006853B0">
        <w:rPr>
          <w:rFonts w:ascii="Times New Roman" w:hAnsi="Times New Roman" w:cs="Times New Roman"/>
        </w:rPr>
        <w:t>In practice, Board members will consider matters independently and then liaise with other members in rela</w:t>
      </w:r>
      <w:r w:rsidR="004A6B54">
        <w:rPr>
          <w:rFonts w:ascii="Times New Roman" w:hAnsi="Times New Roman" w:cs="Times New Roman"/>
        </w:rPr>
        <w:t>tion to those matters via email</w:t>
      </w:r>
      <w:r w:rsidR="006853B0">
        <w:rPr>
          <w:rFonts w:ascii="Times New Roman" w:hAnsi="Times New Roman" w:cs="Times New Roman"/>
        </w:rPr>
        <w:t xml:space="preserve"> or telephone, for example. This rule allows the Board to function and make decisions without having to hold a formal Board meeting.</w:t>
      </w:r>
    </w:p>
    <w:p w14:paraId="794141F6" w14:textId="77777777" w:rsidR="006853B0" w:rsidRDefault="006853B0" w:rsidP="009B4B22">
      <w:pPr>
        <w:rPr>
          <w:rFonts w:ascii="Times New Roman" w:hAnsi="Times New Roman" w:cs="Times New Roman"/>
        </w:rPr>
      </w:pPr>
      <w:r>
        <w:rPr>
          <w:rFonts w:ascii="Times New Roman" w:hAnsi="Times New Roman" w:cs="Times New Roman"/>
        </w:rPr>
        <w:t>In order to exercise a power or carry out a function without a Board meeting, a majority of the members are required to agree to the exercise of the power or the performance of the function. This could be achieved by members agreeing to a particular course of action via email, for example.</w:t>
      </w:r>
    </w:p>
    <w:p w14:paraId="5221C468" w14:textId="4EE0C04D" w:rsidR="006853B0" w:rsidRDefault="006853B0" w:rsidP="009B4B22">
      <w:pPr>
        <w:rPr>
          <w:rFonts w:ascii="Times New Roman" w:hAnsi="Times New Roman" w:cs="Times New Roman"/>
        </w:rPr>
      </w:pPr>
      <w:r>
        <w:rPr>
          <w:rFonts w:ascii="Times New Roman" w:hAnsi="Times New Roman" w:cs="Times New Roman"/>
        </w:rPr>
        <w:t>If exercising a power or performing a function outside of a Board meeting, records of the agreement of the majority of members to that course of action must be kept. This is similar to the requirement to keep minutes of the meeting, and will ensure that appropriate records of decisions to exercise a power or perform a function are kept.</w:t>
      </w:r>
    </w:p>
    <w:p w14:paraId="24250853" w14:textId="66F9C321" w:rsidR="00A227CC" w:rsidRDefault="006853B0" w:rsidP="009B4B22">
      <w:pPr>
        <w:rPr>
          <w:rFonts w:ascii="Times New Roman" w:hAnsi="Times New Roman" w:cs="Times New Roman"/>
        </w:rPr>
      </w:pPr>
      <w:r>
        <w:rPr>
          <w:rFonts w:ascii="Times New Roman" w:hAnsi="Times New Roman" w:cs="Times New Roman"/>
        </w:rPr>
        <w:lastRenderedPageBreak/>
        <w:t>This rule also makes it clear that the Board can pass a resolution without a Board meeting if a majority of the members entitled to vote on the resolution provide a statement in writing that they are in favour of the re</w:t>
      </w:r>
      <w:r w:rsidR="00A227CC">
        <w:rPr>
          <w:rFonts w:ascii="Times New Roman" w:hAnsi="Times New Roman" w:cs="Times New Roman"/>
        </w:rPr>
        <w:t xml:space="preserve">solution. This allows the Board to conduct business that would usually be undertaken at a Board meeting out of session. </w:t>
      </w:r>
    </w:p>
    <w:p w14:paraId="6AA4BF31" w14:textId="5179427F" w:rsidR="00096675" w:rsidRDefault="00A227CC" w:rsidP="009B4B22">
      <w:pPr>
        <w:rPr>
          <w:rFonts w:ascii="Times New Roman" w:hAnsi="Times New Roman" w:cs="Times New Roman"/>
        </w:rPr>
      </w:pPr>
      <w:r>
        <w:rPr>
          <w:rFonts w:ascii="Times New Roman" w:hAnsi="Times New Roman" w:cs="Times New Roman"/>
        </w:rPr>
        <w:t>An out of session resolution is taken to have passed when a majority of members entitled to vote on the resolution have each provided a statement in writing that they are in favour of the resolution. Similar to the example above, this could be achieved by a member emailing the Chair and other member setting out their vote in relation to the resolution.</w:t>
      </w:r>
      <w:r w:rsidR="00096675">
        <w:rPr>
          <w:rFonts w:ascii="Times New Roman" w:hAnsi="Times New Roman" w:cs="Times New Roman"/>
        </w:rPr>
        <w:t xml:space="preserve"> Records of resolutions that are resolved in this manner </w:t>
      </w:r>
      <w:r w:rsidR="004A6B54">
        <w:rPr>
          <w:rFonts w:ascii="Times New Roman" w:hAnsi="Times New Roman" w:cs="Times New Roman"/>
        </w:rPr>
        <w:t>are to</w:t>
      </w:r>
      <w:r w:rsidR="00096675">
        <w:rPr>
          <w:rFonts w:ascii="Times New Roman" w:hAnsi="Times New Roman" w:cs="Times New Roman"/>
        </w:rPr>
        <w:t xml:space="preserve"> be kept.</w:t>
      </w:r>
    </w:p>
    <w:p w14:paraId="539EA9E1" w14:textId="7F69ADE7" w:rsidR="00096675" w:rsidRDefault="00096675" w:rsidP="00096675">
      <w:pPr>
        <w:rPr>
          <w:rFonts w:ascii="Times New Roman" w:hAnsi="Times New Roman" w:cs="Times New Roman"/>
          <w:b/>
        </w:rPr>
      </w:pPr>
      <w:r>
        <w:rPr>
          <w:rFonts w:ascii="Times New Roman" w:hAnsi="Times New Roman" w:cs="Times New Roman"/>
          <w:b/>
        </w:rPr>
        <w:t>Part 3 – Transitional provisions</w:t>
      </w:r>
    </w:p>
    <w:p w14:paraId="2E7552BB" w14:textId="45483208" w:rsidR="00096675" w:rsidRDefault="00096675" w:rsidP="00096675">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21</w:t>
      </w:r>
      <w:r>
        <w:rPr>
          <w:rFonts w:ascii="Times New Roman" w:hAnsi="Times New Roman" w:cs="Times New Roman"/>
          <w:b/>
        </w:rPr>
        <w:tab/>
      </w:r>
      <w:r>
        <w:rPr>
          <w:rFonts w:ascii="Times New Roman" w:hAnsi="Times New Roman" w:cs="Times New Roman"/>
          <w:b/>
        </w:rPr>
        <w:tab/>
        <w:t>Definitions</w:t>
      </w:r>
    </w:p>
    <w:p w14:paraId="7DB44474" w14:textId="19415844" w:rsidR="00096675" w:rsidRPr="00096675" w:rsidRDefault="00861994" w:rsidP="00096675">
      <w:pPr>
        <w:rPr>
          <w:rFonts w:ascii="Times New Roman" w:hAnsi="Times New Roman" w:cs="Times New Roman"/>
        </w:rPr>
      </w:pPr>
      <w:r>
        <w:rPr>
          <w:rFonts w:ascii="Times New Roman" w:hAnsi="Times New Roman" w:cs="Times New Roman"/>
        </w:rPr>
        <w:t>R</w:t>
      </w:r>
      <w:r w:rsidR="00096675">
        <w:rPr>
          <w:rFonts w:ascii="Times New Roman" w:hAnsi="Times New Roman" w:cs="Times New Roman"/>
        </w:rPr>
        <w:t>ule</w:t>
      </w:r>
      <w:r>
        <w:rPr>
          <w:rFonts w:ascii="Times New Roman" w:hAnsi="Times New Roman" w:cs="Times New Roman"/>
        </w:rPr>
        <w:t xml:space="preserve"> 21</w:t>
      </w:r>
      <w:r w:rsidR="00096675">
        <w:rPr>
          <w:rFonts w:ascii="Times New Roman" w:hAnsi="Times New Roman" w:cs="Times New Roman"/>
        </w:rPr>
        <w:t xml:space="preserve"> sets out a definition </w:t>
      </w:r>
      <w:r w:rsidR="00500883">
        <w:rPr>
          <w:rFonts w:ascii="Times New Roman" w:hAnsi="Times New Roman" w:cs="Times New Roman"/>
        </w:rPr>
        <w:t xml:space="preserve">of the term </w:t>
      </w:r>
      <w:r w:rsidR="00500883">
        <w:rPr>
          <w:rFonts w:ascii="Times New Roman" w:hAnsi="Times New Roman" w:cs="Times New Roman"/>
          <w:b/>
          <w:i/>
        </w:rPr>
        <w:t xml:space="preserve">2008 rules </w:t>
      </w:r>
      <w:r w:rsidR="00500883">
        <w:rPr>
          <w:rFonts w:ascii="Times New Roman" w:hAnsi="Times New Roman" w:cs="Times New Roman"/>
        </w:rPr>
        <w:t xml:space="preserve">for the purposes of Part 3 of the Rules. That term is defined to mean </w:t>
      </w:r>
      <w:r w:rsidR="00096675">
        <w:rPr>
          <w:rFonts w:ascii="Times New Roman" w:hAnsi="Times New Roman" w:cs="Times New Roman"/>
        </w:rPr>
        <w:t xml:space="preserve">the </w:t>
      </w:r>
      <w:r w:rsidR="00096675" w:rsidRPr="004A6B54">
        <w:rPr>
          <w:rFonts w:ascii="Times New Roman" w:hAnsi="Times New Roman" w:cs="Times New Roman"/>
          <w:i/>
        </w:rPr>
        <w:t>Film Certification Advisory Board Rules 2008</w:t>
      </w:r>
      <w:r w:rsidR="00096675">
        <w:rPr>
          <w:rFonts w:ascii="Times New Roman" w:hAnsi="Times New Roman" w:cs="Times New Roman"/>
        </w:rPr>
        <w:t xml:space="preserve"> </w:t>
      </w:r>
      <w:r w:rsidR="00096675" w:rsidRPr="004A6B54">
        <w:rPr>
          <w:rFonts w:ascii="Times New Roman" w:hAnsi="Times New Roman" w:cs="Times New Roman"/>
        </w:rPr>
        <w:t>that</w:t>
      </w:r>
      <w:r w:rsidR="00096675">
        <w:rPr>
          <w:rFonts w:ascii="Times New Roman" w:hAnsi="Times New Roman" w:cs="Times New Roman"/>
        </w:rPr>
        <w:t xml:space="preserve"> were in force immediately before the commencement of the instrument. </w:t>
      </w:r>
    </w:p>
    <w:p w14:paraId="0E9F0BEA" w14:textId="69AAB003" w:rsidR="00096675" w:rsidRDefault="00096675" w:rsidP="00096675">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22</w:t>
      </w:r>
      <w:r>
        <w:rPr>
          <w:rFonts w:ascii="Times New Roman" w:hAnsi="Times New Roman" w:cs="Times New Roman"/>
          <w:b/>
        </w:rPr>
        <w:tab/>
      </w:r>
      <w:r>
        <w:rPr>
          <w:rFonts w:ascii="Times New Roman" w:hAnsi="Times New Roman" w:cs="Times New Roman"/>
          <w:b/>
        </w:rPr>
        <w:tab/>
        <w:t>Establishment of the Board</w:t>
      </w:r>
    </w:p>
    <w:p w14:paraId="25CC58E1" w14:textId="537CD22A" w:rsidR="00DC3082" w:rsidRDefault="00861994" w:rsidP="00096675">
      <w:pPr>
        <w:rPr>
          <w:rFonts w:ascii="Times New Roman" w:hAnsi="Times New Roman" w:cs="Times New Roman"/>
        </w:rPr>
      </w:pPr>
      <w:r>
        <w:rPr>
          <w:rFonts w:ascii="Times New Roman" w:hAnsi="Times New Roman" w:cs="Times New Roman"/>
        </w:rPr>
        <w:t>R</w:t>
      </w:r>
      <w:r w:rsidR="00096675">
        <w:rPr>
          <w:rFonts w:ascii="Times New Roman" w:hAnsi="Times New Roman" w:cs="Times New Roman"/>
        </w:rPr>
        <w:t>ule</w:t>
      </w:r>
      <w:r>
        <w:rPr>
          <w:rFonts w:ascii="Times New Roman" w:hAnsi="Times New Roman" w:cs="Times New Roman"/>
        </w:rPr>
        <w:t xml:space="preserve"> 22</w:t>
      </w:r>
      <w:r w:rsidR="00096675">
        <w:rPr>
          <w:rFonts w:ascii="Times New Roman" w:hAnsi="Times New Roman" w:cs="Times New Roman"/>
        </w:rPr>
        <w:t xml:space="preserve"> makes it clear that the Board established under the 2008 rules, continues to be </w:t>
      </w:r>
      <w:r w:rsidR="004A6B54">
        <w:rPr>
          <w:rFonts w:ascii="Times New Roman" w:hAnsi="Times New Roman" w:cs="Times New Roman"/>
        </w:rPr>
        <w:t>established</w:t>
      </w:r>
      <w:r w:rsidR="00096675">
        <w:rPr>
          <w:rFonts w:ascii="Times New Roman" w:hAnsi="Times New Roman" w:cs="Times New Roman"/>
        </w:rPr>
        <w:t xml:space="preserve"> under this new instrument</w:t>
      </w:r>
      <w:r w:rsidR="00500883">
        <w:rPr>
          <w:rFonts w:ascii="Times New Roman" w:hAnsi="Times New Roman" w:cs="Times New Roman"/>
        </w:rPr>
        <w:t xml:space="preserve">. </w:t>
      </w:r>
      <w:r w:rsidR="00096675">
        <w:rPr>
          <w:rFonts w:ascii="Times New Roman" w:hAnsi="Times New Roman" w:cs="Times New Roman"/>
        </w:rPr>
        <w:t>This rule makes it clear that on commencement of these rules, the Board is taken to have been established under rule 7</w:t>
      </w:r>
      <w:r w:rsidR="00500883">
        <w:rPr>
          <w:rFonts w:ascii="Times New Roman" w:hAnsi="Times New Roman" w:cs="Times New Roman"/>
        </w:rPr>
        <w:t>, notwithstanding that it was established under rule 5 of the 2008 rules.</w:t>
      </w:r>
      <w:r w:rsidR="00096675">
        <w:rPr>
          <w:rFonts w:ascii="Times New Roman" w:hAnsi="Times New Roman" w:cs="Times New Roman"/>
        </w:rPr>
        <w:t xml:space="preserve"> </w:t>
      </w:r>
    </w:p>
    <w:p w14:paraId="1057ECC9" w14:textId="14008079" w:rsidR="00096675" w:rsidRDefault="00096675" w:rsidP="00096675">
      <w:pPr>
        <w:rPr>
          <w:rFonts w:ascii="Times New Roman" w:hAnsi="Times New Roman" w:cs="Times New Roman"/>
          <w:b/>
        </w:rPr>
      </w:pPr>
      <w:r w:rsidRPr="00021781">
        <w:rPr>
          <w:rFonts w:ascii="Times New Roman" w:hAnsi="Times New Roman" w:cs="Times New Roman"/>
          <w:b/>
        </w:rPr>
        <w:t xml:space="preserve">Rule </w:t>
      </w:r>
      <w:r>
        <w:rPr>
          <w:rFonts w:ascii="Times New Roman" w:hAnsi="Times New Roman" w:cs="Times New Roman"/>
          <w:b/>
        </w:rPr>
        <w:t>23</w:t>
      </w:r>
      <w:r>
        <w:rPr>
          <w:rFonts w:ascii="Times New Roman" w:hAnsi="Times New Roman" w:cs="Times New Roman"/>
          <w:b/>
        </w:rPr>
        <w:tab/>
      </w:r>
      <w:r>
        <w:rPr>
          <w:rFonts w:ascii="Times New Roman" w:hAnsi="Times New Roman" w:cs="Times New Roman"/>
          <w:b/>
        </w:rPr>
        <w:tab/>
        <w:t>Appointments</w:t>
      </w:r>
    </w:p>
    <w:p w14:paraId="45FCD71B" w14:textId="14966A76" w:rsidR="00500883" w:rsidRDefault="00861994" w:rsidP="00096675">
      <w:pPr>
        <w:rPr>
          <w:rFonts w:ascii="Times New Roman" w:hAnsi="Times New Roman" w:cs="Times New Roman"/>
        </w:rPr>
      </w:pPr>
      <w:r>
        <w:rPr>
          <w:rFonts w:ascii="Times New Roman" w:hAnsi="Times New Roman" w:cs="Times New Roman"/>
        </w:rPr>
        <w:t>R</w:t>
      </w:r>
      <w:r w:rsidR="00096675">
        <w:rPr>
          <w:rFonts w:ascii="Times New Roman" w:hAnsi="Times New Roman" w:cs="Times New Roman"/>
        </w:rPr>
        <w:t>ule</w:t>
      </w:r>
      <w:r>
        <w:rPr>
          <w:rFonts w:ascii="Times New Roman" w:hAnsi="Times New Roman" w:cs="Times New Roman"/>
        </w:rPr>
        <w:t xml:space="preserve"> 23</w:t>
      </w:r>
      <w:r w:rsidR="00096675">
        <w:rPr>
          <w:rFonts w:ascii="Times New Roman" w:hAnsi="Times New Roman" w:cs="Times New Roman"/>
        </w:rPr>
        <w:t xml:space="preserve"> is required because various appointments made under the 2008 rules are required to continue in force under this instru</w:t>
      </w:r>
      <w:r w:rsidR="00500883">
        <w:rPr>
          <w:rFonts w:ascii="Times New Roman" w:hAnsi="Times New Roman" w:cs="Times New Roman"/>
        </w:rPr>
        <w:t>ment. Any appointment as an appointed member made under subrule 8(4) of the 2008 rules that was in force immediately before commencement of these rules, is taken to have been made under subrule 10(4) of this instrument.</w:t>
      </w:r>
    </w:p>
    <w:p w14:paraId="0D54275A" w14:textId="733E7C64" w:rsidR="00500883" w:rsidRDefault="00500883" w:rsidP="00096675">
      <w:pPr>
        <w:rPr>
          <w:rFonts w:ascii="Times New Roman" w:hAnsi="Times New Roman" w:cs="Times New Roman"/>
        </w:rPr>
      </w:pPr>
      <w:r>
        <w:rPr>
          <w:rFonts w:ascii="Times New Roman" w:hAnsi="Times New Roman" w:cs="Times New Roman"/>
        </w:rPr>
        <w:t>This ensures that appointments that were in force immediately before the commencement of this instrument, continue in force without the need to make new appointments.</w:t>
      </w:r>
    </w:p>
    <w:p w14:paraId="57056B38" w14:textId="379CDC2E" w:rsidR="00E6506C" w:rsidRDefault="00F5157C" w:rsidP="0079234A">
      <w:pPr>
        <w:rPr>
          <w:rFonts w:ascii="Times New Roman" w:hAnsi="Times New Roman" w:cs="Times New Roman"/>
          <w:b/>
        </w:rPr>
      </w:pPr>
      <w:r>
        <w:rPr>
          <w:rFonts w:ascii="Times New Roman" w:hAnsi="Times New Roman" w:cs="Times New Roman"/>
          <w:b/>
        </w:rPr>
        <w:t>Schedule 1</w:t>
      </w:r>
      <w:r w:rsidR="00E6506C">
        <w:rPr>
          <w:rFonts w:ascii="Times New Roman" w:hAnsi="Times New Roman" w:cs="Times New Roman"/>
          <w:b/>
        </w:rPr>
        <w:tab/>
        <w:t>Repeals</w:t>
      </w:r>
    </w:p>
    <w:p w14:paraId="78A5EEFF" w14:textId="76978785" w:rsidR="00CE46A5" w:rsidRPr="00CE46A5" w:rsidRDefault="00CE46A5" w:rsidP="0079234A">
      <w:pPr>
        <w:rPr>
          <w:rFonts w:ascii="Times New Roman" w:hAnsi="Times New Roman" w:cs="Times New Roman"/>
        </w:rPr>
      </w:pPr>
      <w:r>
        <w:rPr>
          <w:rFonts w:ascii="Times New Roman" w:hAnsi="Times New Roman" w:cs="Times New Roman"/>
        </w:rPr>
        <w:lastRenderedPageBreak/>
        <w:t xml:space="preserve">The Schedule repeals the </w:t>
      </w:r>
      <w:r>
        <w:rPr>
          <w:rFonts w:ascii="Times New Roman" w:hAnsi="Times New Roman" w:cs="Times New Roman"/>
          <w:i/>
        </w:rPr>
        <w:t>Film Certification Advisory Board Rules 2008</w:t>
      </w:r>
      <w:r>
        <w:rPr>
          <w:rFonts w:ascii="Times New Roman" w:hAnsi="Times New Roman" w:cs="Times New Roman"/>
        </w:rPr>
        <w:t xml:space="preserve"> which are due to sunset on </w:t>
      </w:r>
      <w:r w:rsidR="00F0252E">
        <w:rPr>
          <w:rFonts w:ascii="Times New Roman" w:hAnsi="Times New Roman" w:cs="Times New Roman"/>
        </w:rPr>
        <w:t>1 </w:t>
      </w:r>
      <w:r>
        <w:rPr>
          <w:rFonts w:ascii="Times New Roman" w:hAnsi="Times New Roman" w:cs="Times New Roman"/>
        </w:rPr>
        <w:t xml:space="preserve">April 2018. </w:t>
      </w:r>
    </w:p>
    <w:p w14:paraId="3D39F457" w14:textId="77777777" w:rsidR="00C50235" w:rsidRDefault="00C50235" w:rsidP="00C50235">
      <w:pPr>
        <w:rPr>
          <w:rFonts w:ascii="Times New Roman" w:hAnsi="Times New Roman" w:cs="Times New Roman"/>
        </w:rPr>
      </w:pPr>
    </w:p>
    <w:p w14:paraId="1A00FBBF" w14:textId="6C2FAF96" w:rsidR="008B46C2" w:rsidRDefault="008B46C2">
      <w:pPr>
        <w:rPr>
          <w:rFonts w:ascii="Times New Roman" w:hAnsi="Times New Roman" w:cs="Times New Roman"/>
        </w:rPr>
      </w:pPr>
      <w:r>
        <w:rPr>
          <w:rFonts w:ascii="Times New Roman" w:hAnsi="Times New Roman" w:cs="Times New Roman"/>
        </w:rPr>
        <w:br w:type="page"/>
      </w:r>
    </w:p>
    <w:p w14:paraId="7C6FF6D7" w14:textId="5F6AB5F5" w:rsidR="003E1CCE" w:rsidRDefault="008B46C2" w:rsidP="008B46C2">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B</w:t>
      </w:r>
    </w:p>
    <w:p w14:paraId="35C4125F" w14:textId="77777777" w:rsidR="008B46C2" w:rsidRDefault="008B46C2" w:rsidP="008B46C2">
      <w:pPr>
        <w:pStyle w:val="Heading2"/>
      </w:pPr>
      <w:r>
        <w:t>Statement of Compatibility with Human Rights</w:t>
      </w:r>
    </w:p>
    <w:p w14:paraId="3E019EDA" w14:textId="77777777" w:rsidR="008B46C2" w:rsidRDefault="008B46C2" w:rsidP="008B46C2">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5F37F0F4" w14:textId="77777777" w:rsidR="008B46C2" w:rsidRDefault="008B46C2" w:rsidP="008B46C2">
      <w:pPr>
        <w:spacing w:before="120" w:after="120" w:line="240" w:lineRule="auto"/>
        <w:jc w:val="center"/>
        <w:rPr>
          <w:rFonts w:ascii="Times New Roman" w:hAnsi="Times New Roman"/>
          <w:sz w:val="24"/>
          <w:szCs w:val="24"/>
        </w:rPr>
      </w:pPr>
    </w:p>
    <w:p w14:paraId="00239FBB" w14:textId="6E9DCE23" w:rsidR="008B46C2" w:rsidRDefault="008B46C2" w:rsidP="008B46C2">
      <w:pPr>
        <w:spacing w:before="120" w:after="120" w:line="240" w:lineRule="auto"/>
        <w:jc w:val="center"/>
        <w:rPr>
          <w:rFonts w:ascii="Times New Roman" w:hAnsi="Times New Roman"/>
          <w:b/>
          <w:sz w:val="24"/>
          <w:szCs w:val="24"/>
        </w:rPr>
      </w:pPr>
      <w:r>
        <w:rPr>
          <w:rFonts w:ascii="Times New Roman" w:hAnsi="Times New Roman"/>
          <w:b/>
          <w:sz w:val="24"/>
          <w:szCs w:val="24"/>
        </w:rPr>
        <w:t>Film Certification Advisory Board Rules 201</w:t>
      </w:r>
      <w:r w:rsidR="00506356">
        <w:rPr>
          <w:rFonts w:ascii="Times New Roman" w:hAnsi="Times New Roman"/>
          <w:b/>
          <w:sz w:val="24"/>
          <w:szCs w:val="24"/>
        </w:rPr>
        <w:t>8</w:t>
      </w:r>
    </w:p>
    <w:p w14:paraId="71B3694D" w14:textId="77777777" w:rsidR="008B46C2" w:rsidRDefault="008B46C2" w:rsidP="008B46C2">
      <w:pPr>
        <w:spacing w:before="120" w:after="120" w:line="240" w:lineRule="auto"/>
        <w:rPr>
          <w:rFonts w:ascii="Times New Roman" w:hAnsi="Times New Roman"/>
          <w:sz w:val="24"/>
          <w:szCs w:val="24"/>
        </w:rPr>
      </w:pPr>
    </w:p>
    <w:p w14:paraId="0ADB9ACD" w14:textId="77777777"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 xml:space="preserve">These Rules are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25CE54A9" w14:textId="77777777" w:rsidR="008B46C2" w:rsidRDefault="008B46C2" w:rsidP="008B46C2">
      <w:pPr>
        <w:spacing w:before="120" w:after="120" w:line="240" w:lineRule="auto"/>
        <w:rPr>
          <w:rFonts w:ascii="Times New Roman" w:hAnsi="Times New Roman"/>
          <w:sz w:val="24"/>
          <w:szCs w:val="24"/>
        </w:rPr>
      </w:pPr>
    </w:p>
    <w:p w14:paraId="779294FC" w14:textId="36FA01BD" w:rsidR="008B46C2" w:rsidRDefault="008B46C2" w:rsidP="008B46C2">
      <w:pPr>
        <w:pStyle w:val="Heading3"/>
      </w:pPr>
      <w:r>
        <w:t>Overview of the Film Certification Advisory Board Rules 201</w:t>
      </w:r>
      <w:r w:rsidR="00506356">
        <w:t>8</w:t>
      </w:r>
    </w:p>
    <w:p w14:paraId="4D6A6D39" w14:textId="30216E3A"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Film Certification Advisory Board Rules 201</w:t>
      </w:r>
      <w:r w:rsidR="00506356">
        <w:rPr>
          <w:rFonts w:ascii="Times New Roman" w:hAnsi="Times New Roman"/>
          <w:i/>
          <w:sz w:val="24"/>
          <w:szCs w:val="24"/>
        </w:rPr>
        <w:t>8</w:t>
      </w:r>
      <w:r>
        <w:rPr>
          <w:rFonts w:ascii="Times New Roman" w:hAnsi="Times New Roman"/>
          <w:i/>
          <w:sz w:val="24"/>
          <w:szCs w:val="24"/>
        </w:rPr>
        <w:t xml:space="preserve"> </w:t>
      </w:r>
      <w:r w:rsidRPr="0072515E">
        <w:rPr>
          <w:rFonts w:ascii="Times New Roman" w:hAnsi="Times New Roman"/>
          <w:sz w:val="24"/>
          <w:szCs w:val="24"/>
        </w:rPr>
        <w:t>(the Rules)</w:t>
      </w:r>
      <w:r>
        <w:rPr>
          <w:rFonts w:ascii="Times New Roman" w:hAnsi="Times New Roman"/>
          <w:sz w:val="24"/>
          <w:szCs w:val="24"/>
        </w:rPr>
        <w:t xml:space="preserve"> are made under the </w:t>
      </w:r>
      <w:r>
        <w:rPr>
          <w:rFonts w:ascii="Times New Roman" w:hAnsi="Times New Roman"/>
          <w:i/>
          <w:sz w:val="24"/>
          <w:szCs w:val="24"/>
        </w:rPr>
        <w:t>Income Tax Assessment Act 1997</w:t>
      </w:r>
      <w:r>
        <w:rPr>
          <w:rFonts w:ascii="Times New Roman" w:hAnsi="Times New Roman"/>
          <w:sz w:val="24"/>
          <w:szCs w:val="24"/>
        </w:rPr>
        <w:t xml:space="preserve"> (the Act). The Act establishes a scheme of tax offsets for film and television productions that incentivise the production and post production of projects in Australia, creating opportunities for Australians to work on these films and television series. </w:t>
      </w:r>
    </w:p>
    <w:p w14:paraId="06ED1048" w14:textId="0E1214DD"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Under the scheme, production companies may apply to the Minister for the Arts (the Minister) for a certificate of eligibility for the location offset, or the post, digital and visual effects production (PDV) offset. The location offset is a 16.5 per cent tax rebate on Australian spend of large budget productions filmed in Australia. The PDV offset is a 30 per cent tax rebate on qualifying PDV expenditure of productions</w:t>
      </w:r>
      <w:r w:rsidR="009F32F7">
        <w:rPr>
          <w:rFonts w:ascii="Times New Roman" w:hAnsi="Times New Roman"/>
          <w:sz w:val="24"/>
          <w:szCs w:val="24"/>
        </w:rPr>
        <w:t xml:space="preserve"> regardless of where they are filmed</w:t>
      </w:r>
      <w:r>
        <w:rPr>
          <w:rFonts w:ascii="Times New Roman" w:hAnsi="Times New Roman"/>
          <w:sz w:val="24"/>
          <w:szCs w:val="24"/>
        </w:rPr>
        <w:t xml:space="preserve">. </w:t>
      </w:r>
    </w:p>
    <w:p w14:paraId="4F965533" w14:textId="66B71130"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The Rules establish the Film Certification Advisory Board (the Board), which is responsible for considering applications for, and providing advice to, the Minister regarding whether to issue a certificate for a location offset or a PDV offset. The Board also provides advice to the Minister regarding the estimated level of qualifying Australian production expenditure in relation to the location offset</w:t>
      </w:r>
      <w:r w:rsidR="00030C22">
        <w:rPr>
          <w:rFonts w:ascii="Times New Roman" w:hAnsi="Times New Roman"/>
          <w:sz w:val="24"/>
          <w:szCs w:val="24"/>
        </w:rPr>
        <w:t xml:space="preserve"> or the</w:t>
      </w:r>
      <w:r>
        <w:rPr>
          <w:rFonts w:ascii="Times New Roman" w:hAnsi="Times New Roman"/>
          <w:sz w:val="24"/>
          <w:szCs w:val="24"/>
        </w:rPr>
        <w:t xml:space="preserve"> PDV offset. The </w:t>
      </w:r>
      <w:r>
        <w:rPr>
          <w:rFonts w:ascii="Times New Roman" w:hAnsi="Times New Roman"/>
          <w:sz w:val="24"/>
          <w:szCs w:val="24"/>
        </w:rPr>
        <w:lastRenderedPageBreak/>
        <w:t>establishment of the Board ensures that people with appropriate experience can provide advice to the Minister to assist with determining eligibility for one of these tax offsets.</w:t>
      </w:r>
      <w:r w:rsidRPr="00757D5B">
        <w:rPr>
          <w:rFonts w:ascii="Times New Roman" w:hAnsi="Times New Roman"/>
          <w:sz w:val="24"/>
          <w:szCs w:val="24"/>
        </w:rPr>
        <w:t xml:space="preserve"> </w:t>
      </w:r>
    </w:p>
    <w:p w14:paraId="554F6476" w14:textId="77777777"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The Board consists of three members: a Chair, who is a senior Departmental employee responsible for administering the location offset and PDV offset; and two members appointed by the Minister for up to three years, who are, or have been, involved in the film production industry, and have expertise in film production budgets.</w:t>
      </w:r>
    </w:p>
    <w:p w14:paraId="61CDE206" w14:textId="77777777"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The Rules provide for administrative processes such as: resignation of appointed members; requests for a leave of absence; making acting appointments; and the termination of an appointment by the Minister in certain circumstances. The Rules also require Board members to disclose certain pecuniary interests, and ensure that members are subject to a duty of confidentiality. The Rules specify how Board meetings are to be conducted, including the number of members required for a quorum. However, the Rules make it clear that the Board may exercise its powers and carry out its functions without meetings where a majority of its members agree to the exercise of the power or the performance of the function.</w:t>
      </w:r>
    </w:p>
    <w:p w14:paraId="2368C2EE" w14:textId="77777777" w:rsidR="008B46C2" w:rsidRDefault="008B46C2" w:rsidP="008B46C2">
      <w:pPr>
        <w:pStyle w:val="Heading3"/>
      </w:pPr>
    </w:p>
    <w:p w14:paraId="3264F43F" w14:textId="77777777" w:rsidR="008B46C2" w:rsidRDefault="008B46C2" w:rsidP="008B46C2">
      <w:pPr>
        <w:pStyle w:val="Heading3"/>
      </w:pPr>
      <w:r>
        <w:t>Human rights implications</w:t>
      </w:r>
    </w:p>
    <w:p w14:paraId="65FAD639" w14:textId="77777777" w:rsidR="008B46C2" w:rsidRDefault="008B46C2" w:rsidP="008B46C2">
      <w:pPr>
        <w:spacing w:before="120" w:after="120" w:line="240" w:lineRule="auto"/>
        <w:rPr>
          <w:rFonts w:ascii="Times New Roman" w:hAnsi="Times New Roman"/>
          <w:sz w:val="24"/>
          <w:szCs w:val="24"/>
        </w:rPr>
      </w:pPr>
      <w:r>
        <w:rPr>
          <w:rFonts w:ascii="Times New Roman" w:hAnsi="Times New Roman"/>
          <w:sz w:val="24"/>
          <w:szCs w:val="24"/>
        </w:rPr>
        <w:t>The Rules do not engage any of the applicable rights or freedoms.</w:t>
      </w:r>
    </w:p>
    <w:p w14:paraId="050AF0E4" w14:textId="77777777" w:rsidR="008B46C2" w:rsidRDefault="008B46C2" w:rsidP="008B46C2">
      <w:pPr>
        <w:pStyle w:val="Heading3"/>
      </w:pPr>
    </w:p>
    <w:p w14:paraId="62F93188" w14:textId="77777777" w:rsidR="008B46C2" w:rsidRDefault="008B46C2" w:rsidP="008B46C2">
      <w:pPr>
        <w:pStyle w:val="Heading3"/>
      </w:pPr>
      <w:r>
        <w:t xml:space="preserve">Conclusion </w:t>
      </w:r>
    </w:p>
    <w:p w14:paraId="0CEE0CAB" w14:textId="77777777" w:rsidR="008B46C2" w:rsidRDefault="008B46C2" w:rsidP="008B46C2">
      <w:pPr>
        <w:spacing w:before="120" w:after="120" w:line="240" w:lineRule="auto"/>
      </w:pPr>
      <w:r>
        <w:rPr>
          <w:rFonts w:ascii="Times New Roman" w:hAnsi="Times New Roman"/>
          <w:sz w:val="24"/>
          <w:szCs w:val="24"/>
        </w:rPr>
        <w:t>The Rules are compatible with human rights as they do not raise any human rights issues.</w:t>
      </w:r>
    </w:p>
    <w:p w14:paraId="77EF635E" w14:textId="77777777" w:rsidR="008B46C2" w:rsidRDefault="008B46C2" w:rsidP="008B46C2">
      <w:pPr>
        <w:rPr>
          <w:rFonts w:ascii="Times New Roman" w:hAnsi="Times New Roman" w:cs="Times New Roman"/>
        </w:rPr>
      </w:pPr>
    </w:p>
    <w:sectPr w:rsidR="008B46C2" w:rsidSect="005E2A1D">
      <w:headerReference w:type="default" r:id="rId11"/>
      <w:footerReference w:type="defaul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78AFF" w14:textId="77777777" w:rsidR="000D22C0" w:rsidRDefault="000D22C0" w:rsidP="00025ACE">
      <w:pPr>
        <w:spacing w:after="0" w:line="240" w:lineRule="auto"/>
      </w:pPr>
      <w:r>
        <w:separator/>
      </w:r>
    </w:p>
  </w:endnote>
  <w:endnote w:type="continuationSeparator" w:id="0">
    <w:p w14:paraId="1ACF7BDD" w14:textId="77777777" w:rsidR="000D22C0" w:rsidRDefault="000D22C0"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828412"/>
      <w:docPartObj>
        <w:docPartGallery w:val="Page Numbers (Bottom of Page)"/>
        <w:docPartUnique/>
      </w:docPartObj>
    </w:sdtPr>
    <w:sdtEndPr>
      <w:rPr>
        <w:i/>
        <w:noProof/>
      </w:rPr>
    </w:sdtEndPr>
    <w:sdtContent>
      <w:p w14:paraId="1E27C0A2" w14:textId="77777777" w:rsidR="000D22C0" w:rsidRDefault="000D22C0" w:rsidP="003E1CCE">
        <w:pPr>
          <w:pStyle w:val="Footer"/>
          <w:pBdr>
            <w:top w:val="single" w:sz="4" w:space="1" w:color="auto"/>
          </w:pBdr>
          <w:tabs>
            <w:tab w:val="clear" w:pos="9026"/>
          </w:tabs>
          <w:ind w:left="-142" w:right="-188"/>
          <w:jc w:val="center"/>
        </w:pPr>
      </w:p>
      <w:p w14:paraId="7A9CDA51" w14:textId="0D8E7440" w:rsidR="000D22C0" w:rsidRPr="00AD3414" w:rsidRDefault="000D22C0" w:rsidP="003E1CCE">
        <w:pPr>
          <w:pStyle w:val="Footer"/>
          <w:tabs>
            <w:tab w:val="clear" w:pos="9026"/>
          </w:tabs>
          <w:ind w:left="-142" w:right="-188"/>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240FE7">
          <w:rPr>
            <w:rFonts w:ascii="Times New Roman" w:hAnsi="Times New Roman" w:cs="Times New Roman"/>
            <w:i/>
          </w:rPr>
          <w:t>Film Certification Advisory Board Rules 201</w:t>
        </w:r>
        <w:r w:rsidR="00FB30A6">
          <w:rPr>
            <w:rFonts w:ascii="Times New Roman" w:hAnsi="Times New Roman" w:cs="Times New Roman"/>
            <w:i/>
          </w:rPr>
          <w:t>8</w:t>
        </w:r>
      </w:p>
      <w:p w14:paraId="556B0C98" w14:textId="78F026A9" w:rsidR="000D22C0" w:rsidRDefault="000D22C0">
        <w:pPr>
          <w:pStyle w:val="Footer"/>
          <w:jc w:val="right"/>
        </w:pPr>
      </w:p>
      <w:p w14:paraId="4E36910F" w14:textId="06CF02C2" w:rsidR="000D22C0" w:rsidRPr="00AD3414" w:rsidRDefault="000D22C0">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6B77D1">
          <w:rPr>
            <w:rFonts w:ascii="Times New Roman" w:hAnsi="Times New Roman" w:cs="Times New Roman"/>
            <w:i/>
            <w:noProof/>
          </w:rPr>
          <w:t>2</w:t>
        </w:r>
        <w:r w:rsidRPr="00A07A2F">
          <w:rPr>
            <w:rFonts w:ascii="Times New Roman" w:hAnsi="Times New Roman" w:cs="Times New Roman"/>
            <w:i/>
            <w:noProof/>
          </w:rPr>
          <w:fldChar w:fldCharType="end"/>
        </w:r>
      </w:p>
    </w:sdtContent>
  </w:sdt>
  <w:p w14:paraId="180626A1" w14:textId="72B67B1A" w:rsidR="000D22C0" w:rsidRPr="00AD3414" w:rsidRDefault="000D22C0"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97CE0" w14:textId="77777777" w:rsidR="000D22C0" w:rsidRDefault="000D22C0" w:rsidP="00025ACE">
      <w:pPr>
        <w:spacing w:after="0" w:line="240" w:lineRule="auto"/>
      </w:pPr>
      <w:r>
        <w:separator/>
      </w:r>
    </w:p>
  </w:footnote>
  <w:footnote w:type="continuationSeparator" w:id="0">
    <w:p w14:paraId="219C9FB8" w14:textId="77777777" w:rsidR="000D22C0" w:rsidRDefault="000D22C0" w:rsidP="00025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4CED" w14:textId="77777777" w:rsidR="000D22C0" w:rsidRDefault="000D22C0">
    <w:pPr>
      <w:pStyle w:val="Header"/>
    </w:pPr>
  </w:p>
  <w:p w14:paraId="1FE48E17" w14:textId="77777777" w:rsidR="000D22C0" w:rsidRPr="00AD3414" w:rsidRDefault="000D22C0">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791C43"/>
    <w:multiLevelType w:val="hybridMultilevel"/>
    <w:tmpl w:val="EA8EC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774AA8"/>
    <w:multiLevelType w:val="hybridMultilevel"/>
    <w:tmpl w:val="9E4C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634465"/>
    <w:multiLevelType w:val="hybridMultilevel"/>
    <w:tmpl w:val="82D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1553B3"/>
    <w:multiLevelType w:val="hybridMultilevel"/>
    <w:tmpl w:val="942268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4D82536"/>
    <w:multiLevelType w:val="hybridMultilevel"/>
    <w:tmpl w:val="98B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3B28B5"/>
    <w:multiLevelType w:val="hybridMultilevel"/>
    <w:tmpl w:val="BEDCA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326621"/>
    <w:multiLevelType w:val="hybridMultilevel"/>
    <w:tmpl w:val="CDB8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27752A"/>
    <w:multiLevelType w:val="hybridMultilevel"/>
    <w:tmpl w:val="1E0C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7C486D"/>
    <w:multiLevelType w:val="hybridMultilevel"/>
    <w:tmpl w:val="5FD8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FC4CCF"/>
    <w:multiLevelType w:val="hybridMultilevel"/>
    <w:tmpl w:val="D8942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0"/>
  </w:num>
  <w:num w:numId="7">
    <w:abstractNumId w:val="7"/>
  </w:num>
  <w:num w:numId="8">
    <w:abstractNumId w:val="12"/>
  </w:num>
  <w:num w:numId="9">
    <w:abstractNumId w:val="4"/>
  </w:num>
  <w:num w:numId="10">
    <w:abstractNumId w:val="6"/>
  </w:num>
  <w:num w:numId="11">
    <w:abstractNumId w:val="13"/>
  </w:num>
  <w:num w:numId="12">
    <w:abstractNumId w:val="15"/>
  </w:num>
  <w:num w:numId="13">
    <w:abstractNumId w:val="9"/>
  </w:num>
  <w:num w:numId="14">
    <w:abstractNumId w:val="1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1CDA"/>
    <w:rsid w:val="00002640"/>
    <w:rsid w:val="00003720"/>
    <w:rsid w:val="00005EF6"/>
    <w:rsid w:val="000124F9"/>
    <w:rsid w:val="00013079"/>
    <w:rsid w:val="00016493"/>
    <w:rsid w:val="000173BA"/>
    <w:rsid w:val="00021781"/>
    <w:rsid w:val="00023AA1"/>
    <w:rsid w:val="00025ACE"/>
    <w:rsid w:val="00030C22"/>
    <w:rsid w:val="0003758C"/>
    <w:rsid w:val="00037F0E"/>
    <w:rsid w:val="00070D91"/>
    <w:rsid w:val="000711C2"/>
    <w:rsid w:val="000726C7"/>
    <w:rsid w:val="00072ABD"/>
    <w:rsid w:val="00072CCD"/>
    <w:rsid w:val="00074A8D"/>
    <w:rsid w:val="000801BB"/>
    <w:rsid w:val="00080F0F"/>
    <w:rsid w:val="00082354"/>
    <w:rsid w:val="00084C14"/>
    <w:rsid w:val="00095AB3"/>
    <w:rsid w:val="00096110"/>
    <w:rsid w:val="00096675"/>
    <w:rsid w:val="000A3A94"/>
    <w:rsid w:val="000A435A"/>
    <w:rsid w:val="000A528E"/>
    <w:rsid w:val="000A7E47"/>
    <w:rsid w:val="000B0BA7"/>
    <w:rsid w:val="000B33B6"/>
    <w:rsid w:val="000B4B6C"/>
    <w:rsid w:val="000B6086"/>
    <w:rsid w:val="000C6436"/>
    <w:rsid w:val="000C724E"/>
    <w:rsid w:val="000D22C0"/>
    <w:rsid w:val="000D4ECE"/>
    <w:rsid w:val="000E38C9"/>
    <w:rsid w:val="000E590B"/>
    <w:rsid w:val="000F6255"/>
    <w:rsid w:val="00104E64"/>
    <w:rsid w:val="00105403"/>
    <w:rsid w:val="001063DC"/>
    <w:rsid w:val="00107CEE"/>
    <w:rsid w:val="00112987"/>
    <w:rsid w:val="001153DB"/>
    <w:rsid w:val="00117351"/>
    <w:rsid w:val="00121B9E"/>
    <w:rsid w:val="00122072"/>
    <w:rsid w:val="00123D9E"/>
    <w:rsid w:val="00132626"/>
    <w:rsid w:val="00134705"/>
    <w:rsid w:val="00146A0C"/>
    <w:rsid w:val="00153514"/>
    <w:rsid w:val="00154B20"/>
    <w:rsid w:val="00161C73"/>
    <w:rsid w:val="00172F68"/>
    <w:rsid w:val="00176B7B"/>
    <w:rsid w:val="00185BB8"/>
    <w:rsid w:val="00185BDC"/>
    <w:rsid w:val="00190233"/>
    <w:rsid w:val="00197931"/>
    <w:rsid w:val="001A1462"/>
    <w:rsid w:val="001A504E"/>
    <w:rsid w:val="001A72C7"/>
    <w:rsid w:val="001B28D4"/>
    <w:rsid w:val="001B4643"/>
    <w:rsid w:val="001B699D"/>
    <w:rsid w:val="001C4BF8"/>
    <w:rsid w:val="001C5421"/>
    <w:rsid w:val="001D5C25"/>
    <w:rsid w:val="001E3F86"/>
    <w:rsid w:val="001E6B5B"/>
    <w:rsid w:val="001F7EB5"/>
    <w:rsid w:val="002055EF"/>
    <w:rsid w:val="00210690"/>
    <w:rsid w:val="00212847"/>
    <w:rsid w:val="00212D83"/>
    <w:rsid w:val="00223329"/>
    <w:rsid w:val="002257D0"/>
    <w:rsid w:val="00234E94"/>
    <w:rsid w:val="00235FFA"/>
    <w:rsid w:val="00240FE7"/>
    <w:rsid w:val="00243A30"/>
    <w:rsid w:val="00244861"/>
    <w:rsid w:val="002508F7"/>
    <w:rsid w:val="00284A47"/>
    <w:rsid w:val="0029618D"/>
    <w:rsid w:val="002971BE"/>
    <w:rsid w:val="002B0439"/>
    <w:rsid w:val="002B6699"/>
    <w:rsid w:val="002C2256"/>
    <w:rsid w:val="002E3B2A"/>
    <w:rsid w:val="002E5B58"/>
    <w:rsid w:val="002F36E0"/>
    <w:rsid w:val="002F64BB"/>
    <w:rsid w:val="002F68A4"/>
    <w:rsid w:val="002F773B"/>
    <w:rsid w:val="00303749"/>
    <w:rsid w:val="00324986"/>
    <w:rsid w:val="00326EB0"/>
    <w:rsid w:val="00332B7B"/>
    <w:rsid w:val="003434D4"/>
    <w:rsid w:val="003470CF"/>
    <w:rsid w:val="003542BC"/>
    <w:rsid w:val="00356DB6"/>
    <w:rsid w:val="00357F73"/>
    <w:rsid w:val="00370620"/>
    <w:rsid w:val="00371122"/>
    <w:rsid w:val="00375FA7"/>
    <w:rsid w:val="00383058"/>
    <w:rsid w:val="00385E60"/>
    <w:rsid w:val="00385EF1"/>
    <w:rsid w:val="00396465"/>
    <w:rsid w:val="003A0171"/>
    <w:rsid w:val="003A3635"/>
    <w:rsid w:val="003A7407"/>
    <w:rsid w:val="003B3D92"/>
    <w:rsid w:val="003C2F82"/>
    <w:rsid w:val="003C44B4"/>
    <w:rsid w:val="003C77D7"/>
    <w:rsid w:val="003D1D4B"/>
    <w:rsid w:val="003D289E"/>
    <w:rsid w:val="003D295E"/>
    <w:rsid w:val="003D74BE"/>
    <w:rsid w:val="003E1CCE"/>
    <w:rsid w:val="003E3AC8"/>
    <w:rsid w:val="003E3D8D"/>
    <w:rsid w:val="003F51D9"/>
    <w:rsid w:val="0041003E"/>
    <w:rsid w:val="00414315"/>
    <w:rsid w:val="0041760A"/>
    <w:rsid w:val="00417B0E"/>
    <w:rsid w:val="00417E04"/>
    <w:rsid w:val="00421A64"/>
    <w:rsid w:val="00425C3A"/>
    <w:rsid w:val="00426442"/>
    <w:rsid w:val="004362E3"/>
    <w:rsid w:val="00437E20"/>
    <w:rsid w:val="00447C1B"/>
    <w:rsid w:val="00450F48"/>
    <w:rsid w:val="0045489F"/>
    <w:rsid w:val="004636DE"/>
    <w:rsid w:val="00466ECD"/>
    <w:rsid w:val="00474889"/>
    <w:rsid w:val="0048003C"/>
    <w:rsid w:val="00480D6A"/>
    <w:rsid w:val="004826DD"/>
    <w:rsid w:val="0049407B"/>
    <w:rsid w:val="004971D6"/>
    <w:rsid w:val="004A1064"/>
    <w:rsid w:val="004A2AD3"/>
    <w:rsid w:val="004A60F1"/>
    <w:rsid w:val="004A6B54"/>
    <w:rsid w:val="004B5A16"/>
    <w:rsid w:val="004C60C7"/>
    <w:rsid w:val="004D2843"/>
    <w:rsid w:val="004E2F9E"/>
    <w:rsid w:val="004E50C1"/>
    <w:rsid w:val="004E790E"/>
    <w:rsid w:val="004F0F57"/>
    <w:rsid w:val="004F2ED2"/>
    <w:rsid w:val="004F5C70"/>
    <w:rsid w:val="00500883"/>
    <w:rsid w:val="0050389F"/>
    <w:rsid w:val="00506356"/>
    <w:rsid w:val="005113A5"/>
    <w:rsid w:val="00512E8C"/>
    <w:rsid w:val="005175B1"/>
    <w:rsid w:val="0052687A"/>
    <w:rsid w:val="00533930"/>
    <w:rsid w:val="00537BBB"/>
    <w:rsid w:val="00543DED"/>
    <w:rsid w:val="0055012C"/>
    <w:rsid w:val="00550938"/>
    <w:rsid w:val="00554E12"/>
    <w:rsid w:val="005657B8"/>
    <w:rsid w:val="00565DC7"/>
    <w:rsid w:val="00567226"/>
    <w:rsid w:val="00570974"/>
    <w:rsid w:val="0057185B"/>
    <w:rsid w:val="00574B1F"/>
    <w:rsid w:val="005865BC"/>
    <w:rsid w:val="005958D6"/>
    <w:rsid w:val="005964CF"/>
    <w:rsid w:val="005C2E9F"/>
    <w:rsid w:val="005C65EB"/>
    <w:rsid w:val="005D689B"/>
    <w:rsid w:val="005D739B"/>
    <w:rsid w:val="005E2A1D"/>
    <w:rsid w:val="005F5BE6"/>
    <w:rsid w:val="005F78B8"/>
    <w:rsid w:val="00603B3F"/>
    <w:rsid w:val="00604096"/>
    <w:rsid w:val="00614AAE"/>
    <w:rsid w:val="006175FC"/>
    <w:rsid w:val="006211A2"/>
    <w:rsid w:val="00621CF9"/>
    <w:rsid w:val="00632173"/>
    <w:rsid w:val="00632FC9"/>
    <w:rsid w:val="00641906"/>
    <w:rsid w:val="00647BF4"/>
    <w:rsid w:val="006559BB"/>
    <w:rsid w:val="00663AF2"/>
    <w:rsid w:val="00671216"/>
    <w:rsid w:val="006723D3"/>
    <w:rsid w:val="006813EB"/>
    <w:rsid w:val="0068178F"/>
    <w:rsid w:val="00681986"/>
    <w:rsid w:val="006853B0"/>
    <w:rsid w:val="00686F06"/>
    <w:rsid w:val="00687290"/>
    <w:rsid w:val="006879AF"/>
    <w:rsid w:val="006940DB"/>
    <w:rsid w:val="00696659"/>
    <w:rsid w:val="006A0BDF"/>
    <w:rsid w:val="006A1047"/>
    <w:rsid w:val="006A2CF9"/>
    <w:rsid w:val="006A53BB"/>
    <w:rsid w:val="006A5942"/>
    <w:rsid w:val="006B5BF4"/>
    <w:rsid w:val="006B77D1"/>
    <w:rsid w:val="006C4561"/>
    <w:rsid w:val="006C59D5"/>
    <w:rsid w:val="006F21C8"/>
    <w:rsid w:val="006F32BF"/>
    <w:rsid w:val="00706F43"/>
    <w:rsid w:val="00711930"/>
    <w:rsid w:val="007211DD"/>
    <w:rsid w:val="007216CE"/>
    <w:rsid w:val="007243AE"/>
    <w:rsid w:val="007435E7"/>
    <w:rsid w:val="0074661C"/>
    <w:rsid w:val="00750397"/>
    <w:rsid w:val="0075372A"/>
    <w:rsid w:val="007550EF"/>
    <w:rsid w:val="00762C94"/>
    <w:rsid w:val="00766475"/>
    <w:rsid w:val="0077364D"/>
    <w:rsid w:val="00776511"/>
    <w:rsid w:val="00787000"/>
    <w:rsid w:val="00790421"/>
    <w:rsid w:val="0079234A"/>
    <w:rsid w:val="00794C5F"/>
    <w:rsid w:val="00796E79"/>
    <w:rsid w:val="007A0103"/>
    <w:rsid w:val="007A2277"/>
    <w:rsid w:val="007A562C"/>
    <w:rsid w:val="007C0D2D"/>
    <w:rsid w:val="007C2471"/>
    <w:rsid w:val="008037B7"/>
    <w:rsid w:val="00805358"/>
    <w:rsid w:val="008070A8"/>
    <w:rsid w:val="00810499"/>
    <w:rsid w:val="0081166D"/>
    <w:rsid w:val="0081203C"/>
    <w:rsid w:val="00817385"/>
    <w:rsid w:val="00821F3F"/>
    <w:rsid w:val="008249B3"/>
    <w:rsid w:val="00826844"/>
    <w:rsid w:val="00834C5D"/>
    <w:rsid w:val="00835C9A"/>
    <w:rsid w:val="008426E4"/>
    <w:rsid w:val="00842F17"/>
    <w:rsid w:val="008441CF"/>
    <w:rsid w:val="0084470A"/>
    <w:rsid w:val="00846A70"/>
    <w:rsid w:val="00851209"/>
    <w:rsid w:val="00851B08"/>
    <w:rsid w:val="00852C49"/>
    <w:rsid w:val="00861994"/>
    <w:rsid w:val="0086774E"/>
    <w:rsid w:val="00872973"/>
    <w:rsid w:val="008754B2"/>
    <w:rsid w:val="0087707C"/>
    <w:rsid w:val="008847F3"/>
    <w:rsid w:val="008873FE"/>
    <w:rsid w:val="008954A3"/>
    <w:rsid w:val="008A191E"/>
    <w:rsid w:val="008A68F4"/>
    <w:rsid w:val="008B0CD5"/>
    <w:rsid w:val="008B2A8D"/>
    <w:rsid w:val="008B41A6"/>
    <w:rsid w:val="008B46C2"/>
    <w:rsid w:val="008B64D9"/>
    <w:rsid w:val="008C56FC"/>
    <w:rsid w:val="008C584E"/>
    <w:rsid w:val="008D5456"/>
    <w:rsid w:val="008D5E36"/>
    <w:rsid w:val="008E3483"/>
    <w:rsid w:val="008E3E56"/>
    <w:rsid w:val="008E4BE5"/>
    <w:rsid w:val="008F3137"/>
    <w:rsid w:val="008F4C58"/>
    <w:rsid w:val="008F6957"/>
    <w:rsid w:val="00901189"/>
    <w:rsid w:val="0090367B"/>
    <w:rsid w:val="009046F3"/>
    <w:rsid w:val="0090572C"/>
    <w:rsid w:val="0091080B"/>
    <w:rsid w:val="00926833"/>
    <w:rsid w:val="009379BD"/>
    <w:rsid w:val="00944ABE"/>
    <w:rsid w:val="009670B7"/>
    <w:rsid w:val="0097197E"/>
    <w:rsid w:val="009723D1"/>
    <w:rsid w:val="009732C1"/>
    <w:rsid w:val="00977705"/>
    <w:rsid w:val="00990671"/>
    <w:rsid w:val="00991409"/>
    <w:rsid w:val="00996201"/>
    <w:rsid w:val="0099724A"/>
    <w:rsid w:val="009A039E"/>
    <w:rsid w:val="009A1938"/>
    <w:rsid w:val="009A2EC9"/>
    <w:rsid w:val="009A423F"/>
    <w:rsid w:val="009A7999"/>
    <w:rsid w:val="009B07FD"/>
    <w:rsid w:val="009B3D62"/>
    <w:rsid w:val="009B4B22"/>
    <w:rsid w:val="009C5DF6"/>
    <w:rsid w:val="009C5E0F"/>
    <w:rsid w:val="009C5ECA"/>
    <w:rsid w:val="009D1EA4"/>
    <w:rsid w:val="009D5783"/>
    <w:rsid w:val="009D67A8"/>
    <w:rsid w:val="009E1714"/>
    <w:rsid w:val="009F32F7"/>
    <w:rsid w:val="009F42EE"/>
    <w:rsid w:val="009F7219"/>
    <w:rsid w:val="00A0517F"/>
    <w:rsid w:val="00A06354"/>
    <w:rsid w:val="00A07A2F"/>
    <w:rsid w:val="00A213A8"/>
    <w:rsid w:val="00A21F3E"/>
    <w:rsid w:val="00A227CC"/>
    <w:rsid w:val="00A27DA3"/>
    <w:rsid w:val="00A32C77"/>
    <w:rsid w:val="00A350F3"/>
    <w:rsid w:val="00A35A01"/>
    <w:rsid w:val="00A37859"/>
    <w:rsid w:val="00A4324C"/>
    <w:rsid w:val="00A61E0A"/>
    <w:rsid w:val="00A64EC4"/>
    <w:rsid w:val="00A6708D"/>
    <w:rsid w:val="00A7023B"/>
    <w:rsid w:val="00A820E5"/>
    <w:rsid w:val="00A959B1"/>
    <w:rsid w:val="00A974CC"/>
    <w:rsid w:val="00AA6088"/>
    <w:rsid w:val="00AB0E91"/>
    <w:rsid w:val="00AB4D40"/>
    <w:rsid w:val="00AB65E7"/>
    <w:rsid w:val="00AC76A5"/>
    <w:rsid w:val="00AD20EA"/>
    <w:rsid w:val="00AD3414"/>
    <w:rsid w:val="00AD4EB0"/>
    <w:rsid w:val="00AD500F"/>
    <w:rsid w:val="00AE1843"/>
    <w:rsid w:val="00AE2CB4"/>
    <w:rsid w:val="00AE3463"/>
    <w:rsid w:val="00AE6898"/>
    <w:rsid w:val="00AE6FC3"/>
    <w:rsid w:val="00AF080D"/>
    <w:rsid w:val="00AF497C"/>
    <w:rsid w:val="00AF6545"/>
    <w:rsid w:val="00B00FC3"/>
    <w:rsid w:val="00B034A9"/>
    <w:rsid w:val="00B205CA"/>
    <w:rsid w:val="00B23030"/>
    <w:rsid w:val="00B30CC7"/>
    <w:rsid w:val="00B4425A"/>
    <w:rsid w:val="00B47179"/>
    <w:rsid w:val="00B50D45"/>
    <w:rsid w:val="00B52584"/>
    <w:rsid w:val="00B55A2A"/>
    <w:rsid w:val="00B55EA2"/>
    <w:rsid w:val="00B62B7F"/>
    <w:rsid w:val="00B639F0"/>
    <w:rsid w:val="00B665E6"/>
    <w:rsid w:val="00B727F3"/>
    <w:rsid w:val="00B8348F"/>
    <w:rsid w:val="00B84C2B"/>
    <w:rsid w:val="00B90D15"/>
    <w:rsid w:val="00B90F17"/>
    <w:rsid w:val="00B933B3"/>
    <w:rsid w:val="00B94B30"/>
    <w:rsid w:val="00BA7D17"/>
    <w:rsid w:val="00BB076E"/>
    <w:rsid w:val="00BB1CF2"/>
    <w:rsid w:val="00BB7A25"/>
    <w:rsid w:val="00BB7EB8"/>
    <w:rsid w:val="00BC08CC"/>
    <w:rsid w:val="00BC0A3C"/>
    <w:rsid w:val="00BC1DB2"/>
    <w:rsid w:val="00BC5916"/>
    <w:rsid w:val="00BC621F"/>
    <w:rsid w:val="00BD0A5A"/>
    <w:rsid w:val="00BD0BA1"/>
    <w:rsid w:val="00BE1EE6"/>
    <w:rsid w:val="00C019F3"/>
    <w:rsid w:val="00C032F0"/>
    <w:rsid w:val="00C03503"/>
    <w:rsid w:val="00C10E3A"/>
    <w:rsid w:val="00C20621"/>
    <w:rsid w:val="00C21933"/>
    <w:rsid w:val="00C251D5"/>
    <w:rsid w:val="00C276FE"/>
    <w:rsid w:val="00C349C7"/>
    <w:rsid w:val="00C355F7"/>
    <w:rsid w:val="00C50235"/>
    <w:rsid w:val="00C52318"/>
    <w:rsid w:val="00C52681"/>
    <w:rsid w:val="00C57E29"/>
    <w:rsid w:val="00C57FFE"/>
    <w:rsid w:val="00C63E8C"/>
    <w:rsid w:val="00C659A7"/>
    <w:rsid w:val="00C664D3"/>
    <w:rsid w:val="00C73DDF"/>
    <w:rsid w:val="00C76FFC"/>
    <w:rsid w:val="00C825CF"/>
    <w:rsid w:val="00C8637E"/>
    <w:rsid w:val="00C873CB"/>
    <w:rsid w:val="00C9259F"/>
    <w:rsid w:val="00C926CB"/>
    <w:rsid w:val="00C9521C"/>
    <w:rsid w:val="00CA0C4E"/>
    <w:rsid w:val="00CA2DD4"/>
    <w:rsid w:val="00CA3398"/>
    <w:rsid w:val="00CA40FA"/>
    <w:rsid w:val="00CA6926"/>
    <w:rsid w:val="00CA735C"/>
    <w:rsid w:val="00CB0BBD"/>
    <w:rsid w:val="00CB3AD5"/>
    <w:rsid w:val="00CC2845"/>
    <w:rsid w:val="00CD624C"/>
    <w:rsid w:val="00CD71EB"/>
    <w:rsid w:val="00CE08FE"/>
    <w:rsid w:val="00CE114A"/>
    <w:rsid w:val="00CE4268"/>
    <w:rsid w:val="00CE46A5"/>
    <w:rsid w:val="00CE6796"/>
    <w:rsid w:val="00CF1695"/>
    <w:rsid w:val="00D0088D"/>
    <w:rsid w:val="00D13D39"/>
    <w:rsid w:val="00D2518B"/>
    <w:rsid w:val="00D32E4E"/>
    <w:rsid w:val="00D33C8E"/>
    <w:rsid w:val="00D35790"/>
    <w:rsid w:val="00D378EC"/>
    <w:rsid w:val="00D43032"/>
    <w:rsid w:val="00D46163"/>
    <w:rsid w:val="00D5385A"/>
    <w:rsid w:val="00D5532B"/>
    <w:rsid w:val="00D56765"/>
    <w:rsid w:val="00D57387"/>
    <w:rsid w:val="00D7176A"/>
    <w:rsid w:val="00D71B6A"/>
    <w:rsid w:val="00D83E8C"/>
    <w:rsid w:val="00D97C4A"/>
    <w:rsid w:val="00DA0D39"/>
    <w:rsid w:val="00DA61F7"/>
    <w:rsid w:val="00DB4A50"/>
    <w:rsid w:val="00DC207D"/>
    <w:rsid w:val="00DC2266"/>
    <w:rsid w:val="00DC3082"/>
    <w:rsid w:val="00DC4D4D"/>
    <w:rsid w:val="00DD1C67"/>
    <w:rsid w:val="00DE319D"/>
    <w:rsid w:val="00DF2758"/>
    <w:rsid w:val="00DF39EC"/>
    <w:rsid w:val="00DF5ABC"/>
    <w:rsid w:val="00DF713C"/>
    <w:rsid w:val="00E01E14"/>
    <w:rsid w:val="00E10445"/>
    <w:rsid w:val="00E33E4C"/>
    <w:rsid w:val="00E34D75"/>
    <w:rsid w:val="00E37086"/>
    <w:rsid w:val="00E46AD6"/>
    <w:rsid w:val="00E6506C"/>
    <w:rsid w:val="00E77297"/>
    <w:rsid w:val="00E833DA"/>
    <w:rsid w:val="00E910D0"/>
    <w:rsid w:val="00E94E71"/>
    <w:rsid w:val="00EA7D6D"/>
    <w:rsid w:val="00EA7DB9"/>
    <w:rsid w:val="00EB0C79"/>
    <w:rsid w:val="00EC1B1C"/>
    <w:rsid w:val="00EC41A5"/>
    <w:rsid w:val="00EC54C3"/>
    <w:rsid w:val="00EC5EE4"/>
    <w:rsid w:val="00EC76A0"/>
    <w:rsid w:val="00ED0E67"/>
    <w:rsid w:val="00EE5E7F"/>
    <w:rsid w:val="00EE7C49"/>
    <w:rsid w:val="00EF2EE2"/>
    <w:rsid w:val="00F0252E"/>
    <w:rsid w:val="00F057A9"/>
    <w:rsid w:val="00F1575B"/>
    <w:rsid w:val="00F22BC9"/>
    <w:rsid w:val="00F33BD8"/>
    <w:rsid w:val="00F3501B"/>
    <w:rsid w:val="00F406BB"/>
    <w:rsid w:val="00F43EB0"/>
    <w:rsid w:val="00F4414D"/>
    <w:rsid w:val="00F5157C"/>
    <w:rsid w:val="00F550B4"/>
    <w:rsid w:val="00F57726"/>
    <w:rsid w:val="00F62E17"/>
    <w:rsid w:val="00F64904"/>
    <w:rsid w:val="00F675AA"/>
    <w:rsid w:val="00F7212D"/>
    <w:rsid w:val="00F72611"/>
    <w:rsid w:val="00F73198"/>
    <w:rsid w:val="00F76815"/>
    <w:rsid w:val="00F770E9"/>
    <w:rsid w:val="00F8470A"/>
    <w:rsid w:val="00F975A0"/>
    <w:rsid w:val="00F97EAC"/>
    <w:rsid w:val="00FB30A6"/>
    <w:rsid w:val="00FB34B2"/>
    <w:rsid w:val="00FB4437"/>
    <w:rsid w:val="00FC0BF3"/>
    <w:rsid w:val="00FC67DA"/>
    <w:rsid w:val="00FD6AE0"/>
    <w:rsid w:val="00FE534F"/>
    <w:rsid w:val="00FF3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CCE"/>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3E1CCE"/>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Heading2Char">
    <w:name w:val="Heading 2 Char"/>
    <w:basedOn w:val="DefaultParagraphFont"/>
    <w:link w:val="Heading2"/>
    <w:uiPriority w:val="9"/>
    <w:semiHidden/>
    <w:rsid w:val="003E1CCE"/>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3E1CCE"/>
    <w:rPr>
      <w:rFonts w:ascii="Times New Roman" w:eastAsia="Times New Roman" w:hAnsi="Times New Roman"/>
      <w:b/>
      <w:sz w:val="24"/>
      <w:szCs w:val="24"/>
    </w:rPr>
  </w:style>
  <w:style w:type="paragraph" w:styleId="EndnoteText">
    <w:name w:val="endnote text"/>
    <w:basedOn w:val="Normal"/>
    <w:link w:val="EndnoteTextChar"/>
    <w:uiPriority w:val="99"/>
    <w:semiHidden/>
    <w:unhideWhenUsed/>
    <w:rsid w:val="005E2A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2A1D"/>
    <w:rPr>
      <w:sz w:val="20"/>
      <w:szCs w:val="20"/>
    </w:rPr>
  </w:style>
  <w:style w:type="character" w:styleId="EndnoteReference">
    <w:name w:val="endnote reference"/>
    <w:basedOn w:val="DefaultParagraphFont"/>
    <w:uiPriority w:val="99"/>
    <w:semiHidden/>
    <w:unhideWhenUsed/>
    <w:rsid w:val="005E2A1D"/>
    <w:rPr>
      <w:vertAlign w:val="superscript"/>
    </w:rPr>
  </w:style>
  <w:style w:type="paragraph" w:styleId="BodyText">
    <w:name w:val="Body Text"/>
    <w:basedOn w:val="Normal"/>
    <w:link w:val="BodyTextChar"/>
    <w:uiPriority w:val="1"/>
    <w:qFormat/>
    <w:rsid w:val="00107CEE"/>
    <w:pPr>
      <w:widowControl w:val="0"/>
      <w:spacing w:after="0" w:line="240" w:lineRule="auto"/>
      <w:ind w:left="110"/>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107CEE"/>
    <w:rPr>
      <w:rFonts w:ascii="Times New Roman" w:eastAsia="Times New Roman" w:hAnsi="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295062695">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87034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14626756">
      <w:bodyDiv w:val="1"/>
      <w:marLeft w:val="0"/>
      <w:marRight w:val="0"/>
      <w:marTop w:val="0"/>
      <w:marBottom w:val="0"/>
      <w:divBdr>
        <w:top w:val="none" w:sz="0" w:space="0" w:color="auto"/>
        <w:left w:val="none" w:sz="0" w:space="0" w:color="auto"/>
        <w:bottom w:val="none" w:sz="0" w:space="0" w:color="auto"/>
        <w:right w:val="none" w:sz="0" w:space="0" w:color="auto"/>
      </w:divBdr>
    </w:div>
    <w:div w:id="1755474646">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67C7E413D8640826652462BA12A0C" ma:contentTypeVersion="0" ma:contentTypeDescription="Create a new document." ma:contentTypeScope="" ma:versionID="72f47f1cecbd49d02f3920b19de360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0A9B3148-6C02-4355-9D57-FC668795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4C0BB2-8B8E-4D7F-A1EB-011078CFB03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35DA6BA-049F-4313-9CD8-89D88F10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Annette Vella</dc:creator>
  <cp:keywords/>
  <dc:description/>
  <cp:lastModifiedBy>Sherburn, Penny</cp:lastModifiedBy>
  <cp:revision>5</cp:revision>
  <cp:lastPrinted>2018-01-07T22:18:00Z</cp:lastPrinted>
  <dcterms:created xsi:type="dcterms:W3CDTF">2018-01-09T05:55:00Z</dcterms:created>
  <dcterms:modified xsi:type="dcterms:W3CDTF">2018-01-12T05:05:00Z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0x010100CDE67C7E413D8640826652462BA12A0C</vt:lpwstr>
  </property>
  <property fmtid="{D5CDD505-2E9C-101B-9397-08002B2CF9AE}" pid="3" name="_dlc_DocIdItemGuid">
    <vt:lpwstr>e97d7d38-85c9-4ad0-86d5-75718610b655</vt:lpwstr>
  </property>
  <property fmtid="{D5CDD505-2E9C-101B-9397-08002B2CF9AE}" pid="4" name="TrimRevisionNumber">
    <vt:i4>2</vt:i4>
  </property>
</Properties>
</file>