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EC67E" w14:textId="77777777" w:rsidR="00307068" w:rsidRDefault="00307068" w:rsidP="00307068">
      <w:pPr>
        <w:rPr>
          <w:sz w:val="28"/>
        </w:rPr>
      </w:pPr>
      <w:r>
        <w:rPr>
          <w:noProof/>
          <w:lang w:eastAsia="en-AU"/>
        </w:rPr>
        <w:drawing>
          <wp:inline distT="0" distB="0" distL="0" distR="0" wp14:anchorId="0CEBCC2E" wp14:editId="4D04B157">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1A51941D" w14:textId="44AF66F6" w:rsidR="00307068" w:rsidRPr="00FA25AC" w:rsidRDefault="00552B24" w:rsidP="00FA25AC">
      <w:pPr>
        <w:spacing w:before="240"/>
        <w:rPr>
          <w:b/>
          <w:sz w:val="40"/>
          <w:szCs w:val="40"/>
        </w:rPr>
      </w:pPr>
      <w:r w:rsidRPr="00552B24">
        <w:rPr>
          <w:b/>
          <w:sz w:val="40"/>
          <w:szCs w:val="40"/>
        </w:rPr>
        <w:t>Currency (Perth Mint) Determination (No. 1) 2018</w:t>
      </w:r>
    </w:p>
    <w:p w14:paraId="49D035D5" w14:textId="028CAFE8" w:rsidR="00307068" w:rsidRPr="00552B24" w:rsidRDefault="00307068" w:rsidP="00552B24">
      <w:pPr>
        <w:pStyle w:val="MadeunderText"/>
      </w:pPr>
      <w:r w:rsidRPr="00BC3AE3">
        <w:t>made under</w:t>
      </w:r>
      <w:r>
        <w:t xml:space="preserve"> </w:t>
      </w:r>
      <w:r w:rsidR="00552B24">
        <w:t>paragraph 13(2)(b) and subsection 13A(1)</w:t>
      </w:r>
      <w:r>
        <w:t xml:space="preserve"> of the</w:t>
      </w:r>
      <w:r w:rsidR="00552B24">
        <w:t xml:space="preserve"> </w:t>
      </w:r>
      <w:r w:rsidR="00552B24" w:rsidRPr="00552B24">
        <w:rPr>
          <w:i/>
        </w:rPr>
        <w:t>Currency Act 1965</w:t>
      </w:r>
    </w:p>
    <w:p w14:paraId="53AE0D43" w14:textId="73F811E9" w:rsidR="00307068" w:rsidRPr="003E7949" w:rsidRDefault="00307068" w:rsidP="00307068">
      <w:pPr>
        <w:spacing w:before="1000"/>
        <w:rPr>
          <w:rFonts w:cs="Arial"/>
          <w:sz w:val="24"/>
          <w:szCs w:val="24"/>
        </w:rPr>
      </w:pPr>
      <w:r w:rsidRPr="00042EA7">
        <w:rPr>
          <w:rFonts w:cs="Arial"/>
          <w:b/>
          <w:sz w:val="32"/>
          <w:szCs w:val="32"/>
        </w:rPr>
        <w:t>Compilation No.</w:t>
      </w:r>
      <w:r>
        <w:rPr>
          <w:rFonts w:cs="Arial"/>
          <w:b/>
          <w:sz w:val="32"/>
          <w:szCs w:val="32"/>
        </w:rPr>
        <w:t xml:space="preserve"> </w:t>
      </w:r>
      <w:r w:rsidR="00552B24">
        <w:rPr>
          <w:rFonts w:cs="Arial"/>
          <w:b/>
          <w:sz w:val="32"/>
          <w:szCs w:val="32"/>
        </w:rPr>
        <w:t>0</w:t>
      </w:r>
      <w:r w:rsidR="00637CC1">
        <w:rPr>
          <w:rFonts w:cs="Arial"/>
          <w:b/>
          <w:sz w:val="32"/>
          <w:szCs w:val="32"/>
        </w:rPr>
        <w:t>4</w:t>
      </w:r>
    </w:p>
    <w:p w14:paraId="573F97DC" w14:textId="4FE4E63F" w:rsidR="00307068" w:rsidRPr="00552B24" w:rsidRDefault="00307068" w:rsidP="00307068">
      <w:pPr>
        <w:spacing w:before="480"/>
        <w:rPr>
          <w:rFonts w:cs="Arial"/>
          <w:sz w:val="24"/>
        </w:rPr>
      </w:pPr>
      <w:r w:rsidRPr="00642BE4">
        <w:rPr>
          <w:rFonts w:cs="Arial"/>
          <w:b/>
          <w:sz w:val="24"/>
        </w:rPr>
        <w:t>Compilation date:</w:t>
      </w:r>
      <w:r>
        <w:rPr>
          <w:rFonts w:cs="Arial"/>
          <w:b/>
          <w:sz w:val="24"/>
        </w:rPr>
        <w:tab/>
      </w:r>
      <w:r>
        <w:rPr>
          <w:rFonts w:cs="Arial"/>
          <w:b/>
          <w:sz w:val="24"/>
        </w:rPr>
        <w:tab/>
      </w:r>
      <w:r>
        <w:rPr>
          <w:rFonts w:cs="Arial"/>
          <w:b/>
          <w:sz w:val="24"/>
        </w:rPr>
        <w:tab/>
      </w:r>
      <w:r w:rsidR="00BF57AD">
        <w:rPr>
          <w:rFonts w:cs="Arial"/>
          <w:sz w:val="24"/>
        </w:rPr>
        <w:t>18 October 2018</w:t>
      </w:r>
      <w:bookmarkStart w:id="0" w:name="_GoBack"/>
      <w:bookmarkEnd w:id="0"/>
    </w:p>
    <w:p w14:paraId="3DB1A891" w14:textId="7B6536A2" w:rsidR="00307068" w:rsidRPr="00552B24" w:rsidRDefault="00307068" w:rsidP="00552B24">
      <w:pPr>
        <w:spacing w:before="480"/>
        <w:rPr>
          <w:rFonts w:cs="Arial"/>
          <w:sz w:val="24"/>
        </w:rPr>
      </w:pPr>
      <w:r w:rsidRPr="00642BE4">
        <w:rPr>
          <w:rFonts w:cs="Arial"/>
          <w:b/>
          <w:sz w:val="24"/>
        </w:rPr>
        <w:t>Includes amendments up to:</w:t>
      </w:r>
      <w:r w:rsidRPr="00642BE4">
        <w:rPr>
          <w:rFonts w:cs="Arial"/>
          <w:b/>
          <w:sz w:val="24"/>
        </w:rPr>
        <w:tab/>
      </w:r>
      <w:r w:rsidR="00552B24" w:rsidRPr="00552B24">
        <w:rPr>
          <w:rFonts w:cs="Arial"/>
          <w:sz w:val="24"/>
        </w:rPr>
        <w:t>F2018L</w:t>
      </w:r>
      <w:r w:rsidR="00D25E37">
        <w:rPr>
          <w:rFonts w:cs="Arial"/>
          <w:sz w:val="24"/>
        </w:rPr>
        <w:t>01</w:t>
      </w:r>
      <w:r w:rsidR="008A0712">
        <w:rPr>
          <w:rFonts w:cs="Arial"/>
          <w:sz w:val="24"/>
        </w:rPr>
        <w:t>4</w:t>
      </w:r>
      <w:r w:rsidR="00D25E37">
        <w:rPr>
          <w:rFonts w:cs="Arial"/>
          <w:sz w:val="24"/>
        </w:rPr>
        <w:t>3</w:t>
      </w:r>
      <w:r w:rsidR="00BF57AD">
        <w:rPr>
          <w:rFonts w:cs="Arial"/>
          <w:sz w:val="24"/>
        </w:rPr>
        <w:t>9</w:t>
      </w:r>
    </w:p>
    <w:p w14:paraId="4995B23C" w14:textId="77777777"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14:paraId="0EE376C6" w14:textId="77777777" w:rsidR="00307068" w:rsidRDefault="00307068" w:rsidP="00307068">
      <w:pPr>
        <w:spacing w:after="120"/>
        <w:rPr>
          <w:rFonts w:cs="Arial"/>
          <w:szCs w:val="22"/>
        </w:rPr>
      </w:pPr>
    </w:p>
    <w:p w14:paraId="47504EA4" w14:textId="77777777" w:rsidR="00307068" w:rsidRPr="00042EA7" w:rsidRDefault="00307068" w:rsidP="00307068">
      <w:pPr>
        <w:spacing w:before="240"/>
        <w:rPr>
          <w:rFonts w:cs="Arial"/>
        </w:rPr>
      </w:pPr>
      <w:r w:rsidRPr="00042EA7">
        <w:rPr>
          <w:rFonts w:cs="Arial"/>
          <w:b/>
          <w:szCs w:val="22"/>
        </w:rPr>
        <w:t>This compilation</w:t>
      </w:r>
    </w:p>
    <w:p w14:paraId="6EE5B2B5" w14:textId="1E82AAF1" w:rsidR="00307068" w:rsidRPr="00042EA7" w:rsidRDefault="00307068" w:rsidP="00307068">
      <w:pPr>
        <w:spacing w:before="120" w:after="120"/>
        <w:rPr>
          <w:rFonts w:cs="Arial"/>
          <w:szCs w:val="22"/>
        </w:rPr>
      </w:pPr>
      <w:r w:rsidRPr="00042EA7">
        <w:rPr>
          <w:rFonts w:cs="Arial"/>
          <w:szCs w:val="22"/>
        </w:rPr>
        <w:t xml:space="preserve">This is a compilation of the </w:t>
      </w:r>
      <w:r w:rsidR="003F124B" w:rsidRPr="003F124B">
        <w:rPr>
          <w:rFonts w:cs="Arial"/>
          <w:i/>
          <w:szCs w:val="22"/>
        </w:rPr>
        <w:t>Currency (Perth Mint) Determination (No. 1) 2018</w:t>
      </w:r>
      <w:r w:rsidR="003F124B">
        <w:rPr>
          <w:rFonts w:cs="Arial"/>
          <w:szCs w:val="22"/>
        </w:rPr>
        <w:t xml:space="preserve"> </w:t>
      </w:r>
      <w:r w:rsidRPr="00042EA7">
        <w:rPr>
          <w:rFonts w:cs="Arial"/>
          <w:szCs w:val="22"/>
        </w:rPr>
        <w:t xml:space="preserve">that shows the text of the law as amended and in force on </w:t>
      </w:r>
      <w:r w:rsidR="00D25E37">
        <w:rPr>
          <w:rFonts w:cs="Arial"/>
          <w:szCs w:val="22"/>
        </w:rPr>
        <w:t>18 October 2018</w:t>
      </w:r>
      <w:r w:rsidRPr="003F124B">
        <w:rPr>
          <w:rFonts w:cs="Arial"/>
          <w:szCs w:val="22"/>
        </w:rPr>
        <w:t xml:space="preserve"> </w:t>
      </w:r>
      <w:r w:rsidRPr="00042EA7">
        <w:rPr>
          <w:rFonts w:cs="Arial"/>
          <w:szCs w:val="22"/>
        </w:rPr>
        <w:t xml:space="preserve">(the </w:t>
      </w:r>
      <w:r w:rsidRPr="00042EA7">
        <w:rPr>
          <w:rFonts w:cs="Arial"/>
          <w:b/>
          <w:i/>
          <w:szCs w:val="22"/>
        </w:rPr>
        <w:t>compilation date</w:t>
      </w:r>
      <w:r w:rsidRPr="00042EA7">
        <w:rPr>
          <w:rFonts w:cs="Arial"/>
          <w:szCs w:val="22"/>
        </w:rPr>
        <w:t>).</w:t>
      </w:r>
    </w:p>
    <w:p w14:paraId="7D05AE61" w14:textId="77777777" w:rsidR="00307068" w:rsidRPr="00042EA7" w:rsidRDefault="00307068" w:rsidP="00307068">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14:paraId="5DFFBD57" w14:textId="77777777" w:rsidR="00307068" w:rsidRPr="00042EA7" w:rsidRDefault="00307068" w:rsidP="00307068">
      <w:pPr>
        <w:tabs>
          <w:tab w:val="left" w:pos="5640"/>
        </w:tabs>
        <w:spacing w:before="120" w:after="120"/>
        <w:rPr>
          <w:rFonts w:cs="Arial"/>
          <w:b/>
          <w:szCs w:val="22"/>
        </w:rPr>
      </w:pPr>
      <w:r w:rsidRPr="00042EA7">
        <w:rPr>
          <w:rFonts w:cs="Arial"/>
          <w:b/>
          <w:szCs w:val="22"/>
        </w:rPr>
        <w:t>Uncommenced amendments</w:t>
      </w:r>
    </w:p>
    <w:p w14:paraId="370FA76B" w14:textId="77777777" w:rsidR="00307068" w:rsidRPr="00042EA7" w:rsidRDefault="00307068" w:rsidP="00307068">
      <w:pPr>
        <w:spacing w:after="120"/>
        <w:rPr>
          <w:rFonts w:cs="Arial"/>
          <w:szCs w:val="22"/>
        </w:rPr>
      </w:pPr>
      <w:r w:rsidRPr="00042EA7">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042EA7">
        <w:rPr>
          <w:rFonts w:cs="Arial"/>
          <w:szCs w:val="22"/>
        </w:rPr>
        <w:t xml:space="preserve"> for the compiled law.</w:t>
      </w:r>
    </w:p>
    <w:p w14:paraId="6E969487" w14:textId="77777777"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14:paraId="21CCE506" w14:textId="77777777"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14:paraId="4C7AD2E6" w14:textId="77777777" w:rsidR="00307068" w:rsidRPr="00042EA7" w:rsidRDefault="00307068" w:rsidP="00307068">
      <w:pPr>
        <w:spacing w:before="120" w:after="120"/>
        <w:rPr>
          <w:rFonts w:cs="Arial"/>
          <w:b/>
          <w:szCs w:val="22"/>
        </w:rPr>
      </w:pPr>
      <w:r w:rsidRPr="00042EA7">
        <w:rPr>
          <w:rFonts w:cs="Arial"/>
          <w:b/>
          <w:szCs w:val="22"/>
        </w:rPr>
        <w:t>Modifications</w:t>
      </w:r>
    </w:p>
    <w:p w14:paraId="1EF9927B" w14:textId="77777777"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14:paraId="677532C0" w14:textId="77777777"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14:paraId="1628E730" w14:textId="77777777"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14:paraId="3A39E472" w14:textId="77777777" w:rsidR="00307068" w:rsidRDefault="00307068" w:rsidP="00307068"/>
    <w:p w14:paraId="59FDB23E" w14:textId="77777777" w:rsidR="00307068" w:rsidRPr="00ED79B6" w:rsidRDefault="00307068" w:rsidP="00307068"/>
    <w:p w14:paraId="74ABE3A4" w14:textId="77777777"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14:paraId="0148F2BC" w14:textId="77777777"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14:paraId="6694B5D7" w14:textId="77777777"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14:paraId="7210E500" w14:textId="77777777" w:rsidR="00307068" w:rsidRDefault="00307068" w:rsidP="00307068">
      <w:pPr>
        <w:sectPr w:rsidR="00307068" w:rsidSect="0060481B">
          <w:headerReference w:type="even" r:id="rId15"/>
          <w:headerReference w:type="default" r:id="rId16"/>
          <w:footerReference w:type="even" r:id="rId17"/>
          <w:footerReference w:type="default" r:id="rId18"/>
          <w:headerReference w:type="first" r:id="rId19"/>
          <w:footerReference w:type="first" r:id="rId20"/>
          <w:pgSz w:w="11907" w:h="16839"/>
          <w:pgMar w:top="1440" w:right="1797" w:bottom="1440" w:left="1797" w:header="720" w:footer="3402" w:gutter="0"/>
          <w:cols w:space="708"/>
          <w:titlePg/>
          <w:docGrid w:linePitch="360"/>
        </w:sectPr>
      </w:pPr>
    </w:p>
    <w:p w14:paraId="3F5652BF" w14:textId="156938B6" w:rsidR="00307068" w:rsidRPr="003038A1" w:rsidRDefault="00307068" w:rsidP="00FF3183">
      <w:pPr>
        <w:outlineLvl w:val="0"/>
        <w:rPr>
          <w:sz w:val="36"/>
        </w:rPr>
      </w:pPr>
      <w:r w:rsidRPr="007A1328">
        <w:rPr>
          <w:sz w:val="36"/>
        </w:rPr>
        <w:lastRenderedPageBreak/>
        <w:t>Contents</w:t>
      </w:r>
    </w:p>
    <w:p w14:paraId="7B1060B1" w14:textId="1ABE402E" w:rsidR="003038A1" w:rsidRDefault="003038A1">
      <w:pPr>
        <w:pStyle w:val="TOC5"/>
        <w:tabs>
          <w:tab w:val="right" w:leader="dot" w:pos="8303"/>
        </w:tabs>
        <w:rPr>
          <w:rFonts w:asciiTheme="minorHAnsi" w:eastAsiaTheme="minorEastAsia" w:hAnsiTheme="minorHAnsi" w:cstheme="minorBidi"/>
          <w:noProof/>
          <w:sz w:val="22"/>
          <w:szCs w:val="22"/>
        </w:rPr>
      </w:pPr>
      <w:r>
        <w:rPr>
          <w:noProof/>
        </w:rPr>
        <w:t>1  Name</w:t>
      </w:r>
      <w:r w:rsidRPr="003038A1">
        <w:rPr>
          <w:noProof/>
          <w:sz w:val="18"/>
        </w:rPr>
        <w:tab/>
      </w:r>
      <w:r w:rsidR="000C6E1A">
        <w:rPr>
          <w:noProof/>
          <w:sz w:val="18"/>
        </w:rPr>
        <w:t>1</w:t>
      </w:r>
    </w:p>
    <w:p w14:paraId="3E5A5BF0" w14:textId="4353A919" w:rsidR="003038A1" w:rsidRDefault="003038A1">
      <w:pPr>
        <w:pStyle w:val="TOC5"/>
        <w:tabs>
          <w:tab w:val="right" w:leader="dot" w:pos="8303"/>
        </w:tabs>
        <w:rPr>
          <w:rFonts w:asciiTheme="minorHAnsi" w:eastAsiaTheme="minorEastAsia" w:hAnsiTheme="minorHAnsi" w:cstheme="minorBidi"/>
          <w:noProof/>
          <w:sz w:val="22"/>
          <w:szCs w:val="22"/>
        </w:rPr>
      </w:pPr>
      <w:r>
        <w:rPr>
          <w:noProof/>
        </w:rPr>
        <w:t>3  Authority</w:t>
      </w:r>
      <w:r w:rsidRPr="003038A1">
        <w:rPr>
          <w:noProof/>
          <w:sz w:val="18"/>
        </w:rPr>
        <w:tab/>
      </w:r>
      <w:r w:rsidR="000C6E1A">
        <w:rPr>
          <w:noProof/>
          <w:sz w:val="18"/>
        </w:rPr>
        <w:t>1</w:t>
      </w:r>
    </w:p>
    <w:p w14:paraId="2B85E6C6" w14:textId="5F7F1EBB" w:rsidR="003038A1" w:rsidRDefault="003038A1">
      <w:pPr>
        <w:pStyle w:val="TOC5"/>
        <w:tabs>
          <w:tab w:val="right" w:leader="dot" w:pos="8303"/>
        </w:tabs>
        <w:rPr>
          <w:rFonts w:asciiTheme="minorHAnsi" w:eastAsiaTheme="minorEastAsia" w:hAnsiTheme="minorHAnsi" w:cstheme="minorBidi"/>
          <w:noProof/>
          <w:sz w:val="22"/>
          <w:szCs w:val="22"/>
        </w:rPr>
      </w:pPr>
      <w:r>
        <w:rPr>
          <w:noProof/>
        </w:rPr>
        <w:t>4  Definitions</w:t>
      </w:r>
      <w:r w:rsidRPr="003038A1">
        <w:rPr>
          <w:noProof/>
          <w:sz w:val="18"/>
        </w:rPr>
        <w:tab/>
      </w:r>
      <w:r w:rsidR="000C6E1A">
        <w:rPr>
          <w:noProof/>
          <w:sz w:val="18"/>
        </w:rPr>
        <w:t>1</w:t>
      </w:r>
    </w:p>
    <w:p w14:paraId="4AF2F293" w14:textId="02FD1640" w:rsidR="003038A1" w:rsidRDefault="003038A1">
      <w:pPr>
        <w:pStyle w:val="TOC5"/>
        <w:tabs>
          <w:tab w:val="right" w:leader="dot" w:pos="8303"/>
        </w:tabs>
        <w:rPr>
          <w:rFonts w:asciiTheme="minorHAnsi" w:eastAsiaTheme="minorEastAsia" w:hAnsiTheme="minorHAnsi" w:cstheme="minorBidi"/>
          <w:noProof/>
          <w:sz w:val="22"/>
          <w:szCs w:val="22"/>
        </w:rPr>
      </w:pPr>
      <w:r>
        <w:rPr>
          <w:noProof/>
        </w:rPr>
        <w:t>5</w:t>
      </w:r>
      <w:r>
        <w:rPr>
          <w:i/>
          <w:noProof/>
        </w:rPr>
        <w:t xml:space="preserve">  </w:t>
      </w:r>
      <w:r>
        <w:rPr>
          <w:noProof/>
        </w:rPr>
        <w:t>Specification of denominations and standard compositions</w:t>
      </w:r>
      <w:r w:rsidRPr="003038A1">
        <w:rPr>
          <w:noProof/>
          <w:sz w:val="18"/>
        </w:rPr>
        <w:tab/>
      </w:r>
      <w:r w:rsidR="000C6E1A">
        <w:rPr>
          <w:noProof/>
          <w:sz w:val="18"/>
        </w:rPr>
        <w:t>1</w:t>
      </w:r>
    </w:p>
    <w:p w14:paraId="6550D787" w14:textId="4F71702C" w:rsidR="003038A1" w:rsidRDefault="003038A1">
      <w:pPr>
        <w:pStyle w:val="TOC5"/>
        <w:tabs>
          <w:tab w:val="right" w:leader="dot" w:pos="8303"/>
        </w:tabs>
        <w:rPr>
          <w:rFonts w:asciiTheme="minorHAnsi" w:eastAsiaTheme="minorEastAsia" w:hAnsiTheme="minorHAnsi" w:cstheme="minorBidi"/>
          <w:noProof/>
          <w:sz w:val="22"/>
          <w:szCs w:val="22"/>
        </w:rPr>
      </w:pPr>
      <w:r>
        <w:rPr>
          <w:noProof/>
        </w:rPr>
        <w:t>6  Standard weight, design and dimensions of coins</w:t>
      </w:r>
      <w:r w:rsidRPr="003038A1">
        <w:rPr>
          <w:noProof/>
          <w:sz w:val="18"/>
        </w:rPr>
        <w:tab/>
      </w:r>
      <w:r w:rsidR="000C6E1A">
        <w:rPr>
          <w:noProof/>
          <w:sz w:val="18"/>
        </w:rPr>
        <w:t>1</w:t>
      </w:r>
    </w:p>
    <w:p w14:paraId="696945FC" w14:textId="77DB04A3" w:rsidR="003038A1" w:rsidRDefault="003038A1" w:rsidP="003038A1">
      <w:pPr>
        <w:pStyle w:val="TOC1"/>
        <w:tabs>
          <w:tab w:val="right" w:leader="dot" w:pos="8303"/>
        </w:tabs>
        <w:rPr>
          <w:rFonts w:asciiTheme="minorHAnsi" w:eastAsiaTheme="minorEastAsia" w:hAnsiTheme="minorHAnsi" w:cstheme="minorBidi"/>
          <w:noProof/>
          <w:sz w:val="22"/>
          <w:szCs w:val="22"/>
        </w:rPr>
      </w:pPr>
      <w:r w:rsidRPr="003038A1">
        <w:rPr>
          <w:b/>
          <w:noProof/>
        </w:rPr>
        <w:t xml:space="preserve">Schedule 1— Standard composition, standard weight, design and dimensions </w:t>
      </w:r>
      <w:r w:rsidRPr="003038A1">
        <w:rPr>
          <w:b/>
          <w:noProof/>
        </w:rPr>
        <w:br/>
        <w:t>of coins of specified denominations</w:t>
      </w:r>
      <w:r w:rsidRPr="003038A1">
        <w:rPr>
          <w:noProof/>
          <w:sz w:val="18"/>
        </w:rPr>
        <w:tab/>
      </w:r>
      <w:r w:rsidR="000C6E1A">
        <w:rPr>
          <w:noProof/>
          <w:sz w:val="18"/>
        </w:rPr>
        <w:t>2</w:t>
      </w:r>
    </w:p>
    <w:p w14:paraId="06AEBCA0" w14:textId="43D0718E" w:rsidR="003038A1" w:rsidRDefault="003038A1" w:rsidP="003038A1">
      <w:pPr>
        <w:pStyle w:val="TOC2"/>
        <w:tabs>
          <w:tab w:val="clear" w:pos="9017"/>
          <w:tab w:val="right" w:leader="dot" w:pos="8301"/>
          <w:tab w:val="right" w:leader="dot" w:pos="8364"/>
        </w:tabs>
        <w:rPr>
          <w:rFonts w:asciiTheme="minorHAnsi" w:eastAsiaTheme="minorEastAsia" w:hAnsiTheme="minorHAnsi" w:cstheme="minorBidi"/>
          <w:b w:val="0"/>
          <w:sz w:val="22"/>
          <w:szCs w:val="22"/>
        </w:rPr>
      </w:pPr>
      <w:r w:rsidRPr="003038A1">
        <w:rPr>
          <w:b w:val="0"/>
        </w:rPr>
        <w:t>Part 1—Specifications of coins</w:t>
      </w:r>
      <w:r w:rsidRPr="003038A1">
        <w:rPr>
          <w:b w:val="0"/>
          <w:sz w:val="18"/>
        </w:rPr>
        <w:tab/>
      </w:r>
      <w:r w:rsidR="000C6E1A">
        <w:rPr>
          <w:b w:val="0"/>
          <w:sz w:val="18"/>
        </w:rPr>
        <w:t>2</w:t>
      </w:r>
    </w:p>
    <w:p w14:paraId="78870510" w14:textId="04A7A582" w:rsidR="003038A1" w:rsidRDefault="003038A1">
      <w:pPr>
        <w:pStyle w:val="TOC5"/>
        <w:tabs>
          <w:tab w:val="right" w:leader="dot" w:pos="8303"/>
        </w:tabs>
        <w:rPr>
          <w:rFonts w:asciiTheme="minorHAnsi" w:eastAsiaTheme="minorEastAsia" w:hAnsiTheme="minorHAnsi" w:cstheme="minorBidi"/>
          <w:noProof/>
          <w:sz w:val="22"/>
          <w:szCs w:val="22"/>
        </w:rPr>
      </w:pPr>
      <w:r>
        <w:rPr>
          <w:noProof/>
        </w:rPr>
        <w:t>1  Specifications</w:t>
      </w:r>
      <w:r w:rsidRPr="003038A1">
        <w:rPr>
          <w:noProof/>
          <w:sz w:val="18"/>
        </w:rPr>
        <w:tab/>
      </w:r>
      <w:r w:rsidR="000C6E1A">
        <w:rPr>
          <w:noProof/>
          <w:sz w:val="18"/>
        </w:rPr>
        <w:t>2</w:t>
      </w:r>
    </w:p>
    <w:p w14:paraId="6EDA26D4" w14:textId="7271DA47" w:rsidR="003038A1" w:rsidRDefault="003038A1" w:rsidP="003038A1">
      <w:pPr>
        <w:pStyle w:val="TOC2"/>
        <w:tabs>
          <w:tab w:val="right" w:leader="dot" w:pos="8301"/>
        </w:tabs>
        <w:rPr>
          <w:rFonts w:asciiTheme="minorHAnsi" w:eastAsiaTheme="minorEastAsia" w:hAnsiTheme="minorHAnsi" w:cstheme="minorBidi"/>
          <w:b w:val="0"/>
          <w:sz w:val="22"/>
          <w:szCs w:val="22"/>
        </w:rPr>
      </w:pPr>
      <w:r w:rsidRPr="003038A1">
        <w:rPr>
          <w:b w:val="0"/>
        </w:rPr>
        <w:t>Part 2—Explanation of symbols</w:t>
      </w:r>
      <w:r w:rsidRPr="003038A1">
        <w:rPr>
          <w:b w:val="0"/>
          <w:sz w:val="18"/>
        </w:rPr>
        <w:tab/>
      </w:r>
      <w:r w:rsidR="000C6E1A">
        <w:rPr>
          <w:b w:val="0"/>
          <w:sz w:val="18"/>
        </w:rPr>
        <w:t>4</w:t>
      </w:r>
    </w:p>
    <w:p w14:paraId="42108222" w14:textId="5E36B099" w:rsidR="003038A1" w:rsidRDefault="003038A1">
      <w:pPr>
        <w:pStyle w:val="TOC5"/>
        <w:tabs>
          <w:tab w:val="right" w:leader="dot" w:pos="8303"/>
        </w:tabs>
        <w:rPr>
          <w:rFonts w:asciiTheme="minorHAnsi" w:eastAsiaTheme="minorEastAsia" w:hAnsiTheme="minorHAnsi" w:cstheme="minorBidi"/>
          <w:noProof/>
          <w:sz w:val="22"/>
          <w:szCs w:val="22"/>
        </w:rPr>
      </w:pPr>
      <w:r>
        <w:rPr>
          <w:noProof/>
        </w:rPr>
        <w:t>2  Symbols used in Part 1</w:t>
      </w:r>
      <w:r w:rsidRPr="003038A1">
        <w:rPr>
          <w:noProof/>
          <w:sz w:val="18"/>
        </w:rPr>
        <w:tab/>
      </w:r>
      <w:r w:rsidR="000C6E1A">
        <w:rPr>
          <w:noProof/>
          <w:sz w:val="18"/>
        </w:rPr>
        <w:t>4</w:t>
      </w:r>
    </w:p>
    <w:p w14:paraId="0E5D3A95" w14:textId="3D12969E" w:rsidR="003038A1" w:rsidRDefault="003038A1" w:rsidP="003038A1">
      <w:pPr>
        <w:pStyle w:val="TOC2"/>
        <w:tabs>
          <w:tab w:val="right" w:leader="dot" w:pos="8301"/>
        </w:tabs>
        <w:rPr>
          <w:rFonts w:asciiTheme="minorHAnsi" w:eastAsiaTheme="minorEastAsia" w:hAnsiTheme="minorHAnsi" w:cstheme="minorBidi"/>
          <w:b w:val="0"/>
          <w:sz w:val="22"/>
          <w:szCs w:val="22"/>
        </w:rPr>
      </w:pPr>
      <w:r>
        <w:t>Endnotes</w:t>
      </w:r>
      <w:r w:rsidRPr="003038A1">
        <w:rPr>
          <w:b w:val="0"/>
          <w:sz w:val="18"/>
        </w:rPr>
        <w:tab/>
      </w:r>
      <w:r w:rsidR="00D25E37">
        <w:rPr>
          <w:b w:val="0"/>
          <w:sz w:val="18"/>
        </w:rPr>
        <w:t>10</w:t>
      </w:r>
    </w:p>
    <w:p w14:paraId="299D0CA5" w14:textId="22B5446F" w:rsidR="003038A1" w:rsidRDefault="003038A1" w:rsidP="003038A1">
      <w:pPr>
        <w:pStyle w:val="TOC3"/>
        <w:tabs>
          <w:tab w:val="right" w:leader="dot" w:pos="8301"/>
        </w:tabs>
        <w:rPr>
          <w:rFonts w:asciiTheme="minorHAnsi" w:eastAsiaTheme="minorEastAsia" w:hAnsiTheme="minorHAnsi" w:cstheme="minorBidi"/>
          <w:sz w:val="22"/>
          <w:szCs w:val="22"/>
        </w:rPr>
      </w:pPr>
      <w:r>
        <w:t>Endnote 1—About the endnotes</w:t>
      </w:r>
      <w:r w:rsidRPr="003038A1">
        <w:rPr>
          <w:sz w:val="18"/>
        </w:rPr>
        <w:tab/>
      </w:r>
      <w:r w:rsidR="00D25E37">
        <w:rPr>
          <w:sz w:val="18"/>
        </w:rPr>
        <w:t>10</w:t>
      </w:r>
    </w:p>
    <w:p w14:paraId="08FAD75C" w14:textId="20004340" w:rsidR="003038A1" w:rsidRDefault="003038A1" w:rsidP="003038A1">
      <w:pPr>
        <w:pStyle w:val="TOC3"/>
        <w:tabs>
          <w:tab w:val="right" w:leader="dot" w:pos="8301"/>
        </w:tabs>
        <w:rPr>
          <w:rFonts w:asciiTheme="minorHAnsi" w:eastAsiaTheme="minorEastAsia" w:hAnsiTheme="minorHAnsi" w:cstheme="minorBidi"/>
          <w:sz w:val="22"/>
          <w:szCs w:val="22"/>
        </w:rPr>
      </w:pPr>
      <w:r>
        <w:t>Endnote 2—Abbreviation key</w:t>
      </w:r>
      <w:r w:rsidRPr="003038A1">
        <w:rPr>
          <w:sz w:val="18"/>
        </w:rPr>
        <w:tab/>
      </w:r>
      <w:r w:rsidR="000C6E1A">
        <w:rPr>
          <w:sz w:val="18"/>
        </w:rPr>
        <w:t>1</w:t>
      </w:r>
      <w:r w:rsidR="00D25E37">
        <w:rPr>
          <w:sz w:val="18"/>
        </w:rPr>
        <w:t>1</w:t>
      </w:r>
    </w:p>
    <w:p w14:paraId="1A24877E" w14:textId="64909F2E" w:rsidR="003038A1" w:rsidRDefault="003038A1" w:rsidP="003038A1">
      <w:pPr>
        <w:pStyle w:val="TOC3"/>
        <w:tabs>
          <w:tab w:val="right" w:leader="dot" w:pos="8301"/>
        </w:tabs>
        <w:rPr>
          <w:rFonts w:asciiTheme="minorHAnsi" w:eastAsiaTheme="minorEastAsia" w:hAnsiTheme="minorHAnsi" w:cstheme="minorBidi"/>
          <w:sz w:val="22"/>
          <w:szCs w:val="22"/>
        </w:rPr>
      </w:pPr>
      <w:r>
        <w:t>Endnote 3—Legislation history</w:t>
      </w:r>
      <w:r w:rsidRPr="003038A1">
        <w:rPr>
          <w:sz w:val="18"/>
        </w:rPr>
        <w:tab/>
      </w:r>
      <w:r w:rsidR="000C6E1A">
        <w:rPr>
          <w:sz w:val="18"/>
        </w:rPr>
        <w:t>1</w:t>
      </w:r>
      <w:r w:rsidR="00D25E37">
        <w:rPr>
          <w:sz w:val="18"/>
        </w:rPr>
        <w:t>2</w:t>
      </w:r>
    </w:p>
    <w:p w14:paraId="066EA08D" w14:textId="13D45184" w:rsidR="003038A1" w:rsidRDefault="003038A1" w:rsidP="003038A1">
      <w:pPr>
        <w:pStyle w:val="TOC3"/>
        <w:tabs>
          <w:tab w:val="right" w:leader="dot" w:pos="8301"/>
        </w:tabs>
        <w:rPr>
          <w:rFonts w:asciiTheme="minorHAnsi" w:eastAsiaTheme="minorEastAsia" w:hAnsiTheme="minorHAnsi" w:cstheme="minorBidi"/>
          <w:sz w:val="22"/>
          <w:szCs w:val="22"/>
        </w:rPr>
      </w:pPr>
      <w:r>
        <w:t>Endnote 4—Amendment history</w:t>
      </w:r>
      <w:r w:rsidRPr="003038A1">
        <w:rPr>
          <w:sz w:val="18"/>
        </w:rPr>
        <w:tab/>
      </w:r>
      <w:r w:rsidR="000C6E1A">
        <w:rPr>
          <w:sz w:val="18"/>
        </w:rPr>
        <w:t>1</w:t>
      </w:r>
      <w:r w:rsidR="00D25E37">
        <w:rPr>
          <w:sz w:val="18"/>
        </w:rPr>
        <w:t>3</w:t>
      </w:r>
    </w:p>
    <w:p w14:paraId="00B1671A" w14:textId="5366685B" w:rsidR="00FF3183" w:rsidRPr="007A1328" w:rsidRDefault="00FF3183" w:rsidP="00FF3183">
      <w:pPr>
        <w:outlineLvl w:val="0"/>
      </w:pPr>
    </w:p>
    <w:p w14:paraId="6DB13476" w14:textId="77777777" w:rsidR="00307068" w:rsidRDefault="00307068" w:rsidP="00307068">
      <w:pPr>
        <w:sectPr w:rsidR="00307068" w:rsidSect="0060481B">
          <w:headerReference w:type="even" r:id="rId21"/>
          <w:headerReference w:type="default" r:id="rId22"/>
          <w:footerReference w:type="even" r:id="rId23"/>
          <w:footerReference w:type="default" r:id="rId24"/>
          <w:headerReference w:type="first" r:id="rId25"/>
          <w:pgSz w:w="11907" w:h="16839"/>
          <w:pgMar w:top="2378" w:right="1797" w:bottom="1440" w:left="1797" w:header="720" w:footer="709" w:gutter="0"/>
          <w:pgNumType w:fmt="lowerRoman" w:start="1"/>
          <w:cols w:space="708"/>
          <w:docGrid w:linePitch="360"/>
        </w:sectPr>
      </w:pPr>
    </w:p>
    <w:p w14:paraId="06EC0F79" w14:textId="77777777" w:rsidR="003F124B" w:rsidRPr="008C25DB" w:rsidRDefault="003F124B" w:rsidP="003F124B">
      <w:pPr>
        <w:pStyle w:val="ActHead5"/>
      </w:pPr>
      <w:bookmarkStart w:id="1" w:name="_Toc524602485"/>
      <w:r w:rsidRPr="008C25DB">
        <w:rPr>
          <w:rStyle w:val="CharSectno"/>
        </w:rPr>
        <w:lastRenderedPageBreak/>
        <w:t>1</w:t>
      </w:r>
      <w:r w:rsidRPr="008C25DB">
        <w:t xml:space="preserve">  Name</w:t>
      </w:r>
      <w:bookmarkEnd w:id="1"/>
    </w:p>
    <w:p w14:paraId="291A4E5B" w14:textId="07086F43" w:rsidR="003F124B" w:rsidRPr="008C25DB" w:rsidRDefault="003F124B" w:rsidP="003F124B">
      <w:pPr>
        <w:pStyle w:val="subsection"/>
      </w:pPr>
      <w:r w:rsidRPr="008C25DB">
        <w:tab/>
      </w:r>
      <w:r w:rsidRPr="008C25DB">
        <w:tab/>
        <w:t xml:space="preserve">This is the </w:t>
      </w:r>
      <w:r>
        <w:rPr>
          <w:i/>
          <w:noProof/>
        </w:rPr>
        <w:t>Currency (Perth Mint) Determination (No. 1) 2018</w:t>
      </w:r>
    </w:p>
    <w:p w14:paraId="713CB1C7" w14:textId="77777777" w:rsidR="003F124B" w:rsidRPr="008C25DB" w:rsidRDefault="003F124B" w:rsidP="003F124B">
      <w:pPr>
        <w:pStyle w:val="ActHead5"/>
      </w:pPr>
      <w:bookmarkStart w:id="2" w:name="_Toc524602486"/>
      <w:r w:rsidRPr="008C25DB">
        <w:rPr>
          <w:rStyle w:val="CharSectno"/>
        </w:rPr>
        <w:t>3</w:t>
      </w:r>
      <w:r w:rsidRPr="008C25DB">
        <w:t xml:space="preserve">  Authority</w:t>
      </w:r>
      <w:bookmarkEnd w:id="2"/>
    </w:p>
    <w:p w14:paraId="407D0C64" w14:textId="77777777" w:rsidR="003F124B" w:rsidRPr="008C25DB" w:rsidRDefault="003F124B" w:rsidP="003F124B">
      <w:pPr>
        <w:pStyle w:val="subsection"/>
      </w:pPr>
      <w:r w:rsidRPr="008C25DB">
        <w:tab/>
      </w:r>
      <w:r w:rsidRPr="008C25DB">
        <w:tab/>
        <w:t xml:space="preserve">This instrument is made under paragraph 13(2)(b) and subsection 13A(1) of the </w:t>
      </w:r>
      <w:r w:rsidRPr="008C25DB">
        <w:rPr>
          <w:i/>
        </w:rPr>
        <w:t>Currency Act 1965</w:t>
      </w:r>
      <w:r w:rsidRPr="008C25DB">
        <w:t>.</w:t>
      </w:r>
    </w:p>
    <w:p w14:paraId="18511DCA" w14:textId="77777777" w:rsidR="003F124B" w:rsidRPr="008C25DB" w:rsidRDefault="003F124B" w:rsidP="003F124B">
      <w:pPr>
        <w:pStyle w:val="ActHead5"/>
      </w:pPr>
      <w:bookmarkStart w:id="3" w:name="_Toc524602487"/>
      <w:r w:rsidRPr="008C25DB">
        <w:rPr>
          <w:rStyle w:val="CharSectno"/>
        </w:rPr>
        <w:t>4</w:t>
      </w:r>
      <w:r w:rsidRPr="008C25DB">
        <w:t xml:space="preserve">  Definitions</w:t>
      </w:r>
      <w:bookmarkEnd w:id="3"/>
    </w:p>
    <w:p w14:paraId="7AF09077" w14:textId="77777777" w:rsidR="003F124B" w:rsidRPr="008C25DB" w:rsidRDefault="003F124B" w:rsidP="003F124B">
      <w:pPr>
        <w:pStyle w:val="subsection"/>
      </w:pPr>
      <w:r w:rsidRPr="008C25DB">
        <w:tab/>
      </w:r>
      <w:r w:rsidRPr="008C25DB">
        <w:tab/>
        <w:t>In this instrument:</w:t>
      </w:r>
    </w:p>
    <w:p w14:paraId="79E32D5F" w14:textId="77777777" w:rsidR="003F124B" w:rsidRPr="008C25DB" w:rsidRDefault="003F124B" w:rsidP="003F124B">
      <w:pPr>
        <w:pStyle w:val="Definition"/>
      </w:pPr>
      <w:r w:rsidRPr="008C25DB">
        <w:rPr>
          <w:b/>
          <w:i/>
        </w:rPr>
        <w:t>Act</w:t>
      </w:r>
      <w:r w:rsidRPr="008C25DB">
        <w:t xml:space="preserve"> means the </w:t>
      </w:r>
      <w:r w:rsidRPr="008C25DB">
        <w:rPr>
          <w:i/>
        </w:rPr>
        <w:t>Currency Act 1965</w:t>
      </w:r>
      <w:r w:rsidRPr="008C25DB">
        <w:t>.</w:t>
      </w:r>
    </w:p>
    <w:p w14:paraId="1B50975D" w14:textId="77777777" w:rsidR="003F124B" w:rsidRPr="008C25DB" w:rsidRDefault="003F124B" w:rsidP="003F124B">
      <w:pPr>
        <w:pStyle w:val="ActHead5"/>
      </w:pPr>
      <w:bookmarkStart w:id="4" w:name="_Toc524602488"/>
      <w:r w:rsidRPr="008C25DB">
        <w:rPr>
          <w:rStyle w:val="CharSectno"/>
        </w:rPr>
        <w:t>5</w:t>
      </w:r>
      <w:r w:rsidRPr="008C25DB">
        <w:rPr>
          <w:i/>
        </w:rPr>
        <w:t xml:space="preserve">  </w:t>
      </w:r>
      <w:r w:rsidRPr="008C25DB">
        <w:t>Specification of denominations and standard compositions</w:t>
      </w:r>
      <w:bookmarkEnd w:id="4"/>
    </w:p>
    <w:p w14:paraId="7DCB9C61" w14:textId="77777777" w:rsidR="003F124B" w:rsidRPr="008C25DB" w:rsidRDefault="003F124B" w:rsidP="003F124B">
      <w:pPr>
        <w:pStyle w:val="subsection"/>
      </w:pPr>
      <w:r w:rsidRPr="008C25DB">
        <w:tab/>
        <w:t>(1)</w:t>
      </w:r>
      <w:r w:rsidRPr="008C25DB">
        <w:tab/>
        <w:t>This section is made for paragraph 13(2)(b) of the Act.</w:t>
      </w:r>
    </w:p>
    <w:p w14:paraId="073B2E07" w14:textId="77777777" w:rsidR="003F124B" w:rsidRPr="008C25DB" w:rsidRDefault="003F124B" w:rsidP="003F124B">
      <w:pPr>
        <w:pStyle w:val="subsection"/>
      </w:pPr>
      <w:r w:rsidRPr="008C25DB">
        <w:tab/>
        <w:t>(2)</w:t>
      </w:r>
      <w:r w:rsidRPr="008C25DB">
        <w:tab/>
        <w:t>The Act has effect, on and after the day on which this instrument commences, as if:</w:t>
      </w:r>
    </w:p>
    <w:p w14:paraId="04616E88" w14:textId="77777777" w:rsidR="003F124B" w:rsidRPr="008C25DB" w:rsidRDefault="003F124B" w:rsidP="003F124B">
      <w:pPr>
        <w:pStyle w:val="paragraph"/>
      </w:pPr>
      <w:r w:rsidRPr="008C25DB">
        <w:tab/>
        <w:t>(a)</w:t>
      </w:r>
      <w:r w:rsidRPr="008C25DB">
        <w:tab/>
        <w:t>there were included in the Schedule to the Act the references to denominations of money specified in Part 1 of Schedule 1 to this instrument; and</w:t>
      </w:r>
    </w:p>
    <w:p w14:paraId="28D9FC6C" w14:textId="77777777" w:rsidR="003F124B" w:rsidRPr="008C25DB" w:rsidRDefault="003F124B" w:rsidP="003F124B">
      <w:pPr>
        <w:pStyle w:val="paragraph"/>
      </w:pPr>
      <w:r w:rsidRPr="008C25DB">
        <w:tab/>
        <w:t>(b)</w:t>
      </w:r>
      <w:r w:rsidRPr="008C25DB">
        <w:tab/>
        <w:t>there were specified in the Schedule to the Act opposite to each such denomination, as the standard composition of coins of that denomination, the standard composition specified for the denomination in Part 1 of Schedule 1 to this instrument.</w:t>
      </w:r>
    </w:p>
    <w:p w14:paraId="4DB58ABC" w14:textId="77777777" w:rsidR="003F124B" w:rsidRPr="008C25DB" w:rsidRDefault="003F124B" w:rsidP="003F124B">
      <w:pPr>
        <w:pStyle w:val="subsection"/>
      </w:pPr>
      <w:r w:rsidRPr="008C25DB">
        <w:tab/>
        <w:t>(3)</w:t>
      </w:r>
      <w:r w:rsidRPr="008C25DB">
        <w:tab/>
        <w:t>This section does not affect any other provision of a determination made for paragraph 13(2)(b) of the Act.</w:t>
      </w:r>
    </w:p>
    <w:p w14:paraId="48981D6C" w14:textId="77777777" w:rsidR="003F124B" w:rsidRPr="008C25DB" w:rsidRDefault="003F124B" w:rsidP="003F124B">
      <w:pPr>
        <w:pStyle w:val="ActHead5"/>
      </w:pPr>
      <w:bookmarkStart w:id="5" w:name="_Toc524602489"/>
      <w:r w:rsidRPr="008C25DB">
        <w:rPr>
          <w:rStyle w:val="CharSectno"/>
        </w:rPr>
        <w:t>6</w:t>
      </w:r>
      <w:r w:rsidRPr="008C25DB">
        <w:t xml:space="preserve">  Standard weight, design and dimensions of coins</w:t>
      </w:r>
      <w:bookmarkEnd w:id="5"/>
    </w:p>
    <w:p w14:paraId="0EAD8AE2" w14:textId="77777777" w:rsidR="003F124B" w:rsidRPr="008C25DB" w:rsidRDefault="003F124B" w:rsidP="003F124B">
      <w:pPr>
        <w:pStyle w:val="subsection"/>
      </w:pPr>
      <w:r w:rsidRPr="008C25DB">
        <w:tab/>
        <w:t>(1)</w:t>
      </w:r>
      <w:r w:rsidRPr="008C25DB">
        <w:tab/>
        <w:t>This section is made for subsection 13A(1) of the Act.</w:t>
      </w:r>
    </w:p>
    <w:p w14:paraId="32B5C0FE" w14:textId="77777777" w:rsidR="003F124B" w:rsidRPr="008C25DB" w:rsidRDefault="003F124B" w:rsidP="003F124B">
      <w:pPr>
        <w:pStyle w:val="subsection"/>
      </w:pPr>
      <w:r w:rsidRPr="008C25DB">
        <w:tab/>
        <w:t>(2)</w:t>
      </w:r>
      <w:r w:rsidRPr="008C25DB">
        <w:tab/>
        <w:t>On and after the day on which this instrument commences, each item of the table in Part 1 of Schedule 1 to this instrument specifies the standard weight, the allowable variation from that standard weight, the design and the dimensions of the coin whose denomination and standard composition is specified in that item.</w:t>
      </w:r>
    </w:p>
    <w:p w14:paraId="01B98F4B" w14:textId="77777777" w:rsidR="003F124B" w:rsidRPr="008C25DB" w:rsidRDefault="003F124B" w:rsidP="003F124B">
      <w:pPr>
        <w:pStyle w:val="subsection"/>
      </w:pPr>
      <w:r w:rsidRPr="008C25DB">
        <w:tab/>
        <w:t>(3)</w:t>
      </w:r>
      <w:r w:rsidRPr="008C25DB">
        <w:tab/>
        <w:t>Each item of the table in Part 2 of Schedule 1 to this instrument explains a symbol used to describe the design of coins specified in Part 1 of Schedule 1.</w:t>
      </w:r>
    </w:p>
    <w:p w14:paraId="46BADA81" w14:textId="77777777" w:rsidR="003F124B" w:rsidRPr="008C25DB" w:rsidRDefault="003F124B" w:rsidP="003F124B">
      <w:pPr>
        <w:pStyle w:val="subsection"/>
      </w:pPr>
      <w:r w:rsidRPr="008C25DB">
        <w:tab/>
        <w:t>(4)</w:t>
      </w:r>
      <w:r w:rsidRPr="008C25DB">
        <w:tab/>
        <w:t>This section does not affect any other provision of a determination made for subsection 13A(1) of the Act.</w:t>
      </w:r>
    </w:p>
    <w:p w14:paraId="095D71CB" w14:textId="77777777" w:rsidR="003F124B" w:rsidRPr="008C25DB" w:rsidRDefault="003F124B" w:rsidP="003F124B">
      <w:pPr>
        <w:sectPr w:rsidR="003F124B" w:rsidRPr="008C25DB" w:rsidSect="0060481B">
          <w:headerReference w:type="even" r:id="rId26"/>
          <w:headerReference w:type="default" r:id="rId27"/>
          <w:footerReference w:type="even" r:id="rId28"/>
          <w:footerReference w:type="default" r:id="rId29"/>
          <w:footerReference w:type="first" r:id="rId30"/>
          <w:pgSz w:w="11907" w:h="16839" w:code="9"/>
          <w:pgMar w:top="2233" w:right="1797" w:bottom="1440" w:left="1797" w:header="720" w:footer="709" w:gutter="0"/>
          <w:pgNumType w:start="1"/>
          <w:cols w:space="720"/>
          <w:docGrid w:linePitch="299"/>
        </w:sectPr>
      </w:pPr>
    </w:p>
    <w:p w14:paraId="60E32494" w14:textId="77777777" w:rsidR="003F124B" w:rsidRPr="008C25DB" w:rsidRDefault="003F124B" w:rsidP="003F124B">
      <w:pPr>
        <w:pStyle w:val="ActHead1"/>
      </w:pPr>
      <w:bookmarkStart w:id="6" w:name="_Toc524602490"/>
      <w:r w:rsidRPr="008C25DB">
        <w:rPr>
          <w:rStyle w:val="CharChapNo"/>
        </w:rPr>
        <w:lastRenderedPageBreak/>
        <w:t>Schedule 1</w:t>
      </w:r>
      <w:r w:rsidRPr="008C25DB">
        <w:t xml:space="preserve">— </w:t>
      </w:r>
      <w:r w:rsidRPr="008C25DB">
        <w:rPr>
          <w:rStyle w:val="CharChapText"/>
        </w:rPr>
        <w:t>Standard composition, standard weight, design and dimensions of coins of specified denominations</w:t>
      </w:r>
      <w:bookmarkEnd w:id="6"/>
    </w:p>
    <w:p w14:paraId="04FF2593" w14:textId="77777777" w:rsidR="003F124B" w:rsidRPr="008C25DB" w:rsidRDefault="003F124B" w:rsidP="003F124B">
      <w:pPr>
        <w:pStyle w:val="notemargin"/>
      </w:pPr>
      <w:r w:rsidRPr="008C25DB">
        <w:t>Note:</w:t>
      </w:r>
      <w:r w:rsidRPr="008C25DB">
        <w:tab/>
        <w:t>See sections 5 and 6.</w:t>
      </w:r>
    </w:p>
    <w:p w14:paraId="4B5129C8" w14:textId="77777777" w:rsidR="003F124B" w:rsidRPr="008C25DB" w:rsidRDefault="003F124B" w:rsidP="003F124B">
      <w:pPr>
        <w:pStyle w:val="ActHead2"/>
      </w:pPr>
      <w:bookmarkStart w:id="7" w:name="_Toc524602491"/>
      <w:r w:rsidRPr="008C25DB">
        <w:rPr>
          <w:rStyle w:val="CharPartNo"/>
        </w:rPr>
        <w:t>Part 1</w:t>
      </w:r>
      <w:r w:rsidRPr="008C25DB">
        <w:t>—</w:t>
      </w:r>
      <w:r w:rsidRPr="008C25DB">
        <w:rPr>
          <w:rStyle w:val="CharPartText"/>
        </w:rPr>
        <w:t>Specifications of coins</w:t>
      </w:r>
      <w:bookmarkEnd w:id="7"/>
    </w:p>
    <w:p w14:paraId="03BCAC09" w14:textId="77777777" w:rsidR="003F124B" w:rsidRPr="008C25DB" w:rsidRDefault="003F124B" w:rsidP="003F124B">
      <w:pPr>
        <w:pStyle w:val="Header"/>
      </w:pPr>
      <w:r w:rsidRPr="008C25DB">
        <w:rPr>
          <w:rStyle w:val="CharDivNo"/>
        </w:rPr>
        <w:t xml:space="preserve"> </w:t>
      </w:r>
      <w:r w:rsidRPr="008C25DB">
        <w:rPr>
          <w:rStyle w:val="CharDivText"/>
        </w:rPr>
        <w:t xml:space="preserve"> </w:t>
      </w:r>
    </w:p>
    <w:p w14:paraId="78208898" w14:textId="77777777" w:rsidR="003F124B" w:rsidRPr="008C25DB" w:rsidRDefault="003F124B" w:rsidP="003F124B">
      <w:pPr>
        <w:pStyle w:val="ActHead5"/>
      </w:pPr>
      <w:bookmarkStart w:id="8" w:name="_Toc524602492"/>
      <w:r w:rsidRPr="008C25DB">
        <w:rPr>
          <w:rStyle w:val="CharSectno"/>
        </w:rPr>
        <w:t>1</w:t>
      </w:r>
      <w:r w:rsidRPr="008C25DB">
        <w:t xml:space="preserve">  Specifications</w:t>
      </w:r>
      <w:bookmarkEnd w:id="8"/>
    </w:p>
    <w:p w14:paraId="13251952" w14:textId="77777777" w:rsidR="003F124B" w:rsidRPr="008C25DB" w:rsidRDefault="003F124B" w:rsidP="003F124B">
      <w:pPr>
        <w:pStyle w:val="subsection"/>
      </w:pPr>
      <w:r w:rsidRPr="008C25DB">
        <w:tab/>
      </w:r>
      <w:r w:rsidRPr="008C25DB">
        <w:tab/>
        <w:t>Each item of the following table specifies the standard composition, the standard weight, the allowable variation from that standard weight, the design and the dimensions of a coin whose denomination and standard composition are specified in that item.</w:t>
      </w:r>
    </w:p>
    <w:p w14:paraId="11491A0F" w14:textId="77777777" w:rsidR="003F124B" w:rsidRPr="008C25DB" w:rsidRDefault="003F124B" w:rsidP="003F124B">
      <w:pPr>
        <w:pStyle w:val="Tabletext"/>
      </w:pPr>
    </w:p>
    <w:tbl>
      <w:tblPr>
        <w:tblW w:w="8566" w:type="dxa"/>
        <w:jc w:val="center"/>
        <w:tblBorders>
          <w:top w:val="single" w:sz="4" w:space="0" w:color="auto"/>
          <w:bottom w:val="single" w:sz="2" w:space="0" w:color="auto"/>
          <w:insideH w:val="single" w:sz="4" w:space="0" w:color="auto"/>
        </w:tblBorders>
        <w:tblLayout w:type="fixed"/>
        <w:tblCellMar>
          <w:left w:w="71" w:type="dxa"/>
          <w:right w:w="71" w:type="dxa"/>
        </w:tblCellMar>
        <w:tblLook w:val="0000" w:firstRow="0" w:lastRow="0" w:firstColumn="0" w:lastColumn="0" w:noHBand="0" w:noVBand="0"/>
      </w:tblPr>
      <w:tblGrid>
        <w:gridCol w:w="567"/>
        <w:gridCol w:w="242"/>
        <w:gridCol w:w="1137"/>
        <w:gridCol w:w="1179"/>
        <w:gridCol w:w="97"/>
        <w:gridCol w:w="1603"/>
        <w:gridCol w:w="850"/>
        <w:gridCol w:w="709"/>
        <w:gridCol w:w="425"/>
        <w:gridCol w:w="425"/>
        <w:gridCol w:w="142"/>
        <w:gridCol w:w="351"/>
        <w:gridCol w:w="232"/>
        <w:gridCol w:w="551"/>
        <w:gridCol w:w="16"/>
        <w:gridCol w:w="40"/>
      </w:tblGrid>
      <w:tr w:rsidR="003F124B" w:rsidRPr="008C25DB" w14:paraId="1C071CE5" w14:textId="77777777" w:rsidTr="0060481B">
        <w:trPr>
          <w:gridAfter w:val="1"/>
          <w:wAfter w:w="40" w:type="dxa"/>
          <w:cantSplit/>
          <w:trHeight w:val="220"/>
          <w:tblHeader/>
          <w:jc w:val="center"/>
        </w:trPr>
        <w:tc>
          <w:tcPr>
            <w:tcW w:w="8526" w:type="dxa"/>
            <w:gridSpan w:val="15"/>
            <w:tcBorders>
              <w:top w:val="single" w:sz="12" w:space="0" w:color="auto"/>
              <w:bottom w:val="single" w:sz="6" w:space="0" w:color="auto"/>
            </w:tcBorders>
            <w:shd w:val="clear" w:color="auto" w:fill="auto"/>
          </w:tcPr>
          <w:p w14:paraId="3C797EED" w14:textId="77777777" w:rsidR="003F124B" w:rsidRPr="008C25DB" w:rsidRDefault="003F124B" w:rsidP="0060481B">
            <w:pPr>
              <w:pStyle w:val="TableHeading"/>
            </w:pPr>
            <w:r w:rsidRPr="008C25DB">
              <w:t>Specifications of coins</w:t>
            </w:r>
          </w:p>
        </w:tc>
      </w:tr>
      <w:tr w:rsidR="003F124B" w:rsidRPr="008C25DB" w14:paraId="25737938" w14:textId="77777777" w:rsidTr="0060481B">
        <w:trPr>
          <w:gridAfter w:val="2"/>
          <w:wAfter w:w="56" w:type="dxa"/>
          <w:cantSplit/>
          <w:trHeight w:val="1686"/>
          <w:tblHeader/>
          <w:jc w:val="center"/>
        </w:trPr>
        <w:tc>
          <w:tcPr>
            <w:tcW w:w="567" w:type="dxa"/>
            <w:tcBorders>
              <w:top w:val="single" w:sz="6" w:space="0" w:color="auto"/>
              <w:bottom w:val="single" w:sz="12" w:space="0" w:color="auto"/>
            </w:tcBorders>
            <w:shd w:val="clear" w:color="auto" w:fill="auto"/>
          </w:tcPr>
          <w:p w14:paraId="57EC4C04" w14:textId="77777777" w:rsidR="003F124B" w:rsidRPr="008C25DB" w:rsidRDefault="003F124B" w:rsidP="0060481B">
            <w:pPr>
              <w:pStyle w:val="TableHeading"/>
            </w:pPr>
            <w:r w:rsidRPr="008C25DB">
              <w:t>Item</w:t>
            </w:r>
          </w:p>
        </w:tc>
        <w:tc>
          <w:tcPr>
            <w:tcW w:w="1379" w:type="dxa"/>
            <w:gridSpan w:val="2"/>
            <w:tcBorders>
              <w:top w:val="single" w:sz="6" w:space="0" w:color="auto"/>
              <w:bottom w:val="single" w:sz="12" w:space="0" w:color="auto"/>
            </w:tcBorders>
            <w:shd w:val="clear" w:color="auto" w:fill="auto"/>
          </w:tcPr>
          <w:p w14:paraId="1F2D1297" w14:textId="77777777" w:rsidR="003F124B" w:rsidRPr="008C25DB" w:rsidRDefault="003F124B" w:rsidP="0060481B">
            <w:pPr>
              <w:pStyle w:val="TableHeading"/>
              <w:jc w:val="right"/>
            </w:pPr>
            <w:r w:rsidRPr="008C25DB">
              <w:t>Denomination</w:t>
            </w:r>
          </w:p>
        </w:tc>
        <w:tc>
          <w:tcPr>
            <w:tcW w:w="1179" w:type="dxa"/>
            <w:tcBorders>
              <w:top w:val="single" w:sz="6" w:space="0" w:color="auto"/>
              <w:bottom w:val="single" w:sz="12" w:space="0" w:color="auto"/>
            </w:tcBorders>
            <w:shd w:val="clear" w:color="auto" w:fill="auto"/>
          </w:tcPr>
          <w:p w14:paraId="1F2EFC3B" w14:textId="77777777" w:rsidR="003F124B" w:rsidRPr="008C25DB" w:rsidRDefault="003F124B" w:rsidP="0060481B">
            <w:pPr>
              <w:pStyle w:val="TableHeading"/>
            </w:pPr>
            <w:r w:rsidRPr="008C25DB">
              <w:t>Standard composition</w:t>
            </w:r>
          </w:p>
        </w:tc>
        <w:tc>
          <w:tcPr>
            <w:tcW w:w="1700" w:type="dxa"/>
            <w:gridSpan w:val="2"/>
            <w:tcBorders>
              <w:top w:val="single" w:sz="6" w:space="0" w:color="auto"/>
              <w:bottom w:val="single" w:sz="12" w:space="0" w:color="auto"/>
            </w:tcBorders>
            <w:shd w:val="clear" w:color="auto" w:fill="auto"/>
          </w:tcPr>
          <w:p w14:paraId="688F20F3" w14:textId="77777777" w:rsidR="003F124B" w:rsidRPr="008C25DB" w:rsidRDefault="003F124B" w:rsidP="0060481B">
            <w:pPr>
              <w:pStyle w:val="TableHeading"/>
            </w:pPr>
            <w:r w:rsidRPr="008C25DB">
              <w:t>Standard weight and allowable variation (g)</w:t>
            </w:r>
          </w:p>
        </w:tc>
        <w:tc>
          <w:tcPr>
            <w:tcW w:w="850" w:type="dxa"/>
            <w:tcBorders>
              <w:top w:val="single" w:sz="6" w:space="0" w:color="auto"/>
              <w:bottom w:val="single" w:sz="12" w:space="0" w:color="auto"/>
            </w:tcBorders>
            <w:shd w:val="clear" w:color="auto" w:fill="auto"/>
            <w:textDirection w:val="btLr"/>
            <w:vAlign w:val="bottom"/>
          </w:tcPr>
          <w:p w14:paraId="55EFE8FC" w14:textId="77777777" w:rsidR="003F124B" w:rsidRPr="008C25DB" w:rsidRDefault="003F124B" w:rsidP="0060481B">
            <w:pPr>
              <w:pStyle w:val="TableHeading"/>
              <w:ind w:left="113"/>
            </w:pPr>
            <w:r w:rsidRPr="008C25DB">
              <w:t>Maximum diameter or other dimension (mm)</w:t>
            </w:r>
          </w:p>
        </w:tc>
        <w:tc>
          <w:tcPr>
            <w:tcW w:w="709" w:type="dxa"/>
            <w:tcBorders>
              <w:top w:val="single" w:sz="6" w:space="0" w:color="auto"/>
              <w:bottom w:val="single" w:sz="12" w:space="0" w:color="auto"/>
            </w:tcBorders>
            <w:shd w:val="clear" w:color="auto" w:fill="auto"/>
            <w:textDirection w:val="btLr"/>
            <w:vAlign w:val="bottom"/>
          </w:tcPr>
          <w:p w14:paraId="6FC9FC29" w14:textId="77777777" w:rsidR="003F124B" w:rsidRPr="008C25DB" w:rsidRDefault="003F124B" w:rsidP="0060481B">
            <w:pPr>
              <w:pStyle w:val="TableHeading"/>
              <w:ind w:left="113"/>
            </w:pPr>
            <w:r w:rsidRPr="008C25DB">
              <w:t>Maximum thickness (mm)</w:t>
            </w:r>
          </w:p>
        </w:tc>
        <w:tc>
          <w:tcPr>
            <w:tcW w:w="425" w:type="dxa"/>
            <w:tcBorders>
              <w:top w:val="single" w:sz="6" w:space="0" w:color="auto"/>
              <w:bottom w:val="single" w:sz="12" w:space="0" w:color="auto"/>
            </w:tcBorders>
            <w:shd w:val="clear" w:color="auto" w:fill="auto"/>
            <w:textDirection w:val="btLr"/>
          </w:tcPr>
          <w:p w14:paraId="32DBB153" w14:textId="77777777" w:rsidR="003F124B" w:rsidRPr="008C25DB" w:rsidRDefault="003F124B" w:rsidP="0060481B">
            <w:pPr>
              <w:pStyle w:val="TableHeading"/>
              <w:ind w:left="113"/>
            </w:pPr>
            <w:r w:rsidRPr="008C25DB">
              <w:t>Shape</w:t>
            </w:r>
          </w:p>
        </w:tc>
        <w:tc>
          <w:tcPr>
            <w:tcW w:w="425" w:type="dxa"/>
            <w:tcBorders>
              <w:top w:val="single" w:sz="6" w:space="0" w:color="auto"/>
              <w:bottom w:val="single" w:sz="12" w:space="0" w:color="auto"/>
            </w:tcBorders>
            <w:shd w:val="clear" w:color="auto" w:fill="auto"/>
            <w:textDirection w:val="btLr"/>
          </w:tcPr>
          <w:p w14:paraId="312E7D5E" w14:textId="77777777" w:rsidR="003F124B" w:rsidRPr="008C25DB" w:rsidRDefault="003F124B" w:rsidP="0060481B">
            <w:pPr>
              <w:pStyle w:val="TableHeading"/>
              <w:ind w:left="113"/>
            </w:pPr>
            <w:r w:rsidRPr="008C25DB">
              <w:t>Edge</w:t>
            </w:r>
          </w:p>
        </w:tc>
        <w:tc>
          <w:tcPr>
            <w:tcW w:w="493" w:type="dxa"/>
            <w:gridSpan w:val="2"/>
            <w:tcBorders>
              <w:top w:val="single" w:sz="6" w:space="0" w:color="auto"/>
              <w:bottom w:val="single" w:sz="12" w:space="0" w:color="auto"/>
            </w:tcBorders>
            <w:shd w:val="clear" w:color="auto" w:fill="auto"/>
            <w:textDirection w:val="btLr"/>
          </w:tcPr>
          <w:p w14:paraId="5F8C4C2C" w14:textId="77777777" w:rsidR="003F124B" w:rsidRPr="008C25DB" w:rsidRDefault="003F124B" w:rsidP="0060481B">
            <w:pPr>
              <w:pStyle w:val="TableHeading"/>
              <w:ind w:left="113"/>
            </w:pPr>
            <w:r w:rsidRPr="008C25DB">
              <w:t>Obverse</w:t>
            </w:r>
          </w:p>
        </w:tc>
        <w:tc>
          <w:tcPr>
            <w:tcW w:w="783" w:type="dxa"/>
            <w:gridSpan w:val="2"/>
            <w:tcBorders>
              <w:top w:val="single" w:sz="6" w:space="0" w:color="auto"/>
              <w:bottom w:val="single" w:sz="12" w:space="0" w:color="auto"/>
            </w:tcBorders>
            <w:shd w:val="clear" w:color="auto" w:fill="auto"/>
            <w:textDirection w:val="btLr"/>
          </w:tcPr>
          <w:p w14:paraId="245329B3" w14:textId="77777777" w:rsidR="003F124B" w:rsidRPr="008C25DB" w:rsidRDefault="003F124B" w:rsidP="0060481B">
            <w:pPr>
              <w:pStyle w:val="TableHeading"/>
              <w:ind w:left="113"/>
            </w:pPr>
            <w:r w:rsidRPr="008C25DB">
              <w:t>Reverse</w:t>
            </w:r>
          </w:p>
        </w:tc>
      </w:tr>
      <w:tr w:rsidR="003F124B" w:rsidRPr="008C25DB" w14:paraId="65633079" w14:textId="77777777" w:rsidTr="0060481B">
        <w:trPr>
          <w:cantSplit/>
          <w:jc w:val="center"/>
        </w:trPr>
        <w:tc>
          <w:tcPr>
            <w:tcW w:w="809" w:type="dxa"/>
            <w:gridSpan w:val="2"/>
            <w:shd w:val="clear" w:color="auto" w:fill="auto"/>
          </w:tcPr>
          <w:p w14:paraId="59FE0DDE" w14:textId="77777777" w:rsidR="003F124B" w:rsidRPr="008C25DB" w:rsidRDefault="003F124B" w:rsidP="0060481B">
            <w:pPr>
              <w:pStyle w:val="Tabletext"/>
            </w:pPr>
            <w:r w:rsidRPr="008C25DB">
              <w:t>1</w:t>
            </w:r>
          </w:p>
        </w:tc>
        <w:tc>
          <w:tcPr>
            <w:tcW w:w="1137" w:type="dxa"/>
            <w:shd w:val="clear" w:color="auto" w:fill="auto"/>
          </w:tcPr>
          <w:p w14:paraId="0266E428" w14:textId="77777777" w:rsidR="003F124B" w:rsidRPr="008C25DB" w:rsidRDefault="003F124B" w:rsidP="0060481B">
            <w:pPr>
              <w:pStyle w:val="Tabletext"/>
              <w:jc w:val="right"/>
            </w:pPr>
            <w:r w:rsidRPr="008C25DB">
              <w:t>$3,000</w:t>
            </w:r>
          </w:p>
        </w:tc>
        <w:tc>
          <w:tcPr>
            <w:tcW w:w="1276" w:type="dxa"/>
            <w:gridSpan w:val="2"/>
            <w:shd w:val="clear" w:color="auto" w:fill="auto"/>
          </w:tcPr>
          <w:p w14:paraId="404B723A" w14:textId="77777777" w:rsidR="003F124B" w:rsidRPr="008C25DB" w:rsidRDefault="003F124B" w:rsidP="0060481B">
            <w:pPr>
              <w:pStyle w:val="Tabletext"/>
            </w:pPr>
            <w:r w:rsidRPr="008C25DB">
              <w:t>At least 99.99% gold</w:t>
            </w:r>
          </w:p>
        </w:tc>
        <w:tc>
          <w:tcPr>
            <w:tcW w:w="1603" w:type="dxa"/>
            <w:shd w:val="clear" w:color="auto" w:fill="auto"/>
          </w:tcPr>
          <w:p w14:paraId="2969EE8B" w14:textId="77777777" w:rsidR="003F124B" w:rsidRPr="008C25DB" w:rsidRDefault="003F124B" w:rsidP="0060481B">
            <w:pPr>
              <w:pStyle w:val="Tabletext"/>
            </w:pPr>
            <w:r w:rsidRPr="008C25DB">
              <w:t>1000.200 ± 0.100</w:t>
            </w:r>
          </w:p>
        </w:tc>
        <w:tc>
          <w:tcPr>
            <w:tcW w:w="850" w:type="dxa"/>
            <w:shd w:val="clear" w:color="auto" w:fill="auto"/>
          </w:tcPr>
          <w:p w14:paraId="5FF1224F" w14:textId="77777777" w:rsidR="003F124B" w:rsidRPr="008C25DB" w:rsidRDefault="003F124B" w:rsidP="0060481B">
            <w:pPr>
              <w:pStyle w:val="Tabletext"/>
              <w:jc w:val="right"/>
            </w:pPr>
            <w:r w:rsidRPr="008C25DB">
              <w:t>75.60</w:t>
            </w:r>
          </w:p>
        </w:tc>
        <w:tc>
          <w:tcPr>
            <w:tcW w:w="709" w:type="dxa"/>
            <w:shd w:val="clear" w:color="auto" w:fill="auto"/>
          </w:tcPr>
          <w:p w14:paraId="40BE2C68" w14:textId="77777777" w:rsidR="003F124B" w:rsidRPr="008C25DB" w:rsidRDefault="003F124B" w:rsidP="0060481B">
            <w:pPr>
              <w:pStyle w:val="Tabletext"/>
              <w:jc w:val="right"/>
            </w:pPr>
            <w:r w:rsidRPr="008C25DB">
              <w:t>16.17</w:t>
            </w:r>
          </w:p>
        </w:tc>
        <w:tc>
          <w:tcPr>
            <w:tcW w:w="425" w:type="dxa"/>
            <w:shd w:val="clear" w:color="auto" w:fill="auto"/>
          </w:tcPr>
          <w:p w14:paraId="5ABA6759" w14:textId="77777777" w:rsidR="003F124B" w:rsidRPr="008C25DB" w:rsidRDefault="003F124B" w:rsidP="0060481B">
            <w:pPr>
              <w:pStyle w:val="Tabletext"/>
            </w:pPr>
            <w:r w:rsidRPr="008C25DB">
              <w:t>S1</w:t>
            </w:r>
          </w:p>
        </w:tc>
        <w:tc>
          <w:tcPr>
            <w:tcW w:w="567" w:type="dxa"/>
            <w:gridSpan w:val="2"/>
            <w:shd w:val="clear" w:color="auto" w:fill="auto"/>
          </w:tcPr>
          <w:p w14:paraId="3C1BABCE" w14:textId="77777777" w:rsidR="003F124B" w:rsidRPr="008C25DB" w:rsidRDefault="003F124B" w:rsidP="0060481B">
            <w:pPr>
              <w:pStyle w:val="Tabletext"/>
            </w:pPr>
            <w:r w:rsidRPr="008C25DB">
              <w:t>E1</w:t>
            </w:r>
          </w:p>
        </w:tc>
        <w:tc>
          <w:tcPr>
            <w:tcW w:w="583" w:type="dxa"/>
            <w:gridSpan w:val="2"/>
            <w:shd w:val="clear" w:color="auto" w:fill="auto"/>
          </w:tcPr>
          <w:p w14:paraId="0C9ADBF3" w14:textId="77777777" w:rsidR="003F124B" w:rsidRPr="008C25DB" w:rsidRDefault="003F124B" w:rsidP="0060481B">
            <w:pPr>
              <w:pStyle w:val="Tabletext"/>
            </w:pPr>
            <w:r w:rsidRPr="008C25DB">
              <w:t>O1</w:t>
            </w:r>
          </w:p>
        </w:tc>
        <w:tc>
          <w:tcPr>
            <w:tcW w:w="607" w:type="dxa"/>
            <w:gridSpan w:val="3"/>
            <w:shd w:val="clear" w:color="auto" w:fill="auto"/>
          </w:tcPr>
          <w:p w14:paraId="2BF4B226" w14:textId="77777777" w:rsidR="003F124B" w:rsidRPr="008C25DB" w:rsidRDefault="003F124B" w:rsidP="0060481B">
            <w:pPr>
              <w:pStyle w:val="Tabletext"/>
            </w:pPr>
            <w:r w:rsidRPr="008C25DB">
              <w:t>R1</w:t>
            </w:r>
          </w:p>
        </w:tc>
      </w:tr>
      <w:tr w:rsidR="003F124B" w:rsidRPr="008C25DB" w14:paraId="5377382D" w14:textId="77777777" w:rsidTr="0060481B">
        <w:trPr>
          <w:cantSplit/>
          <w:jc w:val="center"/>
        </w:trPr>
        <w:tc>
          <w:tcPr>
            <w:tcW w:w="809" w:type="dxa"/>
            <w:gridSpan w:val="2"/>
            <w:shd w:val="clear" w:color="auto" w:fill="auto"/>
          </w:tcPr>
          <w:p w14:paraId="2947758A" w14:textId="77777777" w:rsidR="003F124B" w:rsidRPr="008C25DB" w:rsidRDefault="003F124B" w:rsidP="0060481B">
            <w:pPr>
              <w:pStyle w:val="Tabletext"/>
            </w:pPr>
            <w:r w:rsidRPr="008C25DB">
              <w:t>2</w:t>
            </w:r>
          </w:p>
        </w:tc>
        <w:tc>
          <w:tcPr>
            <w:tcW w:w="1137" w:type="dxa"/>
            <w:shd w:val="clear" w:color="auto" w:fill="auto"/>
          </w:tcPr>
          <w:p w14:paraId="3574F1F8" w14:textId="77777777" w:rsidR="003F124B" w:rsidRPr="008C25DB" w:rsidRDefault="003F124B" w:rsidP="0060481B">
            <w:pPr>
              <w:pStyle w:val="Tabletext"/>
              <w:jc w:val="right"/>
            </w:pPr>
            <w:r w:rsidRPr="008C25DB">
              <w:t>$10</w:t>
            </w:r>
          </w:p>
        </w:tc>
        <w:tc>
          <w:tcPr>
            <w:tcW w:w="1276" w:type="dxa"/>
            <w:gridSpan w:val="2"/>
            <w:shd w:val="clear" w:color="auto" w:fill="auto"/>
          </w:tcPr>
          <w:p w14:paraId="627391D5" w14:textId="77777777" w:rsidR="003F124B" w:rsidRPr="008C25DB" w:rsidRDefault="003F124B" w:rsidP="0060481B">
            <w:pPr>
              <w:pStyle w:val="Tabletext"/>
            </w:pPr>
            <w:r w:rsidRPr="008C25DB">
              <w:t>At least 99.99% silver</w:t>
            </w:r>
          </w:p>
        </w:tc>
        <w:tc>
          <w:tcPr>
            <w:tcW w:w="1603" w:type="dxa"/>
            <w:shd w:val="clear" w:color="auto" w:fill="auto"/>
          </w:tcPr>
          <w:p w14:paraId="06AE70F3" w14:textId="77777777" w:rsidR="003F124B" w:rsidRPr="008C25DB" w:rsidRDefault="003F124B" w:rsidP="0060481B">
            <w:pPr>
              <w:pStyle w:val="Tabletext"/>
            </w:pPr>
            <w:r w:rsidRPr="008C25DB">
              <w:t>312.066 ± 1.000</w:t>
            </w:r>
          </w:p>
        </w:tc>
        <w:tc>
          <w:tcPr>
            <w:tcW w:w="850" w:type="dxa"/>
            <w:shd w:val="clear" w:color="auto" w:fill="auto"/>
          </w:tcPr>
          <w:p w14:paraId="6D2FC236" w14:textId="6B910D6E" w:rsidR="003F124B" w:rsidRPr="008C25DB" w:rsidRDefault="003F124B" w:rsidP="008F4EBE">
            <w:pPr>
              <w:pStyle w:val="Tabletext"/>
              <w:jc w:val="right"/>
            </w:pPr>
            <w:r w:rsidRPr="008C25DB">
              <w:t>65.</w:t>
            </w:r>
            <w:r w:rsidR="008F4EBE">
              <w:t>60</w:t>
            </w:r>
          </w:p>
        </w:tc>
        <w:tc>
          <w:tcPr>
            <w:tcW w:w="709" w:type="dxa"/>
            <w:shd w:val="clear" w:color="auto" w:fill="auto"/>
          </w:tcPr>
          <w:p w14:paraId="5C3A8AB3" w14:textId="14CFC49F" w:rsidR="003F124B" w:rsidRPr="008C25DB" w:rsidRDefault="008F4EBE" w:rsidP="0060481B">
            <w:pPr>
              <w:pStyle w:val="Tabletext"/>
              <w:jc w:val="right"/>
            </w:pPr>
            <w:r>
              <w:t>13.50</w:t>
            </w:r>
          </w:p>
        </w:tc>
        <w:tc>
          <w:tcPr>
            <w:tcW w:w="425" w:type="dxa"/>
            <w:shd w:val="clear" w:color="auto" w:fill="auto"/>
          </w:tcPr>
          <w:p w14:paraId="4CE7E33F" w14:textId="77777777" w:rsidR="003F124B" w:rsidRPr="008C25DB" w:rsidRDefault="003F124B" w:rsidP="0060481B">
            <w:pPr>
              <w:pStyle w:val="Tabletext"/>
            </w:pPr>
            <w:r w:rsidRPr="008C25DB">
              <w:t>S1</w:t>
            </w:r>
          </w:p>
        </w:tc>
        <w:tc>
          <w:tcPr>
            <w:tcW w:w="567" w:type="dxa"/>
            <w:gridSpan w:val="2"/>
            <w:shd w:val="clear" w:color="auto" w:fill="auto"/>
          </w:tcPr>
          <w:p w14:paraId="7705C924" w14:textId="77777777" w:rsidR="003F124B" w:rsidRPr="008C25DB" w:rsidRDefault="003F124B" w:rsidP="0060481B">
            <w:pPr>
              <w:pStyle w:val="Tabletext"/>
            </w:pPr>
            <w:r w:rsidRPr="008C25DB">
              <w:t>E1</w:t>
            </w:r>
          </w:p>
        </w:tc>
        <w:tc>
          <w:tcPr>
            <w:tcW w:w="583" w:type="dxa"/>
            <w:gridSpan w:val="2"/>
            <w:shd w:val="clear" w:color="auto" w:fill="auto"/>
          </w:tcPr>
          <w:p w14:paraId="34026171" w14:textId="77777777" w:rsidR="003F124B" w:rsidRPr="008C25DB" w:rsidRDefault="003F124B" w:rsidP="0060481B">
            <w:pPr>
              <w:pStyle w:val="Tabletext"/>
            </w:pPr>
            <w:r w:rsidRPr="008C25DB">
              <w:t>O1</w:t>
            </w:r>
          </w:p>
        </w:tc>
        <w:tc>
          <w:tcPr>
            <w:tcW w:w="607" w:type="dxa"/>
            <w:gridSpan w:val="3"/>
            <w:shd w:val="clear" w:color="auto" w:fill="auto"/>
          </w:tcPr>
          <w:p w14:paraId="5A60ED2A" w14:textId="77777777" w:rsidR="003F124B" w:rsidRPr="008C25DB" w:rsidRDefault="003F124B" w:rsidP="0060481B">
            <w:pPr>
              <w:pStyle w:val="Tabletext"/>
            </w:pPr>
            <w:r w:rsidRPr="008C25DB">
              <w:t>R2</w:t>
            </w:r>
          </w:p>
        </w:tc>
      </w:tr>
      <w:tr w:rsidR="003F124B" w:rsidRPr="008C25DB" w14:paraId="70733FE6" w14:textId="77777777" w:rsidTr="0060481B">
        <w:trPr>
          <w:cantSplit/>
          <w:jc w:val="center"/>
        </w:trPr>
        <w:tc>
          <w:tcPr>
            <w:tcW w:w="809" w:type="dxa"/>
            <w:gridSpan w:val="2"/>
            <w:shd w:val="clear" w:color="auto" w:fill="auto"/>
          </w:tcPr>
          <w:p w14:paraId="1FB300F9" w14:textId="77777777" w:rsidR="003F124B" w:rsidRPr="008C25DB" w:rsidRDefault="003F124B" w:rsidP="0060481B">
            <w:pPr>
              <w:pStyle w:val="Tabletext"/>
            </w:pPr>
            <w:r w:rsidRPr="008C25DB">
              <w:t>3</w:t>
            </w:r>
          </w:p>
        </w:tc>
        <w:tc>
          <w:tcPr>
            <w:tcW w:w="1137" w:type="dxa"/>
            <w:shd w:val="clear" w:color="auto" w:fill="auto"/>
          </w:tcPr>
          <w:p w14:paraId="31391624" w14:textId="77777777" w:rsidR="003F124B" w:rsidRPr="008C25DB" w:rsidRDefault="003F124B" w:rsidP="0060481B">
            <w:pPr>
              <w:pStyle w:val="Tabletext"/>
              <w:jc w:val="right"/>
            </w:pPr>
            <w:r w:rsidRPr="008C25DB">
              <w:t>$2</w:t>
            </w:r>
          </w:p>
        </w:tc>
        <w:tc>
          <w:tcPr>
            <w:tcW w:w="1276" w:type="dxa"/>
            <w:gridSpan w:val="2"/>
            <w:shd w:val="clear" w:color="auto" w:fill="auto"/>
          </w:tcPr>
          <w:p w14:paraId="76133A11" w14:textId="77777777" w:rsidR="003F124B" w:rsidRPr="008C25DB" w:rsidRDefault="003F124B" w:rsidP="0060481B">
            <w:pPr>
              <w:pStyle w:val="Tabletext"/>
            </w:pPr>
            <w:r w:rsidRPr="008C25DB">
              <w:t>At least 99.99% silver</w:t>
            </w:r>
          </w:p>
        </w:tc>
        <w:tc>
          <w:tcPr>
            <w:tcW w:w="1603" w:type="dxa"/>
            <w:shd w:val="clear" w:color="auto" w:fill="auto"/>
          </w:tcPr>
          <w:p w14:paraId="5AA799F5" w14:textId="77777777" w:rsidR="003F124B" w:rsidRPr="008C25DB" w:rsidRDefault="003F124B" w:rsidP="0060481B">
            <w:pPr>
              <w:pStyle w:val="Tabletext"/>
            </w:pPr>
            <w:r w:rsidRPr="008C25DB">
              <w:t>62.713 ± 0.500</w:t>
            </w:r>
          </w:p>
        </w:tc>
        <w:tc>
          <w:tcPr>
            <w:tcW w:w="850" w:type="dxa"/>
            <w:shd w:val="clear" w:color="auto" w:fill="auto"/>
          </w:tcPr>
          <w:p w14:paraId="6ACA288A" w14:textId="77777777" w:rsidR="003F124B" w:rsidRPr="008C25DB" w:rsidRDefault="003F124B" w:rsidP="0060481B">
            <w:pPr>
              <w:pStyle w:val="Tabletext"/>
              <w:jc w:val="right"/>
            </w:pPr>
            <w:r w:rsidRPr="008C25DB">
              <w:t>40.60</w:t>
            </w:r>
          </w:p>
        </w:tc>
        <w:tc>
          <w:tcPr>
            <w:tcW w:w="709" w:type="dxa"/>
            <w:shd w:val="clear" w:color="auto" w:fill="auto"/>
          </w:tcPr>
          <w:p w14:paraId="68821C7C" w14:textId="77777777" w:rsidR="003F124B" w:rsidRPr="008C25DB" w:rsidRDefault="003F124B" w:rsidP="0060481B">
            <w:pPr>
              <w:pStyle w:val="Tabletext"/>
              <w:jc w:val="right"/>
            </w:pPr>
            <w:r w:rsidRPr="008C25DB">
              <w:t>6.42</w:t>
            </w:r>
          </w:p>
        </w:tc>
        <w:tc>
          <w:tcPr>
            <w:tcW w:w="425" w:type="dxa"/>
            <w:shd w:val="clear" w:color="auto" w:fill="auto"/>
          </w:tcPr>
          <w:p w14:paraId="628B9F88" w14:textId="77777777" w:rsidR="003F124B" w:rsidRPr="008C25DB" w:rsidRDefault="003F124B" w:rsidP="0060481B">
            <w:pPr>
              <w:pStyle w:val="Tabletext"/>
            </w:pPr>
            <w:r w:rsidRPr="008C25DB">
              <w:t>S1</w:t>
            </w:r>
          </w:p>
        </w:tc>
        <w:tc>
          <w:tcPr>
            <w:tcW w:w="567" w:type="dxa"/>
            <w:gridSpan w:val="2"/>
            <w:shd w:val="clear" w:color="auto" w:fill="auto"/>
          </w:tcPr>
          <w:p w14:paraId="2174001F" w14:textId="77777777" w:rsidR="003F124B" w:rsidRPr="008C25DB" w:rsidRDefault="003F124B" w:rsidP="0060481B">
            <w:pPr>
              <w:pStyle w:val="Tabletext"/>
            </w:pPr>
            <w:r w:rsidRPr="008C25DB">
              <w:t>E1</w:t>
            </w:r>
          </w:p>
        </w:tc>
        <w:tc>
          <w:tcPr>
            <w:tcW w:w="583" w:type="dxa"/>
            <w:gridSpan w:val="2"/>
            <w:shd w:val="clear" w:color="auto" w:fill="auto"/>
          </w:tcPr>
          <w:p w14:paraId="7A356552" w14:textId="77777777" w:rsidR="003F124B" w:rsidRPr="008C25DB" w:rsidRDefault="003F124B" w:rsidP="0060481B">
            <w:pPr>
              <w:pStyle w:val="Tabletext"/>
            </w:pPr>
            <w:r w:rsidRPr="008C25DB">
              <w:t>O1</w:t>
            </w:r>
          </w:p>
        </w:tc>
        <w:tc>
          <w:tcPr>
            <w:tcW w:w="607" w:type="dxa"/>
            <w:gridSpan w:val="3"/>
            <w:shd w:val="clear" w:color="auto" w:fill="auto"/>
          </w:tcPr>
          <w:p w14:paraId="6D7D069A" w14:textId="77777777" w:rsidR="003F124B" w:rsidRPr="008C25DB" w:rsidRDefault="003F124B" w:rsidP="0060481B">
            <w:pPr>
              <w:pStyle w:val="Tabletext"/>
            </w:pPr>
            <w:r w:rsidRPr="008C25DB">
              <w:t>R2</w:t>
            </w:r>
          </w:p>
        </w:tc>
      </w:tr>
      <w:tr w:rsidR="003F124B" w:rsidRPr="008C25DB" w14:paraId="208592D5" w14:textId="77777777" w:rsidTr="0060481B">
        <w:trPr>
          <w:cantSplit/>
          <w:jc w:val="center"/>
        </w:trPr>
        <w:tc>
          <w:tcPr>
            <w:tcW w:w="809" w:type="dxa"/>
            <w:gridSpan w:val="2"/>
            <w:shd w:val="clear" w:color="auto" w:fill="auto"/>
          </w:tcPr>
          <w:p w14:paraId="1067416F" w14:textId="77777777" w:rsidR="003F124B" w:rsidRPr="008C25DB" w:rsidRDefault="003F124B" w:rsidP="0060481B">
            <w:pPr>
              <w:pStyle w:val="Tabletext"/>
            </w:pPr>
            <w:r w:rsidRPr="008C25DB">
              <w:t>4</w:t>
            </w:r>
          </w:p>
        </w:tc>
        <w:tc>
          <w:tcPr>
            <w:tcW w:w="1137" w:type="dxa"/>
            <w:shd w:val="clear" w:color="auto" w:fill="auto"/>
          </w:tcPr>
          <w:p w14:paraId="644601EF" w14:textId="77777777" w:rsidR="003F124B" w:rsidRPr="008C25DB" w:rsidRDefault="003F124B" w:rsidP="0060481B">
            <w:pPr>
              <w:pStyle w:val="Tabletext"/>
              <w:jc w:val="right"/>
            </w:pPr>
            <w:r w:rsidRPr="008C25DB">
              <w:t>$1</w:t>
            </w:r>
          </w:p>
        </w:tc>
        <w:tc>
          <w:tcPr>
            <w:tcW w:w="1276" w:type="dxa"/>
            <w:gridSpan w:val="2"/>
            <w:shd w:val="clear" w:color="auto" w:fill="auto"/>
          </w:tcPr>
          <w:p w14:paraId="6CC51A05" w14:textId="77777777" w:rsidR="003F124B" w:rsidRPr="008C25DB" w:rsidRDefault="003F124B" w:rsidP="0060481B">
            <w:pPr>
              <w:pStyle w:val="Tabletext"/>
            </w:pPr>
            <w:r w:rsidRPr="008C25DB">
              <w:t>Aluminium and Bronze</w:t>
            </w:r>
          </w:p>
        </w:tc>
        <w:tc>
          <w:tcPr>
            <w:tcW w:w="1603" w:type="dxa"/>
            <w:shd w:val="clear" w:color="auto" w:fill="auto"/>
          </w:tcPr>
          <w:p w14:paraId="608416BE" w14:textId="77777777" w:rsidR="003F124B" w:rsidRPr="008C25DB" w:rsidRDefault="003F124B" w:rsidP="0060481B">
            <w:pPr>
              <w:pStyle w:val="Tabletext"/>
            </w:pPr>
            <w:r w:rsidRPr="008C25DB">
              <w:t>13.500 ± 1.00</w:t>
            </w:r>
          </w:p>
        </w:tc>
        <w:tc>
          <w:tcPr>
            <w:tcW w:w="850" w:type="dxa"/>
            <w:shd w:val="clear" w:color="auto" w:fill="auto"/>
          </w:tcPr>
          <w:p w14:paraId="46696AA3" w14:textId="77777777" w:rsidR="003F124B" w:rsidRPr="008C25DB" w:rsidRDefault="003F124B" w:rsidP="0060481B">
            <w:pPr>
              <w:pStyle w:val="Tabletext"/>
              <w:jc w:val="right"/>
            </w:pPr>
            <w:r w:rsidRPr="008C25DB">
              <w:t>30.60</w:t>
            </w:r>
          </w:p>
        </w:tc>
        <w:tc>
          <w:tcPr>
            <w:tcW w:w="709" w:type="dxa"/>
            <w:shd w:val="clear" w:color="auto" w:fill="auto"/>
          </w:tcPr>
          <w:p w14:paraId="552CD378" w14:textId="77777777" w:rsidR="003F124B" w:rsidRPr="008C25DB" w:rsidRDefault="003F124B" w:rsidP="0060481B">
            <w:pPr>
              <w:pStyle w:val="Tabletext"/>
              <w:jc w:val="right"/>
            </w:pPr>
            <w:r w:rsidRPr="008C25DB">
              <w:t>3.00</w:t>
            </w:r>
          </w:p>
        </w:tc>
        <w:tc>
          <w:tcPr>
            <w:tcW w:w="425" w:type="dxa"/>
            <w:shd w:val="clear" w:color="auto" w:fill="auto"/>
          </w:tcPr>
          <w:p w14:paraId="33B97DC8" w14:textId="77777777" w:rsidR="003F124B" w:rsidRPr="008C25DB" w:rsidRDefault="003F124B" w:rsidP="0060481B">
            <w:pPr>
              <w:pStyle w:val="Tabletext"/>
            </w:pPr>
            <w:r w:rsidRPr="008C25DB">
              <w:t>S1</w:t>
            </w:r>
          </w:p>
        </w:tc>
        <w:tc>
          <w:tcPr>
            <w:tcW w:w="567" w:type="dxa"/>
            <w:gridSpan w:val="2"/>
            <w:shd w:val="clear" w:color="auto" w:fill="auto"/>
          </w:tcPr>
          <w:p w14:paraId="6E1B3DAA" w14:textId="77777777" w:rsidR="003F124B" w:rsidRPr="008C25DB" w:rsidRDefault="003F124B" w:rsidP="0060481B">
            <w:pPr>
              <w:pStyle w:val="Tabletext"/>
            </w:pPr>
            <w:r w:rsidRPr="008C25DB">
              <w:t>E1</w:t>
            </w:r>
          </w:p>
        </w:tc>
        <w:tc>
          <w:tcPr>
            <w:tcW w:w="583" w:type="dxa"/>
            <w:gridSpan w:val="2"/>
            <w:shd w:val="clear" w:color="auto" w:fill="auto"/>
          </w:tcPr>
          <w:p w14:paraId="2619A50F" w14:textId="77777777" w:rsidR="003F124B" w:rsidRPr="008C25DB" w:rsidRDefault="003F124B" w:rsidP="0060481B">
            <w:pPr>
              <w:pStyle w:val="Tabletext"/>
            </w:pPr>
            <w:r w:rsidRPr="008C25DB">
              <w:t>O2</w:t>
            </w:r>
          </w:p>
        </w:tc>
        <w:tc>
          <w:tcPr>
            <w:tcW w:w="607" w:type="dxa"/>
            <w:gridSpan w:val="3"/>
            <w:shd w:val="clear" w:color="auto" w:fill="auto"/>
          </w:tcPr>
          <w:p w14:paraId="40DE057E" w14:textId="77777777" w:rsidR="003F124B" w:rsidRPr="008C25DB" w:rsidRDefault="003F124B" w:rsidP="0060481B">
            <w:pPr>
              <w:pStyle w:val="Tabletext"/>
            </w:pPr>
            <w:r w:rsidRPr="008C25DB">
              <w:t>R3</w:t>
            </w:r>
          </w:p>
        </w:tc>
      </w:tr>
      <w:tr w:rsidR="003F124B" w:rsidRPr="008C25DB" w14:paraId="35BA6AA7" w14:textId="77777777" w:rsidTr="0060481B">
        <w:trPr>
          <w:cantSplit/>
          <w:jc w:val="center"/>
        </w:trPr>
        <w:tc>
          <w:tcPr>
            <w:tcW w:w="809" w:type="dxa"/>
            <w:gridSpan w:val="2"/>
            <w:shd w:val="clear" w:color="auto" w:fill="auto"/>
          </w:tcPr>
          <w:p w14:paraId="3F5EC9F9" w14:textId="77777777" w:rsidR="003F124B" w:rsidRPr="008C25DB" w:rsidRDefault="003F124B" w:rsidP="0060481B">
            <w:pPr>
              <w:pStyle w:val="Tabletext"/>
            </w:pPr>
            <w:r w:rsidRPr="008C25DB">
              <w:t>5</w:t>
            </w:r>
          </w:p>
        </w:tc>
        <w:tc>
          <w:tcPr>
            <w:tcW w:w="1137" w:type="dxa"/>
            <w:shd w:val="clear" w:color="auto" w:fill="auto"/>
          </w:tcPr>
          <w:p w14:paraId="32773212" w14:textId="77777777" w:rsidR="003F124B" w:rsidRPr="008C25DB" w:rsidRDefault="003F124B" w:rsidP="0060481B">
            <w:pPr>
              <w:pStyle w:val="Tabletext"/>
              <w:jc w:val="right"/>
            </w:pPr>
            <w:r w:rsidRPr="008C25DB">
              <w:t>$200</w:t>
            </w:r>
          </w:p>
        </w:tc>
        <w:tc>
          <w:tcPr>
            <w:tcW w:w="1276" w:type="dxa"/>
            <w:gridSpan w:val="2"/>
            <w:shd w:val="clear" w:color="auto" w:fill="auto"/>
          </w:tcPr>
          <w:p w14:paraId="21C8A380" w14:textId="77777777" w:rsidR="003F124B" w:rsidRPr="008C25DB" w:rsidRDefault="003F124B" w:rsidP="0060481B">
            <w:pPr>
              <w:pStyle w:val="Tabletext"/>
            </w:pPr>
            <w:r w:rsidRPr="008C25DB">
              <w:t>At least 99.99% gold</w:t>
            </w:r>
          </w:p>
        </w:tc>
        <w:tc>
          <w:tcPr>
            <w:tcW w:w="1603" w:type="dxa"/>
            <w:shd w:val="clear" w:color="auto" w:fill="auto"/>
          </w:tcPr>
          <w:p w14:paraId="29351981" w14:textId="77777777" w:rsidR="003F124B" w:rsidRPr="008C25DB" w:rsidRDefault="003F124B" w:rsidP="0060481B">
            <w:pPr>
              <w:pStyle w:val="Tabletext"/>
            </w:pPr>
            <w:r w:rsidRPr="008C25DB">
              <w:t>62.263 ± 0.050</w:t>
            </w:r>
          </w:p>
        </w:tc>
        <w:tc>
          <w:tcPr>
            <w:tcW w:w="850" w:type="dxa"/>
            <w:shd w:val="clear" w:color="auto" w:fill="auto"/>
          </w:tcPr>
          <w:p w14:paraId="75201F95" w14:textId="77777777" w:rsidR="003F124B" w:rsidRPr="008C25DB" w:rsidRDefault="003F124B" w:rsidP="0060481B">
            <w:pPr>
              <w:pStyle w:val="Tabletext"/>
              <w:jc w:val="right"/>
            </w:pPr>
            <w:r w:rsidRPr="008C25DB">
              <w:t>36.60</w:t>
            </w:r>
          </w:p>
        </w:tc>
        <w:tc>
          <w:tcPr>
            <w:tcW w:w="709" w:type="dxa"/>
            <w:shd w:val="clear" w:color="auto" w:fill="auto"/>
          </w:tcPr>
          <w:p w14:paraId="6C68A065" w14:textId="77777777" w:rsidR="003F124B" w:rsidRPr="008C25DB" w:rsidRDefault="003F124B" w:rsidP="0060481B">
            <w:pPr>
              <w:pStyle w:val="Tabletext"/>
              <w:jc w:val="right"/>
            </w:pPr>
            <w:r w:rsidRPr="008C25DB">
              <w:t>5.20</w:t>
            </w:r>
          </w:p>
        </w:tc>
        <w:tc>
          <w:tcPr>
            <w:tcW w:w="425" w:type="dxa"/>
            <w:shd w:val="clear" w:color="auto" w:fill="auto"/>
          </w:tcPr>
          <w:p w14:paraId="04DE39E8" w14:textId="77777777" w:rsidR="003F124B" w:rsidRPr="008C25DB" w:rsidRDefault="003F124B" w:rsidP="0060481B">
            <w:pPr>
              <w:pStyle w:val="Tabletext"/>
            </w:pPr>
            <w:r w:rsidRPr="008C25DB">
              <w:t>S1</w:t>
            </w:r>
          </w:p>
        </w:tc>
        <w:tc>
          <w:tcPr>
            <w:tcW w:w="567" w:type="dxa"/>
            <w:gridSpan w:val="2"/>
            <w:shd w:val="clear" w:color="auto" w:fill="auto"/>
          </w:tcPr>
          <w:p w14:paraId="5C602C75" w14:textId="77777777" w:rsidR="003F124B" w:rsidRPr="008C25DB" w:rsidRDefault="003F124B" w:rsidP="0060481B">
            <w:pPr>
              <w:pStyle w:val="Tabletext"/>
            </w:pPr>
            <w:r w:rsidRPr="008C25DB">
              <w:t>E1</w:t>
            </w:r>
          </w:p>
        </w:tc>
        <w:tc>
          <w:tcPr>
            <w:tcW w:w="583" w:type="dxa"/>
            <w:gridSpan w:val="2"/>
            <w:shd w:val="clear" w:color="auto" w:fill="auto"/>
          </w:tcPr>
          <w:p w14:paraId="709660AA" w14:textId="77777777" w:rsidR="003F124B" w:rsidRPr="008C25DB" w:rsidRDefault="003F124B" w:rsidP="0060481B">
            <w:pPr>
              <w:pStyle w:val="Tabletext"/>
            </w:pPr>
            <w:r w:rsidRPr="008C25DB">
              <w:t>O3</w:t>
            </w:r>
          </w:p>
        </w:tc>
        <w:tc>
          <w:tcPr>
            <w:tcW w:w="607" w:type="dxa"/>
            <w:gridSpan w:val="3"/>
            <w:shd w:val="clear" w:color="auto" w:fill="auto"/>
          </w:tcPr>
          <w:p w14:paraId="540743A1" w14:textId="77777777" w:rsidR="003F124B" w:rsidRPr="008C25DB" w:rsidRDefault="003F124B" w:rsidP="0060481B">
            <w:pPr>
              <w:pStyle w:val="Tabletext"/>
            </w:pPr>
            <w:r w:rsidRPr="008C25DB">
              <w:t>R4</w:t>
            </w:r>
          </w:p>
        </w:tc>
      </w:tr>
      <w:tr w:rsidR="003F124B" w:rsidRPr="008C25DB" w14:paraId="0194D79F" w14:textId="77777777" w:rsidTr="0060481B">
        <w:trPr>
          <w:cantSplit/>
          <w:jc w:val="center"/>
        </w:trPr>
        <w:tc>
          <w:tcPr>
            <w:tcW w:w="809" w:type="dxa"/>
            <w:gridSpan w:val="2"/>
            <w:shd w:val="clear" w:color="auto" w:fill="auto"/>
          </w:tcPr>
          <w:p w14:paraId="4B9A697A" w14:textId="77777777" w:rsidR="003F124B" w:rsidRPr="008C25DB" w:rsidRDefault="003F124B" w:rsidP="0060481B">
            <w:pPr>
              <w:pStyle w:val="Tabletext"/>
            </w:pPr>
            <w:r w:rsidRPr="008C25DB">
              <w:t>6</w:t>
            </w:r>
          </w:p>
        </w:tc>
        <w:tc>
          <w:tcPr>
            <w:tcW w:w="1137" w:type="dxa"/>
            <w:shd w:val="clear" w:color="auto" w:fill="auto"/>
          </w:tcPr>
          <w:p w14:paraId="7DCD3ADE" w14:textId="77777777" w:rsidR="003F124B" w:rsidRPr="008C25DB" w:rsidRDefault="003F124B" w:rsidP="0060481B">
            <w:pPr>
              <w:pStyle w:val="Tabletext"/>
              <w:jc w:val="right"/>
            </w:pPr>
            <w:r w:rsidRPr="008C25DB">
              <w:t>$2</w:t>
            </w:r>
          </w:p>
        </w:tc>
        <w:tc>
          <w:tcPr>
            <w:tcW w:w="1276" w:type="dxa"/>
            <w:gridSpan w:val="2"/>
            <w:shd w:val="clear" w:color="auto" w:fill="auto"/>
          </w:tcPr>
          <w:p w14:paraId="455856C7" w14:textId="77777777" w:rsidR="003F124B" w:rsidRPr="008C25DB" w:rsidRDefault="003F124B" w:rsidP="0060481B">
            <w:pPr>
              <w:pStyle w:val="Tabletext"/>
            </w:pPr>
            <w:r w:rsidRPr="008C25DB">
              <w:t>At least 99.99% silver</w:t>
            </w:r>
          </w:p>
        </w:tc>
        <w:tc>
          <w:tcPr>
            <w:tcW w:w="1603" w:type="dxa"/>
            <w:shd w:val="clear" w:color="auto" w:fill="auto"/>
          </w:tcPr>
          <w:p w14:paraId="6905DAFF" w14:textId="77777777" w:rsidR="003F124B" w:rsidRPr="008C25DB" w:rsidRDefault="003F124B" w:rsidP="0060481B">
            <w:pPr>
              <w:pStyle w:val="Tabletext"/>
            </w:pPr>
            <w:r w:rsidRPr="008C25DB">
              <w:t>62.713 ± 0.500</w:t>
            </w:r>
          </w:p>
        </w:tc>
        <w:tc>
          <w:tcPr>
            <w:tcW w:w="850" w:type="dxa"/>
            <w:shd w:val="clear" w:color="auto" w:fill="auto"/>
          </w:tcPr>
          <w:p w14:paraId="20AF4626" w14:textId="77777777" w:rsidR="003F124B" w:rsidRPr="008C25DB" w:rsidRDefault="003F124B" w:rsidP="0060481B">
            <w:pPr>
              <w:pStyle w:val="Tabletext"/>
              <w:jc w:val="right"/>
            </w:pPr>
            <w:r w:rsidRPr="008C25DB">
              <w:t>40.50</w:t>
            </w:r>
          </w:p>
        </w:tc>
        <w:tc>
          <w:tcPr>
            <w:tcW w:w="709" w:type="dxa"/>
            <w:shd w:val="clear" w:color="auto" w:fill="auto"/>
          </w:tcPr>
          <w:p w14:paraId="7F22EDA7" w14:textId="77777777" w:rsidR="003F124B" w:rsidRPr="008C25DB" w:rsidRDefault="003F124B" w:rsidP="0060481B">
            <w:pPr>
              <w:pStyle w:val="Tabletext"/>
              <w:jc w:val="right"/>
            </w:pPr>
            <w:r w:rsidRPr="008C25DB">
              <w:t>7.00</w:t>
            </w:r>
          </w:p>
        </w:tc>
        <w:tc>
          <w:tcPr>
            <w:tcW w:w="425" w:type="dxa"/>
            <w:shd w:val="clear" w:color="auto" w:fill="auto"/>
          </w:tcPr>
          <w:p w14:paraId="7A04154D" w14:textId="77777777" w:rsidR="003F124B" w:rsidRPr="008C25DB" w:rsidRDefault="003F124B" w:rsidP="0060481B">
            <w:pPr>
              <w:pStyle w:val="Tabletext"/>
            </w:pPr>
            <w:r w:rsidRPr="008C25DB">
              <w:t>S1</w:t>
            </w:r>
          </w:p>
        </w:tc>
        <w:tc>
          <w:tcPr>
            <w:tcW w:w="567" w:type="dxa"/>
            <w:gridSpan w:val="2"/>
            <w:shd w:val="clear" w:color="auto" w:fill="auto"/>
          </w:tcPr>
          <w:p w14:paraId="09B231EC" w14:textId="77777777" w:rsidR="003F124B" w:rsidRPr="008C25DB" w:rsidRDefault="003F124B" w:rsidP="0060481B">
            <w:pPr>
              <w:pStyle w:val="Tabletext"/>
            </w:pPr>
            <w:r w:rsidRPr="008C25DB">
              <w:t>E1</w:t>
            </w:r>
          </w:p>
        </w:tc>
        <w:tc>
          <w:tcPr>
            <w:tcW w:w="583" w:type="dxa"/>
            <w:gridSpan w:val="2"/>
            <w:shd w:val="clear" w:color="auto" w:fill="auto"/>
          </w:tcPr>
          <w:p w14:paraId="1431E375" w14:textId="77777777" w:rsidR="003F124B" w:rsidRPr="008C25DB" w:rsidRDefault="003F124B" w:rsidP="0060481B">
            <w:pPr>
              <w:pStyle w:val="Tabletext"/>
            </w:pPr>
            <w:r w:rsidRPr="008C25DB">
              <w:t>O4</w:t>
            </w:r>
          </w:p>
        </w:tc>
        <w:tc>
          <w:tcPr>
            <w:tcW w:w="607" w:type="dxa"/>
            <w:gridSpan w:val="3"/>
            <w:shd w:val="clear" w:color="auto" w:fill="auto"/>
          </w:tcPr>
          <w:p w14:paraId="58EFC63C" w14:textId="77777777" w:rsidR="003F124B" w:rsidRPr="008C25DB" w:rsidRDefault="003F124B" w:rsidP="0060481B">
            <w:pPr>
              <w:pStyle w:val="Tabletext"/>
            </w:pPr>
            <w:r w:rsidRPr="008C25DB">
              <w:t>R4</w:t>
            </w:r>
          </w:p>
        </w:tc>
      </w:tr>
      <w:tr w:rsidR="003F124B" w:rsidRPr="008C25DB" w14:paraId="3FEF8D0B" w14:textId="77777777" w:rsidTr="0060481B">
        <w:trPr>
          <w:cantSplit/>
          <w:jc w:val="center"/>
        </w:trPr>
        <w:tc>
          <w:tcPr>
            <w:tcW w:w="809" w:type="dxa"/>
            <w:gridSpan w:val="2"/>
            <w:shd w:val="clear" w:color="auto" w:fill="auto"/>
          </w:tcPr>
          <w:p w14:paraId="4620B0D9" w14:textId="77777777" w:rsidR="003F124B" w:rsidRPr="008C25DB" w:rsidRDefault="003F124B" w:rsidP="0060481B">
            <w:pPr>
              <w:pStyle w:val="Tabletext"/>
            </w:pPr>
            <w:r w:rsidRPr="008C25DB">
              <w:t>7</w:t>
            </w:r>
          </w:p>
        </w:tc>
        <w:tc>
          <w:tcPr>
            <w:tcW w:w="1137" w:type="dxa"/>
            <w:shd w:val="clear" w:color="auto" w:fill="auto"/>
          </w:tcPr>
          <w:p w14:paraId="6F2D569D" w14:textId="77777777" w:rsidR="003F124B" w:rsidRPr="008C25DB" w:rsidRDefault="003F124B" w:rsidP="0060481B">
            <w:pPr>
              <w:pStyle w:val="Tabletext"/>
              <w:jc w:val="right"/>
            </w:pPr>
            <w:r w:rsidRPr="008C25DB">
              <w:t>$1</w:t>
            </w:r>
          </w:p>
        </w:tc>
        <w:tc>
          <w:tcPr>
            <w:tcW w:w="1276" w:type="dxa"/>
            <w:gridSpan w:val="2"/>
            <w:shd w:val="clear" w:color="auto" w:fill="auto"/>
          </w:tcPr>
          <w:p w14:paraId="3960ABEA" w14:textId="77777777" w:rsidR="003F124B" w:rsidRPr="008C25DB" w:rsidRDefault="003F124B" w:rsidP="0060481B">
            <w:pPr>
              <w:pStyle w:val="Tabletext"/>
            </w:pPr>
            <w:r w:rsidRPr="008C25DB">
              <w:t>At least 99.99% silver</w:t>
            </w:r>
          </w:p>
        </w:tc>
        <w:tc>
          <w:tcPr>
            <w:tcW w:w="1603" w:type="dxa"/>
            <w:shd w:val="clear" w:color="auto" w:fill="auto"/>
          </w:tcPr>
          <w:p w14:paraId="4CAFF29E" w14:textId="21F6E602" w:rsidR="003F124B" w:rsidRPr="008C25DB" w:rsidRDefault="003F124B" w:rsidP="008F4EBE">
            <w:pPr>
              <w:pStyle w:val="Tabletext"/>
            </w:pPr>
            <w:r w:rsidRPr="008C25DB">
              <w:t>31.607 ± 0.</w:t>
            </w:r>
            <w:r w:rsidR="008F4EBE">
              <w:t>50</w:t>
            </w:r>
            <w:r w:rsidRPr="008C25DB">
              <w:t>0</w:t>
            </w:r>
          </w:p>
        </w:tc>
        <w:tc>
          <w:tcPr>
            <w:tcW w:w="850" w:type="dxa"/>
            <w:shd w:val="clear" w:color="auto" w:fill="auto"/>
          </w:tcPr>
          <w:p w14:paraId="14FB8399" w14:textId="77777777" w:rsidR="003F124B" w:rsidRPr="008C25DB" w:rsidRDefault="003F124B" w:rsidP="0060481B">
            <w:pPr>
              <w:pStyle w:val="Tabletext"/>
              <w:jc w:val="right"/>
            </w:pPr>
            <w:r w:rsidRPr="008C25DB">
              <w:t>40.60</w:t>
            </w:r>
          </w:p>
        </w:tc>
        <w:tc>
          <w:tcPr>
            <w:tcW w:w="709" w:type="dxa"/>
            <w:shd w:val="clear" w:color="auto" w:fill="auto"/>
          </w:tcPr>
          <w:p w14:paraId="0FF44327" w14:textId="77777777" w:rsidR="003F124B" w:rsidRPr="008C25DB" w:rsidRDefault="003F124B" w:rsidP="0060481B">
            <w:pPr>
              <w:pStyle w:val="Tabletext"/>
              <w:jc w:val="right"/>
            </w:pPr>
            <w:r w:rsidRPr="008C25DB">
              <w:t>3.21</w:t>
            </w:r>
          </w:p>
        </w:tc>
        <w:tc>
          <w:tcPr>
            <w:tcW w:w="425" w:type="dxa"/>
            <w:shd w:val="clear" w:color="auto" w:fill="auto"/>
          </w:tcPr>
          <w:p w14:paraId="28C0D5FC" w14:textId="77777777" w:rsidR="003F124B" w:rsidRPr="008C25DB" w:rsidRDefault="003F124B" w:rsidP="0060481B">
            <w:pPr>
              <w:pStyle w:val="Tabletext"/>
            </w:pPr>
            <w:r w:rsidRPr="008C25DB">
              <w:t>S1</w:t>
            </w:r>
          </w:p>
        </w:tc>
        <w:tc>
          <w:tcPr>
            <w:tcW w:w="567" w:type="dxa"/>
            <w:gridSpan w:val="2"/>
            <w:shd w:val="clear" w:color="auto" w:fill="auto"/>
          </w:tcPr>
          <w:p w14:paraId="08DDDB79" w14:textId="77777777" w:rsidR="003F124B" w:rsidRPr="008C25DB" w:rsidRDefault="003F124B" w:rsidP="0060481B">
            <w:pPr>
              <w:pStyle w:val="Tabletext"/>
            </w:pPr>
            <w:r w:rsidRPr="008C25DB">
              <w:t>E1</w:t>
            </w:r>
          </w:p>
        </w:tc>
        <w:tc>
          <w:tcPr>
            <w:tcW w:w="583" w:type="dxa"/>
            <w:gridSpan w:val="2"/>
            <w:shd w:val="clear" w:color="auto" w:fill="auto"/>
          </w:tcPr>
          <w:p w14:paraId="423969E7" w14:textId="77777777" w:rsidR="003F124B" w:rsidRPr="008C25DB" w:rsidRDefault="003F124B" w:rsidP="0060481B">
            <w:pPr>
              <w:pStyle w:val="Tabletext"/>
            </w:pPr>
            <w:r w:rsidRPr="008C25DB">
              <w:t>O4</w:t>
            </w:r>
          </w:p>
        </w:tc>
        <w:tc>
          <w:tcPr>
            <w:tcW w:w="607" w:type="dxa"/>
            <w:gridSpan w:val="3"/>
            <w:shd w:val="clear" w:color="auto" w:fill="auto"/>
          </w:tcPr>
          <w:p w14:paraId="2FA09E8E" w14:textId="77777777" w:rsidR="003F124B" w:rsidRPr="008C25DB" w:rsidRDefault="003F124B" w:rsidP="0060481B">
            <w:pPr>
              <w:pStyle w:val="Tabletext"/>
            </w:pPr>
            <w:r w:rsidRPr="008C25DB">
              <w:t>R5</w:t>
            </w:r>
          </w:p>
        </w:tc>
      </w:tr>
      <w:tr w:rsidR="003F124B" w:rsidRPr="008C25DB" w14:paraId="20C982CF" w14:textId="77777777" w:rsidTr="0060481B">
        <w:trPr>
          <w:cantSplit/>
          <w:jc w:val="center"/>
        </w:trPr>
        <w:tc>
          <w:tcPr>
            <w:tcW w:w="809" w:type="dxa"/>
            <w:gridSpan w:val="2"/>
            <w:shd w:val="clear" w:color="auto" w:fill="auto"/>
          </w:tcPr>
          <w:p w14:paraId="6402C891" w14:textId="77777777" w:rsidR="003F124B" w:rsidRPr="008C25DB" w:rsidRDefault="003F124B" w:rsidP="0060481B">
            <w:pPr>
              <w:pStyle w:val="Tabletext"/>
            </w:pPr>
            <w:r w:rsidRPr="008C25DB">
              <w:t>8</w:t>
            </w:r>
          </w:p>
        </w:tc>
        <w:tc>
          <w:tcPr>
            <w:tcW w:w="1137" w:type="dxa"/>
            <w:shd w:val="clear" w:color="auto" w:fill="auto"/>
          </w:tcPr>
          <w:p w14:paraId="59D56041" w14:textId="77777777" w:rsidR="003F124B" w:rsidRPr="008C25DB" w:rsidRDefault="003F124B" w:rsidP="0060481B">
            <w:pPr>
              <w:pStyle w:val="Tabletext"/>
              <w:jc w:val="right"/>
            </w:pPr>
            <w:r w:rsidRPr="008C25DB">
              <w:t>$1</w:t>
            </w:r>
          </w:p>
        </w:tc>
        <w:tc>
          <w:tcPr>
            <w:tcW w:w="1276" w:type="dxa"/>
            <w:gridSpan w:val="2"/>
            <w:shd w:val="clear" w:color="auto" w:fill="auto"/>
          </w:tcPr>
          <w:p w14:paraId="69DA87EF" w14:textId="77777777" w:rsidR="003F124B" w:rsidRPr="008C25DB" w:rsidRDefault="003F124B" w:rsidP="0060481B">
            <w:pPr>
              <w:pStyle w:val="Tabletext"/>
            </w:pPr>
            <w:r w:rsidRPr="008C25DB">
              <w:t>At least 99.99% silver</w:t>
            </w:r>
          </w:p>
        </w:tc>
        <w:tc>
          <w:tcPr>
            <w:tcW w:w="1603" w:type="dxa"/>
            <w:shd w:val="clear" w:color="auto" w:fill="auto"/>
          </w:tcPr>
          <w:p w14:paraId="7F9DD25B" w14:textId="77777777" w:rsidR="003F124B" w:rsidRPr="008C25DB" w:rsidRDefault="003F124B" w:rsidP="0060481B">
            <w:pPr>
              <w:pStyle w:val="Tabletext"/>
            </w:pPr>
            <w:r w:rsidRPr="008C25DB">
              <w:t>31.607 ± 0.500</w:t>
            </w:r>
          </w:p>
        </w:tc>
        <w:tc>
          <w:tcPr>
            <w:tcW w:w="850" w:type="dxa"/>
            <w:shd w:val="clear" w:color="auto" w:fill="auto"/>
          </w:tcPr>
          <w:p w14:paraId="649BFAE5" w14:textId="77777777" w:rsidR="003F124B" w:rsidRPr="008C25DB" w:rsidRDefault="003F124B" w:rsidP="0060481B">
            <w:pPr>
              <w:pStyle w:val="Tabletext"/>
              <w:jc w:val="right"/>
            </w:pPr>
            <w:r w:rsidRPr="008C25DB">
              <w:t>40.60</w:t>
            </w:r>
          </w:p>
        </w:tc>
        <w:tc>
          <w:tcPr>
            <w:tcW w:w="709" w:type="dxa"/>
            <w:shd w:val="clear" w:color="auto" w:fill="auto"/>
          </w:tcPr>
          <w:p w14:paraId="4EF51D8C" w14:textId="77777777" w:rsidR="003F124B" w:rsidRPr="008C25DB" w:rsidRDefault="003F124B" w:rsidP="0060481B">
            <w:pPr>
              <w:pStyle w:val="Tabletext"/>
              <w:jc w:val="right"/>
            </w:pPr>
            <w:r w:rsidRPr="008C25DB">
              <w:t>3.21</w:t>
            </w:r>
          </w:p>
        </w:tc>
        <w:tc>
          <w:tcPr>
            <w:tcW w:w="425" w:type="dxa"/>
            <w:shd w:val="clear" w:color="auto" w:fill="auto"/>
          </w:tcPr>
          <w:p w14:paraId="2C7B7574" w14:textId="77777777" w:rsidR="003F124B" w:rsidRPr="008C25DB" w:rsidRDefault="003F124B" w:rsidP="0060481B">
            <w:pPr>
              <w:pStyle w:val="Tabletext"/>
            </w:pPr>
            <w:r w:rsidRPr="008C25DB">
              <w:t>S1</w:t>
            </w:r>
          </w:p>
        </w:tc>
        <w:tc>
          <w:tcPr>
            <w:tcW w:w="567" w:type="dxa"/>
            <w:gridSpan w:val="2"/>
            <w:shd w:val="clear" w:color="auto" w:fill="auto"/>
          </w:tcPr>
          <w:p w14:paraId="1755A4B5" w14:textId="77777777" w:rsidR="003F124B" w:rsidRPr="008C25DB" w:rsidRDefault="003F124B" w:rsidP="0060481B">
            <w:pPr>
              <w:pStyle w:val="Tabletext"/>
            </w:pPr>
            <w:r w:rsidRPr="008C25DB">
              <w:t>E1</w:t>
            </w:r>
          </w:p>
        </w:tc>
        <w:tc>
          <w:tcPr>
            <w:tcW w:w="583" w:type="dxa"/>
            <w:gridSpan w:val="2"/>
            <w:shd w:val="clear" w:color="auto" w:fill="auto"/>
          </w:tcPr>
          <w:p w14:paraId="4B9C64C2" w14:textId="77777777" w:rsidR="003F124B" w:rsidRPr="008C25DB" w:rsidRDefault="003F124B" w:rsidP="0060481B">
            <w:pPr>
              <w:pStyle w:val="Tabletext"/>
            </w:pPr>
            <w:r w:rsidRPr="008C25DB">
              <w:t>O4</w:t>
            </w:r>
          </w:p>
        </w:tc>
        <w:tc>
          <w:tcPr>
            <w:tcW w:w="607" w:type="dxa"/>
            <w:gridSpan w:val="3"/>
            <w:shd w:val="clear" w:color="auto" w:fill="auto"/>
          </w:tcPr>
          <w:p w14:paraId="49D2385F" w14:textId="77777777" w:rsidR="003F124B" w:rsidRPr="008C25DB" w:rsidRDefault="003F124B" w:rsidP="0060481B">
            <w:pPr>
              <w:pStyle w:val="Tabletext"/>
            </w:pPr>
            <w:r w:rsidRPr="008C25DB">
              <w:t>R6</w:t>
            </w:r>
          </w:p>
        </w:tc>
      </w:tr>
      <w:tr w:rsidR="003F124B" w:rsidRPr="008C25DB" w14:paraId="02CE78E6" w14:textId="77777777" w:rsidTr="0060481B">
        <w:trPr>
          <w:cantSplit/>
          <w:jc w:val="center"/>
        </w:trPr>
        <w:tc>
          <w:tcPr>
            <w:tcW w:w="809" w:type="dxa"/>
            <w:gridSpan w:val="2"/>
            <w:shd w:val="clear" w:color="auto" w:fill="auto"/>
          </w:tcPr>
          <w:p w14:paraId="6DAC010F" w14:textId="77777777" w:rsidR="003F124B" w:rsidRPr="008C25DB" w:rsidRDefault="003F124B" w:rsidP="0060481B">
            <w:pPr>
              <w:pStyle w:val="Tabletext"/>
            </w:pPr>
            <w:r w:rsidRPr="008C25DB">
              <w:t>9</w:t>
            </w:r>
          </w:p>
        </w:tc>
        <w:tc>
          <w:tcPr>
            <w:tcW w:w="1137" w:type="dxa"/>
            <w:shd w:val="clear" w:color="auto" w:fill="auto"/>
          </w:tcPr>
          <w:p w14:paraId="7AB18FB0" w14:textId="77777777" w:rsidR="003F124B" w:rsidRPr="008C25DB" w:rsidRDefault="003F124B" w:rsidP="0060481B">
            <w:pPr>
              <w:pStyle w:val="Tabletext"/>
              <w:jc w:val="right"/>
            </w:pPr>
            <w:r w:rsidRPr="008C25DB">
              <w:t>$100</w:t>
            </w:r>
          </w:p>
        </w:tc>
        <w:tc>
          <w:tcPr>
            <w:tcW w:w="1276" w:type="dxa"/>
            <w:gridSpan w:val="2"/>
            <w:shd w:val="clear" w:color="auto" w:fill="auto"/>
          </w:tcPr>
          <w:p w14:paraId="08E23AB8" w14:textId="77777777" w:rsidR="003F124B" w:rsidRPr="008C25DB" w:rsidRDefault="003F124B" w:rsidP="0060481B">
            <w:pPr>
              <w:pStyle w:val="Tabletext"/>
            </w:pPr>
            <w:r w:rsidRPr="008C25DB">
              <w:t>At least 99.99% gold</w:t>
            </w:r>
          </w:p>
        </w:tc>
        <w:tc>
          <w:tcPr>
            <w:tcW w:w="1603" w:type="dxa"/>
            <w:shd w:val="clear" w:color="auto" w:fill="auto"/>
          </w:tcPr>
          <w:p w14:paraId="69F347FC" w14:textId="77777777" w:rsidR="003F124B" w:rsidRPr="008C25DB" w:rsidRDefault="003F124B" w:rsidP="0060481B">
            <w:pPr>
              <w:pStyle w:val="Tabletext"/>
            </w:pPr>
            <w:r w:rsidRPr="008C25DB">
              <w:t>31.157 ± 0.050</w:t>
            </w:r>
          </w:p>
        </w:tc>
        <w:tc>
          <w:tcPr>
            <w:tcW w:w="850" w:type="dxa"/>
            <w:shd w:val="clear" w:color="auto" w:fill="auto"/>
          </w:tcPr>
          <w:p w14:paraId="351D6FA8" w14:textId="77777777" w:rsidR="003F124B" w:rsidRPr="008C25DB" w:rsidRDefault="003F124B" w:rsidP="0060481B">
            <w:pPr>
              <w:pStyle w:val="Tabletext"/>
              <w:jc w:val="right"/>
            </w:pPr>
            <w:r w:rsidRPr="008C25DB">
              <w:t>41.60 x 24.60</w:t>
            </w:r>
          </w:p>
        </w:tc>
        <w:tc>
          <w:tcPr>
            <w:tcW w:w="709" w:type="dxa"/>
            <w:shd w:val="clear" w:color="auto" w:fill="auto"/>
          </w:tcPr>
          <w:p w14:paraId="45514318" w14:textId="77777777" w:rsidR="003F124B" w:rsidRPr="008C25DB" w:rsidRDefault="003F124B" w:rsidP="0060481B">
            <w:pPr>
              <w:pStyle w:val="Tabletext"/>
              <w:jc w:val="right"/>
            </w:pPr>
            <w:r w:rsidRPr="008C25DB">
              <w:t>2.40</w:t>
            </w:r>
          </w:p>
        </w:tc>
        <w:tc>
          <w:tcPr>
            <w:tcW w:w="425" w:type="dxa"/>
            <w:shd w:val="clear" w:color="auto" w:fill="auto"/>
          </w:tcPr>
          <w:p w14:paraId="5987B8FF" w14:textId="77777777" w:rsidR="003F124B" w:rsidRPr="008C25DB" w:rsidRDefault="003F124B" w:rsidP="0060481B">
            <w:pPr>
              <w:pStyle w:val="Tabletext"/>
            </w:pPr>
            <w:r w:rsidRPr="008C25DB">
              <w:t>S2</w:t>
            </w:r>
          </w:p>
        </w:tc>
        <w:tc>
          <w:tcPr>
            <w:tcW w:w="567" w:type="dxa"/>
            <w:gridSpan w:val="2"/>
            <w:shd w:val="clear" w:color="auto" w:fill="auto"/>
          </w:tcPr>
          <w:p w14:paraId="46D10134" w14:textId="77777777" w:rsidR="003F124B" w:rsidRPr="008C25DB" w:rsidRDefault="003F124B" w:rsidP="0060481B">
            <w:pPr>
              <w:pStyle w:val="Tabletext"/>
            </w:pPr>
            <w:r w:rsidRPr="008C25DB">
              <w:t>E2</w:t>
            </w:r>
          </w:p>
        </w:tc>
        <w:tc>
          <w:tcPr>
            <w:tcW w:w="583" w:type="dxa"/>
            <w:gridSpan w:val="2"/>
            <w:shd w:val="clear" w:color="auto" w:fill="auto"/>
          </w:tcPr>
          <w:p w14:paraId="5B27F750" w14:textId="77777777" w:rsidR="003F124B" w:rsidRPr="008C25DB" w:rsidRDefault="003F124B" w:rsidP="0060481B">
            <w:pPr>
              <w:pStyle w:val="Tabletext"/>
            </w:pPr>
            <w:r w:rsidRPr="008C25DB">
              <w:t>O5</w:t>
            </w:r>
          </w:p>
        </w:tc>
        <w:tc>
          <w:tcPr>
            <w:tcW w:w="607" w:type="dxa"/>
            <w:gridSpan w:val="3"/>
            <w:shd w:val="clear" w:color="auto" w:fill="auto"/>
          </w:tcPr>
          <w:p w14:paraId="2747A695" w14:textId="77777777" w:rsidR="003F124B" w:rsidRPr="008C25DB" w:rsidRDefault="003F124B" w:rsidP="0060481B">
            <w:pPr>
              <w:pStyle w:val="Tabletext"/>
            </w:pPr>
            <w:r w:rsidRPr="008C25DB">
              <w:t>R7</w:t>
            </w:r>
          </w:p>
        </w:tc>
      </w:tr>
      <w:tr w:rsidR="003F124B" w:rsidRPr="008C25DB" w14:paraId="2B83047B" w14:textId="77777777" w:rsidTr="0060481B">
        <w:trPr>
          <w:cantSplit/>
          <w:jc w:val="center"/>
        </w:trPr>
        <w:tc>
          <w:tcPr>
            <w:tcW w:w="809" w:type="dxa"/>
            <w:gridSpan w:val="2"/>
            <w:shd w:val="clear" w:color="auto" w:fill="auto"/>
          </w:tcPr>
          <w:p w14:paraId="4600D011" w14:textId="77777777" w:rsidR="003F124B" w:rsidRPr="008C25DB" w:rsidRDefault="003F124B" w:rsidP="0060481B">
            <w:pPr>
              <w:pStyle w:val="Tabletext"/>
            </w:pPr>
            <w:r w:rsidRPr="008C25DB">
              <w:t>10</w:t>
            </w:r>
          </w:p>
        </w:tc>
        <w:tc>
          <w:tcPr>
            <w:tcW w:w="1137" w:type="dxa"/>
            <w:shd w:val="clear" w:color="auto" w:fill="auto"/>
          </w:tcPr>
          <w:p w14:paraId="283B0514" w14:textId="77777777" w:rsidR="003F124B" w:rsidRPr="008C25DB" w:rsidRDefault="003F124B" w:rsidP="0060481B">
            <w:pPr>
              <w:pStyle w:val="Tabletext"/>
              <w:jc w:val="right"/>
            </w:pPr>
            <w:r w:rsidRPr="008C25DB">
              <w:t>$1</w:t>
            </w:r>
          </w:p>
        </w:tc>
        <w:tc>
          <w:tcPr>
            <w:tcW w:w="1276" w:type="dxa"/>
            <w:gridSpan w:val="2"/>
            <w:shd w:val="clear" w:color="auto" w:fill="auto"/>
          </w:tcPr>
          <w:p w14:paraId="7B3EA621" w14:textId="77777777" w:rsidR="003F124B" w:rsidRPr="008C25DB" w:rsidRDefault="003F124B" w:rsidP="0060481B">
            <w:pPr>
              <w:pStyle w:val="Tabletext"/>
            </w:pPr>
            <w:r w:rsidRPr="008C25DB">
              <w:t>At least 99.99% silver</w:t>
            </w:r>
          </w:p>
        </w:tc>
        <w:tc>
          <w:tcPr>
            <w:tcW w:w="1603" w:type="dxa"/>
            <w:shd w:val="clear" w:color="auto" w:fill="auto"/>
          </w:tcPr>
          <w:p w14:paraId="2D784656" w14:textId="77777777" w:rsidR="003F124B" w:rsidRPr="008C25DB" w:rsidRDefault="003F124B" w:rsidP="0060481B">
            <w:pPr>
              <w:pStyle w:val="Tabletext"/>
            </w:pPr>
            <w:r w:rsidRPr="008C25DB">
              <w:t>31.607 ± 0.500</w:t>
            </w:r>
          </w:p>
        </w:tc>
        <w:tc>
          <w:tcPr>
            <w:tcW w:w="850" w:type="dxa"/>
            <w:shd w:val="clear" w:color="auto" w:fill="auto"/>
          </w:tcPr>
          <w:p w14:paraId="7A2F1EF1" w14:textId="77777777" w:rsidR="003F124B" w:rsidRPr="008C25DB" w:rsidRDefault="003F124B" w:rsidP="0060481B">
            <w:pPr>
              <w:pStyle w:val="Tabletext"/>
              <w:jc w:val="right"/>
            </w:pPr>
            <w:r w:rsidRPr="008C25DB">
              <w:t>47.60 x 27.60</w:t>
            </w:r>
          </w:p>
        </w:tc>
        <w:tc>
          <w:tcPr>
            <w:tcW w:w="709" w:type="dxa"/>
            <w:shd w:val="clear" w:color="auto" w:fill="auto"/>
          </w:tcPr>
          <w:p w14:paraId="7CC2EB40" w14:textId="77777777" w:rsidR="003F124B" w:rsidRPr="008C25DB" w:rsidRDefault="003F124B" w:rsidP="0060481B">
            <w:pPr>
              <w:pStyle w:val="Tabletext"/>
              <w:jc w:val="right"/>
            </w:pPr>
            <w:r w:rsidRPr="008C25DB">
              <w:t>5.60</w:t>
            </w:r>
          </w:p>
        </w:tc>
        <w:tc>
          <w:tcPr>
            <w:tcW w:w="425" w:type="dxa"/>
            <w:shd w:val="clear" w:color="auto" w:fill="auto"/>
          </w:tcPr>
          <w:p w14:paraId="5CC7DF13" w14:textId="77777777" w:rsidR="003F124B" w:rsidRPr="008C25DB" w:rsidRDefault="003F124B" w:rsidP="0060481B">
            <w:pPr>
              <w:pStyle w:val="Tabletext"/>
            </w:pPr>
            <w:r w:rsidRPr="008C25DB">
              <w:t>S2</w:t>
            </w:r>
          </w:p>
        </w:tc>
        <w:tc>
          <w:tcPr>
            <w:tcW w:w="567" w:type="dxa"/>
            <w:gridSpan w:val="2"/>
            <w:shd w:val="clear" w:color="auto" w:fill="auto"/>
          </w:tcPr>
          <w:p w14:paraId="7AC5BA3C" w14:textId="77777777" w:rsidR="003F124B" w:rsidRPr="008C25DB" w:rsidRDefault="003F124B" w:rsidP="0060481B">
            <w:pPr>
              <w:pStyle w:val="Tabletext"/>
            </w:pPr>
            <w:r w:rsidRPr="008C25DB">
              <w:t>E2</w:t>
            </w:r>
          </w:p>
        </w:tc>
        <w:tc>
          <w:tcPr>
            <w:tcW w:w="583" w:type="dxa"/>
            <w:gridSpan w:val="2"/>
            <w:shd w:val="clear" w:color="auto" w:fill="auto"/>
          </w:tcPr>
          <w:p w14:paraId="0E8683F0" w14:textId="77777777" w:rsidR="003F124B" w:rsidRPr="008C25DB" w:rsidRDefault="003F124B" w:rsidP="0060481B">
            <w:pPr>
              <w:pStyle w:val="Tabletext"/>
            </w:pPr>
            <w:r w:rsidRPr="008C25DB">
              <w:t>O6</w:t>
            </w:r>
          </w:p>
        </w:tc>
        <w:tc>
          <w:tcPr>
            <w:tcW w:w="607" w:type="dxa"/>
            <w:gridSpan w:val="3"/>
            <w:shd w:val="clear" w:color="auto" w:fill="auto"/>
          </w:tcPr>
          <w:p w14:paraId="5980567E" w14:textId="77777777" w:rsidR="003F124B" w:rsidRPr="008C25DB" w:rsidRDefault="003F124B" w:rsidP="0060481B">
            <w:pPr>
              <w:pStyle w:val="Tabletext"/>
            </w:pPr>
            <w:r w:rsidRPr="008C25DB">
              <w:t>R7</w:t>
            </w:r>
          </w:p>
        </w:tc>
      </w:tr>
      <w:tr w:rsidR="003F124B" w:rsidRPr="008C25DB" w14:paraId="4F2659FE" w14:textId="77777777" w:rsidTr="0060481B">
        <w:trPr>
          <w:cantSplit/>
          <w:jc w:val="center"/>
        </w:trPr>
        <w:tc>
          <w:tcPr>
            <w:tcW w:w="809" w:type="dxa"/>
            <w:gridSpan w:val="2"/>
            <w:shd w:val="clear" w:color="auto" w:fill="auto"/>
          </w:tcPr>
          <w:p w14:paraId="5C4F9AF4" w14:textId="77777777" w:rsidR="003F124B" w:rsidRPr="008C25DB" w:rsidRDefault="003F124B" w:rsidP="0060481B">
            <w:pPr>
              <w:pStyle w:val="Tabletext"/>
            </w:pPr>
            <w:r w:rsidRPr="008C25DB">
              <w:lastRenderedPageBreak/>
              <w:t>11</w:t>
            </w:r>
          </w:p>
        </w:tc>
        <w:tc>
          <w:tcPr>
            <w:tcW w:w="1137" w:type="dxa"/>
            <w:shd w:val="clear" w:color="auto" w:fill="auto"/>
          </w:tcPr>
          <w:p w14:paraId="74F86C49" w14:textId="77777777" w:rsidR="003F124B" w:rsidRPr="008C25DB" w:rsidRDefault="003F124B" w:rsidP="0060481B">
            <w:pPr>
              <w:pStyle w:val="Tabletext"/>
              <w:jc w:val="right"/>
            </w:pPr>
            <w:r w:rsidRPr="008C25DB">
              <w:t>$50</w:t>
            </w:r>
          </w:p>
        </w:tc>
        <w:tc>
          <w:tcPr>
            <w:tcW w:w="1276" w:type="dxa"/>
            <w:gridSpan w:val="2"/>
            <w:shd w:val="clear" w:color="auto" w:fill="auto"/>
          </w:tcPr>
          <w:p w14:paraId="795F3111" w14:textId="77777777" w:rsidR="003F124B" w:rsidRPr="008C25DB" w:rsidRDefault="003F124B" w:rsidP="0060481B">
            <w:pPr>
              <w:pStyle w:val="Tabletext"/>
            </w:pPr>
            <w:r w:rsidRPr="008C25DB">
              <w:t>At least 91.70% gold</w:t>
            </w:r>
          </w:p>
        </w:tc>
        <w:tc>
          <w:tcPr>
            <w:tcW w:w="1603" w:type="dxa"/>
            <w:shd w:val="clear" w:color="auto" w:fill="auto"/>
          </w:tcPr>
          <w:p w14:paraId="53EA3F74" w14:textId="77777777" w:rsidR="003F124B" w:rsidRPr="008C25DB" w:rsidRDefault="003F124B" w:rsidP="0060481B">
            <w:pPr>
              <w:pStyle w:val="Tabletext"/>
            </w:pPr>
            <w:r w:rsidRPr="008C25DB">
              <w:t>16.032 ± 0.050</w:t>
            </w:r>
          </w:p>
        </w:tc>
        <w:tc>
          <w:tcPr>
            <w:tcW w:w="850" w:type="dxa"/>
            <w:shd w:val="clear" w:color="auto" w:fill="auto"/>
          </w:tcPr>
          <w:p w14:paraId="5C911CBB" w14:textId="77777777" w:rsidR="003F124B" w:rsidRPr="008C25DB" w:rsidRDefault="003F124B" w:rsidP="0060481B">
            <w:pPr>
              <w:pStyle w:val="Tabletext"/>
              <w:jc w:val="right"/>
            </w:pPr>
            <w:r>
              <w:t>28.9</w:t>
            </w:r>
            <w:r w:rsidRPr="008C25DB">
              <w:t>0</w:t>
            </w:r>
          </w:p>
        </w:tc>
        <w:tc>
          <w:tcPr>
            <w:tcW w:w="709" w:type="dxa"/>
            <w:shd w:val="clear" w:color="auto" w:fill="auto"/>
          </w:tcPr>
          <w:p w14:paraId="460818BC" w14:textId="77777777" w:rsidR="003F124B" w:rsidRPr="008C25DB" w:rsidRDefault="003F124B" w:rsidP="0060481B">
            <w:pPr>
              <w:pStyle w:val="Tabletext"/>
              <w:jc w:val="right"/>
            </w:pPr>
            <w:r>
              <w:t>2</w:t>
            </w:r>
            <w:r w:rsidRPr="008C25DB">
              <w:t>.</w:t>
            </w:r>
            <w:r>
              <w:t>30</w:t>
            </w:r>
          </w:p>
        </w:tc>
        <w:tc>
          <w:tcPr>
            <w:tcW w:w="425" w:type="dxa"/>
            <w:shd w:val="clear" w:color="auto" w:fill="auto"/>
          </w:tcPr>
          <w:p w14:paraId="3FA9C63A" w14:textId="77777777" w:rsidR="003F124B" w:rsidRPr="008C25DB" w:rsidRDefault="003F124B" w:rsidP="0060481B">
            <w:pPr>
              <w:pStyle w:val="Tabletext"/>
            </w:pPr>
            <w:r w:rsidRPr="008C25DB">
              <w:t>S1</w:t>
            </w:r>
          </w:p>
        </w:tc>
        <w:tc>
          <w:tcPr>
            <w:tcW w:w="567" w:type="dxa"/>
            <w:gridSpan w:val="2"/>
            <w:shd w:val="clear" w:color="auto" w:fill="auto"/>
          </w:tcPr>
          <w:p w14:paraId="6F26886B" w14:textId="77777777" w:rsidR="003F124B" w:rsidRPr="008C25DB" w:rsidRDefault="003F124B" w:rsidP="0060481B">
            <w:pPr>
              <w:pStyle w:val="Tabletext"/>
            </w:pPr>
            <w:r w:rsidRPr="008C25DB">
              <w:t>E1</w:t>
            </w:r>
          </w:p>
        </w:tc>
        <w:tc>
          <w:tcPr>
            <w:tcW w:w="583" w:type="dxa"/>
            <w:gridSpan w:val="2"/>
            <w:shd w:val="clear" w:color="auto" w:fill="auto"/>
          </w:tcPr>
          <w:p w14:paraId="344C598C" w14:textId="77777777" w:rsidR="003F124B" w:rsidRPr="008C25DB" w:rsidRDefault="003F124B" w:rsidP="0060481B">
            <w:pPr>
              <w:pStyle w:val="Tabletext"/>
            </w:pPr>
            <w:r w:rsidRPr="008C25DB">
              <w:t>O2</w:t>
            </w:r>
          </w:p>
        </w:tc>
        <w:tc>
          <w:tcPr>
            <w:tcW w:w="607" w:type="dxa"/>
            <w:gridSpan w:val="3"/>
            <w:shd w:val="clear" w:color="auto" w:fill="auto"/>
          </w:tcPr>
          <w:p w14:paraId="70142041" w14:textId="77777777" w:rsidR="003F124B" w:rsidRPr="008C25DB" w:rsidRDefault="003F124B" w:rsidP="0060481B">
            <w:pPr>
              <w:pStyle w:val="Tabletext"/>
            </w:pPr>
            <w:r w:rsidRPr="008C25DB">
              <w:t>R8</w:t>
            </w:r>
          </w:p>
        </w:tc>
      </w:tr>
      <w:tr w:rsidR="003F124B" w:rsidRPr="008C25DB" w14:paraId="644DE260" w14:textId="77777777" w:rsidTr="0060481B">
        <w:trPr>
          <w:cantSplit/>
          <w:jc w:val="center"/>
        </w:trPr>
        <w:tc>
          <w:tcPr>
            <w:tcW w:w="809" w:type="dxa"/>
            <w:gridSpan w:val="2"/>
            <w:shd w:val="clear" w:color="auto" w:fill="auto"/>
          </w:tcPr>
          <w:p w14:paraId="0D575332" w14:textId="77777777" w:rsidR="003F124B" w:rsidRPr="008C25DB" w:rsidRDefault="003F124B" w:rsidP="0060481B">
            <w:pPr>
              <w:pStyle w:val="Tabletext"/>
            </w:pPr>
            <w:r w:rsidRPr="008C25DB">
              <w:t>12</w:t>
            </w:r>
          </w:p>
        </w:tc>
        <w:tc>
          <w:tcPr>
            <w:tcW w:w="1137" w:type="dxa"/>
            <w:shd w:val="clear" w:color="auto" w:fill="auto"/>
          </w:tcPr>
          <w:p w14:paraId="6A1F6A8C" w14:textId="77777777" w:rsidR="003F124B" w:rsidRPr="008C25DB" w:rsidRDefault="003F124B" w:rsidP="0060481B">
            <w:pPr>
              <w:pStyle w:val="Tabletext"/>
              <w:jc w:val="right"/>
            </w:pPr>
            <w:r w:rsidRPr="008C25DB">
              <w:t>$9,000</w:t>
            </w:r>
          </w:p>
        </w:tc>
        <w:tc>
          <w:tcPr>
            <w:tcW w:w="1276" w:type="dxa"/>
            <w:gridSpan w:val="2"/>
            <w:shd w:val="clear" w:color="auto" w:fill="auto"/>
          </w:tcPr>
          <w:p w14:paraId="52475E57" w14:textId="77777777" w:rsidR="003F124B" w:rsidRPr="008C25DB" w:rsidRDefault="003F124B" w:rsidP="0060481B">
            <w:pPr>
              <w:pStyle w:val="Tabletext"/>
            </w:pPr>
            <w:r w:rsidRPr="008C25DB">
              <w:t>At least 99.99% gold</w:t>
            </w:r>
          </w:p>
        </w:tc>
        <w:tc>
          <w:tcPr>
            <w:tcW w:w="1603" w:type="dxa"/>
            <w:shd w:val="clear" w:color="auto" w:fill="auto"/>
          </w:tcPr>
          <w:p w14:paraId="16FB1583" w14:textId="2B71EB18" w:rsidR="003F124B" w:rsidRPr="008C25DB" w:rsidRDefault="003F124B" w:rsidP="001201D5">
            <w:pPr>
              <w:pStyle w:val="Tabletext"/>
            </w:pPr>
            <w:r w:rsidRPr="008C25DB">
              <w:t>1800.</w:t>
            </w:r>
            <w:r w:rsidR="001201D5">
              <w:t>68</w:t>
            </w:r>
            <w:r w:rsidR="001201D5" w:rsidRPr="008C25DB">
              <w:t xml:space="preserve">0 </w:t>
            </w:r>
            <w:r w:rsidRPr="008C25DB">
              <w:t>± 0.</w:t>
            </w:r>
            <w:r w:rsidR="001201D5">
              <w:t>5</w:t>
            </w:r>
            <w:r w:rsidR="001201D5" w:rsidRPr="008C25DB">
              <w:t>00</w:t>
            </w:r>
          </w:p>
        </w:tc>
        <w:tc>
          <w:tcPr>
            <w:tcW w:w="850" w:type="dxa"/>
            <w:shd w:val="clear" w:color="auto" w:fill="auto"/>
          </w:tcPr>
          <w:p w14:paraId="3974F744" w14:textId="4C54B3E3" w:rsidR="003F124B" w:rsidRPr="008C25DB" w:rsidRDefault="003F124B" w:rsidP="001201D5">
            <w:pPr>
              <w:pStyle w:val="Tabletext"/>
              <w:jc w:val="right"/>
            </w:pPr>
            <w:r w:rsidRPr="008C25DB">
              <w:t>100.</w:t>
            </w:r>
            <w:r w:rsidR="001201D5">
              <w:t>6</w:t>
            </w:r>
            <w:r w:rsidR="001201D5" w:rsidRPr="008C25DB">
              <w:t>0</w:t>
            </w:r>
          </w:p>
        </w:tc>
        <w:tc>
          <w:tcPr>
            <w:tcW w:w="709" w:type="dxa"/>
            <w:shd w:val="clear" w:color="auto" w:fill="auto"/>
          </w:tcPr>
          <w:p w14:paraId="573EB9C7" w14:textId="72E8DC72" w:rsidR="003F124B" w:rsidRPr="008C25DB" w:rsidRDefault="003F124B" w:rsidP="001201D5">
            <w:pPr>
              <w:pStyle w:val="Tabletext"/>
              <w:jc w:val="right"/>
            </w:pPr>
            <w:r w:rsidRPr="008C25DB">
              <w:t>1</w:t>
            </w:r>
            <w:r w:rsidR="001201D5">
              <w:t>5</w:t>
            </w:r>
            <w:r w:rsidRPr="008C25DB">
              <w:t>.</w:t>
            </w:r>
            <w:r w:rsidR="001201D5">
              <w:t>5</w:t>
            </w:r>
            <w:r w:rsidRPr="008C25DB">
              <w:t>0</w:t>
            </w:r>
          </w:p>
        </w:tc>
        <w:tc>
          <w:tcPr>
            <w:tcW w:w="425" w:type="dxa"/>
            <w:shd w:val="clear" w:color="auto" w:fill="auto"/>
          </w:tcPr>
          <w:p w14:paraId="1C69EB79" w14:textId="77777777" w:rsidR="003F124B" w:rsidRPr="008C25DB" w:rsidRDefault="003F124B" w:rsidP="0060481B">
            <w:pPr>
              <w:pStyle w:val="Tabletext"/>
            </w:pPr>
            <w:r w:rsidRPr="008C25DB">
              <w:t>S1</w:t>
            </w:r>
          </w:p>
        </w:tc>
        <w:tc>
          <w:tcPr>
            <w:tcW w:w="567" w:type="dxa"/>
            <w:gridSpan w:val="2"/>
            <w:shd w:val="clear" w:color="auto" w:fill="auto"/>
          </w:tcPr>
          <w:p w14:paraId="267B552E" w14:textId="77777777" w:rsidR="003F124B" w:rsidRPr="008C25DB" w:rsidRDefault="003F124B" w:rsidP="0060481B">
            <w:pPr>
              <w:pStyle w:val="Tabletext"/>
            </w:pPr>
            <w:r w:rsidRPr="008C25DB">
              <w:t>E1</w:t>
            </w:r>
          </w:p>
        </w:tc>
        <w:tc>
          <w:tcPr>
            <w:tcW w:w="583" w:type="dxa"/>
            <w:gridSpan w:val="2"/>
            <w:shd w:val="clear" w:color="auto" w:fill="auto"/>
          </w:tcPr>
          <w:p w14:paraId="647F7F7B" w14:textId="77777777" w:rsidR="003F124B" w:rsidRPr="008C25DB" w:rsidRDefault="003F124B" w:rsidP="0060481B">
            <w:pPr>
              <w:pStyle w:val="Tabletext"/>
            </w:pPr>
            <w:r w:rsidRPr="008C25DB">
              <w:t>O7</w:t>
            </w:r>
          </w:p>
        </w:tc>
        <w:tc>
          <w:tcPr>
            <w:tcW w:w="607" w:type="dxa"/>
            <w:gridSpan w:val="3"/>
            <w:shd w:val="clear" w:color="auto" w:fill="auto"/>
          </w:tcPr>
          <w:p w14:paraId="0A4A6D40" w14:textId="77777777" w:rsidR="003F124B" w:rsidRPr="008C25DB" w:rsidRDefault="003F124B" w:rsidP="0060481B">
            <w:pPr>
              <w:pStyle w:val="Tabletext"/>
            </w:pPr>
            <w:r w:rsidRPr="008C25DB">
              <w:t>R9</w:t>
            </w:r>
          </w:p>
        </w:tc>
      </w:tr>
      <w:tr w:rsidR="003F124B" w:rsidRPr="008C25DB" w14:paraId="426E1D6A" w14:textId="77777777" w:rsidTr="0060481B">
        <w:trPr>
          <w:cantSplit/>
          <w:jc w:val="center"/>
        </w:trPr>
        <w:tc>
          <w:tcPr>
            <w:tcW w:w="809" w:type="dxa"/>
            <w:gridSpan w:val="2"/>
            <w:shd w:val="clear" w:color="auto" w:fill="auto"/>
          </w:tcPr>
          <w:p w14:paraId="1AF26A93" w14:textId="77777777" w:rsidR="003F124B" w:rsidRPr="008C25DB" w:rsidRDefault="003F124B" w:rsidP="0060481B">
            <w:pPr>
              <w:pStyle w:val="Tabletext"/>
            </w:pPr>
            <w:r w:rsidRPr="008C25DB">
              <w:t>13</w:t>
            </w:r>
          </w:p>
        </w:tc>
        <w:tc>
          <w:tcPr>
            <w:tcW w:w="1137" w:type="dxa"/>
            <w:shd w:val="clear" w:color="auto" w:fill="auto"/>
          </w:tcPr>
          <w:p w14:paraId="60EF39E1" w14:textId="77777777" w:rsidR="003F124B" w:rsidRPr="008C25DB" w:rsidRDefault="003F124B" w:rsidP="0060481B">
            <w:pPr>
              <w:pStyle w:val="Tabletext"/>
              <w:jc w:val="right"/>
            </w:pPr>
            <w:r w:rsidRPr="008C25DB">
              <w:t>$1,000</w:t>
            </w:r>
          </w:p>
        </w:tc>
        <w:tc>
          <w:tcPr>
            <w:tcW w:w="1276" w:type="dxa"/>
            <w:gridSpan w:val="2"/>
            <w:shd w:val="clear" w:color="auto" w:fill="auto"/>
          </w:tcPr>
          <w:p w14:paraId="548C5A95" w14:textId="77777777" w:rsidR="003F124B" w:rsidRPr="008C25DB" w:rsidRDefault="003F124B" w:rsidP="0060481B">
            <w:pPr>
              <w:pStyle w:val="Tabletext"/>
            </w:pPr>
            <w:r w:rsidRPr="008C25DB">
              <w:t>At least 99.99% gold</w:t>
            </w:r>
          </w:p>
        </w:tc>
        <w:tc>
          <w:tcPr>
            <w:tcW w:w="1603" w:type="dxa"/>
            <w:shd w:val="clear" w:color="auto" w:fill="auto"/>
          </w:tcPr>
          <w:p w14:paraId="277BEAE9" w14:textId="3276C753" w:rsidR="003F124B" w:rsidRPr="008C25DB" w:rsidRDefault="003F124B" w:rsidP="001201D5">
            <w:pPr>
              <w:pStyle w:val="Tabletext"/>
            </w:pPr>
            <w:r w:rsidRPr="008C25DB">
              <w:t>200.</w:t>
            </w:r>
            <w:r w:rsidR="001201D5">
              <w:t>52</w:t>
            </w:r>
            <w:r w:rsidR="001201D5" w:rsidRPr="008C25DB">
              <w:t xml:space="preserve">0 </w:t>
            </w:r>
            <w:r w:rsidRPr="008C25DB">
              <w:t>± 0.</w:t>
            </w:r>
            <w:r w:rsidR="001201D5">
              <w:t>50</w:t>
            </w:r>
            <w:r w:rsidR="001201D5" w:rsidRPr="008C25DB">
              <w:t>0</w:t>
            </w:r>
          </w:p>
        </w:tc>
        <w:tc>
          <w:tcPr>
            <w:tcW w:w="850" w:type="dxa"/>
            <w:shd w:val="clear" w:color="auto" w:fill="auto"/>
          </w:tcPr>
          <w:p w14:paraId="57EFABE2" w14:textId="11C97B72" w:rsidR="003F124B" w:rsidRPr="008C25DB" w:rsidRDefault="003F124B" w:rsidP="001201D5">
            <w:pPr>
              <w:pStyle w:val="Tabletext"/>
              <w:jc w:val="right"/>
            </w:pPr>
            <w:r w:rsidRPr="008C25DB">
              <w:t>32.</w:t>
            </w:r>
            <w:r w:rsidR="001201D5">
              <w:t>5</w:t>
            </w:r>
            <w:r w:rsidRPr="008C25DB">
              <w:t>0</w:t>
            </w:r>
          </w:p>
        </w:tc>
        <w:tc>
          <w:tcPr>
            <w:tcW w:w="709" w:type="dxa"/>
            <w:shd w:val="clear" w:color="auto" w:fill="auto"/>
          </w:tcPr>
          <w:p w14:paraId="20A1E2A2" w14:textId="5BD10196" w:rsidR="003F124B" w:rsidRPr="008C25DB" w:rsidRDefault="003F124B" w:rsidP="001201D5">
            <w:pPr>
              <w:pStyle w:val="Tabletext"/>
              <w:jc w:val="right"/>
            </w:pPr>
            <w:r w:rsidRPr="008C25DB">
              <w:t>1</w:t>
            </w:r>
            <w:r w:rsidR="001201D5">
              <w:t>5</w:t>
            </w:r>
            <w:r w:rsidRPr="008C25DB">
              <w:t>.</w:t>
            </w:r>
            <w:r w:rsidR="001201D5">
              <w:t>5</w:t>
            </w:r>
            <w:r w:rsidR="001201D5" w:rsidRPr="008C25DB">
              <w:t>0</w:t>
            </w:r>
          </w:p>
        </w:tc>
        <w:tc>
          <w:tcPr>
            <w:tcW w:w="425" w:type="dxa"/>
            <w:shd w:val="clear" w:color="auto" w:fill="auto"/>
          </w:tcPr>
          <w:p w14:paraId="7D80190B" w14:textId="77777777" w:rsidR="003F124B" w:rsidRPr="008C25DB" w:rsidRDefault="003F124B" w:rsidP="0060481B">
            <w:pPr>
              <w:pStyle w:val="Tabletext"/>
            </w:pPr>
            <w:r w:rsidRPr="008C25DB">
              <w:t>S1</w:t>
            </w:r>
          </w:p>
        </w:tc>
        <w:tc>
          <w:tcPr>
            <w:tcW w:w="567" w:type="dxa"/>
            <w:gridSpan w:val="2"/>
            <w:shd w:val="clear" w:color="auto" w:fill="auto"/>
          </w:tcPr>
          <w:p w14:paraId="364DC40A" w14:textId="77777777" w:rsidR="003F124B" w:rsidRPr="008C25DB" w:rsidRDefault="003F124B" w:rsidP="0060481B">
            <w:pPr>
              <w:pStyle w:val="Tabletext"/>
            </w:pPr>
            <w:r w:rsidRPr="008C25DB">
              <w:t>E2</w:t>
            </w:r>
          </w:p>
        </w:tc>
        <w:tc>
          <w:tcPr>
            <w:tcW w:w="583" w:type="dxa"/>
            <w:gridSpan w:val="2"/>
            <w:shd w:val="clear" w:color="auto" w:fill="auto"/>
          </w:tcPr>
          <w:p w14:paraId="60669603" w14:textId="77777777" w:rsidR="003F124B" w:rsidRPr="008C25DB" w:rsidRDefault="003F124B" w:rsidP="0060481B">
            <w:pPr>
              <w:pStyle w:val="Tabletext"/>
            </w:pPr>
            <w:r w:rsidRPr="008C25DB">
              <w:t>O8</w:t>
            </w:r>
          </w:p>
        </w:tc>
        <w:tc>
          <w:tcPr>
            <w:tcW w:w="607" w:type="dxa"/>
            <w:gridSpan w:val="3"/>
            <w:shd w:val="clear" w:color="auto" w:fill="auto"/>
          </w:tcPr>
          <w:p w14:paraId="5A95DDE2" w14:textId="77777777" w:rsidR="003F124B" w:rsidRPr="008C25DB" w:rsidRDefault="003F124B" w:rsidP="0060481B">
            <w:pPr>
              <w:pStyle w:val="Tabletext"/>
            </w:pPr>
            <w:r w:rsidRPr="008C25DB">
              <w:t>R10</w:t>
            </w:r>
          </w:p>
        </w:tc>
      </w:tr>
      <w:tr w:rsidR="003F124B" w:rsidRPr="008C25DB" w14:paraId="707A551C" w14:textId="77777777" w:rsidTr="0060481B">
        <w:trPr>
          <w:cantSplit/>
          <w:jc w:val="center"/>
        </w:trPr>
        <w:tc>
          <w:tcPr>
            <w:tcW w:w="809" w:type="dxa"/>
            <w:gridSpan w:val="2"/>
            <w:shd w:val="clear" w:color="auto" w:fill="auto"/>
          </w:tcPr>
          <w:p w14:paraId="156B3E15" w14:textId="77777777" w:rsidR="003F124B" w:rsidRPr="008C25DB" w:rsidRDefault="003F124B" w:rsidP="0060481B">
            <w:pPr>
              <w:pStyle w:val="Tabletext"/>
            </w:pPr>
            <w:r w:rsidRPr="008C25DB">
              <w:t>14</w:t>
            </w:r>
          </w:p>
        </w:tc>
        <w:tc>
          <w:tcPr>
            <w:tcW w:w="1137" w:type="dxa"/>
            <w:shd w:val="clear" w:color="auto" w:fill="auto"/>
          </w:tcPr>
          <w:p w14:paraId="4E39658C" w14:textId="77777777" w:rsidR="003F124B" w:rsidRPr="008C25DB" w:rsidRDefault="003F124B" w:rsidP="0060481B">
            <w:pPr>
              <w:pStyle w:val="Tabletext"/>
              <w:jc w:val="right"/>
            </w:pPr>
            <w:r w:rsidRPr="008C25DB">
              <w:t>$100</w:t>
            </w:r>
          </w:p>
        </w:tc>
        <w:tc>
          <w:tcPr>
            <w:tcW w:w="1276" w:type="dxa"/>
            <w:gridSpan w:val="2"/>
            <w:shd w:val="clear" w:color="auto" w:fill="auto"/>
          </w:tcPr>
          <w:p w14:paraId="0AF9955D" w14:textId="77777777" w:rsidR="003F124B" w:rsidRPr="008C25DB" w:rsidRDefault="003F124B" w:rsidP="0060481B">
            <w:pPr>
              <w:pStyle w:val="Tabletext"/>
            </w:pPr>
            <w:r w:rsidRPr="008C25DB">
              <w:t>At least 99.99% gold</w:t>
            </w:r>
          </w:p>
        </w:tc>
        <w:tc>
          <w:tcPr>
            <w:tcW w:w="1603" w:type="dxa"/>
            <w:shd w:val="clear" w:color="auto" w:fill="auto"/>
          </w:tcPr>
          <w:p w14:paraId="23E3BAAC" w14:textId="77777777" w:rsidR="003F124B" w:rsidRPr="008C25DB" w:rsidRDefault="003F124B" w:rsidP="0060481B">
            <w:pPr>
              <w:pStyle w:val="Tabletext"/>
            </w:pPr>
            <w:r w:rsidRPr="008C25DB">
              <w:t>31.157 ± 0.050</w:t>
            </w:r>
          </w:p>
        </w:tc>
        <w:tc>
          <w:tcPr>
            <w:tcW w:w="850" w:type="dxa"/>
            <w:shd w:val="clear" w:color="auto" w:fill="auto"/>
          </w:tcPr>
          <w:p w14:paraId="727D2090" w14:textId="77777777" w:rsidR="003F124B" w:rsidRPr="008C25DB" w:rsidRDefault="003F124B" w:rsidP="0060481B">
            <w:pPr>
              <w:pStyle w:val="Tabletext"/>
              <w:jc w:val="right"/>
            </w:pPr>
            <w:r w:rsidRPr="008C25DB">
              <w:t>32.60</w:t>
            </w:r>
          </w:p>
        </w:tc>
        <w:tc>
          <w:tcPr>
            <w:tcW w:w="709" w:type="dxa"/>
            <w:shd w:val="clear" w:color="auto" w:fill="auto"/>
          </w:tcPr>
          <w:p w14:paraId="45572A79" w14:textId="77777777" w:rsidR="003F124B" w:rsidRPr="008C25DB" w:rsidRDefault="003F124B" w:rsidP="0060481B">
            <w:pPr>
              <w:pStyle w:val="Tabletext"/>
              <w:jc w:val="right"/>
            </w:pPr>
            <w:r w:rsidRPr="008C25DB">
              <w:t>2.80</w:t>
            </w:r>
          </w:p>
        </w:tc>
        <w:tc>
          <w:tcPr>
            <w:tcW w:w="425" w:type="dxa"/>
            <w:shd w:val="clear" w:color="auto" w:fill="auto"/>
          </w:tcPr>
          <w:p w14:paraId="3C054F08" w14:textId="77777777" w:rsidR="003F124B" w:rsidRPr="008C25DB" w:rsidRDefault="003F124B" w:rsidP="0060481B">
            <w:pPr>
              <w:pStyle w:val="Tabletext"/>
            </w:pPr>
            <w:r w:rsidRPr="008C25DB">
              <w:t>S1</w:t>
            </w:r>
          </w:p>
        </w:tc>
        <w:tc>
          <w:tcPr>
            <w:tcW w:w="567" w:type="dxa"/>
            <w:gridSpan w:val="2"/>
            <w:shd w:val="clear" w:color="auto" w:fill="auto"/>
          </w:tcPr>
          <w:p w14:paraId="32B5AF0A" w14:textId="77777777" w:rsidR="003F124B" w:rsidRPr="008C25DB" w:rsidRDefault="003F124B" w:rsidP="0060481B">
            <w:pPr>
              <w:pStyle w:val="Tabletext"/>
            </w:pPr>
            <w:r w:rsidRPr="008C25DB">
              <w:t>E1</w:t>
            </w:r>
          </w:p>
        </w:tc>
        <w:tc>
          <w:tcPr>
            <w:tcW w:w="583" w:type="dxa"/>
            <w:gridSpan w:val="2"/>
            <w:shd w:val="clear" w:color="auto" w:fill="auto"/>
          </w:tcPr>
          <w:p w14:paraId="7F08D0E5" w14:textId="77777777" w:rsidR="003F124B" w:rsidRPr="008C25DB" w:rsidRDefault="003F124B" w:rsidP="0060481B">
            <w:pPr>
              <w:pStyle w:val="Tabletext"/>
            </w:pPr>
            <w:r w:rsidRPr="008C25DB">
              <w:t>O9</w:t>
            </w:r>
          </w:p>
        </w:tc>
        <w:tc>
          <w:tcPr>
            <w:tcW w:w="607" w:type="dxa"/>
            <w:gridSpan w:val="3"/>
            <w:shd w:val="clear" w:color="auto" w:fill="auto"/>
          </w:tcPr>
          <w:p w14:paraId="1042DF39" w14:textId="77777777" w:rsidR="003F124B" w:rsidRPr="008C25DB" w:rsidRDefault="003F124B" w:rsidP="0060481B">
            <w:pPr>
              <w:pStyle w:val="Tabletext"/>
            </w:pPr>
            <w:r w:rsidRPr="008C25DB">
              <w:t>R11</w:t>
            </w:r>
          </w:p>
        </w:tc>
      </w:tr>
      <w:tr w:rsidR="003F124B" w:rsidRPr="008C25DB" w14:paraId="291A144D" w14:textId="77777777" w:rsidTr="0060481B">
        <w:trPr>
          <w:cantSplit/>
          <w:jc w:val="center"/>
        </w:trPr>
        <w:tc>
          <w:tcPr>
            <w:tcW w:w="809" w:type="dxa"/>
            <w:gridSpan w:val="2"/>
            <w:shd w:val="clear" w:color="auto" w:fill="auto"/>
          </w:tcPr>
          <w:p w14:paraId="20201759" w14:textId="77777777" w:rsidR="003F124B" w:rsidRPr="008C25DB" w:rsidRDefault="003F124B" w:rsidP="0060481B">
            <w:pPr>
              <w:pStyle w:val="Tabletext"/>
            </w:pPr>
            <w:r w:rsidRPr="008C25DB">
              <w:t>15</w:t>
            </w:r>
          </w:p>
        </w:tc>
        <w:tc>
          <w:tcPr>
            <w:tcW w:w="1137" w:type="dxa"/>
            <w:shd w:val="clear" w:color="auto" w:fill="auto"/>
          </w:tcPr>
          <w:p w14:paraId="0A2C74B2" w14:textId="77777777" w:rsidR="003F124B" w:rsidRPr="008C25DB" w:rsidRDefault="003F124B" w:rsidP="0060481B">
            <w:pPr>
              <w:pStyle w:val="Tabletext"/>
              <w:jc w:val="right"/>
            </w:pPr>
            <w:r w:rsidRPr="008C25DB">
              <w:t>$1</w:t>
            </w:r>
          </w:p>
        </w:tc>
        <w:tc>
          <w:tcPr>
            <w:tcW w:w="1276" w:type="dxa"/>
            <w:gridSpan w:val="2"/>
            <w:shd w:val="clear" w:color="auto" w:fill="auto"/>
          </w:tcPr>
          <w:p w14:paraId="66858F74" w14:textId="77777777" w:rsidR="003F124B" w:rsidRPr="008C25DB" w:rsidRDefault="003F124B" w:rsidP="0060481B">
            <w:pPr>
              <w:pStyle w:val="Tabletext"/>
            </w:pPr>
            <w:r w:rsidRPr="008C25DB">
              <w:t>At least 99.99% silver</w:t>
            </w:r>
          </w:p>
        </w:tc>
        <w:tc>
          <w:tcPr>
            <w:tcW w:w="1603" w:type="dxa"/>
            <w:shd w:val="clear" w:color="auto" w:fill="auto"/>
          </w:tcPr>
          <w:p w14:paraId="2CDD3739" w14:textId="77777777" w:rsidR="003F124B" w:rsidRPr="008C25DB" w:rsidRDefault="003F124B" w:rsidP="0060481B">
            <w:pPr>
              <w:pStyle w:val="Tabletext"/>
            </w:pPr>
            <w:r w:rsidRPr="008C25DB">
              <w:t>31.607 ± 0.500</w:t>
            </w:r>
          </w:p>
        </w:tc>
        <w:tc>
          <w:tcPr>
            <w:tcW w:w="850" w:type="dxa"/>
            <w:shd w:val="clear" w:color="auto" w:fill="auto"/>
          </w:tcPr>
          <w:p w14:paraId="3D9C56A1" w14:textId="77777777" w:rsidR="003F124B" w:rsidRPr="008C25DB" w:rsidRDefault="003F124B" w:rsidP="0060481B">
            <w:pPr>
              <w:pStyle w:val="Tabletext"/>
              <w:jc w:val="right"/>
            </w:pPr>
            <w:r w:rsidRPr="008C25DB">
              <w:t>40.60</w:t>
            </w:r>
          </w:p>
        </w:tc>
        <w:tc>
          <w:tcPr>
            <w:tcW w:w="709" w:type="dxa"/>
            <w:shd w:val="clear" w:color="auto" w:fill="auto"/>
          </w:tcPr>
          <w:p w14:paraId="31B43EEC" w14:textId="77777777" w:rsidR="003F124B" w:rsidRPr="008C25DB" w:rsidRDefault="003F124B" w:rsidP="0060481B">
            <w:pPr>
              <w:pStyle w:val="Tabletext"/>
              <w:jc w:val="right"/>
            </w:pPr>
            <w:r w:rsidRPr="008C25DB">
              <w:t>3.21</w:t>
            </w:r>
          </w:p>
        </w:tc>
        <w:tc>
          <w:tcPr>
            <w:tcW w:w="425" w:type="dxa"/>
            <w:shd w:val="clear" w:color="auto" w:fill="auto"/>
          </w:tcPr>
          <w:p w14:paraId="6ADEB4CE" w14:textId="77777777" w:rsidR="003F124B" w:rsidRPr="008C25DB" w:rsidRDefault="003F124B" w:rsidP="0060481B">
            <w:pPr>
              <w:pStyle w:val="Tabletext"/>
            </w:pPr>
            <w:r w:rsidRPr="008C25DB">
              <w:t>S1</w:t>
            </w:r>
          </w:p>
        </w:tc>
        <w:tc>
          <w:tcPr>
            <w:tcW w:w="567" w:type="dxa"/>
            <w:gridSpan w:val="2"/>
            <w:shd w:val="clear" w:color="auto" w:fill="auto"/>
          </w:tcPr>
          <w:p w14:paraId="7CCB3134" w14:textId="77777777" w:rsidR="003F124B" w:rsidRPr="008C25DB" w:rsidRDefault="003F124B" w:rsidP="0060481B">
            <w:pPr>
              <w:pStyle w:val="Tabletext"/>
            </w:pPr>
            <w:r w:rsidRPr="008C25DB">
              <w:t>E1</w:t>
            </w:r>
          </w:p>
        </w:tc>
        <w:tc>
          <w:tcPr>
            <w:tcW w:w="583" w:type="dxa"/>
            <w:gridSpan w:val="2"/>
            <w:shd w:val="clear" w:color="auto" w:fill="auto"/>
          </w:tcPr>
          <w:p w14:paraId="1A2B8729" w14:textId="77777777" w:rsidR="003F124B" w:rsidRPr="008C25DB" w:rsidRDefault="003F124B" w:rsidP="0060481B">
            <w:pPr>
              <w:pStyle w:val="Tabletext"/>
            </w:pPr>
            <w:r w:rsidRPr="008C25DB">
              <w:t>O10</w:t>
            </w:r>
          </w:p>
        </w:tc>
        <w:tc>
          <w:tcPr>
            <w:tcW w:w="607" w:type="dxa"/>
            <w:gridSpan w:val="3"/>
            <w:shd w:val="clear" w:color="auto" w:fill="auto"/>
          </w:tcPr>
          <w:p w14:paraId="12ECFFB2" w14:textId="77777777" w:rsidR="003F124B" w:rsidRPr="008C25DB" w:rsidRDefault="003F124B" w:rsidP="0060481B">
            <w:pPr>
              <w:pStyle w:val="Tabletext"/>
            </w:pPr>
            <w:r w:rsidRPr="008C25DB">
              <w:t>R12</w:t>
            </w:r>
          </w:p>
        </w:tc>
      </w:tr>
      <w:tr w:rsidR="003F124B" w:rsidRPr="008C25DB" w14:paraId="48A60A5F" w14:textId="77777777" w:rsidTr="0060481B">
        <w:trPr>
          <w:cantSplit/>
          <w:jc w:val="center"/>
        </w:trPr>
        <w:tc>
          <w:tcPr>
            <w:tcW w:w="809" w:type="dxa"/>
            <w:gridSpan w:val="2"/>
            <w:shd w:val="clear" w:color="auto" w:fill="auto"/>
          </w:tcPr>
          <w:p w14:paraId="68899022" w14:textId="77777777" w:rsidR="003F124B" w:rsidRPr="008C25DB" w:rsidRDefault="003F124B" w:rsidP="0060481B">
            <w:pPr>
              <w:pStyle w:val="Tabletext"/>
            </w:pPr>
            <w:r w:rsidRPr="008C25DB">
              <w:t>16</w:t>
            </w:r>
          </w:p>
        </w:tc>
        <w:tc>
          <w:tcPr>
            <w:tcW w:w="1137" w:type="dxa"/>
            <w:shd w:val="clear" w:color="auto" w:fill="auto"/>
          </w:tcPr>
          <w:p w14:paraId="006B511B" w14:textId="77777777" w:rsidR="003F124B" w:rsidRPr="008C25DB" w:rsidRDefault="003F124B" w:rsidP="0060481B">
            <w:pPr>
              <w:pStyle w:val="Tabletext"/>
              <w:jc w:val="right"/>
            </w:pPr>
            <w:r w:rsidRPr="008C25DB">
              <w:t>$200</w:t>
            </w:r>
          </w:p>
        </w:tc>
        <w:tc>
          <w:tcPr>
            <w:tcW w:w="1276" w:type="dxa"/>
            <w:gridSpan w:val="2"/>
            <w:shd w:val="clear" w:color="auto" w:fill="auto"/>
          </w:tcPr>
          <w:p w14:paraId="301329BD" w14:textId="77777777" w:rsidR="003F124B" w:rsidRPr="008C25DB" w:rsidRDefault="003F124B" w:rsidP="0060481B">
            <w:pPr>
              <w:pStyle w:val="Tabletext"/>
            </w:pPr>
            <w:r w:rsidRPr="008C25DB">
              <w:t>At least 99.99% gold</w:t>
            </w:r>
          </w:p>
        </w:tc>
        <w:tc>
          <w:tcPr>
            <w:tcW w:w="1603" w:type="dxa"/>
            <w:shd w:val="clear" w:color="auto" w:fill="auto"/>
          </w:tcPr>
          <w:p w14:paraId="6A350296" w14:textId="77777777" w:rsidR="003F124B" w:rsidRPr="008C25DB" w:rsidRDefault="003F124B" w:rsidP="0060481B">
            <w:pPr>
              <w:pStyle w:val="Tabletext"/>
            </w:pPr>
            <w:r w:rsidRPr="008C25DB">
              <w:t>62.263 ± 0.050</w:t>
            </w:r>
          </w:p>
        </w:tc>
        <w:tc>
          <w:tcPr>
            <w:tcW w:w="850" w:type="dxa"/>
            <w:shd w:val="clear" w:color="auto" w:fill="auto"/>
          </w:tcPr>
          <w:p w14:paraId="0EB1326A" w14:textId="77777777" w:rsidR="003F124B" w:rsidRPr="008C25DB" w:rsidRDefault="003F124B" w:rsidP="0060481B">
            <w:pPr>
              <w:pStyle w:val="Tabletext"/>
              <w:jc w:val="right"/>
            </w:pPr>
            <w:r w:rsidRPr="008C25DB">
              <w:t>41.10</w:t>
            </w:r>
          </w:p>
        </w:tc>
        <w:tc>
          <w:tcPr>
            <w:tcW w:w="709" w:type="dxa"/>
            <w:shd w:val="clear" w:color="auto" w:fill="auto"/>
          </w:tcPr>
          <w:p w14:paraId="3EE7B651" w14:textId="77777777" w:rsidR="003F124B" w:rsidRPr="008C25DB" w:rsidRDefault="003F124B" w:rsidP="0060481B">
            <w:pPr>
              <w:pStyle w:val="Tabletext"/>
              <w:jc w:val="right"/>
            </w:pPr>
            <w:r w:rsidRPr="008C25DB">
              <w:t>3.40</w:t>
            </w:r>
          </w:p>
        </w:tc>
        <w:tc>
          <w:tcPr>
            <w:tcW w:w="425" w:type="dxa"/>
            <w:shd w:val="clear" w:color="auto" w:fill="auto"/>
          </w:tcPr>
          <w:p w14:paraId="5A4A28E7" w14:textId="77777777" w:rsidR="003F124B" w:rsidRPr="008C25DB" w:rsidRDefault="003F124B" w:rsidP="0060481B">
            <w:pPr>
              <w:pStyle w:val="Tabletext"/>
            </w:pPr>
            <w:r w:rsidRPr="008C25DB">
              <w:t>S1</w:t>
            </w:r>
          </w:p>
        </w:tc>
        <w:tc>
          <w:tcPr>
            <w:tcW w:w="567" w:type="dxa"/>
            <w:gridSpan w:val="2"/>
            <w:shd w:val="clear" w:color="auto" w:fill="auto"/>
          </w:tcPr>
          <w:p w14:paraId="6A0FF9D6" w14:textId="77777777" w:rsidR="003F124B" w:rsidRPr="008C25DB" w:rsidRDefault="003F124B" w:rsidP="0060481B">
            <w:pPr>
              <w:pStyle w:val="Tabletext"/>
            </w:pPr>
            <w:r w:rsidRPr="008C25DB">
              <w:t>E1</w:t>
            </w:r>
          </w:p>
        </w:tc>
        <w:tc>
          <w:tcPr>
            <w:tcW w:w="583" w:type="dxa"/>
            <w:gridSpan w:val="2"/>
            <w:shd w:val="clear" w:color="auto" w:fill="auto"/>
          </w:tcPr>
          <w:p w14:paraId="01F0715F" w14:textId="77777777" w:rsidR="003F124B" w:rsidRPr="008C25DB" w:rsidRDefault="003F124B" w:rsidP="0060481B">
            <w:pPr>
              <w:pStyle w:val="Tabletext"/>
            </w:pPr>
            <w:r w:rsidRPr="008C25DB">
              <w:t>O3</w:t>
            </w:r>
          </w:p>
        </w:tc>
        <w:tc>
          <w:tcPr>
            <w:tcW w:w="607" w:type="dxa"/>
            <w:gridSpan w:val="3"/>
            <w:shd w:val="clear" w:color="auto" w:fill="auto"/>
          </w:tcPr>
          <w:p w14:paraId="0039E8D6" w14:textId="77777777" w:rsidR="003F124B" w:rsidRPr="008C25DB" w:rsidRDefault="003F124B" w:rsidP="0060481B">
            <w:pPr>
              <w:pStyle w:val="Tabletext"/>
            </w:pPr>
            <w:r w:rsidRPr="008C25DB">
              <w:t>R13</w:t>
            </w:r>
          </w:p>
        </w:tc>
      </w:tr>
      <w:tr w:rsidR="003F124B" w:rsidRPr="008C25DB" w14:paraId="7D9FC997" w14:textId="77777777" w:rsidTr="0060481B">
        <w:trPr>
          <w:cantSplit/>
          <w:jc w:val="center"/>
        </w:trPr>
        <w:tc>
          <w:tcPr>
            <w:tcW w:w="809" w:type="dxa"/>
            <w:gridSpan w:val="2"/>
            <w:shd w:val="clear" w:color="auto" w:fill="auto"/>
          </w:tcPr>
          <w:p w14:paraId="24E8CAEE" w14:textId="77777777" w:rsidR="003F124B" w:rsidRPr="008C25DB" w:rsidRDefault="003F124B" w:rsidP="0060481B">
            <w:pPr>
              <w:pStyle w:val="Tabletext"/>
            </w:pPr>
            <w:r w:rsidRPr="008C25DB">
              <w:t>17</w:t>
            </w:r>
          </w:p>
        </w:tc>
        <w:tc>
          <w:tcPr>
            <w:tcW w:w="1137" w:type="dxa"/>
            <w:shd w:val="clear" w:color="auto" w:fill="auto"/>
          </w:tcPr>
          <w:p w14:paraId="11BDCFAD" w14:textId="77777777" w:rsidR="003F124B" w:rsidRPr="008C25DB" w:rsidRDefault="003F124B" w:rsidP="0060481B">
            <w:pPr>
              <w:pStyle w:val="Tabletext"/>
              <w:jc w:val="right"/>
            </w:pPr>
            <w:r w:rsidRPr="008C25DB">
              <w:t>$25</w:t>
            </w:r>
          </w:p>
        </w:tc>
        <w:tc>
          <w:tcPr>
            <w:tcW w:w="1276" w:type="dxa"/>
            <w:gridSpan w:val="2"/>
            <w:shd w:val="clear" w:color="auto" w:fill="auto"/>
          </w:tcPr>
          <w:p w14:paraId="39D4D0B4" w14:textId="77777777" w:rsidR="003F124B" w:rsidRPr="008C25DB" w:rsidRDefault="003F124B" w:rsidP="0060481B">
            <w:pPr>
              <w:pStyle w:val="Tabletext"/>
            </w:pPr>
            <w:r w:rsidRPr="008C25DB">
              <w:t>At least 99.99% gold</w:t>
            </w:r>
          </w:p>
        </w:tc>
        <w:tc>
          <w:tcPr>
            <w:tcW w:w="1603" w:type="dxa"/>
            <w:shd w:val="clear" w:color="auto" w:fill="auto"/>
          </w:tcPr>
          <w:p w14:paraId="34574D5A" w14:textId="77777777" w:rsidR="003F124B" w:rsidRPr="008C25DB" w:rsidRDefault="003F124B" w:rsidP="0060481B">
            <w:pPr>
              <w:pStyle w:val="Tabletext"/>
            </w:pPr>
            <w:r w:rsidRPr="008C25DB">
              <w:t>7.807 ± 0.030</w:t>
            </w:r>
          </w:p>
        </w:tc>
        <w:tc>
          <w:tcPr>
            <w:tcW w:w="850" w:type="dxa"/>
            <w:shd w:val="clear" w:color="auto" w:fill="auto"/>
          </w:tcPr>
          <w:p w14:paraId="143F45DF" w14:textId="77777777" w:rsidR="003F124B" w:rsidRPr="008C25DB" w:rsidRDefault="003F124B" w:rsidP="0060481B">
            <w:pPr>
              <w:pStyle w:val="Tabletext"/>
              <w:jc w:val="right"/>
            </w:pPr>
            <w:r w:rsidRPr="008C25DB">
              <w:t>20.60</w:t>
            </w:r>
          </w:p>
        </w:tc>
        <w:tc>
          <w:tcPr>
            <w:tcW w:w="709" w:type="dxa"/>
            <w:shd w:val="clear" w:color="auto" w:fill="auto"/>
          </w:tcPr>
          <w:p w14:paraId="5A683D20" w14:textId="77777777" w:rsidR="003F124B" w:rsidRPr="008C25DB" w:rsidRDefault="003F124B" w:rsidP="0060481B">
            <w:pPr>
              <w:pStyle w:val="Tabletext"/>
              <w:jc w:val="right"/>
            </w:pPr>
            <w:r w:rsidRPr="008C25DB">
              <w:t>2.00</w:t>
            </w:r>
          </w:p>
        </w:tc>
        <w:tc>
          <w:tcPr>
            <w:tcW w:w="425" w:type="dxa"/>
            <w:shd w:val="clear" w:color="auto" w:fill="auto"/>
          </w:tcPr>
          <w:p w14:paraId="6BFDC88B" w14:textId="77777777" w:rsidR="003F124B" w:rsidRPr="008C25DB" w:rsidRDefault="003F124B" w:rsidP="0060481B">
            <w:pPr>
              <w:pStyle w:val="Tabletext"/>
            </w:pPr>
            <w:r w:rsidRPr="008C25DB">
              <w:t>S1</w:t>
            </w:r>
          </w:p>
        </w:tc>
        <w:tc>
          <w:tcPr>
            <w:tcW w:w="567" w:type="dxa"/>
            <w:gridSpan w:val="2"/>
            <w:shd w:val="clear" w:color="auto" w:fill="auto"/>
          </w:tcPr>
          <w:p w14:paraId="02036720" w14:textId="77777777" w:rsidR="003F124B" w:rsidRPr="008C25DB" w:rsidRDefault="003F124B" w:rsidP="0060481B">
            <w:pPr>
              <w:pStyle w:val="Tabletext"/>
            </w:pPr>
            <w:r w:rsidRPr="008C25DB">
              <w:t>E1</w:t>
            </w:r>
          </w:p>
        </w:tc>
        <w:tc>
          <w:tcPr>
            <w:tcW w:w="583" w:type="dxa"/>
            <w:gridSpan w:val="2"/>
            <w:shd w:val="clear" w:color="auto" w:fill="auto"/>
          </w:tcPr>
          <w:p w14:paraId="5797D605" w14:textId="77777777" w:rsidR="003F124B" w:rsidRPr="008C25DB" w:rsidRDefault="003F124B" w:rsidP="0060481B">
            <w:pPr>
              <w:pStyle w:val="Tabletext"/>
            </w:pPr>
            <w:r w:rsidRPr="008C25DB">
              <w:t>O3</w:t>
            </w:r>
          </w:p>
        </w:tc>
        <w:tc>
          <w:tcPr>
            <w:tcW w:w="607" w:type="dxa"/>
            <w:gridSpan w:val="3"/>
            <w:shd w:val="clear" w:color="auto" w:fill="auto"/>
          </w:tcPr>
          <w:p w14:paraId="76FA5BC7" w14:textId="77777777" w:rsidR="003F124B" w:rsidRPr="008C25DB" w:rsidRDefault="003F124B" w:rsidP="0060481B">
            <w:pPr>
              <w:pStyle w:val="Tabletext"/>
            </w:pPr>
            <w:r w:rsidRPr="008C25DB">
              <w:t>R13</w:t>
            </w:r>
          </w:p>
        </w:tc>
      </w:tr>
      <w:tr w:rsidR="003F124B" w:rsidRPr="008C25DB" w14:paraId="6FA985C5" w14:textId="77777777" w:rsidTr="0060481B">
        <w:trPr>
          <w:cantSplit/>
          <w:jc w:val="center"/>
        </w:trPr>
        <w:tc>
          <w:tcPr>
            <w:tcW w:w="809" w:type="dxa"/>
            <w:gridSpan w:val="2"/>
            <w:shd w:val="clear" w:color="auto" w:fill="auto"/>
          </w:tcPr>
          <w:p w14:paraId="7605A00F" w14:textId="77777777" w:rsidR="003F124B" w:rsidRPr="008C25DB" w:rsidRDefault="003F124B" w:rsidP="0060481B">
            <w:pPr>
              <w:pStyle w:val="Tabletext"/>
            </w:pPr>
            <w:r w:rsidRPr="008C25DB">
              <w:t>18</w:t>
            </w:r>
          </w:p>
        </w:tc>
        <w:tc>
          <w:tcPr>
            <w:tcW w:w="1137" w:type="dxa"/>
            <w:shd w:val="clear" w:color="auto" w:fill="auto"/>
          </w:tcPr>
          <w:p w14:paraId="50DA698B" w14:textId="77777777" w:rsidR="003F124B" w:rsidRPr="008C25DB" w:rsidRDefault="003F124B" w:rsidP="0060481B">
            <w:pPr>
              <w:pStyle w:val="Tabletext"/>
              <w:jc w:val="right"/>
            </w:pPr>
            <w:r w:rsidRPr="008C25DB">
              <w:t>$1</w:t>
            </w:r>
          </w:p>
        </w:tc>
        <w:tc>
          <w:tcPr>
            <w:tcW w:w="1276" w:type="dxa"/>
            <w:gridSpan w:val="2"/>
            <w:shd w:val="clear" w:color="auto" w:fill="auto"/>
          </w:tcPr>
          <w:p w14:paraId="660FCA57" w14:textId="77777777" w:rsidR="003F124B" w:rsidRPr="008C25DB" w:rsidRDefault="003F124B" w:rsidP="0060481B">
            <w:pPr>
              <w:pStyle w:val="Tabletext"/>
            </w:pPr>
            <w:r w:rsidRPr="008C25DB">
              <w:t>At least 99.99% silver</w:t>
            </w:r>
          </w:p>
        </w:tc>
        <w:tc>
          <w:tcPr>
            <w:tcW w:w="1603" w:type="dxa"/>
            <w:shd w:val="clear" w:color="auto" w:fill="auto"/>
          </w:tcPr>
          <w:p w14:paraId="06D26B70" w14:textId="77777777" w:rsidR="003F124B" w:rsidRPr="008C25DB" w:rsidRDefault="003F124B" w:rsidP="0060481B">
            <w:pPr>
              <w:pStyle w:val="Tabletext"/>
            </w:pPr>
            <w:r w:rsidRPr="008C25DB">
              <w:t>31.607 ± 0.500</w:t>
            </w:r>
          </w:p>
        </w:tc>
        <w:tc>
          <w:tcPr>
            <w:tcW w:w="850" w:type="dxa"/>
            <w:shd w:val="clear" w:color="auto" w:fill="auto"/>
          </w:tcPr>
          <w:p w14:paraId="51705684" w14:textId="77777777" w:rsidR="003F124B" w:rsidRPr="008C25DB" w:rsidRDefault="003F124B" w:rsidP="0060481B">
            <w:pPr>
              <w:pStyle w:val="Tabletext"/>
              <w:jc w:val="right"/>
            </w:pPr>
            <w:r w:rsidRPr="008C25DB">
              <w:t>40.60</w:t>
            </w:r>
          </w:p>
        </w:tc>
        <w:tc>
          <w:tcPr>
            <w:tcW w:w="709" w:type="dxa"/>
            <w:shd w:val="clear" w:color="auto" w:fill="auto"/>
          </w:tcPr>
          <w:p w14:paraId="5DB3F3F2" w14:textId="77777777" w:rsidR="003F124B" w:rsidRPr="008C25DB" w:rsidRDefault="003F124B" w:rsidP="0060481B">
            <w:pPr>
              <w:pStyle w:val="Tabletext"/>
              <w:jc w:val="right"/>
            </w:pPr>
            <w:r w:rsidRPr="008C25DB">
              <w:t>3.21</w:t>
            </w:r>
          </w:p>
        </w:tc>
        <w:tc>
          <w:tcPr>
            <w:tcW w:w="425" w:type="dxa"/>
            <w:shd w:val="clear" w:color="auto" w:fill="auto"/>
          </w:tcPr>
          <w:p w14:paraId="5BA27DA1" w14:textId="77777777" w:rsidR="003F124B" w:rsidRPr="008C25DB" w:rsidRDefault="003F124B" w:rsidP="0060481B">
            <w:pPr>
              <w:pStyle w:val="Tabletext"/>
            </w:pPr>
            <w:r w:rsidRPr="008C25DB">
              <w:t>S1</w:t>
            </w:r>
          </w:p>
        </w:tc>
        <w:tc>
          <w:tcPr>
            <w:tcW w:w="567" w:type="dxa"/>
            <w:gridSpan w:val="2"/>
            <w:shd w:val="clear" w:color="auto" w:fill="auto"/>
          </w:tcPr>
          <w:p w14:paraId="03BA66DA" w14:textId="77777777" w:rsidR="003F124B" w:rsidRPr="008C25DB" w:rsidRDefault="003F124B" w:rsidP="0060481B">
            <w:pPr>
              <w:pStyle w:val="Tabletext"/>
            </w:pPr>
            <w:r w:rsidRPr="008C25DB">
              <w:t>E1</w:t>
            </w:r>
          </w:p>
        </w:tc>
        <w:tc>
          <w:tcPr>
            <w:tcW w:w="583" w:type="dxa"/>
            <w:gridSpan w:val="2"/>
            <w:shd w:val="clear" w:color="auto" w:fill="auto"/>
          </w:tcPr>
          <w:p w14:paraId="2108791D" w14:textId="77777777" w:rsidR="003F124B" w:rsidRPr="008C25DB" w:rsidRDefault="003F124B" w:rsidP="0060481B">
            <w:pPr>
              <w:pStyle w:val="Tabletext"/>
            </w:pPr>
            <w:r w:rsidRPr="008C25DB">
              <w:t>O4</w:t>
            </w:r>
          </w:p>
        </w:tc>
        <w:tc>
          <w:tcPr>
            <w:tcW w:w="607" w:type="dxa"/>
            <w:gridSpan w:val="3"/>
            <w:shd w:val="clear" w:color="auto" w:fill="auto"/>
          </w:tcPr>
          <w:p w14:paraId="5D1AFEB0" w14:textId="77777777" w:rsidR="003F124B" w:rsidRPr="008C25DB" w:rsidRDefault="003F124B" w:rsidP="0060481B">
            <w:pPr>
              <w:pStyle w:val="Tabletext"/>
            </w:pPr>
            <w:r w:rsidRPr="008C25DB">
              <w:t>R13</w:t>
            </w:r>
          </w:p>
        </w:tc>
      </w:tr>
      <w:tr w:rsidR="003F124B" w:rsidRPr="008C25DB" w14:paraId="4715097E" w14:textId="77777777" w:rsidTr="0060481B">
        <w:trPr>
          <w:cantSplit/>
          <w:jc w:val="center"/>
        </w:trPr>
        <w:tc>
          <w:tcPr>
            <w:tcW w:w="809" w:type="dxa"/>
            <w:gridSpan w:val="2"/>
            <w:shd w:val="clear" w:color="auto" w:fill="auto"/>
          </w:tcPr>
          <w:p w14:paraId="557DBC9E" w14:textId="77777777" w:rsidR="003F124B" w:rsidRPr="008C25DB" w:rsidRDefault="003F124B" w:rsidP="0060481B">
            <w:pPr>
              <w:pStyle w:val="Tabletext"/>
            </w:pPr>
            <w:r w:rsidRPr="008C25DB">
              <w:t>19</w:t>
            </w:r>
          </w:p>
        </w:tc>
        <w:tc>
          <w:tcPr>
            <w:tcW w:w="1137" w:type="dxa"/>
            <w:shd w:val="clear" w:color="auto" w:fill="auto"/>
          </w:tcPr>
          <w:p w14:paraId="53B9E25F" w14:textId="77777777" w:rsidR="003F124B" w:rsidRPr="008C25DB" w:rsidRDefault="003F124B" w:rsidP="0060481B">
            <w:pPr>
              <w:pStyle w:val="Tabletext"/>
              <w:jc w:val="right"/>
            </w:pPr>
            <w:r w:rsidRPr="008C25DB">
              <w:t>$1</w:t>
            </w:r>
          </w:p>
        </w:tc>
        <w:tc>
          <w:tcPr>
            <w:tcW w:w="1276" w:type="dxa"/>
            <w:gridSpan w:val="2"/>
            <w:shd w:val="clear" w:color="auto" w:fill="auto"/>
          </w:tcPr>
          <w:p w14:paraId="1D2E42B6" w14:textId="77777777" w:rsidR="003F124B" w:rsidRPr="008C25DB" w:rsidRDefault="003F124B" w:rsidP="0060481B">
            <w:pPr>
              <w:pStyle w:val="Tabletext"/>
            </w:pPr>
            <w:r w:rsidRPr="008C25DB">
              <w:t>Aluminium and Bronze</w:t>
            </w:r>
          </w:p>
        </w:tc>
        <w:tc>
          <w:tcPr>
            <w:tcW w:w="1603" w:type="dxa"/>
            <w:shd w:val="clear" w:color="auto" w:fill="auto"/>
          </w:tcPr>
          <w:p w14:paraId="12C1FEAF" w14:textId="77777777" w:rsidR="003F124B" w:rsidRPr="008C25DB" w:rsidRDefault="003F124B" w:rsidP="0060481B">
            <w:pPr>
              <w:pStyle w:val="Tabletext"/>
            </w:pPr>
            <w:r w:rsidRPr="008C25DB">
              <w:t>13.500 ± 1.00</w:t>
            </w:r>
          </w:p>
        </w:tc>
        <w:tc>
          <w:tcPr>
            <w:tcW w:w="850" w:type="dxa"/>
            <w:shd w:val="clear" w:color="auto" w:fill="auto"/>
          </w:tcPr>
          <w:p w14:paraId="37544CC0" w14:textId="77777777" w:rsidR="003F124B" w:rsidRPr="008C25DB" w:rsidRDefault="003F124B" w:rsidP="0060481B">
            <w:pPr>
              <w:pStyle w:val="Tabletext"/>
              <w:jc w:val="right"/>
            </w:pPr>
            <w:r w:rsidRPr="008C25DB">
              <w:t>30.60</w:t>
            </w:r>
          </w:p>
        </w:tc>
        <w:tc>
          <w:tcPr>
            <w:tcW w:w="709" w:type="dxa"/>
            <w:shd w:val="clear" w:color="auto" w:fill="auto"/>
          </w:tcPr>
          <w:p w14:paraId="38113F09" w14:textId="77777777" w:rsidR="003F124B" w:rsidRPr="008C25DB" w:rsidRDefault="003F124B" w:rsidP="0060481B">
            <w:pPr>
              <w:pStyle w:val="Tabletext"/>
              <w:jc w:val="right"/>
            </w:pPr>
            <w:r w:rsidRPr="008C25DB">
              <w:t>3.00</w:t>
            </w:r>
          </w:p>
        </w:tc>
        <w:tc>
          <w:tcPr>
            <w:tcW w:w="425" w:type="dxa"/>
            <w:shd w:val="clear" w:color="auto" w:fill="auto"/>
          </w:tcPr>
          <w:p w14:paraId="08AC1B95" w14:textId="77777777" w:rsidR="003F124B" w:rsidRPr="008C25DB" w:rsidRDefault="003F124B" w:rsidP="0060481B">
            <w:pPr>
              <w:pStyle w:val="Tabletext"/>
            </w:pPr>
            <w:r w:rsidRPr="008C25DB">
              <w:t>S1</w:t>
            </w:r>
          </w:p>
        </w:tc>
        <w:tc>
          <w:tcPr>
            <w:tcW w:w="567" w:type="dxa"/>
            <w:gridSpan w:val="2"/>
            <w:shd w:val="clear" w:color="auto" w:fill="auto"/>
          </w:tcPr>
          <w:p w14:paraId="4DAAD867" w14:textId="77777777" w:rsidR="003F124B" w:rsidRPr="008C25DB" w:rsidRDefault="003F124B" w:rsidP="0060481B">
            <w:pPr>
              <w:pStyle w:val="Tabletext"/>
            </w:pPr>
            <w:r w:rsidRPr="008C25DB">
              <w:t>E1</w:t>
            </w:r>
          </w:p>
        </w:tc>
        <w:tc>
          <w:tcPr>
            <w:tcW w:w="583" w:type="dxa"/>
            <w:gridSpan w:val="2"/>
            <w:shd w:val="clear" w:color="auto" w:fill="auto"/>
          </w:tcPr>
          <w:p w14:paraId="2E3CC6E1" w14:textId="77777777" w:rsidR="003F124B" w:rsidRPr="008C25DB" w:rsidRDefault="003F124B" w:rsidP="0060481B">
            <w:pPr>
              <w:pStyle w:val="Tabletext"/>
            </w:pPr>
            <w:r w:rsidRPr="008C25DB">
              <w:t>O2</w:t>
            </w:r>
          </w:p>
        </w:tc>
        <w:tc>
          <w:tcPr>
            <w:tcW w:w="607" w:type="dxa"/>
            <w:gridSpan w:val="3"/>
            <w:shd w:val="clear" w:color="auto" w:fill="auto"/>
          </w:tcPr>
          <w:p w14:paraId="6CA668F2" w14:textId="77777777" w:rsidR="003F124B" w:rsidRPr="008C25DB" w:rsidRDefault="003F124B" w:rsidP="0060481B">
            <w:pPr>
              <w:pStyle w:val="Tabletext"/>
            </w:pPr>
            <w:r w:rsidRPr="008C25DB">
              <w:t>R13</w:t>
            </w:r>
          </w:p>
        </w:tc>
      </w:tr>
      <w:tr w:rsidR="003F124B" w:rsidRPr="008C25DB" w14:paraId="333B0F95" w14:textId="77777777" w:rsidTr="0060481B">
        <w:trPr>
          <w:cantSplit/>
          <w:jc w:val="center"/>
        </w:trPr>
        <w:tc>
          <w:tcPr>
            <w:tcW w:w="809" w:type="dxa"/>
            <w:gridSpan w:val="2"/>
            <w:shd w:val="clear" w:color="auto" w:fill="auto"/>
          </w:tcPr>
          <w:p w14:paraId="0D1A111A" w14:textId="77777777" w:rsidR="003F124B" w:rsidRPr="008C25DB" w:rsidRDefault="003F124B" w:rsidP="0060481B">
            <w:pPr>
              <w:pStyle w:val="Tabletext"/>
            </w:pPr>
            <w:r w:rsidRPr="008C25DB">
              <w:t>20</w:t>
            </w:r>
          </w:p>
        </w:tc>
        <w:tc>
          <w:tcPr>
            <w:tcW w:w="1137" w:type="dxa"/>
            <w:shd w:val="clear" w:color="auto" w:fill="auto"/>
          </w:tcPr>
          <w:p w14:paraId="3C0EBC42" w14:textId="77777777" w:rsidR="003F124B" w:rsidRPr="008C25DB" w:rsidRDefault="003F124B" w:rsidP="0060481B">
            <w:pPr>
              <w:pStyle w:val="Tabletext"/>
              <w:jc w:val="right"/>
            </w:pPr>
            <w:r w:rsidRPr="008C25DB">
              <w:t>$1</w:t>
            </w:r>
          </w:p>
        </w:tc>
        <w:tc>
          <w:tcPr>
            <w:tcW w:w="1276" w:type="dxa"/>
            <w:gridSpan w:val="2"/>
            <w:shd w:val="clear" w:color="auto" w:fill="auto"/>
          </w:tcPr>
          <w:p w14:paraId="1C58F117" w14:textId="77777777" w:rsidR="003F124B" w:rsidRPr="008C25DB" w:rsidRDefault="003F124B" w:rsidP="0060481B">
            <w:pPr>
              <w:pStyle w:val="Tabletext"/>
            </w:pPr>
            <w:r w:rsidRPr="008C25DB">
              <w:t>At least 99.99% silver</w:t>
            </w:r>
          </w:p>
        </w:tc>
        <w:tc>
          <w:tcPr>
            <w:tcW w:w="1603" w:type="dxa"/>
            <w:shd w:val="clear" w:color="auto" w:fill="auto"/>
          </w:tcPr>
          <w:p w14:paraId="1B25D347" w14:textId="77777777" w:rsidR="003F124B" w:rsidRPr="008C25DB" w:rsidRDefault="003F124B" w:rsidP="0060481B">
            <w:pPr>
              <w:pStyle w:val="Tabletext"/>
            </w:pPr>
            <w:r w:rsidRPr="008C25DB">
              <w:t>31.607 ± 0.500</w:t>
            </w:r>
          </w:p>
        </w:tc>
        <w:tc>
          <w:tcPr>
            <w:tcW w:w="850" w:type="dxa"/>
            <w:shd w:val="clear" w:color="auto" w:fill="auto"/>
          </w:tcPr>
          <w:p w14:paraId="15270F0E" w14:textId="77777777" w:rsidR="003F124B" w:rsidRPr="008C25DB" w:rsidRDefault="003F124B" w:rsidP="0060481B">
            <w:pPr>
              <w:pStyle w:val="Tabletext"/>
              <w:jc w:val="right"/>
            </w:pPr>
            <w:r w:rsidRPr="008C25DB">
              <w:t>40.60</w:t>
            </w:r>
          </w:p>
        </w:tc>
        <w:tc>
          <w:tcPr>
            <w:tcW w:w="709" w:type="dxa"/>
            <w:shd w:val="clear" w:color="auto" w:fill="auto"/>
          </w:tcPr>
          <w:p w14:paraId="167951C6" w14:textId="77777777" w:rsidR="003F124B" w:rsidRPr="008C25DB" w:rsidRDefault="003F124B" w:rsidP="0060481B">
            <w:pPr>
              <w:pStyle w:val="Tabletext"/>
              <w:jc w:val="right"/>
            </w:pPr>
            <w:r w:rsidRPr="008C25DB">
              <w:t>3.21</w:t>
            </w:r>
          </w:p>
        </w:tc>
        <w:tc>
          <w:tcPr>
            <w:tcW w:w="425" w:type="dxa"/>
            <w:shd w:val="clear" w:color="auto" w:fill="auto"/>
          </w:tcPr>
          <w:p w14:paraId="4742C98F" w14:textId="77777777" w:rsidR="003F124B" w:rsidRPr="008C25DB" w:rsidRDefault="003F124B" w:rsidP="0060481B">
            <w:pPr>
              <w:pStyle w:val="Tabletext"/>
            </w:pPr>
            <w:r w:rsidRPr="008C25DB">
              <w:t>S1</w:t>
            </w:r>
          </w:p>
        </w:tc>
        <w:tc>
          <w:tcPr>
            <w:tcW w:w="567" w:type="dxa"/>
            <w:gridSpan w:val="2"/>
            <w:shd w:val="clear" w:color="auto" w:fill="auto"/>
          </w:tcPr>
          <w:p w14:paraId="683B485E" w14:textId="77777777" w:rsidR="003F124B" w:rsidRPr="008C25DB" w:rsidRDefault="003F124B" w:rsidP="0060481B">
            <w:pPr>
              <w:pStyle w:val="Tabletext"/>
            </w:pPr>
            <w:r w:rsidRPr="008C25DB">
              <w:t>E1</w:t>
            </w:r>
          </w:p>
        </w:tc>
        <w:tc>
          <w:tcPr>
            <w:tcW w:w="583" w:type="dxa"/>
            <w:gridSpan w:val="2"/>
            <w:shd w:val="clear" w:color="auto" w:fill="auto"/>
          </w:tcPr>
          <w:p w14:paraId="45541AAF" w14:textId="77777777" w:rsidR="003F124B" w:rsidRPr="008C25DB" w:rsidRDefault="003F124B" w:rsidP="0060481B">
            <w:pPr>
              <w:pStyle w:val="Tabletext"/>
            </w:pPr>
            <w:r w:rsidRPr="008C25DB">
              <w:t>O2</w:t>
            </w:r>
          </w:p>
        </w:tc>
        <w:tc>
          <w:tcPr>
            <w:tcW w:w="607" w:type="dxa"/>
            <w:gridSpan w:val="3"/>
            <w:shd w:val="clear" w:color="auto" w:fill="auto"/>
          </w:tcPr>
          <w:p w14:paraId="469091ED" w14:textId="77777777" w:rsidR="003F124B" w:rsidRPr="008C25DB" w:rsidRDefault="003F124B" w:rsidP="0060481B">
            <w:pPr>
              <w:pStyle w:val="Tabletext"/>
            </w:pPr>
            <w:r w:rsidRPr="008C25DB">
              <w:t>R14</w:t>
            </w:r>
          </w:p>
        </w:tc>
      </w:tr>
      <w:tr w:rsidR="003F124B" w:rsidRPr="008C25DB" w14:paraId="690A4F81" w14:textId="77777777" w:rsidTr="0060481B">
        <w:trPr>
          <w:cantSplit/>
          <w:jc w:val="center"/>
        </w:trPr>
        <w:tc>
          <w:tcPr>
            <w:tcW w:w="809" w:type="dxa"/>
            <w:gridSpan w:val="2"/>
            <w:shd w:val="clear" w:color="auto" w:fill="auto"/>
          </w:tcPr>
          <w:p w14:paraId="7BD1A2D6" w14:textId="77777777" w:rsidR="003F124B" w:rsidRPr="008C25DB" w:rsidRDefault="003F124B" w:rsidP="0060481B">
            <w:pPr>
              <w:pStyle w:val="Tabletext"/>
            </w:pPr>
            <w:r w:rsidRPr="008C25DB">
              <w:t>21</w:t>
            </w:r>
          </w:p>
        </w:tc>
        <w:tc>
          <w:tcPr>
            <w:tcW w:w="1137" w:type="dxa"/>
            <w:shd w:val="clear" w:color="auto" w:fill="auto"/>
          </w:tcPr>
          <w:p w14:paraId="3460F889" w14:textId="77777777" w:rsidR="003F124B" w:rsidRPr="008C25DB" w:rsidRDefault="003F124B" w:rsidP="0060481B">
            <w:pPr>
              <w:pStyle w:val="Tabletext"/>
              <w:jc w:val="right"/>
            </w:pPr>
            <w:r w:rsidRPr="008C25DB">
              <w:t>$1</w:t>
            </w:r>
          </w:p>
        </w:tc>
        <w:tc>
          <w:tcPr>
            <w:tcW w:w="1276" w:type="dxa"/>
            <w:gridSpan w:val="2"/>
            <w:shd w:val="clear" w:color="auto" w:fill="auto"/>
          </w:tcPr>
          <w:p w14:paraId="072B5EF0" w14:textId="77777777" w:rsidR="003F124B" w:rsidRPr="008C25DB" w:rsidRDefault="003F124B" w:rsidP="0060481B">
            <w:pPr>
              <w:pStyle w:val="Tabletext"/>
            </w:pPr>
            <w:r w:rsidRPr="008C25DB">
              <w:t>Aluminium and Bronze</w:t>
            </w:r>
          </w:p>
        </w:tc>
        <w:tc>
          <w:tcPr>
            <w:tcW w:w="1603" w:type="dxa"/>
            <w:shd w:val="clear" w:color="auto" w:fill="auto"/>
          </w:tcPr>
          <w:p w14:paraId="25E5D563" w14:textId="77777777" w:rsidR="003F124B" w:rsidRPr="008C25DB" w:rsidRDefault="003F124B" w:rsidP="0060481B">
            <w:pPr>
              <w:pStyle w:val="Tabletext"/>
            </w:pPr>
            <w:r w:rsidRPr="008C25DB">
              <w:t>13.500 ± 1.00</w:t>
            </w:r>
          </w:p>
        </w:tc>
        <w:tc>
          <w:tcPr>
            <w:tcW w:w="850" w:type="dxa"/>
            <w:shd w:val="clear" w:color="auto" w:fill="auto"/>
          </w:tcPr>
          <w:p w14:paraId="7D37F347" w14:textId="77777777" w:rsidR="003F124B" w:rsidRPr="008C25DB" w:rsidRDefault="003F124B" w:rsidP="0060481B">
            <w:pPr>
              <w:pStyle w:val="Tabletext"/>
              <w:jc w:val="right"/>
            </w:pPr>
            <w:r w:rsidRPr="008C25DB">
              <w:t>30.60</w:t>
            </w:r>
          </w:p>
        </w:tc>
        <w:tc>
          <w:tcPr>
            <w:tcW w:w="709" w:type="dxa"/>
            <w:shd w:val="clear" w:color="auto" w:fill="auto"/>
          </w:tcPr>
          <w:p w14:paraId="667CF376" w14:textId="77777777" w:rsidR="003F124B" w:rsidRPr="008C25DB" w:rsidRDefault="003F124B" w:rsidP="0060481B">
            <w:pPr>
              <w:pStyle w:val="Tabletext"/>
              <w:jc w:val="right"/>
            </w:pPr>
            <w:r w:rsidRPr="008C25DB">
              <w:t>3.00</w:t>
            </w:r>
          </w:p>
        </w:tc>
        <w:tc>
          <w:tcPr>
            <w:tcW w:w="425" w:type="dxa"/>
            <w:shd w:val="clear" w:color="auto" w:fill="auto"/>
          </w:tcPr>
          <w:p w14:paraId="6294DBB1" w14:textId="77777777" w:rsidR="003F124B" w:rsidRPr="008C25DB" w:rsidRDefault="003F124B" w:rsidP="0060481B">
            <w:pPr>
              <w:pStyle w:val="Tabletext"/>
            </w:pPr>
            <w:r w:rsidRPr="008C25DB">
              <w:t>S1</w:t>
            </w:r>
          </w:p>
        </w:tc>
        <w:tc>
          <w:tcPr>
            <w:tcW w:w="567" w:type="dxa"/>
            <w:gridSpan w:val="2"/>
            <w:shd w:val="clear" w:color="auto" w:fill="auto"/>
          </w:tcPr>
          <w:p w14:paraId="03BD0FBD" w14:textId="77777777" w:rsidR="003F124B" w:rsidRPr="008C25DB" w:rsidRDefault="003F124B" w:rsidP="0060481B">
            <w:pPr>
              <w:pStyle w:val="Tabletext"/>
            </w:pPr>
            <w:r w:rsidRPr="008C25DB">
              <w:t>E1</w:t>
            </w:r>
          </w:p>
        </w:tc>
        <w:tc>
          <w:tcPr>
            <w:tcW w:w="583" w:type="dxa"/>
            <w:gridSpan w:val="2"/>
            <w:shd w:val="clear" w:color="auto" w:fill="auto"/>
          </w:tcPr>
          <w:p w14:paraId="0711717F" w14:textId="77777777" w:rsidR="003F124B" w:rsidRPr="008C25DB" w:rsidRDefault="003F124B" w:rsidP="0060481B">
            <w:pPr>
              <w:pStyle w:val="Tabletext"/>
            </w:pPr>
            <w:r w:rsidRPr="008C25DB">
              <w:t>O2</w:t>
            </w:r>
          </w:p>
        </w:tc>
        <w:tc>
          <w:tcPr>
            <w:tcW w:w="607" w:type="dxa"/>
            <w:gridSpan w:val="3"/>
            <w:shd w:val="clear" w:color="auto" w:fill="auto"/>
          </w:tcPr>
          <w:p w14:paraId="433BD294" w14:textId="77777777" w:rsidR="003F124B" w:rsidRPr="008C25DB" w:rsidRDefault="003F124B" w:rsidP="0060481B">
            <w:pPr>
              <w:pStyle w:val="Tabletext"/>
            </w:pPr>
            <w:r w:rsidRPr="008C25DB">
              <w:t>R15</w:t>
            </w:r>
          </w:p>
        </w:tc>
      </w:tr>
    </w:tbl>
    <w:p w14:paraId="4B98FC9A" w14:textId="77777777" w:rsidR="003F124B" w:rsidRPr="008C25DB" w:rsidRDefault="003F124B" w:rsidP="003F124B">
      <w:pPr>
        <w:pStyle w:val="Tabletext"/>
      </w:pPr>
    </w:p>
    <w:p w14:paraId="471F79A2" w14:textId="77777777" w:rsidR="003F124B" w:rsidRPr="008C25DB" w:rsidRDefault="003F124B" w:rsidP="003F124B">
      <w:pPr>
        <w:pStyle w:val="ActHead2"/>
        <w:pageBreakBefore/>
      </w:pPr>
      <w:bookmarkStart w:id="9" w:name="_Toc524602493"/>
      <w:r w:rsidRPr="008C25DB">
        <w:rPr>
          <w:rStyle w:val="CharPartNo"/>
        </w:rPr>
        <w:lastRenderedPageBreak/>
        <w:t>Part 2</w:t>
      </w:r>
      <w:r w:rsidRPr="008C25DB">
        <w:t>—</w:t>
      </w:r>
      <w:r w:rsidRPr="008C25DB">
        <w:rPr>
          <w:rStyle w:val="CharPartText"/>
        </w:rPr>
        <w:t>Explanation of symbols</w:t>
      </w:r>
      <w:bookmarkEnd w:id="9"/>
    </w:p>
    <w:p w14:paraId="1D8A25F4" w14:textId="77777777" w:rsidR="003F124B" w:rsidRPr="008C25DB" w:rsidRDefault="003F124B" w:rsidP="003F124B">
      <w:pPr>
        <w:pStyle w:val="Header"/>
      </w:pPr>
      <w:r w:rsidRPr="008C25DB">
        <w:rPr>
          <w:rStyle w:val="CharDivNo"/>
        </w:rPr>
        <w:t xml:space="preserve"> </w:t>
      </w:r>
      <w:r w:rsidRPr="008C25DB">
        <w:rPr>
          <w:rStyle w:val="CharDivText"/>
        </w:rPr>
        <w:t xml:space="preserve"> </w:t>
      </w:r>
    </w:p>
    <w:p w14:paraId="57DEBCE8" w14:textId="77777777" w:rsidR="003F124B" w:rsidRPr="008C25DB" w:rsidRDefault="003F124B" w:rsidP="003F124B">
      <w:pPr>
        <w:pStyle w:val="ActHead5"/>
      </w:pPr>
      <w:bookmarkStart w:id="10" w:name="_Toc524602494"/>
      <w:r w:rsidRPr="008C25DB">
        <w:rPr>
          <w:rStyle w:val="CharSectno"/>
        </w:rPr>
        <w:t>2</w:t>
      </w:r>
      <w:r w:rsidRPr="008C25DB">
        <w:t xml:space="preserve">  Symbols used in Part 1</w:t>
      </w:r>
      <w:bookmarkEnd w:id="10"/>
    </w:p>
    <w:p w14:paraId="17020420" w14:textId="77777777" w:rsidR="003F124B" w:rsidRPr="008C25DB" w:rsidRDefault="003F124B" w:rsidP="003F124B">
      <w:pPr>
        <w:pStyle w:val="subsection"/>
      </w:pPr>
      <w:r w:rsidRPr="008C25DB">
        <w:tab/>
      </w:r>
      <w:r w:rsidRPr="008C25DB">
        <w:tab/>
        <w:t>Each item of the following table contains an explanation of a symbol used in Part 1 of this Schedule to describe the shape, edge design, obverse design and reverse design of a coin.</w:t>
      </w:r>
    </w:p>
    <w:p w14:paraId="4364EC0F" w14:textId="77777777" w:rsidR="003F124B" w:rsidRPr="008C25DB" w:rsidRDefault="003F124B" w:rsidP="003F124B">
      <w:pPr>
        <w:pStyle w:val="Tabletext"/>
      </w:pPr>
    </w:p>
    <w:tbl>
      <w:tblPr>
        <w:tblW w:w="8378" w:type="dxa"/>
        <w:tblInd w:w="93"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16"/>
        <w:gridCol w:w="938"/>
        <w:gridCol w:w="938"/>
        <w:gridCol w:w="5886"/>
      </w:tblGrid>
      <w:tr w:rsidR="003F124B" w:rsidRPr="008C25DB" w14:paraId="2C1CBC91" w14:textId="77777777" w:rsidTr="0060481B">
        <w:trPr>
          <w:tblHeader/>
        </w:trPr>
        <w:tc>
          <w:tcPr>
            <w:tcW w:w="8378" w:type="dxa"/>
            <w:gridSpan w:val="4"/>
            <w:tcBorders>
              <w:top w:val="single" w:sz="12" w:space="0" w:color="auto"/>
              <w:bottom w:val="single" w:sz="2" w:space="0" w:color="auto"/>
            </w:tcBorders>
            <w:shd w:val="clear" w:color="auto" w:fill="auto"/>
          </w:tcPr>
          <w:p w14:paraId="11C0CA47" w14:textId="77777777" w:rsidR="003F124B" w:rsidRPr="008C25DB" w:rsidRDefault="003F124B" w:rsidP="0060481B">
            <w:pPr>
              <w:pStyle w:val="TableHeading"/>
            </w:pPr>
            <w:r w:rsidRPr="008C25DB">
              <w:t>Explanation of symbols used in Part 1</w:t>
            </w:r>
          </w:p>
        </w:tc>
      </w:tr>
      <w:tr w:rsidR="003F124B" w:rsidRPr="008C25DB" w14:paraId="2F7BA5C5" w14:textId="77777777" w:rsidTr="0060481B">
        <w:trPr>
          <w:tblHeader/>
        </w:trPr>
        <w:tc>
          <w:tcPr>
            <w:tcW w:w="616" w:type="dxa"/>
            <w:tcBorders>
              <w:top w:val="single" w:sz="2" w:space="0" w:color="auto"/>
              <w:bottom w:val="single" w:sz="12" w:space="0" w:color="auto"/>
            </w:tcBorders>
            <w:shd w:val="clear" w:color="auto" w:fill="auto"/>
          </w:tcPr>
          <w:p w14:paraId="657AD80C" w14:textId="77777777" w:rsidR="003F124B" w:rsidRPr="008C25DB" w:rsidRDefault="003F124B" w:rsidP="0060481B">
            <w:pPr>
              <w:pStyle w:val="TableHeading"/>
            </w:pPr>
            <w:r w:rsidRPr="008C25DB">
              <w:t>Item</w:t>
            </w:r>
          </w:p>
        </w:tc>
        <w:tc>
          <w:tcPr>
            <w:tcW w:w="938" w:type="dxa"/>
            <w:tcBorders>
              <w:top w:val="single" w:sz="2" w:space="0" w:color="auto"/>
              <w:bottom w:val="single" w:sz="12" w:space="0" w:color="auto"/>
            </w:tcBorders>
            <w:shd w:val="clear" w:color="auto" w:fill="auto"/>
          </w:tcPr>
          <w:p w14:paraId="34BF283D" w14:textId="77777777" w:rsidR="003F124B" w:rsidRPr="008C25DB" w:rsidRDefault="003F124B" w:rsidP="0060481B">
            <w:pPr>
              <w:pStyle w:val="TableHeading"/>
            </w:pPr>
            <w:r w:rsidRPr="008C25DB">
              <w:t>Design Feature</w:t>
            </w:r>
          </w:p>
        </w:tc>
        <w:tc>
          <w:tcPr>
            <w:tcW w:w="938" w:type="dxa"/>
            <w:tcBorders>
              <w:top w:val="single" w:sz="2" w:space="0" w:color="auto"/>
              <w:bottom w:val="single" w:sz="12" w:space="0" w:color="auto"/>
            </w:tcBorders>
            <w:shd w:val="clear" w:color="auto" w:fill="auto"/>
          </w:tcPr>
          <w:p w14:paraId="24778ADF" w14:textId="77777777" w:rsidR="003F124B" w:rsidRPr="008C25DB" w:rsidRDefault="003F124B" w:rsidP="0060481B">
            <w:pPr>
              <w:pStyle w:val="TableHeading"/>
            </w:pPr>
            <w:r w:rsidRPr="008C25DB">
              <w:t>Symbol</w:t>
            </w:r>
          </w:p>
        </w:tc>
        <w:tc>
          <w:tcPr>
            <w:tcW w:w="5886" w:type="dxa"/>
            <w:tcBorders>
              <w:top w:val="single" w:sz="2" w:space="0" w:color="auto"/>
              <w:bottom w:val="single" w:sz="12" w:space="0" w:color="auto"/>
            </w:tcBorders>
            <w:shd w:val="clear" w:color="auto" w:fill="auto"/>
          </w:tcPr>
          <w:p w14:paraId="19175745" w14:textId="77777777" w:rsidR="003F124B" w:rsidRPr="008C25DB" w:rsidRDefault="003F124B" w:rsidP="0060481B">
            <w:pPr>
              <w:pStyle w:val="TableHeading"/>
            </w:pPr>
            <w:r w:rsidRPr="008C25DB">
              <w:t>Explanation</w:t>
            </w:r>
          </w:p>
        </w:tc>
      </w:tr>
      <w:tr w:rsidR="003F124B" w:rsidRPr="008C25DB" w14:paraId="4915F347" w14:textId="77777777" w:rsidTr="0060481B">
        <w:tc>
          <w:tcPr>
            <w:tcW w:w="616" w:type="dxa"/>
            <w:shd w:val="clear" w:color="auto" w:fill="auto"/>
          </w:tcPr>
          <w:p w14:paraId="359336C8" w14:textId="77777777" w:rsidR="003F124B" w:rsidRPr="008C25DB" w:rsidRDefault="003F124B" w:rsidP="0060481B">
            <w:pPr>
              <w:pStyle w:val="Tabletext"/>
            </w:pPr>
            <w:r w:rsidRPr="008C25DB">
              <w:t>1</w:t>
            </w:r>
          </w:p>
        </w:tc>
        <w:tc>
          <w:tcPr>
            <w:tcW w:w="938" w:type="dxa"/>
            <w:shd w:val="clear" w:color="auto" w:fill="auto"/>
          </w:tcPr>
          <w:p w14:paraId="6BA963AE" w14:textId="77777777" w:rsidR="003F124B" w:rsidRPr="008C25DB" w:rsidRDefault="003F124B" w:rsidP="0060481B">
            <w:pPr>
              <w:pStyle w:val="Tabletext"/>
            </w:pPr>
            <w:r w:rsidRPr="008C25DB">
              <w:t>Shape</w:t>
            </w:r>
          </w:p>
        </w:tc>
        <w:tc>
          <w:tcPr>
            <w:tcW w:w="938" w:type="dxa"/>
            <w:shd w:val="clear" w:color="auto" w:fill="auto"/>
          </w:tcPr>
          <w:p w14:paraId="5C61FFEC" w14:textId="77777777" w:rsidR="003F124B" w:rsidRPr="008C25DB" w:rsidRDefault="003F124B" w:rsidP="0060481B">
            <w:pPr>
              <w:pStyle w:val="Tabletext"/>
            </w:pPr>
            <w:r w:rsidRPr="008C25DB">
              <w:t>S1</w:t>
            </w:r>
          </w:p>
        </w:tc>
        <w:tc>
          <w:tcPr>
            <w:tcW w:w="5886" w:type="dxa"/>
            <w:shd w:val="clear" w:color="auto" w:fill="auto"/>
          </w:tcPr>
          <w:p w14:paraId="36A3E85C" w14:textId="77777777" w:rsidR="003F124B" w:rsidRPr="008C25DB" w:rsidRDefault="003F124B" w:rsidP="0060481B">
            <w:pPr>
              <w:pStyle w:val="Tabletext"/>
            </w:pPr>
            <w:r w:rsidRPr="008C25DB">
              <w:t>Circular</w:t>
            </w:r>
          </w:p>
        </w:tc>
      </w:tr>
      <w:tr w:rsidR="003F124B" w:rsidRPr="008C25DB" w14:paraId="4CB3ED05" w14:textId="77777777" w:rsidTr="0060481B">
        <w:tc>
          <w:tcPr>
            <w:tcW w:w="616" w:type="dxa"/>
            <w:shd w:val="clear" w:color="auto" w:fill="auto"/>
          </w:tcPr>
          <w:p w14:paraId="6A22CD2C" w14:textId="77777777" w:rsidR="003F124B" w:rsidRPr="008C25DB" w:rsidRDefault="003F124B" w:rsidP="0060481B">
            <w:pPr>
              <w:pStyle w:val="Tabletext"/>
            </w:pPr>
            <w:r w:rsidRPr="008C25DB">
              <w:t>2</w:t>
            </w:r>
          </w:p>
        </w:tc>
        <w:tc>
          <w:tcPr>
            <w:tcW w:w="938" w:type="dxa"/>
            <w:shd w:val="clear" w:color="auto" w:fill="auto"/>
          </w:tcPr>
          <w:p w14:paraId="5425FDC8" w14:textId="77777777" w:rsidR="003F124B" w:rsidRPr="008C25DB" w:rsidRDefault="003F124B" w:rsidP="0060481B">
            <w:pPr>
              <w:pStyle w:val="Tabletext"/>
            </w:pPr>
            <w:r w:rsidRPr="008C25DB">
              <w:t>Shape</w:t>
            </w:r>
          </w:p>
        </w:tc>
        <w:tc>
          <w:tcPr>
            <w:tcW w:w="938" w:type="dxa"/>
            <w:shd w:val="clear" w:color="auto" w:fill="auto"/>
          </w:tcPr>
          <w:p w14:paraId="5085B19B" w14:textId="77777777" w:rsidR="003F124B" w:rsidRPr="008C25DB" w:rsidRDefault="003F124B" w:rsidP="0060481B">
            <w:pPr>
              <w:pStyle w:val="Tabletext"/>
            </w:pPr>
            <w:r w:rsidRPr="008C25DB">
              <w:t>S2</w:t>
            </w:r>
          </w:p>
        </w:tc>
        <w:tc>
          <w:tcPr>
            <w:tcW w:w="5886" w:type="dxa"/>
            <w:shd w:val="clear" w:color="auto" w:fill="auto"/>
          </w:tcPr>
          <w:p w14:paraId="33FB59E1" w14:textId="77777777" w:rsidR="003F124B" w:rsidRPr="008C25DB" w:rsidRDefault="003F124B" w:rsidP="0060481B">
            <w:pPr>
              <w:pStyle w:val="Tabletext"/>
            </w:pPr>
            <w:r w:rsidRPr="008C25DB">
              <w:t>Rectangle</w:t>
            </w:r>
          </w:p>
        </w:tc>
      </w:tr>
      <w:tr w:rsidR="003F124B" w:rsidRPr="008C25DB" w14:paraId="1C2F960D" w14:textId="77777777" w:rsidTr="0060481B">
        <w:tc>
          <w:tcPr>
            <w:tcW w:w="616" w:type="dxa"/>
            <w:shd w:val="clear" w:color="auto" w:fill="auto"/>
          </w:tcPr>
          <w:p w14:paraId="2D98C251" w14:textId="77777777" w:rsidR="003F124B" w:rsidRPr="008C25DB" w:rsidRDefault="003F124B" w:rsidP="0060481B">
            <w:pPr>
              <w:pStyle w:val="Tabletext"/>
            </w:pPr>
            <w:r w:rsidRPr="008C25DB">
              <w:t>3</w:t>
            </w:r>
          </w:p>
        </w:tc>
        <w:tc>
          <w:tcPr>
            <w:tcW w:w="938" w:type="dxa"/>
            <w:shd w:val="clear" w:color="auto" w:fill="auto"/>
          </w:tcPr>
          <w:p w14:paraId="58636DAC" w14:textId="77777777" w:rsidR="003F124B" w:rsidRPr="008C25DB" w:rsidRDefault="003F124B" w:rsidP="0060481B">
            <w:pPr>
              <w:pStyle w:val="Tabletext"/>
            </w:pPr>
            <w:r w:rsidRPr="008C25DB">
              <w:t>Edge</w:t>
            </w:r>
          </w:p>
        </w:tc>
        <w:tc>
          <w:tcPr>
            <w:tcW w:w="938" w:type="dxa"/>
            <w:shd w:val="clear" w:color="auto" w:fill="auto"/>
          </w:tcPr>
          <w:p w14:paraId="79734DED" w14:textId="77777777" w:rsidR="003F124B" w:rsidRPr="008C25DB" w:rsidRDefault="003F124B" w:rsidP="0060481B">
            <w:pPr>
              <w:pStyle w:val="Tabletext"/>
            </w:pPr>
            <w:r w:rsidRPr="008C25DB">
              <w:t>E1</w:t>
            </w:r>
          </w:p>
        </w:tc>
        <w:tc>
          <w:tcPr>
            <w:tcW w:w="5886" w:type="dxa"/>
            <w:shd w:val="clear" w:color="auto" w:fill="auto"/>
          </w:tcPr>
          <w:p w14:paraId="57817342" w14:textId="77777777" w:rsidR="003F124B" w:rsidRPr="008C25DB" w:rsidRDefault="003F124B" w:rsidP="0060481B">
            <w:pPr>
              <w:pStyle w:val="Tabletext"/>
            </w:pPr>
            <w:r w:rsidRPr="008C25DB">
              <w:t>Continuously milled</w:t>
            </w:r>
          </w:p>
        </w:tc>
      </w:tr>
      <w:tr w:rsidR="003F124B" w:rsidRPr="008C25DB" w14:paraId="3DD182FA" w14:textId="77777777" w:rsidTr="0060481B">
        <w:tc>
          <w:tcPr>
            <w:tcW w:w="616" w:type="dxa"/>
            <w:tcBorders>
              <w:bottom w:val="single" w:sz="4" w:space="0" w:color="auto"/>
            </w:tcBorders>
            <w:shd w:val="clear" w:color="auto" w:fill="auto"/>
          </w:tcPr>
          <w:p w14:paraId="689C39DA" w14:textId="77777777" w:rsidR="003F124B" w:rsidRPr="008C25DB" w:rsidRDefault="003F124B" w:rsidP="0060481B">
            <w:pPr>
              <w:pStyle w:val="Tabletext"/>
            </w:pPr>
            <w:r w:rsidRPr="008C25DB">
              <w:t>4</w:t>
            </w:r>
          </w:p>
        </w:tc>
        <w:tc>
          <w:tcPr>
            <w:tcW w:w="938" w:type="dxa"/>
            <w:tcBorders>
              <w:bottom w:val="single" w:sz="4" w:space="0" w:color="auto"/>
            </w:tcBorders>
            <w:shd w:val="clear" w:color="auto" w:fill="auto"/>
          </w:tcPr>
          <w:p w14:paraId="4C6444D3" w14:textId="77777777" w:rsidR="003F124B" w:rsidRPr="008C25DB" w:rsidRDefault="003F124B" w:rsidP="0060481B">
            <w:pPr>
              <w:pStyle w:val="Tabletext"/>
            </w:pPr>
            <w:r w:rsidRPr="008C25DB">
              <w:t>Edge</w:t>
            </w:r>
          </w:p>
        </w:tc>
        <w:tc>
          <w:tcPr>
            <w:tcW w:w="938" w:type="dxa"/>
            <w:tcBorders>
              <w:bottom w:val="single" w:sz="4" w:space="0" w:color="auto"/>
            </w:tcBorders>
            <w:shd w:val="clear" w:color="auto" w:fill="auto"/>
          </w:tcPr>
          <w:p w14:paraId="3DB12A52" w14:textId="77777777" w:rsidR="003F124B" w:rsidRPr="008C25DB" w:rsidRDefault="003F124B" w:rsidP="0060481B">
            <w:pPr>
              <w:pStyle w:val="Tabletext"/>
            </w:pPr>
            <w:r w:rsidRPr="008C25DB">
              <w:t>E2</w:t>
            </w:r>
          </w:p>
        </w:tc>
        <w:tc>
          <w:tcPr>
            <w:tcW w:w="5886" w:type="dxa"/>
            <w:tcBorders>
              <w:bottom w:val="single" w:sz="4" w:space="0" w:color="auto"/>
            </w:tcBorders>
            <w:shd w:val="clear" w:color="auto" w:fill="auto"/>
          </w:tcPr>
          <w:p w14:paraId="50B15332" w14:textId="77777777" w:rsidR="003F124B" w:rsidRPr="008C25DB" w:rsidRDefault="003F124B" w:rsidP="0060481B">
            <w:pPr>
              <w:pStyle w:val="Tabletext"/>
            </w:pPr>
            <w:r w:rsidRPr="008C25DB">
              <w:t>Plain</w:t>
            </w:r>
          </w:p>
        </w:tc>
      </w:tr>
      <w:tr w:rsidR="003F124B" w:rsidRPr="008C25DB" w14:paraId="1F90BDA9" w14:textId="77777777" w:rsidTr="0060481B">
        <w:tc>
          <w:tcPr>
            <w:tcW w:w="616" w:type="dxa"/>
            <w:tcBorders>
              <w:top w:val="single" w:sz="4" w:space="0" w:color="auto"/>
              <w:bottom w:val="single" w:sz="4" w:space="0" w:color="auto"/>
              <w:right w:val="nil"/>
            </w:tcBorders>
            <w:shd w:val="clear" w:color="auto" w:fill="auto"/>
          </w:tcPr>
          <w:p w14:paraId="299A742F" w14:textId="77777777" w:rsidR="003F124B" w:rsidRPr="008C25DB" w:rsidRDefault="003F124B" w:rsidP="0060481B">
            <w:pPr>
              <w:pStyle w:val="Tabletext"/>
            </w:pPr>
            <w:r w:rsidRPr="008C25DB">
              <w:t>5</w:t>
            </w:r>
          </w:p>
        </w:tc>
        <w:tc>
          <w:tcPr>
            <w:tcW w:w="938" w:type="dxa"/>
            <w:tcBorders>
              <w:top w:val="single" w:sz="4" w:space="0" w:color="auto"/>
              <w:left w:val="nil"/>
              <w:bottom w:val="single" w:sz="4" w:space="0" w:color="auto"/>
              <w:right w:val="nil"/>
            </w:tcBorders>
            <w:shd w:val="clear" w:color="auto" w:fill="auto"/>
          </w:tcPr>
          <w:p w14:paraId="2567EDDE" w14:textId="77777777" w:rsidR="003F124B" w:rsidRPr="008C25DB" w:rsidRDefault="003F124B" w:rsidP="0060481B">
            <w:pPr>
              <w:pStyle w:val="Tabletext"/>
            </w:pPr>
            <w:r w:rsidRPr="008C25DB">
              <w:t>Obverse</w:t>
            </w:r>
          </w:p>
        </w:tc>
        <w:tc>
          <w:tcPr>
            <w:tcW w:w="938" w:type="dxa"/>
            <w:tcBorders>
              <w:top w:val="single" w:sz="4" w:space="0" w:color="auto"/>
              <w:left w:val="nil"/>
              <w:bottom w:val="single" w:sz="4" w:space="0" w:color="auto"/>
              <w:right w:val="nil"/>
            </w:tcBorders>
            <w:shd w:val="clear" w:color="auto" w:fill="auto"/>
          </w:tcPr>
          <w:p w14:paraId="1F1D195E" w14:textId="77777777" w:rsidR="003F124B" w:rsidRPr="008C25DB" w:rsidRDefault="003F124B" w:rsidP="0060481B">
            <w:pPr>
              <w:pStyle w:val="Tabletext"/>
            </w:pPr>
            <w:r w:rsidRPr="008C25DB">
              <w:t>O1</w:t>
            </w:r>
          </w:p>
        </w:tc>
        <w:tc>
          <w:tcPr>
            <w:tcW w:w="5886" w:type="dxa"/>
            <w:tcBorders>
              <w:top w:val="single" w:sz="4" w:space="0" w:color="auto"/>
              <w:left w:val="nil"/>
              <w:bottom w:val="single" w:sz="4" w:space="0" w:color="auto"/>
            </w:tcBorders>
            <w:shd w:val="clear" w:color="auto" w:fill="auto"/>
          </w:tcPr>
          <w:p w14:paraId="3A62FC12" w14:textId="77777777" w:rsidR="003F124B" w:rsidRPr="008C25DB" w:rsidRDefault="003F124B" w:rsidP="0060481B">
            <w:pPr>
              <w:pStyle w:val="Tabletext"/>
            </w:pPr>
            <w:r w:rsidRPr="008C25DB">
              <w:t>A design consisting of an effigy of Queen Elizabeth II and the following:</w:t>
            </w:r>
          </w:p>
          <w:p w14:paraId="026D1EFA" w14:textId="77777777" w:rsidR="003F124B" w:rsidRPr="008C25DB" w:rsidRDefault="003F124B" w:rsidP="0060481B">
            <w:pPr>
              <w:pStyle w:val="Tabletext"/>
            </w:pPr>
            <w:r w:rsidRPr="008C25DB">
              <w:t>(a) “· ELIZABETH II”;</w:t>
            </w:r>
          </w:p>
          <w:p w14:paraId="2F4A0788" w14:textId="77777777" w:rsidR="003F124B" w:rsidRPr="008C25DB" w:rsidRDefault="003F124B" w:rsidP="0060481B">
            <w:pPr>
              <w:pStyle w:val="Tabletext"/>
            </w:pPr>
            <w:r w:rsidRPr="008C25DB">
              <w:t>(b) “AUSTRALIA ·”;</w:t>
            </w:r>
          </w:p>
          <w:p w14:paraId="460FB46A" w14:textId="77777777" w:rsidR="003F124B" w:rsidRPr="008C25DB" w:rsidRDefault="003F124B" w:rsidP="0060481B">
            <w:pPr>
              <w:pStyle w:val="Tabletext"/>
            </w:pPr>
            <w:r w:rsidRPr="008C25DB">
              <w:t>(c) Arabic numerals for the amount, in dollars, of the denomination of the coin, followed by “DOLLARS”; and</w:t>
            </w:r>
          </w:p>
          <w:p w14:paraId="63892657" w14:textId="77777777" w:rsidR="003F124B" w:rsidRPr="008C25DB" w:rsidRDefault="003F124B" w:rsidP="0060481B">
            <w:pPr>
              <w:pStyle w:val="Tabletext"/>
            </w:pPr>
            <w:r w:rsidRPr="008C25DB">
              <w:t>(d) “IRB”.</w:t>
            </w:r>
          </w:p>
        </w:tc>
      </w:tr>
      <w:tr w:rsidR="003F124B" w:rsidRPr="008C25DB" w14:paraId="5F0C94EC" w14:textId="77777777" w:rsidTr="0060481B">
        <w:tc>
          <w:tcPr>
            <w:tcW w:w="616" w:type="dxa"/>
            <w:tcBorders>
              <w:top w:val="single" w:sz="4" w:space="0" w:color="auto"/>
              <w:bottom w:val="single" w:sz="4" w:space="0" w:color="auto"/>
              <w:right w:val="nil"/>
            </w:tcBorders>
            <w:shd w:val="clear" w:color="auto" w:fill="auto"/>
          </w:tcPr>
          <w:p w14:paraId="0EC8BF02" w14:textId="77777777" w:rsidR="003F124B" w:rsidRPr="008C25DB" w:rsidRDefault="003F124B" w:rsidP="0060481B">
            <w:pPr>
              <w:pStyle w:val="Tabletext"/>
            </w:pPr>
            <w:r w:rsidRPr="008C25DB">
              <w:t>6</w:t>
            </w:r>
          </w:p>
        </w:tc>
        <w:tc>
          <w:tcPr>
            <w:tcW w:w="938" w:type="dxa"/>
            <w:tcBorders>
              <w:top w:val="single" w:sz="4" w:space="0" w:color="auto"/>
              <w:left w:val="nil"/>
              <w:bottom w:val="single" w:sz="4" w:space="0" w:color="auto"/>
              <w:right w:val="nil"/>
            </w:tcBorders>
            <w:shd w:val="clear" w:color="auto" w:fill="auto"/>
          </w:tcPr>
          <w:p w14:paraId="4654758F" w14:textId="77777777" w:rsidR="003F124B" w:rsidRPr="008C25DB" w:rsidRDefault="003F124B" w:rsidP="0060481B">
            <w:pPr>
              <w:pStyle w:val="Tabletext"/>
            </w:pPr>
            <w:r w:rsidRPr="008C25DB">
              <w:t>Obverse</w:t>
            </w:r>
          </w:p>
        </w:tc>
        <w:tc>
          <w:tcPr>
            <w:tcW w:w="938" w:type="dxa"/>
            <w:tcBorders>
              <w:top w:val="single" w:sz="4" w:space="0" w:color="auto"/>
              <w:left w:val="nil"/>
              <w:bottom w:val="single" w:sz="4" w:space="0" w:color="auto"/>
              <w:right w:val="nil"/>
            </w:tcBorders>
            <w:shd w:val="clear" w:color="auto" w:fill="auto"/>
          </w:tcPr>
          <w:p w14:paraId="312ED3E1" w14:textId="77777777" w:rsidR="003F124B" w:rsidRPr="008C25DB" w:rsidRDefault="003F124B" w:rsidP="0060481B">
            <w:pPr>
              <w:pStyle w:val="Tabletext"/>
            </w:pPr>
            <w:r w:rsidRPr="008C25DB">
              <w:t>O2</w:t>
            </w:r>
          </w:p>
        </w:tc>
        <w:tc>
          <w:tcPr>
            <w:tcW w:w="5886" w:type="dxa"/>
            <w:tcBorders>
              <w:top w:val="single" w:sz="4" w:space="0" w:color="auto"/>
              <w:left w:val="nil"/>
              <w:bottom w:val="single" w:sz="4" w:space="0" w:color="auto"/>
            </w:tcBorders>
            <w:shd w:val="clear" w:color="auto" w:fill="auto"/>
          </w:tcPr>
          <w:p w14:paraId="6C832BE9" w14:textId="77777777" w:rsidR="003F124B" w:rsidRPr="008C25DB" w:rsidRDefault="003F124B" w:rsidP="0060481B">
            <w:pPr>
              <w:pStyle w:val="Tabletext"/>
            </w:pPr>
            <w:r w:rsidRPr="008C25DB">
              <w:t>A design consisting of an effigy of Queen Elizabeth II and the following:</w:t>
            </w:r>
          </w:p>
          <w:p w14:paraId="7F388D4A" w14:textId="77777777" w:rsidR="003F124B" w:rsidRPr="008C25DB" w:rsidRDefault="003F124B" w:rsidP="0060481B">
            <w:pPr>
              <w:pStyle w:val="Tabletext"/>
            </w:pPr>
            <w:r w:rsidRPr="008C25DB">
              <w:t>(a) “· ELIZABETH II”;</w:t>
            </w:r>
          </w:p>
          <w:p w14:paraId="379155A1" w14:textId="77777777" w:rsidR="003F124B" w:rsidRPr="008C25DB" w:rsidRDefault="003F124B" w:rsidP="0060481B">
            <w:pPr>
              <w:pStyle w:val="Tabletext"/>
            </w:pPr>
            <w:r w:rsidRPr="008C25DB">
              <w:t>(b) “· AUSTRALIA 2018 ·”;</w:t>
            </w:r>
          </w:p>
          <w:p w14:paraId="5D8EE42B" w14:textId="77777777" w:rsidR="003F124B" w:rsidRPr="008C25DB" w:rsidRDefault="003F124B" w:rsidP="0060481B">
            <w:pPr>
              <w:pStyle w:val="Tabletext"/>
            </w:pPr>
            <w:r w:rsidRPr="008C25DB">
              <w:t>(c) Arabic numerals for the amount, in dollars, of the denomination of the coin, followed by “DOLLARS” or “DOLLAR” as the case requires; and</w:t>
            </w:r>
          </w:p>
          <w:p w14:paraId="4DD427ED" w14:textId="77777777" w:rsidR="003F124B" w:rsidRPr="008C25DB" w:rsidRDefault="003F124B" w:rsidP="0060481B">
            <w:pPr>
              <w:pStyle w:val="Tabletext"/>
            </w:pPr>
            <w:r w:rsidRPr="008C25DB">
              <w:t>(d) “IRB”.</w:t>
            </w:r>
          </w:p>
        </w:tc>
      </w:tr>
      <w:tr w:rsidR="003F124B" w:rsidRPr="008C25DB" w14:paraId="6AAE46F5" w14:textId="77777777" w:rsidTr="0060481B">
        <w:tc>
          <w:tcPr>
            <w:tcW w:w="616" w:type="dxa"/>
            <w:tcBorders>
              <w:top w:val="single" w:sz="4" w:space="0" w:color="auto"/>
              <w:bottom w:val="single" w:sz="4" w:space="0" w:color="auto"/>
              <w:right w:val="nil"/>
            </w:tcBorders>
            <w:shd w:val="clear" w:color="auto" w:fill="auto"/>
          </w:tcPr>
          <w:p w14:paraId="00BA1C2C" w14:textId="77777777" w:rsidR="003F124B" w:rsidRPr="008C25DB" w:rsidRDefault="003F124B" w:rsidP="0060481B">
            <w:pPr>
              <w:pStyle w:val="Tabletext"/>
            </w:pPr>
            <w:r w:rsidRPr="008C25DB">
              <w:t>7</w:t>
            </w:r>
          </w:p>
        </w:tc>
        <w:tc>
          <w:tcPr>
            <w:tcW w:w="938" w:type="dxa"/>
            <w:tcBorders>
              <w:top w:val="single" w:sz="4" w:space="0" w:color="auto"/>
              <w:left w:val="nil"/>
              <w:bottom w:val="single" w:sz="4" w:space="0" w:color="auto"/>
              <w:right w:val="nil"/>
            </w:tcBorders>
            <w:shd w:val="clear" w:color="auto" w:fill="auto"/>
          </w:tcPr>
          <w:p w14:paraId="7ED76FD0" w14:textId="77777777" w:rsidR="003F124B" w:rsidRPr="008C25DB" w:rsidRDefault="003F124B" w:rsidP="0060481B">
            <w:pPr>
              <w:pStyle w:val="Tabletext"/>
            </w:pPr>
            <w:r w:rsidRPr="008C25DB">
              <w:t>Obverse</w:t>
            </w:r>
          </w:p>
        </w:tc>
        <w:tc>
          <w:tcPr>
            <w:tcW w:w="938" w:type="dxa"/>
            <w:tcBorders>
              <w:top w:val="single" w:sz="4" w:space="0" w:color="auto"/>
              <w:left w:val="nil"/>
              <w:bottom w:val="single" w:sz="4" w:space="0" w:color="auto"/>
              <w:right w:val="nil"/>
            </w:tcBorders>
            <w:shd w:val="clear" w:color="auto" w:fill="auto"/>
          </w:tcPr>
          <w:p w14:paraId="29E988BC" w14:textId="77777777" w:rsidR="003F124B" w:rsidRPr="008C25DB" w:rsidRDefault="003F124B" w:rsidP="0060481B">
            <w:pPr>
              <w:pStyle w:val="Tabletext"/>
            </w:pPr>
            <w:r w:rsidRPr="008C25DB">
              <w:t>O3</w:t>
            </w:r>
          </w:p>
        </w:tc>
        <w:tc>
          <w:tcPr>
            <w:tcW w:w="5886" w:type="dxa"/>
            <w:tcBorders>
              <w:top w:val="single" w:sz="4" w:space="0" w:color="auto"/>
              <w:left w:val="nil"/>
              <w:bottom w:val="single" w:sz="4" w:space="0" w:color="auto"/>
            </w:tcBorders>
            <w:shd w:val="clear" w:color="auto" w:fill="auto"/>
          </w:tcPr>
          <w:p w14:paraId="7F2F5136" w14:textId="77777777" w:rsidR="003F124B" w:rsidRPr="008C25DB" w:rsidRDefault="003F124B" w:rsidP="0060481B">
            <w:pPr>
              <w:pStyle w:val="Tabletext"/>
            </w:pPr>
            <w:r w:rsidRPr="008C25DB">
              <w:t>A design consisting of an effigy of Queen Elizabeth II and the following:</w:t>
            </w:r>
          </w:p>
          <w:p w14:paraId="554B784E" w14:textId="77777777" w:rsidR="003F124B" w:rsidRPr="008C25DB" w:rsidRDefault="003F124B" w:rsidP="0060481B">
            <w:pPr>
              <w:pStyle w:val="Tabletext"/>
            </w:pPr>
            <w:r w:rsidRPr="008C25DB">
              <w:t>(a) “ELIZABETH II”;</w:t>
            </w:r>
          </w:p>
          <w:p w14:paraId="4B53338F" w14:textId="77777777" w:rsidR="003F124B" w:rsidRPr="008C25DB" w:rsidRDefault="003F124B" w:rsidP="0060481B">
            <w:pPr>
              <w:pStyle w:val="Tabletext"/>
            </w:pPr>
            <w:r w:rsidRPr="008C25DB">
              <w:t>(b) “AUSTRALIA”;</w:t>
            </w:r>
          </w:p>
          <w:p w14:paraId="51EDCC04" w14:textId="77777777" w:rsidR="003F124B" w:rsidRPr="008C25DB" w:rsidRDefault="003F124B" w:rsidP="0060481B">
            <w:pPr>
              <w:pStyle w:val="Tabletext"/>
            </w:pPr>
            <w:r w:rsidRPr="008C25DB">
              <w:t>(c) Arabic numerals for the amount, in dollars, of the denomination of the coin, followed by “DOLLARS”;</w:t>
            </w:r>
          </w:p>
          <w:p w14:paraId="2AB891D7" w14:textId="77777777" w:rsidR="003F124B" w:rsidRPr="008C25DB" w:rsidRDefault="003F124B" w:rsidP="0060481B">
            <w:pPr>
              <w:pStyle w:val="Tabletext"/>
            </w:pPr>
            <w:r w:rsidRPr="008C25DB">
              <w:t>(d) “2018”;</w:t>
            </w:r>
          </w:p>
          <w:p w14:paraId="05BFBD86" w14:textId="77777777" w:rsidR="003F124B" w:rsidRPr="008C25DB" w:rsidRDefault="003F124B" w:rsidP="0060481B">
            <w:pPr>
              <w:pStyle w:val="Tabletext"/>
            </w:pPr>
            <w:r w:rsidRPr="008C25DB">
              <w:t>(e) “Xoz 9999 GOLD” (where “X” is the nominal weight in ounces of the coin, expressed as a whole number or a common fraction in Arabic numerals); and</w:t>
            </w:r>
          </w:p>
          <w:p w14:paraId="27D67E0B" w14:textId="77777777" w:rsidR="003F124B" w:rsidRPr="008C25DB" w:rsidRDefault="003F124B" w:rsidP="0060481B">
            <w:pPr>
              <w:pStyle w:val="Tabletext"/>
            </w:pPr>
            <w:r w:rsidRPr="008C25DB">
              <w:lastRenderedPageBreak/>
              <w:t>(f) “IRB”.</w:t>
            </w:r>
          </w:p>
        </w:tc>
      </w:tr>
      <w:tr w:rsidR="003F124B" w:rsidRPr="008C25DB" w14:paraId="48AAC8AC" w14:textId="77777777" w:rsidTr="0060481B">
        <w:tc>
          <w:tcPr>
            <w:tcW w:w="616" w:type="dxa"/>
            <w:tcBorders>
              <w:top w:val="single" w:sz="4" w:space="0" w:color="auto"/>
              <w:bottom w:val="single" w:sz="4" w:space="0" w:color="auto"/>
              <w:right w:val="nil"/>
            </w:tcBorders>
            <w:shd w:val="clear" w:color="auto" w:fill="auto"/>
          </w:tcPr>
          <w:p w14:paraId="3AE5127A" w14:textId="77777777" w:rsidR="003F124B" w:rsidRPr="008C25DB" w:rsidRDefault="003F124B" w:rsidP="0060481B">
            <w:pPr>
              <w:pStyle w:val="Tabletext"/>
            </w:pPr>
            <w:r w:rsidRPr="008C25DB">
              <w:lastRenderedPageBreak/>
              <w:t>8</w:t>
            </w:r>
          </w:p>
        </w:tc>
        <w:tc>
          <w:tcPr>
            <w:tcW w:w="938" w:type="dxa"/>
            <w:tcBorders>
              <w:top w:val="single" w:sz="4" w:space="0" w:color="auto"/>
              <w:left w:val="nil"/>
              <w:bottom w:val="single" w:sz="4" w:space="0" w:color="auto"/>
              <w:right w:val="nil"/>
            </w:tcBorders>
            <w:shd w:val="clear" w:color="auto" w:fill="auto"/>
          </w:tcPr>
          <w:p w14:paraId="01029443" w14:textId="77777777" w:rsidR="003F124B" w:rsidRPr="008C25DB" w:rsidRDefault="003F124B" w:rsidP="0060481B">
            <w:pPr>
              <w:pStyle w:val="Tabletext"/>
            </w:pPr>
            <w:r w:rsidRPr="008C25DB">
              <w:t>Obverse</w:t>
            </w:r>
          </w:p>
        </w:tc>
        <w:tc>
          <w:tcPr>
            <w:tcW w:w="938" w:type="dxa"/>
            <w:tcBorders>
              <w:top w:val="single" w:sz="4" w:space="0" w:color="auto"/>
              <w:left w:val="nil"/>
              <w:bottom w:val="single" w:sz="4" w:space="0" w:color="auto"/>
              <w:right w:val="nil"/>
            </w:tcBorders>
            <w:shd w:val="clear" w:color="auto" w:fill="auto"/>
          </w:tcPr>
          <w:p w14:paraId="5AFE7BD2" w14:textId="77777777" w:rsidR="003F124B" w:rsidRPr="008C25DB" w:rsidRDefault="003F124B" w:rsidP="0060481B">
            <w:pPr>
              <w:pStyle w:val="Tabletext"/>
            </w:pPr>
            <w:r w:rsidRPr="008C25DB">
              <w:t>O4</w:t>
            </w:r>
          </w:p>
        </w:tc>
        <w:tc>
          <w:tcPr>
            <w:tcW w:w="5886" w:type="dxa"/>
            <w:tcBorders>
              <w:top w:val="single" w:sz="4" w:space="0" w:color="auto"/>
              <w:left w:val="nil"/>
              <w:bottom w:val="single" w:sz="4" w:space="0" w:color="auto"/>
            </w:tcBorders>
            <w:shd w:val="clear" w:color="auto" w:fill="auto"/>
          </w:tcPr>
          <w:p w14:paraId="6FE10AF1" w14:textId="77777777" w:rsidR="003F124B" w:rsidRPr="008C25DB" w:rsidRDefault="003F124B" w:rsidP="0060481B">
            <w:pPr>
              <w:pStyle w:val="Tabletext"/>
            </w:pPr>
            <w:r w:rsidRPr="008C25DB">
              <w:t>A design consisting of an effigy of Queen Elizabeth II and the following:</w:t>
            </w:r>
          </w:p>
          <w:p w14:paraId="276DBB2F" w14:textId="77777777" w:rsidR="003F124B" w:rsidRPr="008C25DB" w:rsidRDefault="003F124B" w:rsidP="0060481B">
            <w:pPr>
              <w:pStyle w:val="Tabletext"/>
            </w:pPr>
            <w:r w:rsidRPr="008C25DB">
              <w:t>(a) “ELIZABETH II”;</w:t>
            </w:r>
          </w:p>
          <w:p w14:paraId="37B2C8AD" w14:textId="77777777" w:rsidR="003F124B" w:rsidRPr="008C25DB" w:rsidRDefault="003F124B" w:rsidP="0060481B">
            <w:pPr>
              <w:pStyle w:val="Tabletext"/>
            </w:pPr>
            <w:r w:rsidRPr="008C25DB">
              <w:t>(b) “AUSTRALIA”;</w:t>
            </w:r>
          </w:p>
          <w:p w14:paraId="60C95D14" w14:textId="77777777" w:rsidR="003F124B" w:rsidRPr="008C25DB" w:rsidRDefault="003F124B" w:rsidP="0060481B">
            <w:pPr>
              <w:pStyle w:val="Tabletext"/>
            </w:pPr>
            <w:r w:rsidRPr="008C25DB">
              <w:t>(c) Arabic numerals for the amount, in dollars, of the denomination of the coin, followed by “DOLLARS” or “DOLLAR” as the case requires;`1</w:t>
            </w:r>
          </w:p>
          <w:p w14:paraId="2804A601" w14:textId="77777777" w:rsidR="003F124B" w:rsidRPr="008C25DB" w:rsidRDefault="003F124B" w:rsidP="0060481B">
            <w:pPr>
              <w:pStyle w:val="Tabletext"/>
            </w:pPr>
            <w:r w:rsidRPr="008C25DB">
              <w:t>(d) “2018”;</w:t>
            </w:r>
          </w:p>
          <w:p w14:paraId="556130C1" w14:textId="77777777" w:rsidR="003F124B" w:rsidRPr="008C25DB" w:rsidRDefault="003F124B" w:rsidP="0060481B">
            <w:pPr>
              <w:pStyle w:val="Tabletext"/>
            </w:pPr>
            <w:r w:rsidRPr="008C25DB">
              <w:t>(e) “Xoz 9999 Ag” (where “X” is the nominal weight in ounces of the coin, expressed as a whole number in Arabic numerals); and</w:t>
            </w:r>
          </w:p>
          <w:p w14:paraId="0C984564" w14:textId="77777777" w:rsidR="003F124B" w:rsidRPr="008C25DB" w:rsidRDefault="003F124B" w:rsidP="0060481B">
            <w:pPr>
              <w:pStyle w:val="Tabletext"/>
            </w:pPr>
            <w:r w:rsidRPr="008C25DB">
              <w:t>(f) “IRB”.</w:t>
            </w:r>
          </w:p>
        </w:tc>
      </w:tr>
      <w:tr w:rsidR="003F124B" w:rsidRPr="008C25DB" w14:paraId="3A87B571" w14:textId="77777777" w:rsidTr="0060481B">
        <w:tc>
          <w:tcPr>
            <w:tcW w:w="616" w:type="dxa"/>
            <w:tcBorders>
              <w:top w:val="single" w:sz="4" w:space="0" w:color="auto"/>
              <w:bottom w:val="single" w:sz="4" w:space="0" w:color="auto"/>
              <w:right w:val="nil"/>
            </w:tcBorders>
            <w:shd w:val="clear" w:color="auto" w:fill="auto"/>
          </w:tcPr>
          <w:p w14:paraId="5AE142ED" w14:textId="77777777" w:rsidR="003F124B" w:rsidRPr="008C25DB" w:rsidRDefault="003F124B" w:rsidP="0060481B">
            <w:pPr>
              <w:pStyle w:val="Tabletext"/>
            </w:pPr>
            <w:r w:rsidRPr="008C25DB">
              <w:t>9</w:t>
            </w:r>
          </w:p>
        </w:tc>
        <w:tc>
          <w:tcPr>
            <w:tcW w:w="938" w:type="dxa"/>
            <w:tcBorders>
              <w:top w:val="single" w:sz="4" w:space="0" w:color="auto"/>
              <w:left w:val="nil"/>
              <w:bottom w:val="single" w:sz="4" w:space="0" w:color="auto"/>
              <w:right w:val="nil"/>
            </w:tcBorders>
            <w:shd w:val="clear" w:color="auto" w:fill="auto"/>
          </w:tcPr>
          <w:p w14:paraId="0ED17324" w14:textId="77777777" w:rsidR="003F124B" w:rsidRPr="008C25DB" w:rsidRDefault="003F124B" w:rsidP="0060481B">
            <w:pPr>
              <w:pStyle w:val="Tabletext"/>
            </w:pPr>
            <w:r w:rsidRPr="008C25DB">
              <w:t>Obverse</w:t>
            </w:r>
          </w:p>
        </w:tc>
        <w:tc>
          <w:tcPr>
            <w:tcW w:w="938" w:type="dxa"/>
            <w:tcBorders>
              <w:top w:val="single" w:sz="4" w:space="0" w:color="auto"/>
              <w:left w:val="nil"/>
              <w:bottom w:val="single" w:sz="4" w:space="0" w:color="auto"/>
              <w:right w:val="nil"/>
            </w:tcBorders>
            <w:shd w:val="clear" w:color="auto" w:fill="auto"/>
          </w:tcPr>
          <w:p w14:paraId="143AD4EB" w14:textId="77777777" w:rsidR="003F124B" w:rsidRPr="008C25DB" w:rsidRDefault="003F124B" w:rsidP="0060481B">
            <w:pPr>
              <w:pStyle w:val="Tabletext"/>
            </w:pPr>
            <w:r w:rsidRPr="008C25DB">
              <w:t>O5</w:t>
            </w:r>
          </w:p>
        </w:tc>
        <w:tc>
          <w:tcPr>
            <w:tcW w:w="5886" w:type="dxa"/>
            <w:tcBorders>
              <w:top w:val="single" w:sz="4" w:space="0" w:color="auto"/>
              <w:left w:val="nil"/>
              <w:bottom w:val="single" w:sz="4" w:space="0" w:color="auto"/>
            </w:tcBorders>
            <w:shd w:val="clear" w:color="auto" w:fill="auto"/>
          </w:tcPr>
          <w:p w14:paraId="3006EEA0" w14:textId="77777777" w:rsidR="003F124B" w:rsidRPr="008C25DB" w:rsidRDefault="003F124B" w:rsidP="0060481B">
            <w:pPr>
              <w:pStyle w:val="Tabletext"/>
            </w:pPr>
            <w:r w:rsidRPr="008C25DB">
              <w:t>A design consisting of an effigy of Queen Elizabeth II with radial lines and the following:</w:t>
            </w:r>
          </w:p>
          <w:p w14:paraId="14FD2CE5" w14:textId="77777777" w:rsidR="003F124B" w:rsidRPr="008C25DB" w:rsidRDefault="003F124B" w:rsidP="0060481B">
            <w:pPr>
              <w:pStyle w:val="Tabletext"/>
            </w:pPr>
            <w:r w:rsidRPr="008C25DB">
              <w:t>(a) “ELIZABETH II”;</w:t>
            </w:r>
          </w:p>
          <w:p w14:paraId="4FB00C95" w14:textId="77777777" w:rsidR="003F124B" w:rsidRPr="008C25DB" w:rsidRDefault="003F124B" w:rsidP="0060481B">
            <w:pPr>
              <w:pStyle w:val="Tabletext"/>
            </w:pPr>
            <w:r w:rsidRPr="008C25DB">
              <w:t>(b) “AUSTRALIA”;</w:t>
            </w:r>
          </w:p>
          <w:p w14:paraId="2FDF7D3B" w14:textId="77777777" w:rsidR="003F124B" w:rsidRPr="008C25DB" w:rsidRDefault="003F124B" w:rsidP="0060481B">
            <w:pPr>
              <w:pStyle w:val="Tabletext"/>
            </w:pPr>
            <w:r w:rsidRPr="008C25DB">
              <w:t>(c) “1oz 9999 Au”;</w:t>
            </w:r>
          </w:p>
          <w:p w14:paraId="2BD416C1" w14:textId="77777777" w:rsidR="003F124B" w:rsidRPr="008C25DB" w:rsidRDefault="003F124B" w:rsidP="0060481B">
            <w:pPr>
              <w:pStyle w:val="Tabletext"/>
            </w:pPr>
            <w:r w:rsidRPr="008C25DB">
              <w:t>(d) “100 DOLLARS”;</w:t>
            </w:r>
          </w:p>
          <w:p w14:paraId="0279A72F" w14:textId="77777777" w:rsidR="003F124B" w:rsidRPr="008C25DB" w:rsidRDefault="003F124B" w:rsidP="0060481B">
            <w:pPr>
              <w:pStyle w:val="Tabletext"/>
            </w:pPr>
            <w:r w:rsidRPr="008C25DB">
              <w:t>(e) “2018”; and</w:t>
            </w:r>
          </w:p>
          <w:p w14:paraId="100F6AFA" w14:textId="77777777" w:rsidR="003F124B" w:rsidRPr="008C25DB" w:rsidRDefault="003F124B" w:rsidP="0060481B">
            <w:pPr>
              <w:pStyle w:val="Tabletext"/>
            </w:pPr>
            <w:r w:rsidRPr="008C25DB">
              <w:t>(f) “IRB”.</w:t>
            </w:r>
          </w:p>
        </w:tc>
      </w:tr>
      <w:tr w:rsidR="003F124B" w:rsidRPr="008C25DB" w14:paraId="68EAFB65" w14:textId="77777777" w:rsidTr="0060481B">
        <w:tc>
          <w:tcPr>
            <w:tcW w:w="616" w:type="dxa"/>
            <w:tcBorders>
              <w:top w:val="single" w:sz="4" w:space="0" w:color="auto"/>
              <w:bottom w:val="single" w:sz="4" w:space="0" w:color="auto"/>
              <w:right w:val="nil"/>
            </w:tcBorders>
            <w:shd w:val="clear" w:color="auto" w:fill="auto"/>
          </w:tcPr>
          <w:p w14:paraId="03487883" w14:textId="77777777" w:rsidR="003F124B" w:rsidRPr="008C25DB" w:rsidRDefault="003F124B" w:rsidP="0060481B">
            <w:pPr>
              <w:pStyle w:val="Tabletext"/>
            </w:pPr>
            <w:r w:rsidRPr="008C25DB">
              <w:t>10</w:t>
            </w:r>
          </w:p>
        </w:tc>
        <w:tc>
          <w:tcPr>
            <w:tcW w:w="938" w:type="dxa"/>
            <w:tcBorders>
              <w:top w:val="single" w:sz="4" w:space="0" w:color="auto"/>
              <w:left w:val="nil"/>
              <w:bottom w:val="single" w:sz="4" w:space="0" w:color="auto"/>
              <w:right w:val="nil"/>
            </w:tcBorders>
            <w:shd w:val="clear" w:color="auto" w:fill="auto"/>
          </w:tcPr>
          <w:p w14:paraId="0E43DF82" w14:textId="77777777" w:rsidR="003F124B" w:rsidRPr="008C25DB" w:rsidRDefault="003F124B" w:rsidP="0060481B">
            <w:pPr>
              <w:pStyle w:val="Tabletext"/>
            </w:pPr>
            <w:r w:rsidRPr="008C25DB">
              <w:t>Obverse</w:t>
            </w:r>
          </w:p>
        </w:tc>
        <w:tc>
          <w:tcPr>
            <w:tcW w:w="938" w:type="dxa"/>
            <w:tcBorders>
              <w:top w:val="single" w:sz="4" w:space="0" w:color="auto"/>
              <w:left w:val="nil"/>
              <w:bottom w:val="single" w:sz="4" w:space="0" w:color="auto"/>
              <w:right w:val="nil"/>
            </w:tcBorders>
            <w:shd w:val="clear" w:color="auto" w:fill="auto"/>
          </w:tcPr>
          <w:p w14:paraId="5CE22E42" w14:textId="77777777" w:rsidR="003F124B" w:rsidRPr="008C25DB" w:rsidRDefault="003F124B" w:rsidP="0060481B">
            <w:pPr>
              <w:pStyle w:val="Tabletext"/>
            </w:pPr>
            <w:r w:rsidRPr="008C25DB">
              <w:t>O6</w:t>
            </w:r>
          </w:p>
        </w:tc>
        <w:tc>
          <w:tcPr>
            <w:tcW w:w="5886" w:type="dxa"/>
            <w:tcBorders>
              <w:top w:val="single" w:sz="4" w:space="0" w:color="auto"/>
              <w:left w:val="nil"/>
              <w:bottom w:val="single" w:sz="4" w:space="0" w:color="auto"/>
            </w:tcBorders>
            <w:shd w:val="clear" w:color="auto" w:fill="auto"/>
          </w:tcPr>
          <w:p w14:paraId="6C157503" w14:textId="77777777" w:rsidR="003F124B" w:rsidRPr="008C25DB" w:rsidRDefault="003F124B" w:rsidP="0060481B">
            <w:pPr>
              <w:pStyle w:val="Tabletext"/>
            </w:pPr>
            <w:r w:rsidRPr="008C25DB">
              <w:t>A design consisting of an effigy of Queen Elizabeth II with radial lines and the following:</w:t>
            </w:r>
          </w:p>
          <w:p w14:paraId="0E36E888" w14:textId="77777777" w:rsidR="003F124B" w:rsidRPr="008C25DB" w:rsidRDefault="003F124B" w:rsidP="0060481B">
            <w:pPr>
              <w:pStyle w:val="Tabletext"/>
            </w:pPr>
            <w:r w:rsidRPr="008C25DB">
              <w:t>(a) “ELIZABETH II”;</w:t>
            </w:r>
          </w:p>
          <w:p w14:paraId="6B836738" w14:textId="77777777" w:rsidR="003F124B" w:rsidRPr="008C25DB" w:rsidRDefault="003F124B" w:rsidP="0060481B">
            <w:pPr>
              <w:pStyle w:val="Tabletext"/>
            </w:pPr>
            <w:r w:rsidRPr="008C25DB">
              <w:t>(b) “AUSTRALIA”;</w:t>
            </w:r>
          </w:p>
          <w:p w14:paraId="2B1BC9EE" w14:textId="77777777" w:rsidR="003F124B" w:rsidRPr="008C25DB" w:rsidRDefault="003F124B" w:rsidP="0060481B">
            <w:pPr>
              <w:pStyle w:val="Tabletext"/>
            </w:pPr>
            <w:r w:rsidRPr="008C25DB">
              <w:t>(c) “1oz 9999 Ag”;</w:t>
            </w:r>
          </w:p>
          <w:p w14:paraId="641E693B" w14:textId="77777777" w:rsidR="003F124B" w:rsidRPr="008C25DB" w:rsidRDefault="003F124B" w:rsidP="0060481B">
            <w:pPr>
              <w:pStyle w:val="Tabletext"/>
            </w:pPr>
            <w:r w:rsidRPr="008C25DB">
              <w:t>(d) “1 DOLLAR”;</w:t>
            </w:r>
          </w:p>
          <w:p w14:paraId="7DB7D7FE" w14:textId="77777777" w:rsidR="003F124B" w:rsidRPr="008C25DB" w:rsidRDefault="003F124B" w:rsidP="0060481B">
            <w:pPr>
              <w:pStyle w:val="Tabletext"/>
            </w:pPr>
            <w:r w:rsidRPr="008C25DB">
              <w:t>(e) “2018”; and</w:t>
            </w:r>
          </w:p>
          <w:p w14:paraId="10E62A21" w14:textId="77777777" w:rsidR="003F124B" w:rsidRPr="008C25DB" w:rsidRDefault="003F124B" w:rsidP="0060481B">
            <w:pPr>
              <w:pStyle w:val="Tabletext"/>
            </w:pPr>
            <w:r w:rsidRPr="008C25DB">
              <w:t>(f) “IRB”.</w:t>
            </w:r>
          </w:p>
        </w:tc>
      </w:tr>
      <w:tr w:rsidR="003F124B" w:rsidRPr="008C25DB" w14:paraId="393C6266" w14:textId="77777777" w:rsidTr="0060481B">
        <w:tc>
          <w:tcPr>
            <w:tcW w:w="616" w:type="dxa"/>
            <w:tcBorders>
              <w:top w:val="single" w:sz="4" w:space="0" w:color="auto"/>
              <w:bottom w:val="single" w:sz="4" w:space="0" w:color="auto"/>
              <w:right w:val="nil"/>
            </w:tcBorders>
            <w:shd w:val="clear" w:color="auto" w:fill="auto"/>
          </w:tcPr>
          <w:p w14:paraId="19BB2F81" w14:textId="77777777" w:rsidR="003F124B" w:rsidRPr="008C25DB" w:rsidRDefault="003F124B" w:rsidP="0060481B">
            <w:pPr>
              <w:pStyle w:val="Tabletext"/>
            </w:pPr>
            <w:r w:rsidRPr="008C25DB">
              <w:t>11</w:t>
            </w:r>
          </w:p>
        </w:tc>
        <w:tc>
          <w:tcPr>
            <w:tcW w:w="938" w:type="dxa"/>
            <w:tcBorders>
              <w:top w:val="single" w:sz="4" w:space="0" w:color="auto"/>
              <w:left w:val="nil"/>
              <w:bottom w:val="single" w:sz="4" w:space="0" w:color="auto"/>
              <w:right w:val="nil"/>
            </w:tcBorders>
            <w:shd w:val="clear" w:color="auto" w:fill="auto"/>
          </w:tcPr>
          <w:p w14:paraId="3D1A2B39" w14:textId="77777777" w:rsidR="003F124B" w:rsidRPr="008C25DB" w:rsidRDefault="003F124B" w:rsidP="0060481B">
            <w:pPr>
              <w:pStyle w:val="Tabletext"/>
            </w:pPr>
            <w:r w:rsidRPr="008C25DB">
              <w:t>Obverse</w:t>
            </w:r>
          </w:p>
        </w:tc>
        <w:tc>
          <w:tcPr>
            <w:tcW w:w="938" w:type="dxa"/>
            <w:tcBorders>
              <w:top w:val="single" w:sz="4" w:space="0" w:color="auto"/>
              <w:left w:val="nil"/>
              <w:bottom w:val="single" w:sz="4" w:space="0" w:color="auto"/>
              <w:right w:val="nil"/>
            </w:tcBorders>
            <w:shd w:val="clear" w:color="auto" w:fill="auto"/>
          </w:tcPr>
          <w:p w14:paraId="2FF90EDD" w14:textId="77777777" w:rsidR="003F124B" w:rsidRPr="008C25DB" w:rsidRDefault="003F124B" w:rsidP="0060481B">
            <w:pPr>
              <w:pStyle w:val="Tabletext"/>
            </w:pPr>
            <w:r w:rsidRPr="008C25DB">
              <w:t>O7</w:t>
            </w:r>
          </w:p>
        </w:tc>
        <w:tc>
          <w:tcPr>
            <w:tcW w:w="5886" w:type="dxa"/>
            <w:tcBorders>
              <w:top w:val="single" w:sz="4" w:space="0" w:color="auto"/>
              <w:left w:val="nil"/>
              <w:bottom w:val="single" w:sz="4" w:space="0" w:color="auto"/>
            </w:tcBorders>
            <w:shd w:val="clear" w:color="auto" w:fill="auto"/>
          </w:tcPr>
          <w:p w14:paraId="00BBF002" w14:textId="77777777" w:rsidR="003F124B" w:rsidRPr="008C25DB" w:rsidRDefault="003F124B" w:rsidP="0060481B">
            <w:pPr>
              <w:pStyle w:val="Tabletext"/>
            </w:pPr>
            <w:r w:rsidRPr="008C25DB">
              <w:t>A design consisting of a circular border and partially obscuring the border is an effigy of Queen Elizabeth II and the following:</w:t>
            </w:r>
          </w:p>
          <w:p w14:paraId="44F32749" w14:textId="77777777" w:rsidR="003F124B" w:rsidRPr="008C25DB" w:rsidRDefault="003F124B" w:rsidP="0060481B">
            <w:pPr>
              <w:pStyle w:val="Tablea"/>
            </w:pPr>
            <w:r w:rsidRPr="008C25DB">
              <w:t>(a) “ELIZABETH II”;</w:t>
            </w:r>
          </w:p>
          <w:p w14:paraId="3F36FBF4" w14:textId="77777777" w:rsidR="003F124B" w:rsidRPr="008C25DB" w:rsidRDefault="003F124B" w:rsidP="0060481B">
            <w:pPr>
              <w:pStyle w:val="Tablea"/>
            </w:pPr>
            <w:r w:rsidRPr="008C25DB">
              <w:t>(b) “AUSTRALIA”;</w:t>
            </w:r>
          </w:p>
          <w:p w14:paraId="3B6C9C2D" w14:textId="77777777" w:rsidR="003F124B" w:rsidRPr="008C25DB" w:rsidRDefault="003F124B" w:rsidP="0060481B">
            <w:pPr>
              <w:pStyle w:val="Tablea"/>
              <w:ind w:left="2" w:hanging="2"/>
            </w:pPr>
            <w:r w:rsidRPr="008C25DB">
              <w:t>(c) “2018”;</w:t>
            </w:r>
          </w:p>
          <w:p w14:paraId="50B050B3" w14:textId="77777777" w:rsidR="003F124B" w:rsidRPr="008C25DB" w:rsidRDefault="003F124B" w:rsidP="0060481B">
            <w:pPr>
              <w:pStyle w:val="Tablea"/>
              <w:ind w:left="2" w:hanging="2"/>
            </w:pPr>
            <w:r w:rsidRPr="008C25DB">
              <w:t>(d) “9000 DOLLARS”;</w:t>
            </w:r>
          </w:p>
          <w:p w14:paraId="1714C184" w14:textId="77777777" w:rsidR="003F124B" w:rsidRPr="008C25DB" w:rsidRDefault="003F124B" w:rsidP="0060481B">
            <w:pPr>
              <w:pStyle w:val="Tablea"/>
              <w:ind w:left="2" w:hanging="2"/>
            </w:pPr>
            <w:r w:rsidRPr="008C25DB">
              <w:t>(e) “1.8KG 9999 GOLD”; and</w:t>
            </w:r>
          </w:p>
          <w:p w14:paraId="12509A4E" w14:textId="77777777" w:rsidR="003F124B" w:rsidRPr="008C25DB" w:rsidRDefault="003F124B" w:rsidP="0060481B">
            <w:pPr>
              <w:pStyle w:val="Tabletext"/>
            </w:pPr>
            <w:r w:rsidRPr="008C25DB">
              <w:t>(f) “IRB”.</w:t>
            </w:r>
          </w:p>
        </w:tc>
      </w:tr>
      <w:tr w:rsidR="003F124B" w:rsidRPr="008C25DB" w14:paraId="763C07B6" w14:textId="77777777" w:rsidTr="0060481B">
        <w:tc>
          <w:tcPr>
            <w:tcW w:w="616" w:type="dxa"/>
            <w:tcBorders>
              <w:top w:val="single" w:sz="4" w:space="0" w:color="auto"/>
              <w:bottom w:val="single" w:sz="4" w:space="0" w:color="auto"/>
              <w:right w:val="nil"/>
            </w:tcBorders>
            <w:shd w:val="clear" w:color="auto" w:fill="auto"/>
          </w:tcPr>
          <w:p w14:paraId="5C97C882" w14:textId="77777777" w:rsidR="003F124B" w:rsidRPr="008C25DB" w:rsidRDefault="003F124B" w:rsidP="0060481B">
            <w:pPr>
              <w:pStyle w:val="Tabletext"/>
            </w:pPr>
            <w:r w:rsidRPr="008C25DB">
              <w:t>12</w:t>
            </w:r>
          </w:p>
        </w:tc>
        <w:tc>
          <w:tcPr>
            <w:tcW w:w="938" w:type="dxa"/>
            <w:tcBorders>
              <w:top w:val="single" w:sz="4" w:space="0" w:color="auto"/>
              <w:left w:val="nil"/>
              <w:bottom w:val="single" w:sz="4" w:space="0" w:color="auto"/>
              <w:right w:val="nil"/>
            </w:tcBorders>
            <w:shd w:val="clear" w:color="auto" w:fill="auto"/>
          </w:tcPr>
          <w:p w14:paraId="45F3FAD1" w14:textId="77777777" w:rsidR="003F124B" w:rsidRPr="008C25DB" w:rsidRDefault="003F124B" w:rsidP="0060481B">
            <w:pPr>
              <w:pStyle w:val="Tabletext"/>
            </w:pPr>
            <w:r w:rsidRPr="008C25DB">
              <w:t>Obverse</w:t>
            </w:r>
          </w:p>
        </w:tc>
        <w:tc>
          <w:tcPr>
            <w:tcW w:w="938" w:type="dxa"/>
            <w:tcBorders>
              <w:top w:val="single" w:sz="4" w:space="0" w:color="auto"/>
              <w:left w:val="nil"/>
              <w:bottom w:val="single" w:sz="4" w:space="0" w:color="auto"/>
              <w:right w:val="nil"/>
            </w:tcBorders>
            <w:shd w:val="clear" w:color="auto" w:fill="auto"/>
          </w:tcPr>
          <w:p w14:paraId="3BEA0ABA" w14:textId="77777777" w:rsidR="003F124B" w:rsidRPr="008C25DB" w:rsidRDefault="003F124B" w:rsidP="0060481B">
            <w:pPr>
              <w:pStyle w:val="Tabletext"/>
            </w:pPr>
            <w:r w:rsidRPr="008C25DB">
              <w:t>O8</w:t>
            </w:r>
          </w:p>
        </w:tc>
        <w:tc>
          <w:tcPr>
            <w:tcW w:w="5886" w:type="dxa"/>
            <w:tcBorders>
              <w:top w:val="single" w:sz="4" w:space="0" w:color="auto"/>
              <w:left w:val="nil"/>
              <w:bottom w:val="single" w:sz="4" w:space="0" w:color="auto"/>
            </w:tcBorders>
            <w:shd w:val="clear" w:color="auto" w:fill="auto"/>
          </w:tcPr>
          <w:p w14:paraId="1CAA6381" w14:textId="77777777" w:rsidR="003F124B" w:rsidRPr="008C25DB" w:rsidRDefault="003F124B" w:rsidP="0060481B">
            <w:pPr>
              <w:pStyle w:val="Tabletext"/>
            </w:pPr>
            <w:r w:rsidRPr="008C25DB">
              <w:t>A design consisting of an effigy of Queen Elizabeth II and the following:</w:t>
            </w:r>
          </w:p>
          <w:p w14:paraId="4FB80ED9" w14:textId="77777777" w:rsidR="003F124B" w:rsidRPr="008C25DB" w:rsidRDefault="003F124B" w:rsidP="0060481B">
            <w:pPr>
              <w:pStyle w:val="Tabletext"/>
            </w:pPr>
            <w:r w:rsidRPr="008C25DB">
              <w:lastRenderedPageBreak/>
              <w:t>(a) “ELIZABETH II”;</w:t>
            </w:r>
          </w:p>
          <w:p w14:paraId="631E8381" w14:textId="77777777" w:rsidR="003F124B" w:rsidRPr="008C25DB" w:rsidRDefault="003F124B" w:rsidP="0060481B">
            <w:pPr>
              <w:pStyle w:val="Tabletext"/>
            </w:pPr>
            <w:r w:rsidRPr="008C25DB">
              <w:t>(b) “AUSTRALIA”;</w:t>
            </w:r>
          </w:p>
          <w:p w14:paraId="24A7E28D" w14:textId="77777777" w:rsidR="003F124B" w:rsidRPr="008C25DB" w:rsidRDefault="003F124B" w:rsidP="0060481B">
            <w:pPr>
              <w:pStyle w:val="Tabletext"/>
            </w:pPr>
            <w:r w:rsidRPr="008C25DB">
              <w:t>(c) “1000 DOLLARS”;</w:t>
            </w:r>
          </w:p>
          <w:p w14:paraId="57AB0A45" w14:textId="77777777" w:rsidR="003F124B" w:rsidRPr="008C25DB" w:rsidRDefault="003F124B" w:rsidP="0060481B">
            <w:pPr>
              <w:pStyle w:val="Tabletext"/>
            </w:pPr>
            <w:r w:rsidRPr="008C25DB">
              <w:t>(d) “2018”;</w:t>
            </w:r>
          </w:p>
          <w:p w14:paraId="57B5EB1B" w14:textId="77777777" w:rsidR="003F124B" w:rsidRPr="008C25DB" w:rsidRDefault="003F124B" w:rsidP="0060481B">
            <w:pPr>
              <w:pStyle w:val="Tabletext"/>
            </w:pPr>
            <w:r w:rsidRPr="008C25DB">
              <w:t>(e) “0.2KG 9999 GOLD”; and</w:t>
            </w:r>
          </w:p>
          <w:p w14:paraId="7909562D" w14:textId="77777777" w:rsidR="003F124B" w:rsidRPr="008C25DB" w:rsidRDefault="003F124B" w:rsidP="0060481B">
            <w:pPr>
              <w:pStyle w:val="Tabletext"/>
            </w:pPr>
            <w:r w:rsidRPr="008C25DB">
              <w:t xml:space="preserve">(f) “IRB”. </w:t>
            </w:r>
          </w:p>
        </w:tc>
      </w:tr>
      <w:tr w:rsidR="003F124B" w:rsidRPr="008C25DB" w14:paraId="3EFF184E" w14:textId="77777777" w:rsidTr="0060481B">
        <w:tc>
          <w:tcPr>
            <w:tcW w:w="616" w:type="dxa"/>
            <w:tcBorders>
              <w:top w:val="single" w:sz="4" w:space="0" w:color="auto"/>
              <w:bottom w:val="single" w:sz="4" w:space="0" w:color="auto"/>
              <w:right w:val="nil"/>
            </w:tcBorders>
            <w:shd w:val="clear" w:color="auto" w:fill="auto"/>
          </w:tcPr>
          <w:p w14:paraId="7800CB9F" w14:textId="77777777" w:rsidR="003F124B" w:rsidRPr="008C25DB" w:rsidRDefault="003F124B" w:rsidP="0060481B">
            <w:pPr>
              <w:pStyle w:val="Tabletext"/>
            </w:pPr>
            <w:r w:rsidRPr="008C25DB">
              <w:lastRenderedPageBreak/>
              <w:t>13</w:t>
            </w:r>
          </w:p>
        </w:tc>
        <w:tc>
          <w:tcPr>
            <w:tcW w:w="938" w:type="dxa"/>
            <w:tcBorders>
              <w:top w:val="single" w:sz="4" w:space="0" w:color="auto"/>
              <w:left w:val="nil"/>
              <w:bottom w:val="single" w:sz="4" w:space="0" w:color="auto"/>
              <w:right w:val="nil"/>
            </w:tcBorders>
            <w:shd w:val="clear" w:color="auto" w:fill="auto"/>
          </w:tcPr>
          <w:p w14:paraId="5190925D" w14:textId="77777777" w:rsidR="003F124B" w:rsidRPr="008C25DB" w:rsidRDefault="003F124B" w:rsidP="0060481B">
            <w:pPr>
              <w:pStyle w:val="Tabletext"/>
            </w:pPr>
            <w:r w:rsidRPr="008C25DB">
              <w:t>Obverse</w:t>
            </w:r>
          </w:p>
          <w:p w14:paraId="324BE083" w14:textId="77777777" w:rsidR="003F124B" w:rsidRPr="008C25DB" w:rsidRDefault="003F124B" w:rsidP="0060481B">
            <w:pPr>
              <w:pStyle w:val="Tabletext"/>
            </w:pPr>
          </w:p>
        </w:tc>
        <w:tc>
          <w:tcPr>
            <w:tcW w:w="938" w:type="dxa"/>
            <w:tcBorders>
              <w:top w:val="single" w:sz="4" w:space="0" w:color="auto"/>
              <w:left w:val="nil"/>
              <w:bottom w:val="single" w:sz="4" w:space="0" w:color="auto"/>
              <w:right w:val="nil"/>
            </w:tcBorders>
            <w:shd w:val="clear" w:color="auto" w:fill="auto"/>
          </w:tcPr>
          <w:p w14:paraId="23F0DC8E" w14:textId="77777777" w:rsidR="003F124B" w:rsidRPr="008C25DB" w:rsidRDefault="003F124B" w:rsidP="0060481B">
            <w:pPr>
              <w:pStyle w:val="Tabletext"/>
            </w:pPr>
            <w:r w:rsidRPr="008C25DB">
              <w:t>O9</w:t>
            </w:r>
          </w:p>
        </w:tc>
        <w:tc>
          <w:tcPr>
            <w:tcW w:w="5886" w:type="dxa"/>
            <w:tcBorders>
              <w:top w:val="single" w:sz="4" w:space="0" w:color="auto"/>
              <w:left w:val="nil"/>
              <w:bottom w:val="single" w:sz="4" w:space="0" w:color="auto"/>
            </w:tcBorders>
            <w:shd w:val="clear" w:color="auto" w:fill="auto"/>
          </w:tcPr>
          <w:p w14:paraId="6A49FAB1" w14:textId="77777777" w:rsidR="003F124B" w:rsidRPr="008C25DB" w:rsidRDefault="003F124B" w:rsidP="0060481B">
            <w:pPr>
              <w:pStyle w:val="Tabletext"/>
            </w:pPr>
            <w:r w:rsidRPr="008C25DB">
              <w:t>A design consisting of an effigy of Queen Elizabeth II and the following:</w:t>
            </w:r>
          </w:p>
          <w:p w14:paraId="3323409A" w14:textId="77777777" w:rsidR="003F124B" w:rsidRPr="008C25DB" w:rsidRDefault="003F124B" w:rsidP="0060481B">
            <w:pPr>
              <w:pStyle w:val="Tabletext"/>
            </w:pPr>
            <w:r w:rsidRPr="008C25DB">
              <w:t>(a) “· ELIZABETH II”;</w:t>
            </w:r>
          </w:p>
          <w:p w14:paraId="6A7227CA" w14:textId="77777777" w:rsidR="003F124B" w:rsidRPr="008C25DB" w:rsidRDefault="003F124B" w:rsidP="0060481B">
            <w:pPr>
              <w:pStyle w:val="Tabletext"/>
            </w:pPr>
            <w:r w:rsidRPr="008C25DB">
              <w:t>(b) “AUSTRALIA 2018 ·”;</w:t>
            </w:r>
          </w:p>
          <w:p w14:paraId="386D540A" w14:textId="77777777" w:rsidR="003F124B" w:rsidRPr="008C25DB" w:rsidRDefault="003F124B" w:rsidP="0060481B">
            <w:pPr>
              <w:pStyle w:val="Tabletext"/>
            </w:pPr>
            <w:r w:rsidRPr="008C25DB">
              <w:t xml:space="preserve">(c) “100 DOLLARS”; and- </w:t>
            </w:r>
          </w:p>
          <w:p w14:paraId="553DCD70" w14:textId="77777777" w:rsidR="003F124B" w:rsidRPr="008C25DB" w:rsidRDefault="003F124B" w:rsidP="0060481B">
            <w:pPr>
              <w:pStyle w:val="Tabletext"/>
            </w:pPr>
            <w:r w:rsidRPr="008C25DB">
              <w:t>(d) “IRB”.</w:t>
            </w:r>
          </w:p>
        </w:tc>
      </w:tr>
      <w:tr w:rsidR="003F124B" w:rsidRPr="008C25DB" w14:paraId="4974E55B" w14:textId="77777777" w:rsidTr="0060481B">
        <w:tc>
          <w:tcPr>
            <w:tcW w:w="616" w:type="dxa"/>
            <w:tcBorders>
              <w:top w:val="single" w:sz="4" w:space="0" w:color="auto"/>
              <w:bottom w:val="single" w:sz="4" w:space="0" w:color="auto"/>
              <w:right w:val="nil"/>
            </w:tcBorders>
            <w:shd w:val="clear" w:color="auto" w:fill="auto"/>
          </w:tcPr>
          <w:p w14:paraId="5B544146" w14:textId="77777777" w:rsidR="003F124B" w:rsidRPr="008C25DB" w:rsidRDefault="003F124B" w:rsidP="0060481B">
            <w:pPr>
              <w:pStyle w:val="Tabletext"/>
            </w:pPr>
            <w:r w:rsidRPr="008C25DB">
              <w:t>14</w:t>
            </w:r>
          </w:p>
        </w:tc>
        <w:tc>
          <w:tcPr>
            <w:tcW w:w="938" w:type="dxa"/>
            <w:tcBorders>
              <w:top w:val="single" w:sz="4" w:space="0" w:color="auto"/>
              <w:left w:val="nil"/>
              <w:bottom w:val="single" w:sz="4" w:space="0" w:color="auto"/>
              <w:right w:val="nil"/>
            </w:tcBorders>
            <w:shd w:val="clear" w:color="auto" w:fill="auto"/>
          </w:tcPr>
          <w:p w14:paraId="4A590B92" w14:textId="77777777" w:rsidR="003F124B" w:rsidRPr="008C25DB" w:rsidRDefault="003F124B" w:rsidP="0060481B">
            <w:pPr>
              <w:pStyle w:val="Tabletext"/>
            </w:pPr>
            <w:r w:rsidRPr="008C25DB">
              <w:t>Obverse</w:t>
            </w:r>
            <w:r w:rsidRPr="008C25DB">
              <w:rPr>
                <w:noProof/>
              </w:rPr>
              <w:t xml:space="preserve"> </w:t>
            </w:r>
          </w:p>
        </w:tc>
        <w:tc>
          <w:tcPr>
            <w:tcW w:w="938" w:type="dxa"/>
            <w:tcBorders>
              <w:top w:val="single" w:sz="4" w:space="0" w:color="auto"/>
              <w:left w:val="nil"/>
              <w:bottom w:val="single" w:sz="4" w:space="0" w:color="auto"/>
              <w:right w:val="nil"/>
            </w:tcBorders>
            <w:shd w:val="clear" w:color="auto" w:fill="auto"/>
          </w:tcPr>
          <w:p w14:paraId="551DC484" w14:textId="77777777" w:rsidR="003F124B" w:rsidRPr="008C25DB" w:rsidRDefault="003F124B" w:rsidP="0060481B">
            <w:pPr>
              <w:pStyle w:val="Tabletext"/>
            </w:pPr>
            <w:r w:rsidRPr="008C25DB">
              <w:t>O10</w:t>
            </w:r>
          </w:p>
        </w:tc>
        <w:tc>
          <w:tcPr>
            <w:tcW w:w="5886" w:type="dxa"/>
            <w:tcBorders>
              <w:top w:val="single" w:sz="4" w:space="0" w:color="auto"/>
              <w:left w:val="nil"/>
              <w:bottom w:val="single" w:sz="4" w:space="0" w:color="auto"/>
            </w:tcBorders>
            <w:shd w:val="clear" w:color="auto" w:fill="auto"/>
          </w:tcPr>
          <w:p w14:paraId="7208EC0B" w14:textId="77777777" w:rsidR="003F124B" w:rsidRPr="008C25DB" w:rsidRDefault="003F124B" w:rsidP="0060481B">
            <w:pPr>
              <w:pStyle w:val="Tabletext"/>
            </w:pPr>
            <w:r w:rsidRPr="008C25DB">
              <w:t>A design consisting of a circle immediately inside the rim that surrounds an effigy of Queen Elizabeth II and the following:</w:t>
            </w:r>
          </w:p>
          <w:p w14:paraId="5B545802" w14:textId="77777777" w:rsidR="003F124B" w:rsidRPr="008C25DB" w:rsidRDefault="003F124B" w:rsidP="0060481B">
            <w:pPr>
              <w:pStyle w:val="Tabletext"/>
            </w:pPr>
            <w:r w:rsidRPr="008C25DB">
              <w:t>(a) “· ELIZABETH II”;</w:t>
            </w:r>
          </w:p>
          <w:p w14:paraId="4DC121DD" w14:textId="77777777" w:rsidR="003F124B" w:rsidRPr="008C25DB" w:rsidRDefault="003F124B" w:rsidP="0060481B">
            <w:pPr>
              <w:pStyle w:val="Tabletext"/>
            </w:pPr>
            <w:r w:rsidRPr="008C25DB">
              <w:t>(b) “AUSTRALIA 2018 ·”;</w:t>
            </w:r>
          </w:p>
          <w:p w14:paraId="053CECA9" w14:textId="77777777" w:rsidR="003F124B" w:rsidRPr="008C25DB" w:rsidRDefault="003F124B" w:rsidP="0060481B">
            <w:pPr>
              <w:pStyle w:val="Tabletext"/>
            </w:pPr>
            <w:r w:rsidRPr="008C25DB">
              <w:t>(c) “1 DOLLAR”; and</w:t>
            </w:r>
          </w:p>
          <w:p w14:paraId="0D4FCCEA" w14:textId="77777777" w:rsidR="003F124B" w:rsidRPr="008C25DB" w:rsidRDefault="003F124B" w:rsidP="0060481B">
            <w:pPr>
              <w:pStyle w:val="Tabletext"/>
            </w:pPr>
            <w:r w:rsidRPr="008C25DB">
              <w:t>(d) “IRB”.</w:t>
            </w:r>
          </w:p>
        </w:tc>
      </w:tr>
      <w:tr w:rsidR="003F124B" w:rsidRPr="008C25DB" w14:paraId="2A9F5BFF" w14:textId="77777777" w:rsidTr="0060481B">
        <w:tc>
          <w:tcPr>
            <w:tcW w:w="616" w:type="dxa"/>
            <w:tcBorders>
              <w:top w:val="single" w:sz="4" w:space="0" w:color="auto"/>
              <w:bottom w:val="single" w:sz="4" w:space="0" w:color="auto"/>
              <w:right w:val="nil"/>
            </w:tcBorders>
            <w:shd w:val="clear" w:color="auto" w:fill="auto"/>
          </w:tcPr>
          <w:p w14:paraId="248F9E51" w14:textId="77777777" w:rsidR="003F124B" w:rsidRPr="008C25DB" w:rsidRDefault="003F124B" w:rsidP="0060481B">
            <w:pPr>
              <w:pStyle w:val="Tabletext"/>
            </w:pPr>
            <w:r w:rsidRPr="008C25DB">
              <w:t>15</w:t>
            </w:r>
          </w:p>
        </w:tc>
        <w:tc>
          <w:tcPr>
            <w:tcW w:w="938" w:type="dxa"/>
            <w:tcBorders>
              <w:top w:val="single" w:sz="4" w:space="0" w:color="auto"/>
              <w:left w:val="nil"/>
              <w:bottom w:val="single" w:sz="4" w:space="0" w:color="auto"/>
              <w:right w:val="nil"/>
            </w:tcBorders>
            <w:shd w:val="clear" w:color="auto" w:fill="auto"/>
          </w:tcPr>
          <w:p w14:paraId="34B93D21"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416ADB34" w14:textId="77777777" w:rsidR="003F124B" w:rsidRPr="008C25DB" w:rsidRDefault="003F124B" w:rsidP="0060481B">
            <w:pPr>
              <w:pStyle w:val="Tabletext"/>
            </w:pPr>
            <w:r w:rsidRPr="008C25DB">
              <w:rPr>
                <w:noProof/>
              </w:rPr>
              <w:t>R1</w:t>
            </w:r>
          </w:p>
        </w:tc>
        <w:tc>
          <w:tcPr>
            <w:tcW w:w="5886" w:type="dxa"/>
            <w:tcBorders>
              <w:top w:val="single" w:sz="4" w:space="0" w:color="auto"/>
              <w:left w:val="nil"/>
              <w:bottom w:val="single" w:sz="4" w:space="0" w:color="auto"/>
            </w:tcBorders>
            <w:shd w:val="clear" w:color="auto" w:fill="auto"/>
          </w:tcPr>
          <w:p w14:paraId="3B6826EB" w14:textId="77777777" w:rsidR="003F124B" w:rsidRPr="008C25DB" w:rsidRDefault="003F124B" w:rsidP="0060481B">
            <w:pPr>
              <w:pStyle w:val="Tabletext"/>
            </w:pPr>
            <w:r w:rsidRPr="008C25DB">
              <w:t>A design consisting of a circular border and partially obscuring the border is a representation of a flying eagle, an eagle and its eaglet perched on its nest and the following:</w:t>
            </w:r>
          </w:p>
          <w:p w14:paraId="25A9D4B9" w14:textId="77777777" w:rsidR="003F124B" w:rsidRPr="008C25DB" w:rsidRDefault="003F124B" w:rsidP="0060481B">
            <w:pPr>
              <w:pStyle w:val="Tabletext"/>
            </w:pPr>
            <w:r w:rsidRPr="008C25DB">
              <w:t xml:space="preserve">(a) “AUSTRALIAN WEDGE-TAILED EAGLE”; </w:t>
            </w:r>
          </w:p>
          <w:p w14:paraId="7F527E64" w14:textId="77777777" w:rsidR="003F124B" w:rsidRPr="008C25DB" w:rsidRDefault="003F124B" w:rsidP="0060481B">
            <w:pPr>
              <w:pStyle w:val="Tabletext"/>
            </w:pPr>
            <w:r w:rsidRPr="008C25DB">
              <w:t>(b) “2018 1KILO 9999 GOLD”;</w:t>
            </w:r>
          </w:p>
          <w:p w14:paraId="1AC7C395" w14:textId="77777777" w:rsidR="003F124B" w:rsidRPr="008C25DB" w:rsidRDefault="003F124B" w:rsidP="0060481B">
            <w:pPr>
              <w:pStyle w:val="Tablea"/>
              <w:tabs>
                <w:tab w:val="left" w:pos="1440"/>
                <w:tab w:val="left" w:pos="2160"/>
                <w:tab w:val="center" w:pos="2836"/>
              </w:tabs>
            </w:pPr>
            <w:r w:rsidRPr="008C25DB">
              <w:t>(c) “JM”; and</w:t>
            </w:r>
          </w:p>
          <w:p w14:paraId="7CA6EB57" w14:textId="77777777" w:rsidR="003F124B" w:rsidRPr="008C25DB" w:rsidRDefault="003F124B" w:rsidP="0060481B">
            <w:pPr>
              <w:pStyle w:val="Tabletext"/>
            </w:pPr>
            <w:r w:rsidRPr="008C25DB">
              <w:t>(d) “P”.</w:t>
            </w:r>
          </w:p>
        </w:tc>
      </w:tr>
      <w:tr w:rsidR="003F124B" w:rsidRPr="008C25DB" w14:paraId="6382D474" w14:textId="77777777" w:rsidTr="0060481B">
        <w:tc>
          <w:tcPr>
            <w:tcW w:w="616" w:type="dxa"/>
            <w:tcBorders>
              <w:top w:val="single" w:sz="4" w:space="0" w:color="auto"/>
              <w:bottom w:val="single" w:sz="4" w:space="0" w:color="auto"/>
              <w:right w:val="nil"/>
            </w:tcBorders>
            <w:shd w:val="clear" w:color="auto" w:fill="auto"/>
          </w:tcPr>
          <w:p w14:paraId="3E9914FC" w14:textId="77777777" w:rsidR="003F124B" w:rsidRPr="008C25DB" w:rsidRDefault="003F124B" w:rsidP="0060481B">
            <w:pPr>
              <w:pStyle w:val="Tabletext"/>
            </w:pPr>
            <w:r w:rsidRPr="008C25DB">
              <w:t>16</w:t>
            </w:r>
          </w:p>
        </w:tc>
        <w:tc>
          <w:tcPr>
            <w:tcW w:w="938" w:type="dxa"/>
            <w:tcBorders>
              <w:top w:val="single" w:sz="4" w:space="0" w:color="auto"/>
              <w:left w:val="nil"/>
              <w:bottom w:val="single" w:sz="4" w:space="0" w:color="auto"/>
              <w:right w:val="nil"/>
            </w:tcBorders>
            <w:shd w:val="clear" w:color="auto" w:fill="auto"/>
          </w:tcPr>
          <w:p w14:paraId="11C6EF1A"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17CF6CF9" w14:textId="77777777" w:rsidR="003F124B" w:rsidRPr="008C25DB" w:rsidRDefault="003F124B" w:rsidP="0060481B">
            <w:pPr>
              <w:pStyle w:val="Tabletext"/>
            </w:pPr>
            <w:r w:rsidRPr="008C25DB">
              <w:t>R2</w:t>
            </w:r>
          </w:p>
        </w:tc>
        <w:tc>
          <w:tcPr>
            <w:tcW w:w="5886" w:type="dxa"/>
            <w:tcBorders>
              <w:top w:val="single" w:sz="4" w:space="0" w:color="auto"/>
              <w:left w:val="nil"/>
              <w:bottom w:val="single" w:sz="4" w:space="0" w:color="auto"/>
            </w:tcBorders>
            <w:shd w:val="clear" w:color="auto" w:fill="auto"/>
          </w:tcPr>
          <w:p w14:paraId="0B944C99" w14:textId="77777777" w:rsidR="003F124B" w:rsidRPr="008C25DB" w:rsidRDefault="003F124B" w:rsidP="0060481B">
            <w:pPr>
              <w:pStyle w:val="Tabletext"/>
            </w:pPr>
            <w:r w:rsidRPr="008C25DB">
              <w:t>A design consisting of a circular border and partially obscuring the border is a representation of a flying eagle, an eagle and its eaglet perched on its nest and the following:</w:t>
            </w:r>
          </w:p>
          <w:p w14:paraId="534B4FA4" w14:textId="77777777" w:rsidR="003F124B" w:rsidRPr="008C25DB" w:rsidRDefault="003F124B" w:rsidP="0060481B">
            <w:pPr>
              <w:pStyle w:val="Tabletext"/>
            </w:pPr>
            <w:r w:rsidRPr="008C25DB">
              <w:t>(a) “AUSTRALIAN WEDGE-TAILED EAGLE”;</w:t>
            </w:r>
          </w:p>
          <w:p w14:paraId="0B3B1A0D" w14:textId="77777777" w:rsidR="003F124B" w:rsidRPr="008C25DB" w:rsidRDefault="003F124B" w:rsidP="0060481B">
            <w:pPr>
              <w:pStyle w:val="Tablea"/>
              <w:tabs>
                <w:tab w:val="left" w:pos="1440"/>
                <w:tab w:val="left" w:pos="2160"/>
                <w:tab w:val="center" w:pos="2836"/>
              </w:tabs>
              <w:ind w:left="2" w:hanging="2"/>
            </w:pPr>
            <w:r w:rsidRPr="008C25DB">
              <w:t xml:space="preserve">(b) “2018 Xoz 9999 SILVER” (where “X” is the nominal weight in ounces of the coin, expressed as a whole number or a common fraction in Arabic numerals); </w:t>
            </w:r>
          </w:p>
          <w:p w14:paraId="75632588" w14:textId="77777777" w:rsidR="003F124B" w:rsidRPr="008C25DB" w:rsidRDefault="003F124B" w:rsidP="0060481B">
            <w:pPr>
              <w:pStyle w:val="Tablea"/>
              <w:tabs>
                <w:tab w:val="left" w:pos="1440"/>
                <w:tab w:val="left" w:pos="2160"/>
                <w:tab w:val="center" w:pos="2836"/>
              </w:tabs>
            </w:pPr>
            <w:r w:rsidRPr="008C25DB">
              <w:t>(c) “JM”; and</w:t>
            </w:r>
          </w:p>
          <w:p w14:paraId="77A3D72D" w14:textId="77777777" w:rsidR="003F124B" w:rsidRPr="008C25DB" w:rsidRDefault="003F124B" w:rsidP="0060481B">
            <w:pPr>
              <w:pStyle w:val="Tabletext"/>
            </w:pPr>
            <w:r w:rsidRPr="008C25DB">
              <w:t>(d) “P”.</w:t>
            </w:r>
          </w:p>
        </w:tc>
      </w:tr>
      <w:tr w:rsidR="003F124B" w:rsidRPr="008C25DB" w14:paraId="73442C31" w14:textId="77777777" w:rsidTr="0060481B">
        <w:tc>
          <w:tcPr>
            <w:tcW w:w="616" w:type="dxa"/>
            <w:tcBorders>
              <w:top w:val="single" w:sz="4" w:space="0" w:color="auto"/>
              <w:bottom w:val="single" w:sz="4" w:space="0" w:color="auto"/>
              <w:right w:val="nil"/>
            </w:tcBorders>
            <w:shd w:val="clear" w:color="auto" w:fill="auto"/>
          </w:tcPr>
          <w:p w14:paraId="2D1D50C4" w14:textId="77777777" w:rsidR="003F124B" w:rsidRPr="008C25DB" w:rsidRDefault="003F124B" w:rsidP="0060481B">
            <w:pPr>
              <w:pStyle w:val="Tabletext"/>
            </w:pPr>
            <w:r w:rsidRPr="008C25DB">
              <w:t>17</w:t>
            </w:r>
          </w:p>
        </w:tc>
        <w:tc>
          <w:tcPr>
            <w:tcW w:w="938" w:type="dxa"/>
            <w:tcBorders>
              <w:top w:val="single" w:sz="4" w:space="0" w:color="auto"/>
              <w:left w:val="nil"/>
              <w:bottom w:val="single" w:sz="4" w:space="0" w:color="auto"/>
              <w:right w:val="nil"/>
            </w:tcBorders>
            <w:shd w:val="clear" w:color="auto" w:fill="auto"/>
          </w:tcPr>
          <w:p w14:paraId="58B034E3"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7AE9BF74" w14:textId="77777777" w:rsidR="003F124B" w:rsidRPr="008C25DB" w:rsidRDefault="003F124B" w:rsidP="0060481B">
            <w:pPr>
              <w:pStyle w:val="Tabletext"/>
            </w:pPr>
            <w:r w:rsidRPr="008C25DB">
              <w:t>R3</w:t>
            </w:r>
          </w:p>
        </w:tc>
        <w:tc>
          <w:tcPr>
            <w:tcW w:w="5886" w:type="dxa"/>
            <w:tcBorders>
              <w:top w:val="single" w:sz="4" w:space="0" w:color="auto"/>
              <w:left w:val="nil"/>
              <w:bottom w:val="single" w:sz="4" w:space="0" w:color="auto"/>
            </w:tcBorders>
            <w:shd w:val="clear" w:color="auto" w:fill="auto"/>
          </w:tcPr>
          <w:p w14:paraId="7462C0EB" w14:textId="77777777" w:rsidR="003F124B" w:rsidRPr="008C25DB" w:rsidRDefault="003F124B" w:rsidP="0060481B">
            <w:pPr>
              <w:pStyle w:val="Tabletext"/>
            </w:pPr>
            <w:r w:rsidRPr="008C25DB">
              <w:t>A design consisting of coloured representations of 2 koalas wearing red plush hats, gifts with bows and a gumtree in the foreground and a coloured representation of the Australian outback consisting of trees, grass and hills in the background and the following:</w:t>
            </w:r>
          </w:p>
          <w:p w14:paraId="0B8FFA46" w14:textId="77777777" w:rsidR="003F124B" w:rsidRPr="008C25DB" w:rsidRDefault="003F124B" w:rsidP="0060481B">
            <w:pPr>
              <w:pStyle w:val="Tabletext"/>
            </w:pPr>
            <w:r w:rsidRPr="008C25DB">
              <w:t xml:space="preserve">(a) “MERRY”; </w:t>
            </w:r>
          </w:p>
          <w:p w14:paraId="2D810F7F" w14:textId="77777777" w:rsidR="003F124B" w:rsidRPr="008C25DB" w:rsidRDefault="003F124B" w:rsidP="0060481B">
            <w:pPr>
              <w:pStyle w:val="Tabletext"/>
            </w:pPr>
            <w:r w:rsidRPr="008C25DB">
              <w:lastRenderedPageBreak/>
              <w:t>(b) “Christmas”;</w:t>
            </w:r>
          </w:p>
          <w:p w14:paraId="4B3C3A3A" w14:textId="77777777" w:rsidR="003F124B" w:rsidRPr="008C25DB" w:rsidRDefault="003F124B" w:rsidP="0060481B">
            <w:pPr>
              <w:pStyle w:val="Tablea"/>
              <w:tabs>
                <w:tab w:val="left" w:pos="1440"/>
                <w:tab w:val="left" w:pos="2160"/>
                <w:tab w:val="center" w:pos="2836"/>
              </w:tabs>
            </w:pPr>
            <w:r w:rsidRPr="008C25DB">
              <w:t>(c) “AH”; and</w:t>
            </w:r>
          </w:p>
          <w:p w14:paraId="60929AA9" w14:textId="77777777" w:rsidR="003F124B" w:rsidRPr="008C25DB" w:rsidRDefault="003F124B" w:rsidP="0060481B">
            <w:pPr>
              <w:pStyle w:val="Tabletext"/>
            </w:pPr>
            <w:r w:rsidRPr="008C25DB">
              <w:t>(d) “P”.</w:t>
            </w:r>
          </w:p>
        </w:tc>
      </w:tr>
      <w:tr w:rsidR="003F124B" w:rsidRPr="008C25DB" w14:paraId="10285FEF" w14:textId="77777777" w:rsidTr="0060481B">
        <w:tc>
          <w:tcPr>
            <w:tcW w:w="616" w:type="dxa"/>
            <w:tcBorders>
              <w:top w:val="single" w:sz="4" w:space="0" w:color="auto"/>
              <w:bottom w:val="single" w:sz="4" w:space="0" w:color="auto"/>
              <w:right w:val="nil"/>
            </w:tcBorders>
            <w:shd w:val="clear" w:color="auto" w:fill="auto"/>
          </w:tcPr>
          <w:p w14:paraId="19605C19" w14:textId="77777777" w:rsidR="003F124B" w:rsidRPr="008C25DB" w:rsidRDefault="003F124B" w:rsidP="0060481B">
            <w:pPr>
              <w:pStyle w:val="Tabletext"/>
            </w:pPr>
            <w:r w:rsidRPr="008C25DB">
              <w:lastRenderedPageBreak/>
              <w:t>18</w:t>
            </w:r>
          </w:p>
        </w:tc>
        <w:tc>
          <w:tcPr>
            <w:tcW w:w="938" w:type="dxa"/>
            <w:tcBorders>
              <w:top w:val="single" w:sz="4" w:space="0" w:color="auto"/>
              <w:left w:val="nil"/>
              <w:bottom w:val="single" w:sz="4" w:space="0" w:color="auto"/>
              <w:right w:val="nil"/>
            </w:tcBorders>
            <w:shd w:val="clear" w:color="auto" w:fill="auto"/>
          </w:tcPr>
          <w:p w14:paraId="20B9EE25"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17F1CAB9" w14:textId="77777777" w:rsidR="003F124B" w:rsidRPr="008C25DB" w:rsidRDefault="003F124B" w:rsidP="0060481B">
            <w:pPr>
              <w:pStyle w:val="Tabletext"/>
            </w:pPr>
            <w:r w:rsidRPr="008C25DB">
              <w:t>R4</w:t>
            </w:r>
          </w:p>
        </w:tc>
        <w:tc>
          <w:tcPr>
            <w:tcW w:w="5886" w:type="dxa"/>
            <w:tcBorders>
              <w:top w:val="single" w:sz="4" w:space="0" w:color="auto"/>
              <w:left w:val="nil"/>
              <w:bottom w:val="single" w:sz="4" w:space="0" w:color="auto"/>
            </w:tcBorders>
            <w:shd w:val="clear" w:color="auto" w:fill="auto"/>
          </w:tcPr>
          <w:p w14:paraId="31FAE769" w14:textId="77777777" w:rsidR="003F124B" w:rsidRPr="008C25DB" w:rsidRDefault="003F124B" w:rsidP="0060481B">
            <w:pPr>
              <w:pStyle w:val="Tabletext"/>
            </w:pPr>
            <w:r w:rsidRPr="008C25DB">
              <w:t>A design consisting of stylised representations of a dragon, a tiger and a fireball and in the background stylised representation of clouds and the following:</w:t>
            </w:r>
          </w:p>
          <w:p w14:paraId="018C7693" w14:textId="77777777" w:rsidR="003F124B" w:rsidRPr="008C25DB" w:rsidRDefault="003F124B" w:rsidP="0060481B">
            <w:pPr>
              <w:pStyle w:val="Tabletext"/>
            </w:pPr>
            <w:r w:rsidRPr="008C25DB">
              <w:t>(a) “TV”; and</w:t>
            </w:r>
          </w:p>
          <w:p w14:paraId="04AD8733" w14:textId="77777777" w:rsidR="003F124B" w:rsidRPr="008C25DB" w:rsidRDefault="003F124B" w:rsidP="0060481B">
            <w:pPr>
              <w:pStyle w:val="Tabletext"/>
            </w:pPr>
            <w:r w:rsidRPr="008C25DB">
              <w:t>(b) “P”.</w:t>
            </w:r>
          </w:p>
        </w:tc>
      </w:tr>
      <w:tr w:rsidR="003F124B" w:rsidRPr="008C25DB" w14:paraId="348B637E" w14:textId="77777777" w:rsidTr="0060481B">
        <w:tc>
          <w:tcPr>
            <w:tcW w:w="616" w:type="dxa"/>
            <w:tcBorders>
              <w:top w:val="single" w:sz="4" w:space="0" w:color="auto"/>
              <w:bottom w:val="single" w:sz="4" w:space="0" w:color="auto"/>
              <w:right w:val="nil"/>
            </w:tcBorders>
            <w:shd w:val="clear" w:color="auto" w:fill="auto"/>
          </w:tcPr>
          <w:p w14:paraId="77F51FD6" w14:textId="77777777" w:rsidR="003F124B" w:rsidRPr="008C25DB" w:rsidRDefault="003F124B" w:rsidP="0060481B">
            <w:pPr>
              <w:pStyle w:val="Tabletext"/>
            </w:pPr>
            <w:r w:rsidRPr="008C25DB">
              <w:t>19</w:t>
            </w:r>
          </w:p>
        </w:tc>
        <w:tc>
          <w:tcPr>
            <w:tcW w:w="938" w:type="dxa"/>
            <w:tcBorders>
              <w:top w:val="single" w:sz="4" w:space="0" w:color="auto"/>
              <w:left w:val="nil"/>
              <w:bottom w:val="single" w:sz="4" w:space="0" w:color="auto"/>
              <w:right w:val="nil"/>
            </w:tcBorders>
            <w:shd w:val="clear" w:color="auto" w:fill="auto"/>
          </w:tcPr>
          <w:p w14:paraId="11D34C4B"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7222988F" w14:textId="77777777" w:rsidR="003F124B" w:rsidRPr="008C25DB" w:rsidRDefault="003F124B" w:rsidP="0060481B">
            <w:pPr>
              <w:pStyle w:val="Tabletext"/>
            </w:pPr>
            <w:r w:rsidRPr="008C25DB">
              <w:t>R5</w:t>
            </w:r>
          </w:p>
        </w:tc>
        <w:tc>
          <w:tcPr>
            <w:tcW w:w="5886" w:type="dxa"/>
            <w:tcBorders>
              <w:top w:val="single" w:sz="4" w:space="0" w:color="auto"/>
              <w:left w:val="nil"/>
              <w:bottom w:val="single" w:sz="4" w:space="0" w:color="auto"/>
            </w:tcBorders>
            <w:shd w:val="clear" w:color="auto" w:fill="auto"/>
          </w:tcPr>
          <w:p w14:paraId="34439272" w14:textId="77777777" w:rsidR="003F124B" w:rsidRPr="008C25DB" w:rsidRDefault="003F124B" w:rsidP="0060481B">
            <w:pPr>
              <w:pStyle w:val="Tabletext"/>
            </w:pPr>
            <w:r w:rsidRPr="008C25DB">
              <w:t>A design consisting of stylised representations of a dragon, a tiger and a fireball and in the background stylised representation of clouds and the following:</w:t>
            </w:r>
          </w:p>
          <w:p w14:paraId="1F55F9DB" w14:textId="77777777" w:rsidR="003F124B" w:rsidRPr="008C25DB" w:rsidRDefault="003F124B" w:rsidP="0060481B">
            <w:pPr>
              <w:pStyle w:val="Tabletext"/>
            </w:pPr>
            <w:r w:rsidRPr="008C25DB">
              <w:t>(a) “TV”;</w:t>
            </w:r>
          </w:p>
          <w:p w14:paraId="405F0340" w14:textId="77777777" w:rsidR="003F124B" w:rsidRPr="008C25DB" w:rsidRDefault="003F124B" w:rsidP="0060481B">
            <w:pPr>
              <w:pStyle w:val="Tabletext"/>
            </w:pPr>
            <w:r w:rsidRPr="008C25DB">
              <w:t>(b) “P”; and</w:t>
            </w:r>
          </w:p>
          <w:p w14:paraId="180C8D09" w14:textId="77777777" w:rsidR="003F124B" w:rsidRPr="008C25DB" w:rsidRDefault="003F124B" w:rsidP="0060481B">
            <w:pPr>
              <w:pStyle w:val="Tabletext"/>
            </w:pPr>
            <w:r w:rsidRPr="008C25DB">
              <w:t>(c) the micro letter “P”.</w:t>
            </w:r>
          </w:p>
        </w:tc>
      </w:tr>
      <w:tr w:rsidR="003F124B" w:rsidRPr="008C25DB" w14:paraId="01B2018D" w14:textId="77777777" w:rsidTr="0060481B">
        <w:tc>
          <w:tcPr>
            <w:tcW w:w="616" w:type="dxa"/>
            <w:tcBorders>
              <w:top w:val="single" w:sz="4" w:space="0" w:color="auto"/>
              <w:bottom w:val="single" w:sz="4" w:space="0" w:color="auto"/>
              <w:right w:val="nil"/>
            </w:tcBorders>
            <w:shd w:val="clear" w:color="auto" w:fill="auto"/>
          </w:tcPr>
          <w:p w14:paraId="6274AEB7" w14:textId="77777777" w:rsidR="003F124B" w:rsidRPr="008C25DB" w:rsidRDefault="003F124B" w:rsidP="0060481B">
            <w:pPr>
              <w:pStyle w:val="Tabletext"/>
            </w:pPr>
            <w:r w:rsidRPr="008C25DB">
              <w:t>20</w:t>
            </w:r>
          </w:p>
        </w:tc>
        <w:tc>
          <w:tcPr>
            <w:tcW w:w="938" w:type="dxa"/>
            <w:tcBorders>
              <w:top w:val="single" w:sz="4" w:space="0" w:color="auto"/>
              <w:left w:val="nil"/>
              <w:bottom w:val="single" w:sz="4" w:space="0" w:color="auto"/>
              <w:right w:val="nil"/>
            </w:tcBorders>
            <w:shd w:val="clear" w:color="auto" w:fill="auto"/>
          </w:tcPr>
          <w:p w14:paraId="315F896F"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392830D4" w14:textId="77777777" w:rsidR="003F124B" w:rsidRPr="008C25DB" w:rsidRDefault="003F124B" w:rsidP="0060481B">
            <w:pPr>
              <w:pStyle w:val="Tabletext"/>
            </w:pPr>
            <w:r w:rsidRPr="008C25DB">
              <w:t>R6</w:t>
            </w:r>
          </w:p>
        </w:tc>
        <w:tc>
          <w:tcPr>
            <w:tcW w:w="5886" w:type="dxa"/>
            <w:tcBorders>
              <w:top w:val="single" w:sz="4" w:space="0" w:color="auto"/>
              <w:left w:val="nil"/>
              <w:bottom w:val="single" w:sz="4" w:space="0" w:color="auto"/>
            </w:tcBorders>
            <w:shd w:val="clear" w:color="auto" w:fill="auto"/>
          </w:tcPr>
          <w:p w14:paraId="55E6161F" w14:textId="77777777" w:rsidR="003F124B" w:rsidRPr="008C25DB" w:rsidRDefault="003F124B" w:rsidP="0060481B">
            <w:pPr>
              <w:pStyle w:val="Tabletext"/>
            </w:pPr>
            <w:r w:rsidRPr="008C25DB">
              <w:t>A design consisting of stylised representations of a dragon, a phoenix and a fireball and in the background stylised representation of clouds and the following:</w:t>
            </w:r>
          </w:p>
          <w:p w14:paraId="76EB8CAF" w14:textId="77777777" w:rsidR="003F124B" w:rsidRPr="008C25DB" w:rsidRDefault="003F124B" w:rsidP="0060481B">
            <w:pPr>
              <w:pStyle w:val="Tabletext"/>
            </w:pPr>
            <w:r w:rsidRPr="008C25DB">
              <w:t>(a) “TV”; and</w:t>
            </w:r>
          </w:p>
          <w:p w14:paraId="45810538" w14:textId="77777777" w:rsidR="003F124B" w:rsidRPr="008C25DB" w:rsidRDefault="003F124B" w:rsidP="0060481B">
            <w:pPr>
              <w:pStyle w:val="Tabletext"/>
            </w:pPr>
            <w:r w:rsidRPr="008C25DB">
              <w:t>(b) “P”.</w:t>
            </w:r>
          </w:p>
        </w:tc>
      </w:tr>
      <w:tr w:rsidR="003F124B" w:rsidRPr="008C25DB" w14:paraId="27C493BE" w14:textId="77777777" w:rsidTr="0060481B">
        <w:tc>
          <w:tcPr>
            <w:tcW w:w="616" w:type="dxa"/>
            <w:tcBorders>
              <w:top w:val="single" w:sz="4" w:space="0" w:color="auto"/>
              <w:bottom w:val="single" w:sz="4" w:space="0" w:color="auto"/>
              <w:right w:val="nil"/>
            </w:tcBorders>
            <w:shd w:val="clear" w:color="auto" w:fill="auto"/>
          </w:tcPr>
          <w:p w14:paraId="24F22749" w14:textId="77777777" w:rsidR="003F124B" w:rsidRPr="008C25DB" w:rsidRDefault="003F124B" w:rsidP="0060481B">
            <w:pPr>
              <w:pStyle w:val="Tabletext"/>
            </w:pPr>
            <w:r w:rsidRPr="008C25DB">
              <w:t>21</w:t>
            </w:r>
          </w:p>
        </w:tc>
        <w:tc>
          <w:tcPr>
            <w:tcW w:w="938" w:type="dxa"/>
            <w:tcBorders>
              <w:top w:val="single" w:sz="4" w:space="0" w:color="auto"/>
              <w:left w:val="nil"/>
              <w:bottom w:val="single" w:sz="4" w:space="0" w:color="auto"/>
              <w:right w:val="nil"/>
            </w:tcBorders>
            <w:shd w:val="clear" w:color="auto" w:fill="auto"/>
          </w:tcPr>
          <w:p w14:paraId="78D9E3AD"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5A00519E" w14:textId="77777777" w:rsidR="003F124B" w:rsidRPr="008C25DB" w:rsidRDefault="003F124B" w:rsidP="0060481B">
            <w:pPr>
              <w:pStyle w:val="Tabletext"/>
            </w:pPr>
            <w:r w:rsidRPr="008C25DB">
              <w:t>R7</w:t>
            </w:r>
          </w:p>
        </w:tc>
        <w:tc>
          <w:tcPr>
            <w:tcW w:w="5886" w:type="dxa"/>
            <w:tcBorders>
              <w:top w:val="single" w:sz="4" w:space="0" w:color="auto"/>
              <w:left w:val="nil"/>
              <w:bottom w:val="single" w:sz="4" w:space="0" w:color="auto"/>
            </w:tcBorders>
            <w:shd w:val="clear" w:color="auto" w:fill="auto"/>
          </w:tcPr>
          <w:p w14:paraId="5947F848" w14:textId="77777777" w:rsidR="003F124B" w:rsidRPr="008C25DB" w:rsidRDefault="003F124B" w:rsidP="0060481B">
            <w:pPr>
              <w:pStyle w:val="Tabletext"/>
            </w:pPr>
            <w:r w:rsidRPr="008C25DB">
              <w:t>A design consisting of stylised representations of a dragon, a fireball and in the background stylised representations of wind, clouds and water and the following:</w:t>
            </w:r>
          </w:p>
          <w:p w14:paraId="390CD2D9" w14:textId="77777777" w:rsidR="003F124B" w:rsidRPr="008C25DB" w:rsidRDefault="003F124B" w:rsidP="0060481B">
            <w:pPr>
              <w:pStyle w:val="Tablea"/>
              <w:ind w:left="0" w:firstLine="0"/>
            </w:pPr>
            <w:r w:rsidRPr="008C25DB">
              <w:t>(a) “IJ”; and</w:t>
            </w:r>
          </w:p>
          <w:p w14:paraId="3C01AFDD" w14:textId="77777777" w:rsidR="003F124B" w:rsidRPr="008C25DB" w:rsidRDefault="003F124B" w:rsidP="0060481B">
            <w:pPr>
              <w:pStyle w:val="Tabletext"/>
            </w:pPr>
            <w:r w:rsidRPr="008C25DB">
              <w:t>(b) “P”.</w:t>
            </w:r>
          </w:p>
        </w:tc>
      </w:tr>
      <w:tr w:rsidR="003F124B" w:rsidRPr="008C25DB" w14:paraId="75E47E4C" w14:textId="77777777" w:rsidTr="0060481B">
        <w:tc>
          <w:tcPr>
            <w:tcW w:w="616" w:type="dxa"/>
            <w:tcBorders>
              <w:top w:val="single" w:sz="4" w:space="0" w:color="auto"/>
              <w:bottom w:val="single" w:sz="4" w:space="0" w:color="auto"/>
              <w:right w:val="nil"/>
            </w:tcBorders>
            <w:shd w:val="clear" w:color="auto" w:fill="auto"/>
          </w:tcPr>
          <w:p w14:paraId="3B64AD6D" w14:textId="77777777" w:rsidR="003F124B" w:rsidRPr="008C25DB" w:rsidRDefault="003F124B" w:rsidP="0060481B">
            <w:pPr>
              <w:pStyle w:val="Tabletext"/>
            </w:pPr>
            <w:r w:rsidRPr="008C25DB">
              <w:t>22</w:t>
            </w:r>
          </w:p>
        </w:tc>
        <w:tc>
          <w:tcPr>
            <w:tcW w:w="938" w:type="dxa"/>
            <w:tcBorders>
              <w:top w:val="single" w:sz="4" w:space="0" w:color="auto"/>
              <w:left w:val="nil"/>
              <w:bottom w:val="single" w:sz="4" w:space="0" w:color="auto"/>
              <w:right w:val="nil"/>
            </w:tcBorders>
            <w:shd w:val="clear" w:color="auto" w:fill="auto"/>
          </w:tcPr>
          <w:p w14:paraId="205DFA6D"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505CFA8B" w14:textId="77777777" w:rsidR="003F124B" w:rsidRPr="008C25DB" w:rsidRDefault="003F124B" w:rsidP="0060481B">
            <w:pPr>
              <w:pStyle w:val="Tabletext"/>
            </w:pPr>
            <w:r w:rsidRPr="008C25DB">
              <w:t>R8</w:t>
            </w:r>
          </w:p>
        </w:tc>
        <w:tc>
          <w:tcPr>
            <w:tcW w:w="5886" w:type="dxa"/>
            <w:tcBorders>
              <w:top w:val="single" w:sz="4" w:space="0" w:color="auto"/>
              <w:left w:val="nil"/>
              <w:bottom w:val="single" w:sz="4" w:space="0" w:color="auto"/>
            </w:tcBorders>
            <w:shd w:val="clear" w:color="auto" w:fill="auto"/>
          </w:tcPr>
          <w:p w14:paraId="1A048343" w14:textId="77777777" w:rsidR="003F124B" w:rsidRPr="008C25DB" w:rsidRDefault="003F124B" w:rsidP="0060481B">
            <w:pPr>
              <w:pStyle w:val="Tabletext"/>
            </w:pPr>
            <w:r w:rsidRPr="008C25DB">
              <w:t>A design consisting of a representation of a laurel wreath and St Edward’s Crown and the following:</w:t>
            </w:r>
          </w:p>
          <w:p w14:paraId="3A2C4FDF" w14:textId="77777777" w:rsidR="003F124B" w:rsidRPr="008C25DB" w:rsidRDefault="003F124B" w:rsidP="0060481B">
            <w:pPr>
              <w:pStyle w:val="Tablea"/>
              <w:tabs>
                <w:tab w:val="left" w:pos="720"/>
                <w:tab w:val="left" w:pos="1440"/>
                <w:tab w:val="left" w:pos="2160"/>
                <w:tab w:val="center" w:pos="2836"/>
              </w:tabs>
            </w:pPr>
            <w:r w:rsidRPr="008C25DB">
              <w:t>(a) “PERTH MINT”;</w:t>
            </w:r>
          </w:p>
          <w:p w14:paraId="5100F022" w14:textId="77777777" w:rsidR="003F124B" w:rsidRPr="008C25DB" w:rsidRDefault="003F124B" w:rsidP="0060481B">
            <w:pPr>
              <w:pStyle w:val="Tablea"/>
              <w:tabs>
                <w:tab w:val="left" w:pos="720"/>
                <w:tab w:val="left" w:pos="1440"/>
                <w:tab w:val="left" w:pos="2160"/>
                <w:tab w:val="center" w:pos="2836"/>
              </w:tabs>
            </w:pPr>
            <w:r w:rsidRPr="008C25DB">
              <w:t>(b) “AUSTRALIA”; and</w:t>
            </w:r>
          </w:p>
          <w:p w14:paraId="2C092530" w14:textId="77777777" w:rsidR="003F124B" w:rsidRPr="008C25DB" w:rsidRDefault="003F124B" w:rsidP="0060481B">
            <w:pPr>
              <w:pStyle w:val="Tabletext"/>
            </w:pPr>
            <w:r w:rsidRPr="008C25DB">
              <w:t>(c) “DOUBLE SOVEREIGN”.</w:t>
            </w:r>
          </w:p>
        </w:tc>
      </w:tr>
      <w:tr w:rsidR="003F124B" w:rsidRPr="008C25DB" w14:paraId="362BB1B8" w14:textId="77777777" w:rsidTr="0060481B">
        <w:tc>
          <w:tcPr>
            <w:tcW w:w="616" w:type="dxa"/>
            <w:tcBorders>
              <w:top w:val="single" w:sz="4" w:space="0" w:color="auto"/>
              <w:bottom w:val="single" w:sz="4" w:space="0" w:color="auto"/>
              <w:right w:val="nil"/>
            </w:tcBorders>
            <w:shd w:val="clear" w:color="auto" w:fill="auto"/>
          </w:tcPr>
          <w:p w14:paraId="59CE1DF9" w14:textId="77777777" w:rsidR="003F124B" w:rsidRPr="008C25DB" w:rsidRDefault="003F124B" w:rsidP="0060481B">
            <w:pPr>
              <w:pStyle w:val="Tabletext"/>
            </w:pPr>
            <w:r w:rsidRPr="008C25DB">
              <w:t>23</w:t>
            </w:r>
          </w:p>
        </w:tc>
        <w:tc>
          <w:tcPr>
            <w:tcW w:w="938" w:type="dxa"/>
            <w:tcBorders>
              <w:top w:val="single" w:sz="4" w:space="0" w:color="auto"/>
              <w:left w:val="nil"/>
              <w:bottom w:val="single" w:sz="4" w:space="0" w:color="auto"/>
              <w:right w:val="nil"/>
            </w:tcBorders>
            <w:shd w:val="clear" w:color="auto" w:fill="auto"/>
          </w:tcPr>
          <w:p w14:paraId="5360B6BE"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404F7655" w14:textId="77777777" w:rsidR="003F124B" w:rsidRPr="008C25DB" w:rsidRDefault="003F124B" w:rsidP="0060481B">
            <w:pPr>
              <w:pStyle w:val="Tabletext"/>
            </w:pPr>
            <w:r w:rsidRPr="008C25DB">
              <w:t>R9</w:t>
            </w:r>
          </w:p>
        </w:tc>
        <w:tc>
          <w:tcPr>
            <w:tcW w:w="5886" w:type="dxa"/>
            <w:tcBorders>
              <w:top w:val="single" w:sz="4" w:space="0" w:color="auto"/>
              <w:left w:val="nil"/>
              <w:bottom w:val="single" w:sz="4" w:space="0" w:color="auto"/>
            </w:tcBorders>
            <w:shd w:val="clear" w:color="auto" w:fill="auto"/>
          </w:tcPr>
          <w:p w14:paraId="437B7684" w14:textId="77777777" w:rsidR="003F124B" w:rsidRPr="008C25DB" w:rsidRDefault="003F124B" w:rsidP="0060481B">
            <w:pPr>
              <w:pStyle w:val="Tabletext"/>
            </w:pPr>
            <w:r w:rsidRPr="008C25DB">
              <w:t>An annular design consisting of a representation of a coastal landscape of the peninsula, a sailing ship and a rowboat with rowers and in the foreground enclosing a partially punched out circle are tents, a person panning over a stream, an ant over an anthill,  kangaroos, boab tree, termite mound, grass tree and 2 gems inset and the following:</w:t>
            </w:r>
          </w:p>
          <w:p w14:paraId="727E8569" w14:textId="77777777" w:rsidR="003F124B" w:rsidRPr="008C25DB" w:rsidRDefault="003F124B" w:rsidP="0060481B">
            <w:pPr>
              <w:pStyle w:val="Tablea"/>
              <w:tabs>
                <w:tab w:val="left" w:pos="720"/>
                <w:tab w:val="left" w:pos="1440"/>
                <w:tab w:val="left" w:pos="2160"/>
                <w:tab w:val="center" w:pos="2836"/>
              </w:tabs>
            </w:pPr>
            <w:r w:rsidRPr="008C25DB">
              <w:t>(a) “DISCOVERY”;</w:t>
            </w:r>
          </w:p>
          <w:p w14:paraId="7AD0F6B7" w14:textId="77777777" w:rsidR="003F124B" w:rsidRPr="008C25DB" w:rsidRDefault="003F124B" w:rsidP="0060481B">
            <w:pPr>
              <w:pStyle w:val="Tablea"/>
              <w:tabs>
                <w:tab w:val="left" w:pos="720"/>
                <w:tab w:val="left" w:pos="1440"/>
                <w:tab w:val="left" w:pos="2160"/>
                <w:tab w:val="center" w:pos="2836"/>
              </w:tabs>
            </w:pPr>
            <w:r w:rsidRPr="008C25DB">
              <w:t>(b) “NM”; and</w:t>
            </w:r>
          </w:p>
          <w:p w14:paraId="3D95C823" w14:textId="77777777" w:rsidR="003F124B" w:rsidRPr="008C25DB" w:rsidRDefault="003F124B" w:rsidP="0060481B">
            <w:pPr>
              <w:pStyle w:val="Tabletext"/>
            </w:pPr>
            <w:r w:rsidRPr="008C25DB">
              <w:t>(c) “P”.</w:t>
            </w:r>
          </w:p>
        </w:tc>
      </w:tr>
      <w:tr w:rsidR="003F124B" w:rsidRPr="008C25DB" w14:paraId="02459789" w14:textId="77777777" w:rsidTr="0060481B">
        <w:tc>
          <w:tcPr>
            <w:tcW w:w="616" w:type="dxa"/>
            <w:tcBorders>
              <w:top w:val="single" w:sz="4" w:space="0" w:color="auto"/>
              <w:bottom w:val="single" w:sz="4" w:space="0" w:color="auto"/>
              <w:right w:val="nil"/>
            </w:tcBorders>
            <w:shd w:val="clear" w:color="auto" w:fill="auto"/>
          </w:tcPr>
          <w:p w14:paraId="454DB2DD" w14:textId="77777777" w:rsidR="003F124B" w:rsidRPr="008C25DB" w:rsidRDefault="003F124B" w:rsidP="0060481B">
            <w:pPr>
              <w:pStyle w:val="Tabletext"/>
            </w:pPr>
            <w:r w:rsidRPr="008C25DB">
              <w:t>24</w:t>
            </w:r>
          </w:p>
        </w:tc>
        <w:tc>
          <w:tcPr>
            <w:tcW w:w="938" w:type="dxa"/>
            <w:tcBorders>
              <w:top w:val="single" w:sz="4" w:space="0" w:color="auto"/>
              <w:left w:val="nil"/>
              <w:bottom w:val="single" w:sz="4" w:space="0" w:color="auto"/>
              <w:right w:val="nil"/>
            </w:tcBorders>
            <w:shd w:val="clear" w:color="auto" w:fill="auto"/>
          </w:tcPr>
          <w:p w14:paraId="50D3AC04"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637AE639" w14:textId="77777777" w:rsidR="003F124B" w:rsidRPr="008C25DB" w:rsidRDefault="003F124B" w:rsidP="0060481B">
            <w:pPr>
              <w:pStyle w:val="Tabletext"/>
            </w:pPr>
            <w:r w:rsidRPr="008C25DB">
              <w:t>R10</w:t>
            </w:r>
          </w:p>
        </w:tc>
        <w:tc>
          <w:tcPr>
            <w:tcW w:w="5886" w:type="dxa"/>
            <w:tcBorders>
              <w:top w:val="single" w:sz="4" w:space="0" w:color="auto"/>
              <w:left w:val="nil"/>
              <w:bottom w:val="single" w:sz="4" w:space="0" w:color="auto"/>
            </w:tcBorders>
            <w:shd w:val="clear" w:color="auto" w:fill="auto"/>
          </w:tcPr>
          <w:p w14:paraId="7CDF1190" w14:textId="77777777" w:rsidR="003F124B" w:rsidRPr="008C25DB" w:rsidRDefault="003F124B" w:rsidP="0060481B">
            <w:pPr>
              <w:pStyle w:val="Tabletext"/>
            </w:pPr>
            <w:r w:rsidRPr="008C25DB">
              <w:t>A design consisting of a satellite view of Australia with 2 gems inset and the following:</w:t>
            </w:r>
          </w:p>
          <w:p w14:paraId="14B1C0FE" w14:textId="77777777" w:rsidR="003F124B" w:rsidRPr="008C25DB" w:rsidRDefault="003F124B" w:rsidP="0060481B">
            <w:pPr>
              <w:pStyle w:val="Tabletext"/>
            </w:pPr>
            <w:r w:rsidRPr="008C25DB">
              <w:lastRenderedPageBreak/>
              <w:t>(a) “P”.</w:t>
            </w:r>
          </w:p>
        </w:tc>
      </w:tr>
      <w:tr w:rsidR="003F124B" w:rsidRPr="008C25DB" w14:paraId="31F5BD9B" w14:textId="77777777" w:rsidTr="0060481B">
        <w:tc>
          <w:tcPr>
            <w:tcW w:w="616" w:type="dxa"/>
            <w:tcBorders>
              <w:top w:val="single" w:sz="4" w:space="0" w:color="auto"/>
              <w:bottom w:val="single" w:sz="4" w:space="0" w:color="auto"/>
              <w:right w:val="nil"/>
            </w:tcBorders>
            <w:shd w:val="clear" w:color="auto" w:fill="auto"/>
          </w:tcPr>
          <w:p w14:paraId="42D30C48" w14:textId="77777777" w:rsidR="003F124B" w:rsidRPr="008C25DB" w:rsidRDefault="003F124B" w:rsidP="0060481B">
            <w:pPr>
              <w:pStyle w:val="Tabletext"/>
            </w:pPr>
            <w:r w:rsidRPr="008C25DB">
              <w:lastRenderedPageBreak/>
              <w:t>25</w:t>
            </w:r>
          </w:p>
        </w:tc>
        <w:tc>
          <w:tcPr>
            <w:tcW w:w="938" w:type="dxa"/>
            <w:tcBorders>
              <w:top w:val="single" w:sz="4" w:space="0" w:color="auto"/>
              <w:left w:val="nil"/>
              <w:bottom w:val="single" w:sz="4" w:space="0" w:color="auto"/>
              <w:right w:val="nil"/>
            </w:tcBorders>
            <w:shd w:val="clear" w:color="auto" w:fill="auto"/>
          </w:tcPr>
          <w:p w14:paraId="358AF1C3"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2E699AE3" w14:textId="77777777" w:rsidR="003F124B" w:rsidRPr="008C25DB" w:rsidRDefault="003F124B" w:rsidP="0060481B">
            <w:pPr>
              <w:pStyle w:val="Tabletext"/>
            </w:pPr>
            <w:r w:rsidRPr="008C25DB">
              <w:t>R11</w:t>
            </w:r>
          </w:p>
        </w:tc>
        <w:tc>
          <w:tcPr>
            <w:tcW w:w="5886" w:type="dxa"/>
            <w:tcBorders>
              <w:top w:val="single" w:sz="4" w:space="0" w:color="auto"/>
              <w:left w:val="nil"/>
              <w:bottom w:val="single" w:sz="4" w:space="0" w:color="auto"/>
            </w:tcBorders>
            <w:shd w:val="clear" w:color="auto" w:fill="auto"/>
          </w:tcPr>
          <w:p w14:paraId="2467B029" w14:textId="77777777" w:rsidR="003F124B" w:rsidRPr="008C25DB" w:rsidRDefault="003F124B" w:rsidP="0060481B">
            <w:pPr>
              <w:pStyle w:val="Tabletext"/>
            </w:pPr>
            <w:r w:rsidRPr="008C25DB">
              <w:t>A design consisting of a circular border and partially obscuring the border is a representation of a bird of paradise perched on a branch and displaying its plumage and the following:</w:t>
            </w:r>
          </w:p>
          <w:p w14:paraId="38DDE97D" w14:textId="77777777" w:rsidR="003F124B" w:rsidRPr="008C25DB" w:rsidRDefault="003F124B" w:rsidP="0060481B">
            <w:pPr>
              <w:pStyle w:val="Tabletext"/>
            </w:pPr>
            <w:r w:rsidRPr="008C25DB">
              <w:t>(a) “AUSTRALIAN BIRD OF PARADISE”;</w:t>
            </w:r>
          </w:p>
          <w:p w14:paraId="34533D06" w14:textId="77777777" w:rsidR="003F124B" w:rsidRPr="008C25DB" w:rsidRDefault="003F124B" w:rsidP="0060481B">
            <w:pPr>
              <w:pStyle w:val="Tablea"/>
              <w:tabs>
                <w:tab w:val="left" w:pos="720"/>
                <w:tab w:val="left" w:pos="1440"/>
                <w:tab w:val="left" w:pos="2160"/>
                <w:tab w:val="center" w:pos="2836"/>
              </w:tabs>
            </w:pPr>
            <w:r w:rsidRPr="008C25DB">
              <w:t>(b) “1oz 9999 GOLD”;</w:t>
            </w:r>
          </w:p>
          <w:p w14:paraId="7858D622" w14:textId="77777777" w:rsidR="003F124B" w:rsidRPr="008C25DB" w:rsidRDefault="003F124B" w:rsidP="0060481B">
            <w:pPr>
              <w:pStyle w:val="Tablea"/>
              <w:tabs>
                <w:tab w:val="left" w:pos="720"/>
                <w:tab w:val="left" w:pos="1440"/>
                <w:tab w:val="left" w:pos="2160"/>
                <w:tab w:val="center" w:pos="2836"/>
              </w:tabs>
            </w:pPr>
            <w:r w:rsidRPr="008C25DB">
              <w:t xml:space="preserve">(c) “JM”; </w:t>
            </w:r>
          </w:p>
          <w:p w14:paraId="031BD715" w14:textId="77777777" w:rsidR="003F124B" w:rsidRPr="008C25DB" w:rsidRDefault="003F124B" w:rsidP="0060481B">
            <w:pPr>
              <w:pStyle w:val="Tablea"/>
              <w:tabs>
                <w:tab w:val="left" w:pos="720"/>
                <w:tab w:val="left" w:pos="1440"/>
                <w:tab w:val="left" w:pos="2160"/>
                <w:tab w:val="center" w:pos="2836"/>
              </w:tabs>
            </w:pPr>
            <w:r w:rsidRPr="008C25DB">
              <w:t>(d) “P”; and</w:t>
            </w:r>
          </w:p>
          <w:p w14:paraId="5E16F65A" w14:textId="77777777" w:rsidR="003F124B" w:rsidRPr="008C25DB" w:rsidRDefault="003F124B" w:rsidP="0060481B">
            <w:pPr>
              <w:pStyle w:val="Tabletext"/>
            </w:pPr>
            <w:r w:rsidRPr="008C25DB">
              <w:t>(e) the micro letter “P”.</w:t>
            </w:r>
          </w:p>
        </w:tc>
      </w:tr>
      <w:tr w:rsidR="003F124B" w:rsidRPr="008C25DB" w14:paraId="3CFBA9B9" w14:textId="77777777" w:rsidTr="0060481B">
        <w:tc>
          <w:tcPr>
            <w:tcW w:w="616" w:type="dxa"/>
            <w:tcBorders>
              <w:top w:val="single" w:sz="4" w:space="0" w:color="auto"/>
              <w:bottom w:val="single" w:sz="4" w:space="0" w:color="auto"/>
              <w:right w:val="nil"/>
            </w:tcBorders>
            <w:shd w:val="clear" w:color="auto" w:fill="auto"/>
          </w:tcPr>
          <w:p w14:paraId="3B77A4CC" w14:textId="77777777" w:rsidR="003F124B" w:rsidRPr="008C25DB" w:rsidRDefault="003F124B" w:rsidP="0060481B">
            <w:pPr>
              <w:pStyle w:val="Tabletext"/>
            </w:pPr>
            <w:r w:rsidRPr="008C25DB">
              <w:t>26</w:t>
            </w:r>
          </w:p>
        </w:tc>
        <w:tc>
          <w:tcPr>
            <w:tcW w:w="938" w:type="dxa"/>
            <w:tcBorders>
              <w:top w:val="single" w:sz="4" w:space="0" w:color="auto"/>
              <w:left w:val="nil"/>
              <w:bottom w:val="single" w:sz="4" w:space="0" w:color="auto"/>
              <w:right w:val="nil"/>
            </w:tcBorders>
            <w:shd w:val="clear" w:color="auto" w:fill="auto"/>
          </w:tcPr>
          <w:p w14:paraId="77F9F681"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4B72AF3E" w14:textId="77777777" w:rsidR="003F124B" w:rsidRPr="008C25DB" w:rsidRDefault="003F124B" w:rsidP="0060481B">
            <w:pPr>
              <w:pStyle w:val="Tabletext"/>
            </w:pPr>
            <w:r w:rsidRPr="008C25DB">
              <w:t>R12</w:t>
            </w:r>
          </w:p>
        </w:tc>
        <w:tc>
          <w:tcPr>
            <w:tcW w:w="5886" w:type="dxa"/>
            <w:tcBorders>
              <w:top w:val="single" w:sz="4" w:space="0" w:color="auto"/>
              <w:left w:val="nil"/>
              <w:bottom w:val="single" w:sz="4" w:space="0" w:color="auto"/>
            </w:tcBorders>
            <w:shd w:val="clear" w:color="auto" w:fill="auto"/>
          </w:tcPr>
          <w:p w14:paraId="09B9CB72" w14:textId="77777777" w:rsidR="003F124B" w:rsidRPr="008C25DB" w:rsidRDefault="003F124B" w:rsidP="0060481B">
            <w:pPr>
              <w:pStyle w:val="Tabletext"/>
            </w:pPr>
            <w:r w:rsidRPr="008C25DB">
              <w:t>A design consisting of a circular border and partially obscuring the border is a representation of a bird of paradise with their wings arched, perched on a branch and the following:</w:t>
            </w:r>
          </w:p>
          <w:p w14:paraId="37BE99CC" w14:textId="77777777" w:rsidR="003F124B" w:rsidRPr="008C25DB" w:rsidRDefault="003F124B" w:rsidP="0060481B">
            <w:pPr>
              <w:pStyle w:val="Tabletext"/>
            </w:pPr>
            <w:r w:rsidRPr="008C25DB">
              <w:t>(a) “AUSTRALIAN BIRD OF PARADISE”;</w:t>
            </w:r>
          </w:p>
          <w:p w14:paraId="261F0898" w14:textId="77777777" w:rsidR="003F124B" w:rsidRPr="008C25DB" w:rsidRDefault="003F124B" w:rsidP="0060481B">
            <w:pPr>
              <w:pStyle w:val="Tablea"/>
              <w:tabs>
                <w:tab w:val="left" w:pos="720"/>
                <w:tab w:val="left" w:pos="1440"/>
                <w:tab w:val="left" w:pos="2160"/>
                <w:tab w:val="center" w:pos="2836"/>
              </w:tabs>
            </w:pPr>
            <w:r w:rsidRPr="008C25DB">
              <w:t>(b) “1oz 9999 SILVER”;</w:t>
            </w:r>
          </w:p>
          <w:p w14:paraId="0F996EC3" w14:textId="77777777" w:rsidR="003F124B" w:rsidRPr="008C25DB" w:rsidRDefault="003F124B" w:rsidP="0060481B">
            <w:pPr>
              <w:pStyle w:val="Tablea"/>
              <w:tabs>
                <w:tab w:val="left" w:pos="720"/>
                <w:tab w:val="left" w:pos="1440"/>
                <w:tab w:val="left" w:pos="2160"/>
                <w:tab w:val="center" w:pos="2836"/>
              </w:tabs>
            </w:pPr>
            <w:r w:rsidRPr="008C25DB">
              <w:t xml:space="preserve">(c) “JM”; </w:t>
            </w:r>
          </w:p>
          <w:p w14:paraId="0C3AE385" w14:textId="77777777" w:rsidR="003F124B" w:rsidRPr="008C25DB" w:rsidRDefault="003F124B" w:rsidP="0060481B">
            <w:pPr>
              <w:pStyle w:val="Tablea"/>
              <w:tabs>
                <w:tab w:val="left" w:pos="720"/>
                <w:tab w:val="left" w:pos="1440"/>
                <w:tab w:val="left" w:pos="2160"/>
                <w:tab w:val="center" w:pos="2836"/>
              </w:tabs>
            </w:pPr>
            <w:r w:rsidRPr="008C25DB">
              <w:t>(d) “P”; and</w:t>
            </w:r>
          </w:p>
          <w:p w14:paraId="4A370D07" w14:textId="77777777" w:rsidR="003F124B" w:rsidRPr="008C25DB" w:rsidRDefault="003F124B" w:rsidP="0060481B">
            <w:pPr>
              <w:pStyle w:val="Tabletext"/>
            </w:pPr>
            <w:r w:rsidRPr="008C25DB">
              <w:t>(e) the micro letter “P”.</w:t>
            </w:r>
          </w:p>
        </w:tc>
      </w:tr>
      <w:tr w:rsidR="003F124B" w:rsidRPr="008C25DB" w14:paraId="55873E4A" w14:textId="77777777" w:rsidTr="0060481B">
        <w:tc>
          <w:tcPr>
            <w:tcW w:w="616" w:type="dxa"/>
            <w:tcBorders>
              <w:top w:val="single" w:sz="4" w:space="0" w:color="auto"/>
              <w:bottom w:val="single" w:sz="4" w:space="0" w:color="auto"/>
              <w:right w:val="nil"/>
            </w:tcBorders>
            <w:shd w:val="clear" w:color="auto" w:fill="auto"/>
          </w:tcPr>
          <w:p w14:paraId="1DAAF26E" w14:textId="77777777" w:rsidR="003F124B" w:rsidRPr="008C25DB" w:rsidRDefault="003F124B" w:rsidP="0060481B">
            <w:pPr>
              <w:pStyle w:val="Tabletext"/>
            </w:pPr>
            <w:r w:rsidRPr="008C25DB">
              <w:t>27</w:t>
            </w:r>
          </w:p>
        </w:tc>
        <w:tc>
          <w:tcPr>
            <w:tcW w:w="938" w:type="dxa"/>
            <w:tcBorders>
              <w:top w:val="single" w:sz="4" w:space="0" w:color="auto"/>
              <w:left w:val="nil"/>
              <w:bottom w:val="single" w:sz="4" w:space="0" w:color="auto"/>
              <w:right w:val="nil"/>
            </w:tcBorders>
            <w:shd w:val="clear" w:color="auto" w:fill="auto"/>
          </w:tcPr>
          <w:p w14:paraId="42231FBB"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5885247F" w14:textId="77777777" w:rsidR="003F124B" w:rsidRPr="008C25DB" w:rsidRDefault="003F124B" w:rsidP="0060481B">
            <w:pPr>
              <w:pStyle w:val="Tabletext"/>
            </w:pPr>
            <w:r w:rsidRPr="008C25DB">
              <w:t>R13</w:t>
            </w:r>
          </w:p>
        </w:tc>
        <w:tc>
          <w:tcPr>
            <w:tcW w:w="5886" w:type="dxa"/>
            <w:tcBorders>
              <w:top w:val="single" w:sz="4" w:space="0" w:color="auto"/>
              <w:left w:val="nil"/>
              <w:bottom w:val="single" w:sz="4" w:space="0" w:color="auto"/>
            </w:tcBorders>
            <w:shd w:val="clear" w:color="auto" w:fill="auto"/>
          </w:tcPr>
          <w:p w14:paraId="06D5F4A1" w14:textId="77777777" w:rsidR="003F124B" w:rsidRPr="008C25DB" w:rsidRDefault="003F124B" w:rsidP="0060481B">
            <w:pPr>
              <w:pStyle w:val="Tabletext"/>
            </w:pPr>
            <w:r w:rsidRPr="008C25DB">
              <w:t>A design consisting of a circular border enclosing Australian flora and a representation of St Edward’s Crown above a shield and the following:</w:t>
            </w:r>
          </w:p>
          <w:p w14:paraId="59168BD2" w14:textId="77777777" w:rsidR="003F124B" w:rsidRPr="008C25DB" w:rsidRDefault="003F124B" w:rsidP="0060481B">
            <w:pPr>
              <w:pStyle w:val="Tablea"/>
              <w:tabs>
                <w:tab w:val="left" w:pos="720"/>
                <w:tab w:val="left" w:pos="1440"/>
                <w:tab w:val="left" w:pos="2160"/>
                <w:tab w:val="center" w:pos="2836"/>
              </w:tabs>
            </w:pPr>
            <w:r w:rsidRPr="008C25DB">
              <w:t>(a) “1953”;</w:t>
            </w:r>
          </w:p>
          <w:p w14:paraId="50FECE21" w14:textId="77777777" w:rsidR="003F124B" w:rsidRPr="008C25DB" w:rsidRDefault="003F124B" w:rsidP="0060481B">
            <w:pPr>
              <w:pStyle w:val="Tablea"/>
              <w:tabs>
                <w:tab w:val="left" w:pos="720"/>
                <w:tab w:val="left" w:pos="1440"/>
                <w:tab w:val="left" w:pos="2160"/>
                <w:tab w:val="center" w:pos="2836"/>
              </w:tabs>
            </w:pPr>
            <w:r w:rsidRPr="008C25DB">
              <w:t>(b) “H.M. QUEEN ELIZABETH II”;</w:t>
            </w:r>
          </w:p>
          <w:p w14:paraId="5A36B5D5" w14:textId="77777777" w:rsidR="003F124B" w:rsidRPr="008C25DB" w:rsidRDefault="003F124B" w:rsidP="0060481B">
            <w:pPr>
              <w:pStyle w:val="Tablea"/>
              <w:tabs>
                <w:tab w:val="left" w:pos="720"/>
                <w:tab w:val="left" w:pos="1440"/>
                <w:tab w:val="left" w:pos="2160"/>
                <w:tab w:val="center" w:pos="2836"/>
              </w:tabs>
            </w:pPr>
            <w:r w:rsidRPr="008C25DB">
              <w:t>(c) “2018”;</w:t>
            </w:r>
          </w:p>
          <w:p w14:paraId="7FEA9127" w14:textId="77777777" w:rsidR="003F124B" w:rsidRPr="008C25DB" w:rsidRDefault="003F124B" w:rsidP="0060481B">
            <w:pPr>
              <w:pStyle w:val="Tablea"/>
              <w:tabs>
                <w:tab w:val="left" w:pos="720"/>
                <w:tab w:val="left" w:pos="1440"/>
                <w:tab w:val="left" w:pos="2160"/>
                <w:tab w:val="center" w:pos="2836"/>
              </w:tabs>
            </w:pPr>
            <w:r w:rsidRPr="008C25DB">
              <w:t>(d) “CORONATION ANNIVERSARY”;</w:t>
            </w:r>
          </w:p>
          <w:p w14:paraId="64CF9122" w14:textId="77777777" w:rsidR="003F124B" w:rsidRPr="008C25DB" w:rsidRDefault="003F124B" w:rsidP="0060481B">
            <w:pPr>
              <w:pStyle w:val="Tablea"/>
              <w:tabs>
                <w:tab w:val="left" w:pos="720"/>
                <w:tab w:val="left" w:pos="1440"/>
                <w:tab w:val="left" w:pos="2160"/>
                <w:tab w:val="center" w:pos="2836"/>
              </w:tabs>
            </w:pPr>
            <w:r w:rsidRPr="008C25DB">
              <w:t>(e) “65”;</w:t>
            </w:r>
          </w:p>
          <w:p w14:paraId="09FFAAE2" w14:textId="77777777" w:rsidR="003F124B" w:rsidRPr="008C25DB" w:rsidRDefault="003F124B" w:rsidP="0060481B">
            <w:pPr>
              <w:pStyle w:val="Tablea"/>
              <w:tabs>
                <w:tab w:val="left" w:pos="720"/>
                <w:tab w:val="left" w:pos="1440"/>
                <w:tab w:val="left" w:pos="2160"/>
                <w:tab w:val="center" w:pos="2836"/>
              </w:tabs>
            </w:pPr>
            <w:r w:rsidRPr="008C25DB">
              <w:t>(f) “NM”; and</w:t>
            </w:r>
          </w:p>
          <w:p w14:paraId="304B584D" w14:textId="77777777" w:rsidR="003F124B" w:rsidRPr="008C25DB" w:rsidRDefault="003F124B" w:rsidP="0060481B">
            <w:pPr>
              <w:pStyle w:val="Tabletext"/>
            </w:pPr>
            <w:r w:rsidRPr="008C25DB">
              <w:t>(g) “P”.</w:t>
            </w:r>
          </w:p>
        </w:tc>
      </w:tr>
      <w:tr w:rsidR="003F124B" w:rsidRPr="008C25DB" w14:paraId="3BBCE169" w14:textId="77777777" w:rsidTr="0060481B">
        <w:tc>
          <w:tcPr>
            <w:tcW w:w="616" w:type="dxa"/>
            <w:tcBorders>
              <w:top w:val="single" w:sz="4" w:space="0" w:color="auto"/>
              <w:bottom w:val="single" w:sz="4" w:space="0" w:color="auto"/>
              <w:right w:val="nil"/>
            </w:tcBorders>
            <w:shd w:val="clear" w:color="auto" w:fill="auto"/>
          </w:tcPr>
          <w:p w14:paraId="406D7F30" w14:textId="77777777" w:rsidR="003F124B" w:rsidRPr="008C25DB" w:rsidRDefault="003F124B" w:rsidP="0060481B">
            <w:pPr>
              <w:pStyle w:val="Tabletext"/>
            </w:pPr>
            <w:r w:rsidRPr="008C25DB">
              <w:t>28</w:t>
            </w:r>
          </w:p>
        </w:tc>
        <w:tc>
          <w:tcPr>
            <w:tcW w:w="938" w:type="dxa"/>
            <w:tcBorders>
              <w:top w:val="single" w:sz="4" w:space="0" w:color="auto"/>
              <w:left w:val="nil"/>
              <w:bottom w:val="single" w:sz="4" w:space="0" w:color="auto"/>
              <w:right w:val="nil"/>
            </w:tcBorders>
            <w:shd w:val="clear" w:color="auto" w:fill="auto"/>
          </w:tcPr>
          <w:p w14:paraId="43B53A44"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1A8916C6" w14:textId="77777777" w:rsidR="003F124B" w:rsidRPr="008C25DB" w:rsidRDefault="003F124B" w:rsidP="0060481B">
            <w:pPr>
              <w:pStyle w:val="Tabletext"/>
            </w:pPr>
            <w:r w:rsidRPr="008C25DB">
              <w:t>R14</w:t>
            </w:r>
          </w:p>
        </w:tc>
        <w:tc>
          <w:tcPr>
            <w:tcW w:w="5886" w:type="dxa"/>
            <w:tcBorders>
              <w:top w:val="single" w:sz="4" w:space="0" w:color="auto"/>
              <w:left w:val="nil"/>
              <w:bottom w:val="single" w:sz="4" w:space="0" w:color="auto"/>
            </w:tcBorders>
            <w:shd w:val="clear" w:color="auto" w:fill="auto"/>
          </w:tcPr>
          <w:p w14:paraId="183B7C21" w14:textId="77777777" w:rsidR="003F124B" w:rsidRPr="008C25DB" w:rsidRDefault="003F124B" w:rsidP="0060481B">
            <w:pPr>
              <w:pStyle w:val="Tabletext"/>
            </w:pPr>
            <w:r w:rsidRPr="008C25DB">
              <w:t>A design consisting of a circular border enclosing an image of the Macquarie Lighthouse in Vaucluse, New South Wales with stylised light rays and the following:</w:t>
            </w:r>
          </w:p>
          <w:p w14:paraId="3D15BB6E" w14:textId="77777777" w:rsidR="003F124B" w:rsidRPr="008C25DB" w:rsidRDefault="003F124B" w:rsidP="0060481B">
            <w:pPr>
              <w:pStyle w:val="Tablea"/>
              <w:tabs>
                <w:tab w:val="left" w:pos="720"/>
                <w:tab w:val="left" w:pos="1440"/>
                <w:tab w:val="left" w:pos="2160"/>
                <w:tab w:val="center" w:pos="2836"/>
              </w:tabs>
            </w:pPr>
            <w:r w:rsidRPr="008C25DB">
              <w:t>(a) “MACQUARIE LIGHTHOUSE”;</w:t>
            </w:r>
          </w:p>
          <w:p w14:paraId="05C442B5" w14:textId="77777777" w:rsidR="003F124B" w:rsidRPr="008C25DB" w:rsidRDefault="003F124B" w:rsidP="0060481B">
            <w:pPr>
              <w:pStyle w:val="Tablea"/>
              <w:tabs>
                <w:tab w:val="left" w:pos="720"/>
                <w:tab w:val="left" w:pos="1440"/>
                <w:tab w:val="left" w:pos="2160"/>
                <w:tab w:val="center" w:pos="2836"/>
              </w:tabs>
            </w:pPr>
            <w:r w:rsidRPr="008C25DB">
              <w:t>(b) “200”;</w:t>
            </w:r>
          </w:p>
          <w:p w14:paraId="553FC1C4" w14:textId="77777777" w:rsidR="003F124B" w:rsidRPr="008C25DB" w:rsidRDefault="003F124B" w:rsidP="0060481B">
            <w:pPr>
              <w:pStyle w:val="Tablea"/>
              <w:tabs>
                <w:tab w:val="left" w:pos="720"/>
                <w:tab w:val="left" w:pos="1440"/>
                <w:tab w:val="left" w:pos="2160"/>
                <w:tab w:val="center" w:pos="2836"/>
              </w:tabs>
            </w:pPr>
            <w:r w:rsidRPr="008C25DB">
              <w:t>(c) “1oz 9999 SILVER”;</w:t>
            </w:r>
          </w:p>
          <w:p w14:paraId="09F955E5" w14:textId="77777777" w:rsidR="003F124B" w:rsidRPr="008C25DB" w:rsidRDefault="003F124B" w:rsidP="0060481B">
            <w:pPr>
              <w:pStyle w:val="Tablea"/>
              <w:tabs>
                <w:tab w:val="left" w:pos="720"/>
                <w:tab w:val="left" w:pos="1440"/>
                <w:tab w:val="left" w:pos="2160"/>
                <w:tab w:val="center" w:pos="2836"/>
              </w:tabs>
            </w:pPr>
            <w:r w:rsidRPr="008C25DB">
              <w:t>(d) “BICENTENARY”;</w:t>
            </w:r>
          </w:p>
          <w:p w14:paraId="3D60F5ED" w14:textId="77777777" w:rsidR="003F124B" w:rsidRPr="008C25DB" w:rsidRDefault="003F124B" w:rsidP="0060481B">
            <w:pPr>
              <w:pStyle w:val="Tablea"/>
              <w:tabs>
                <w:tab w:val="left" w:pos="720"/>
                <w:tab w:val="left" w:pos="1440"/>
                <w:tab w:val="left" w:pos="2160"/>
                <w:tab w:val="center" w:pos="2836"/>
              </w:tabs>
            </w:pPr>
            <w:r w:rsidRPr="008C25DB">
              <w:t>(e) “JM”; and</w:t>
            </w:r>
          </w:p>
          <w:p w14:paraId="4BC766BB" w14:textId="77777777" w:rsidR="003F124B" w:rsidRPr="008C25DB" w:rsidRDefault="003F124B" w:rsidP="0060481B">
            <w:pPr>
              <w:pStyle w:val="Tabletext"/>
            </w:pPr>
            <w:r w:rsidRPr="008C25DB">
              <w:t>(f) “P”.</w:t>
            </w:r>
          </w:p>
        </w:tc>
      </w:tr>
      <w:tr w:rsidR="003F124B" w:rsidRPr="008C25DB" w14:paraId="1491CEEE" w14:textId="77777777" w:rsidTr="0060481B">
        <w:tc>
          <w:tcPr>
            <w:tcW w:w="616" w:type="dxa"/>
            <w:tcBorders>
              <w:top w:val="single" w:sz="4" w:space="0" w:color="auto"/>
              <w:bottom w:val="single" w:sz="4" w:space="0" w:color="auto"/>
              <w:right w:val="nil"/>
            </w:tcBorders>
            <w:shd w:val="clear" w:color="auto" w:fill="auto"/>
          </w:tcPr>
          <w:p w14:paraId="58204BF0" w14:textId="77777777" w:rsidR="003F124B" w:rsidRPr="008C25DB" w:rsidRDefault="003F124B" w:rsidP="0060481B">
            <w:pPr>
              <w:pStyle w:val="Tabletext"/>
            </w:pPr>
            <w:r w:rsidRPr="008C25DB">
              <w:t>29</w:t>
            </w:r>
          </w:p>
        </w:tc>
        <w:tc>
          <w:tcPr>
            <w:tcW w:w="938" w:type="dxa"/>
            <w:tcBorders>
              <w:top w:val="single" w:sz="4" w:space="0" w:color="auto"/>
              <w:left w:val="nil"/>
              <w:bottom w:val="single" w:sz="4" w:space="0" w:color="auto"/>
              <w:right w:val="nil"/>
            </w:tcBorders>
            <w:shd w:val="clear" w:color="auto" w:fill="auto"/>
          </w:tcPr>
          <w:p w14:paraId="6A0E2B60" w14:textId="77777777" w:rsidR="003F124B" w:rsidRPr="008C25DB" w:rsidRDefault="003F124B" w:rsidP="0060481B">
            <w:pPr>
              <w:pStyle w:val="Tabletext"/>
            </w:pPr>
            <w:r w:rsidRPr="008C25DB">
              <w:t>Reverse</w:t>
            </w:r>
          </w:p>
        </w:tc>
        <w:tc>
          <w:tcPr>
            <w:tcW w:w="938" w:type="dxa"/>
            <w:tcBorders>
              <w:top w:val="single" w:sz="4" w:space="0" w:color="auto"/>
              <w:left w:val="nil"/>
              <w:bottom w:val="single" w:sz="4" w:space="0" w:color="auto"/>
              <w:right w:val="nil"/>
            </w:tcBorders>
            <w:shd w:val="clear" w:color="auto" w:fill="auto"/>
          </w:tcPr>
          <w:p w14:paraId="3CA2DF03" w14:textId="77777777" w:rsidR="003F124B" w:rsidRPr="008C25DB" w:rsidRDefault="003F124B" w:rsidP="0060481B">
            <w:pPr>
              <w:pStyle w:val="Tabletext"/>
            </w:pPr>
            <w:r w:rsidRPr="008C25DB">
              <w:t>R15</w:t>
            </w:r>
          </w:p>
        </w:tc>
        <w:tc>
          <w:tcPr>
            <w:tcW w:w="5886" w:type="dxa"/>
            <w:tcBorders>
              <w:top w:val="single" w:sz="4" w:space="0" w:color="auto"/>
              <w:left w:val="nil"/>
              <w:bottom w:val="single" w:sz="4" w:space="0" w:color="auto"/>
            </w:tcBorders>
            <w:shd w:val="clear" w:color="auto" w:fill="auto"/>
          </w:tcPr>
          <w:p w14:paraId="4F524776" w14:textId="77777777" w:rsidR="003F124B" w:rsidRPr="008C25DB" w:rsidRDefault="003F124B" w:rsidP="0060481B">
            <w:pPr>
              <w:pStyle w:val="Tabletext"/>
            </w:pPr>
            <w:r w:rsidRPr="008C25DB">
              <w:t>A design consisting of a circular border enclosing an image of the Macquarie Lighthouse in Vaucluse, New South Wales with stylised light rays and the following:</w:t>
            </w:r>
          </w:p>
          <w:p w14:paraId="228C5DC0" w14:textId="77777777" w:rsidR="003F124B" w:rsidRPr="008C25DB" w:rsidRDefault="003F124B" w:rsidP="0060481B">
            <w:pPr>
              <w:pStyle w:val="Tablea"/>
              <w:tabs>
                <w:tab w:val="left" w:pos="720"/>
                <w:tab w:val="left" w:pos="1440"/>
                <w:tab w:val="left" w:pos="2160"/>
                <w:tab w:val="center" w:pos="2836"/>
              </w:tabs>
            </w:pPr>
            <w:r w:rsidRPr="008C25DB">
              <w:lastRenderedPageBreak/>
              <w:t>(a) “MACQUARIE LIGHTHOUSE”;</w:t>
            </w:r>
          </w:p>
          <w:p w14:paraId="7DF54718" w14:textId="77777777" w:rsidR="003F124B" w:rsidRPr="008C25DB" w:rsidRDefault="003F124B" w:rsidP="0060481B">
            <w:pPr>
              <w:pStyle w:val="Tablea"/>
              <w:tabs>
                <w:tab w:val="left" w:pos="720"/>
                <w:tab w:val="left" w:pos="1440"/>
                <w:tab w:val="left" w:pos="2160"/>
                <w:tab w:val="center" w:pos="2836"/>
              </w:tabs>
            </w:pPr>
            <w:r w:rsidRPr="008C25DB">
              <w:t>(b) “200”;</w:t>
            </w:r>
          </w:p>
          <w:p w14:paraId="45B55456" w14:textId="77777777" w:rsidR="003F124B" w:rsidRPr="008C25DB" w:rsidRDefault="003F124B" w:rsidP="0060481B">
            <w:pPr>
              <w:pStyle w:val="Tablea"/>
              <w:tabs>
                <w:tab w:val="left" w:pos="720"/>
                <w:tab w:val="left" w:pos="1440"/>
                <w:tab w:val="left" w:pos="2160"/>
                <w:tab w:val="center" w:pos="2836"/>
              </w:tabs>
            </w:pPr>
            <w:r w:rsidRPr="008C25DB">
              <w:t>(c) “BICENTENARY”;</w:t>
            </w:r>
          </w:p>
          <w:p w14:paraId="58714161" w14:textId="77777777" w:rsidR="003F124B" w:rsidRPr="008C25DB" w:rsidRDefault="003F124B" w:rsidP="0060481B">
            <w:pPr>
              <w:pStyle w:val="Tablea"/>
              <w:tabs>
                <w:tab w:val="left" w:pos="720"/>
                <w:tab w:val="left" w:pos="1440"/>
                <w:tab w:val="left" w:pos="2160"/>
                <w:tab w:val="center" w:pos="2836"/>
              </w:tabs>
            </w:pPr>
            <w:r w:rsidRPr="008C25DB">
              <w:t>(d) “JM”; and</w:t>
            </w:r>
          </w:p>
          <w:p w14:paraId="0BE613C9" w14:textId="77777777" w:rsidR="003F124B" w:rsidRPr="008C25DB" w:rsidRDefault="003F124B" w:rsidP="0060481B">
            <w:pPr>
              <w:pStyle w:val="Tabletext"/>
            </w:pPr>
            <w:r w:rsidRPr="008C25DB">
              <w:t>(e) “P”.</w:t>
            </w:r>
          </w:p>
        </w:tc>
      </w:tr>
    </w:tbl>
    <w:p w14:paraId="38BC29D2" w14:textId="77777777" w:rsidR="003F124B" w:rsidRPr="008C25DB" w:rsidRDefault="003F124B" w:rsidP="003F124B">
      <w:pPr>
        <w:sectPr w:rsidR="003F124B" w:rsidRPr="008C25DB" w:rsidSect="0060481B">
          <w:headerReference w:type="even" r:id="rId31"/>
          <w:headerReference w:type="default" r:id="rId32"/>
          <w:footerReference w:type="even" r:id="rId33"/>
          <w:footerReference w:type="default" r:id="rId34"/>
          <w:headerReference w:type="first" r:id="rId35"/>
          <w:footerReference w:type="first" r:id="rId36"/>
          <w:pgSz w:w="11907" w:h="16839" w:code="9"/>
          <w:pgMar w:top="1440" w:right="1797" w:bottom="1440" w:left="1797" w:header="720" w:footer="709" w:gutter="0"/>
          <w:cols w:space="720"/>
          <w:docGrid w:linePitch="299"/>
        </w:sectPr>
      </w:pPr>
    </w:p>
    <w:p w14:paraId="48D9353F" w14:textId="77777777" w:rsidR="00307068" w:rsidRPr="001778F8" w:rsidRDefault="00307068" w:rsidP="00307068">
      <w:pPr>
        <w:pStyle w:val="ENotesHeading1"/>
      </w:pPr>
      <w:bookmarkStart w:id="11" w:name="_Toc524602495"/>
      <w:r>
        <w:lastRenderedPageBreak/>
        <w:t>Endnotes</w:t>
      </w:r>
      <w:bookmarkEnd w:id="11"/>
    </w:p>
    <w:p w14:paraId="4FDC9D55" w14:textId="77777777" w:rsidR="00307068" w:rsidRPr="00BC57F4" w:rsidRDefault="00307068" w:rsidP="00307068">
      <w:pPr>
        <w:pStyle w:val="ENotesHeading2"/>
      </w:pPr>
      <w:bookmarkStart w:id="12" w:name="_Toc524602496"/>
      <w:r w:rsidRPr="00BC57F4">
        <w:t>Endnote 1—About the endnotes</w:t>
      </w:r>
      <w:bookmarkEnd w:id="12"/>
    </w:p>
    <w:p w14:paraId="5D8CB1D9" w14:textId="77777777" w:rsidR="00307068" w:rsidRPr="00042EA7" w:rsidRDefault="00307068" w:rsidP="00307068">
      <w:pPr>
        <w:spacing w:after="120"/>
      </w:pPr>
      <w:r w:rsidRPr="00042EA7">
        <w:t>The endnotes provide information about this compilation and the compiled law.</w:t>
      </w:r>
    </w:p>
    <w:p w14:paraId="798FC837" w14:textId="77777777" w:rsidR="00307068" w:rsidRPr="00042EA7" w:rsidRDefault="00307068" w:rsidP="00307068">
      <w:pPr>
        <w:spacing w:after="120"/>
      </w:pPr>
      <w:r w:rsidRPr="00042EA7">
        <w:t>The following endnotes are included in every compilation:</w:t>
      </w:r>
    </w:p>
    <w:p w14:paraId="1C00E5E3" w14:textId="77777777" w:rsidR="00307068" w:rsidRPr="00042EA7" w:rsidRDefault="00307068" w:rsidP="00307068">
      <w:r w:rsidRPr="00042EA7">
        <w:t>Endnote 1—About the endnotes</w:t>
      </w:r>
    </w:p>
    <w:p w14:paraId="697FEB56" w14:textId="77777777" w:rsidR="00307068" w:rsidRPr="00042EA7" w:rsidRDefault="00307068" w:rsidP="00307068">
      <w:r w:rsidRPr="00042EA7">
        <w:t>Endnote 2—Abbreviation key</w:t>
      </w:r>
    </w:p>
    <w:p w14:paraId="6B743315" w14:textId="77777777" w:rsidR="00307068" w:rsidRPr="00042EA7" w:rsidRDefault="00307068" w:rsidP="00307068">
      <w:r w:rsidRPr="00042EA7">
        <w:t>Endnote 3—Legislation history</w:t>
      </w:r>
    </w:p>
    <w:p w14:paraId="63D89B99" w14:textId="77777777" w:rsidR="00307068" w:rsidRPr="00042EA7" w:rsidRDefault="00307068" w:rsidP="00307068">
      <w:pPr>
        <w:spacing w:after="120"/>
      </w:pPr>
      <w:r w:rsidRPr="00042EA7">
        <w:t>Endnote 4—Amendment history</w:t>
      </w:r>
    </w:p>
    <w:p w14:paraId="07D616E0" w14:textId="77777777" w:rsidR="00307068" w:rsidRPr="00042EA7" w:rsidRDefault="00307068" w:rsidP="00307068">
      <w:r w:rsidRPr="00042EA7">
        <w:rPr>
          <w:b/>
        </w:rPr>
        <w:t>Abbreviation key—Endnote 2</w:t>
      </w:r>
    </w:p>
    <w:p w14:paraId="3B383E22" w14:textId="77777777" w:rsidR="00307068" w:rsidRPr="00042EA7" w:rsidRDefault="00307068" w:rsidP="00307068">
      <w:pPr>
        <w:spacing w:after="120"/>
      </w:pPr>
      <w:r w:rsidRPr="00042EA7">
        <w:t>The abbreviation key sets out abbreviations that may be used in the endnotes.</w:t>
      </w:r>
    </w:p>
    <w:p w14:paraId="77B45F03" w14:textId="77777777" w:rsidR="00307068" w:rsidRPr="00042EA7" w:rsidRDefault="00307068" w:rsidP="00307068">
      <w:pPr>
        <w:rPr>
          <w:b/>
        </w:rPr>
      </w:pPr>
      <w:r w:rsidRPr="00042EA7">
        <w:rPr>
          <w:b/>
        </w:rPr>
        <w:t>Legislation history and amendment history—Endnotes 3 and 4</w:t>
      </w:r>
    </w:p>
    <w:p w14:paraId="5DADECED" w14:textId="77777777" w:rsidR="00307068" w:rsidRPr="00042EA7" w:rsidRDefault="00307068" w:rsidP="00307068">
      <w:pPr>
        <w:spacing w:after="120"/>
      </w:pPr>
      <w:r w:rsidRPr="00042EA7">
        <w:t>Amending laws are annotated in the legislation history and amendment history.</w:t>
      </w:r>
    </w:p>
    <w:p w14:paraId="74671D15" w14:textId="77777777"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32D3986E" w14:textId="77777777"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7A8B79B7" w14:textId="77777777" w:rsidR="00307068" w:rsidRPr="00042EA7" w:rsidRDefault="00307068" w:rsidP="00307068">
      <w:pPr>
        <w:keepNext/>
      </w:pPr>
      <w:r w:rsidRPr="00042EA7">
        <w:rPr>
          <w:b/>
        </w:rPr>
        <w:t>Misdescribed amendments</w:t>
      </w:r>
    </w:p>
    <w:p w14:paraId="53C965CE" w14:textId="77777777" w:rsidR="00307068" w:rsidRPr="00042EA7" w:rsidRDefault="00307068" w:rsidP="00307068">
      <w:pPr>
        <w:spacing w:after="120"/>
      </w:pPr>
      <w:r w:rsidRPr="00042EA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70536121" w14:textId="77777777" w:rsidR="00307068" w:rsidRPr="00C337CB" w:rsidRDefault="00307068" w:rsidP="00307068">
      <w:pPr>
        <w:spacing w:before="120"/>
      </w:pPr>
      <w:r w:rsidRPr="00C337CB">
        <w:t>If a misdescribed amendment cannot be given effect as intended, the abbreviation “(md not incorp)” is added to the details of the amendment included in the amendment history.</w:t>
      </w:r>
      <w:r>
        <w:t xml:space="preserve">  </w:t>
      </w:r>
    </w:p>
    <w:p w14:paraId="49C23243" w14:textId="77777777" w:rsidR="00307068" w:rsidRPr="00BC57F4" w:rsidRDefault="00307068" w:rsidP="00307068">
      <w:pPr>
        <w:pStyle w:val="ENotesHeading2"/>
        <w:pageBreakBefore/>
        <w:outlineLvl w:val="9"/>
      </w:pPr>
      <w:bookmarkStart w:id="13" w:name="_Toc524602497"/>
      <w:r w:rsidRPr="00BC57F4">
        <w:lastRenderedPageBreak/>
        <w:t>Endnote 2—Abbreviation key</w:t>
      </w:r>
      <w:bookmarkEnd w:id="13"/>
    </w:p>
    <w:tbl>
      <w:tblPr>
        <w:tblW w:w="7939" w:type="dxa"/>
        <w:tblInd w:w="108" w:type="dxa"/>
        <w:tblLayout w:type="fixed"/>
        <w:tblLook w:val="0000" w:firstRow="0" w:lastRow="0" w:firstColumn="0" w:lastColumn="0" w:noHBand="0" w:noVBand="0"/>
      </w:tblPr>
      <w:tblGrid>
        <w:gridCol w:w="4253"/>
        <w:gridCol w:w="3686"/>
      </w:tblGrid>
      <w:tr w:rsidR="00307068" w:rsidRPr="008E7D28" w14:paraId="347247DF" w14:textId="77777777" w:rsidTr="0060481B">
        <w:tc>
          <w:tcPr>
            <w:tcW w:w="4253" w:type="dxa"/>
            <w:shd w:val="clear" w:color="auto" w:fill="auto"/>
          </w:tcPr>
          <w:p w14:paraId="3A0F172C" w14:textId="77777777" w:rsidR="00307068" w:rsidRPr="008E7D28" w:rsidRDefault="00307068" w:rsidP="0060481B">
            <w:pPr>
              <w:spacing w:before="60"/>
              <w:ind w:left="34"/>
              <w:rPr>
                <w:sz w:val="20"/>
              </w:rPr>
            </w:pPr>
          </w:p>
        </w:tc>
        <w:tc>
          <w:tcPr>
            <w:tcW w:w="3686" w:type="dxa"/>
            <w:shd w:val="clear" w:color="auto" w:fill="auto"/>
          </w:tcPr>
          <w:p w14:paraId="6FF8BCDC" w14:textId="77777777" w:rsidR="00307068" w:rsidRPr="008E7D28" w:rsidRDefault="00307068" w:rsidP="0060481B">
            <w:pPr>
              <w:spacing w:before="60"/>
              <w:ind w:left="34"/>
              <w:rPr>
                <w:sz w:val="20"/>
              </w:rPr>
            </w:pPr>
            <w:r w:rsidRPr="008E7D28">
              <w:rPr>
                <w:sz w:val="20"/>
              </w:rPr>
              <w:t>o = order(s)</w:t>
            </w:r>
          </w:p>
        </w:tc>
      </w:tr>
      <w:tr w:rsidR="00307068" w:rsidRPr="008E7D28" w14:paraId="5B2FA441" w14:textId="77777777" w:rsidTr="0060481B">
        <w:tc>
          <w:tcPr>
            <w:tcW w:w="4253" w:type="dxa"/>
            <w:shd w:val="clear" w:color="auto" w:fill="auto"/>
          </w:tcPr>
          <w:p w14:paraId="1F3C0AE8" w14:textId="77777777" w:rsidR="00307068" w:rsidRPr="008E7D28" w:rsidRDefault="00307068" w:rsidP="0060481B">
            <w:pPr>
              <w:spacing w:before="60"/>
              <w:ind w:left="34"/>
              <w:rPr>
                <w:sz w:val="20"/>
              </w:rPr>
            </w:pPr>
            <w:r w:rsidRPr="008E7D28">
              <w:rPr>
                <w:sz w:val="20"/>
              </w:rPr>
              <w:t>ad = added or inserted</w:t>
            </w:r>
          </w:p>
        </w:tc>
        <w:tc>
          <w:tcPr>
            <w:tcW w:w="3686" w:type="dxa"/>
            <w:shd w:val="clear" w:color="auto" w:fill="auto"/>
          </w:tcPr>
          <w:p w14:paraId="5D7B3867" w14:textId="77777777" w:rsidR="00307068" w:rsidRPr="008E7D28" w:rsidRDefault="00307068" w:rsidP="0060481B">
            <w:pPr>
              <w:spacing w:before="60"/>
              <w:ind w:left="34"/>
              <w:rPr>
                <w:sz w:val="20"/>
              </w:rPr>
            </w:pPr>
            <w:r w:rsidRPr="008E7D28">
              <w:rPr>
                <w:sz w:val="20"/>
              </w:rPr>
              <w:t>Ord = Ordinance</w:t>
            </w:r>
          </w:p>
        </w:tc>
      </w:tr>
      <w:tr w:rsidR="00307068" w:rsidRPr="008E7D28" w14:paraId="59697A00" w14:textId="77777777" w:rsidTr="0060481B">
        <w:tc>
          <w:tcPr>
            <w:tcW w:w="4253" w:type="dxa"/>
            <w:shd w:val="clear" w:color="auto" w:fill="auto"/>
          </w:tcPr>
          <w:p w14:paraId="4DBD2D7A" w14:textId="77777777" w:rsidR="00307068" w:rsidRPr="008E7D28" w:rsidRDefault="00307068" w:rsidP="0060481B">
            <w:pPr>
              <w:spacing w:before="60"/>
              <w:ind w:left="34"/>
              <w:rPr>
                <w:sz w:val="20"/>
              </w:rPr>
            </w:pPr>
            <w:r w:rsidRPr="008E7D28">
              <w:rPr>
                <w:sz w:val="20"/>
              </w:rPr>
              <w:t>am = amended</w:t>
            </w:r>
          </w:p>
        </w:tc>
        <w:tc>
          <w:tcPr>
            <w:tcW w:w="3686" w:type="dxa"/>
            <w:shd w:val="clear" w:color="auto" w:fill="auto"/>
          </w:tcPr>
          <w:p w14:paraId="6D866F51" w14:textId="77777777" w:rsidR="00307068" w:rsidRPr="008E7D28" w:rsidRDefault="00307068" w:rsidP="0060481B">
            <w:pPr>
              <w:spacing w:before="60"/>
              <w:ind w:left="34"/>
              <w:rPr>
                <w:sz w:val="20"/>
              </w:rPr>
            </w:pPr>
            <w:r w:rsidRPr="008E7D28">
              <w:rPr>
                <w:sz w:val="20"/>
              </w:rPr>
              <w:t>orig = original</w:t>
            </w:r>
          </w:p>
        </w:tc>
      </w:tr>
      <w:tr w:rsidR="00307068" w:rsidRPr="008E7D28" w14:paraId="61076DDE" w14:textId="77777777" w:rsidTr="0060481B">
        <w:tc>
          <w:tcPr>
            <w:tcW w:w="4253" w:type="dxa"/>
            <w:shd w:val="clear" w:color="auto" w:fill="auto"/>
          </w:tcPr>
          <w:p w14:paraId="3E7A2A57" w14:textId="77777777" w:rsidR="00307068" w:rsidRPr="008E7D28" w:rsidRDefault="00307068" w:rsidP="0060481B">
            <w:pPr>
              <w:spacing w:before="60"/>
              <w:ind w:left="34"/>
              <w:rPr>
                <w:sz w:val="20"/>
              </w:rPr>
            </w:pPr>
            <w:r w:rsidRPr="008E7D28">
              <w:rPr>
                <w:sz w:val="20"/>
              </w:rPr>
              <w:t>amdt = amendment</w:t>
            </w:r>
          </w:p>
        </w:tc>
        <w:tc>
          <w:tcPr>
            <w:tcW w:w="3686" w:type="dxa"/>
            <w:shd w:val="clear" w:color="auto" w:fill="auto"/>
          </w:tcPr>
          <w:p w14:paraId="6FB72B5C" w14:textId="77777777" w:rsidR="00307068" w:rsidRPr="008E7D28" w:rsidRDefault="00307068" w:rsidP="0060481B">
            <w:pPr>
              <w:spacing w:before="60"/>
              <w:ind w:left="34"/>
              <w:rPr>
                <w:sz w:val="20"/>
              </w:rPr>
            </w:pPr>
            <w:r w:rsidRPr="008E7D28">
              <w:rPr>
                <w:sz w:val="20"/>
              </w:rPr>
              <w:t>par = paragraph(s)/subparagraph(s)</w:t>
            </w:r>
          </w:p>
        </w:tc>
      </w:tr>
      <w:tr w:rsidR="00307068" w:rsidRPr="008E7D28" w14:paraId="16139ED0" w14:textId="77777777" w:rsidTr="0060481B">
        <w:tc>
          <w:tcPr>
            <w:tcW w:w="4253" w:type="dxa"/>
            <w:shd w:val="clear" w:color="auto" w:fill="auto"/>
          </w:tcPr>
          <w:p w14:paraId="750ECAD1" w14:textId="77777777" w:rsidR="00307068" w:rsidRPr="008E7D28" w:rsidRDefault="00307068" w:rsidP="0060481B">
            <w:pPr>
              <w:spacing w:before="60"/>
              <w:ind w:left="34"/>
              <w:rPr>
                <w:sz w:val="20"/>
              </w:rPr>
            </w:pPr>
            <w:r w:rsidRPr="008E7D28">
              <w:rPr>
                <w:sz w:val="20"/>
              </w:rPr>
              <w:t>c = clause(s)</w:t>
            </w:r>
          </w:p>
        </w:tc>
        <w:tc>
          <w:tcPr>
            <w:tcW w:w="3686" w:type="dxa"/>
            <w:shd w:val="clear" w:color="auto" w:fill="auto"/>
          </w:tcPr>
          <w:p w14:paraId="5387A6B7" w14:textId="77777777" w:rsidR="00307068" w:rsidRPr="008E7D28" w:rsidRDefault="00307068" w:rsidP="0060481B">
            <w:pPr>
              <w:ind w:left="34"/>
              <w:rPr>
                <w:sz w:val="20"/>
              </w:rPr>
            </w:pPr>
            <w:r w:rsidRPr="008E7D28">
              <w:rPr>
                <w:sz w:val="20"/>
              </w:rPr>
              <w:t xml:space="preserve">    /sub</w:t>
            </w:r>
            <w:r>
              <w:rPr>
                <w:sz w:val="20"/>
              </w:rPr>
              <w:noBreakHyphen/>
            </w:r>
            <w:r w:rsidRPr="008E7D28">
              <w:rPr>
                <w:sz w:val="20"/>
              </w:rPr>
              <w:t>subparagraph(s)</w:t>
            </w:r>
          </w:p>
        </w:tc>
      </w:tr>
      <w:tr w:rsidR="00307068" w:rsidRPr="008E7D28" w14:paraId="75C10D96" w14:textId="77777777" w:rsidTr="0060481B">
        <w:tc>
          <w:tcPr>
            <w:tcW w:w="4253" w:type="dxa"/>
            <w:shd w:val="clear" w:color="auto" w:fill="auto"/>
          </w:tcPr>
          <w:p w14:paraId="09C04D5C" w14:textId="77777777" w:rsidR="00307068" w:rsidRPr="008E7D28" w:rsidRDefault="00307068" w:rsidP="0060481B">
            <w:pPr>
              <w:spacing w:before="60"/>
              <w:ind w:left="34"/>
              <w:rPr>
                <w:sz w:val="20"/>
              </w:rPr>
            </w:pPr>
            <w:r w:rsidRPr="008E7D28">
              <w:rPr>
                <w:sz w:val="20"/>
              </w:rPr>
              <w:t>C[x] = Compilation No. x</w:t>
            </w:r>
          </w:p>
        </w:tc>
        <w:tc>
          <w:tcPr>
            <w:tcW w:w="3686" w:type="dxa"/>
            <w:shd w:val="clear" w:color="auto" w:fill="auto"/>
          </w:tcPr>
          <w:p w14:paraId="316473F3" w14:textId="77777777" w:rsidR="00307068" w:rsidRPr="008E7D28" w:rsidRDefault="00307068" w:rsidP="0060481B">
            <w:pPr>
              <w:spacing w:before="60"/>
              <w:ind w:left="34"/>
              <w:rPr>
                <w:sz w:val="20"/>
              </w:rPr>
            </w:pPr>
            <w:r w:rsidRPr="008E7D28">
              <w:rPr>
                <w:sz w:val="20"/>
              </w:rPr>
              <w:t>pres = present</w:t>
            </w:r>
          </w:p>
        </w:tc>
      </w:tr>
      <w:tr w:rsidR="00307068" w:rsidRPr="008E7D28" w14:paraId="723519BF" w14:textId="77777777" w:rsidTr="0060481B">
        <w:tc>
          <w:tcPr>
            <w:tcW w:w="4253" w:type="dxa"/>
            <w:shd w:val="clear" w:color="auto" w:fill="auto"/>
          </w:tcPr>
          <w:p w14:paraId="0A332B4E" w14:textId="77777777" w:rsidR="00307068" w:rsidRPr="008E7D28" w:rsidRDefault="00307068" w:rsidP="0060481B">
            <w:pPr>
              <w:spacing w:before="60"/>
              <w:ind w:left="34"/>
              <w:rPr>
                <w:sz w:val="20"/>
              </w:rPr>
            </w:pPr>
            <w:r w:rsidRPr="008E7D28">
              <w:rPr>
                <w:sz w:val="20"/>
              </w:rPr>
              <w:t>Ch = Chapter(s)</w:t>
            </w:r>
          </w:p>
        </w:tc>
        <w:tc>
          <w:tcPr>
            <w:tcW w:w="3686" w:type="dxa"/>
            <w:shd w:val="clear" w:color="auto" w:fill="auto"/>
          </w:tcPr>
          <w:p w14:paraId="681113E5" w14:textId="77777777" w:rsidR="00307068" w:rsidRPr="008E7D28" w:rsidRDefault="00307068" w:rsidP="0060481B">
            <w:pPr>
              <w:spacing w:before="60"/>
              <w:ind w:left="34"/>
              <w:rPr>
                <w:sz w:val="20"/>
              </w:rPr>
            </w:pPr>
            <w:r w:rsidRPr="008E7D28">
              <w:rPr>
                <w:sz w:val="20"/>
              </w:rPr>
              <w:t>prev = previous</w:t>
            </w:r>
          </w:p>
        </w:tc>
      </w:tr>
      <w:tr w:rsidR="00307068" w:rsidRPr="008E7D28" w14:paraId="179BFA97" w14:textId="77777777" w:rsidTr="0060481B">
        <w:tc>
          <w:tcPr>
            <w:tcW w:w="4253" w:type="dxa"/>
            <w:shd w:val="clear" w:color="auto" w:fill="auto"/>
          </w:tcPr>
          <w:p w14:paraId="7A29A141" w14:textId="77777777" w:rsidR="00307068" w:rsidRPr="008E7D28" w:rsidRDefault="00307068" w:rsidP="0060481B">
            <w:pPr>
              <w:spacing w:before="60"/>
              <w:ind w:left="34"/>
              <w:rPr>
                <w:sz w:val="20"/>
              </w:rPr>
            </w:pPr>
            <w:r w:rsidRPr="008E7D28">
              <w:rPr>
                <w:sz w:val="20"/>
              </w:rPr>
              <w:t>def = definition(s)</w:t>
            </w:r>
          </w:p>
        </w:tc>
        <w:tc>
          <w:tcPr>
            <w:tcW w:w="3686" w:type="dxa"/>
            <w:shd w:val="clear" w:color="auto" w:fill="auto"/>
          </w:tcPr>
          <w:p w14:paraId="2A1C37F8" w14:textId="77777777" w:rsidR="00307068" w:rsidRPr="008E7D28" w:rsidRDefault="00307068" w:rsidP="0060481B">
            <w:pPr>
              <w:spacing w:before="60"/>
              <w:ind w:left="34"/>
              <w:rPr>
                <w:sz w:val="20"/>
              </w:rPr>
            </w:pPr>
            <w:r w:rsidRPr="008E7D28">
              <w:rPr>
                <w:sz w:val="20"/>
              </w:rPr>
              <w:t>(prev…) = previously</w:t>
            </w:r>
          </w:p>
        </w:tc>
      </w:tr>
      <w:tr w:rsidR="00307068" w:rsidRPr="008E7D28" w14:paraId="3F16C282" w14:textId="77777777" w:rsidTr="0060481B">
        <w:tc>
          <w:tcPr>
            <w:tcW w:w="4253" w:type="dxa"/>
            <w:shd w:val="clear" w:color="auto" w:fill="auto"/>
          </w:tcPr>
          <w:p w14:paraId="55E92FFF" w14:textId="77777777" w:rsidR="00307068" w:rsidRPr="008E7D28" w:rsidRDefault="00307068" w:rsidP="0060481B">
            <w:pPr>
              <w:spacing w:before="60"/>
              <w:ind w:left="34"/>
              <w:rPr>
                <w:sz w:val="20"/>
              </w:rPr>
            </w:pPr>
            <w:r w:rsidRPr="008E7D28">
              <w:rPr>
                <w:sz w:val="20"/>
              </w:rPr>
              <w:t>Dict = Dictionary</w:t>
            </w:r>
          </w:p>
        </w:tc>
        <w:tc>
          <w:tcPr>
            <w:tcW w:w="3686" w:type="dxa"/>
            <w:shd w:val="clear" w:color="auto" w:fill="auto"/>
          </w:tcPr>
          <w:p w14:paraId="6DE32BDD" w14:textId="77777777" w:rsidR="00307068" w:rsidRPr="008E7D28" w:rsidRDefault="00307068" w:rsidP="0060481B">
            <w:pPr>
              <w:spacing w:before="60"/>
              <w:ind w:left="34"/>
              <w:rPr>
                <w:sz w:val="20"/>
              </w:rPr>
            </w:pPr>
            <w:r w:rsidRPr="008E7D28">
              <w:rPr>
                <w:sz w:val="20"/>
              </w:rPr>
              <w:t>Pt = Part(s)</w:t>
            </w:r>
          </w:p>
        </w:tc>
      </w:tr>
      <w:tr w:rsidR="00307068" w:rsidRPr="008E7D28" w14:paraId="3CA894A1" w14:textId="77777777" w:rsidTr="0060481B">
        <w:tc>
          <w:tcPr>
            <w:tcW w:w="4253" w:type="dxa"/>
            <w:shd w:val="clear" w:color="auto" w:fill="auto"/>
          </w:tcPr>
          <w:p w14:paraId="6730CD6A" w14:textId="77777777" w:rsidR="00307068" w:rsidRPr="008E7D28" w:rsidRDefault="00307068" w:rsidP="0060481B">
            <w:pPr>
              <w:spacing w:before="60"/>
              <w:ind w:left="34"/>
              <w:rPr>
                <w:sz w:val="20"/>
              </w:rPr>
            </w:pPr>
            <w:r w:rsidRPr="008E7D28">
              <w:rPr>
                <w:sz w:val="20"/>
              </w:rPr>
              <w:t>disallowed = disallowed by Parliament</w:t>
            </w:r>
          </w:p>
        </w:tc>
        <w:tc>
          <w:tcPr>
            <w:tcW w:w="3686" w:type="dxa"/>
            <w:shd w:val="clear" w:color="auto" w:fill="auto"/>
          </w:tcPr>
          <w:p w14:paraId="564553B1" w14:textId="77777777" w:rsidR="00307068" w:rsidRPr="008E7D28" w:rsidRDefault="00307068" w:rsidP="0060481B">
            <w:pPr>
              <w:spacing w:before="60"/>
              <w:ind w:left="34"/>
              <w:rPr>
                <w:sz w:val="20"/>
              </w:rPr>
            </w:pPr>
            <w:r w:rsidRPr="008E7D28">
              <w:rPr>
                <w:sz w:val="20"/>
              </w:rPr>
              <w:t>r = regulation(s)/rule(s)</w:t>
            </w:r>
          </w:p>
        </w:tc>
      </w:tr>
      <w:tr w:rsidR="00307068" w:rsidRPr="008E7D28" w14:paraId="136063CE" w14:textId="77777777" w:rsidTr="0060481B">
        <w:tc>
          <w:tcPr>
            <w:tcW w:w="4253" w:type="dxa"/>
            <w:shd w:val="clear" w:color="auto" w:fill="auto"/>
          </w:tcPr>
          <w:p w14:paraId="2A5AAA79" w14:textId="77777777" w:rsidR="00307068" w:rsidRPr="008E7D28" w:rsidRDefault="00307068" w:rsidP="0060481B">
            <w:pPr>
              <w:spacing w:before="60"/>
              <w:ind w:left="34"/>
              <w:rPr>
                <w:sz w:val="20"/>
              </w:rPr>
            </w:pPr>
            <w:r w:rsidRPr="008E7D28">
              <w:rPr>
                <w:sz w:val="20"/>
              </w:rPr>
              <w:t>Div = Division(s)</w:t>
            </w:r>
          </w:p>
        </w:tc>
        <w:tc>
          <w:tcPr>
            <w:tcW w:w="3686" w:type="dxa"/>
            <w:shd w:val="clear" w:color="auto" w:fill="auto"/>
          </w:tcPr>
          <w:p w14:paraId="734AB075" w14:textId="77777777" w:rsidR="00307068" w:rsidRPr="008E7D28" w:rsidRDefault="00307068" w:rsidP="0060481B">
            <w:pPr>
              <w:spacing w:before="60"/>
              <w:ind w:left="34"/>
              <w:rPr>
                <w:sz w:val="20"/>
              </w:rPr>
            </w:pPr>
          </w:p>
        </w:tc>
      </w:tr>
      <w:tr w:rsidR="00307068" w:rsidRPr="008E7D28" w14:paraId="7660968F" w14:textId="77777777" w:rsidTr="0060481B">
        <w:tc>
          <w:tcPr>
            <w:tcW w:w="4253" w:type="dxa"/>
            <w:shd w:val="clear" w:color="auto" w:fill="auto"/>
          </w:tcPr>
          <w:p w14:paraId="73E18D81" w14:textId="77777777" w:rsidR="00307068" w:rsidRPr="008E7D28" w:rsidRDefault="00307068" w:rsidP="0060481B">
            <w:pPr>
              <w:spacing w:before="60"/>
              <w:ind w:left="34"/>
              <w:rPr>
                <w:sz w:val="20"/>
              </w:rPr>
            </w:pPr>
            <w:r w:rsidRPr="008E7D28">
              <w:rPr>
                <w:sz w:val="20"/>
              </w:rPr>
              <w:t>exp = expires/expired or ceases/ceased to have</w:t>
            </w:r>
          </w:p>
        </w:tc>
        <w:tc>
          <w:tcPr>
            <w:tcW w:w="3686" w:type="dxa"/>
            <w:shd w:val="clear" w:color="auto" w:fill="auto"/>
          </w:tcPr>
          <w:p w14:paraId="2EFE8C7E" w14:textId="77777777" w:rsidR="00307068" w:rsidRPr="008E7D28" w:rsidRDefault="00307068" w:rsidP="0060481B">
            <w:pPr>
              <w:spacing w:before="60"/>
              <w:ind w:left="34"/>
              <w:rPr>
                <w:sz w:val="20"/>
              </w:rPr>
            </w:pPr>
            <w:r w:rsidRPr="008E7D28">
              <w:rPr>
                <w:sz w:val="20"/>
              </w:rPr>
              <w:t>reloc = relocated</w:t>
            </w:r>
          </w:p>
        </w:tc>
      </w:tr>
      <w:tr w:rsidR="00307068" w:rsidRPr="008E7D28" w14:paraId="40BD76E7" w14:textId="77777777" w:rsidTr="0060481B">
        <w:tc>
          <w:tcPr>
            <w:tcW w:w="4253" w:type="dxa"/>
            <w:shd w:val="clear" w:color="auto" w:fill="auto"/>
          </w:tcPr>
          <w:p w14:paraId="727CF584" w14:textId="77777777" w:rsidR="00307068" w:rsidRPr="008E7D28" w:rsidRDefault="00307068" w:rsidP="0060481B">
            <w:pPr>
              <w:ind w:left="34"/>
              <w:rPr>
                <w:sz w:val="20"/>
              </w:rPr>
            </w:pPr>
            <w:r w:rsidRPr="008E7D28">
              <w:rPr>
                <w:sz w:val="20"/>
              </w:rPr>
              <w:t xml:space="preserve">    effect</w:t>
            </w:r>
          </w:p>
        </w:tc>
        <w:tc>
          <w:tcPr>
            <w:tcW w:w="3686" w:type="dxa"/>
            <w:shd w:val="clear" w:color="auto" w:fill="auto"/>
          </w:tcPr>
          <w:p w14:paraId="3EE3B5AD" w14:textId="77777777" w:rsidR="00307068" w:rsidRPr="008E7D28" w:rsidRDefault="00307068" w:rsidP="0060481B">
            <w:pPr>
              <w:spacing w:before="60"/>
              <w:ind w:left="34"/>
              <w:rPr>
                <w:sz w:val="20"/>
              </w:rPr>
            </w:pPr>
            <w:r w:rsidRPr="008E7D28">
              <w:rPr>
                <w:sz w:val="20"/>
              </w:rPr>
              <w:t>renum = renumbered</w:t>
            </w:r>
          </w:p>
        </w:tc>
      </w:tr>
      <w:tr w:rsidR="00307068" w:rsidRPr="008E7D28" w14:paraId="5F2C349E" w14:textId="77777777" w:rsidTr="0060481B">
        <w:tc>
          <w:tcPr>
            <w:tcW w:w="4253" w:type="dxa"/>
            <w:shd w:val="clear" w:color="auto" w:fill="auto"/>
          </w:tcPr>
          <w:p w14:paraId="3F875994" w14:textId="77777777" w:rsidR="00307068" w:rsidRPr="008E7D28" w:rsidRDefault="00307068" w:rsidP="0060481B">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14:paraId="46845E8D" w14:textId="77777777" w:rsidR="00307068" w:rsidRPr="008E7D28" w:rsidRDefault="00307068" w:rsidP="0060481B">
            <w:pPr>
              <w:spacing w:before="60"/>
              <w:ind w:left="34"/>
              <w:rPr>
                <w:sz w:val="20"/>
              </w:rPr>
            </w:pPr>
            <w:r w:rsidRPr="008E7D28">
              <w:rPr>
                <w:sz w:val="20"/>
              </w:rPr>
              <w:t>rep = repealed</w:t>
            </w:r>
          </w:p>
        </w:tc>
      </w:tr>
      <w:tr w:rsidR="00307068" w:rsidRPr="008E7D28" w14:paraId="08DC25D7" w14:textId="77777777" w:rsidTr="0060481B">
        <w:tc>
          <w:tcPr>
            <w:tcW w:w="4253" w:type="dxa"/>
            <w:shd w:val="clear" w:color="auto" w:fill="auto"/>
          </w:tcPr>
          <w:p w14:paraId="3DEB72BB" w14:textId="77777777" w:rsidR="00307068" w:rsidRPr="008E7D28" w:rsidRDefault="00307068" w:rsidP="0060481B">
            <w:pPr>
              <w:spacing w:before="60"/>
              <w:ind w:left="34"/>
              <w:rPr>
                <w:sz w:val="20"/>
              </w:rPr>
            </w:pPr>
            <w:r w:rsidRPr="008E7D28">
              <w:rPr>
                <w:sz w:val="20"/>
              </w:rPr>
              <w:t>gaz = gazette</w:t>
            </w:r>
          </w:p>
        </w:tc>
        <w:tc>
          <w:tcPr>
            <w:tcW w:w="3686" w:type="dxa"/>
            <w:shd w:val="clear" w:color="auto" w:fill="auto"/>
          </w:tcPr>
          <w:p w14:paraId="0C9D47E7" w14:textId="77777777" w:rsidR="00307068" w:rsidRPr="008E7D28" w:rsidRDefault="00307068" w:rsidP="0060481B">
            <w:pPr>
              <w:spacing w:before="60"/>
              <w:ind w:left="34"/>
              <w:rPr>
                <w:sz w:val="20"/>
              </w:rPr>
            </w:pPr>
            <w:r w:rsidRPr="008E7D28">
              <w:rPr>
                <w:sz w:val="20"/>
              </w:rPr>
              <w:t>rs = repealed and substituted</w:t>
            </w:r>
          </w:p>
        </w:tc>
      </w:tr>
      <w:tr w:rsidR="00307068" w:rsidRPr="008E7D28" w14:paraId="3B772B20" w14:textId="77777777" w:rsidTr="0060481B">
        <w:tc>
          <w:tcPr>
            <w:tcW w:w="4253" w:type="dxa"/>
            <w:shd w:val="clear" w:color="auto" w:fill="auto"/>
          </w:tcPr>
          <w:p w14:paraId="00A45013" w14:textId="77777777" w:rsidR="00307068" w:rsidRPr="008E7D28" w:rsidRDefault="00307068" w:rsidP="0060481B">
            <w:pPr>
              <w:spacing w:before="60"/>
              <w:ind w:left="34"/>
              <w:rPr>
                <w:sz w:val="20"/>
              </w:rPr>
            </w:pPr>
            <w:r>
              <w:rPr>
                <w:sz w:val="20"/>
              </w:rPr>
              <w:t xml:space="preserve">LA = </w:t>
            </w:r>
            <w:r w:rsidRPr="009C3FDA">
              <w:rPr>
                <w:i/>
                <w:sz w:val="20"/>
              </w:rPr>
              <w:t>Legislation Act 2003</w:t>
            </w:r>
          </w:p>
        </w:tc>
        <w:tc>
          <w:tcPr>
            <w:tcW w:w="3686" w:type="dxa"/>
            <w:shd w:val="clear" w:color="auto" w:fill="auto"/>
          </w:tcPr>
          <w:p w14:paraId="3AA08766" w14:textId="77777777" w:rsidR="00307068" w:rsidRPr="008E7D28" w:rsidRDefault="00307068" w:rsidP="0060481B">
            <w:pPr>
              <w:spacing w:before="60"/>
              <w:ind w:left="34"/>
              <w:rPr>
                <w:sz w:val="20"/>
              </w:rPr>
            </w:pPr>
            <w:r w:rsidRPr="008E7D28">
              <w:rPr>
                <w:sz w:val="20"/>
              </w:rPr>
              <w:t>s = section(s)/subsection(s)</w:t>
            </w:r>
          </w:p>
        </w:tc>
      </w:tr>
      <w:tr w:rsidR="00307068" w:rsidRPr="008E7D28" w14:paraId="1928BAD8" w14:textId="77777777" w:rsidTr="0060481B">
        <w:tc>
          <w:tcPr>
            <w:tcW w:w="4253" w:type="dxa"/>
            <w:shd w:val="clear" w:color="auto" w:fill="auto"/>
          </w:tcPr>
          <w:p w14:paraId="65BE2C1C" w14:textId="77777777" w:rsidR="00307068" w:rsidRPr="008E7D28" w:rsidRDefault="00307068" w:rsidP="0060481B">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14:paraId="4BAF24EF" w14:textId="77777777" w:rsidR="00307068" w:rsidRPr="008E7D28" w:rsidRDefault="00307068" w:rsidP="0060481B">
            <w:pPr>
              <w:spacing w:before="60"/>
              <w:ind w:left="34"/>
              <w:rPr>
                <w:sz w:val="20"/>
              </w:rPr>
            </w:pPr>
            <w:r w:rsidRPr="008E7D28">
              <w:rPr>
                <w:sz w:val="20"/>
              </w:rPr>
              <w:t>Sch = Schedule(s)</w:t>
            </w:r>
          </w:p>
        </w:tc>
      </w:tr>
      <w:tr w:rsidR="00307068" w:rsidRPr="008E7D28" w14:paraId="1ED7CA95" w14:textId="77777777" w:rsidTr="0060481B">
        <w:tc>
          <w:tcPr>
            <w:tcW w:w="4253" w:type="dxa"/>
            <w:shd w:val="clear" w:color="auto" w:fill="auto"/>
          </w:tcPr>
          <w:p w14:paraId="4A94B806" w14:textId="77777777" w:rsidR="00307068" w:rsidRPr="008E7D28" w:rsidRDefault="00307068" w:rsidP="0060481B">
            <w:pPr>
              <w:spacing w:before="60"/>
              <w:ind w:left="34"/>
              <w:rPr>
                <w:sz w:val="20"/>
              </w:rPr>
            </w:pPr>
            <w:r w:rsidRPr="008E7D28">
              <w:rPr>
                <w:sz w:val="20"/>
              </w:rPr>
              <w:t>(md) = misdescribed amendment can be given</w:t>
            </w:r>
          </w:p>
        </w:tc>
        <w:tc>
          <w:tcPr>
            <w:tcW w:w="3686" w:type="dxa"/>
            <w:shd w:val="clear" w:color="auto" w:fill="auto"/>
          </w:tcPr>
          <w:p w14:paraId="4664A9ED" w14:textId="77777777" w:rsidR="00307068" w:rsidRPr="008E7D28" w:rsidRDefault="00307068" w:rsidP="0060481B">
            <w:pPr>
              <w:spacing w:before="60"/>
              <w:ind w:left="34"/>
              <w:rPr>
                <w:sz w:val="20"/>
              </w:rPr>
            </w:pPr>
            <w:r w:rsidRPr="008E7D28">
              <w:rPr>
                <w:sz w:val="20"/>
              </w:rPr>
              <w:t>Sdiv = Subdivision(s)</w:t>
            </w:r>
          </w:p>
        </w:tc>
      </w:tr>
      <w:tr w:rsidR="00307068" w:rsidRPr="008E7D28" w14:paraId="3CE77EF8" w14:textId="77777777" w:rsidTr="0060481B">
        <w:tc>
          <w:tcPr>
            <w:tcW w:w="4253" w:type="dxa"/>
            <w:shd w:val="clear" w:color="auto" w:fill="auto"/>
          </w:tcPr>
          <w:p w14:paraId="578375AB" w14:textId="77777777" w:rsidR="00307068" w:rsidRPr="008E7D28" w:rsidRDefault="00307068" w:rsidP="0060481B">
            <w:pPr>
              <w:ind w:left="34"/>
              <w:rPr>
                <w:sz w:val="20"/>
              </w:rPr>
            </w:pPr>
            <w:r w:rsidRPr="008E7D28">
              <w:rPr>
                <w:sz w:val="20"/>
              </w:rPr>
              <w:t xml:space="preserve">    effect</w:t>
            </w:r>
          </w:p>
        </w:tc>
        <w:tc>
          <w:tcPr>
            <w:tcW w:w="3686" w:type="dxa"/>
            <w:shd w:val="clear" w:color="auto" w:fill="auto"/>
          </w:tcPr>
          <w:p w14:paraId="6945FC28" w14:textId="77777777" w:rsidR="00307068" w:rsidRPr="008E7D28" w:rsidRDefault="00307068" w:rsidP="0060481B">
            <w:pPr>
              <w:spacing w:before="60"/>
              <w:ind w:left="34"/>
              <w:rPr>
                <w:sz w:val="20"/>
              </w:rPr>
            </w:pPr>
            <w:r w:rsidRPr="008E7D28">
              <w:rPr>
                <w:sz w:val="20"/>
              </w:rPr>
              <w:t>SLI = Select Legislative Instrument</w:t>
            </w:r>
          </w:p>
        </w:tc>
      </w:tr>
      <w:tr w:rsidR="00307068" w:rsidRPr="008E7D28" w14:paraId="0E3CA171" w14:textId="77777777" w:rsidTr="0060481B">
        <w:tc>
          <w:tcPr>
            <w:tcW w:w="4253" w:type="dxa"/>
            <w:shd w:val="clear" w:color="auto" w:fill="auto"/>
          </w:tcPr>
          <w:p w14:paraId="17FED447" w14:textId="77777777" w:rsidR="00307068" w:rsidRPr="008E7D28" w:rsidRDefault="00307068" w:rsidP="0060481B">
            <w:pPr>
              <w:spacing w:before="60"/>
              <w:ind w:left="34"/>
              <w:rPr>
                <w:sz w:val="20"/>
              </w:rPr>
            </w:pPr>
            <w:r w:rsidRPr="008E7D28">
              <w:rPr>
                <w:sz w:val="20"/>
              </w:rPr>
              <w:t>(md not incorp) = misdescribed amendment</w:t>
            </w:r>
          </w:p>
        </w:tc>
        <w:tc>
          <w:tcPr>
            <w:tcW w:w="3686" w:type="dxa"/>
            <w:shd w:val="clear" w:color="auto" w:fill="auto"/>
          </w:tcPr>
          <w:p w14:paraId="262255A7" w14:textId="77777777" w:rsidR="00307068" w:rsidRPr="008E7D28" w:rsidRDefault="00307068" w:rsidP="0060481B">
            <w:pPr>
              <w:spacing w:before="60"/>
              <w:ind w:left="34"/>
              <w:rPr>
                <w:sz w:val="20"/>
              </w:rPr>
            </w:pPr>
            <w:r w:rsidRPr="008E7D28">
              <w:rPr>
                <w:sz w:val="20"/>
              </w:rPr>
              <w:t>SR = Statutory Rules</w:t>
            </w:r>
          </w:p>
        </w:tc>
      </w:tr>
      <w:tr w:rsidR="00307068" w:rsidRPr="008E7D28" w14:paraId="271A7C5B" w14:textId="77777777" w:rsidTr="0060481B">
        <w:tc>
          <w:tcPr>
            <w:tcW w:w="4253" w:type="dxa"/>
            <w:shd w:val="clear" w:color="auto" w:fill="auto"/>
          </w:tcPr>
          <w:p w14:paraId="470A2140" w14:textId="77777777" w:rsidR="00307068" w:rsidRPr="008E7D28" w:rsidRDefault="00307068" w:rsidP="0060481B">
            <w:pPr>
              <w:ind w:left="34"/>
              <w:rPr>
                <w:sz w:val="20"/>
              </w:rPr>
            </w:pPr>
            <w:r w:rsidRPr="008E7D28">
              <w:rPr>
                <w:sz w:val="20"/>
              </w:rPr>
              <w:t xml:space="preserve">    cannot be given effect</w:t>
            </w:r>
          </w:p>
        </w:tc>
        <w:tc>
          <w:tcPr>
            <w:tcW w:w="3686" w:type="dxa"/>
            <w:shd w:val="clear" w:color="auto" w:fill="auto"/>
          </w:tcPr>
          <w:p w14:paraId="6AAA6CBD" w14:textId="77777777" w:rsidR="00307068" w:rsidRPr="008E7D28" w:rsidRDefault="00307068" w:rsidP="0060481B">
            <w:pPr>
              <w:spacing w:before="60"/>
              <w:ind w:left="34"/>
              <w:rPr>
                <w:sz w:val="20"/>
              </w:rPr>
            </w:pPr>
            <w:r w:rsidRPr="008E7D28">
              <w:rPr>
                <w:sz w:val="20"/>
              </w:rPr>
              <w:t>Sub</w:t>
            </w:r>
            <w:r>
              <w:rPr>
                <w:sz w:val="20"/>
              </w:rPr>
              <w:noBreakHyphen/>
            </w:r>
            <w:r w:rsidRPr="008E7D28">
              <w:rPr>
                <w:sz w:val="20"/>
              </w:rPr>
              <w:t>Ch = Sub</w:t>
            </w:r>
            <w:r>
              <w:rPr>
                <w:sz w:val="20"/>
              </w:rPr>
              <w:noBreakHyphen/>
            </w:r>
            <w:r w:rsidRPr="008E7D28">
              <w:rPr>
                <w:sz w:val="20"/>
              </w:rPr>
              <w:t>Chapter(s)</w:t>
            </w:r>
          </w:p>
        </w:tc>
      </w:tr>
      <w:tr w:rsidR="00307068" w:rsidRPr="008E7D28" w14:paraId="46D44BD5" w14:textId="77777777" w:rsidTr="0060481B">
        <w:tc>
          <w:tcPr>
            <w:tcW w:w="4253" w:type="dxa"/>
            <w:shd w:val="clear" w:color="auto" w:fill="auto"/>
          </w:tcPr>
          <w:p w14:paraId="3E2185E7" w14:textId="77777777" w:rsidR="00307068" w:rsidRPr="008E7D28" w:rsidRDefault="00307068" w:rsidP="0060481B">
            <w:pPr>
              <w:spacing w:before="60"/>
              <w:ind w:left="34"/>
              <w:rPr>
                <w:sz w:val="20"/>
              </w:rPr>
            </w:pPr>
            <w:r w:rsidRPr="008E7D28">
              <w:rPr>
                <w:sz w:val="20"/>
              </w:rPr>
              <w:t>mod = modified/modification</w:t>
            </w:r>
          </w:p>
        </w:tc>
        <w:tc>
          <w:tcPr>
            <w:tcW w:w="3686" w:type="dxa"/>
            <w:shd w:val="clear" w:color="auto" w:fill="auto"/>
          </w:tcPr>
          <w:p w14:paraId="271AB667" w14:textId="77777777" w:rsidR="00307068" w:rsidRPr="008E7D28" w:rsidRDefault="00307068" w:rsidP="0060481B">
            <w:pPr>
              <w:spacing w:before="60"/>
              <w:ind w:left="34"/>
              <w:rPr>
                <w:sz w:val="20"/>
              </w:rPr>
            </w:pPr>
            <w:r w:rsidRPr="008E7D28">
              <w:rPr>
                <w:sz w:val="20"/>
              </w:rPr>
              <w:t>SubPt = Subpart(s)</w:t>
            </w:r>
          </w:p>
        </w:tc>
      </w:tr>
      <w:tr w:rsidR="00307068" w:rsidRPr="008E7D28" w14:paraId="254A25AE" w14:textId="77777777" w:rsidTr="0060481B">
        <w:tc>
          <w:tcPr>
            <w:tcW w:w="4253" w:type="dxa"/>
            <w:shd w:val="clear" w:color="auto" w:fill="auto"/>
          </w:tcPr>
          <w:p w14:paraId="596E0FFB" w14:textId="77777777" w:rsidR="00307068" w:rsidRPr="008E7D28" w:rsidRDefault="00307068" w:rsidP="0060481B">
            <w:pPr>
              <w:spacing w:before="60"/>
              <w:ind w:left="34"/>
              <w:rPr>
                <w:sz w:val="20"/>
              </w:rPr>
            </w:pPr>
            <w:r w:rsidRPr="008E7D28">
              <w:rPr>
                <w:sz w:val="20"/>
              </w:rPr>
              <w:t>No. = Number(s)</w:t>
            </w:r>
          </w:p>
        </w:tc>
        <w:tc>
          <w:tcPr>
            <w:tcW w:w="3686" w:type="dxa"/>
            <w:shd w:val="clear" w:color="auto" w:fill="auto"/>
          </w:tcPr>
          <w:p w14:paraId="6E67F5B5" w14:textId="77777777" w:rsidR="00307068" w:rsidRPr="008E7D28" w:rsidRDefault="00307068" w:rsidP="0060481B">
            <w:pPr>
              <w:spacing w:before="60"/>
              <w:ind w:left="34"/>
              <w:rPr>
                <w:sz w:val="20"/>
              </w:rPr>
            </w:pPr>
            <w:r w:rsidRPr="008E7D28">
              <w:rPr>
                <w:sz w:val="20"/>
                <w:u w:val="single"/>
              </w:rPr>
              <w:t>underlining</w:t>
            </w:r>
            <w:r w:rsidRPr="008E7D28">
              <w:rPr>
                <w:sz w:val="20"/>
              </w:rPr>
              <w:t xml:space="preserve"> = whole or part not</w:t>
            </w:r>
          </w:p>
        </w:tc>
      </w:tr>
      <w:tr w:rsidR="00307068" w:rsidRPr="008E7D28" w14:paraId="70160528" w14:textId="77777777" w:rsidTr="0060481B">
        <w:trPr>
          <w:trHeight w:val="302"/>
        </w:trPr>
        <w:tc>
          <w:tcPr>
            <w:tcW w:w="4253" w:type="dxa"/>
            <w:shd w:val="clear" w:color="auto" w:fill="auto"/>
          </w:tcPr>
          <w:p w14:paraId="28944088" w14:textId="77777777" w:rsidR="00307068" w:rsidRPr="008E7D28" w:rsidRDefault="00307068" w:rsidP="0060481B">
            <w:pPr>
              <w:spacing w:before="60"/>
              <w:ind w:left="34"/>
              <w:rPr>
                <w:sz w:val="20"/>
              </w:rPr>
            </w:pPr>
          </w:p>
        </w:tc>
        <w:tc>
          <w:tcPr>
            <w:tcW w:w="3686" w:type="dxa"/>
            <w:shd w:val="clear" w:color="auto" w:fill="auto"/>
          </w:tcPr>
          <w:p w14:paraId="5A7C5D59" w14:textId="77777777" w:rsidR="00307068" w:rsidRPr="008E7D28" w:rsidRDefault="00307068" w:rsidP="0060481B">
            <w:pPr>
              <w:ind w:left="34"/>
              <w:rPr>
                <w:sz w:val="20"/>
              </w:rPr>
            </w:pPr>
            <w:r w:rsidRPr="008E7D28">
              <w:rPr>
                <w:sz w:val="20"/>
              </w:rPr>
              <w:t xml:space="preserve">    commenced or to be commenced</w:t>
            </w:r>
          </w:p>
        </w:tc>
      </w:tr>
    </w:tbl>
    <w:p w14:paraId="17D0C9F8" w14:textId="77777777" w:rsidR="00307068" w:rsidRPr="00BC57F4" w:rsidRDefault="00307068" w:rsidP="00307068">
      <w:pPr>
        <w:pStyle w:val="Tabletext"/>
      </w:pPr>
    </w:p>
    <w:p w14:paraId="3FE0DAED" w14:textId="77777777" w:rsidR="00307068" w:rsidRDefault="00307068" w:rsidP="00307068">
      <w:pPr>
        <w:pStyle w:val="ENotesHeading2"/>
        <w:pageBreakBefore/>
      </w:pPr>
      <w:bookmarkStart w:id="14" w:name="_Toc524602498"/>
      <w:r>
        <w:lastRenderedPageBreak/>
        <w:t>Endnote 3—Legislation history</w:t>
      </w:r>
      <w:bookmarkEnd w:id="14"/>
    </w:p>
    <w:p w14:paraId="303B99E7" w14:textId="77777777"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307068" w:rsidRPr="0098546F" w14:paraId="247538C0" w14:textId="77777777" w:rsidTr="003F124B">
        <w:trPr>
          <w:cantSplit/>
          <w:tblHeader/>
        </w:trPr>
        <w:tc>
          <w:tcPr>
            <w:tcW w:w="1806" w:type="dxa"/>
            <w:tcBorders>
              <w:top w:val="single" w:sz="12" w:space="0" w:color="auto"/>
              <w:bottom w:val="single" w:sz="12" w:space="0" w:color="auto"/>
            </w:tcBorders>
            <w:shd w:val="clear" w:color="auto" w:fill="auto"/>
          </w:tcPr>
          <w:p w14:paraId="798C0AA8" w14:textId="77777777" w:rsidR="00307068" w:rsidRPr="00E117A3" w:rsidRDefault="00307068" w:rsidP="0060481B">
            <w:pPr>
              <w:pStyle w:val="ENoteTableHeading"/>
            </w:pPr>
            <w:r>
              <w:t>Name</w:t>
            </w:r>
          </w:p>
        </w:tc>
        <w:tc>
          <w:tcPr>
            <w:tcW w:w="1806" w:type="dxa"/>
            <w:tcBorders>
              <w:top w:val="single" w:sz="12" w:space="0" w:color="auto"/>
              <w:bottom w:val="single" w:sz="12" w:space="0" w:color="auto"/>
            </w:tcBorders>
            <w:shd w:val="clear" w:color="auto" w:fill="auto"/>
          </w:tcPr>
          <w:p w14:paraId="0C81C3C6" w14:textId="77777777" w:rsidR="00307068" w:rsidRPr="00E117A3" w:rsidRDefault="00307068" w:rsidP="0060481B">
            <w:pPr>
              <w:pStyle w:val="ENoteTableHeading"/>
            </w:pPr>
            <w:r>
              <w:t>Registration</w:t>
            </w:r>
          </w:p>
        </w:tc>
        <w:tc>
          <w:tcPr>
            <w:tcW w:w="1806" w:type="dxa"/>
            <w:tcBorders>
              <w:top w:val="single" w:sz="12" w:space="0" w:color="auto"/>
              <w:bottom w:val="single" w:sz="12" w:space="0" w:color="auto"/>
            </w:tcBorders>
            <w:shd w:val="clear" w:color="auto" w:fill="auto"/>
          </w:tcPr>
          <w:p w14:paraId="69403641" w14:textId="77777777" w:rsidR="00307068" w:rsidRPr="00E117A3" w:rsidRDefault="00307068" w:rsidP="0060481B">
            <w:pPr>
              <w:pStyle w:val="ENoteTableHeading"/>
            </w:pPr>
            <w:r>
              <w:t>Commencement</w:t>
            </w:r>
          </w:p>
        </w:tc>
        <w:tc>
          <w:tcPr>
            <w:tcW w:w="1806" w:type="dxa"/>
            <w:tcBorders>
              <w:top w:val="single" w:sz="12" w:space="0" w:color="auto"/>
              <w:bottom w:val="single" w:sz="12" w:space="0" w:color="auto"/>
            </w:tcBorders>
            <w:shd w:val="clear" w:color="auto" w:fill="auto"/>
          </w:tcPr>
          <w:p w14:paraId="5F6E45B6" w14:textId="77777777" w:rsidR="00307068" w:rsidRPr="00E117A3" w:rsidRDefault="00307068" w:rsidP="0060481B">
            <w:pPr>
              <w:pStyle w:val="ENoteTableHeading"/>
            </w:pPr>
            <w:r w:rsidRPr="00E117A3">
              <w:t>Application, saving and transitional provisions</w:t>
            </w:r>
          </w:p>
        </w:tc>
      </w:tr>
      <w:tr w:rsidR="003F124B" w:rsidRPr="00E117A3" w14:paraId="12DF6218" w14:textId="77777777" w:rsidTr="003F124B">
        <w:trPr>
          <w:cantSplit/>
        </w:trPr>
        <w:tc>
          <w:tcPr>
            <w:tcW w:w="1806" w:type="dxa"/>
            <w:tcBorders>
              <w:top w:val="single" w:sz="12" w:space="0" w:color="auto"/>
              <w:bottom w:val="single" w:sz="4" w:space="0" w:color="auto"/>
            </w:tcBorders>
            <w:shd w:val="clear" w:color="auto" w:fill="auto"/>
          </w:tcPr>
          <w:p w14:paraId="400EEB3A" w14:textId="26B763A5" w:rsidR="003F124B" w:rsidRPr="00E117A3" w:rsidRDefault="003F124B" w:rsidP="0060481B">
            <w:pPr>
              <w:pStyle w:val="ENoteTableText"/>
            </w:pPr>
            <w:r>
              <w:t>Currency (Perth Mint) Determination (No. 1) 2018</w:t>
            </w:r>
          </w:p>
        </w:tc>
        <w:tc>
          <w:tcPr>
            <w:tcW w:w="1806" w:type="dxa"/>
            <w:tcBorders>
              <w:top w:val="single" w:sz="12" w:space="0" w:color="auto"/>
              <w:bottom w:val="single" w:sz="4" w:space="0" w:color="auto"/>
            </w:tcBorders>
            <w:shd w:val="clear" w:color="auto" w:fill="auto"/>
          </w:tcPr>
          <w:p w14:paraId="64766B62" w14:textId="77777777" w:rsidR="003F124B" w:rsidRDefault="003F124B" w:rsidP="0060481B">
            <w:pPr>
              <w:pStyle w:val="ENoteTableText"/>
            </w:pPr>
            <w:r>
              <w:t>13 February 2018</w:t>
            </w:r>
          </w:p>
          <w:p w14:paraId="1762E2DE" w14:textId="2E028284" w:rsidR="003F124B" w:rsidRPr="00E117A3" w:rsidRDefault="003F124B" w:rsidP="0060481B">
            <w:pPr>
              <w:pStyle w:val="ENoteTableText"/>
            </w:pPr>
            <w:r>
              <w:t>(F2018L00104)</w:t>
            </w:r>
          </w:p>
        </w:tc>
        <w:tc>
          <w:tcPr>
            <w:tcW w:w="1806" w:type="dxa"/>
            <w:tcBorders>
              <w:top w:val="single" w:sz="12" w:space="0" w:color="auto"/>
              <w:bottom w:val="single" w:sz="4" w:space="0" w:color="auto"/>
            </w:tcBorders>
            <w:shd w:val="clear" w:color="auto" w:fill="auto"/>
          </w:tcPr>
          <w:p w14:paraId="47A62D79" w14:textId="35927177" w:rsidR="003F124B" w:rsidRPr="00E117A3" w:rsidRDefault="003F124B" w:rsidP="0060481B">
            <w:pPr>
              <w:pStyle w:val="ENoteTableText"/>
            </w:pPr>
            <w:r>
              <w:t>14 February 2018 (s</w:t>
            </w:r>
            <w:r w:rsidR="000C6E1A">
              <w:t xml:space="preserve"> </w:t>
            </w:r>
            <w:r>
              <w:t>2)</w:t>
            </w:r>
          </w:p>
        </w:tc>
        <w:tc>
          <w:tcPr>
            <w:tcW w:w="1806" w:type="dxa"/>
            <w:tcBorders>
              <w:top w:val="single" w:sz="12" w:space="0" w:color="auto"/>
              <w:bottom w:val="single" w:sz="4" w:space="0" w:color="auto"/>
            </w:tcBorders>
            <w:shd w:val="clear" w:color="auto" w:fill="auto"/>
          </w:tcPr>
          <w:p w14:paraId="4D2B5818" w14:textId="77777777" w:rsidR="003F124B" w:rsidRPr="00E117A3" w:rsidRDefault="003F124B" w:rsidP="0060481B">
            <w:pPr>
              <w:pStyle w:val="ENoteTableText"/>
            </w:pPr>
          </w:p>
        </w:tc>
      </w:tr>
      <w:tr w:rsidR="003F124B" w14:paraId="2F8116F7" w14:textId="77777777" w:rsidTr="003F124B">
        <w:trPr>
          <w:cantSplit/>
        </w:trPr>
        <w:tc>
          <w:tcPr>
            <w:tcW w:w="1806" w:type="dxa"/>
            <w:shd w:val="clear" w:color="auto" w:fill="auto"/>
          </w:tcPr>
          <w:p w14:paraId="1EC2F03D" w14:textId="45DAEC8C" w:rsidR="003F124B" w:rsidRPr="00E117A3" w:rsidRDefault="003F124B" w:rsidP="0060481B">
            <w:pPr>
              <w:pStyle w:val="ENoteTableText"/>
            </w:pPr>
            <w:r w:rsidRPr="008C25DB">
              <w:t>Currency (Perth Mint) Amendment Determination (No. 1) 2018</w:t>
            </w:r>
          </w:p>
        </w:tc>
        <w:tc>
          <w:tcPr>
            <w:tcW w:w="1806" w:type="dxa"/>
            <w:shd w:val="clear" w:color="auto" w:fill="auto"/>
          </w:tcPr>
          <w:p w14:paraId="7AB1945E" w14:textId="77777777" w:rsidR="003F124B" w:rsidRPr="008C25DB" w:rsidRDefault="003F124B" w:rsidP="0060481B">
            <w:pPr>
              <w:pStyle w:val="ENoteTableText"/>
            </w:pPr>
            <w:r w:rsidRPr="008C25DB">
              <w:t>3 May 2018</w:t>
            </w:r>
          </w:p>
          <w:p w14:paraId="37870C82" w14:textId="0995CE5E" w:rsidR="003F124B" w:rsidRPr="00E117A3" w:rsidRDefault="003F124B" w:rsidP="0060481B">
            <w:pPr>
              <w:pStyle w:val="ENoteTableText"/>
            </w:pPr>
            <w:r w:rsidRPr="008C25DB">
              <w:t>(F2018L00581)</w:t>
            </w:r>
          </w:p>
        </w:tc>
        <w:tc>
          <w:tcPr>
            <w:tcW w:w="1806" w:type="dxa"/>
            <w:shd w:val="clear" w:color="auto" w:fill="auto"/>
          </w:tcPr>
          <w:p w14:paraId="52F7A17B" w14:textId="4E17AF1B" w:rsidR="003F124B" w:rsidRPr="00E117A3" w:rsidRDefault="003F124B" w:rsidP="0060481B">
            <w:pPr>
              <w:pStyle w:val="ENoteTableText"/>
            </w:pPr>
            <w:r w:rsidRPr="008C25DB">
              <w:t>4 May 2018 (s</w:t>
            </w:r>
            <w:r w:rsidR="000C6E1A">
              <w:t xml:space="preserve"> </w:t>
            </w:r>
            <w:r w:rsidRPr="008C25DB">
              <w:t>2)</w:t>
            </w:r>
          </w:p>
        </w:tc>
        <w:tc>
          <w:tcPr>
            <w:tcW w:w="1806" w:type="dxa"/>
            <w:shd w:val="clear" w:color="auto" w:fill="auto"/>
          </w:tcPr>
          <w:p w14:paraId="00FAC5C0" w14:textId="2E34FC29" w:rsidR="003F124B" w:rsidRPr="00E117A3" w:rsidRDefault="000C6E1A" w:rsidP="0060481B">
            <w:pPr>
              <w:pStyle w:val="ENoteTableText"/>
            </w:pPr>
            <w:r>
              <w:t>—</w:t>
            </w:r>
          </w:p>
        </w:tc>
      </w:tr>
      <w:tr w:rsidR="003F124B" w14:paraId="699C5D5F" w14:textId="77777777" w:rsidTr="003F124B">
        <w:trPr>
          <w:cantSplit/>
        </w:trPr>
        <w:tc>
          <w:tcPr>
            <w:tcW w:w="1806" w:type="dxa"/>
            <w:shd w:val="clear" w:color="auto" w:fill="auto"/>
          </w:tcPr>
          <w:p w14:paraId="01FDC1F8" w14:textId="3DD820E7" w:rsidR="003F124B" w:rsidRPr="00E117A3" w:rsidRDefault="003F124B" w:rsidP="0060481B">
            <w:pPr>
              <w:pStyle w:val="ENoteTableText"/>
            </w:pPr>
            <w:r w:rsidRPr="008C25DB">
              <w:t>Currency (Perth Mint</w:t>
            </w:r>
            <w:r>
              <w:t>) Amendment Determination (No. 2</w:t>
            </w:r>
            <w:r w:rsidRPr="008C25DB">
              <w:t>) 2018</w:t>
            </w:r>
          </w:p>
        </w:tc>
        <w:tc>
          <w:tcPr>
            <w:tcW w:w="1806" w:type="dxa"/>
            <w:shd w:val="clear" w:color="auto" w:fill="auto"/>
          </w:tcPr>
          <w:p w14:paraId="277318CF" w14:textId="77777777" w:rsidR="003F124B" w:rsidRDefault="003F124B" w:rsidP="0060481B">
            <w:pPr>
              <w:pStyle w:val="ENoteTableText"/>
            </w:pPr>
            <w:r>
              <w:t>18 June 2018</w:t>
            </w:r>
          </w:p>
          <w:p w14:paraId="7F06F073" w14:textId="058B7D57" w:rsidR="003F124B" w:rsidRPr="00E117A3" w:rsidRDefault="003F124B" w:rsidP="0060481B">
            <w:pPr>
              <w:pStyle w:val="ENoteTableText"/>
            </w:pPr>
            <w:r w:rsidRPr="008C25DB">
              <w:t>(F2018L00</w:t>
            </w:r>
            <w:r>
              <w:t>793</w:t>
            </w:r>
            <w:r w:rsidRPr="008C25DB">
              <w:t>)</w:t>
            </w:r>
          </w:p>
        </w:tc>
        <w:tc>
          <w:tcPr>
            <w:tcW w:w="1806" w:type="dxa"/>
            <w:shd w:val="clear" w:color="auto" w:fill="auto"/>
          </w:tcPr>
          <w:p w14:paraId="4843762C" w14:textId="7DA58695" w:rsidR="003F124B" w:rsidRPr="00E117A3" w:rsidRDefault="003F124B" w:rsidP="0060481B">
            <w:pPr>
              <w:pStyle w:val="ENoteTableText"/>
            </w:pPr>
            <w:r>
              <w:t>19 June 2018 (s</w:t>
            </w:r>
            <w:r w:rsidR="000C6E1A">
              <w:t xml:space="preserve"> </w:t>
            </w:r>
            <w:r>
              <w:t>2)</w:t>
            </w:r>
          </w:p>
        </w:tc>
        <w:tc>
          <w:tcPr>
            <w:tcW w:w="1806" w:type="dxa"/>
            <w:shd w:val="clear" w:color="auto" w:fill="auto"/>
          </w:tcPr>
          <w:p w14:paraId="5F195345" w14:textId="63E047F2" w:rsidR="003F124B" w:rsidRPr="00E117A3" w:rsidRDefault="000C6E1A" w:rsidP="0060481B">
            <w:pPr>
              <w:pStyle w:val="ENoteTableText"/>
            </w:pPr>
            <w:r>
              <w:t>—</w:t>
            </w:r>
          </w:p>
        </w:tc>
      </w:tr>
      <w:tr w:rsidR="003F124B" w14:paraId="2A4C4FAA" w14:textId="77777777" w:rsidTr="00637CC1">
        <w:trPr>
          <w:cantSplit/>
        </w:trPr>
        <w:tc>
          <w:tcPr>
            <w:tcW w:w="1806" w:type="dxa"/>
            <w:shd w:val="clear" w:color="auto" w:fill="auto"/>
          </w:tcPr>
          <w:p w14:paraId="4080CAF5" w14:textId="44116F5B" w:rsidR="003F124B" w:rsidRPr="00E117A3" w:rsidRDefault="005A50EB" w:rsidP="00AA77A0">
            <w:pPr>
              <w:pStyle w:val="ENoteTableText"/>
            </w:pPr>
            <w:r w:rsidRPr="008C25DB">
              <w:t>Currency (Perth Mint</w:t>
            </w:r>
            <w:r>
              <w:t>) Amendment Determination (No.3</w:t>
            </w:r>
            <w:r w:rsidRPr="008C25DB">
              <w:t>) 2018</w:t>
            </w:r>
          </w:p>
        </w:tc>
        <w:tc>
          <w:tcPr>
            <w:tcW w:w="1806" w:type="dxa"/>
            <w:shd w:val="clear" w:color="auto" w:fill="auto"/>
          </w:tcPr>
          <w:p w14:paraId="60C4DD3A" w14:textId="77777777" w:rsidR="003F124B" w:rsidRDefault="005A50EB" w:rsidP="0060481B">
            <w:pPr>
              <w:pStyle w:val="ENoteTableText"/>
            </w:pPr>
            <w:r>
              <w:t>27 August 2018</w:t>
            </w:r>
          </w:p>
          <w:p w14:paraId="27F6E92E" w14:textId="76B5F7BE" w:rsidR="005A50EB" w:rsidRPr="00E117A3" w:rsidRDefault="005A50EB" w:rsidP="0060481B">
            <w:pPr>
              <w:pStyle w:val="ENoteTableText"/>
            </w:pPr>
            <w:r>
              <w:t>(</w:t>
            </w:r>
            <w:r w:rsidRPr="005A50EB">
              <w:t>F2018L01174</w:t>
            </w:r>
            <w:r>
              <w:t>)</w:t>
            </w:r>
          </w:p>
        </w:tc>
        <w:tc>
          <w:tcPr>
            <w:tcW w:w="1806" w:type="dxa"/>
            <w:shd w:val="clear" w:color="auto" w:fill="auto"/>
          </w:tcPr>
          <w:p w14:paraId="465C4AD3" w14:textId="5228F1EC" w:rsidR="003F124B" w:rsidRPr="00E117A3" w:rsidRDefault="005A50EB" w:rsidP="0060481B">
            <w:pPr>
              <w:pStyle w:val="ENoteTableText"/>
            </w:pPr>
            <w:r>
              <w:t>28 August 2018 (s</w:t>
            </w:r>
            <w:r w:rsidR="000C6E1A">
              <w:t xml:space="preserve"> </w:t>
            </w:r>
            <w:r>
              <w:t>2)</w:t>
            </w:r>
          </w:p>
        </w:tc>
        <w:tc>
          <w:tcPr>
            <w:tcW w:w="1806" w:type="dxa"/>
            <w:shd w:val="clear" w:color="auto" w:fill="auto"/>
          </w:tcPr>
          <w:p w14:paraId="5DAF5492" w14:textId="32F7ADC9" w:rsidR="003F124B" w:rsidRPr="00E117A3" w:rsidRDefault="000C6E1A" w:rsidP="0060481B">
            <w:pPr>
              <w:pStyle w:val="ENoteTableText"/>
            </w:pPr>
            <w:r>
              <w:t>—</w:t>
            </w:r>
          </w:p>
        </w:tc>
      </w:tr>
      <w:tr w:rsidR="00637CC1" w14:paraId="3616735F" w14:textId="77777777" w:rsidTr="003F124B">
        <w:trPr>
          <w:cantSplit/>
        </w:trPr>
        <w:tc>
          <w:tcPr>
            <w:tcW w:w="1806" w:type="dxa"/>
            <w:tcBorders>
              <w:bottom w:val="single" w:sz="12" w:space="0" w:color="auto"/>
            </w:tcBorders>
            <w:shd w:val="clear" w:color="auto" w:fill="auto"/>
          </w:tcPr>
          <w:p w14:paraId="11738138" w14:textId="274C6231" w:rsidR="00637CC1" w:rsidRPr="00637CC1" w:rsidRDefault="008F4EBE" w:rsidP="00AA77A0">
            <w:pPr>
              <w:pStyle w:val="ENoteTableText"/>
              <w:rPr>
                <w:highlight w:val="yellow"/>
              </w:rPr>
            </w:pPr>
            <w:r w:rsidRPr="008F4EBE">
              <w:t>Currency (Perth Mint) Amendment Determination (No. 4) 2018</w:t>
            </w:r>
          </w:p>
        </w:tc>
        <w:tc>
          <w:tcPr>
            <w:tcW w:w="1806" w:type="dxa"/>
            <w:tcBorders>
              <w:bottom w:val="single" w:sz="12" w:space="0" w:color="auto"/>
            </w:tcBorders>
            <w:shd w:val="clear" w:color="auto" w:fill="auto"/>
          </w:tcPr>
          <w:p w14:paraId="15B72A50" w14:textId="77777777" w:rsidR="008F4EBE" w:rsidRPr="008F4EBE" w:rsidRDefault="008F4EBE" w:rsidP="0060481B">
            <w:pPr>
              <w:pStyle w:val="ENoteTableText"/>
            </w:pPr>
            <w:r w:rsidRPr="008F4EBE">
              <w:t>17 October 2018</w:t>
            </w:r>
          </w:p>
          <w:p w14:paraId="17310C5A" w14:textId="1FAF2FD0" w:rsidR="00637CC1" w:rsidRPr="00637CC1" w:rsidRDefault="008F4EBE" w:rsidP="008F4EBE">
            <w:pPr>
              <w:pStyle w:val="ENoteTableText"/>
              <w:rPr>
                <w:highlight w:val="yellow"/>
              </w:rPr>
            </w:pPr>
            <w:r w:rsidRPr="008F4EBE">
              <w:t>(F2018L01439)</w:t>
            </w:r>
          </w:p>
        </w:tc>
        <w:tc>
          <w:tcPr>
            <w:tcW w:w="1806" w:type="dxa"/>
            <w:tcBorders>
              <w:bottom w:val="single" w:sz="12" w:space="0" w:color="auto"/>
            </w:tcBorders>
            <w:shd w:val="clear" w:color="auto" w:fill="auto"/>
          </w:tcPr>
          <w:p w14:paraId="4FB3855A" w14:textId="1A4FC013" w:rsidR="00637CC1" w:rsidRPr="00637CC1" w:rsidRDefault="008F4EBE" w:rsidP="008F4EBE">
            <w:pPr>
              <w:pStyle w:val="ENoteTableText"/>
              <w:rPr>
                <w:highlight w:val="yellow"/>
              </w:rPr>
            </w:pPr>
            <w:r w:rsidRPr="008F4EBE">
              <w:t>18 October 2018</w:t>
            </w:r>
            <w:r>
              <w:t xml:space="preserve"> (s 2)</w:t>
            </w:r>
          </w:p>
        </w:tc>
        <w:tc>
          <w:tcPr>
            <w:tcW w:w="1806" w:type="dxa"/>
            <w:tcBorders>
              <w:bottom w:val="single" w:sz="12" w:space="0" w:color="auto"/>
            </w:tcBorders>
            <w:shd w:val="clear" w:color="auto" w:fill="auto"/>
          </w:tcPr>
          <w:p w14:paraId="350FB16D" w14:textId="34D6DF7E" w:rsidR="00637CC1" w:rsidRPr="00637CC1" w:rsidRDefault="008F4EBE" w:rsidP="0060481B">
            <w:pPr>
              <w:pStyle w:val="ENoteTableText"/>
              <w:rPr>
                <w:highlight w:val="yellow"/>
              </w:rPr>
            </w:pPr>
            <w:r>
              <w:t>—</w:t>
            </w:r>
          </w:p>
        </w:tc>
      </w:tr>
    </w:tbl>
    <w:p w14:paraId="065ACEC3" w14:textId="2EDEFD1B" w:rsidR="00307068" w:rsidRDefault="00307068" w:rsidP="00307068"/>
    <w:p w14:paraId="64BAC353" w14:textId="77777777" w:rsidR="00307068" w:rsidRDefault="00307068" w:rsidP="00307068">
      <w:pPr>
        <w:pStyle w:val="ENotesHeading2"/>
        <w:pageBreakBefore/>
      </w:pPr>
      <w:bookmarkStart w:id="15" w:name="_Toc524602499"/>
      <w:r>
        <w:lastRenderedPageBreak/>
        <w:t>Endnote 4—Amendment history</w:t>
      </w:r>
      <w:bookmarkEnd w:id="15"/>
    </w:p>
    <w:p w14:paraId="6BE43D59" w14:textId="77777777"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14:paraId="1C3CFA20" w14:textId="77777777" w:rsidTr="0060481B">
        <w:trPr>
          <w:cantSplit/>
          <w:tblHeader/>
        </w:trPr>
        <w:tc>
          <w:tcPr>
            <w:tcW w:w="2139" w:type="dxa"/>
            <w:tcBorders>
              <w:top w:val="single" w:sz="12" w:space="0" w:color="auto"/>
              <w:bottom w:val="single" w:sz="12" w:space="0" w:color="auto"/>
            </w:tcBorders>
            <w:shd w:val="clear" w:color="auto" w:fill="auto"/>
          </w:tcPr>
          <w:p w14:paraId="2E128109" w14:textId="77777777" w:rsidR="00307068" w:rsidRPr="00E117A3" w:rsidRDefault="00307068" w:rsidP="0060481B">
            <w:pPr>
              <w:pStyle w:val="ENoteTableHeading"/>
            </w:pPr>
            <w:r w:rsidRPr="00E117A3">
              <w:t>Provision affected</w:t>
            </w:r>
          </w:p>
        </w:tc>
        <w:tc>
          <w:tcPr>
            <w:tcW w:w="4943" w:type="dxa"/>
            <w:tcBorders>
              <w:top w:val="single" w:sz="12" w:space="0" w:color="auto"/>
              <w:bottom w:val="single" w:sz="12" w:space="0" w:color="auto"/>
            </w:tcBorders>
            <w:shd w:val="clear" w:color="auto" w:fill="auto"/>
          </w:tcPr>
          <w:p w14:paraId="16ECF9EF" w14:textId="77777777" w:rsidR="00307068" w:rsidRPr="00E117A3" w:rsidRDefault="00307068" w:rsidP="0060481B">
            <w:pPr>
              <w:pStyle w:val="ENoteTableHeading"/>
            </w:pPr>
            <w:r w:rsidRPr="00E117A3">
              <w:t>How affected</w:t>
            </w:r>
          </w:p>
        </w:tc>
      </w:tr>
      <w:tr w:rsidR="003F124B" w:rsidRPr="00E117A3" w14:paraId="40E0B456" w14:textId="77777777" w:rsidTr="0060481B">
        <w:trPr>
          <w:cantSplit/>
        </w:trPr>
        <w:tc>
          <w:tcPr>
            <w:tcW w:w="2139" w:type="dxa"/>
            <w:tcBorders>
              <w:top w:val="single" w:sz="12" w:space="0" w:color="auto"/>
            </w:tcBorders>
            <w:shd w:val="clear" w:color="auto" w:fill="auto"/>
          </w:tcPr>
          <w:p w14:paraId="68DC946C" w14:textId="77777777" w:rsidR="003F124B" w:rsidRPr="000C6E1A" w:rsidRDefault="003F124B" w:rsidP="0060481B">
            <w:pPr>
              <w:pStyle w:val="ENoteTableHeading"/>
            </w:pPr>
            <w:r w:rsidRPr="000C6E1A">
              <w:rPr>
                <w:rFonts w:ascii="Times New Roman" w:hAnsi="Times New Roman"/>
                <w:b w:val="0"/>
              </w:rPr>
              <w:t>s 2</w:t>
            </w:r>
            <w:r w:rsidRPr="000C6E1A">
              <w:rPr>
                <w:b w:val="0"/>
              </w:rPr>
              <w:t>…………………………</w:t>
            </w:r>
          </w:p>
          <w:p w14:paraId="7136F05D" w14:textId="77777777" w:rsidR="003F124B" w:rsidRPr="000C6E1A" w:rsidRDefault="003F124B" w:rsidP="000C6E1A">
            <w:pPr>
              <w:pStyle w:val="ENoteTableText"/>
              <w:rPr>
                <w:b/>
              </w:rPr>
            </w:pPr>
            <w:r w:rsidRPr="000C6E1A">
              <w:rPr>
                <w:b/>
              </w:rPr>
              <w:t>Schedule 1</w:t>
            </w:r>
          </w:p>
          <w:p w14:paraId="6A546F38" w14:textId="63B006A9" w:rsidR="003F124B" w:rsidRPr="000C6E1A" w:rsidRDefault="003F124B" w:rsidP="0060481B">
            <w:pPr>
              <w:pStyle w:val="ENoteTableText"/>
            </w:pPr>
            <w:r w:rsidRPr="000C6E1A">
              <w:rPr>
                <w:b/>
              </w:rPr>
              <w:t>Part 1</w:t>
            </w:r>
          </w:p>
        </w:tc>
        <w:tc>
          <w:tcPr>
            <w:tcW w:w="4943" w:type="dxa"/>
            <w:tcBorders>
              <w:top w:val="single" w:sz="12" w:space="0" w:color="auto"/>
            </w:tcBorders>
            <w:shd w:val="clear" w:color="auto" w:fill="auto"/>
          </w:tcPr>
          <w:p w14:paraId="72FC6A5E" w14:textId="5B5A433C" w:rsidR="003F124B" w:rsidRPr="000C6E1A" w:rsidRDefault="005A50EB" w:rsidP="0060481B">
            <w:pPr>
              <w:pStyle w:val="ENoteTableText"/>
            </w:pPr>
            <w:r w:rsidRPr="000C6E1A">
              <w:t>r</w:t>
            </w:r>
            <w:r w:rsidR="003F124B" w:rsidRPr="000C6E1A">
              <w:t>ep LA s</w:t>
            </w:r>
            <w:r w:rsidRPr="000C6E1A">
              <w:t xml:space="preserve"> </w:t>
            </w:r>
            <w:r w:rsidR="003F124B" w:rsidRPr="000C6E1A">
              <w:t>48D</w:t>
            </w:r>
          </w:p>
          <w:p w14:paraId="443BB021" w14:textId="77777777" w:rsidR="003F124B" w:rsidRPr="000C6E1A" w:rsidRDefault="003F124B" w:rsidP="0060481B">
            <w:pPr>
              <w:pStyle w:val="ENoteTableText"/>
            </w:pPr>
          </w:p>
        </w:tc>
      </w:tr>
      <w:tr w:rsidR="008F4EBE" w14:paraId="666D1694" w14:textId="77777777" w:rsidTr="0060481B">
        <w:trPr>
          <w:cantSplit/>
        </w:trPr>
        <w:tc>
          <w:tcPr>
            <w:tcW w:w="2139" w:type="dxa"/>
            <w:shd w:val="clear" w:color="auto" w:fill="auto"/>
          </w:tcPr>
          <w:p w14:paraId="7655DB84" w14:textId="77777777" w:rsidR="008F4EBE" w:rsidRPr="000C6E1A" w:rsidRDefault="008F4EBE" w:rsidP="008F4EBE">
            <w:pPr>
              <w:pStyle w:val="ENoteTableText"/>
            </w:pPr>
            <w:r w:rsidRPr="000C6E1A">
              <w:t>clause 1</w:t>
            </w:r>
          </w:p>
          <w:p w14:paraId="38EDDE05" w14:textId="625F2A26" w:rsidR="008F4EBE" w:rsidRDefault="008F4EBE" w:rsidP="008F4EBE">
            <w:pPr>
              <w:pStyle w:val="ENoteTableText"/>
            </w:pPr>
            <w:r w:rsidRPr="000C6E1A">
              <w:t xml:space="preserve">table item </w:t>
            </w:r>
            <w:r>
              <w:t>2</w:t>
            </w:r>
            <w:r w:rsidRPr="000C6E1A">
              <w:t xml:space="preserve"> …………</w:t>
            </w:r>
            <w:r>
              <w:t>..</w:t>
            </w:r>
            <w:r w:rsidRPr="000C6E1A">
              <w:t>……</w:t>
            </w:r>
          </w:p>
        </w:tc>
        <w:tc>
          <w:tcPr>
            <w:tcW w:w="4943" w:type="dxa"/>
            <w:shd w:val="clear" w:color="auto" w:fill="auto"/>
          </w:tcPr>
          <w:p w14:paraId="77E0DB47" w14:textId="77777777" w:rsidR="008F4EBE" w:rsidRDefault="008F4EBE" w:rsidP="0060481B">
            <w:pPr>
              <w:pStyle w:val="ENoteTableText"/>
            </w:pPr>
          </w:p>
          <w:p w14:paraId="186B461A" w14:textId="7B5DF510" w:rsidR="008F4EBE" w:rsidRDefault="008F4EBE" w:rsidP="008F4EBE">
            <w:pPr>
              <w:pStyle w:val="ENoteTableText"/>
            </w:pPr>
            <w:r>
              <w:t xml:space="preserve">am </w:t>
            </w:r>
            <w:r w:rsidRPr="008F4EBE">
              <w:t>F2018L01439</w:t>
            </w:r>
          </w:p>
        </w:tc>
      </w:tr>
      <w:tr w:rsidR="008F4EBE" w14:paraId="704877DD" w14:textId="77777777" w:rsidTr="0060481B">
        <w:trPr>
          <w:cantSplit/>
        </w:trPr>
        <w:tc>
          <w:tcPr>
            <w:tcW w:w="2139" w:type="dxa"/>
            <w:shd w:val="clear" w:color="auto" w:fill="auto"/>
          </w:tcPr>
          <w:p w14:paraId="6A46690E" w14:textId="251644B6" w:rsidR="008F4EBE" w:rsidRPr="000C6E1A" w:rsidRDefault="008F4EBE" w:rsidP="008F4EBE">
            <w:pPr>
              <w:pStyle w:val="ENoteTableText"/>
            </w:pPr>
            <w:r w:rsidRPr="000C6E1A">
              <w:t xml:space="preserve">table item </w:t>
            </w:r>
            <w:r>
              <w:t>7</w:t>
            </w:r>
            <w:r w:rsidRPr="000C6E1A">
              <w:t xml:space="preserve"> ……………</w:t>
            </w:r>
            <w:r>
              <w:t>..</w:t>
            </w:r>
            <w:r w:rsidRPr="000C6E1A">
              <w:t>…</w:t>
            </w:r>
          </w:p>
        </w:tc>
        <w:tc>
          <w:tcPr>
            <w:tcW w:w="4943" w:type="dxa"/>
            <w:shd w:val="clear" w:color="auto" w:fill="auto"/>
          </w:tcPr>
          <w:p w14:paraId="2A3938E5" w14:textId="51BDE9C8" w:rsidR="008F4EBE" w:rsidRPr="000C6E1A" w:rsidRDefault="008F4EBE" w:rsidP="0060481B">
            <w:pPr>
              <w:pStyle w:val="ENoteTableText"/>
            </w:pPr>
            <w:r>
              <w:t xml:space="preserve">am </w:t>
            </w:r>
            <w:r w:rsidRPr="008F4EBE">
              <w:t>F2018L01439</w:t>
            </w:r>
          </w:p>
        </w:tc>
      </w:tr>
      <w:tr w:rsidR="003F124B" w14:paraId="233B3277" w14:textId="77777777" w:rsidTr="0060481B">
        <w:trPr>
          <w:cantSplit/>
        </w:trPr>
        <w:tc>
          <w:tcPr>
            <w:tcW w:w="2139" w:type="dxa"/>
            <w:shd w:val="clear" w:color="auto" w:fill="auto"/>
          </w:tcPr>
          <w:p w14:paraId="077312A0" w14:textId="30D24D0F" w:rsidR="003F124B" w:rsidRPr="000C6E1A" w:rsidRDefault="005A50EB" w:rsidP="0060481B">
            <w:pPr>
              <w:pStyle w:val="ENoteTableText"/>
            </w:pPr>
            <w:r w:rsidRPr="000C6E1A">
              <w:t xml:space="preserve">table </w:t>
            </w:r>
            <w:r w:rsidR="003F124B" w:rsidRPr="000C6E1A">
              <w:t>item 10 ………………</w:t>
            </w:r>
          </w:p>
        </w:tc>
        <w:tc>
          <w:tcPr>
            <w:tcW w:w="4943" w:type="dxa"/>
            <w:shd w:val="clear" w:color="auto" w:fill="auto"/>
          </w:tcPr>
          <w:p w14:paraId="649E2D42" w14:textId="6A2C0E23" w:rsidR="003F124B" w:rsidRPr="000C6E1A" w:rsidRDefault="003F124B" w:rsidP="0060481B">
            <w:pPr>
              <w:pStyle w:val="ENoteTableText"/>
            </w:pPr>
            <w:r w:rsidRPr="000C6E1A">
              <w:t>am F2018L00581</w:t>
            </w:r>
          </w:p>
        </w:tc>
      </w:tr>
      <w:tr w:rsidR="003F124B" w14:paraId="0B6A9082" w14:textId="77777777" w:rsidTr="003F124B">
        <w:trPr>
          <w:cantSplit/>
        </w:trPr>
        <w:tc>
          <w:tcPr>
            <w:tcW w:w="2139" w:type="dxa"/>
            <w:shd w:val="clear" w:color="auto" w:fill="auto"/>
          </w:tcPr>
          <w:p w14:paraId="310BD1E1" w14:textId="0EE30062" w:rsidR="003F124B" w:rsidRPr="000C6E1A" w:rsidRDefault="005A50EB" w:rsidP="005A50EB">
            <w:pPr>
              <w:pStyle w:val="ENoteTableText"/>
            </w:pPr>
            <w:r w:rsidRPr="000C6E1A">
              <w:t xml:space="preserve">table </w:t>
            </w:r>
            <w:r w:rsidR="003F124B" w:rsidRPr="000C6E1A">
              <w:t>item 11 ………………</w:t>
            </w:r>
          </w:p>
        </w:tc>
        <w:tc>
          <w:tcPr>
            <w:tcW w:w="4943" w:type="dxa"/>
            <w:shd w:val="clear" w:color="auto" w:fill="auto"/>
          </w:tcPr>
          <w:p w14:paraId="2D7F65A1" w14:textId="6979DF38" w:rsidR="003F124B" w:rsidRPr="000C6E1A" w:rsidRDefault="003F124B" w:rsidP="0060481B">
            <w:pPr>
              <w:pStyle w:val="ENoteTableText"/>
            </w:pPr>
            <w:r w:rsidRPr="000C6E1A">
              <w:t>am F2018L00793</w:t>
            </w:r>
          </w:p>
        </w:tc>
      </w:tr>
      <w:tr w:rsidR="003F124B" w14:paraId="2891733F" w14:textId="77777777" w:rsidTr="003F124B">
        <w:trPr>
          <w:cantSplit/>
        </w:trPr>
        <w:tc>
          <w:tcPr>
            <w:tcW w:w="2139" w:type="dxa"/>
            <w:shd w:val="clear" w:color="auto" w:fill="auto"/>
          </w:tcPr>
          <w:p w14:paraId="45CF144C" w14:textId="516EFB05" w:rsidR="003F124B" w:rsidRPr="000C6E1A" w:rsidRDefault="005A50EB" w:rsidP="000C6E1A">
            <w:pPr>
              <w:pStyle w:val="ENoteTableText"/>
            </w:pPr>
            <w:r w:rsidRPr="000C6E1A">
              <w:t>table item 12……………</w:t>
            </w:r>
            <w:r w:rsidR="000C6E1A">
              <w:t>….</w:t>
            </w:r>
          </w:p>
        </w:tc>
        <w:tc>
          <w:tcPr>
            <w:tcW w:w="4943" w:type="dxa"/>
            <w:shd w:val="clear" w:color="auto" w:fill="auto"/>
          </w:tcPr>
          <w:p w14:paraId="344A7C5B" w14:textId="6158E671" w:rsidR="003F124B" w:rsidRPr="000C6E1A" w:rsidRDefault="005A50EB" w:rsidP="0060481B">
            <w:pPr>
              <w:pStyle w:val="ENoteTableText"/>
            </w:pPr>
            <w:r w:rsidRPr="000C6E1A">
              <w:t>am F2018L01174</w:t>
            </w:r>
          </w:p>
        </w:tc>
      </w:tr>
      <w:tr w:rsidR="005A50EB" w14:paraId="7A260174" w14:textId="77777777" w:rsidTr="0060481B">
        <w:trPr>
          <w:cantSplit/>
        </w:trPr>
        <w:tc>
          <w:tcPr>
            <w:tcW w:w="2139" w:type="dxa"/>
            <w:tcBorders>
              <w:bottom w:val="single" w:sz="12" w:space="0" w:color="auto"/>
            </w:tcBorders>
            <w:shd w:val="clear" w:color="auto" w:fill="auto"/>
          </w:tcPr>
          <w:p w14:paraId="22F0CE0B" w14:textId="1960F9A5" w:rsidR="005A50EB" w:rsidRPr="000C6E1A" w:rsidRDefault="005A50EB" w:rsidP="000C6E1A">
            <w:pPr>
              <w:pStyle w:val="ENoteTableText"/>
            </w:pPr>
            <w:r w:rsidRPr="005A50EB">
              <w:t>t</w:t>
            </w:r>
            <w:r w:rsidRPr="000C6E1A">
              <w:t>able item 13……………</w:t>
            </w:r>
            <w:r w:rsidR="000C6E1A">
              <w:t>..</w:t>
            </w:r>
            <w:r w:rsidRPr="000C6E1A">
              <w:t>...</w:t>
            </w:r>
          </w:p>
        </w:tc>
        <w:tc>
          <w:tcPr>
            <w:tcW w:w="4943" w:type="dxa"/>
            <w:tcBorders>
              <w:bottom w:val="single" w:sz="12" w:space="0" w:color="auto"/>
            </w:tcBorders>
            <w:shd w:val="clear" w:color="auto" w:fill="auto"/>
          </w:tcPr>
          <w:p w14:paraId="0B1D3279" w14:textId="13444CA4" w:rsidR="005A50EB" w:rsidRPr="000C6E1A" w:rsidRDefault="005A50EB" w:rsidP="0060481B">
            <w:pPr>
              <w:pStyle w:val="ENoteTableText"/>
            </w:pPr>
            <w:r w:rsidRPr="000C6E1A">
              <w:t>am F2018L01174</w:t>
            </w:r>
          </w:p>
        </w:tc>
      </w:tr>
    </w:tbl>
    <w:p w14:paraId="1236757D" w14:textId="77777777" w:rsidR="00307068" w:rsidRDefault="00307068" w:rsidP="00307068">
      <w:pPr>
        <w:pStyle w:val="Tabletext"/>
      </w:pPr>
    </w:p>
    <w:p w14:paraId="4E4600F8" w14:textId="77777777" w:rsidR="00DF6D7F" w:rsidRDefault="00DF6D7F" w:rsidP="00307068">
      <w:pPr>
        <w:sectPr w:rsidR="00DF6D7F" w:rsidSect="0060481B">
          <w:headerReference w:type="even" r:id="rId37"/>
          <w:headerReference w:type="default" r:id="rId38"/>
          <w:footerReference w:type="even" r:id="rId39"/>
          <w:footerReference w:type="default" r:id="rId40"/>
          <w:pgSz w:w="11907" w:h="16839" w:code="9"/>
          <w:pgMar w:top="1440" w:right="1797" w:bottom="1440" w:left="1797" w:header="720" w:footer="709" w:gutter="0"/>
          <w:cols w:space="708"/>
          <w:docGrid w:linePitch="360"/>
        </w:sectPr>
      </w:pPr>
    </w:p>
    <w:p w14:paraId="6EA00BA6" w14:textId="77777777" w:rsidR="00307068" w:rsidRPr="00152412" w:rsidRDefault="00307068" w:rsidP="00DF6D7F"/>
    <w:sectPr w:rsidR="00307068" w:rsidRPr="00152412" w:rsidSect="00DF6D7F">
      <w:footerReference w:type="even" r:id="rId41"/>
      <w:footerReference w:type="default" r:id="rId42"/>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DBB1B" w14:textId="77777777" w:rsidR="00A95E79" w:rsidRDefault="00A95E79" w:rsidP="008E17F3">
      <w:pPr>
        <w:spacing w:line="240" w:lineRule="auto"/>
      </w:pPr>
      <w:r>
        <w:separator/>
      </w:r>
    </w:p>
  </w:endnote>
  <w:endnote w:type="continuationSeparator" w:id="0">
    <w:p w14:paraId="65C40D0D" w14:textId="77777777" w:rsidR="00A95E79" w:rsidRDefault="00A95E79"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C71E9" w14:textId="77777777" w:rsidR="00A95E79" w:rsidRDefault="00A95E79" w:rsidP="0060481B">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B9A4C" w14:textId="77777777" w:rsidR="00A95E79" w:rsidRPr="00D1021D" w:rsidRDefault="00A95E79" w:rsidP="0060481B">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2920"/>
      <w:gridCol w:w="2653"/>
      <w:gridCol w:w="567"/>
      <w:gridCol w:w="142"/>
    </w:tblGrid>
    <w:tr w:rsidR="00A95E79" w14:paraId="5C28E9C1" w14:textId="77777777" w:rsidTr="00A95E79">
      <w:tc>
        <w:tcPr>
          <w:tcW w:w="1383" w:type="dxa"/>
          <w:tcBorders>
            <w:top w:val="nil"/>
            <w:left w:val="nil"/>
            <w:bottom w:val="nil"/>
            <w:right w:val="nil"/>
          </w:tcBorders>
        </w:tcPr>
        <w:p w14:paraId="6CE24510" w14:textId="77777777" w:rsidR="00A95E79" w:rsidRDefault="00A95E79" w:rsidP="00A95E79">
          <w:pPr>
            <w:spacing w:line="0" w:lineRule="atLeast"/>
            <w:rPr>
              <w:sz w:val="18"/>
            </w:rPr>
          </w:pPr>
        </w:p>
      </w:tc>
      <w:tc>
        <w:tcPr>
          <w:tcW w:w="6380" w:type="dxa"/>
          <w:gridSpan w:val="3"/>
          <w:tcBorders>
            <w:top w:val="nil"/>
            <w:left w:val="nil"/>
            <w:bottom w:val="nil"/>
            <w:right w:val="nil"/>
          </w:tcBorders>
        </w:tcPr>
        <w:p w14:paraId="3F806375" w14:textId="77777777" w:rsidR="00A95E79" w:rsidRDefault="00A95E79" w:rsidP="00A95E79">
          <w:pPr>
            <w:spacing w:line="0" w:lineRule="atLeast"/>
            <w:jc w:val="center"/>
            <w:rPr>
              <w:i/>
            </w:rPr>
          </w:pPr>
          <w:r w:rsidRPr="003F124B">
            <w:rPr>
              <w:i/>
            </w:rPr>
            <w:t>Currency (Perth Mint) Determination (No. 1) 2018</w:t>
          </w:r>
        </w:p>
        <w:p w14:paraId="3B7467E1" w14:textId="77777777" w:rsidR="00A95E79" w:rsidRPr="00910EED" w:rsidRDefault="00A95E79" w:rsidP="00A95E79">
          <w:pPr>
            <w:spacing w:line="0" w:lineRule="atLeast"/>
            <w:jc w:val="center"/>
            <w:rPr>
              <w:i/>
              <w:sz w:val="18"/>
            </w:rPr>
          </w:pPr>
        </w:p>
      </w:tc>
      <w:tc>
        <w:tcPr>
          <w:tcW w:w="709" w:type="dxa"/>
          <w:gridSpan w:val="2"/>
          <w:tcBorders>
            <w:top w:val="nil"/>
            <w:left w:val="nil"/>
            <w:bottom w:val="nil"/>
            <w:right w:val="nil"/>
          </w:tcBorders>
        </w:tcPr>
        <w:p w14:paraId="7BC1FD8C" w14:textId="77777777" w:rsidR="00A95E79" w:rsidRDefault="00A95E79" w:rsidP="00A95E7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0712">
            <w:rPr>
              <w:i/>
              <w:noProof/>
              <w:sz w:val="18"/>
            </w:rPr>
            <w:t>2</w:t>
          </w:r>
          <w:r w:rsidRPr="00ED79B6">
            <w:rPr>
              <w:i/>
              <w:sz w:val="18"/>
            </w:rPr>
            <w:fldChar w:fldCharType="end"/>
          </w:r>
        </w:p>
      </w:tc>
    </w:tr>
    <w:tr w:rsidR="00A95E79" w:rsidRPr="00130F37" w14:paraId="56853001" w14:textId="77777777" w:rsidTr="00A95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14:paraId="289C81BB" w14:textId="4BF6DBB5" w:rsidR="00A95E79" w:rsidRPr="00130F37" w:rsidRDefault="00A95E79" w:rsidP="00637CC1">
          <w:pPr>
            <w:spacing w:before="120"/>
            <w:rPr>
              <w:sz w:val="16"/>
              <w:szCs w:val="16"/>
            </w:rPr>
          </w:pPr>
          <w:r w:rsidRPr="00130F37">
            <w:rPr>
              <w:sz w:val="16"/>
              <w:szCs w:val="16"/>
            </w:rPr>
            <w:t xml:space="preserve">Compilation No. </w:t>
          </w:r>
          <w:r w:rsidR="00637CC1">
            <w:rPr>
              <w:sz w:val="16"/>
              <w:szCs w:val="16"/>
            </w:rPr>
            <w:t>4</w:t>
          </w:r>
        </w:p>
      </w:tc>
      <w:tc>
        <w:tcPr>
          <w:tcW w:w="2920" w:type="dxa"/>
        </w:tcPr>
        <w:p w14:paraId="1729BD00" w14:textId="77777777" w:rsidR="00A95E79" w:rsidRPr="00130F37" w:rsidRDefault="00A95E79" w:rsidP="00A95E79">
          <w:pPr>
            <w:spacing w:before="120"/>
            <w:jc w:val="center"/>
            <w:rPr>
              <w:sz w:val="16"/>
              <w:szCs w:val="16"/>
            </w:rPr>
          </w:pPr>
        </w:p>
      </w:tc>
      <w:tc>
        <w:tcPr>
          <w:tcW w:w="3220" w:type="dxa"/>
          <w:gridSpan w:val="2"/>
        </w:tcPr>
        <w:p w14:paraId="37446937" w14:textId="422037F9" w:rsidR="00A95E79" w:rsidRPr="00130F37" w:rsidRDefault="00A95E79" w:rsidP="00BF57AD">
          <w:pPr>
            <w:spacing w:before="120"/>
            <w:jc w:val="right"/>
            <w:rPr>
              <w:sz w:val="16"/>
              <w:szCs w:val="16"/>
            </w:rPr>
          </w:pPr>
          <w:r w:rsidRPr="00130F37">
            <w:rPr>
              <w:sz w:val="16"/>
              <w:szCs w:val="16"/>
            </w:rPr>
            <w:t xml:space="preserve">Compilation date: </w:t>
          </w:r>
          <w:r w:rsidR="00BF57AD">
            <w:rPr>
              <w:sz w:val="16"/>
              <w:szCs w:val="16"/>
            </w:rPr>
            <w:t>18/10/2018</w:t>
          </w:r>
        </w:p>
      </w:tc>
    </w:tr>
    <w:tr w:rsidR="00A95E79" w14:paraId="73FD9C73" w14:textId="77777777" w:rsidTr="00A95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6"/>
        </w:tcPr>
        <w:p w14:paraId="4E8F8C13" w14:textId="77777777" w:rsidR="00A95E79" w:rsidRDefault="00A95E79" w:rsidP="00A95E79">
          <w:pPr>
            <w:rPr>
              <w:sz w:val="18"/>
            </w:rPr>
          </w:pPr>
        </w:p>
      </w:tc>
    </w:tr>
  </w:tbl>
  <w:p w14:paraId="69B8EFDC" w14:textId="77777777" w:rsidR="00A95E79" w:rsidRPr="00D1021D" w:rsidRDefault="00A95E79" w:rsidP="0060481B">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1A260" w14:textId="77777777" w:rsidR="00A95E79" w:rsidRDefault="00A95E79">
    <w:pPr>
      <w:pBdr>
        <w:top w:val="single" w:sz="6" w:space="1" w:color="auto"/>
      </w:pBdr>
      <w:rPr>
        <w:sz w:val="18"/>
      </w:rPr>
    </w:pPr>
  </w:p>
  <w:p w14:paraId="19FF22B5" w14:textId="77777777" w:rsidR="00A95E79" w:rsidRDefault="00A95E79">
    <w:pPr>
      <w:jc w:val="right"/>
      <w:rPr>
        <w:i/>
        <w:sz w:val="18"/>
      </w:rPr>
    </w:pPr>
    <w:r>
      <w:rPr>
        <w:i/>
        <w:sz w:val="18"/>
      </w:rPr>
      <w:fldChar w:fldCharType="begin"/>
    </w:r>
    <w:r>
      <w:rPr>
        <w:i/>
        <w:sz w:val="18"/>
      </w:rPr>
      <w:instrText xml:space="preserve"> STYLEREF ShortT </w:instrText>
    </w:r>
    <w:r>
      <w:rPr>
        <w:i/>
        <w:sz w:val="18"/>
      </w:rPr>
      <w:fldChar w:fldCharType="separate"/>
    </w:r>
    <w:r w:rsidR="00AF5AA9">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AF5AA9">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4E1873">
      <w:rPr>
        <w:i/>
        <w:noProof/>
        <w:sz w:val="18"/>
      </w:rPr>
      <w:t>2</w:t>
    </w:r>
    <w:r>
      <w:rPr>
        <w:i/>
        <w:sz w:val="18"/>
      </w:rPr>
      <w:fldChar w:fldCharType="end"/>
    </w:r>
  </w:p>
  <w:p w14:paraId="6BE32775" w14:textId="77777777" w:rsidR="00A95E79" w:rsidRDefault="00A95E79">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77FA" w14:textId="77777777" w:rsidR="00A95E79" w:rsidRPr="00E33C1C" w:rsidRDefault="00A95E79" w:rsidP="0060481B">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A95E79" w14:paraId="472757C3" w14:textId="77777777" w:rsidTr="0060481B">
      <w:trPr>
        <w:gridAfter w:val="1"/>
        <w:wAfter w:w="283" w:type="dxa"/>
      </w:trPr>
      <w:tc>
        <w:tcPr>
          <w:tcW w:w="709" w:type="dxa"/>
          <w:tcBorders>
            <w:top w:val="nil"/>
            <w:left w:val="nil"/>
            <w:bottom w:val="nil"/>
            <w:right w:val="nil"/>
          </w:tcBorders>
        </w:tcPr>
        <w:p w14:paraId="3C0877A7" w14:textId="77777777" w:rsidR="00A95E79" w:rsidRDefault="00A95E79" w:rsidP="0060481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E1873">
            <w:rPr>
              <w:i/>
              <w:noProof/>
              <w:sz w:val="18"/>
            </w:rPr>
            <w:t>13</w:t>
          </w:r>
          <w:r w:rsidRPr="00ED79B6">
            <w:rPr>
              <w:i/>
              <w:sz w:val="18"/>
            </w:rPr>
            <w:fldChar w:fldCharType="end"/>
          </w:r>
        </w:p>
      </w:tc>
      <w:tc>
        <w:tcPr>
          <w:tcW w:w="6379" w:type="dxa"/>
          <w:gridSpan w:val="3"/>
          <w:tcBorders>
            <w:top w:val="nil"/>
            <w:left w:val="nil"/>
            <w:bottom w:val="nil"/>
            <w:right w:val="nil"/>
          </w:tcBorders>
        </w:tcPr>
        <w:p w14:paraId="2BE32699" w14:textId="77777777" w:rsidR="00A95E79" w:rsidRPr="00910EED" w:rsidRDefault="00A95E79" w:rsidP="0060481B">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14:paraId="444C88C2" w14:textId="77777777" w:rsidR="00A95E79" w:rsidRDefault="00A95E79" w:rsidP="0060481B">
          <w:pPr>
            <w:spacing w:line="0" w:lineRule="atLeast"/>
            <w:jc w:val="right"/>
            <w:rPr>
              <w:sz w:val="18"/>
            </w:rPr>
          </w:pPr>
        </w:p>
      </w:tc>
    </w:tr>
    <w:tr w:rsidR="00A95E79" w14:paraId="0B0B9472" w14:textId="77777777" w:rsidTr="00604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14:paraId="4B5EB326" w14:textId="77777777" w:rsidR="00A95E79" w:rsidRDefault="00A95E79" w:rsidP="0060481B">
          <w:pPr>
            <w:jc w:val="right"/>
            <w:rPr>
              <w:sz w:val="18"/>
            </w:rPr>
          </w:pPr>
        </w:p>
      </w:tc>
    </w:tr>
    <w:tr w:rsidR="00A95E79" w:rsidRPr="00130F37" w14:paraId="0AFB9B44" w14:textId="77777777" w:rsidTr="00604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14:paraId="564A9282" w14:textId="77777777" w:rsidR="00A95E79" w:rsidRPr="00130F37" w:rsidRDefault="00A95E79" w:rsidP="0060481B">
          <w:pPr>
            <w:spacing w:before="120"/>
            <w:rPr>
              <w:sz w:val="16"/>
              <w:szCs w:val="16"/>
            </w:rPr>
          </w:pPr>
          <w:r w:rsidRPr="00130F37">
            <w:rPr>
              <w:sz w:val="16"/>
              <w:szCs w:val="16"/>
            </w:rPr>
            <w:t xml:space="preserve">Compilation No. </w:t>
          </w:r>
          <w:r>
            <w:rPr>
              <w:sz w:val="16"/>
              <w:szCs w:val="16"/>
            </w:rPr>
            <w:t>XX</w:t>
          </w:r>
        </w:p>
      </w:tc>
      <w:tc>
        <w:tcPr>
          <w:tcW w:w="2920" w:type="dxa"/>
        </w:tcPr>
        <w:p w14:paraId="05E36ECE" w14:textId="77777777" w:rsidR="00A95E79" w:rsidRPr="00130F37" w:rsidRDefault="00A95E79" w:rsidP="0060481B">
          <w:pPr>
            <w:spacing w:before="120"/>
            <w:jc w:val="center"/>
            <w:rPr>
              <w:sz w:val="16"/>
              <w:szCs w:val="16"/>
            </w:rPr>
          </w:pPr>
        </w:p>
      </w:tc>
      <w:tc>
        <w:tcPr>
          <w:tcW w:w="3645" w:type="dxa"/>
          <w:gridSpan w:val="3"/>
        </w:tcPr>
        <w:p w14:paraId="011E85B1" w14:textId="77777777" w:rsidR="00A95E79" w:rsidRPr="00130F37" w:rsidRDefault="00A95E79" w:rsidP="0060481B">
          <w:pPr>
            <w:spacing w:before="120"/>
            <w:jc w:val="right"/>
            <w:rPr>
              <w:sz w:val="16"/>
              <w:szCs w:val="16"/>
            </w:rPr>
          </w:pPr>
          <w:r w:rsidRPr="00130F37">
            <w:rPr>
              <w:sz w:val="16"/>
              <w:szCs w:val="16"/>
            </w:rPr>
            <w:t xml:space="preserve">Compilation date: </w:t>
          </w:r>
          <w:r>
            <w:rPr>
              <w:sz w:val="16"/>
              <w:szCs w:val="16"/>
            </w:rPr>
            <w:t>dd/mm/yyyy</w:t>
          </w:r>
        </w:p>
      </w:tc>
    </w:tr>
  </w:tbl>
  <w:p w14:paraId="71802983" w14:textId="77777777" w:rsidR="00A95E79" w:rsidRPr="00ED79B6" w:rsidRDefault="00A95E79" w:rsidP="0060481B">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59235" w14:textId="77777777" w:rsidR="00A95E79" w:rsidRPr="00E33C1C" w:rsidRDefault="00A95E79" w:rsidP="0060481B">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806"/>
      <w:gridCol w:w="2920"/>
      <w:gridCol w:w="2653"/>
      <w:gridCol w:w="709"/>
    </w:tblGrid>
    <w:tr w:rsidR="00A95E79" w14:paraId="0A5F5D46" w14:textId="77777777" w:rsidTr="0060481B">
      <w:tc>
        <w:tcPr>
          <w:tcW w:w="1384" w:type="dxa"/>
          <w:tcBorders>
            <w:top w:val="nil"/>
            <w:left w:val="nil"/>
            <w:bottom w:val="nil"/>
            <w:right w:val="nil"/>
          </w:tcBorders>
        </w:tcPr>
        <w:p w14:paraId="0256CFA1" w14:textId="77777777" w:rsidR="00A95E79" w:rsidRDefault="00A95E79" w:rsidP="0060481B">
          <w:pPr>
            <w:spacing w:line="0" w:lineRule="atLeast"/>
            <w:rPr>
              <w:sz w:val="18"/>
            </w:rPr>
          </w:pPr>
        </w:p>
      </w:tc>
      <w:tc>
        <w:tcPr>
          <w:tcW w:w="6379" w:type="dxa"/>
          <w:gridSpan w:val="3"/>
          <w:tcBorders>
            <w:top w:val="nil"/>
            <w:left w:val="nil"/>
            <w:bottom w:val="nil"/>
            <w:right w:val="nil"/>
          </w:tcBorders>
        </w:tcPr>
        <w:p w14:paraId="5767F4D5" w14:textId="098035A7" w:rsidR="00A95E79" w:rsidRPr="00910EED" w:rsidRDefault="00A95E79" w:rsidP="0060481B">
          <w:pPr>
            <w:spacing w:line="0" w:lineRule="atLeast"/>
            <w:jc w:val="center"/>
            <w:rPr>
              <w:i/>
              <w:sz w:val="18"/>
            </w:rPr>
          </w:pPr>
          <w:r w:rsidRPr="003F124B">
            <w:rPr>
              <w:i/>
            </w:rPr>
            <w:t>Currency (Perth Mint) Determination (No. 1) 2018</w:t>
          </w:r>
        </w:p>
      </w:tc>
      <w:tc>
        <w:tcPr>
          <w:tcW w:w="709" w:type="dxa"/>
          <w:tcBorders>
            <w:top w:val="nil"/>
            <w:left w:val="nil"/>
            <w:bottom w:val="nil"/>
            <w:right w:val="nil"/>
          </w:tcBorders>
        </w:tcPr>
        <w:p w14:paraId="4A2862B4" w14:textId="77777777" w:rsidR="00A95E79" w:rsidRDefault="00A95E79" w:rsidP="0060481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0712">
            <w:rPr>
              <w:i/>
              <w:noProof/>
              <w:sz w:val="18"/>
            </w:rPr>
            <w:t>10</w:t>
          </w:r>
          <w:r w:rsidRPr="00ED79B6">
            <w:rPr>
              <w:i/>
              <w:sz w:val="18"/>
            </w:rPr>
            <w:fldChar w:fldCharType="end"/>
          </w:r>
        </w:p>
      </w:tc>
    </w:tr>
    <w:tr w:rsidR="00A95E79" w14:paraId="53D4C47C" w14:textId="77777777" w:rsidTr="00604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5"/>
        </w:tcPr>
        <w:p w14:paraId="0789FDA8" w14:textId="77777777" w:rsidR="00A95E79" w:rsidRDefault="00A95E79" w:rsidP="0060481B">
          <w:pPr>
            <w:rPr>
              <w:sz w:val="18"/>
            </w:rPr>
          </w:pPr>
        </w:p>
      </w:tc>
    </w:tr>
    <w:tr w:rsidR="00A95E79" w:rsidRPr="00130F37" w14:paraId="1347C21C" w14:textId="77777777" w:rsidTr="00604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14:paraId="2482BA91" w14:textId="2A291528" w:rsidR="00A95E79" w:rsidRPr="00130F37" w:rsidRDefault="00A95E79" w:rsidP="00BF57AD">
          <w:pPr>
            <w:spacing w:before="120"/>
            <w:rPr>
              <w:sz w:val="16"/>
              <w:szCs w:val="16"/>
            </w:rPr>
          </w:pPr>
          <w:r w:rsidRPr="00130F37">
            <w:rPr>
              <w:sz w:val="16"/>
              <w:szCs w:val="16"/>
            </w:rPr>
            <w:t xml:space="preserve">Compilation No. </w:t>
          </w:r>
          <w:r w:rsidR="00BF57AD">
            <w:rPr>
              <w:sz w:val="16"/>
              <w:szCs w:val="16"/>
            </w:rPr>
            <w:t>4</w:t>
          </w:r>
        </w:p>
      </w:tc>
      <w:tc>
        <w:tcPr>
          <w:tcW w:w="2920" w:type="dxa"/>
        </w:tcPr>
        <w:p w14:paraId="463C0745" w14:textId="77777777" w:rsidR="00A95E79" w:rsidRPr="00130F37" w:rsidRDefault="00A95E79" w:rsidP="0060481B">
          <w:pPr>
            <w:spacing w:before="120"/>
            <w:jc w:val="center"/>
            <w:rPr>
              <w:sz w:val="16"/>
              <w:szCs w:val="16"/>
            </w:rPr>
          </w:pPr>
        </w:p>
      </w:tc>
      <w:tc>
        <w:tcPr>
          <w:tcW w:w="3362" w:type="dxa"/>
          <w:gridSpan w:val="2"/>
        </w:tcPr>
        <w:p w14:paraId="07EFBD8F" w14:textId="0DBB027D" w:rsidR="00A95E79" w:rsidRPr="00130F37" w:rsidRDefault="00A95E79" w:rsidP="00BF57AD">
          <w:pPr>
            <w:spacing w:before="120"/>
            <w:jc w:val="right"/>
            <w:rPr>
              <w:sz w:val="16"/>
              <w:szCs w:val="16"/>
            </w:rPr>
          </w:pPr>
          <w:r w:rsidRPr="00130F37">
            <w:rPr>
              <w:sz w:val="16"/>
              <w:szCs w:val="16"/>
            </w:rPr>
            <w:t xml:space="preserve">Compilation date: </w:t>
          </w:r>
          <w:r w:rsidR="00BF57AD">
            <w:rPr>
              <w:sz w:val="16"/>
              <w:szCs w:val="16"/>
            </w:rPr>
            <w:t>18</w:t>
          </w:r>
          <w:r>
            <w:rPr>
              <w:sz w:val="16"/>
              <w:szCs w:val="16"/>
            </w:rPr>
            <w:t>/</w:t>
          </w:r>
          <w:r w:rsidR="00BF57AD">
            <w:rPr>
              <w:sz w:val="16"/>
              <w:szCs w:val="16"/>
            </w:rPr>
            <w:t>10</w:t>
          </w:r>
          <w:r>
            <w:rPr>
              <w:sz w:val="16"/>
              <w:szCs w:val="16"/>
            </w:rPr>
            <w:t>/2018</w:t>
          </w:r>
        </w:p>
      </w:tc>
    </w:tr>
  </w:tbl>
  <w:p w14:paraId="42EE77A0" w14:textId="77777777" w:rsidR="00A95E79" w:rsidRPr="00ED79B6" w:rsidRDefault="00A95E79" w:rsidP="0060481B">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99139" w14:textId="77777777" w:rsidR="00A95E79" w:rsidRDefault="00A95E79"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873">
      <w:rPr>
        <w:rStyle w:val="PageNumber"/>
        <w:noProof/>
      </w:rPr>
      <w:t>13</w:t>
    </w:r>
    <w:r>
      <w:rPr>
        <w:rStyle w:val="PageNumber"/>
      </w:rPr>
      <w:fldChar w:fldCharType="end"/>
    </w:r>
  </w:p>
  <w:p w14:paraId="1CC50ABB" w14:textId="77777777" w:rsidR="00A95E79" w:rsidRDefault="00A95E79" w:rsidP="008E17F3">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0BC0" w14:textId="77777777" w:rsidR="00A95E79" w:rsidRDefault="00A95E79" w:rsidP="008E17F3">
    <w:pPr>
      <w:pStyle w:val="Footer"/>
      <w:tabs>
        <w:tab w:val="clear" w:pos="4153"/>
        <w:tab w:val="clear" w:pos="8306"/>
        <w:tab w:val="left" w:pos="7680"/>
      </w:tabs>
      <w:ind w:right="27"/>
      <w:rPr>
        <w:sz w:val="16"/>
      </w:rPr>
    </w:pPr>
    <w:r>
      <w:rPr>
        <w:sz w:val="16"/>
      </w:rPr>
      <w:tab/>
    </w:r>
    <w:r>
      <w:rPr>
        <w:sz w:val="16"/>
      </w:rPr>
      <w:tab/>
    </w:r>
    <w:r>
      <w:t xml:space="preserve">Page  </w:t>
    </w:r>
    <w:r>
      <w:fldChar w:fldCharType="begin"/>
    </w:r>
    <w:r>
      <w:instrText xml:space="preserve"> PAGE  \* MERGEFORMAT </w:instrText>
    </w:r>
    <w:r>
      <w:fldChar w:fldCharType="separate"/>
    </w:r>
    <w:r w:rsidR="004E1873">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E2AA" w14:textId="77777777" w:rsidR="00A95E79" w:rsidRPr="00E33C1C" w:rsidRDefault="00A95E79" w:rsidP="00F85C9A">
    <w:pPr>
      <w:pBdr>
        <w:top w:val="single" w:sz="6" w:space="1" w:color="auto"/>
      </w:pBdr>
      <w:spacing w:before="120" w:line="0" w:lineRule="atLeast"/>
      <w:rPr>
        <w:sz w:val="16"/>
        <w:szCs w:val="16"/>
      </w:rPr>
    </w:pPr>
  </w:p>
  <w:p w14:paraId="62176CEC" w14:textId="77777777" w:rsidR="00A95E79" w:rsidRPr="00F85C9A" w:rsidRDefault="00A95E79" w:rsidP="00F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C54A" w14:textId="62D82B5E" w:rsidR="00A95E79" w:rsidRDefault="00A95E79" w:rsidP="0060481B">
    <w:pPr>
      <w:pStyle w:val="Footer"/>
      <w:spacing w:before="120"/>
    </w:pPr>
    <w:r w:rsidRPr="00CB7761">
      <w:t>Prepared by</w:t>
    </w:r>
    <w:r>
      <w:t xml:space="preserve"> the Treasury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15888" w14:textId="77777777" w:rsidR="00A95E79" w:rsidRPr="00E33C1C" w:rsidRDefault="00A95E79" w:rsidP="0060481B">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95E79" w14:paraId="787ADBB8" w14:textId="77777777" w:rsidTr="0060481B">
      <w:tc>
        <w:tcPr>
          <w:tcW w:w="709" w:type="dxa"/>
          <w:tcBorders>
            <w:top w:val="nil"/>
            <w:left w:val="nil"/>
            <w:bottom w:val="nil"/>
            <w:right w:val="nil"/>
          </w:tcBorders>
        </w:tcPr>
        <w:p w14:paraId="59BE599B" w14:textId="77777777" w:rsidR="00A95E79" w:rsidRDefault="00A95E79" w:rsidP="0060481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E1873">
            <w:rPr>
              <w:i/>
              <w:noProof/>
              <w:sz w:val="18"/>
            </w:rPr>
            <w:t>i</w:t>
          </w:r>
          <w:r w:rsidRPr="00ED79B6">
            <w:rPr>
              <w:i/>
              <w:sz w:val="18"/>
            </w:rPr>
            <w:fldChar w:fldCharType="end"/>
          </w:r>
        </w:p>
      </w:tc>
      <w:tc>
        <w:tcPr>
          <w:tcW w:w="6379" w:type="dxa"/>
          <w:tcBorders>
            <w:top w:val="nil"/>
            <w:left w:val="nil"/>
            <w:bottom w:val="nil"/>
            <w:right w:val="nil"/>
          </w:tcBorders>
        </w:tcPr>
        <w:p w14:paraId="76808757" w14:textId="77777777" w:rsidR="00A95E79" w:rsidRDefault="00A95E79" w:rsidP="0060481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F5AA9">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14:paraId="3BD5145C" w14:textId="77777777" w:rsidR="00A95E79" w:rsidRDefault="00A95E79" w:rsidP="0060481B">
          <w:pPr>
            <w:spacing w:line="0" w:lineRule="atLeast"/>
            <w:jc w:val="right"/>
            <w:rPr>
              <w:sz w:val="18"/>
            </w:rPr>
          </w:pPr>
        </w:p>
      </w:tc>
    </w:tr>
    <w:tr w:rsidR="00A95E79" w14:paraId="2EB1E452" w14:textId="77777777" w:rsidTr="00604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C4C1AEE" w14:textId="77777777" w:rsidR="00A95E79" w:rsidRDefault="00A95E79" w:rsidP="0060481B">
          <w:pPr>
            <w:jc w:val="right"/>
            <w:rPr>
              <w:sz w:val="18"/>
            </w:rPr>
          </w:pPr>
          <w:r>
            <w:rPr>
              <w:i/>
              <w:noProof/>
              <w:sz w:val="18"/>
            </w:rPr>
            <w:t>S16MD235.v06.docx</w:t>
          </w:r>
          <w:r w:rsidRPr="00ED79B6">
            <w:rPr>
              <w:i/>
              <w:sz w:val="18"/>
            </w:rPr>
            <w:t xml:space="preserve"> </w:t>
          </w:r>
          <w:r>
            <w:rPr>
              <w:i/>
              <w:noProof/>
              <w:sz w:val="18"/>
            </w:rPr>
            <w:t>18/7/2016 12:36 PM</w:t>
          </w:r>
        </w:p>
      </w:tc>
    </w:tr>
  </w:tbl>
  <w:p w14:paraId="7990D8AE" w14:textId="77777777" w:rsidR="00A95E79" w:rsidRPr="00ED79B6" w:rsidRDefault="00A95E79" w:rsidP="0060481B">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F0284" w14:textId="77777777" w:rsidR="00A95E79" w:rsidRPr="00E33C1C" w:rsidRDefault="00A95E79" w:rsidP="0060481B">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2920"/>
      <w:gridCol w:w="2653"/>
      <w:gridCol w:w="567"/>
      <w:gridCol w:w="142"/>
    </w:tblGrid>
    <w:tr w:rsidR="00A95E79" w14:paraId="58DB7647" w14:textId="77777777" w:rsidTr="0060481B">
      <w:tc>
        <w:tcPr>
          <w:tcW w:w="1383" w:type="dxa"/>
          <w:tcBorders>
            <w:top w:val="nil"/>
            <w:left w:val="nil"/>
            <w:bottom w:val="nil"/>
            <w:right w:val="nil"/>
          </w:tcBorders>
        </w:tcPr>
        <w:p w14:paraId="4B1055DF" w14:textId="77777777" w:rsidR="00A95E79" w:rsidRDefault="00A95E79" w:rsidP="0060481B">
          <w:pPr>
            <w:spacing w:line="0" w:lineRule="atLeast"/>
            <w:rPr>
              <w:sz w:val="18"/>
            </w:rPr>
          </w:pPr>
        </w:p>
      </w:tc>
      <w:tc>
        <w:tcPr>
          <w:tcW w:w="6380" w:type="dxa"/>
          <w:gridSpan w:val="3"/>
          <w:tcBorders>
            <w:top w:val="nil"/>
            <w:left w:val="nil"/>
            <w:bottom w:val="nil"/>
            <w:right w:val="nil"/>
          </w:tcBorders>
        </w:tcPr>
        <w:p w14:paraId="4CBB36A2" w14:textId="1AB1F2E0" w:rsidR="00A95E79" w:rsidRDefault="00A95E79" w:rsidP="0060481B">
          <w:pPr>
            <w:spacing w:line="0" w:lineRule="atLeast"/>
            <w:jc w:val="center"/>
            <w:rPr>
              <w:i/>
            </w:rPr>
          </w:pPr>
          <w:r w:rsidRPr="003F124B">
            <w:rPr>
              <w:i/>
            </w:rPr>
            <w:t>Currency (Perth Mint) Determination (No. 1) 2018</w:t>
          </w:r>
        </w:p>
        <w:p w14:paraId="452BD0E6" w14:textId="77777777" w:rsidR="00A95E79" w:rsidRPr="00910EED" w:rsidRDefault="00A95E79" w:rsidP="0060481B">
          <w:pPr>
            <w:spacing w:line="0" w:lineRule="atLeast"/>
            <w:jc w:val="center"/>
            <w:rPr>
              <w:i/>
              <w:sz w:val="18"/>
            </w:rPr>
          </w:pPr>
        </w:p>
      </w:tc>
      <w:tc>
        <w:tcPr>
          <w:tcW w:w="709" w:type="dxa"/>
          <w:gridSpan w:val="2"/>
          <w:tcBorders>
            <w:top w:val="nil"/>
            <w:left w:val="nil"/>
            <w:bottom w:val="nil"/>
            <w:right w:val="nil"/>
          </w:tcBorders>
        </w:tcPr>
        <w:p w14:paraId="3CF9DE8C" w14:textId="77777777" w:rsidR="00A95E79" w:rsidRDefault="00A95E79" w:rsidP="0060481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0712">
            <w:rPr>
              <w:i/>
              <w:noProof/>
              <w:sz w:val="18"/>
            </w:rPr>
            <w:t>i</w:t>
          </w:r>
          <w:r w:rsidRPr="00ED79B6">
            <w:rPr>
              <w:i/>
              <w:sz w:val="18"/>
            </w:rPr>
            <w:fldChar w:fldCharType="end"/>
          </w:r>
        </w:p>
      </w:tc>
    </w:tr>
    <w:tr w:rsidR="00A95E79" w:rsidRPr="00130F37" w14:paraId="6AAFDD10" w14:textId="77777777" w:rsidTr="00604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14:paraId="76555E54" w14:textId="72750007" w:rsidR="00A95E79" w:rsidRPr="00130F37" w:rsidRDefault="00A95E79" w:rsidP="00BF57AD">
          <w:pPr>
            <w:spacing w:before="120"/>
            <w:rPr>
              <w:sz w:val="16"/>
              <w:szCs w:val="16"/>
            </w:rPr>
          </w:pPr>
          <w:r w:rsidRPr="00130F37">
            <w:rPr>
              <w:sz w:val="16"/>
              <w:szCs w:val="16"/>
            </w:rPr>
            <w:t xml:space="preserve">Compilation No. </w:t>
          </w:r>
          <w:r w:rsidR="00BF57AD">
            <w:rPr>
              <w:sz w:val="16"/>
              <w:szCs w:val="16"/>
            </w:rPr>
            <w:t>4</w:t>
          </w:r>
        </w:p>
      </w:tc>
      <w:tc>
        <w:tcPr>
          <w:tcW w:w="2920" w:type="dxa"/>
        </w:tcPr>
        <w:p w14:paraId="4410A2DE" w14:textId="77777777" w:rsidR="00A95E79" w:rsidRPr="00130F37" w:rsidRDefault="00A95E79" w:rsidP="0060481B">
          <w:pPr>
            <w:spacing w:before="120"/>
            <w:jc w:val="center"/>
            <w:rPr>
              <w:sz w:val="16"/>
              <w:szCs w:val="16"/>
            </w:rPr>
          </w:pPr>
        </w:p>
      </w:tc>
      <w:tc>
        <w:tcPr>
          <w:tcW w:w="3220" w:type="dxa"/>
          <w:gridSpan w:val="2"/>
        </w:tcPr>
        <w:p w14:paraId="4D44FD22" w14:textId="6D585815" w:rsidR="00A95E79" w:rsidRPr="00130F37" w:rsidRDefault="00A95E79" w:rsidP="00BF57AD">
          <w:pPr>
            <w:spacing w:before="120"/>
            <w:jc w:val="right"/>
            <w:rPr>
              <w:sz w:val="16"/>
              <w:szCs w:val="16"/>
            </w:rPr>
          </w:pPr>
          <w:r w:rsidRPr="00130F37">
            <w:rPr>
              <w:sz w:val="16"/>
              <w:szCs w:val="16"/>
            </w:rPr>
            <w:t xml:space="preserve">Compilation date: </w:t>
          </w:r>
          <w:r w:rsidR="00BF57AD">
            <w:rPr>
              <w:sz w:val="16"/>
              <w:szCs w:val="16"/>
            </w:rPr>
            <w:t>18</w:t>
          </w:r>
          <w:r>
            <w:rPr>
              <w:sz w:val="16"/>
              <w:szCs w:val="16"/>
            </w:rPr>
            <w:t>/</w:t>
          </w:r>
          <w:r w:rsidR="00BF57AD">
            <w:rPr>
              <w:sz w:val="16"/>
              <w:szCs w:val="16"/>
            </w:rPr>
            <w:t>10</w:t>
          </w:r>
          <w:r>
            <w:rPr>
              <w:sz w:val="16"/>
              <w:szCs w:val="16"/>
            </w:rPr>
            <w:t>/2018</w:t>
          </w:r>
        </w:p>
      </w:tc>
    </w:tr>
    <w:tr w:rsidR="00A95E79" w14:paraId="322A2A9D" w14:textId="77777777" w:rsidTr="00604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6"/>
        </w:tcPr>
        <w:p w14:paraId="77C0953D" w14:textId="77777777" w:rsidR="00A95E79" w:rsidRDefault="00A95E79" w:rsidP="0060481B">
          <w:pPr>
            <w:rPr>
              <w:sz w:val="18"/>
            </w:rPr>
          </w:pPr>
        </w:p>
      </w:tc>
    </w:tr>
  </w:tbl>
  <w:p w14:paraId="16B1A0A1" w14:textId="77777777" w:rsidR="00A95E79" w:rsidRPr="00ED79B6" w:rsidRDefault="00A95E79" w:rsidP="0060481B">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38A4" w14:textId="77777777" w:rsidR="00A95E79" w:rsidRPr="004F251D" w:rsidRDefault="00A95E79" w:rsidP="0060481B">
    <w:pPr>
      <w:pBdr>
        <w:top w:val="single" w:sz="6" w:space="1" w:color="auto"/>
      </w:pBdr>
      <w:spacing w:before="120" w:line="0" w:lineRule="atLeast"/>
      <w:rPr>
        <w:rFonts w:cs="Times New Roman"/>
        <w:i/>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A95E79" w:rsidRPr="004F251D" w14:paraId="561290FA" w14:textId="77777777" w:rsidTr="0060481B">
      <w:tc>
        <w:tcPr>
          <w:tcW w:w="365" w:type="pct"/>
        </w:tcPr>
        <w:p w14:paraId="7B86A8B7" w14:textId="77777777" w:rsidR="00A95E79" w:rsidRPr="004F251D" w:rsidRDefault="00A95E79" w:rsidP="0060481B">
          <w:pPr>
            <w:spacing w:line="0" w:lineRule="atLeast"/>
            <w:rPr>
              <w:rFonts w:cs="Times New Roman"/>
              <w:i/>
              <w:sz w:val="18"/>
            </w:rPr>
          </w:pPr>
          <w:r>
            <w:rPr>
              <w:rFonts w:cs="Times New Roman"/>
              <w:i/>
              <w:sz w:val="18"/>
            </w:rPr>
            <w:fldChar w:fldCharType="begin"/>
          </w:r>
          <w:r>
            <w:rPr>
              <w:rFonts w:cs="Times New Roman"/>
              <w:i/>
              <w:sz w:val="18"/>
            </w:rPr>
            <w:instrText xml:space="preserve"> PAGE </w:instrText>
          </w:r>
          <w:r>
            <w:rPr>
              <w:rFonts w:cs="Times New Roman"/>
              <w:i/>
              <w:sz w:val="18"/>
            </w:rPr>
            <w:fldChar w:fldCharType="separate"/>
          </w:r>
          <w:r w:rsidR="004E1873">
            <w:rPr>
              <w:rFonts w:cs="Times New Roman"/>
              <w:i/>
              <w:noProof/>
              <w:sz w:val="18"/>
            </w:rPr>
            <w:t>1</w:t>
          </w:r>
          <w:r>
            <w:rPr>
              <w:rFonts w:cs="Times New Roman"/>
              <w:i/>
              <w:sz w:val="18"/>
            </w:rPr>
            <w:fldChar w:fldCharType="end"/>
          </w:r>
        </w:p>
      </w:tc>
      <w:tc>
        <w:tcPr>
          <w:tcW w:w="3688" w:type="pct"/>
          <w:vMerge w:val="restart"/>
        </w:tcPr>
        <w:p w14:paraId="78037D12" w14:textId="77777777" w:rsidR="00A95E79" w:rsidRPr="004F251D" w:rsidRDefault="00A95E79" w:rsidP="0060481B">
          <w:pPr>
            <w:spacing w:line="0" w:lineRule="atLeast"/>
            <w:jc w:val="center"/>
            <w:rPr>
              <w:rFonts w:cs="Times New Roman"/>
              <w:i/>
              <w:sz w:val="18"/>
            </w:rPr>
          </w:pPr>
          <w:r>
            <w:rPr>
              <w:i/>
              <w:sz w:val="18"/>
            </w:rPr>
            <w:t>Currency (Perth Mint) Determination (No. 1) 2018</w:t>
          </w:r>
        </w:p>
      </w:tc>
      <w:tc>
        <w:tcPr>
          <w:tcW w:w="947" w:type="pct"/>
        </w:tcPr>
        <w:p w14:paraId="38E220D6" w14:textId="77777777" w:rsidR="00A95E79" w:rsidRPr="004F251D" w:rsidRDefault="00A95E79" w:rsidP="0060481B">
          <w:pPr>
            <w:spacing w:line="0" w:lineRule="atLeast"/>
            <w:jc w:val="right"/>
            <w:rPr>
              <w:rFonts w:cs="Times New Roman"/>
              <w:i/>
              <w:sz w:val="18"/>
            </w:rPr>
          </w:pPr>
        </w:p>
      </w:tc>
    </w:tr>
    <w:tr w:rsidR="00A95E79" w:rsidRPr="004F251D" w14:paraId="6DFDC8E8" w14:textId="77777777" w:rsidTr="0060481B">
      <w:tc>
        <w:tcPr>
          <w:tcW w:w="365" w:type="pct"/>
        </w:tcPr>
        <w:p w14:paraId="21509B7E" w14:textId="77777777" w:rsidR="00A95E79" w:rsidRDefault="00A95E79" w:rsidP="0060481B">
          <w:pPr>
            <w:spacing w:line="0" w:lineRule="atLeast"/>
            <w:rPr>
              <w:rFonts w:cs="Times New Roman"/>
              <w:i/>
              <w:sz w:val="18"/>
            </w:rPr>
          </w:pPr>
        </w:p>
      </w:tc>
      <w:tc>
        <w:tcPr>
          <w:tcW w:w="3688" w:type="pct"/>
          <w:vMerge/>
        </w:tcPr>
        <w:p w14:paraId="2C69EDFE" w14:textId="77777777" w:rsidR="00A95E79" w:rsidRPr="004F251D" w:rsidRDefault="00A95E79" w:rsidP="0060481B">
          <w:pPr>
            <w:spacing w:line="0" w:lineRule="atLeast"/>
            <w:jc w:val="center"/>
            <w:rPr>
              <w:rFonts w:cs="Times New Roman"/>
              <w:i/>
              <w:sz w:val="18"/>
            </w:rPr>
          </w:pPr>
        </w:p>
      </w:tc>
      <w:tc>
        <w:tcPr>
          <w:tcW w:w="947" w:type="pct"/>
        </w:tcPr>
        <w:p w14:paraId="76DBEC1B" w14:textId="77777777" w:rsidR="00A95E79" w:rsidRPr="004F251D" w:rsidRDefault="00A95E79" w:rsidP="0060481B">
          <w:pPr>
            <w:spacing w:line="0" w:lineRule="atLeast"/>
            <w:jc w:val="right"/>
            <w:rPr>
              <w:rFonts w:cs="Times New Roman"/>
              <w:i/>
              <w:sz w:val="18"/>
            </w:rPr>
          </w:pPr>
        </w:p>
      </w:tc>
    </w:tr>
  </w:tbl>
  <w:p w14:paraId="3C116B49" w14:textId="77777777" w:rsidR="00A95E79" w:rsidRPr="004F251D" w:rsidRDefault="00A95E79" w:rsidP="0060481B">
    <w:pPr>
      <w:jc w:val="right"/>
      <w:rPr>
        <w:rFonts w:cs="Times New Roman"/>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29" w:type="dxa"/>
      <w:tblLayout w:type="fixed"/>
      <w:tblLook w:val="04A0" w:firstRow="1" w:lastRow="0" w:firstColumn="1" w:lastColumn="0" w:noHBand="0" w:noVBand="1"/>
    </w:tblPr>
    <w:tblGrid>
      <w:gridCol w:w="1383"/>
      <w:gridCol w:w="232"/>
      <w:gridCol w:w="575"/>
      <w:gridCol w:w="2920"/>
      <w:gridCol w:w="2653"/>
      <w:gridCol w:w="143"/>
      <w:gridCol w:w="424"/>
      <w:gridCol w:w="142"/>
      <w:gridCol w:w="57"/>
    </w:tblGrid>
    <w:tr w:rsidR="00A95E79" w14:paraId="6C39BA42" w14:textId="77777777" w:rsidTr="00FC75AA">
      <w:trPr>
        <w:gridAfter w:val="1"/>
        <w:wAfter w:w="57" w:type="dxa"/>
      </w:trPr>
      <w:tc>
        <w:tcPr>
          <w:tcW w:w="1383" w:type="dxa"/>
          <w:tcBorders>
            <w:top w:val="nil"/>
            <w:left w:val="nil"/>
            <w:bottom w:val="nil"/>
            <w:right w:val="nil"/>
          </w:tcBorders>
        </w:tcPr>
        <w:p w14:paraId="4ECBC5AB" w14:textId="77777777" w:rsidR="00A95E79" w:rsidRDefault="00A95E79" w:rsidP="00A95E79">
          <w:pPr>
            <w:spacing w:line="0" w:lineRule="atLeast"/>
            <w:rPr>
              <w:sz w:val="18"/>
            </w:rPr>
          </w:pPr>
        </w:p>
      </w:tc>
      <w:tc>
        <w:tcPr>
          <w:tcW w:w="6380" w:type="dxa"/>
          <w:gridSpan w:val="4"/>
          <w:tcBorders>
            <w:top w:val="nil"/>
            <w:left w:val="nil"/>
            <w:bottom w:val="nil"/>
            <w:right w:val="nil"/>
          </w:tcBorders>
        </w:tcPr>
        <w:p w14:paraId="7A6B0DE1" w14:textId="77777777" w:rsidR="00A95E79" w:rsidRDefault="00A95E79" w:rsidP="00A95E79">
          <w:pPr>
            <w:spacing w:line="0" w:lineRule="atLeast"/>
            <w:jc w:val="center"/>
            <w:rPr>
              <w:i/>
            </w:rPr>
          </w:pPr>
          <w:r w:rsidRPr="003F124B">
            <w:rPr>
              <w:i/>
            </w:rPr>
            <w:t>Currency (Perth Mint) Determination (No. 1) 2018</w:t>
          </w:r>
        </w:p>
        <w:p w14:paraId="78006BFE" w14:textId="77777777" w:rsidR="00A95E79" w:rsidRPr="00910EED" w:rsidRDefault="00A95E79" w:rsidP="00A95E79">
          <w:pPr>
            <w:spacing w:line="0" w:lineRule="atLeast"/>
            <w:jc w:val="center"/>
            <w:rPr>
              <w:i/>
              <w:sz w:val="18"/>
            </w:rPr>
          </w:pPr>
        </w:p>
      </w:tc>
      <w:tc>
        <w:tcPr>
          <w:tcW w:w="709" w:type="dxa"/>
          <w:gridSpan w:val="3"/>
          <w:tcBorders>
            <w:top w:val="nil"/>
            <w:left w:val="nil"/>
            <w:bottom w:val="nil"/>
            <w:right w:val="nil"/>
          </w:tcBorders>
        </w:tcPr>
        <w:p w14:paraId="433BE7D5" w14:textId="77777777" w:rsidR="00A95E79" w:rsidRDefault="00A95E79" w:rsidP="00A95E7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0712">
            <w:rPr>
              <w:i/>
              <w:noProof/>
              <w:sz w:val="18"/>
            </w:rPr>
            <w:t>1</w:t>
          </w:r>
          <w:r w:rsidRPr="00ED79B6">
            <w:rPr>
              <w:i/>
              <w:sz w:val="18"/>
            </w:rPr>
            <w:fldChar w:fldCharType="end"/>
          </w:r>
        </w:p>
      </w:tc>
    </w:tr>
    <w:tr w:rsidR="00A95E79" w:rsidRPr="00130F37" w14:paraId="0C874FBC" w14:textId="77777777" w:rsidTr="00FC7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9" w:type="dxa"/>
      </w:trPr>
      <w:tc>
        <w:tcPr>
          <w:tcW w:w="2190" w:type="dxa"/>
          <w:gridSpan w:val="3"/>
        </w:tcPr>
        <w:p w14:paraId="7DAB54AF" w14:textId="0EE63CB0" w:rsidR="00A95E79" w:rsidRPr="00130F37" w:rsidRDefault="00A95E79" w:rsidP="00BF57AD">
          <w:pPr>
            <w:spacing w:before="120"/>
            <w:rPr>
              <w:sz w:val="16"/>
              <w:szCs w:val="16"/>
            </w:rPr>
          </w:pPr>
          <w:r w:rsidRPr="00130F37">
            <w:rPr>
              <w:sz w:val="16"/>
              <w:szCs w:val="16"/>
            </w:rPr>
            <w:t xml:space="preserve">Compilation No. </w:t>
          </w:r>
          <w:r w:rsidR="00BF57AD">
            <w:rPr>
              <w:sz w:val="16"/>
              <w:szCs w:val="16"/>
            </w:rPr>
            <w:t>4</w:t>
          </w:r>
        </w:p>
      </w:tc>
      <w:tc>
        <w:tcPr>
          <w:tcW w:w="2920" w:type="dxa"/>
        </w:tcPr>
        <w:p w14:paraId="30DCAE31" w14:textId="77777777" w:rsidR="00A95E79" w:rsidRPr="00130F37" w:rsidRDefault="00A95E79" w:rsidP="00A95E79">
          <w:pPr>
            <w:spacing w:before="120"/>
            <w:jc w:val="center"/>
            <w:rPr>
              <w:sz w:val="16"/>
              <w:szCs w:val="16"/>
            </w:rPr>
          </w:pPr>
        </w:p>
      </w:tc>
      <w:tc>
        <w:tcPr>
          <w:tcW w:w="3220" w:type="dxa"/>
          <w:gridSpan w:val="3"/>
        </w:tcPr>
        <w:p w14:paraId="1D1367F1" w14:textId="74EE683D" w:rsidR="00A95E79" w:rsidRPr="00130F37" w:rsidRDefault="00A95E79" w:rsidP="00BF57AD">
          <w:pPr>
            <w:spacing w:before="120"/>
            <w:jc w:val="right"/>
            <w:rPr>
              <w:sz w:val="16"/>
              <w:szCs w:val="16"/>
            </w:rPr>
          </w:pPr>
          <w:r w:rsidRPr="00130F37">
            <w:rPr>
              <w:sz w:val="16"/>
              <w:szCs w:val="16"/>
            </w:rPr>
            <w:t xml:space="preserve">Compilation date: </w:t>
          </w:r>
          <w:r w:rsidR="00BF57AD">
            <w:rPr>
              <w:sz w:val="16"/>
              <w:szCs w:val="16"/>
            </w:rPr>
            <w:t>18</w:t>
          </w:r>
          <w:r>
            <w:rPr>
              <w:sz w:val="16"/>
              <w:szCs w:val="16"/>
            </w:rPr>
            <w:t>/</w:t>
          </w:r>
          <w:r w:rsidR="00BF57AD">
            <w:rPr>
              <w:sz w:val="16"/>
              <w:szCs w:val="16"/>
            </w:rPr>
            <w:t>10</w:t>
          </w:r>
          <w:r>
            <w:rPr>
              <w:sz w:val="16"/>
              <w:szCs w:val="16"/>
            </w:rPr>
            <w:t>/2018</w:t>
          </w:r>
        </w:p>
      </w:tc>
    </w:tr>
    <w:tr w:rsidR="00A95E79" w14:paraId="39E3A29D" w14:textId="77777777" w:rsidTr="00FC7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Pr>
      <w:tc>
        <w:tcPr>
          <w:tcW w:w="8472" w:type="dxa"/>
          <w:gridSpan w:val="8"/>
        </w:tcPr>
        <w:p w14:paraId="3E0AA834" w14:textId="77777777" w:rsidR="00A95E79" w:rsidRDefault="00A95E79" w:rsidP="00A95E79">
          <w:pPr>
            <w:rPr>
              <w:sz w:val="18"/>
            </w:rPr>
          </w:pPr>
        </w:p>
      </w:tc>
    </w:tr>
    <w:tr w:rsidR="00A95E79" w:rsidRPr="00F66E60" w14:paraId="011F94F8" w14:textId="77777777" w:rsidTr="00FC7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gridSpan w:val="2"/>
        </w:tcPr>
        <w:p w14:paraId="54BA87DA" w14:textId="77777777" w:rsidR="00A95E79" w:rsidRPr="00F66E60" w:rsidRDefault="00A95E79" w:rsidP="0060481B">
          <w:pPr>
            <w:spacing w:line="0" w:lineRule="atLeast"/>
            <w:rPr>
              <w:i/>
              <w:sz w:val="18"/>
            </w:rPr>
          </w:pPr>
        </w:p>
      </w:tc>
      <w:tc>
        <w:tcPr>
          <w:tcW w:w="6291" w:type="dxa"/>
          <w:gridSpan w:val="4"/>
        </w:tcPr>
        <w:p w14:paraId="12FAA0AD" w14:textId="02C8376D" w:rsidR="00A95E79" w:rsidRPr="00F66E60" w:rsidRDefault="00A95E79" w:rsidP="0060481B">
          <w:pPr>
            <w:spacing w:line="0" w:lineRule="atLeast"/>
            <w:jc w:val="center"/>
            <w:rPr>
              <w:i/>
              <w:sz w:val="18"/>
            </w:rPr>
          </w:pPr>
        </w:p>
      </w:tc>
      <w:tc>
        <w:tcPr>
          <w:tcW w:w="623" w:type="dxa"/>
          <w:gridSpan w:val="3"/>
        </w:tcPr>
        <w:p w14:paraId="33F2B53C" w14:textId="5603087E" w:rsidR="00A95E79" w:rsidRPr="00F66E60" w:rsidRDefault="00A95E79" w:rsidP="0060481B">
          <w:pPr>
            <w:spacing w:line="0" w:lineRule="atLeast"/>
            <w:rPr>
              <w:i/>
              <w:sz w:val="18"/>
            </w:rPr>
          </w:pPr>
        </w:p>
      </w:tc>
    </w:tr>
  </w:tbl>
  <w:p w14:paraId="33A29D3A" w14:textId="77777777" w:rsidR="00A95E79" w:rsidRPr="00ED79B6" w:rsidRDefault="00A95E79" w:rsidP="0060481B">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4059" w14:textId="77777777" w:rsidR="00A95E79" w:rsidRPr="002B0EA5" w:rsidRDefault="00A95E79" w:rsidP="0060481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A95E79" w14:paraId="58CB87E7" w14:textId="77777777" w:rsidTr="0060481B">
      <w:tc>
        <w:tcPr>
          <w:tcW w:w="947" w:type="pct"/>
        </w:tcPr>
        <w:p w14:paraId="2C5983D8" w14:textId="77777777" w:rsidR="00A95E79" w:rsidRDefault="00A95E79" w:rsidP="0060481B">
          <w:pPr>
            <w:spacing w:line="0" w:lineRule="atLeast"/>
            <w:rPr>
              <w:sz w:val="18"/>
            </w:rPr>
          </w:pPr>
        </w:p>
      </w:tc>
      <w:tc>
        <w:tcPr>
          <w:tcW w:w="3688" w:type="pct"/>
        </w:tcPr>
        <w:p w14:paraId="0123B337" w14:textId="77777777" w:rsidR="00A95E79" w:rsidRDefault="00A95E79" w:rsidP="0060481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F5AA9">
            <w:rPr>
              <w:b/>
              <w:bCs/>
              <w:i/>
              <w:sz w:val="18"/>
              <w:lang w:val="en-US"/>
            </w:rPr>
            <w:t>Error! Unknown document property name.</w:t>
          </w:r>
          <w:r w:rsidRPr="007A1328">
            <w:rPr>
              <w:i/>
              <w:sz w:val="18"/>
            </w:rPr>
            <w:fldChar w:fldCharType="end"/>
          </w:r>
        </w:p>
      </w:tc>
      <w:tc>
        <w:tcPr>
          <w:tcW w:w="365" w:type="pct"/>
        </w:tcPr>
        <w:p w14:paraId="519EEBDE" w14:textId="77777777" w:rsidR="00A95E79" w:rsidRDefault="00A95E79" w:rsidP="0060481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E1873">
            <w:rPr>
              <w:i/>
              <w:noProof/>
              <w:sz w:val="18"/>
            </w:rPr>
            <w:t>1</w:t>
          </w:r>
          <w:r w:rsidRPr="00ED79B6">
            <w:rPr>
              <w:i/>
              <w:sz w:val="18"/>
            </w:rPr>
            <w:fldChar w:fldCharType="end"/>
          </w:r>
        </w:p>
      </w:tc>
    </w:tr>
  </w:tbl>
  <w:p w14:paraId="13298F93" w14:textId="77777777" w:rsidR="00A95E79" w:rsidRPr="00ED79B6" w:rsidRDefault="00A95E79" w:rsidP="0060481B">
    <w:pPr>
      <w:rPr>
        <w:i/>
        <w:sz w:val="18"/>
      </w:rPr>
    </w:pPr>
  </w:p>
  <w:p w14:paraId="3C75A809" w14:textId="77777777" w:rsidR="00A95E79" w:rsidRPr="00A60016" w:rsidRDefault="00A95E79" w:rsidP="0060481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1DB83" w14:textId="77777777" w:rsidR="00A95E79" w:rsidRPr="0050088C" w:rsidRDefault="00A95E79" w:rsidP="0060481B">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A95E79" w:rsidRPr="0050088C" w14:paraId="15667737" w14:textId="77777777" w:rsidTr="0060481B">
      <w:tc>
        <w:tcPr>
          <w:tcW w:w="709" w:type="dxa"/>
          <w:tcBorders>
            <w:top w:val="nil"/>
            <w:left w:val="nil"/>
            <w:bottom w:val="nil"/>
            <w:right w:val="nil"/>
          </w:tcBorders>
        </w:tcPr>
        <w:p w14:paraId="0F7F015E" w14:textId="77777777" w:rsidR="00A95E79" w:rsidRPr="0050088C" w:rsidRDefault="00A95E79" w:rsidP="0060481B">
          <w:pPr>
            <w:spacing w:line="0" w:lineRule="atLeast"/>
            <w:rPr>
              <w:rFonts w:cs="Times New Roman"/>
              <w:i/>
              <w:sz w:val="18"/>
            </w:rPr>
          </w:pPr>
          <w:r w:rsidRPr="0050088C">
            <w:rPr>
              <w:rFonts w:cs="Times New Roman"/>
              <w:i/>
              <w:sz w:val="18"/>
            </w:rPr>
            <w:fldChar w:fldCharType="begin"/>
          </w:r>
          <w:r w:rsidRPr="0050088C">
            <w:rPr>
              <w:rFonts w:cs="Times New Roman"/>
              <w:i/>
              <w:sz w:val="18"/>
            </w:rPr>
            <w:instrText xml:space="preserve"> PAGE </w:instrText>
          </w:r>
          <w:r w:rsidRPr="0050088C">
            <w:rPr>
              <w:rFonts w:cs="Times New Roman"/>
              <w:i/>
              <w:sz w:val="18"/>
            </w:rPr>
            <w:fldChar w:fldCharType="separate"/>
          </w:r>
          <w:r w:rsidR="004E1873">
            <w:rPr>
              <w:rFonts w:cs="Times New Roman"/>
              <w:i/>
              <w:noProof/>
              <w:sz w:val="18"/>
            </w:rPr>
            <w:t>9</w:t>
          </w:r>
          <w:r w:rsidRPr="0050088C">
            <w:rPr>
              <w:rFonts w:cs="Times New Roman"/>
              <w:i/>
              <w:sz w:val="18"/>
            </w:rPr>
            <w:fldChar w:fldCharType="end"/>
          </w:r>
        </w:p>
      </w:tc>
      <w:tc>
        <w:tcPr>
          <w:tcW w:w="6379" w:type="dxa"/>
          <w:tcBorders>
            <w:top w:val="nil"/>
            <w:left w:val="nil"/>
            <w:bottom w:val="nil"/>
            <w:right w:val="nil"/>
          </w:tcBorders>
        </w:tcPr>
        <w:p w14:paraId="16641F49" w14:textId="77777777" w:rsidR="00A95E79" w:rsidRPr="0050088C" w:rsidRDefault="00A95E79" w:rsidP="0060481B">
          <w:pPr>
            <w:spacing w:line="0" w:lineRule="atLeast"/>
            <w:jc w:val="center"/>
            <w:rPr>
              <w:rFonts w:cs="Times New Roman"/>
              <w:i/>
              <w:sz w:val="18"/>
            </w:rPr>
          </w:pPr>
          <w:r>
            <w:rPr>
              <w:i/>
              <w:sz w:val="18"/>
            </w:rPr>
            <w:t>Currency (Perth Mint) Determination (No. 1) 2018</w:t>
          </w:r>
        </w:p>
      </w:tc>
      <w:tc>
        <w:tcPr>
          <w:tcW w:w="1384" w:type="dxa"/>
          <w:tcBorders>
            <w:top w:val="nil"/>
            <w:left w:val="nil"/>
            <w:bottom w:val="nil"/>
            <w:right w:val="nil"/>
          </w:tcBorders>
        </w:tcPr>
        <w:p w14:paraId="1A10E679" w14:textId="77777777" w:rsidR="00A95E79" w:rsidRPr="0050088C" w:rsidRDefault="00A95E79" w:rsidP="0060481B">
          <w:pPr>
            <w:spacing w:line="0" w:lineRule="atLeast"/>
            <w:jc w:val="right"/>
            <w:rPr>
              <w:rFonts w:cs="Times New Roman"/>
              <w:i/>
              <w:sz w:val="18"/>
            </w:rPr>
          </w:pPr>
        </w:p>
      </w:tc>
    </w:tr>
  </w:tbl>
  <w:p w14:paraId="16F848DB" w14:textId="77777777" w:rsidR="00A95E79" w:rsidRPr="0050088C" w:rsidRDefault="00A95E79" w:rsidP="0060481B">
    <w:pPr>
      <w:rPr>
        <w:rFonts w:cs="Times New Roman"/>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34D30" w14:textId="77777777" w:rsidR="00A95E79" w:rsidRDefault="00A95E79" w:rsidP="008E17F3">
      <w:pPr>
        <w:spacing w:line="240" w:lineRule="auto"/>
      </w:pPr>
      <w:r>
        <w:separator/>
      </w:r>
    </w:p>
  </w:footnote>
  <w:footnote w:type="continuationSeparator" w:id="0">
    <w:p w14:paraId="2B9F0558" w14:textId="77777777" w:rsidR="00A95E79" w:rsidRDefault="00A95E79"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760C" w14:textId="77777777" w:rsidR="00A95E79" w:rsidRDefault="00A95E79" w:rsidP="0060481B">
    <w:pPr>
      <w:pStyle w:val="Header"/>
      <w:pBdr>
        <w:bottom w:val="single" w:sz="4" w:space="1" w:color="auto"/>
      </w:pBdr>
      <w:tabs>
        <w:tab w:val="clear" w:pos="4150"/>
        <w:tab w:val="clear" w:pos="8307"/>
      </w:tabs>
    </w:pPr>
  </w:p>
  <w:p w14:paraId="657B8C4A" w14:textId="77777777" w:rsidR="00A95E79" w:rsidRDefault="00A95E79" w:rsidP="0060481B">
    <w:pPr>
      <w:pStyle w:val="Header"/>
      <w:pBdr>
        <w:bottom w:val="single" w:sz="4" w:space="1" w:color="auto"/>
      </w:pBdr>
      <w:tabs>
        <w:tab w:val="clear" w:pos="4150"/>
        <w:tab w:val="clear" w:pos="8307"/>
      </w:tabs>
    </w:pPr>
  </w:p>
  <w:p w14:paraId="4FC1DC3B" w14:textId="77777777" w:rsidR="00A95E79" w:rsidRPr="005F1388" w:rsidRDefault="00A95E79" w:rsidP="0060481B">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09B4" w14:textId="77777777" w:rsidR="00A95E79" w:rsidRPr="00D1021D" w:rsidRDefault="00A95E79">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8A0712">
      <w:rPr>
        <w:noProof/>
        <w:sz w:val="20"/>
      </w:rPr>
      <w:t>Standard composition, standard weight, design and dimensions of coins of specified denominations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8A0712">
      <w:rPr>
        <w:b/>
        <w:noProof/>
        <w:sz w:val="20"/>
      </w:rPr>
      <w:t>Schedule 1</w:t>
    </w:r>
    <w:r w:rsidRPr="00D1021D">
      <w:rPr>
        <w:b/>
        <w:sz w:val="20"/>
      </w:rPr>
      <w:fldChar w:fldCharType="end"/>
    </w:r>
  </w:p>
  <w:p w14:paraId="23B6FEC2" w14:textId="77777777" w:rsidR="00A95E79" w:rsidRPr="00D1021D" w:rsidRDefault="00A95E79">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8A0712">
      <w:rPr>
        <w:noProof/>
        <w:sz w:val="20"/>
      </w:rPr>
      <w:t>Specifications of coins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8A0712">
      <w:rPr>
        <w:b/>
        <w:noProof/>
        <w:sz w:val="20"/>
      </w:rPr>
      <w:t>Part 1</w:t>
    </w:r>
    <w:r w:rsidRPr="00D1021D">
      <w:rPr>
        <w:b/>
        <w:sz w:val="20"/>
      </w:rPr>
      <w:fldChar w:fldCharType="end"/>
    </w:r>
  </w:p>
  <w:p w14:paraId="3E580D14" w14:textId="77777777" w:rsidR="00A95E79" w:rsidRPr="00D1021D" w:rsidRDefault="00A95E79">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14:paraId="52FA7F5F" w14:textId="77777777" w:rsidR="00A95E79" w:rsidRPr="00D1021D" w:rsidRDefault="00A95E79">
    <w:pPr>
      <w:jc w:val="right"/>
      <w:rPr>
        <w:b/>
      </w:rPr>
    </w:pPr>
  </w:p>
  <w:p w14:paraId="6EF547CF" w14:textId="77777777" w:rsidR="00A95E79" w:rsidRPr="00D1021D" w:rsidRDefault="00A95E79" w:rsidP="0060481B">
    <w:pPr>
      <w:pBdr>
        <w:bottom w:val="single" w:sz="6" w:space="1" w:color="auto"/>
      </w:pBdr>
      <w:spacing w:after="120"/>
      <w:jc w:val="right"/>
    </w:pPr>
    <w:r w:rsidRPr="00D1021D">
      <w:t xml:space="preserve">Clause </w:t>
    </w:r>
    <w:fldSimple w:instr=" STYLEREF CharSectno ">
      <w:r w:rsidR="008A0712">
        <w:rPr>
          <w:noProof/>
        </w:rPr>
        <w:t>1</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39FD" w14:textId="77777777" w:rsidR="00A95E79" w:rsidRDefault="00A95E7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75CC" w14:textId="77777777" w:rsidR="00A95E79" w:rsidRPr="00C4473E" w:rsidRDefault="00A95E79" w:rsidP="0060481B">
    <w:pPr>
      <w:rPr>
        <w:sz w:val="26"/>
        <w:szCs w:val="26"/>
      </w:rPr>
    </w:pPr>
  </w:p>
  <w:p w14:paraId="54D9DFC3" w14:textId="77777777" w:rsidR="00A95E79" w:rsidRPr="00965EE7" w:rsidRDefault="00A95E79" w:rsidP="0060481B">
    <w:pPr>
      <w:rPr>
        <w:b/>
        <w:sz w:val="20"/>
      </w:rPr>
    </w:pPr>
    <w:r w:rsidRPr="00965EE7">
      <w:rPr>
        <w:b/>
        <w:sz w:val="20"/>
      </w:rPr>
      <w:t>Endnotes</w:t>
    </w:r>
  </w:p>
  <w:p w14:paraId="456A0EB6" w14:textId="77777777" w:rsidR="00A95E79" w:rsidRPr="007A1328" w:rsidRDefault="00A95E79" w:rsidP="0060481B">
    <w:pPr>
      <w:rPr>
        <w:sz w:val="20"/>
      </w:rPr>
    </w:pPr>
  </w:p>
  <w:p w14:paraId="10C331EA" w14:textId="77777777" w:rsidR="00A95E79" w:rsidRPr="007A1328" w:rsidRDefault="00A95E79" w:rsidP="0060481B">
    <w:pPr>
      <w:rPr>
        <w:b/>
        <w:sz w:val="24"/>
      </w:rPr>
    </w:pPr>
  </w:p>
  <w:p w14:paraId="2B5E90A9" w14:textId="77777777" w:rsidR="00A95E79" w:rsidRPr="00C4473E" w:rsidRDefault="00A95E79" w:rsidP="0060481B">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F5AA9">
      <w:rPr>
        <w:noProof/>
        <w:szCs w:val="22"/>
      </w:rPr>
      <w:t>Endnote 1—About the endnotes</w:t>
    </w:r>
    <w:r w:rsidRPr="00C4473E">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AC66F" w14:textId="77777777" w:rsidR="00A95E79" w:rsidRPr="00C4473E" w:rsidRDefault="00A95E79" w:rsidP="0060481B">
    <w:pPr>
      <w:jc w:val="right"/>
      <w:rPr>
        <w:sz w:val="26"/>
        <w:szCs w:val="26"/>
      </w:rPr>
    </w:pPr>
  </w:p>
  <w:p w14:paraId="259B80CB" w14:textId="77777777" w:rsidR="00A95E79" w:rsidRPr="00965EE7" w:rsidRDefault="00A95E79" w:rsidP="0060481B">
    <w:pPr>
      <w:jc w:val="right"/>
      <w:rPr>
        <w:b/>
        <w:sz w:val="20"/>
      </w:rPr>
    </w:pPr>
    <w:r w:rsidRPr="00965EE7">
      <w:rPr>
        <w:b/>
        <w:sz w:val="20"/>
      </w:rPr>
      <w:t>Endnotes</w:t>
    </w:r>
  </w:p>
  <w:p w14:paraId="59A8B7F2" w14:textId="77777777" w:rsidR="00A95E79" w:rsidRPr="007A1328" w:rsidRDefault="00A95E79" w:rsidP="0060481B">
    <w:pPr>
      <w:jc w:val="right"/>
      <w:rPr>
        <w:sz w:val="20"/>
      </w:rPr>
    </w:pPr>
  </w:p>
  <w:p w14:paraId="38A5B4B4" w14:textId="77777777" w:rsidR="00A95E79" w:rsidRPr="007A1328" w:rsidRDefault="00A95E79" w:rsidP="0060481B">
    <w:pPr>
      <w:jc w:val="right"/>
      <w:rPr>
        <w:b/>
        <w:sz w:val="24"/>
      </w:rPr>
    </w:pPr>
  </w:p>
  <w:p w14:paraId="4812258C" w14:textId="77777777" w:rsidR="00A95E79" w:rsidRPr="00C4473E" w:rsidRDefault="00A95E79" w:rsidP="0060481B">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A0712">
      <w:rPr>
        <w:noProof/>
        <w:szCs w:val="22"/>
      </w:rPr>
      <w:t>Endnote 1—About the endnotes</w:t>
    </w:r>
    <w:r w:rsidRPr="00C4473E">
      <w:rPr>
        <w:szCs w:val="22"/>
      </w:rPr>
      <w:fldChar w:fldCharType="end"/>
    </w:r>
  </w:p>
  <w:p w14:paraId="7B3742A0" w14:textId="77777777" w:rsidR="00A95E79" w:rsidRDefault="00A95E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97E80" w14:textId="77777777" w:rsidR="00A95E79" w:rsidRPr="00ED79B6" w:rsidRDefault="00A95E79" w:rsidP="00F85C9A">
    <w:pPr>
      <w:pBdr>
        <w:bottom w:val="single" w:sz="12" w:space="1" w:color="auto"/>
      </w:pBdr>
      <w:spacing w:before="1000" w:line="240" w:lineRule="auto"/>
    </w:pPr>
  </w:p>
  <w:p w14:paraId="60169D2F" w14:textId="77777777" w:rsidR="00A95E79" w:rsidRPr="00F85C9A" w:rsidRDefault="00A95E79" w:rsidP="00F8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0D5FE" w14:textId="77777777" w:rsidR="00A95E79" w:rsidRPr="005F1388" w:rsidRDefault="00A95E79" w:rsidP="0060481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4ACC" w14:textId="77777777" w:rsidR="00A95E79" w:rsidRPr="00ED79B6" w:rsidRDefault="00A95E79" w:rsidP="0060481B">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B578" w14:textId="77777777" w:rsidR="00A95E79" w:rsidRPr="00ED79B6" w:rsidRDefault="00A95E79" w:rsidP="0060481B">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6607" w14:textId="77777777" w:rsidR="00A95E79" w:rsidRPr="00ED79B6" w:rsidRDefault="00A95E79" w:rsidP="0060481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D4152" w14:textId="77777777" w:rsidR="00A95E79" w:rsidRPr="00610BBD" w:rsidRDefault="00A95E79" w:rsidP="0060481B">
    <w:pPr>
      <w:pBdr>
        <w:bottom w:val="single" w:sz="6" w:space="1" w:color="auto"/>
      </w:pBdr>
      <w:spacing w:after="120"/>
      <w:rPr>
        <w:sz w:val="20"/>
      </w:rPr>
    </w:pPr>
    <w:r w:rsidRPr="00610BBD">
      <w:rPr>
        <w:b/>
        <w:sz w:val="20"/>
      </w:rPr>
      <w:t>Schedule 1</w:t>
    </w:r>
    <w:r w:rsidRPr="00610BBD">
      <w:rPr>
        <w:sz w:val="20"/>
      </w:rPr>
      <w:t xml:space="preserve"> Standard composition, standard weight, design and dimensions of coins of specified denominations</w:t>
    </w:r>
  </w:p>
  <w:p w14:paraId="1CDFAD13" w14:textId="77777777" w:rsidR="00A95E79" w:rsidRDefault="00A95E79" w:rsidP="0060481B">
    <w:pPr>
      <w:pBdr>
        <w:bottom w:val="single" w:sz="6" w:space="1" w:color="auto"/>
      </w:pBdr>
      <w:spacing w:after="120"/>
      <w:rPr>
        <w:sz w:val="24"/>
      </w:rPr>
    </w:pPr>
  </w:p>
  <w:p w14:paraId="4BFF73EA" w14:textId="77777777" w:rsidR="00A95E79" w:rsidRDefault="00A95E79" w:rsidP="0060481B">
    <w:pPr>
      <w:pBdr>
        <w:bottom w:val="single" w:sz="6" w:space="1" w:color="auto"/>
      </w:pBdr>
      <w:spacing w:after="120"/>
      <w:rPr>
        <w:sz w:val="24"/>
      </w:rPr>
    </w:pPr>
  </w:p>
  <w:p w14:paraId="220EB2D3" w14:textId="77777777" w:rsidR="00A95E79" w:rsidRPr="00D675F1" w:rsidRDefault="00A95E79" w:rsidP="0060481B">
    <w:pPr>
      <w:pBdr>
        <w:bottom w:val="single" w:sz="6" w:space="1" w:color="auto"/>
      </w:pBdr>
      <w:spacing w:after="120"/>
      <w:rPr>
        <w:sz w:val="24"/>
      </w:rPr>
    </w:pPr>
    <w:r>
      <w:rPr>
        <w:sz w:val="24"/>
      </w:rPr>
      <w:t>Section</w:t>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AF5AA9">
      <w:rPr>
        <w:noProof/>
        <w:sz w:val="24"/>
      </w:rPr>
      <w:t>1</w:t>
    </w:r>
    <w:r w:rsidRPr="00D675F1">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5C5D4" w14:textId="77777777" w:rsidR="00A95E79" w:rsidRPr="00D1021D" w:rsidRDefault="00A95E79">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14:paraId="68234F79" w14:textId="77777777" w:rsidR="00A95E79" w:rsidRPr="00D1021D" w:rsidRDefault="00A95E79">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14:paraId="2DACBFBB" w14:textId="77777777" w:rsidR="00A95E79" w:rsidRPr="00D1021D" w:rsidRDefault="00A95E79">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14:paraId="57443C8D" w14:textId="77777777" w:rsidR="00A95E79" w:rsidRPr="00D1021D" w:rsidRDefault="00A95E79">
    <w:pPr>
      <w:jc w:val="right"/>
      <w:rPr>
        <w:b/>
      </w:rPr>
    </w:pPr>
  </w:p>
  <w:p w14:paraId="6FD3E255" w14:textId="77777777" w:rsidR="00A95E79" w:rsidRPr="00D1021D" w:rsidRDefault="00A95E79" w:rsidP="0060481B">
    <w:pPr>
      <w:pBdr>
        <w:bottom w:val="single" w:sz="6" w:space="1" w:color="auto"/>
      </w:pBdr>
      <w:spacing w:after="120"/>
      <w:jc w:val="right"/>
    </w:pPr>
    <w:r>
      <w:t xml:space="preserve">Section </w:t>
    </w:r>
    <w:fldSimple w:instr=" STYLEREF CharSectno ">
      <w:r w:rsidR="008A0712">
        <w:rPr>
          <w:noProof/>
        </w:rPr>
        <w:t>1</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3EC10" w14:textId="77777777" w:rsidR="00A95E79" w:rsidRPr="00D1021D" w:rsidRDefault="00A95E79">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14:paraId="4F83F92E" w14:textId="77777777" w:rsidR="00A95E79" w:rsidRPr="00D1021D" w:rsidRDefault="00A95E79">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14:paraId="14FB2B9C" w14:textId="77777777" w:rsidR="00A95E79" w:rsidRPr="00D1021D" w:rsidRDefault="00A95E79">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14:paraId="02C4C79B" w14:textId="77777777" w:rsidR="00A95E79" w:rsidRPr="00D1021D" w:rsidRDefault="00A95E79">
    <w:pPr>
      <w:rPr>
        <w:b/>
      </w:rPr>
    </w:pPr>
  </w:p>
  <w:p w14:paraId="522A472B" w14:textId="77777777" w:rsidR="00A95E79" w:rsidRPr="00D1021D" w:rsidRDefault="00A95E79" w:rsidP="0060481B">
    <w:pPr>
      <w:pBdr>
        <w:bottom w:val="single" w:sz="6" w:space="1" w:color="auto"/>
      </w:pBdr>
      <w:spacing w:after="120"/>
    </w:pPr>
    <w:r w:rsidRPr="00D1021D">
      <w:t xml:space="preserve">Clause </w:t>
    </w:r>
    <w:fldSimple w:instr=" STYLEREF CharSectno ">
      <w:r w:rsidR="00AF5AA9">
        <w:rPr>
          <w:noProof/>
        </w:rPr>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5206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2A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26C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C0E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BCB3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92B1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C47A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7E2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2B07A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DA860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68"/>
    <w:rsid w:val="000136AF"/>
    <w:rsid w:val="00022B7E"/>
    <w:rsid w:val="00036B0B"/>
    <w:rsid w:val="00056743"/>
    <w:rsid w:val="000614BF"/>
    <w:rsid w:val="000C604C"/>
    <w:rsid w:val="000C6E1A"/>
    <w:rsid w:val="000D05EF"/>
    <w:rsid w:val="0010745C"/>
    <w:rsid w:val="001201D5"/>
    <w:rsid w:val="00166C2F"/>
    <w:rsid w:val="001939E1"/>
    <w:rsid w:val="00195382"/>
    <w:rsid w:val="001B2A89"/>
    <w:rsid w:val="001C69C4"/>
    <w:rsid w:val="001E3590"/>
    <w:rsid w:val="001E7407"/>
    <w:rsid w:val="00253D1B"/>
    <w:rsid w:val="00295FBA"/>
    <w:rsid w:val="002970D7"/>
    <w:rsid w:val="00297ECB"/>
    <w:rsid w:val="002C7668"/>
    <w:rsid w:val="002D043A"/>
    <w:rsid w:val="002D6A8E"/>
    <w:rsid w:val="003038A1"/>
    <w:rsid w:val="00307068"/>
    <w:rsid w:val="00311448"/>
    <w:rsid w:val="0032286F"/>
    <w:rsid w:val="00352B0F"/>
    <w:rsid w:val="00360FB0"/>
    <w:rsid w:val="00377A00"/>
    <w:rsid w:val="003B5735"/>
    <w:rsid w:val="003D0BFE"/>
    <w:rsid w:val="003D5700"/>
    <w:rsid w:val="003D6F8A"/>
    <w:rsid w:val="003E4160"/>
    <w:rsid w:val="003F124B"/>
    <w:rsid w:val="004116CD"/>
    <w:rsid w:val="00424CA9"/>
    <w:rsid w:val="0044291A"/>
    <w:rsid w:val="004560FB"/>
    <w:rsid w:val="004653F8"/>
    <w:rsid w:val="00496F97"/>
    <w:rsid w:val="004E1873"/>
    <w:rsid w:val="00516B8D"/>
    <w:rsid w:val="005327A0"/>
    <w:rsid w:val="00537FBC"/>
    <w:rsid w:val="00552B24"/>
    <w:rsid w:val="00577536"/>
    <w:rsid w:val="00584811"/>
    <w:rsid w:val="00594161"/>
    <w:rsid w:val="00594749"/>
    <w:rsid w:val="005A50EB"/>
    <w:rsid w:val="00600219"/>
    <w:rsid w:val="0060481B"/>
    <w:rsid w:val="00613A55"/>
    <w:rsid w:val="00616F67"/>
    <w:rsid w:val="006207A3"/>
    <w:rsid w:val="006279B8"/>
    <w:rsid w:val="00637CC1"/>
    <w:rsid w:val="00677CC2"/>
    <w:rsid w:val="00680F77"/>
    <w:rsid w:val="0069207B"/>
    <w:rsid w:val="006C7F8C"/>
    <w:rsid w:val="006D77BA"/>
    <w:rsid w:val="006E2E9F"/>
    <w:rsid w:val="00704A73"/>
    <w:rsid w:val="007276BC"/>
    <w:rsid w:val="00731E00"/>
    <w:rsid w:val="00733990"/>
    <w:rsid w:val="00766393"/>
    <w:rsid w:val="007715C9"/>
    <w:rsid w:val="00774EDD"/>
    <w:rsid w:val="00775577"/>
    <w:rsid w:val="007757EC"/>
    <w:rsid w:val="008006B2"/>
    <w:rsid w:val="00856A31"/>
    <w:rsid w:val="008666BF"/>
    <w:rsid w:val="008754D0"/>
    <w:rsid w:val="00893A33"/>
    <w:rsid w:val="008A0712"/>
    <w:rsid w:val="008E17F3"/>
    <w:rsid w:val="008E3B8C"/>
    <w:rsid w:val="008E4F16"/>
    <w:rsid w:val="008F0CF0"/>
    <w:rsid w:val="008F20EA"/>
    <w:rsid w:val="008F4EBE"/>
    <w:rsid w:val="00910C7A"/>
    <w:rsid w:val="0094622F"/>
    <w:rsid w:val="0098638B"/>
    <w:rsid w:val="00A231E2"/>
    <w:rsid w:val="00A64912"/>
    <w:rsid w:val="00A70A74"/>
    <w:rsid w:val="00A91B5C"/>
    <w:rsid w:val="00A95E79"/>
    <w:rsid w:val="00AA77A0"/>
    <w:rsid w:val="00AB211D"/>
    <w:rsid w:val="00AC07B0"/>
    <w:rsid w:val="00AD5641"/>
    <w:rsid w:val="00AF5AA9"/>
    <w:rsid w:val="00B33B3C"/>
    <w:rsid w:val="00BE719A"/>
    <w:rsid w:val="00BE720A"/>
    <w:rsid w:val="00BF57AD"/>
    <w:rsid w:val="00C42BF8"/>
    <w:rsid w:val="00C50043"/>
    <w:rsid w:val="00C544DF"/>
    <w:rsid w:val="00C61CDD"/>
    <w:rsid w:val="00C7573B"/>
    <w:rsid w:val="00C83868"/>
    <w:rsid w:val="00CB3D6B"/>
    <w:rsid w:val="00CB48D8"/>
    <w:rsid w:val="00CD0200"/>
    <w:rsid w:val="00CF0BB2"/>
    <w:rsid w:val="00D13441"/>
    <w:rsid w:val="00D25E37"/>
    <w:rsid w:val="00D70DFB"/>
    <w:rsid w:val="00D766DF"/>
    <w:rsid w:val="00DB3CFE"/>
    <w:rsid w:val="00DB6E60"/>
    <w:rsid w:val="00DC7B41"/>
    <w:rsid w:val="00DE7073"/>
    <w:rsid w:val="00DF1CF5"/>
    <w:rsid w:val="00DF6D7F"/>
    <w:rsid w:val="00E74DC7"/>
    <w:rsid w:val="00E76A98"/>
    <w:rsid w:val="00ED0C49"/>
    <w:rsid w:val="00EE0816"/>
    <w:rsid w:val="00EF2E3A"/>
    <w:rsid w:val="00F04811"/>
    <w:rsid w:val="00F078DC"/>
    <w:rsid w:val="00F23E5F"/>
    <w:rsid w:val="00F51269"/>
    <w:rsid w:val="00F85C9A"/>
    <w:rsid w:val="00FA25AC"/>
    <w:rsid w:val="00FC75AA"/>
    <w:rsid w:val="00FE495E"/>
    <w:rsid w:val="00FF3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AF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1">
    <w:name w:val="heading 1"/>
    <w:basedOn w:val="Normal"/>
    <w:next w:val="Normal"/>
    <w:link w:val="Heading1Char"/>
    <w:uiPriority w:val="9"/>
    <w:qFormat/>
    <w:rsid w:val="00A95E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5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5E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5E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5E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5E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5E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5E7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95E7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uiPriority w:val="99"/>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character" w:customStyle="1" w:styleId="subsectionChar">
    <w:name w:val="subsection Char"/>
    <w:aliases w:val="ss Char"/>
    <w:basedOn w:val="DefaultParagraphFont"/>
    <w:link w:val="subsection"/>
    <w:locked/>
    <w:rsid w:val="003F124B"/>
    <w:rPr>
      <w:rFonts w:eastAsia="Times New Roman" w:cs="Times New Roman"/>
      <w:sz w:val="22"/>
      <w:lang w:eastAsia="en-AU"/>
    </w:rPr>
  </w:style>
  <w:style w:type="paragraph" w:styleId="Bibliography">
    <w:name w:val="Bibliography"/>
    <w:basedOn w:val="Normal"/>
    <w:next w:val="Normal"/>
    <w:uiPriority w:val="37"/>
    <w:semiHidden/>
    <w:unhideWhenUsed/>
    <w:rsid w:val="00A95E79"/>
  </w:style>
  <w:style w:type="paragraph" w:styleId="BlockText">
    <w:name w:val="Block Text"/>
    <w:basedOn w:val="Normal"/>
    <w:uiPriority w:val="99"/>
    <w:semiHidden/>
    <w:unhideWhenUsed/>
    <w:rsid w:val="00A95E7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A95E79"/>
    <w:pPr>
      <w:spacing w:after="120"/>
    </w:pPr>
  </w:style>
  <w:style w:type="character" w:customStyle="1" w:styleId="BodyTextChar">
    <w:name w:val="Body Text Char"/>
    <w:basedOn w:val="DefaultParagraphFont"/>
    <w:link w:val="BodyText"/>
    <w:uiPriority w:val="99"/>
    <w:semiHidden/>
    <w:rsid w:val="00A95E79"/>
    <w:rPr>
      <w:sz w:val="22"/>
    </w:rPr>
  </w:style>
  <w:style w:type="paragraph" w:styleId="BodyText2">
    <w:name w:val="Body Text 2"/>
    <w:basedOn w:val="Normal"/>
    <w:link w:val="BodyText2Char"/>
    <w:uiPriority w:val="99"/>
    <w:semiHidden/>
    <w:unhideWhenUsed/>
    <w:rsid w:val="00A95E79"/>
    <w:pPr>
      <w:spacing w:after="120" w:line="480" w:lineRule="auto"/>
    </w:pPr>
  </w:style>
  <w:style w:type="character" w:customStyle="1" w:styleId="BodyText2Char">
    <w:name w:val="Body Text 2 Char"/>
    <w:basedOn w:val="DefaultParagraphFont"/>
    <w:link w:val="BodyText2"/>
    <w:uiPriority w:val="99"/>
    <w:semiHidden/>
    <w:rsid w:val="00A95E79"/>
    <w:rPr>
      <w:sz w:val="22"/>
    </w:rPr>
  </w:style>
  <w:style w:type="paragraph" w:styleId="BodyText3">
    <w:name w:val="Body Text 3"/>
    <w:basedOn w:val="Normal"/>
    <w:link w:val="BodyText3Char"/>
    <w:uiPriority w:val="99"/>
    <w:semiHidden/>
    <w:unhideWhenUsed/>
    <w:rsid w:val="00A95E79"/>
    <w:pPr>
      <w:spacing w:after="120"/>
    </w:pPr>
    <w:rPr>
      <w:sz w:val="16"/>
      <w:szCs w:val="16"/>
    </w:rPr>
  </w:style>
  <w:style w:type="character" w:customStyle="1" w:styleId="BodyText3Char">
    <w:name w:val="Body Text 3 Char"/>
    <w:basedOn w:val="DefaultParagraphFont"/>
    <w:link w:val="BodyText3"/>
    <w:uiPriority w:val="99"/>
    <w:semiHidden/>
    <w:rsid w:val="00A95E79"/>
    <w:rPr>
      <w:sz w:val="16"/>
      <w:szCs w:val="16"/>
    </w:rPr>
  </w:style>
  <w:style w:type="paragraph" w:styleId="BodyTextFirstIndent">
    <w:name w:val="Body Text First Indent"/>
    <w:basedOn w:val="BodyText"/>
    <w:link w:val="BodyTextFirstIndentChar"/>
    <w:uiPriority w:val="99"/>
    <w:semiHidden/>
    <w:unhideWhenUsed/>
    <w:rsid w:val="00A95E79"/>
    <w:pPr>
      <w:spacing w:after="0"/>
      <w:ind w:firstLine="360"/>
    </w:pPr>
  </w:style>
  <w:style w:type="character" w:customStyle="1" w:styleId="BodyTextFirstIndentChar">
    <w:name w:val="Body Text First Indent Char"/>
    <w:basedOn w:val="BodyTextChar"/>
    <w:link w:val="BodyTextFirstIndent"/>
    <w:uiPriority w:val="99"/>
    <w:semiHidden/>
    <w:rsid w:val="00A95E79"/>
    <w:rPr>
      <w:sz w:val="22"/>
    </w:rPr>
  </w:style>
  <w:style w:type="paragraph" w:styleId="BodyTextIndent">
    <w:name w:val="Body Text Indent"/>
    <w:basedOn w:val="Normal"/>
    <w:link w:val="BodyTextIndentChar"/>
    <w:uiPriority w:val="99"/>
    <w:semiHidden/>
    <w:unhideWhenUsed/>
    <w:rsid w:val="00A95E79"/>
    <w:pPr>
      <w:spacing w:after="120"/>
      <w:ind w:left="283"/>
    </w:pPr>
  </w:style>
  <w:style w:type="character" w:customStyle="1" w:styleId="BodyTextIndentChar">
    <w:name w:val="Body Text Indent Char"/>
    <w:basedOn w:val="DefaultParagraphFont"/>
    <w:link w:val="BodyTextIndent"/>
    <w:uiPriority w:val="99"/>
    <w:semiHidden/>
    <w:rsid w:val="00A95E79"/>
    <w:rPr>
      <w:sz w:val="22"/>
    </w:rPr>
  </w:style>
  <w:style w:type="paragraph" w:styleId="BodyTextFirstIndent2">
    <w:name w:val="Body Text First Indent 2"/>
    <w:basedOn w:val="BodyTextIndent"/>
    <w:link w:val="BodyTextFirstIndent2Char"/>
    <w:uiPriority w:val="99"/>
    <w:semiHidden/>
    <w:unhideWhenUsed/>
    <w:rsid w:val="00A95E79"/>
    <w:pPr>
      <w:spacing w:after="0"/>
      <w:ind w:left="360" w:firstLine="360"/>
    </w:pPr>
  </w:style>
  <w:style w:type="character" w:customStyle="1" w:styleId="BodyTextFirstIndent2Char">
    <w:name w:val="Body Text First Indent 2 Char"/>
    <w:basedOn w:val="BodyTextIndentChar"/>
    <w:link w:val="BodyTextFirstIndent2"/>
    <w:uiPriority w:val="99"/>
    <w:semiHidden/>
    <w:rsid w:val="00A95E79"/>
    <w:rPr>
      <w:sz w:val="22"/>
    </w:rPr>
  </w:style>
  <w:style w:type="paragraph" w:styleId="BodyTextIndent2">
    <w:name w:val="Body Text Indent 2"/>
    <w:basedOn w:val="Normal"/>
    <w:link w:val="BodyTextIndent2Char"/>
    <w:uiPriority w:val="99"/>
    <w:semiHidden/>
    <w:unhideWhenUsed/>
    <w:rsid w:val="00A95E79"/>
    <w:pPr>
      <w:spacing w:after="120" w:line="480" w:lineRule="auto"/>
      <w:ind w:left="283"/>
    </w:pPr>
  </w:style>
  <w:style w:type="character" w:customStyle="1" w:styleId="BodyTextIndent2Char">
    <w:name w:val="Body Text Indent 2 Char"/>
    <w:basedOn w:val="DefaultParagraphFont"/>
    <w:link w:val="BodyTextIndent2"/>
    <w:uiPriority w:val="99"/>
    <w:semiHidden/>
    <w:rsid w:val="00A95E79"/>
    <w:rPr>
      <w:sz w:val="22"/>
    </w:rPr>
  </w:style>
  <w:style w:type="paragraph" w:styleId="BodyTextIndent3">
    <w:name w:val="Body Text Indent 3"/>
    <w:basedOn w:val="Normal"/>
    <w:link w:val="BodyTextIndent3Char"/>
    <w:uiPriority w:val="99"/>
    <w:semiHidden/>
    <w:unhideWhenUsed/>
    <w:rsid w:val="00A95E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5E79"/>
    <w:rPr>
      <w:sz w:val="16"/>
      <w:szCs w:val="16"/>
    </w:rPr>
  </w:style>
  <w:style w:type="paragraph" w:styleId="Caption">
    <w:name w:val="caption"/>
    <w:basedOn w:val="Normal"/>
    <w:next w:val="Normal"/>
    <w:uiPriority w:val="35"/>
    <w:semiHidden/>
    <w:unhideWhenUsed/>
    <w:qFormat/>
    <w:rsid w:val="00A95E79"/>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A95E79"/>
    <w:pPr>
      <w:spacing w:line="240" w:lineRule="auto"/>
      <w:ind w:left="4252"/>
    </w:pPr>
  </w:style>
  <w:style w:type="character" w:customStyle="1" w:styleId="ClosingChar">
    <w:name w:val="Closing Char"/>
    <w:basedOn w:val="DefaultParagraphFont"/>
    <w:link w:val="Closing"/>
    <w:uiPriority w:val="99"/>
    <w:semiHidden/>
    <w:rsid w:val="00A95E79"/>
    <w:rPr>
      <w:sz w:val="22"/>
    </w:rPr>
  </w:style>
  <w:style w:type="paragraph" w:styleId="CommentText">
    <w:name w:val="annotation text"/>
    <w:basedOn w:val="Normal"/>
    <w:link w:val="CommentTextChar"/>
    <w:uiPriority w:val="99"/>
    <w:semiHidden/>
    <w:unhideWhenUsed/>
    <w:rsid w:val="00A95E79"/>
    <w:pPr>
      <w:spacing w:line="240" w:lineRule="auto"/>
    </w:pPr>
    <w:rPr>
      <w:sz w:val="20"/>
    </w:rPr>
  </w:style>
  <w:style w:type="character" w:customStyle="1" w:styleId="CommentTextChar">
    <w:name w:val="Comment Text Char"/>
    <w:basedOn w:val="DefaultParagraphFont"/>
    <w:link w:val="CommentText"/>
    <w:uiPriority w:val="99"/>
    <w:semiHidden/>
    <w:rsid w:val="00A95E79"/>
  </w:style>
  <w:style w:type="paragraph" w:styleId="CommentSubject">
    <w:name w:val="annotation subject"/>
    <w:basedOn w:val="CommentText"/>
    <w:next w:val="CommentText"/>
    <w:link w:val="CommentSubjectChar"/>
    <w:uiPriority w:val="99"/>
    <w:semiHidden/>
    <w:unhideWhenUsed/>
    <w:rsid w:val="00A95E79"/>
    <w:rPr>
      <w:b/>
      <w:bCs/>
    </w:rPr>
  </w:style>
  <w:style w:type="character" w:customStyle="1" w:styleId="CommentSubjectChar">
    <w:name w:val="Comment Subject Char"/>
    <w:basedOn w:val="CommentTextChar"/>
    <w:link w:val="CommentSubject"/>
    <w:uiPriority w:val="99"/>
    <w:semiHidden/>
    <w:rsid w:val="00A95E79"/>
    <w:rPr>
      <w:b/>
      <w:bCs/>
    </w:rPr>
  </w:style>
  <w:style w:type="paragraph" w:styleId="Date">
    <w:name w:val="Date"/>
    <w:basedOn w:val="Normal"/>
    <w:next w:val="Normal"/>
    <w:link w:val="DateChar"/>
    <w:uiPriority w:val="99"/>
    <w:semiHidden/>
    <w:unhideWhenUsed/>
    <w:rsid w:val="00A95E79"/>
  </w:style>
  <w:style w:type="character" w:customStyle="1" w:styleId="DateChar">
    <w:name w:val="Date Char"/>
    <w:basedOn w:val="DefaultParagraphFont"/>
    <w:link w:val="Date"/>
    <w:uiPriority w:val="99"/>
    <w:semiHidden/>
    <w:rsid w:val="00A95E79"/>
    <w:rPr>
      <w:sz w:val="22"/>
    </w:rPr>
  </w:style>
  <w:style w:type="paragraph" w:styleId="DocumentMap">
    <w:name w:val="Document Map"/>
    <w:basedOn w:val="Normal"/>
    <w:link w:val="DocumentMapChar"/>
    <w:uiPriority w:val="99"/>
    <w:semiHidden/>
    <w:unhideWhenUsed/>
    <w:rsid w:val="00A95E7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5E79"/>
    <w:rPr>
      <w:rFonts w:ascii="Tahoma" w:hAnsi="Tahoma" w:cs="Tahoma"/>
      <w:sz w:val="16"/>
      <w:szCs w:val="16"/>
    </w:rPr>
  </w:style>
  <w:style w:type="paragraph" w:styleId="E-mailSignature">
    <w:name w:val="E-mail Signature"/>
    <w:basedOn w:val="Normal"/>
    <w:link w:val="E-mailSignatureChar"/>
    <w:uiPriority w:val="99"/>
    <w:semiHidden/>
    <w:unhideWhenUsed/>
    <w:rsid w:val="00A95E79"/>
    <w:pPr>
      <w:spacing w:line="240" w:lineRule="auto"/>
    </w:pPr>
  </w:style>
  <w:style w:type="character" w:customStyle="1" w:styleId="E-mailSignatureChar">
    <w:name w:val="E-mail Signature Char"/>
    <w:basedOn w:val="DefaultParagraphFont"/>
    <w:link w:val="E-mailSignature"/>
    <w:uiPriority w:val="99"/>
    <w:semiHidden/>
    <w:rsid w:val="00A95E79"/>
    <w:rPr>
      <w:sz w:val="22"/>
    </w:rPr>
  </w:style>
  <w:style w:type="paragraph" w:styleId="EndnoteText">
    <w:name w:val="endnote text"/>
    <w:basedOn w:val="Normal"/>
    <w:link w:val="EndnoteTextChar"/>
    <w:uiPriority w:val="99"/>
    <w:semiHidden/>
    <w:unhideWhenUsed/>
    <w:rsid w:val="00A95E79"/>
    <w:pPr>
      <w:spacing w:line="240" w:lineRule="auto"/>
    </w:pPr>
    <w:rPr>
      <w:sz w:val="20"/>
    </w:rPr>
  </w:style>
  <w:style w:type="character" w:customStyle="1" w:styleId="EndnoteTextChar">
    <w:name w:val="Endnote Text Char"/>
    <w:basedOn w:val="DefaultParagraphFont"/>
    <w:link w:val="EndnoteText"/>
    <w:uiPriority w:val="99"/>
    <w:semiHidden/>
    <w:rsid w:val="00A95E79"/>
  </w:style>
  <w:style w:type="paragraph" w:styleId="EnvelopeAddress">
    <w:name w:val="envelope address"/>
    <w:basedOn w:val="Normal"/>
    <w:uiPriority w:val="99"/>
    <w:semiHidden/>
    <w:unhideWhenUsed/>
    <w:rsid w:val="00A95E7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5E79"/>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A95E79"/>
    <w:pPr>
      <w:spacing w:line="240" w:lineRule="auto"/>
    </w:pPr>
    <w:rPr>
      <w:sz w:val="20"/>
    </w:rPr>
  </w:style>
  <w:style w:type="character" w:customStyle="1" w:styleId="FootnoteTextChar">
    <w:name w:val="Footnote Text Char"/>
    <w:basedOn w:val="DefaultParagraphFont"/>
    <w:link w:val="FootnoteText"/>
    <w:uiPriority w:val="99"/>
    <w:semiHidden/>
    <w:rsid w:val="00A95E79"/>
  </w:style>
  <w:style w:type="character" w:customStyle="1" w:styleId="Heading1Char">
    <w:name w:val="Heading 1 Char"/>
    <w:basedOn w:val="DefaultParagraphFont"/>
    <w:link w:val="Heading1"/>
    <w:uiPriority w:val="9"/>
    <w:rsid w:val="00A95E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95E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5E7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95E7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95E7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95E7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95E7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95E7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95E79"/>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A95E79"/>
    <w:pPr>
      <w:spacing w:line="240" w:lineRule="auto"/>
    </w:pPr>
    <w:rPr>
      <w:i/>
      <w:iCs/>
    </w:rPr>
  </w:style>
  <w:style w:type="character" w:customStyle="1" w:styleId="HTMLAddressChar">
    <w:name w:val="HTML Address Char"/>
    <w:basedOn w:val="DefaultParagraphFont"/>
    <w:link w:val="HTMLAddress"/>
    <w:uiPriority w:val="99"/>
    <w:semiHidden/>
    <w:rsid w:val="00A95E79"/>
    <w:rPr>
      <w:i/>
      <w:iCs/>
      <w:sz w:val="22"/>
    </w:rPr>
  </w:style>
  <w:style w:type="paragraph" w:styleId="HTMLPreformatted">
    <w:name w:val="HTML Preformatted"/>
    <w:basedOn w:val="Normal"/>
    <w:link w:val="HTMLPreformattedChar"/>
    <w:uiPriority w:val="99"/>
    <w:semiHidden/>
    <w:unhideWhenUsed/>
    <w:rsid w:val="00A95E79"/>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A95E79"/>
    <w:rPr>
      <w:rFonts w:ascii="Consolas" w:hAnsi="Consolas"/>
    </w:rPr>
  </w:style>
  <w:style w:type="paragraph" w:styleId="Index1">
    <w:name w:val="index 1"/>
    <w:basedOn w:val="Normal"/>
    <w:next w:val="Normal"/>
    <w:autoRedefine/>
    <w:uiPriority w:val="99"/>
    <w:semiHidden/>
    <w:unhideWhenUsed/>
    <w:rsid w:val="00A95E79"/>
    <w:pPr>
      <w:spacing w:line="240" w:lineRule="auto"/>
      <w:ind w:left="220" w:hanging="220"/>
    </w:pPr>
  </w:style>
  <w:style w:type="paragraph" w:styleId="Index2">
    <w:name w:val="index 2"/>
    <w:basedOn w:val="Normal"/>
    <w:next w:val="Normal"/>
    <w:autoRedefine/>
    <w:uiPriority w:val="99"/>
    <w:semiHidden/>
    <w:unhideWhenUsed/>
    <w:rsid w:val="00A95E79"/>
    <w:pPr>
      <w:spacing w:line="240" w:lineRule="auto"/>
      <w:ind w:left="440" w:hanging="220"/>
    </w:pPr>
  </w:style>
  <w:style w:type="paragraph" w:styleId="Index3">
    <w:name w:val="index 3"/>
    <w:basedOn w:val="Normal"/>
    <w:next w:val="Normal"/>
    <w:autoRedefine/>
    <w:uiPriority w:val="99"/>
    <w:semiHidden/>
    <w:unhideWhenUsed/>
    <w:rsid w:val="00A95E79"/>
    <w:pPr>
      <w:spacing w:line="240" w:lineRule="auto"/>
      <w:ind w:left="660" w:hanging="220"/>
    </w:pPr>
  </w:style>
  <w:style w:type="paragraph" w:styleId="Index4">
    <w:name w:val="index 4"/>
    <w:basedOn w:val="Normal"/>
    <w:next w:val="Normal"/>
    <w:autoRedefine/>
    <w:uiPriority w:val="99"/>
    <w:semiHidden/>
    <w:unhideWhenUsed/>
    <w:rsid w:val="00A95E79"/>
    <w:pPr>
      <w:spacing w:line="240" w:lineRule="auto"/>
      <w:ind w:left="880" w:hanging="220"/>
    </w:pPr>
  </w:style>
  <w:style w:type="paragraph" w:styleId="Index5">
    <w:name w:val="index 5"/>
    <w:basedOn w:val="Normal"/>
    <w:next w:val="Normal"/>
    <w:autoRedefine/>
    <w:uiPriority w:val="99"/>
    <w:semiHidden/>
    <w:unhideWhenUsed/>
    <w:rsid w:val="00A95E79"/>
    <w:pPr>
      <w:spacing w:line="240" w:lineRule="auto"/>
      <w:ind w:left="1100" w:hanging="220"/>
    </w:pPr>
  </w:style>
  <w:style w:type="paragraph" w:styleId="Index6">
    <w:name w:val="index 6"/>
    <w:basedOn w:val="Normal"/>
    <w:next w:val="Normal"/>
    <w:autoRedefine/>
    <w:uiPriority w:val="99"/>
    <w:semiHidden/>
    <w:unhideWhenUsed/>
    <w:rsid w:val="00A95E79"/>
    <w:pPr>
      <w:spacing w:line="240" w:lineRule="auto"/>
      <w:ind w:left="1320" w:hanging="220"/>
    </w:pPr>
  </w:style>
  <w:style w:type="paragraph" w:styleId="Index7">
    <w:name w:val="index 7"/>
    <w:basedOn w:val="Normal"/>
    <w:next w:val="Normal"/>
    <w:autoRedefine/>
    <w:uiPriority w:val="99"/>
    <w:semiHidden/>
    <w:unhideWhenUsed/>
    <w:rsid w:val="00A95E79"/>
    <w:pPr>
      <w:spacing w:line="240" w:lineRule="auto"/>
      <w:ind w:left="1540" w:hanging="220"/>
    </w:pPr>
  </w:style>
  <w:style w:type="paragraph" w:styleId="Index8">
    <w:name w:val="index 8"/>
    <w:basedOn w:val="Normal"/>
    <w:next w:val="Normal"/>
    <w:autoRedefine/>
    <w:uiPriority w:val="99"/>
    <w:semiHidden/>
    <w:unhideWhenUsed/>
    <w:rsid w:val="00A95E79"/>
    <w:pPr>
      <w:spacing w:line="240" w:lineRule="auto"/>
      <w:ind w:left="1760" w:hanging="220"/>
    </w:pPr>
  </w:style>
  <w:style w:type="paragraph" w:styleId="Index9">
    <w:name w:val="index 9"/>
    <w:basedOn w:val="Normal"/>
    <w:next w:val="Normal"/>
    <w:autoRedefine/>
    <w:uiPriority w:val="99"/>
    <w:semiHidden/>
    <w:unhideWhenUsed/>
    <w:rsid w:val="00A95E79"/>
    <w:pPr>
      <w:spacing w:line="240" w:lineRule="auto"/>
      <w:ind w:left="1980" w:hanging="220"/>
    </w:pPr>
  </w:style>
  <w:style w:type="paragraph" w:styleId="IndexHeading">
    <w:name w:val="index heading"/>
    <w:basedOn w:val="Normal"/>
    <w:next w:val="Index1"/>
    <w:uiPriority w:val="99"/>
    <w:semiHidden/>
    <w:unhideWhenUsed/>
    <w:rsid w:val="00A95E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5E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5E79"/>
    <w:rPr>
      <w:b/>
      <w:bCs/>
      <w:i/>
      <w:iCs/>
      <w:color w:val="4F81BD" w:themeColor="accent1"/>
      <w:sz w:val="22"/>
    </w:rPr>
  </w:style>
  <w:style w:type="paragraph" w:styleId="List">
    <w:name w:val="List"/>
    <w:basedOn w:val="Normal"/>
    <w:uiPriority w:val="99"/>
    <w:semiHidden/>
    <w:unhideWhenUsed/>
    <w:rsid w:val="00A95E79"/>
    <w:pPr>
      <w:ind w:left="283" w:hanging="283"/>
      <w:contextualSpacing/>
    </w:pPr>
  </w:style>
  <w:style w:type="paragraph" w:styleId="List2">
    <w:name w:val="List 2"/>
    <w:basedOn w:val="Normal"/>
    <w:uiPriority w:val="99"/>
    <w:semiHidden/>
    <w:unhideWhenUsed/>
    <w:rsid w:val="00A95E79"/>
    <w:pPr>
      <w:ind w:left="566" w:hanging="283"/>
      <w:contextualSpacing/>
    </w:pPr>
  </w:style>
  <w:style w:type="paragraph" w:styleId="List3">
    <w:name w:val="List 3"/>
    <w:basedOn w:val="Normal"/>
    <w:uiPriority w:val="99"/>
    <w:semiHidden/>
    <w:unhideWhenUsed/>
    <w:rsid w:val="00A95E79"/>
    <w:pPr>
      <w:ind w:left="849" w:hanging="283"/>
      <w:contextualSpacing/>
    </w:pPr>
  </w:style>
  <w:style w:type="paragraph" w:styleId="List4">
    <w:name w:val="List 4"/>
    <w:basedOn w:val="Normal"/>
    <w:uiPriority w:val="99"/>
    <w:semiHidden/>
    <w:unhideWhenUsed/>
    <w:rsid w:val="00A95E79"/>
    <w:pPr>
      <w:ind w:left="1132" w:hanging="283"/>
      <w:contextualSpacing/>
    </w:pPr>
  </w:style>
  <w:style w:type="paragraph" w:styleId="List5">
    <w:name w:val="List 5"/>
    <w:basedOn w:val="Normal"/>
    <w:uiPriority w:val="99"/>
    <w:semiHidden/>
    <w:unhideWhenUsed/>
    <w:rsid w:val="00A95E79"/>
    <w:pPr>
      <w:ind w:left="1415" w:hanging="283"/>
      <w:contextualSpacing/>
    </w:pPr>
  </w:style>
  <w:style w:type="paragraph" w:styleId="ListBullet">
    <w:name w:val="List Bullet"/>
    <w:basedOn w:val="Normal"/>
    <w:uiPriority w:val="99"/>
    <w:semiHidden/>
    <w:unhideWhenUsed/>
    <w:rsid w:val="00A95E79"/>
    <w:pPr>
      <w:numPr>
        <w:numId w:val="1"/>
      </w:numPr>
      <w:contextualSpacing/>
    </w:pPr>
  </w:style>
  <w:style w:type="paragraph" w:styleId="ListBullet2">
    <w:name w:val="List Bullet 2"/>
    <w:basedOn w:val="Normal"/>
    <w:uiPriority w:val="99"/>
    <w:semiHidden/>
    <w:unhideWhenUsed/>
    <w:rsid w:val="00A95E79"/>
    <w:pPr>
      <w:numPr>
        <w:numId w:val="2"/>
      </w:numPr>
      <w:contextualSpacing/>
    </w:pPr>
  </w:style>
  <w:style w:type="paragraph" w:styleId="ListBullet3">
    <w:name w:val="List Bullet 3"/>
    <w:basedOn w:val="Normal"/>
    <w:uiPriority w:val="99"/>
    <w:semiHidden/>
    <w:unhideWhenUsed/>
    <w:rsid w:val="00A95E79"/>
    <w:pPr>
      <w:numPr>
        <w:numId w:val="3"/>
      </w:numPr>
      <w:contextualSpacing/>
    </w:pPr>
  </w:style>
  <w:style w:type="paragraph" w:styleId="ListBullet4">
    <w:name w:val="List Bullet 4"/>
    <w:basedOn w:val="Normal"/>
    <w:uiPriority w:val="99"/>
    <w:semiHidden/>
    <w:unhideWhenUsed/>
    <w:rsid w:val="00A95E79"/>
    <w:pPr>
      <w:numPr>
        <w:numId w:val="4"/>
      </w:numPr>
      <w:contextualSpacing/>
    </w:pPr>
  </w:style>
  <w:style w:type="paragraph" w:styleId="ListBullet5">
    <w:name w:val="List Bullet 5"/>
    <w:basedOn w:val="Normal"/>
    <w:uiPriority w:val="99"/>
    <w:semiHidden/>
    <w:unhideWhenUsed/>
    <w:rsid w:val="00A95E79"/>
    <w:pPr>
      <w:numPr>
        <w:numId w:val="5"/>
      </w:numPr>
      <w:contextualSpacing/>
    </w:pPr>
  </w:style>
  <w:style w:type="paragraph" w:styleId="ListContinue">
    <w:name w:val="List Continue"/>
    <w:basedOn w:val="Normal"/>
    <w:uiPriority w:val="99"/>
    <w:semiHidden/>
    <w:unhideWhenUsed/>
    <w:rsid w:val="00A95E79"/>
    <w:pPr>
      <w:spacing w:after="120"/>
      <w:ind w:left="283"/>
      <w:contextualSpacing/>
    </w:pPr>
  </w:style>
  <w:style w:type="paragraph" w:styleId="ListContinue2">
    <w:name w:val="List Continue 2"/>
    <w:basedOn w:val="Normal"/>
    <w:uiPriority w:val="99"/>
    <w:semiHidden/>
    <w:unhideWhenUsed/>
    <w:rsid w:val="00A95E79"/>
    <w:pPr>
      <w:spacing w:after="120"/>
      <w:ind w:left="566"/>
      <w:contextualSpacing/>
    </w:pPr>
  </w:style>
  <w:style w:type="paragraph" w:styleId="ListContinue3">
    <w:name w:val="List Continue 3"/>
    <w:basedOn w:val="Normal"/>
    <w:uiPriority w:val="99"/>
    <w:semiHidden/>
    <w:unhideWhenUsed/>
    <w:rsid w:val="00A95E79"/>
    <w:pPr>
      <w:spacing w:after="120"/>
      <w:ind w:left="849"/>
      <w:contextualSpacing/>
    </w:pPr>
  </w:style>
  <w:style w:type="paragraph" w:styleId="ListContinue4">
    <w:name w:val="List Continue 4"/>
    <w:basedOn w:val="Normal"/>
    <w:uiPriority w:val="99"/>
    <w:semiHidden/>
    <w:unhideWhenUsed/>
    <w:rsid w:val="00A95E79"/>
    <w:pPr>
      <w:spacing w:after="120"/>
      <w:ind w:left="1132"/>
      <w:contextualSpacing/>
    </w:pPr>
  </w:style>
  <w:style w:type="paragraph" w:styleId="ListContinue5">
    <w:name w:val="List Continue 5"/>
    <w:basedOn w:val="Normal"/>
    <w:uiPriority w:val="99"/>
    <w:semiHidden/>
    <w:unhideWhenUsed/>
    <w:rsid w:val="00A95E79"/>
    <w:pPr>
      <w:spacing w:after="120"/>
      <w:ind w:left="1415"/>
      <w:contextualSpacing/>
    </w:pPr>
  </w:style>
  <w:style w:type="paragraph" w:styleId="ListNumber">
    <w:name w:val="List Number"/>
    <w:basedOn w:val="Normal"/>
    <w:uiPriority w:val="99"/>
    <w:semiHidden/>
    <w:unhideWhenUsed/>
    <w:rsid w:val="00A95E79"/>
    <w:pPr>
      <w:numPr>
        <w:numId w:val="6"/>
      </w:numPr>
      <w:contextualSpacing/>
    </w:pPr>
  </w:style>
  <w:style w:type="paragraph" w:styleId="ListNumber2">
    <w:name w:val="List Number 2"/>
    <w:basedOn w:val="Normal"/>
    <w:uiPriority w:val="99"/>
    <w:semiHidden/>
    <w:unhideWhenUsed/>
    <w:rsid w:val="00A95E79"/>
    <w:pPr>
      <w:numPr>
        <w:numId w:val="7"/>
      </w:numPr>
      <w:contextualSpacing/>
    </w:pPr>
  </w:style>
  <w:style w:type="paragraph" w:styleId="ListNumber3">
    <w:name w:val="List Number 3"/>
    <w:basedOn w:val="Normal"/>
    <w:uiPriority w:val="99"/>
    <w:semiHidden/>
    <w:unhideWhenUsed/>
    <w:rsid w:val="00A95E79"/>
    <w:pPr>
      <w:numPr>
        <w:numId w:val="8"/>
      </w:numPr>
      <w:contextualSpacing/>
    </w:pPr>
  </w:style>
  <w:style w:type="paragraph" w:styleId="ListNumber4">
    <w:name w:val="List Number 4"/>
    <w:basedOn w:val="Normal"/>
    <w:uiPriority w:val="99"/>
    <w:semiHidden/>
    <w:unhideWhenUsed/>
    <w:rsid w:val="00A95E79"/>
    <w:pPr>
      <w:numPr>
        <w:numId w:val="9"/>
      </w:numPr>
      <w:contextualSpacing/>
    </w:pPr>
  </w:style>
  <w:style w:type="paragraph" w:styleId="ListNumber5">
    <w:name w:val="List Number 5"/>
    <w:basedOn w:val="Normal"/>
    <w:uiPriority w:val="99"/>
    <w:semiHidden/>
    <w:unhideWhenUsed/>
    <w:rsid w:val="00A95E79"/>
    <w:pPr>
      <w:numPr>
        <w:numId w:val="10"/>
      </w:numPr>
      <w:contextualSpacing/>
    </w:pPr>
  </w:style>
  <w:style w:type="paragraph" w:styleId="ListParagraph">
    <w:name w:val="List Paragraph"/>
    <w:basedOn w:val="Normal"/>
    <w:uiPriority w:val="34"/>
    <w:qFormat/>
    <w:rsid w:val="00A95E79"/>
    <w:pPr>
      <w:ind w:left="720"/>
      <w:contextualSpacing/>
    </w:pPr>
  </w:style>
  <w:style w:type="paragraph" w:styleId="MacroText">
    <w:name w:val="macro"/>
    <w:link w:val="MacroTextChar"/>
    <w:uiPriority w:val="99"/>
    <w:semiHidden/>
    <w:unhideWhenUsed/>
    <w:rsid w:val="00A95E7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A95E79"/>
    <w:rPr>
      <w:rFonts w:ascii="Consolas" w:hAnsi="Consolas"/>
    </w:rPr>
  </w:style>
  <w:style w:type="paragraph" w:styleId="MessageHeader">
    <w:name w:val="Message Header"/>
    <w:basedOn w:val="Normal"/>
    <w:link w:val="MessageHeaderChar"/>
    <w:uiPriority w:val="99"/>
    <w:semiHidden/>
    <w:unhideWhenUsed/>
    <w:rsid w:val="00A95E7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5E79"/>
    <w:rPr>
      <w:rFonts w:asciiTheme="majorHAnsi" w:eastAsiaTheme="majorEastAsia" w:hAnsiTheme="majorHAnsi" w:cstheme="majorBidi"/>
      <w:sz w:val="24"/>
      <w:szCs w:val="24"/>
      <w:shd w:val="pct20" w:color="auto" w:fill="auto"/>
    </w:rPr>
  </w:style>
  <w:style w:type="paragraph" w:styleId="NoSpacing">
    <w:name w:val="No Spacing"/>
    <w:uiPriority w:val="1"/>
    <w:qFormat/>
    <w:rsid w:val="00A95E79"/>
    <w:rPr>
      <w:sz w:val="22"/>
    </w:rPr>
  </w:style>
  <w:style w:type="paragraph" w:styleId="NormalWeb">
    <w:name w:val="Normal (Web)"/>
    <w:basedOn w:val="Normal"/>
    <w:uiPriority w:val="99"/>
    <w:semiHidden/>
    <w:unhideWhenUsed/>
    <w:rsid w:val="00A95E79"/>
    <w:rPr>
      <w:rFonts w:cs="Times New Roman"/>
      <w:sz w:val="24"/>
      <w:szCs w:val="24"/>
    </w:rPr>
  </w:style>
  <w:style w:type="paragraph" w:styleId="NormalIndent">
    <w:name w:val="Normal Indent"/>
    <w:basedOn w:val="Normal"/>
    <w:uiPriority w:val="99"/>
    <w:semiHidden/>
    <w:unhideWhenUsed/>
    <w:rsid w:val="00A95E79"/>
    <w:pPr>
      <w:ind w:left="720"/>
    </w:pPr>
  </w:style>
  <w:style w:type="paragraph" w:styleId="NoteHeading">
    <w:name w:val="Note Heading"/>
    <w:basedOn w:val="Normal"/>
    <w:next w:val="Normal"/>
    <w:link w:val="NoteHeadingChar"/>
    <w:uiPriority w:val="99"/>
    <w:semiHidden/>
    <w:unhideWhenUsed/>
    <w:rsid w:val="00A95E79"/>
    <w:pPr>
      <w:spacing w:line="240" w:lineRule="auto"/>
    </w:pPr>
  </w:style>
  <w:style w:type="character" w:customStyle="1" w:styleId="NoteHeadingChar">
    <w:name w:val="Note Heading Char"/>
    <w:basedOn w:val="DefaultParagraphFont"/>
    <w:link w:val="NoteHeading"/>
    <w:uiPriority w:val="99"/>
    <w:semiHidden/>
    <w:rsid w:val="00A95E79"/>
    <w:rPr>
      <w:sz w:val="22"/>
    </w:rPr>
  </w:style>
  <w:style w:type="paragraph" w:styleId="PlainText">
    <w:name w:val="Plain Text"/>
    <w:basedOn w:val="Normal"/>
    <w:link w:val="PlainTextChar"/>
    <w:uiPriority w:val="99"/>
    <w:semiHidden/>
    <w:unhideWhenUsed/>
    <w:rsid w:val="00A95E7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95E79"/>
    <w:rPr>
      <w:rFonts w:ascii="Consolas" w:hAnsi="Consolas"/>
      <w:sz w:val="21"/>
      <w:szCs w:val="21"/>
    </w:rPr>
  </w:style>
  <w:style w:type="paragraph" w:styleId="Quote">
    <w:name w:val="Quote"/>
    <w:basedOn w:val="Normal"/>
    <w:next w:val="Normal"/>
    <w:link w:val="QuoteChar"/>
    <w:uiPriority w:val="29"/>
    <w:qFormat/>
    <w:rsid w:val="00A95E79"/>
    <w:rPr>
      <w:i/>
      <w:iCs/>
      <w:color w:val="000000" w:themeColor="text1"/>
    </w:rPr>
  </w:style>
  <w:style w:type="character" w:customStyle="1" w:styleId="QuoteChar">
    <w:name w:val="Quote Char"/>
    <w:basedOn w:val="DefaultParagraphFont"/>
    <w:link w:val="Quote"/>
    <w:uiPriority w:val="29"/>
    <w:rsid w:val="00A95E79"/>
    <w:rPr>
      <w:i/>
      <w:iCs/>
      <w:color w:val="000000" w:themeColor="text1"/>
      <w:sz w:val="22"/>
    </w:rPr>
  </w:style>
  <w:style w:type="paragraph" w:styleId="Salutation">
    <w:name w:val="Salutation"/>
    <w:basedOn w:val="Normal"/>
    <w:next w:val="Normal"/>
    <w:link w:val="SalutationChar"/>
    <w:uiPriority w:val="99"/>
    <w:semiHidden/>
    <w:unhideWhenUsed/>
    <w:rsid w:val="00A95E79"/>
  </w:style>
  <w:style w:type="character" w:customStyle="1" w:styleId="SalutationChar">
    <w:name w:val="Salutation Char"/>
    <w:basedOn w:val="DefaultParagraphFont"/>
    <w:link w:val="Salutation"/>
    <w:uiPriority w:val="99"/>
    <w:semiHidden/>
    <w:rsid w:val="00A95E79"/>
    <w:rPr>
      <w:sz w:val="22"/>
    </w:rPr>
  </w:style>
  <w:style w:type="paragraph" w:styleId="Signature">
    <w:name w:val="Signature"/>
    <w:basedOn w:val="Normal"/>
    <w:link w:val="SignatureChar"/>
    <w:uiPriority w:val="99"/>
    <w:semiHidden/>
    <w:unhideWhenUsed/>
    <w:rsid w:val="00A95E79"/>
    <w:pPr>
      <w:spacing w:line="240" w:lineRule="auto"/>
      <w:ind w:left="4252"/>
    </w:pPr>
  </w:style>
  <w:style w:type="character" w:customStyle="1" w:styleId="SignatureChar">
    <w:name w:val="Signature Char"/>
    <w:basedOn w:val="DefaultParagraphFont"/>
    <w:link w:val="Signature"/>
    <w:uiPriority w:val="99"/>
    <w:semiHidden/>
    <w:rsid w:val="00A95E79"/>
    <w:rPr>
      <w:sz w:val="22"/>
    </w:rPr>
  </w:style>
  <w:style w:type="paragraph" w:styleId="Subtitle">
    <w:name w:val="Subtitle"/>
    <w:basedOn w:val="Normal"/>
    <w:next w:val="Normal"/>
    <w:link w:val="SubtitleChar"/>
    <w:uiPriority w:val="11"/>
    <w:qFormat/>
    <w:rsid w:val="00A95E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5E7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A95E79"/>
    <w:pPr>
      <w:ind w:left="220" w:hanging="220"/>
    </w:pPr>
  </w:style>
  <w:style w:type="paragraph" w:styleId="TableofFigures">
    <w:name w:val="table of figures"/>
    <w:basedOn w:val="Normal"/>
    <w:next w:val="Normal"/>
    <w:uiPriority w:val="99"/>
    <w:semiHidden/>
    <w:unhideWhenUsed/>
    <w:rsid w:val="00A95E79"/>
  </w:style>
  <w:style w:type="paragraph" w:styleId="Title">
    <w:name w:val="Title"/>
    <w:basedOn w:val="Normal"/>
    <w:next w:val="Normal"/>
    <w:link w:val="TitleChar"/>
    <w:uiPriority w:val="10"/>
    <w:qFormat/>
    <w:rsid w:val="00A95E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5E7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95E7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95E7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1">
    <w:name w:val="heading 1"/>
    <w:basedOn w:val="Normal"/>
    <w:next w:val="Normal"/>
    <w:link w:val="Heading1Char"/>
    <w:uiPriority w:val="9"/>
    <w:qFormat/>
    <w:rsid w:val="00A95E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5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5E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5E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5E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5E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5E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5E7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95E7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uiPriority w:val="99"/>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character" w:customStyle="1" w:styleId="subsectionChar">
    <w:name w:val="subsection Char"/>
    <w:aliases w:val="ss Char"/>
    <w:basedOn w:val="DefaultParagraphFont"/>
    <w:link w:val="subsection"/>
    <w:locked/>
    <w:rsid w:val="003F124B"/>
    <w:rPr>
      <w:rFonts w:eastAsia="Times New Roman" w:cs="Times New Roman"/>
      <w:sz w:val="22"/>
      <w:lang w:eastAsia="en-AU"/>
    </w:rPr>
  </w:style>
  <w:style w:type="paragraph" w:styleId="Bibliography">
    <w:name w:val="Bibliography"/>
    <w:basedOn w:val="Normal"/>
    <w:next w:val="Normal"/>
    <w:uiPriority w:val="37"/>
    <w:semiHidden/>
    <w:unhideWhenUsed/>
    <w:rsid w:val="00A95E79"/>
  </w:style>
  <w:style w:type="paragraph" w:styleId="BlockText">
    <w:name w:val="Block Text"/>
    <w:basedOn w:val="Normal"/>
    <w:uiPriority w:val="99"/>
    <w:semiHidden/>
    <w:unhideWhenUsed/>
    <w:rsid w:val="00A95E7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A95E79"/>
    <w:pPr>
      <w:spacing w:after="120"/>
    </w:pPr>
  </w:style>
  <w:style w:type="character" w:customStyle="1" w:styleId="BodyTextChar">
    <w:name w:val="Body Text Char"/>
    <w:basedOn w:val="DefaultParagraphFont"/>
    <w:link w:val="BodyText"/>
    <w:uiPriority w:val="99"/>
    <w:semiHidden/>
    <w:rsid w:val="00A95E79"/>
    <w:rPr>
      <w:sz w:val="22"/>
    </w:rPr>
  </w:style>
  <w:style w:type="paragraph" w:styleId="BodyText2">
    <w:name w:val="Body Text 2"/>
    <w:basedOn w:val="Normal"/>
    <w:link w:val="BodyText2Char"/>
    <w:uiPriority w:val="99"/>
    <w:semiHidden/>
    <w:unhideWhenUsed/>
    <w:rsid w:val="00A95E79"/>
    <w:pPr>
      <w:spacing w:after="120" w:line="480" w:lineRule="auto"/>
    </w:pPr>
  </w:style>
  <w:style w:type="character" w:customStyle="1" w:styleId="BodyText2Char">
    <w:name w:val="Body Text 2 Char"/>
    <w:basedOn w:val="DefaultParagraphFont"/>
    <w:link w:val="BodyText2"/>
    <w:uiPriority w:val="99"/>
    <w:semiHidden/>
    <w:rsid w:val="00A95E79"/>
    <w:rPr>
      <w:sz w:val="22"/>
    </w:rPr>
  </w:style>
  <w:style w:type="paragraph" w:styleId="BodyText3">
    <w:name w:val="Body Text 3"/>
    <w:basedOn w:val="Normal"/>
    <w:link w:val="BodyText3Char"/>
    <w:uiPriority w:val="99"/>
    <w:semiHidden/>
    <w:unhideWhenUsed/>
    <w:rsid w:val="00A95E79"/>
    <w:pPr>
      <w:spacing w:after="120"/>
    </w:pPr>
    <w:rPr>
      <w:sz w:val="16"/>
      <w:szCs w:val="16"/>
    </w:rPr>
  </w:style>
  <w:style w:type="character" w:customStyle="1" w:styleId="BodyText3Char">
    <w:name w:val="Body Text 3 Char"/>
    <w:basedOn w:val="DefaultParagraphFont"/>
    <w:link w:val="BodyText3"/>
    <w:uiPriority w:val="99"/>
    <w:semiHidden/>
    <w:rsid w:val="00A95E79"/>
    <w:rPr>
      <w:sz w:val="16"/>
      <w:szCs w:val="16"/>
    </w:rPr>
  </w:style>
  <w:style w:type="paragraph" w:styleId="BodyTextFirstIndent">
    <w:name w:val="Body Text First Indent"/>
    <w:basedOn w:val="BodyText"/>
    <w:link w:val="BodyTextFirstIndentChar"/>
    <w:uiPriority w:val="99"/>
    <w:semiHidden/>
    <w:unhideWhenUsed/>
    <w:rsid w:val="00A95E79"/>
    <w:pPr>
      <w:spacing w:after="0"/>
      <w:ind w:firstLine="360"/>
    </w:pPr>
  </w:style>
  <w:style w:type="character" w:customStyle="1" w:styleId="BodyTextFirstIndentChar">
    <w:name w:val="Body Text First Indent Char"/>
    <w:basedOn w:val="BodyTextChar"/>
    <w:link w:val="BodyTextFirstIndent"/>
    <w:uiPriority w:val="99"/>
    <w:semiHidden/>
    <w:rsid w:val="00A95E79"/>
    <w:rPr>
      <w:sz w:val="22"/>
    </w:rPr>
  </w:style>
  <w:style w:type="paragraph" w:styleId="BodyTextIndent">
    <w:name w:val="Body Text Indent"/>
    <w:basedOn w:val="Normal"/>
    <w:link w:val="BodyTextIndentChar"/>
    <w:uiPriority w:val="99"/>
    <w:semiHidden/>
    <w:unhideWhenUsed/>
    <w:rsid w:val="00A95E79"/>
    <w:pPr>
      <w:spacing w:after="120"/>
      <w:ind w:left="283"/>
    </w:pPr>
  </w:style>
  <w:style w:type="character" w:customStyle="1" w:styleId="BodyTextIndentChar">
    <w:name w:val="Body Text Indent Char"/>
    <w:basedOn w:val="DefaultParagraphFont"/>
    <w:link w:val="BodyTextIndent"/>
    <w:uiPriority w:val="99"/>
    <w:semiHidden/>
    <w:rsid w:val="00A95E79"/>
    <w:rPr>
      <w:sz w:val="22"/>
    </w:rPr>
  </w:style>
  <w:style w:type="paragraph" w:styleId="BodyTextFirstIndent2">
    <w:name w:val="Body Text First Indent 2"/>
    <w:basedOn w:val="BodyTextIndent"/>
    <w:link w:val="BodyTextFirstIndent2Char"/>
    <w:uiPriority w:val="99"/>
    <w:semiHidden/>
    <w:unhideWhenUsed/>
    <w:rsid w:val="00A95E79"/>
    <w:pPr>
      <w:spacing w:after="0"/>
      <w:ind w:left="360" w:firstLine="360"/>
    </w:pPr>
  </w:style>
  <w:style w:type="character" w:customStyle="1" w:styleId="BodyTextFirstIndent2Char">
    <w:name w:val="Body Text First Indent 2 Char"/>
    <w:basedOn w:val="BodyTextIndentChar"/>
    <w:link w:val="BodyTextFirstIndent2"/>
    <w:uiPriority w:val="99"/>
    <w:semiHidden/>
    <w:rsid w:val="00A95E79"/>
    <w:rPr>
      <w:sz w:val="22"/>
    </w:rPr>
  </w:style>
  <w:style w:type="paragraph" w:styleId="BodyTextIndent2">
    <w:name w:val="Body Text Indent 2"/>
    <w:basedOn w:val="Normal"/>
    <w:link w:val="BodyTextIndent2Char"/>
    <w:uiPriority w:val="99"/>
    <w:semiHidden/>
    <w:unhideWhenUsed/>
    <w:rsid w:val="00A95E79"/>
    <w:pPr>
      <w:spacing w:after="120" w:line="480" w:lineRule="auto"/>
      <w:ind w:left="283"/>
    </w:pPr>
  </w:style>
  <w:style w:type="character" w:customStyle="1" w:styleId="BodyTextIndent2Char">
    <w:name w:val="Body Text Indent 2 Char"/>
    <w:basedOn w:val="DefaultParagraphFont"/>
    <w:link w:val="BodyTextIndent2"/>
    <w:uiPriority w:val="99"/>
    <w:semiHidden/>
    <w:rsid w:val="00A95E79"/>
    <w:rPr>
      <w:sz w:val="22"/>
    </w:rPr>
  </w:style>
  <w:style w:type="paragraph" w:styleId="BodyTextIndent3">
    <w:name w:val="Body Text Indent 3"/>
    <w:basedOn w:val="Normal"/>
    <w:link w:val="BodyTextIndent3Char"/>
    <w:uiPriority w:val="99"/>
    <w:semiHidden/>
    <w:unhideWhenUsed/>
    <w:rsid w:val="00A95E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5E79"/>
    <w:rPr>
      <w:sz w:val="16"/>
      <w:szCs w:val="16"/>
    </w:rPr>
  </w:style>
  <w:style w:type="paragraph" w:styleId="Caption">
    <w:name w:val="caption"/>
    <w:basedOn w:val="Normal"/>
    <w:next w:val="Normal"/>
    <w:uiPriority w:val="35"/>
    <w:semiHidden/>
    <w:unhideWhenUsed/>
    <w:qFormat/>
    <w:rsid w:val="00A95E79"/>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A95E79"/>
    <w:pPr>
      <w:spacing w:line="240" w:lineRule="auto"/>
      <w:ind w:left="4252"/>
    </w:pPr>
  </w:style>
  <w:style w:type="character" w:customStyle="1" w:styleId="ClosingChar">
    <w:name w:val="Closing Char"/>
    <w:basedOn w:val="DefaultParagraphFont"/>
    <w:link w:val="Closing"/>
    <w:uiPriority w:val="99"/>
    <w:semiHidden/>
    <w:rsid w:val="00A95E79"/>
    <w:rPr>
      <w:sz w:val="22"/>
    </w:rPr>
  </w:style>
  <w:style w:type="paragraph" w:styleId="CommentText">
    <w:name w:val="annotation text"/>
    <w:basedOn w:val="Normal"/>
    <w:link w:val="CommentTextChar"/>
    <w:uiPriority w:val="99"/>
    <w:semiHidden/>
    <w:unhideWhenUsed/>
    <w:rsid w:val="00A95E79"/>
    <w:pPr>
      <w:spacing w:line="240" w:lineRule="auto"/>
    </w:pPr>
    <w:rPr>
      <w:sz w:val="20"/>
    </w:rPr>
  </w:style>
  <w:style w:type="character" w:customStyle="1" w:styleId="CommentTextChar">
    <w:name w:val="Comment Text Char"/>
    <w:basedOn w:val="DefaultParagraphFont"/>
    <w:link w:val="CommentText"/>
    <w:uiPriority w:val="99"/>
    <w:semiHidden/>
    <w:rsid w:val="00A95E79"/>
  </w:style>
  <w:style w:type="paragraph" w:styleId="CommentSubject">
    <w:name w:val="annotation subject"/>
    <w:basedOn w:val="CommentText"/>
    <w:next w:val="CommentText"/>
    <w:link w:val="CommentSubjectChar"/>
    <w:uiPriority w:val="99"/>
    <w:semiHidden/>
    <w:unhideWhenUsed/>
    <w:rsid w:val="00A95E79"/>
    <w:rPr>
      <w:b/>
      <w:bCs/>
    </w:rPr>
  </w:style>
  <w:style w:type="character" w:customStyle="1" w:styleId="CommentSubjectChar">
    <w:name w:val="Comment Subject Char"/>
    <w:basedOn w:val="CommentTextChar"/>
    <w:link w:val="CommentSubject"/>
    <w:uiPriority w:val="99"/>
    <w:semiHidden/>
    <w:rsid w:val="00A95E79"/>
    <w:rPr>
      <w:b/>
      <w:bCs/>
    </w:rPr>
  </w:style>
  <w:style w:type="paragraph" w:styleId="Date">
    <w:name w:val="Date"/>
    <w:basedOn w:val="Normal"/>
    <w:next w:val="Normal"/>
    <w:link w:val="DateChar"/>
    <w:uiPriority w:val="99"/>
    <w:semiHidden/>
    <w:unhideWhenUsed/>
    <w:rsid w:val="00A95E79"/>
  </w:style>
  <w:style w:type="character" w:customStyle="1" w:styleId="DateChar">
    <w:name w:val="Date Char"/>
    <w:basedOn w:val="DefaultParagraphFont"/>
    <w:link w:val="Date"/>
    <w:uiPriority w:val="99"/>
    <w:semiHidden/>
    <w:rsid w:val="00A95E79"/>
    <w:rPr>
      <w:sz w:val="22"/>
    </w:rPr>
  </w:style>
  <w:style w:type="paragraph" w:styleId="DocumentMap">
    <w:name w:val="Document Map"/>
    <w:basedOn w:val="Normal"/>
    <w:link w:val="DocumentMapChar"/>
    <w:uiPriority w:val="99"/>
    <w:semiHidden/>
    <w:unhideWhenUsed/>
    <w:rsid w:val="00A95E7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5E79"/>
    <w:rPr>
      <w:rFonts w:ascii="Tahoma" w:hAnsi="Tahoma" w:cs="Tahoma"/>
      <w:sz w:val="16"/>
      <w:szCs w:val="16"/>
    </w:rPr>
  </w:style>
  <w:style w:type="paragraph" w:styleId="E-mailSignature">
    <w:name w:val="E-mail Signature"/>
    <w:basedOn w:val="Normal"/>
    <w:link w:val="E-mailSignatureChar"/>
    <w:uiPriority w:val="99"/>
    <w:semiHidden/>
    <w:unhideWhenUsed/>
    <w:rsid w:val="00A95E79"/>
    <w:pPr>
      <w:spacing w:line="240" w:lineRule="auto"/>
    </w:pPr>
  </w:style>
  <w:style w:type="character" w:customStyle="1" w:styleId="E-mailSignatureChar">
    <w:name w:val="E-mail Signature Char"/>
    <w:basedOn w:val="DefaultParagraphFont"/>
    <w:link w:val="E-mailSignature"/>
    <w:uiPriority w:val="99"/>
    <w:semiHidden/>
    <w:rsid w:val="00A95E79"/>
    <w:rPr>
      <w:sz w:val="22"/>
    </w:rPr>
  </w:style>
  <w:style w:type="paragraph" w:styleId="EndnoteText">
    <w:name w:val="endnote text"/>
    <w:basedOn w:val="Normal"/>
    <w:link w:val="EndnoteTextChar"/>
    <w:uiPriority w:val="99"/>
    <w:semiHidden/>
    <w:unhideWhenUsed/>
    <w:rsid w:val="00A95E79"/>
    <w:pPr>
      <w:spacing w:line="240" w:lineRule="auto"/>
    </w:pPr>
    <w:rPr>
      <w:sz w:val="20"/>
    </w:rPr>
  </w:style>
  <w:style w:type="character" w:customStyle="1" w:styleId="EndnoteTextChar">
    <w:name w:val="Endnote Text Char"/>
    <w:basedOn w:val="DefaultParagraphFont"/>
    <w:link w:val="EndnoteText"/>
    <w:uiPriority w:val="99"/>
    <w:semiHidden/>
    <w:rsid w:val="00A95E79"/>
  </w:style>
  <w:style w:type="paragraph" w:styleId="EnvelopeAddress">
    <w:name w:val="envelope address"/>
    <w:basedOn w:val="Normal"/>
    <w:uiPriority w:val="99"/>
    <w:semiHidden/>
    <w:unhideWhenUsed/>
    <w:rsid w:val="00A95E7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5E79"/>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A95E79"/>
    <w:pPr>
      <w:spacing w:line="240" w:lineRule="auto"/>
    </w:pPr>
    <w:rPr>
      <w:sz w:val="20"/>
    </w:rPr>
  </w:style>
  <w:style w:type="character" w:customStyle="1" w:styleId="FootnoteTextChar">
    <w:name w:val="Footnote Text Char"/>
    <w:basedOn w:val="DefaultParagraphFont"/>
    <w:link w:val="FootnoteText"/>
    <w:uiPriority w:val="99"/>
    <w:semiHidden/>
    <w:rsid w:val="00A95E79"/>
  </w:style>
  <w:style w:type="character" w:customStyle="1" w:styleId="Heading1Char">
    <w:name w:val="Heading 1 Char"/>
    <w:basedOn w:val="DefaultParagraphFont"/>
    <w:link w:val="Heading1"/>
    <w:uiPriority w:val="9"/>
    <w:rsid w:val="00A95E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95E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5E7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95E7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95E7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95E7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95E7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95E7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95E79"/>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A95E79"/>
    <w:pPr>
      <w:spacing w:line="240" w:lineRule="auto"/>
    </w:pPr>
    <w:rPr>
      <w:i/>
      <w:iCs/>
    </w:rPr>
  </w:style>
  <w:style w:type="character" w:customStyle="1" w:styleId="HTMLAddressChar">
    <w:name w:val="HTML Address Char"/>
    <w:basedOn w:val="DefaultParagraphFont"/>
    <w:link w:val="HTMLAddress"/>
    <w:uiPriority w:val="99"/>
    <w:semiHidden/>
    <w:rsid w:val="00A95E79"/>
    <w:rPr>
      <w:i/>
      <w:iCs/>
      <w:sz w:val="22"/>
    </w:rPr>
  </w:style>
  <w:style w:type="paragraph" w:styleId="HTMLPreformatted">
    <w:name w:val="HTML Preformatted"/>
    <w:basedOn w:val="Normal"/>
    <w:link w:val="HTMLPreformattedChar"/>
    <w:uiPriority w:val="99"/>
    <w:semiHidden/>
    <w:unhideWhenUsed/>
    <w:rsid w:val="00A95E79"/>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A95E79"/>
    <w:rPr>
      <w:rFonts w:ascii="Consolas" w:hAnsi="Consolas"/>
    </w:rPr>
  </w:style>
  <w:style w:type="paragraph" w:styleId="Index1">
    <w:name w:val="index 1"/>
    <w:basedOn w:val="Normal"/>
    <w:next w:val="Normal"/>
    <w:autoRedefine/>
    <w:uiPriority w:val="99"/>
    <w:semiHidden/>
    <w:unhideWhenUsed/>
    <w:rsid w:val="00A95E79"/>
    <w:pPr>
      <w:spacing w:line="240" w:lineRule="auto"/>
      <w:ind w:left="220" w:hanging="220"/>
    </w:pPr>
  </w:style>
  <w:style w:type="paragraph" w:styleId="Index2">
    <w:name w:val="index 2"/>
    <w:basedOn w:val="Normal"/>
    <w:next w:val="Normal"/>
    <w:autoRedefine/>
    <w:uiPriority w:val="99"/>
    <w:semiHidden/>
    <w:unhideWhenUsed/>
    <w:rsid w:val="00A95E79"/>
    <w:pPr>
      <w:spacing w:line="240" w:lineRule="auto"/>
      <w:ind w:left="440" w:hanging="220"/>
    </w:pPr>
  </w:style>
  <w:style w:type="paragraph" w:styleId="Index3">
    <w:name w:val="index 3"/>
    <w:basedOn w:val="Normal"/>
    <w:next w:val="Normal"/>
    <w:autoRedefine/>
    <w:uiPriority w:val="99"/>
    <w:semiHidden/>
    <w:unhideWhenUsed/>
    <w:rsid w:val="00A95E79"/>
    <w:pPr>
      <w:spacing w:line="240" w:lineRule="auto"/>
      <w:ind w:left="660" w:hanging="220"/>
    </w:pPr>
  </w:style>
  <w:style w:type="paragraph" w:styleId="Index4">
    <w:name w:val="index 4"/>
    <w:basedOn w:val="Normal"/>
    <w:next w:val="Normal"/>
    <w:autoRedefine/>
    <w:uiPriority w:val="99"/>
    <w:semiHidden/>
    <w:unhideWhenUsed/>
    <w:rsid w:val="00A95E79"/>
    <w:pPr>
      <w:spacing w:line="240" w:lineRule="auto"/>
      <w:ind w:left="880" w:hanging="220"/>
    </w:pPr>
  </w:style>
  <w:style w:type="paragraph" w:styleId="Index5">
    <w:name w:val="index 5"/>
    <w:basedOn w:val="Normal"/>
    <w:next w:val="Normal"/>
    <w:autoRedefine/>
    <w:uiPriority w:val="99"/>
    <w:semiHidden/>
    <w:unhideWhenUsed/>
    <w:rsid w:val="00A95E79"/>
    <w:pPr>
      <w:spacing w:line="240" w:lineRule="auto"/>
      <w:ind w:left="1100" w:hanging="220"/>
    </w:pPr>
  </w:style>
  <w:style w:type="paragraph" w:styleId="Index6">
    <w:name w:val="index 6"/>
    <w:basedOn w:val="Normal"/>
    <w:next w:val="Normal"/>
    <w:autoRedefine/>
    <w:uiPriority w:val="99"/>
    <w:semiHidden/>
    <w:unhideWhenUsed/>
    <w:rsid w:val="00A95E79"/>
    <w:pPr>
      <w:spacing w:line="240" w:lineRule="auto"/>
      <w:ind w:left="1320" w:hanging="220"/>
    </w:pPr>
  </w:style>
  <w:style w:type="paragraph" w:styleId="Index7">
    <w:name w:val="index 7"/>
    <w:basedOn w:val="Normal"/>
    <w:next w:val="Normal"/>
    <w:autoRedefine/>
    <w:uiPriority w:val="99"/>
    <w:semiHidden/>
    <w:unhideWhenUsed/>
    <w:rsid w:val="00A95E79"/>
    <w:pPr>
      <w:spacing w:line="240" w:lineRule="auto"/>
      <w:ind w:left="1540" w:hanging="220"/>
    </w:pPr>
  </w:style>
  <w:style w:type="paragraph" w:styleId="Index8">
    <w:name w:val="index 8"/>
    <w:basedOn w:val="Normal"/>
    <w:next w:val="Normal"/>
    <w:autoRedefine/>
    <w:uiPriority w:val="99"/>
    <w:semiHidden/>
    <w:unhideWhenUsed/>
    <w:rsid w:val="00A95E79"/>
    <w:pPr>
      <w:spacing w:line="240" w:lineRule="auto"/>
      <w:ind w:left="1760" w:hanging="220"/>
    </w:pPr>
  </w:style>
  <w:style w:type="paragraph" w:styleId="Index9">
    <w:name w:val="index 9"/>
    <w:basedOn w:val="Normal"/>
    <w:next w:val="Normal"/>
    <w:autoRedefine/>
    <w:uiPriority w:val="99"/>
    <w:semiHidden/>
    <w:unhideWhenUsed/>
    <w:rsid w:val="00A95E79"/>
    <w:pPr>
      <w:spacing w:line="240" w:lineRule="auto"/>
      <w:ind w:left="1980" w:hanging="220"/>
    </w:pPr>
  </w:style>
  <w:style w:type="paragraph" w:styleId="IndexHeading">
    <w:name w:val="index heading"/>
    <w:basedOn w:val="Normal"/>
    <w:next w:val="Index1"/>
    <w:uiPriority w:val="99"/>
    <w:semiHidden/>
    <w:unhideWhenUsed/>
    <w:rsid w:val="00A95E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5E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5E79"/>
    <w:rPr>
      <w:b/>
      <w:bCs/>
      <w:i/>
      <w:iCs/>
      <w:color w:val="4F81BD" w:themeColor="accent1"/>
      <w:sz w:val="22"/>
    </w:rPr>
  </w:style>
  <w:style w:type="paragraph" w:styleId="List">
    <w:name w:val="List"/>
    <w:basedOn w:val="Normal"/>
    <w:uiPriority w:val="99"/>
    <w:semiHidden/>
    <w:unhideWhenUsed/>
    <w:rsid w:val="00A95E79"/>
    <w:pPr>
      <w:ind w:left="283" w:hanging="283"/>
      <w:contextualSpacing/>
    </w:pPr>
  </w:style>
  <w:style w:type="paragraph" w:styleId="List2">
    <w:name w:val="List 2"/>
    <w:basedOn w:val="Normal"/>
    <w:uiPriority w:val="99"/>
    <w:semiHidden/>
    <w:unhideWhenUsed/>
    <w:rsid w:val="00A95E79"/>
    <w:pPr>
      <w:ind w:left="566" w:hanging="283"/>
      <w:contextualSpacing/>
    </w:pPr>
  </w:style>
  <w:style w:type="paragraph" w:styleId="List3">
    <w:name w:val="List 3"/>
    <w:basedOn w:val="Normal"/>
    <w:uiPriority w:val="99"/>
    <w:semiHidden/>
    <w:unhideWhenUsed/>
    <w:rsid w:val="00A95E79"/>
    <w:pPr>
      <w:ind w:left="849" w:hanging="283"/>
      <w:contextualSpacing/>
    </w:pPr>
  </w:style>
  <w:style w:type="paragraph" w:styleId="List4">
    <w:name w:val="List 4"/>
    <w:basedOn w:val="Normal"/>
    <w:uiPriority w:val="99"/>
    <w:semiHidden/>
    <w:unhideWhenUsed/>
    <w:rsid w:val="00A95E79"/>
    <w:pPr>
      <w:ind w:left="1132" w:hanging="283"/>
      <w:contextualSpacing/>
    </w:pPr>
  </w:style>
  <w:style w:type="paragraph" w:styleId="List5">
    <w:name w:val="List 5"/>
    <w:basedOn w:val="Normal"/>
    <w:uiPriority w:val="99"/>
    <w:semiHidden/>
    <w:unhideWhenUsed/>
    <w:rsid w:val="00A95E79"/>
    <w:pPr>
      <w:ind w:left="1415" w:hanging="283"/>
      <w:contextualSpacing/>
    </w:pPr>
  </w:style>
  <w:style w:type="paragraph" w:styleId="ListBullet">
    <w:name w:val="List Bullet"/>
    <w:basedOn w:val="Normal"/>
    <w:uiPriority w:val="99"/>
    <w:semiHidden/>
    <w:unhideWhenUsed/>
    <w:rsid w:val="00A95E79"/>
    <w:pPr>
      <w:numPr>
        <w:numId w:val="1"/>
      </w:numPr>
      <w:contextualSpacing/>
    </w:pPr>
  </w:style>
  <w:style w:type="paragraph" w:styleId="ListBullet2">
    <w:name w:val="List Bullet 2"/>
    <w:basedOn w:val="Normal"/>
    <w:uiPriority w:val="99"/>
    <w:semiHidden/>
    <w:unhideWhenUsed/>
    <w:rsid w:val="00A95E79"/>
    <w:pPr>
      <w:numPr>
        <w:numId w:val="2"/>
      </w:numPr>
      <w:contextualSpacing/>
    </w:pPr>
  </w:style>
  <w:style w:type="paragraph" w:styleId="ListBullet3">
    <w:name w:val="List Bullet 3"/>
    <w:basedOn w:val="Normal"/>
    <w:uiPriority w:val="99"/>
    <w:semiHidden/>
    <w:unhideWhenUsed/>
    <w:rsid w:val="00A95E79"/>
    <w:pPr>
      <w:numPr>
        <w:numId w:val="3"/>
      </w:numPr>
      <w:contextualSpacing/>
    </w:pPr>
  </w:style>
  <w:style w:type="paragraph" w:styleId="ListBullet4">
    <w:name w:val="List Bullet 4"/>
    <w:basedOn w:val="Normal"/>
    <w:uiPriority w:val="99"/>
    <w:semiHidden/>
    <w:unhideWhenUsed/>
    <w:rsid w:val="00A95E79"/>
    <w:pPr>
      <w:numPr>
        <w:numId w:val="4"/>
      </w:numPr>
      <w:contextualSpacing/>
    </w:pPr>
  </w:style>
  <w:style w:type="paragraph" w:styleId="ListBullet5">
    <w:name w:val="List Bullet 5"/>
    <w:basedOn w:val="Normal"/>
    <w:uiPriority w:val="99"/>
    <w:semiHidden/>
    <w:unhideWhenUsed/>
    <w:rsid w:val="00A95E79"/>
    <w:pPr>
      <w:numPr>
        <w:numId w:val="5"/>
      </w:numPr>
      <w:contextualSpacing/>
    </w:pPr>
  </w:style>
  <w:style w:type="paragraph" w:styleId="ListContinue">
    <w:name w:val="List Continue"/>
    <w:basedOn w:val="Normal"/>
    <w:uiPriority w:val="99"/>
    <w:semiHidden/>
    <w:unhideWhenUsed/>
    <w:rsid w:val="00A95E79"/>
    <w:pPr>
      <w:spacing w:after="120"/>
      <w:ind w:left="283"/>
      <w:contextualSpacing/>
    </w:pPr>
  </w:style>
  <w:style w:type="paragraph" w:styleId="ListContinue2">
    <w:name w:val="List Continue 2"/>
    <w:basedOn w:val="Normal"/>
    <w:uiPriority w:val="99"/>
    <w:semiHidden/>
    <w:unhideWhenUsed/>
    <w:rsid w:val="00A95E79"/>
    <w:pPr>
      <w:spacing w:after="120"/>
      <w:ind w:left="566"/>
      <w:contextualSpacing/>
    </w:pPr>
  </w:style>
  <w:style w:type="paragraph" w:styleId="ListContinue3">
    <w:name w:val="List Continue 3"/>
    <w:basedOn w:val="Normal"/>
    <w:uiPriority w:val="99"/>
    <w:semiHidden/>
    <w:unhideWhenUsed/>
    <w:rsid w:val="00A95E79"/>
    <w:pPr>
      <w:spacing w:after="120"/>
      <w:ind w:left="849"/>
      <w:contextualSpacing/>
    </w:pPr>
  </w:style>
  <w:style w:type="paragraph" w:styleId="ListContinue4">
    <w:name w:val="List Continue 4"/>
    <w:basedOn w:val="Normal"/>
    <w:uiPriority w:val="99"/>
    <w:semiHidden/>
    <w:unhideWhenUsed/>
    <w:rsid w:val="00A95E79"/>
    <w:pPr>
      <w:spacing w:after="120"/>
      <w:ind w:left="1132"/>
      <w:contextualSpacing/>
    </w:pPr>
  </w:style>
  <w:style w:type="paragraph" w:styleId="ListContinue5">
    <w:name w:val="List Continue 5"/>
    <w:basedOn w:val="Normal"/>
    <w:uiPriority w:val="99"/>
    <w:semiHidden/>
    <w:unhideWhenUsed/>
    <w:rsid w:val="00A95E79"/>
    <w:pPr>
      <w:spacing w:after="120"/>
      <w:ind w:left="1415"/>
      <w:contextualSpacing/>
    </w:pPr>
  </w:style>
  <w:style w:type="paragraph" w:styleId="ListNumber">
    <w:name w:val="List Number"/>
    <w:basedOn w:val="Normal"/>
    <w:uiPriority w:val="99"/>
    <w:semiHidden/>
    <w:unhideWhenUsed/>
    <w:rsid w:val="00A95E79"/>
    <w:pPr>
      <w:numPr>
        <w:numId w:val="6"/>
      </w:numPr>
      <w:contextualSpacing/>
    </w:pPr>
  </w:style>
  <w:style w:type="paragraph" w:styleId="ListNumber2">
    <w:name w:val="List Number 2"/>
    <w:basedOn w:val="Normal"/>
    <w:uiPriority w:val="99"/>
    <w:semiHidden/>
    <w:unhideWhenUsed/>
    <w:rsid w:val="00A95E79"/>
    <w:pPr>
      <w:numPr>
        <w:numId w:val="7"/>
      </w:numPr>
      <w:contextualSpacing/>
    </w:pPr>
  </w:style>
  <w:style w:type="paragraph" w:styleId="ListNumber3">
    <w:name w:val="List Number 3"/>
    <w:basedOn w:val="Normal"/>
    <w:uiPriority w:val="99"/>
    <w:semiHidden/>
    <w:unhideWhenUsed/>
    <w:rsid w:val="00A95E79"/>
    <w:pPr>
      <w:numPr>
        <w:numId w:val="8"/>
      </w:numPr>
      <w:contextualSpacing/>
    </w:pPr>
  </w:style>
  <w:style w:type="paragraph" w:styleId="ListNumber4">
    <w:name w:val="List Number 4"/>
    <w:basedOn w:val="Normal"/>
    <w:uiPriority w:val="99"/>
    <w:semiHidden/>
    <w:unhideWhenUsed/>
    <w:rsid w:val="00A95E79"/>
    <w:pPr>
      <w:numPr>
        <w:numId w:val="9"/>
      </w:numPr>
      <w:contextualSpacing/>
    </w:pPr>
  </w:style>
  <w:style w:type="paragraph" w:styleId="ListNumber5">
    <w:name w:val="List Number 5"/>
    <w:basedOn w:val="Normal"/>
    <w:uiPriority w:val="99"/>
    <w:semiHidden/>
    <w:unhideWhenUsed/>
    <w:rsid w:val="00A95E79"/>
    <w:pPr>
      <w:numPr>
        <w:numId w:val="10"/>
      </w:numPr>
      <w:contextualSpacing/>
    </w:pPr>
  </w:style>
  <w:style w:type="paragraph" w:styleId="ListParagraph">
    <w:name w:val="List Paragraph"/>
    <w:basedOn w:val="Normal"/>
    <w:uiPriority w:val="34"/>
    <w:qFormat/>
    <w:rsid w:val="00A95E79"/>
    <w:pPr>
      <w:ind w:left="720"/>
      <w:contextualSpacing/>
    </w:pPr>
  </w:style>
  <w:style w:type="paragraph" w:styleId="MacroText">
    <w:name w:val="macro"/>
    <w:link w:val="MacroTextChar"/>
    <w:uiPriority w:val="99"/>
    <w:semiHidden/>
    <w:unhideWhenUsed/>
    <w:rsid w:val="00A95E7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A95E79"/>
    <w:rPr>
      <w:rFonts w:ascii="Consolas" w:hAnsi="Consolas"/>
    </w:rPr>
  </w:style>
  <w:style w:type="paragraph" w:styleId="MessageHeader">
    <w:name w:val="Message Header"/>
    <w:basedOn w:val="Normal"/>
    <w:link w:val="MessageHeaderChar"/>
    <w:uiPriority w:val="99"/>
    <w:semiHidden/>
    <w:unhideWhenUsed/>
    <w:rsid w:val="00A95E7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5E79"/>
    <w:rPr>
      <w:rFonts w:asciiTheme="majorHAnsi" w:eastAsiaTheme="majorEastAsia" w:hAnsiTheme="majorHAnsi" w:cstheme="majorBidi"/>
      <w:sz w:val="24"/>
      <w:szCs w:val="24"/>
      <w:shd w:val="pct20" w:color="auto" w:fill="auto"/>
    </w:rPr>
  </w:style>
  <w:style w:type="paragraph" w:styleId="NoSpacing">
    <w:name w:val="No Spacing"/>
    <w:uiPriority w:val="1"/>
    <w:qFormat/>
    <w:rsid w:val="00A95E79"/>
    <w:rPr>
      <w:sz w:val="22"/>
    </w:rPr>
  </w:style>
  <w:style w:type="paragraph" w:styleId="NormalWeb">
    <w:name w:val="Normal (Web)"/>
    <w:basedOn w:val="Normal"/>
    <w:uiPriority w:val="99"/>
    <w:semiHidden/>
    <w:unhideWhenUsed/>
    <w:rsid w:val="00A95E79"/>
    <w:rPr>
      <w:rFonts w:cs="Times New Roman"/>
      <w:sz w:val="24"/>
      <w:szCs w:val="24"/>
    </w:rPr>
  </w:style>
  <w:style w:type="paragraph" w:styleId="NormalIndent">
    <w:name w:val="Normal Indent"/>
    <w:basedOn w:val="Normal"/>
    <w:uiPriority w:val="99"/>
    <w:semiHidden/>
    <w:unhideWhenUsed/>
    <w:rsid w:val="00A95E79"/>
    <w:pPr>
      <w:ind w:left="720"/>
    </w:pPr>
  </w:style>
  <w:style w:type="paragraph" w:styleId="NoteHeading">
    <w:name w:val="Note Heading"/>
    <w:basedOn w:val="Normal"/>
    <w:next w:val="Normal"/>
    <w:link w:val="NoteHeadingChar"/>
    <w:uiPriority w:val="99"/>
    <w:semiHidden/>
    <w:unhideWhenUsed/>
    <w:rsid w:val="00A95E79"/>
    <w:pPr>
      <w:spacing w:line="240" w:lineRule="auto"/>
    </w:pPr>
  </w:style>
  <w:style w:type="character" w:customStyle="1" w:styleId="NoteHeadingChar">
    <w:name w:val="Note Heading Char"/>
    <w:basedOn w:val="DefaultParagraphFont"/>
    <w:link w:val="NoteHeading"/>
    <w:uiPriority w:val="99"/>
    <w:semiHidden/>
    <w:rsid w:val="00A95E79"/>
    <w:rPr>
      <w:sz w:val="22"/>
    </w:rPr>
  </w:style>
  <w:style w:type="paragraph" w:styleId="PlainText">
    <w:name w:val="Plain Text"/>
    <w:basedOn w:val="Normal"/>
    <w:link w:val="PlainTextChar"/>
    <w:uiPriority w:val="99"/>
    <w:semiHidden/>
    <w:unhideWhenUsed/>
    <w:rsid w:val="00A95E7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95E79"/>
    <w:rPr>
      <w:rFonts w:ascii="Consolas" w:hAnsi="Consolas"/>
      <w:sz w:val="21"/>
      <w:szCs w:val="21"/>
    </w:rPr>
  </w:style>
  <w:style w:type="paragraph" w:styleId="Quote">
    <w:name w:val="Quote"/>
    <w:basedOn w:val="Normal"/>
    <w:next w:val="Normal"/>
    <w:link w:val="QuoteChar"/>
    <w:uiPriority w:val="29"/>
    <w:qFormat/>
    <w:rsid w:val="00A95E79"/>
    <w:rPr>
      <w:i/>
      <w:iCs/>
      <w:color w:val="000000" w:themeColor="text1"/>
    </w:rPr>
  </w:style>
  <w:style w:type="character" w:customStyle="1" w:styleId="QuoteChar">
    <w:name w:val="Quote Char"/>
    <w:basedOn w:val="DefaultParagraphFont"/>
    <w:link w:val="Quote"/>
    <w:uiPriority w:val="29"/>
    <w:rsid w:val="00A95E79"/>
    <w:rPr>
      <w:i/>
      <w:iCs/>
      <w:color w:val="000000" w:themeColor="text1"/>
      <w:sz w:val="22"/>
    </w:rPr>
  </w:style>
  <w:style w:type="paragraph" w:styleId="Salutation">
    <w:name w:val="Salutation"/>
    <w:basedOn w:val="Normal"/>
    <w:next w:val="Normal"/>
    <w:link w:val="SalutationChar"/>
    <w:uiPriority w:val="99"/>
    <w:semiHidden/>
    <w:unhideWhenUsed/>
    <w:rsid w:val="00A95E79"/>
  </w:style>
  <w:style w:type="character" w:customStyle="1" w:styleId="SalutationChar">
    <w:name w:val="Salutation Char"/>
    <w:basedOn w:val="DefaultParagraphFont"/>
    <w:link w:val="Salutation"/>
    <w:uiPriority w:val="99"/>
    <w:semiHidden/>
    <w:rsid w:val="00A95E79"/>
    <w:rPr>
      <w:sz w:val="22"/>
    </w:rPr>
  </w:style>
  <w:style w:type="paragraph" w:styleId="Signature">
    <w:name w:val="Signature"/>
    <w:basedOn w:val="Normal"/>
    <w:link w:val="SignatureChar"/>
    <w:uiPriority w:val="99"/>
    <w:semiHidden/>
    <w:unhideWhenUsed/>
    <w:rsid w:val="00A95E79"/>
    <w:pPr>
      <w:spacing w:line="240" w:lineRule="auto"/>
      <w:ind w:left="4252"/>
    </w:pPr>
  </w:style>
  <w:style w:type="character" w:customStyle="1" w:styleId="SignatureChar">
    <w:name w:val="Signature Char"/>
    <w:basedOn w:val="DefaultParagraphFont"/>
    <w:link w:val="Signature"/>
    <w:uiPriority w:val="99"/>
    <w:semiHidden/>
    <w:rsid w:val="00A95E79"/>
    <w:rPr>
      <w:sz w:val="22"/>
    </w:rPr>
  </w:style>
  <w:style w:type="paragraph" w:styleId="Subtitle">
    <w:name w:val="Subtitle"/>
    <w:basedOn w:val="Normal"/>
    <w:next w:val="Normal"/>
    <w:link w:val="SubtitleChar"/>
    <w:uiPriority w:val="11"/>
    <w:qFormat/>
    <w:rsid w:val="00A95E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5E7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A95E79"/>
    <w:pPr>
      <w:ind w:left="220" w:hanging="220"/>
    </w:pPr>
  </w:style>
  <w:style w:type="paragraph" w:styleId="TableofFigures">
    <w:name w:val="table of figures"/>
    <w:basedOn w:val="Normal"/>
    <w:next w:val="Normal"/>
    <w:uiPriority w:val="99"/>
    <w:semiHidden/>
    <w:unhideWhenUsed/>
    <w:rsid w:val="00A95E79"/>
  </w:style>
  <w:style w:type="paragraph" w:styleId="Title">
    <w:name w:val="Title"/>
    <w:basedOn w:val="Normal"/>
    <w:next w:val="Normal"/>
    <w:link w:val="TitleChar"/>
    <w:uiPriority w:val="10"/>
    <w:qFormat/>
    <w:rsid w:val="00A95E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5E7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95E7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95E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8417">
      <w:bodyDiv w:val="1"/>
      <w:marLeft w:val="0"/>
      <w:marRight w:val="0"/>
      <w:marTop w:val="0"/>
      <w:marBottom w:val="0"/>
      <w:divBdr>
        <w:top w:val="none" w:sz="0" w:space="0" w:color="auto"/>
        <w:left w:val="none" w:sz="0" w:space="0" w:color="auto"/>
        <w:bottom w:val="none" w:sz="0" w:space="0" w:color="auto"/>
        <w:right w:val="none" w:sz="0" w:space="0" w:color="auto"/>
      </w:divBdr>
      <w:divsChild>
        <w:div w:id="981616728">
          <w:marLeft w:val="0"/>
          <w:marRight w:val="0"/>
          <w:marTop w:val="0"/>
          <w:marBottom w:val="0"/>
          <w:divBdr>
            <w:top w:val="none" w:sz="0" w:space="0" w:color="auto"/>
            <w:left w:val="none" w:sz="0" w:space="0" w:color="auto"/>
            <w:bottom w:val="none" w:sz="0" w:space="0" w:color="auto"/>
            <w:right w:val="none" w:sz="0" w:space="0" w:color="auto"/>
          </w:divBdr>
          <w:divsChild>
            <w:div w:id="1893301772">
              <w:marLeft w:val="0"/>
              <w:marRight w:val="0"/>
              <w:marTop w:val="0"/>
              <w:marBottom w:val="225"/>
              <w:divBdr>
                <w:top w:val="none" w:sz="0" w:space="0" w:color="auto"/>
                <w:left w:val="none" w:sz="0" w:space="0" w:color="auto"/>
                <w:bottom w:val="none" w:sz="0" w:space="0" w:color="auto"/>
                <w:right w:val="none" w:sz="0" w:space="0" w:color="auto"/>
              </w:divBdr>
            </w:div>
          </w:divsChild>
        </w:div>
        <w:div w:id="170964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footer" Target="footer1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1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11</Value>
    </TaxCatchAll>
    <_dlc_DocId xmlns="0f563589-9cf9-4143-b1eb-fb0534803d38">2018RG-111-10169</_dlc_DocId>
    <_dlc_DocIdUrl xmlns="0f563589-9cf9-4143-b1eb-fb0534803d38">
      <Url>http://tweb/sites/rg/ldp/lmu/_layouts/15/DocIdRedir.aspx?ID=2018RG-111-10169</Url>
      <Description>2018RG-111-10169</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14914" ma:contentTypeDescription=" " ma:contentTypeScope="" ma:versionID="a265765f6ba192d91a52939290ab052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075020021329a76efb76bd10c4933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209A-FDC7-48CB-B2DE-2DD997033E91}">
  <ds:schemaRefs>
    <ds:schemaRef ds:uri="http://schemas.microsoft.com/sharepoint/v3/contenttype/forms"/>
  </ds:schemaRefs>
</ds:datastoreItem>
</file>

<file path=customXml/itemProps2.xml><?xml version="1.0" encoding="utf-8"?>
<ds:datastoreItem xmlns:ds="http://schemas.openxmlformats.org/officeDocument/2006/customXml" ds:itemID="{F5B42400-7651-47BA-92A6-DFFC5C404C23}">
  <ds:schemaRefs>
    <ds:schemaRef ds:uri="http://purl.org/dc/dcmitype/"/>
    <ds:schemaRef ds:uri="0f563589-9cf9-4143-b1eb-fb0534803d38"/>
    <ds:schemaRef ds:uri="9f7bc583-7cbe-45b9-a2bd-8bbb6543b37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A6ADD498-3FB6-4164-BEFA-A9FF2620A1B5}">
  <ds:schemaRefs>
    <ds:schemaRef ds:uri="office.server.policy"/>
  </ds:schemaRefs>
</ds:datastoreItem>
</file>

<file path=customXml/itemProps4.xml><?xml version="1.0" encoding="utf-8"?>
<ds:datastoreItem xmlns:ds="http://schemas.openxmlformats.org/officeDocument/2006/customXml" ds:itemID="{6BC9E793-FBF6-49D2-910D-39FD0A94959C}">
  <ds:schemaRefs>
    <ds:schemaRef ds:uri="http://schemas.microsoft.com/sharepoint/events"/>
  </ds:schemaRefs>
</ds:datastoreItem>
</file>

<file path=customXml/itemProps5.xml><?xml version="1.0" encoding="utf-8"?>
<ds:datastoreItem xmlns:ds="http://schemas.openxmlformats.org/officeDocument/2006/customXml" ds:itemID="{0761D085-5F02-4168-B502-C9397D10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1130BA-B0F8-48A3-85DE-F76BDD5B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22</TotalTime>
  <Pages>16</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Osborne, Lea</cp:lastModifiedBy>
  <cp:revision>3</cp:revision>
  <cp:lastPrinted>2018-09-14T04:50:00Z</cp:lastPrinted>
  <dcterms:created xsi:type="dcterms:W3CDTF">2018-10-19T01:27:00Z</dcterms:created>
  <dcterms:modified xsi:type="dcterms:W3CDTF">2018-10-19T02:33:00Z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ContentTypeId">
    <vt:lpwstr>0x01010036BB8DE7EC542E42A8B2E98CC20CB69700D5C18F41BA18FB44827A222ACD6776F5</vt:lpwstr>
  </property>
  <property fmtid="{D5CDD505-2E9C-101B-9397-08002B2CF9AE}" pid="5" name="TSYRecordClass">
    <vt:lpwstr>11;#TSY RA-9237 - Destroy 5 years after action completed|9f1a030e-81bf-44c5-98eb-4d5d869a40d5</vt:lpwstr>
  </property>
  <property fmtid="{D5CDD505-2E9C-101B-9397-08002B2CF9AE}" pid="6" name="_dlc_DocIdItemGuid">
    <vt:lpwstr>ec6ac1c5-6e52-4c52-a7d7-8cfee59a0e94</vt:lpwstr>
  </property>
  <property fmtid="{D5CDD505-2E9C-101B-9397-08002B2CF9AE}" pid="7" name="RecordPoint_WorkflowType">
    <vt:lpwstr>ActiveSubmitStub</vt:lpwstr>
  </property>
  <property fmtid="{D5CDD505-2E9C-101B-9397-08002B2CF9AE}" pid="8" name="RecordPoint_ActiveItemListId">
    <vt:lpwstr>{1a010be9-83b3-4740-abb7-452f2d1120fe}</vt:lpwstr>
  </property>
  <property fmtid="{D5CDD505-2E9C-101B-9397-08002B2CF9AE}" pid="9" name="RecordPoint_ActiveItemUniqueId">
    <vt:lpwstr>{ec6ac1c5-6e52-4c52-a7d7-8cfee59a0e94}</vt:lpwstr>
  </property>
  <property fmtid="{D5CDD505-2E9C-101B-9397-08002B2CF9AE}" pid="10" name="RecordPoint_ActiveItemWebId">
    <vt:lpwstr>{2602612e-a30f-4de0-b9eb-e01e73dc8005}</vt:lpwstr>
  </property>
  <property fmtid="{D5CDD505-2E9C-101B-9397-08002B2CF9AE}" pid="11" name="RecordPoint_ActiveItemSiteId">
    <vt:lpwstr>{5b52b9a5-e5b2-4521-8814-a1e24ca2869d}</vt:lpwstr>
  </property>
  <property fmtid="{D5CDD505-2E9C-101B-9397-08002B2CF9AE}" pid="12" name="RecordPoint_RecordNumberSubmitted">
    <vt:lpwstr>R0001914749</vt:lpwstr>
  </property>
  <property fmtid="{D5CDD505-2E9C-101B-9397-08002B2CF9AE}" pid="13" name="RecordPoint_SubmissionCompleted">
    <vt:lpwstr>2018-10-19T13:46:33.9332452+11:00</vt:lpwstr>
  </property>
  <property fmtid="{D5CDD505-2E9C-101B-9397-08002B2CF9AE}" pid="14" name="_AdHocReviewCycleID">
    <vt:i4>-1389291689</vt:i4>
  </property>
  <property fmtid="{D5CDD505-2E9C-101B-9397-08002B2CF9AE}" pid="15" name="_NewReviewCycle">
    <vt:lpwstr/>
  </property>
  <property fmtid="{D5CDD505-2E9C-101B-9397-08002B2CF9AE}" pid="16" name="_EmailSubject">
    <vt:lpwstr>Currency (Perth Mint) Determination (No. 5) 2018 [DLM=Sensitive:Legal]</vt:lpwstr>
  </property>
  <property fmtid="{D5CDD505-2E9C-101B-9397-08002B2CF9AE}" pid="17" name="_AuthorEmail">
    <vt:lpwstr>Lea.Osborne@TREASURY.GOV.AU</vt:lpwstr>
  </property>
  <property fmtid="{D5CDD505-2E9C-101B-9397-08002B2CF9AE}" pid="18" name="_AuthorEmailDisplayName">
    <vt:lpwstr>Osborne, Lea</vt:lpwstr>
  </property>
  <property fmtid="{D5CDD505-2E9C-101B-9397-08002B2CF9AE}" pid="19" name="_PreviousAdHocReviewCycleID">
    <vt:i4>798094539</vt:i4>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ies>
</file>