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30" w:rsidRDefault="00210A30" w:rsidP="00210A30">
      <w:pPr>
        <w:pStyle w:val="BlockText-Plain"/>
      </w:pPr>
      <w:bookmarkStart w:id="0" w:name="_Toc459458316"/>
      <w:bookmarkStart w:id="1" w:name="_Toc459459619"/>
      <w:bookmarkStart w:id="2" w:name="_Toc459459691"/>
      <w:bookmarkStart w:id="3" w:name="_Toc459459754"/>
      <w:bookmarkStart w:id="4" w:name="citation"/>
      <w:r>
        <w:rPr>
          <w:noProof/>
        </w:rPr>
        <w:drawing>
          <wp:inline distT="0" distB="0" distL="0" distR="0" wp14:anchorId="33DAD291" wp14:editId="6CCCD9DE">
            <wp:extent cx="14668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D7F" w:rsidRPr="00837D7F" w:rsidRDefault="00837D7F" w:rsidP="00837D7F">
      <w:pPr>
        <w:pStyle w:val="ShortT"/>
      </w:pPr>
      <w:r w:rsidRPr="00F53C3B">
        <w:t xml:space="preserve">Defence </w:t>
      </w:r>
      <w:r>
        <w:t>Determination</w:t>
      </w:r>
      <w:r w:rsidRPr="00F53C3B">
        <w:t xml:space="preserve"> (</w:t>
      </w:r>
      <w:r w:rsidR="00605D82">
        <w:t>Door-to-door travel – amendment</w:t>
      </w:r>
      <w:r>
        <w:t xml:space="preserve">) 2018 </w:t>
      </w:r>
      <w:r w:rsidRPr="000B2A09">
        <w:t>(No. </w:t>
      </w:r>
      <w:r w:rsidR="007919F0">
        <w:t>3</w:t>
      </w:r>
      <w:r w:rsidRPr="000B2A09">
        <w:t>)</w:t>
      </w:r>
    </w:p>
    <w:p w:rsidR="00B51D41" w:rsidRPr="00D91C18" w:rsidRDefault="00B51D41" w:rsidP="00B51D41">
      <w:pPr>
        <w:pStyle w:val="SignCoverPageStart"/>
        <w:spacing w:before="240"/>
        <w:ind w:right="91"/>
        <w:rPr>
          <w:i/>
          <w:szCs w:val="22"/>
        </w:rPr>
      </w:pPr>
      <w:r w:rsidRPr="00DA182D">
        <w:rPr>
          <w:szCs w:val="22"/>
        </w:rPr>
        <w:t xml:space="preserve">I, </w:t>
      </w:r>
      <w:r w:rsidR="00D72E0B">
        <w:rPr>
          <w:szCs w:val="22"/>
        </w:rPr>
        <w:t xml:space="preserve">FIONA LOUISE MCSPEERIN, </w:t>
      </w:r>
      <w:r>
        <w:rPr>
          <w:szCs w:val="22"/>
        </w:rPr>
        <w:t xml:space="preserve">Assistant Secretary, People Policy and Employment Conditions, make the following Determination under section 58B of the </w:t>
      </w:r>
      <w:r>
        <w:rPr>
          <w:i/>
          <w:szCs w:val="22"/>
        </w:rPr>
        <w:t>Defence Act 1903.</w:t>
      </w:r>
    </w:p>
    <w:p w:rsidR="00B51D41" w:rsidRPr="00B924FB" w:rsidRDefault="00F919C8" w:rsidP="00B51D41">
      <w:pPr>
        <w:keepNext/>
        <w:spacing w:before="300" w:line="240" w:lineRule="atLeast"/>
        <w:ind w:right="39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Dated 29 </w:t>
      </w:r>
      <w:r w:rsidR="007919F0">
        <w:rPr>
          <w:rFonts w:ascii="Times New Roman" w:hAnsi="Times New Roman"/>
          <w:szCs w:val="22"/>
        </w:rPr>
        <w:t>January</w:t>
      </w:r>
      <w:r w:rsidR="00B51D41" w:rsidRPr="00B924FB">
        <w:rPr>
          <w:rFonts w:ascii="Times New Roman" w:hAnsi="Times New Roman"/>
          <w:szCs w:val="22"/>
        </w:rPr>
        <w:t xml:space="preserve"> 201</w:t>
      </w:r>
      <w:r w:rsidR="00837D7F">
        <w:rPr>
          <w:rFonts w:ascii="Times New Roman" w:hAnsi="Times New Roman"/>
          <w:szCs w:val="22"/>
        </w:rPr>
        <w:t>8</w:t>
      </w:r>
    </w:p>
    <w:p w:rsidR="00B51D41" w:rsidRPr="00AB45C7" w:rsidRDefault="00F919C8" w:rsidP="00B51D41">
      <w:pPr>
        <w:pStyle w:val="SignCoverPageEnd"/>
        <w:spacing w:before="1440"/>
        <w:ind w:right="91"/>
        <w:rPr>
          <w:sz w:val="22"/>
        </w:rPr>
      </w:pPr>
      <w:r>
        <w:rPr>
          <w:sz w:val="22"/>
        </w:rPr>
        <w:t>F L MCSPEERIN</w:t>
      </w:r>
    </w:p>
    <w:p w:rsidR="00B51D41" w:rsidRPr="00AB45C7" w:rsidRDefault="00B51D41" w:rsidP="00B51D41">
      <w:pPr>
        <w:pStyle w:val="SignCoverPageEnd"/>
        <w:ind w:right="91"/>
        <w:rPr>
          <w:sz w:val="22"/>
        </w:rPr>
      </w:pPr>
      <w:r>
        <w:rPr>
          <w:sz w:val="22"/>
        </w:rPr>
        <w:t>Assistant Secretary</w:t>
      </w:r>
      <w:r>
        <w:rPr>
          <w:sz w:val="22"/>
        </w:rPr>
        <w:br/>
        <w:t>People Policy and Employment Conditions</w:t>
      </w:r>
      <w:r>
        <w:rPr>
          <w:sz w:val="22"/>
        </w:rPr>
        <w:br/>
        <w:t>Defence People Group</w:t>
      </w:r>
    </w:p>
    <w:p w:rsidR="00B51D41" w:rsidRDefault="00B51D41" w:rsidP="00B51D41"/>
    <w:bookmarkEnd w:id="0"/>
    <w:bookmarkEnd w:id="1"/>
    <w:bookmarkEnd w:id="2"/>
    <w:bookmarkEnd w:id="3"/>
    <w:bookmarkEnd w:id="4"/>
    <w:p w:rsidR="00210A30" w:rsidRDefault="00210A30" w:rsidP="00210A30">
      <w:pPr>
        <w:pStyle w:val="BlockText-Plain"/>
      </w:pPr>
    </w:p>
    <w:p w:rsidR="00210A30" w:rsidRDefault="00210A30" w:rsidP="00210A30">
      <w:pPr>
        <w:pStyle w:val="BlockText-Plain"/>
      </w:pPr>
    </w:p>
    <w:p w:rsidR="00210A30" w:rsidRDefault="00210A30" w:rsidP="00210A30">
      <w:pPr>
        <w:pStyle w:val="BlockText-Plain"/>
        <w:sectPr w:rsidR="00210A30" w:rsidSect="00904D6D">
          <w:headerReference w:type="default" r:id="rId9"/>
          <w:headerReference w:type="first" r:id="rId10"/>
          <w:footerReference w:type="first" r:id="rId11"/>
          <w:pgSz w:w="11906" w:h="16838" w:code="9"/>
          <w:pgMar w:top="1134" w:right="1134" w:bottom="992" w:left="1418" w:header="720" w:footer="720" w:gutter="0"/>
          <w:cols w:space="720"/>
          <w:titlePg/>
        </w:sectPr>
      </w:pPr>
    </w:p>
    <w:p w:rsidR="00102EEE" w:rsidRPr="00102EEE" w:rsidRDefault="00102EEE" w:rsidP="00102EEE">
      <w:pPr>
        <w:outlineLvl w:val="0"/>
        <w:rPr>
          <w:rFonts w:ascii="Times New Roman" w:hAnsi="Times New Roman"/>
          <w:sz w:val="36"/>
        </w:rPr>
      </w:pPr>
      <w:r w:rsidRPr="00102EEE">
        <w:rPr>
          <w:rFonts w:ascii="Times New Roman" w:hAnsi="Times New Roman"/>
          <w:sz w:val="36"/>
        </w:rPr>
        <w:lastRenderedPageBreak/>
        <w:t>Contents</w:t>
      </w:r>
    </w:p>
    <w:bookmarkStart w:id="5" w:name="BKCheck15B_2"/>
    <w:bookmarkEnd w:id="5"/>
    <w:p w:rsidR="00102EEE" w:rsidRDefault="00102EEE" w:rsidP="00102E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E317F">
        <w:rPr>
          <w:noProof/>
          <w:sz w:val="20"/>
        </w:rPr>
        <w:tab/>
      </w:r>
      <w:r w:rsidR="00D46E7C">
        <w:rPr>
          <w:noProof/>
          <w:sz w:val="20"/>
        </w:rPr>
        <w:t>2</w:t>
      </w:r>
    </w:p>
    <w:p w:rsidR="00102EEE" w:rsidRDefault="00102EEE" w:rsidP="00102E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="00D46E7C">
        <w:rPr>
          <w:noProof/>
          <w:sz w:val="20"/>
        </w:rPr>
        <w:t>2</w:t>
      </w:r>
    </w:p>
    <w:p w:rsidR="00102EEE" w:rsidRDefault="00102EEE" w:rsidP="00102E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="00D46E7C">
        <w:rPr>
          <w:noProof/>
          <w:sz w:val="20"/>
        </w:rPr>
        <w:t>2</w:t>
      </w:r>
    </w:p>
    <w:p w:rsidR="00102EEE" w:rsidRDefault="00102EEE" w:rsidP="00102E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="00D46E7C">
        <w:rPr>
          <w:noProof/>
          <w:sz w:val="20"/>
        </w:rPr>
        <w:t>2</w:t>
      </w:r>
    </w:p>
    <w:p w:rsidR="00102EEE" w:rsidRDefault="00102EEE" w:rsidP="00102EE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</w:t>
      </w:r>
      <w:r w:rsidR="00EE56C1">
        <w:rPr>
          <w:noProof/>
        </w:rPr>
        <w:t>Door-to-door travel amendments</w:t>
      </w:r>
      <w:r w:rsidRPr="005E317F">
        <w:rPr>
          <w:b w:val="0"/>
          <w:noProof/>
          <w:sz w:val="20"/>
        </w:rPr>
        <w:tab/>
      </w:r>
      <w:r w:rsidR="00D46E7C">
        <w:rPr>
          <w:b w:val="0"/>
          <w:noProof/>
          <w:sz w:val="20"/>
        </w:rPr>
        <w:t>3</w:t>
      </w:r>
    </w:p>
    <w:p w:rsidR="00102EEE" w:rsidRDefault="00605D82" w:rsidP="00102E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Determination 2016/19, Conditions of service</w:t>
      </w:r>
      <w:r w:rsidR="00102EEE" w:rsidRPr="005E317F">
        <w:rPr>
          <w:i w:val="0"/>
          <w:noProof/>
        </w:rPr>
        <w:tab/>
      </w:r>
      <w:r w:rsidR="00D46E7C">
        <w:rPr>
          <w:i w:val="0"/>
          <w:noProof/>
        </w:rPr>
        <w:t>3</w:t>
      </w:r>
    </w:p>
    <w:p w:rsidR="00210A30" w:rsidRPr="00DB5C86" w:rsidRDefault="00102EEE" w:rsidP="00102EEE">
      <w:pPr>
        <w:pStyle w:val="BlockText-Plain"/>
        <w:rPr>
          <w:rFonts w:ascii="Arial (W1)" w:hAnsi="Arial (W1)"/>
          <w:vanish/>
        </w:rPr>
      </w:pPr>
      <w:r w:rsidRPr="005E317F">
        <w:fldChar w:fldCharType="end"/>
      </w:r>
    </w:p>
    <w:p w:rsidR="00210A30" w:rsidRDefault="00210A30" w:rsidP="00210A30">
      <w:pPr>
        <w:pStyle w:val="BlockText-Plain"/>
        <w:sectPr w:rsidR="00210A30" w:rsidSect="003652AA">
          <w:footerReference w:type="first" r:id="rId12"/>
          <w:pgSz w:w="11906" w:h="16838" w:code="9"/>
          <w:pgMar w:top="1134" w:right="1134" w:bottom="992" w:left="1418" w:header="720" w:footer="720" w:gutter="0"/>
          <w:cols w:space="720"/>
        </w:sectPr>
      </w:pPr>
    </w:p>
    <w:p w:rsidR="00210A30" w:rsidRDefault="00210A30" w:rsidP="00210A30">
      <w:pPr>
        <w:pStyle w:val="BlockText-Plain"/>
      </w:pPr>
    </w:p>
    <w:p w:rsidR="00B51D41" w:rsidRPr="009C2562" w:rsidRDefault="00B51D41" w:rsidP="00B51D41">
      <w:pPr>
        <w:pStyle w:val="ActHead5"/>
      </w:pPr>
      <w:bookmarkStart w:id="6" w:name="_Toc478567687"/>
      <w:r w:rsidRPr="009C2562">
        <w:rPr>
          <w:rStyle w:val="CharSectno"/>
        </w:rPr>
        <w:t>1</w:t>
      </w:r>
      <w:r w:rsidRPr="009C2562">
        <w:t xml:space="preserve">  Name</w:t>
      </w:r>
      <w:bookmarkEnd w:id="6"/>
    </w:p>
    <w:p w:rsidR="00B51D41" w:rsidRDefault="00B51D41" w:rsidP="00B51D41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="00605D82" w:rsidRPr="00605D82">
        <w:rPr>
          <w:i/>
        </w:rPr>
        <w:t>Defence Determination (Door-to-door travel – amendment) 2018 (No. </w:t>
      </w:r>
      <w:r w:rsidR="007919F0">
        <w:rPr>
          <w:i/>
        </w:rPr>
        <w:t>3</w:t>
      </w:r>
      <w:r w:rsidR="00605D82" w:rsidRPr="00605D82">
        <w:rPr>
          <w:i/>
        </w:rPr>
        <w:t>)</w:t>
      </w:r>
      <w:r w:rsidRPr="009C2562">
        <w:t>.</w:t>
      </w:r>
    </w:p>
    <w:p w:rsidR="00B51D41" w:rsidRDefault="00B51D41" w:rsidP="00B51D41">
      <w:pPr>
        <w:pStyle w:val="ActHead5"/>
      </w:pPr>
      <w:bookmarkStart w:id="7" w:name="_Toc478567688"/>
      <w:r w:rsidRPr="009C2562">
        <w:rPr>
          <w:rStyle w:val="CharSectno"/>
        </w:rPr>
        <w:t>2</w:t>
      </w:r>
      <w:r w:rsidRPr="009C2562">
        <w:t xml:space="preserve">  Commencement</w:t>
      </w:r>
      <w:bookmarkEnd w:id="7"/>
    </w:p>
    <w:p w:rsidR="00B51D41" w:rsidRPr="00232984" w:rsidRDefault="00B51D41" w:rsidP="00B51D41">
      <w:pPr>
        <w:pStyle w:val="subsection"/>
      </w:pPr>
      <w:r>
        <w:tab/>
      </w:r>
      <w:r>
        <w:tab/>
        <w:t xml:space="preserve">This instrument commences </w:t>
      </w:r>
      <w:r w:rsidR="00605D82">
        <w:t>8 February 2018</w:t>
      </w:r>
      <w:r>
        <w:t>.</w:t>
      </w:r>
    </w:p>
    <w:p w:rsidR="00B51D41" w:rsidRPr="009C2562" w:rsidRDefault="00B51D41" w:rsidP="00B51D41">
      <w:pPr>
        <w:pStyle w:val="ActHead5"/>
      </w:pPr>
      <w:bookmarkStart w:id="8" w:name="_Toc478567689"/>
      <w:r w:rsidRPr="009C2562">
        <w:rPr>
          <w:rStyle w:val="CharSectno"/>
        </w:rPr>
        <w:t>3</w:t>
      </w:r>
      <w:r w:rsidRPr="009C2562">
        <w:t xml:space="preserve">  Authority</w:t>
      </w:r>
      <w:bookmarkEnd w:id="8"/>
    </w:p>
    <w:p w:rsidR="00B51D41" w:rsidRPr="009C2562" w:rsidRDefault="00B51D41" w:rsidP="00B51D41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D6EA5">
        <w:rPr>
          <w:szCs w:val="22"/>
        </w:rPr>
        <w:t xml:space="preserve">section 58B of the </w:t>
      </w:r>
      <w:r w:rsidR="001D6EA5">
        <w:rPr>
          <w:i/>
          <w:szCs w:val="22"/>
        </w:rPr>
        <w:t>Defence Act 1903</w:t>
      </w:r>
    </w:p>
    <w:p w:rsidR="00B51D41" w:rsidRPr="006065DA" w:rsidRDefault="00B51D41" w:rsidP="00B51D41">
      <w:pPr>
        <w:pStyle w:val="ActHead5"/>
      </w:pPr>
      <w:bookmarkStart w:id="9" w:name="_Toc478567690"/>
      <w:r w:rsidRPr="006065DA">
        <w:t>4  Schedules</w:t>
      </w:r>
      <w:bookmarkEnd w:id="9"/>
    </w:p>
    <w:p w:rsidR="00B51D41" w:rsidRDefault="00B51D41" w:rsidP="00B51D41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210A30" w:rsidRDefault="00210A30" w:rsidP="00210A30"/>
    <w:p w:rsidR="00210A30" w:rsidRDefault="00210A30" w:rsidP="00210A30">
      <w:pPr>
        <w:sectPr w:rsidR="00210A30" w:rsidSect="00DE4C66">
          <w:headerReference w:type="default" r:id="rId13"/>
          <w:footerReference w:type="default" r:id="rId14"/>
          <w:footerReference w:type="first" r:id="rId15"/>
          <w:pgSz w:w="11906" w:h="16838" w:code="9"/>
          <w:pgMar w:top="1134" w:right="1134" w:bottom="992" w:left="1418" w:header="720" w:footer="720" w:gutter="0"/>
          <w:pgNumType w:start="2"/>
          <w:cols w:space="720"/>
        </w:sectPr>
      </w:pPr>
    </w:p>
    <w:p w:rsidR="00793CCB" w:rsidRPr="00355EFE" w:rsidRDefault="00793CCB" w:rsidP="00793CCB">
      <w:pPr>
        <w:pStyle w:val="acthead6"/>
        <w:keepNext/>
        <w:shd w:val="clear" w:color="auto" w:fill="FFFFFF"/>
        <w:spacing w:before="0" w:beforeAutospacing="0" w:after="0" w:afterAutospacing="0" w:line="360" w:lineRule="atLeast"/>
        <w:rPr>
          <w:rStyle w:val="charamschtext"/>
          <w:rFonts w:ascii="Arial" w:hAnsi="Arial" w:cs="Arial"/>
          <w:b/>
          <w:bCs/>
          <w:sz w:val="32"/>
          <w:szCs w:val="32"/>
        </w:rPr>
      </w:pPr>
      <w:r w:rsidRPr="00355EFE">
        <w:rPr>
          <w:rStyle w:val="charamschno"/>
          <w:rFonts w:ascii="Arial" w:hAnsi="Arial" w:cs="Arial"/>
          <w:b/>
          <w:bCs/>
          <w:sz w:val="32"/>
          <w:szCs w:val="32"/>
        </w:rPr>
        <w:lastRenderedPageBreak/>
        <w:t>Schedule 1</w:t>
      </w:r>
      <w:r w:rsidRPr="00355EFE">
        <w:rPr>
          <w:rFonts w:ascii="Arial" w:hAnsi="Arial" w:cs="Arial"/>
          <w:b/>
          <w:bCs/>
          <w:sz w:val="32"/>
          <w:szCs w:val="32"/>
        </w:rPr>
        <w:t>—</w:t>
      </w:r>
      <w:r>
        <w:rPr>
          <w:rFonts w:ascii="Arial" w:hAnsi="Arial" w:cs="Arial"/>
          <w:b/>
          <w:bCs/>
          <w:sz w:val="32"/>
          <w:szCs w:val="32"/>
        </w:rPr>
        <w:t xml:space="preserve">Door-to-door </w:t>
      </w:r>
      <w:r w:rsidR="00EE56C1">
        <w:rPr>
          <w:rFonts w:ascii="Arial" w:hAnsi="Arial" w:cs="Arial"/>
          <w:b/>
          <w:bCs/>
          <w:sz w:val="32"/>
          <w:szCs w:val="32"/>
        </w:rPr>
        <w:t>t</w:t>
      </w:r>
      <w:r>
        <w:rPr>
          <w:rFonts w:ascii="Arial" w:hAnsi="Arial" w:cs="Arial"/>
          <w:b/>
          <w:bCs/>
          <w:sz w:val="32"/>
          <w:szCs w:val="32"/>
        </w:rPr>
        <w:t xml:space="preserve">ravel </w:t>
      </w:r>
      <w:r w:rsidR="00EE56C1">
        <w:rPr>
          <w:rStyle w:val="charamschtext"/>
          <w:rFonts w:ascii="Arial" w:hAnsi="Arial" w:cs="Arial"/>
          <w:b/>
          <w:bCs/>
          <w:sz w:val="32"/>
          <w:szCs w:val="32"/>
        </w:rPr>
        <w:t>a</w:t>
      </w:r>
      <w:r>
        <w:rPr>
          <w:rStyle w:val="charamschtext"/>
          <w:rFonts w:ascii="Arial" w:hAnsi="Arial" w:cs="Arial"/>
          <w:b/>
          <w:bCs/>
          <w:sz w:val="32"/>
          <w:szCs w:val="32"/>
        </w:rPr>
        <w:t>mendments</w:t>
      </w:r>
    </w:p>
    <w:p w:rsidR="00793CCB" w:rsidRDefault="00793CCB" w:rsidP="00793CCB">
      <w:pPr>
        <w:pStyle w:val="BlockTextArial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Defence Determination 2016/19, Conditions of service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1</w:t>
            </w:r>
          </w:p>
        </w:tc>
        <w:tc>
          <w:tcPr>
            <w:tcW w:w="8367" w:type="dxa"/>
          </w:tcPr>
          <w:p w:rsidR="00793CCB" w:rsidRDefault="00793CCB" w:rsidP="002A0D82">
            <w:pPr>
              <w:pStyle w:val="Heading5"/>
            </w:pPr>
            <w:r>
              <w:t xml:space="preserve">Section 9.1.12 (Door-to-door travel)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section, substitute:</w:t>
            </w:r>
          </w:p>
        </w:tc>
      </w:tr>
    </w:tbl>
    <w:p w:rsidR="00793CCB" w:rsidRDefault="00793CCB" w:rsidP="00793CCB">
      <w:pPr>
        <w:pStyle w:val="Heading5"/>
      </w:pPr>
      <w:r>
        <w:t>9.1.12   Door-to-door travel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7800"/>
      </w:tblGrid>
      <w:tr w:rsidR="00793CCB" w:rsidTr="00FE27C5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1.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BlockText-Plain"/>
            </w:pPr>
            <w:r>
              <w:t>Door-to-door travel includes the reasonable cost of transport to and from airports, railway stations and coach terminals.</w:t>
            </w:r>
          </w:p>
          <w:p w:rsidR="00793CCB" w:rsidRDefault="00793CCB" w:rsidP="002A0D82">
            <w:pPr>
              <w:pStyle w:val="TableTextArial-left"/>
              <w:spacing w:after="120"/>
            </w:pPr>
            <w:r>
              <w:rPr>
                <w:b/>
              </w:rPr>
              <w:t>Example:</w:t>
            </w:r>
            <w:r>
              <w:t xml:space="preserve"> Travel between the member's home and the nearest airport.</w:t>
            </w:r>
          </w:p>
        </w:tc>
      </w:tr>
      <w:tr w:rsidR="00793CCB" w:rsidTr="00FE27C5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2.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BlockText-Plain"/>
            </w:pPr>
            <w:r>
              <w:t>To avoid doubt, door-to-door travel does not apply to remote location leave travel.</w:t>
            </w:r>
          </w:p>
        </w:tc>
      </w:tr>
      <w:tr w:rsidR="00793CCB" w:rsidTr="00FE27C5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2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Heading5"/>
            </w:pPr>
            <w:r>
              <w:t xml:space="preserve">Paragraph 9.2.6.c (Travel by the most economical means) </w:t>
            </w:r>
          </w:p>
        </w:tc>
      </w:tr>
      <w:tr w:rsidR="00793CCB" w:rsidTr="00FE27C5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2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After paragraph 9.2.6.c, insert:</w:t>
            </w:r>
          </w:p>
        </w:tc>
      </w:tr>
      <w:tr w:rsidR="00793CCB" w:rsidTr="00FE27C5">
        <w:trPr>
          <w:cantSplit/>
        </w:trPr>
        <w:tc>
          <w:tcPr>
            <w:tcW w:w="992" w:type="dxa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</w:pPr>
            <w:r>
              <w:t>d.</w:t>
            </w:r>
          </w:p>
        </w:tc>
        <w:tc>
          <w:tcPr>
            <w:tcW w:w="7800" w:type="dxa"/>
          </w:tcPr>
          <w:p w:rsidR="00793CCB" w:rsidRPr="00C31154" w:rsidRDefault="00793CCB" w:rsidP="002A0D82">
            <w:pPr>
              <w:pStyle w:val="BlockText-Plain"/>
            </w:pPr>
            <w:r>
              <w:t>Door-to-door travel as described in</w:t>
            </w:r>
            <w:r w:rsidRPr="00C31154">
              <w:t xml:space="preserve"> </w:t>
            </w:r>
            <w:r>
              <w:t>Part 1 section 9.1.12, Door-to-door travel.</w:t>
            </w:r>
          </w:p>
        </w:tc>
      </w:tr>
      <w:tr w:rsidR="00793CCB" w:rsidTr="00FE27C5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3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Heading5"/>
            </w:pPr>
            <w:r>
              <w:t xml:space="preserve">Section 9.2.14 (Rail as the most economical means of travel), table </w:t>
            </w:r>
          </w:p>
        </w:tc>
      </w:tr>
      <w:tr w:rsidR="00793CCB" w:rsidTr="00FE27C5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2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table, substitute:</w:t>
            </w:r>
          </w:p>
        </w:tc>
      </w:tr>
    </w:tbl>
    <w:p w:rsidR="00793CCB" w:rsidRDefault="00793CCB" w:rsidP="00793CCB"/>
    <w:tbl>
      <w:tblPr>
        <w:tblW w:w="0" w:type="auto"/>
        <w:tblInd w:w="104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343"/>
        <w:gridCol w:w="5044"/>
      </w:tblGrid>
      <w:tr w:rsidR="00793CCB" w:rsidRPr="00277B13" w:rsidTr="002A0D82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474032" w:rsidRDefault="00793CCB" w:rsidP="002A0D82">
            <w:pPr>
              <w:pStyle w:val="TableTextArial-left"/>
              <w:jc w:val="center"/>
              <w:rPr>
                <w:b/>
              </w:rPr>
            </w:pPr>
            <w:r w:rsidRPr="00474032">
              <w:rPr>
                <w:b/>
              </w:rPr>
              <w:t>Item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474032" w:rsidRDefault="00793CCB" w:rsidP="002A0D82">
            <w:pPr>
              <w:pStyle w:val="TableTextArial-left"/>
              <w:rPr>
                <w:b/>
              </w:rPr>
            </w:pPr>
            <w:r w:rsidRPr="00474032">
              <w:rPr>
                <w:b/>
              </w:rPr>
              <w:t>If the member...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474032" w:rsidRDefault="00793CCB" w:rsidP="002A0D82">
            <w:pPr>
              <w:pStyle w:val="TableTextNumbered"/>
              <w:rPr>
                <w:b/>
              </w:rPr>
            </w:pPr>
            <w:r w:rsidRPr="00474032">
              <w:rPr>
                <w:b/>
              </w:rPr>
              <w:t>the member..</w:t>
            </w:r>
            <w:r>
              <w:rPr>
                <w:b/>
              </w:rPr>
              <w:t>.</w:t>
            </w:r>
          </w:p>
        </w:tc>
      </w:tr>
      <w:tr w:rsidR="00793CCB" w:rsidRPr="00277B13" w:rsidTr="002A0D82">
        <w:trPr>
          <w:cantSplit/>
          <w:trHeight w:val="45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jc w:val="center"/>
              <w:rPr>
                <w:rFonts w:cs="Arial"/>
              </w:rPr>
            </w:pPr>
            <w:r w:rsidRPr="002D530D">
              <w:rPr>
                <w:rFonts w:cs="Arial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travels by rail as the most economical means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044" w:type="dxa"/>
            <w:tcBorders>
              <w:top w:val="single" w:sz="6" w:space="0" w:color="auto"/>
              <w:right w:val="single" w:sz="6" w:space="0" w:color="auto"/>
            </w:tcBorders>
          </w:tcPr>
          <w:p w:rsidR="00793CCB" w:rsidRPr="002D530D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is expected to transfer baggage with their furniture and effects. If the baggage is carried by rail, the restrictions in section 9.1.10 apply.</w:t>
            </w:r>
          </w:p>
        </w:tc>
      </w:tr>
      <w:tr w:rsidR="00793CCB" w:rsidRPr="00277B13" w:rsidTr="002A0D82">
        <w:trPr>
          <w:cantSplit/>
          <w:trHeight w:val="45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343" w:type="dxa"/>
            <w:tcBorders>
              <w:left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044" w:type="dxa"/>
            <w:tcBorders>
              <w:right w:val="single" w:sz="6" w:space="0" w:color="auto"/>
            </w:tcBorders>
          </w:tcPr>
          <w:p w:rsidR="00793CCB" w:rsidRPr="002D530D" w:rsidRDefault="00793CCB" w:rsidP="009C2787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 xml:space="preserve">is eligible for reasonable costs for accommodation and meals for themselves </w:t>
            </w:r>
            <w:r w:rsidR="009C2787">
              <w:rPr>
                <w:rFonts w:ascii="Arial" w:hAnsi="Arial" w:cs="Arial"/>
                <w:sz w:val="20"/>
                <w:szCs w:val="20"/>
              </w:rPr>
              <w:t>and any</w:t>
            </w:r>
            <w:r w:rsidRPr="002D530D">
              <w:rPr>
                <w:rFonts w:ascii="Arial" w:hAnsi="Arial" w:cs="Arial"/>
                <w:sz w:val="20"/>
                <w:szCs w:val="20"/>
              </w:rPr>
              <w:t xml:space="preserve"> dependants.</w:t>
            </w:r>
          </w:p>
        </w:tc>
      </w:tr>
      <w:tr w:rsidR="00793CCB" w:rsidRPr="00277B13" w:rsidTr="002A0D82">
        <w:trPr>
          <w:cantSplit/>
          <w:trHeight w:val="454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343" w:type="dxa"/>
            <w:tcBorders>
              <w:left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044" w:type="dxa"/>
            <w:tcBorders>
              <w:right w:val="single" w:sz="6" w:space="0" w:color="auto"/>
            </w:tcBorders>
          </w:tcPr>
          <w:p w:rsidR="00793CCB" w:rsidRPr="002D530D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is eligible for reasonable door-to-door travel costs.</w:t>
            </w:r>
          </w:p>
        </w:tc>
      </w:tr>
      <w:tr w:rsidR="00793CCB" w:rsidRPr="00277B13" w:rsidTr="002A0D82">
        <w:trPr>
          <w:cantSplit/>
          <w:trHeight w:val="454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343" w:type="dxa"/>
            <w:tcBorders>
              <w:left w:val="single" w:sz="6" w:space="0" w:color="auto"/>
              <w:bottom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5044" w:type="dxa"/>
            <w:tcBorders>
              <w:bottom w:val="single" w:sz="6" w:space="0" w:color="auto"/>
              <w:right w:val="single" w:sz="6" w:space="0" w:color="auto"/>
            </w:tcBorders>
          </w:tcPr>
          <w:p w:rsidR="00793CCB" w:rsidRPr="002D530D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 xml:space="preserve">will not be reimbursed costs of accommodation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2D530D">
              <w:rPr>
                <w:rFonts w:ascii="Arial" w:hAnsi="Arial" w:cs="Arial"/>
                <w:sz w:val="20"/>
                <w:szCs w:val="20"/>
              </w:rPr>
              <w:t xml:space="preserve"> meals if travelling allowance is paid.</w:t>
            </w:r>
          </w:p>
        </w:tc>
      </w:tr>
      <w:tr w:rsidR="00793CCB" w:rsidRPr="00277B13" w:rsidTr="002A0D82">
        <w:trPr>
          <w:cantSplit/>
          <w:trHeight w:val="42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keepLines w:val="0"/>
              <w:spacing w:before="20" w:after="100" w:afterAutospacing="1"/>
              <w:jc w:val="center"/>
              <w:rPr>
                <w:rFonts w:cs="Arial"/>
                <w:sz w:val="20"/>
              </w:rPr>
            </w:pPr>
            <w:r w:rsidRPr="002D530D">
              <w:rPr>
                <w:rFonts w:cs="Arial"/>
                <w:sz w:val="20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chooses to travel by air rather than rail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044" w:type="dxa"/>
            <w:tcBorders>
              <w:top w:val="single" w:sz="6" w:space="0" w:color="auto"/>
              <w:right w:val="single" w:sz="6" w:space="0" w:color="auto"/>
            </w:tcBorders>
          </w:tcPr>
          <w:p w:rsidR="00793CCB" w:rsidRPr="002D530D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may be approved air travel for all or part of the journey.</w:t>
            </w:r>
          </w:p>
        </w:tc>
      </w:tr>
      <w:tr w:rsidR="00793CCB" w:rsidRPr="00277B13" w:rsidTr="002A0D82">
        <w:trPr>
          <w:cantSplit/>
          <w:trHeight w:val="59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keepLines w:val="0"/>
              <w:spacing w:before="20" w:after="100" w:afterAutospacing="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343" w:type="dxa"/>
            <w:tcBorders>
              <w:left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044" w:type="dxa"/>
            <w:tcBorders>
              <w:left w:val="nil"/>
              <w:right w:val="single" w:sz="6" w:space="0" w:color="auto"/>
            </w:tcBorders>
          </w:tcPr>
          <w:p w:rsidR="00793CCB" w:rsidRPr="002D530D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will not be approved air travel until the member has paid any additional cost of travelling by air rather than by rail.</w:t>
            </w:r>
          </w:p>
        </w:tc>
      </w:tr>
      <w:tr w:rsidR="00793CCB" w:rsidRPr="00277B13" w:rsidTr="002A0D82">
        <w:trPr>
          <w:cantSplit/>
          <w:trHeight w:val="42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keepLines w:val="0"/>
              <w:spacing w:before="20" w:after="100" w:afterAutospacing="1"/>
              <w:jc w:val="center"/>
              <w:rPr>
                <w:rFonts w:cs="Arial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343" w:type="dxa"/>
            <w:tcBorders>
              <w:left w:val="single" w:sz="6" w:space="0" w:color="auto"/>
              <w:bottom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044" w:type="dxa"/>
            <w:tcBorders>
              <w:bottom w:val="single" w:sz="6" w:space="0" w:color="auto"/>
              <w:right w:val="single" w:sz="6" w:space="0" w:color="auto"/>
            </w:tcBorders>
          </w:tcPr>
          <w:p w:rsidR="00793CCB" w:rsidRPr="002D530D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must pay any excess baggage costs.</w:t>
            </w:r>
          </w:p>
        </w:tc>
      </w:tr>
    </w:tbl>
    <w:p w:rsidR="00FE27C5" w:rsidRDefault="00FE27C5">
      <w:r>
        <w:br w:type="page"/>
      </w:r>
    </w:p>
    <w:tbl>
      <w:tblPr>
        <w:tblW w:w="0" w:type="auto"/>
        <w:tblInd w:w="104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343"/>
        <w:gridCol w:w="5044"/>
      </w:tblGrid>
      <w:tr w:rsidR="00FE27C5" w:rsidRPr="00277B13" w:rsidTr="002A0D82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C5" w:rsidRPr="00474032" w:rsidRDefault="00FE27C5" w:rsidP="002A0D82">
            <w:pPr>
              <w:pStyle w:val="TableTextArial-left"/>
              <w:jc w:val="center"/>
              <w:rPr>
                <w:b/>
              </w:rPr>
            </w:pPr>
            <w:r w:rsidRPr="00474032">
              <w:rPr>
                <w:b/>
              </w:rPr>
              <w:lastRenderedPageBreak/>
              <w:t>Item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C5" w:rsidRPr="00474032" w:rsidRDefault="00FE27C5" w:rsidP="002A0D82">
            <w:pPr>
              <w:pStyle w:val="TableTextArial-left"/>
              <w:rPr>
                <w:b/>
              </w:rPr>
            </w:pPr>
            <w:r w:rsidRPr="00474032">
              <w:rPr>
                <w:b/>
              </w:rPr>
              <w:t>If the member...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7C5" w:rsidRPr="00474032" w:rsidRDefault="00FE27C5" w:rsidP="002A0D82">
            <w:pPr>
              <w:pStyle w:val="TableTextNumbered"/>
              <w:rPr>
                <w:b/>
              </w:rPr>
            </w:pPr>
            <w:r w:rsidRPr="00474032">
              <w:rPr>
                <w:b/>
              </w:rPr>
              <w:t>the member..</w:t>
            </w:r>
            <w:r>
              <w:rPr>
                <w:b/>
              </w:rPr>
              <w:t>.</w:t>
            </w:r>
          </w:p>
        </w:tc>
      </w:tr>
      <w:tr w:rsidR="00793CCB" w:rsidRPr="00277B13" w:rsidTr="002A0D82"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FE27C5">
            <w:pPr>
              <w:pStyle w:val="tabletextnumbered0"/>
              <w:spacing w:before="2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chooses to travel by private vehicle rather than rail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and their dependants may be authorised to travel and may be eligible for vehicle allowance up to the cost of first class rail travel.</w:t>
            </w:r>
            <w:r>
              <w:rPr>
                <w:rFonts w:ascii="Arial" w:hAnsi="Arial" w:cs="Arial"/>
                <w:sz w:val="20"/>
                <w:szCs w:val="20"/>
              </w:rPr>
              <w:t xml:space="preserve"> Both of</w:t>
            </w:r>
            <w:r w:rsidRPr="002D530D">
              <w:rPr>
                <w:rFonts w:ascii="Arial" w:hAnsi="Arial" w:cs="Arial"/>
                <w:sz w:val="20"/>
                <w:szCs w:val="20"/>
              </w:rPr>
              <w:t xml:space="preserve"> the following conditions apply. </w:t>
            </w:r>
          </w:p>
        </w:tc>
      </w:tr>
      <w:tr w:rsidR="00793CCB" w:rsidRPr="00277B13" w:rsidTr="002A0D82">
        <w:trPr>
          <w:cantSplit/>
          <w:trHeight w:val="27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343" w:type="dxa"/>
            <w:tcBorders>
              <w:left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044" w:type="dxa"/>
            <w:tcBorders>
              <w:left w:val="nil"/>
              <w:right w:val="single" w:sz="6" w:space="0" w:color="auto"/>
            </w:tcBorders>
          </w:tcPr>
          <w:p w:rsidR="00793CCB" w:rsidRPr="002D530D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The member's rank does not matter.</w:t>
            </w:r>
          </w:p>
        </w:tc>
      </w:tr>
      <w:tr w:rsidR="00793CCB" w:rsidRPr="00277B13" w:rsidTr="002A0D82">
        <w:trPr>
          <w:cantSplit/>
          <w:trHeight w:val="28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343" w:type="dxa"/>
            <w:tcBorders>
              <w:left w:val="single" w:sz="6" w:space="0" w:color="auto"/>
            </w:tcBorders>
          </w:tcPr>
          <w:p w:rsidR="00793CCB" w:rsidRPr="002D530D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044" w:type="dxa"/>
            <w:tcBorders>
              <w:right w:val="single" w:sz="6" w:space="0" w:color="auto"/>
            </w:tcBorders>
          </w:tcPr>
          <w:p w:rsidR="00793CCB" w:rsidRPr="002D530D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2D530D">
              <w:rPr>
                <w:rFonts w:ascii="Arial" w:hAnsi="Arial" w:cs="Arial"/>
                <w:sz w:val="20"/>
                <w:szCs w:val="20"/>
              </w:rPr>
              <w:t xml:space="preserve">Any cost of sleeping berth accommodation is used in working out the cost of rail travel. This </w:t>
            </w:r>
            <w:r>
              <w:rPr>
                <w:rFonts w:ascii="Arial" w:hAnsi="Arial" w:cs="Arial"/>
                <w:sz w:val="20"/>
                <w:szCs w:val="20"/>
              </w:rPr>
              <w:t>applies whether it is</w:t>
            </w:r>
            <w:r w:rsidRPr="002D530D">
              <w:rPr>
                <w:rFonts w:ascii="Arial" w:hAnsi="Arial" w:cs="Arial"/>
                <w:sz w:val="20"/>
                <w:szCs w:val="20"/>
              </w:rPr>
              <w:t xml:space="preserve"> included in the fare or available as an additional cost.</w:t>
            </w:r>
          </w:p>
        </w:tc>
      </w:tr>
      <w:tr w:rsidR="00793CCB" w:rsidRPr="00277B13" w:rsidTr="002A0D82">
        <w:trPr>
          <w:cantSplit/>
          <w:trHeight w:val="288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3CCB" w:rsidRPr="002D530D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53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2D530D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A557B8">
              <w:rPr>
                <w:rFonts w:ascii="Arial" w:hAnsi="Arial" w:cs="Arial"/>
                <w:b/>
                <w:color w:val="404040"/>
                <w:sz w:val="20"/>
                <w:szCs w:val="20"/>
              </w:rPr>
              <w:t>Note: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Pr="0045425C">
              <w:rPr>
                <w:rFonts w:ascii="Arial" w:hAnsi="Arial" w:cs="Arial"/>
                <w:sz w:val="20"/>
                <w:szCs w:val="20"/>
              </w:rPr>
              <w:t>If the travel is on a working day, any time greater</w:t>
            </w:r>
            <w:r>
              <w:rPr>
                <w:rFonts w:ascii="Arial" w:hAnsi="Arial" w:cs="Arial"/>
                <w:sz w:val="20"/>
                <w:szCs w:val="20"/>
              </w:rPr>
              <w:t xml:space="preserve"> than the time it takes to travel by rail </w:t>
            </w:r>
            <w:r w:rsidRPr="002D530D">
              <w:rPr>
                <w:rFonts w:ascii="Arial" w:hAnsi="Arial" w:cs="Arial"/>
                <w:sz w:val="20"/>
                <w:szCs w:val="20"/>
              </w:rPr>
              <w:t>should be taken as leave.</w:t>
            </w:r>
          </w:p>
        </w:tc>
      </w:tr>
    </w:tbl>
    <w:p w:rsidR="00793CCB" w:rsidRDefault="00793CCB" w:rsidP="00793CCB"/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71"/>
      </w:tblGrid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4</w:t>
            </w:r>
          </w:p>
        </w:tc>
        <w:tc>
          <w:tcPr>
            <w:tcW w:w="8371" w:type="dxa"/>
          </w:tcPr>
          <w:p w:rsidR="00793CCB" w:rsidRDefault="00793CCB" w:rsidP="002A0D82">
            <w:pPr>
              <w:pStyle w:val="Heading5"/>
            </w:pPr>
            <w:r>
              <w:t xml:space="preserve">Section 9.2.15 (Air as the most economical means of travel), table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71" w:type="dxa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table, substitute:</w:t>
            </w:r>
          </w:p>
        </w:tc>
      </w:tr>
    </w:tbl>
    <w:p w:rsidR="00793CCB" w:rsidRDefault="00793CCB" w:rsidP="00793CCB"/>
    <w:tbl>
      <w:tblPr>
        <w:tblW w:w="0" w:type="auto"/>
        <w:tblInd w:w="105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280"/>
        <w:gridCol w:w="425"/>
        <w:gridCol w:w="4682"/>
      </w:tblGrid>
      <w:tr w:rsidR="00793CCB" w:rsidRPr="00277B13" w:rsidTr="002A0D82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  <w:b/>
              </w:rPr>
            </w:pPr>
            <w:r w:rsidRPr="00A21DC8">
              <w:rPr>
                <w:rFonts w:cs="Arial"/>
                <w:b/>
              </w:rPr>
              <w:t>Item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rPr>
                <w:rFonts w:cs="Arial"/>
                <w:b/>
              </w:rPr>
            </w:pPr>
            <w:r w:rsidRPr="00A21DC8">
              <w:rPr>
                <w:rFonts w:cs="Arial"/>
                <w:b/>
              </w:rPr>
              <w:t>If the member...</w:t>
            </w:r>
          </w:p>
        </w:tc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Numbered"/>
              <w:ind w:left="0" w:firstLine="0"/>
              <w:rPr>
                <w:rFonts w:cs="Arial"/>
                <w:b/>
              </w:rPr>
            </w:pPr>
            <w:r w:rsidRPr="00A21DC8">
              <w:rPr>
                <w:rFonts w:cs="Arial"/>
                <w:b/>
              </w:rPr>
              <w:t>the member...</w:t>
            </w:r>
          </w:p>
        </w:tc>
      </w:tr>
      <w:tr w:rsidR="00793CCB" w:rsidRPr="00277B13" w:rsidTr="002A0D82">
        <w:trPr>
          <w:cantSplit/>
          <w:trHeight w:val="11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</w:rPr>
            </w:pPr>
            <w:r w:rsidRPr="00A21DC8">
              <w:rPr>
                <w:rFonts w:cs="Arial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rPr>
                <w:rFonts w:cs="Arial"/>
              </w:rPr>
            </w:pPr>
            <w:r w:rsidRPr="00A21DC8">
              <w:rPr>
                <w:rFonts w:cs="Arial"/>
              </w:rPr>
              <w:t>travels by air as the most economical means with their dependants</w:t>
            </w:r>
          </w:p>
        </w:tc>
        <w:tc>
          <w:tcPr>
            <w:tcW w:w="28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793CCB" w:rsidRPr="00A21DC8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10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793CCB" w:rsidRPr="00A21DC8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A21DC8">
              <w:rPr>
                <w:rFonts w:ascii="Arial" w:hAnsi="Arial" w:cs="Arial"/>
                <w:sz w:val="20"/>
                <w:szCs w:val="20"/>
              </w:rPr>
              <w:t>may have their baggage limit increased by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93CCB" w:rsidRPr="00277B13" w:rsidTr="002A0D82">
        <w:trPr>
          <w:cantSplit/>
          <w:trHeight w:val="10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280" w:type="dxa"/>
            <w:vMerge/>
            <w:tcBorders>
              <w:left w:val="single" w:sz="6" w:space="0" w:color="auto"/>
            </w:tcBorders>
          </w:tcPr>
          <w:p w:rsidR="00793CCB" w:rsidRPr="00A21DC8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93CCB" w:rsidRPr="00A21DC8" w:rsidRDefault="00793CCB" w:rsidP="002A0D82">
            <w:pPr>
              <w:pStyle w:val="tabletextnumbered0"/>
              <w:spacing w:before="2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682" w:type="dxa"/>
            <w:tcBorders>
              <w:right w:val="single" w:sz="6" w:space="0" w:color="auto"/>
            </w:tcBorders>
          </w:tcPr>
          <w:p w:rsidR="00793CCB" w:rsidRPr="00A21DC8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21DC8">
              <w:rPr>
                <w:rFonts w:ascii="Arial" w:hAnsi="Arial" w:cs="Arial"/>
                <w:sz w:val="20"/>
                <w:szCs w:val="20"/>
              </w:rPr>
              <w:t>ne piece for each adult dependant, and</w:t>
            </w:r>
          </w:p>
        </w:tc>
      </w:tr>
      <w:tr w:rsidR="00793CCB" w:rsidRPr="00277B13" w:rsidTr="002A0D82">
        <w:trPr>
          <w:cantSplit/>
          <w:trHeight w:val="10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280" w:type="dxa"/>
            <w:vMerge/>
            <w:tcBorders>
              <w:left w:val="single" w:sz="6" w:space="0" w:color="auto"/>
            </w:tcBorders>
          </w:tcPr>
          <w:p w:rsidR="00793CCB" w:rsidRPr="00A21DC8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793CCB" w:rsidRPr="00A21DC8" w:rsidRDefault="00793CCB" w:rsidP="002A0D82">
            <w:pPr>
              <w:pStyle w:val="tabletextnumbered0"/>
              <w:spacing w:before="2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4682" w:type="dxa"/>
            <w:tcBorders>
              <w:right w:val="single" w:sz="6" w:space="0" w:color="auto"/>
            </w:tcBorders>
          </w:tcPr>
          <w:p w:rsidR="00793CCB" w:rsidRPr="00A21DC8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21DC8">
              <w:rPr>
                <w:rFonts w:ascii="Arial" w:hAnsi="Arial" w:cs="Arial"/>
                <w:sz w:val="20"/>
                <w:szCs w:val="20"/>
              </w:rPr>
              <w:t>p to two pieces for children.</w:t>
            </w:r>
          </w:p>
        </w:tc>
      </w:tr>
      <w:tr w:rsidR="00793CCB" w:rsidRPr="00277B13" w:rsidTr="002A0D82">
        <w:trPr>
          <w:cantSplit/>
          <w:trHeight w:val="76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538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A21DC8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A21DC8">
              <w:rPr>
                <w:rFonts w:ascii="Arial" w:hAnsi="Arial" w:cs="Arial"/>
                <w:sz w:val="20"/>
                <w:szCs w:val="20"/>
              </w:rPr>
              <w:t xml:space="preserve"> This additional benefit should be used to transport cutlery, linen, curtains and similar items. The aim is to help the family take up Service accommodation as soon as possible.</w:t>
            </w:r>
          </w:p>
        </w:tc>
      </w:tr>
      <w:tr w:rsidR="00793CCB" w:rsidRPr="00277B13" w:rsidTr="002A0D82">
        <w:trPr>
          <w:cantSplit/>
          <w:trHeight w:val="49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280" w:type="dxa"/>
            <w:tcBorders>
              <w:left w:val="single" w:sz="6" w:space="0" w:color="auto"/>
            </w:tcBorders>
          </w:tcPr>
          <w:p w:rsidR="00793CCB" w:rsidRPr="006A121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A12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7" w:type="dxa"/>
            <w:gridSpan w:val="2"/>
            <w:tcBorders>
              <w:left w:val="nil"/>
              <w:right w:val="single" w:sz="6" w:space="0" w:color="auto"/>
            </w:tcBorders>
          </w:tcPr>
          <w:p w:rsidR="00793CCB" w:rsidRPr="00A21DC8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A60AF">
              <w:rPr>
                <w:rFonts w:ascii="Arial" w:hAnsi="Arial" w:cs="Arial"/>
                <w:sz w:val="20"/>
                <w:szCs w:val="20"/>
              </w:rPr>
              <w:t xml:space="preserve">is eligible for reasonable costs for </w:t>
            </w:r>
            <w:r>
              <w:rPr>
                <w:rFonts w:ascii="Arial" w:hAnsi="Arial" w:cs="Arial"/>
                <w:sz w:val="20"/>
                <w:szCs w:val="20"/>
              </w:rPr>
              <w:t>themselves</w:t>
            </w:r>
            <w:r w:rsidRPr="007A60AF">
              <w:rPr>
                <w:rFonts w:ascii="Arial" w:hAnsi="Arial" w:cs="Arial"/>
                <w:sz w:val="20"/>
                <w:szCs w:val="20"/>
              </w:rPr>
              <w:t xml:space="preserve"> and any dependants’ accommodation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7A60AF">
              <w:rPr>
                <w:rFonts w:ascii="Arial" w:hAnsi="Arial" w:cs="Arial"/>
                <w:sz w:val="20"/>
                <w:szCs w:val="20"/>
              </w:rPr>
              <w:t xml:space="preserve"> meals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93CCB" w:rsidRPr="00277B13" w:rsidTr="002A0D82">
        <w:trPr>
          <w:cantSplit/>
          <w:trHeight w:val="23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280" w:type="dxa"/>
            <w:tcBorders>
              <w:left w:val="single" w:sz="6" w:space="0" w:color="auto"/>
              <w:bottom w:val="single" w:sz="6" w:space="0" w:color="auto"/>
            </w:tcBorders>
          </w:tcPr>
          <w:p w:rsidR="00793CCB" w:rsidRPr="007A60AF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10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3CCB" w:rsidRPr="007A60AF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A60AF">
              <w:rPr>
                <w:rFonts w:ascii="Arial" w:hAnsi="Arial" w:cs="Arial"/>
                <w:sz w:val="20"/>
                <w:szCs w:val="20"/>
              </w:rPr>
              <w:t>is eligible for reasonable door-to-door travel costs.</w:t>
            </w:r>
          </w:p>
        </w:tc>
      </w:tr>
      <w:tr w:rsidR="00793CCB" w:rsidRPr="00A21DC8" w:rsidTr="002A0D82">
        <w:trPr>
          <w:cantSplit/>
          <w:trHeight w:val="11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A21DC8">
              <w:rPr>
                <w:rFonts w:cs="Arial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7C0612" w:rsidRDefault="00793CCB" w:rsidP="002A0D82">
            <w:pPr>
              <w:pStyle w:val="TableTextArial-left"/>
              <w:rPr>
                <w:rFonts w:cs="Arial"/>
                <w:color w:val="000000"/>
              </w:rPr>
            </w:pPr>
            <w:r w:rsidRPr="007C0612">
              <w:rPr>
                <w:rFonts w:cs="Arial"/>
                <w:color w:val="000000"/>
              </w:rPr>
              <w:t>travels by air as the most economical means without dependants</w:t>
            </w:r>
          </w:p>
        </w:tc>
        <w:tc>
          <w:tcPr>
            <w:tcW w:w="28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793CCB" w:rsidRPr="007C061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510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793CCB" w:rsidRPr="007C061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may have their baggage limit increased by:</w:t>
            </w:r>
          </w:p>
        </w:tc>
      </w:tr>
      <w:tr w:rsidR="00793CCB" w:rsidRPr="00A21DC8" w:rsidTr="00EE56C1">
        <w:trPr>
          <w:cantSplit/>
          <w:trHeight w:val="176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7C0612" w:rsidRDefault="00793CCB" w:rsidP="002A0D82">
            <w:pPr>
              <w:pStyle w:val="TableTextArial-left"/>
              <w:rPr>
                <w:rFonts w:cs="Arial"/>
                <w:color w:val="000000"/>
              </w:rPr>
            </w:pPr>
          </w:p>
        </w:tc>
        <w:tc>
          <w:tcPr>
            <w:tcW w:w="280" w:type="dxa"/>
            <w:vMerge/>
            <w:tcBorders>
              <w:left w:val="single" w:sz="6" w:space="0" w:color="auto"/>
            </w:tcBorders>
          </w:tcPr>
          <w:p w:rsidR="00793CCB" w:rsidRPr="007C061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93CCB" w:rsidRPr="007C0612" w:rsidRDefault="00793CCB" w:rsidP="002A0D82">
            <w:pPr>
              <w:pStyle w:val="tabletextnumbered0"/>
              <w:spacing w:before="20" w:before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4682" w:type="dxa"/>
            <w:tcBorders>
              <w:right w:val="single" w:sz="6" w:space="0" w:color="auto"/>
            </w:tcBorders>
          </w:tcPr>
          <w:p w:rsidR="00793CCB" w:rsidRPr="007C061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up to three pieces for the following journeys:</w:t>
            </w:r>
          </w:p>
          <w:p w:rsidR="00793CCB" w:rsidRPr="007C0612" w:rsidRDefault="00793CCB" w:rsidP="00793CCB">
            <w:pPr>
              <w:pStyle w:val="tabletextnumbered0"/>
              <w:numPr>
                <w:ilvl w:val="0"/>
                <w:numId w:val="2"/>
              </w:numPr>
              <w:spacing w:before="20" w:beforeAutospacing="0" w:after="20" w:afterAutospacing="0"/>
              <w:ind w:left="369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to or from Darwin,</w:t>
            </w:r>
          </w:p>
          <w:p w:rsidR="00793CCB" w:rsidRPr="007C0612" w:rsidRDefault="00793CCB" w:rsidP="00793CCB">
            <w:pPr>
              <w:pStyle w:val="tabletextnumbered0"/>
              <w:numPr>
                <w:ilvl w:val="0"/>
                <w:numId w:val="2"/>
              </w:numPr>
              <w:spacing w:before="20" w:beforeAutospacing="0" w:after="20" w:afterAutospacing="0"/>
              <w:ind w:left="369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between a remote location and the nearest capital city, or</w:t>
            </w:r>
          </w:p>
          <w:p w:rsidR="00793CCB" w:rsidRPr="007C0612" w:rsidRDefault="00793CCB" w:rsidP="00EE56C1">
            <w:pPr>
              <w:pStyle w:val="tabletextnumbered0"/>
              <w:numPr>
                <w:ilvl w:val="0"/>
                <w:numId w:val="2"/>
              </w:numPr>
              <w:spacing w:before="20" w:beforeAutospacing="0" w:after="20" w:afterAutospacing="0"/>
              <w:ind w:left="369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between a place in an external territory and a place in Australia.</w:t>
            </w:r>
          </w:p>
        </w:tc>
      </w:tr>
      <w:tr w:rsidR="00793CCB" w:rsidRPr="00A21DC8" w:rsidTr="002A0D82">
        <w:trPr>
          <w:cantSplit/>
          <w:trHeight w:val="8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7C0612" w:rsidRDefault="00793CCB" w:rsidP="002A0D82">
            <w:pPr>
              <w:pStyle w:val="TableTextArial-left"/>
              <w:rPr>
                <w:rFonts w:cs="Arial"/>
                <w:color w:val="000000"/>
              </w:rPr>
            </w:pPr>
          </w:p>
        </w:tc>
        <w:tc>
          <w:tcPr>
            <w:tcW w:w="280" w:type="dxa"/>
            <w:tcBorders>
              <w:left w:val="single" w:sz="6" w:space="0" w:color="auto"/>
            </w:tcBorders>
          </w:tcPr>
          <w:p w:rsidR="00793CCB" w:rsidRPr="007C061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93CCB" w:rsidRPr="007C0612" w:rsidRDefault="00793CCB" w:rsidP="00EE56C1">
            <w:pPr>
              <w:pStyle w:val="tabletextnumbered0"/>
              <w:spacing w:before="20" w:beforeAutospacing="0" w:after="12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4682" w:type="dxa"/>
            <w:tcBorders>
              <w:right w:val="single" w:sz="6" w:space="0" w:color="auto"/>
            </w:tcBorders>
          </w:tcPr>
          <w:p w:rsidR="00793CCB" w:rsidRPr="007C061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one piece of baggage for any other journey.</w:t>
            </w:r>
          </w:p>
        </w:tc>
      </w:tr>
      <w:tr w:rsidR="00793CCB" w:rsidRPr="00A21DC8" w:rsidTr="002A0D82">
        <w:trPr>
          <w:cantSplit/>
          <w:trHeight w:val="28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7C0612" w:rsidRDefault="00793CCB" w:rsidP="002A0D82">
            <w:pPr>
              <w:pStyle w:val="TableTextArial-left"/>
              <w:rPr>
                <w:rFonts w:cs="Arial"/>
                <w:color w:val="000000"/>
              </w:rPr>
            </w:pPr>
          </w:p>
        </w:tc>
        <w:tc>
          <w:tcPr>
            <w:tcW w:w="280" w:type="dxa"/>
            <w:tcBorders>
              <w:left w:val="single" w:sz="6" w:space="0" w:color="auto"/>
            </w:tcBorders>
          </w:tcPr>
          <w:p w:rsidR="00793CCB" w:rsidRPr="007C061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5107" w:type="dxa"/>
            <w:gridSpan w:val="2"/>
            <w:tcBorders>
              <w:left w:val="nil"/>
              <w:right w:val="single" w:sz="6" w:space="0" w:color="auto"/>
            </w:tcBorders>
          </w:tcPr>
          <w:p w:rsidR="00793CCB" w:rsidRPr="007C061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is eligible for reasonable costs for themselves and any dependants’ accommodation and meals.</w:t>
            </w:r>
          </w:p>
        </w:tc>
      </w:tr>
      <w:tr w:rsidR="00793CCB" w:rsidRPr="007A60AF" w:rsidTr="002A0D82">
        <w:trPr>
          <w:cantSplit/>
          <w:trHeight w:val="23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A21DC8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7C0612" w:rsidRDefault="00793CCB" w:rsidP="002A0D82">
            <w:pPr>
              <w:pStyle w:val="TableTextArial-left"/>
              <w:rPr>
                <w:rFonts w:cs="Arial"/>
                <w:color w:val="000000"/>
              </w:rPr>
            </w:pPr>
          </w:p>
        </w:tc>
        <w:tc>
          <w:tcPr>
            <w:tcW w:w="280" w:type="dxa"/>
            <w:tcBorders>
              <w:left w:val="single" w:sz="6" w:space="0" w:color="auto"/>
              <w:bottom w:val="single" w:sz="6" w:space="0" w:color="auto"/>
            </w:tcBorders>
          </w:tcPr>
          <w:p w:rsidR="00793CCB" w:rsidRPr="007C061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c.</w:t>
            </w:r>
          </w:p>
        </w:tc>
        <w:tc>
          <w:tcPr>
            <w:tcW w:w="510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93CCB" w:rsidRPr="007C061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is eligible for reasonable door-to-door travel costs.</w:t>
            </w:r>
          </w:p>
        </w:tc>
      </w:tr>
      <w:tr w:rsidR="00793CCB" w:rsidRPr="00277B13" w:rsidTr="002A0D82">
        <w:trPr>
          <w:cantSplit/>
          <w:trHeight w:val="5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7A60AF" w:rsidRDefault="00793CCB" w:rsidP="002A0D82">
            <w:pPr>
              <w:pStyle w:val="TableTextArial-lef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7A60AF">
              <w:rPr>
                <w:rFonts w:cs="Arial"/>
              </w:rPr>
              <w:t>.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7C0612" w:rsidRDefault="00793CCB" w:rsidP="002A0D82">
            <w:pPr>
              <w:pStyle w:val="TableTextArial-left"/>
              <w:rPr>
                <w:rFonts w:cs="Arial"/>
                <w:color w:val="000000"/>
              </w:rPr>
            </w:pPr>
            <w:r w:rsidRPr="007C0612">
              <w:rPr>
                <w:rFonts w:cs="Arial"/>
                <w:color w:val="000000"/>
              </w:rPr>
              <w:t>chooses to travel by private vehicle rather than air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</w:tcBorders>
          </w:tcPr>
          <w:p w:rsidR="00793CCB" w:rsidRPr="007C061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510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793CCB" w:rsidRPr="007C061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and their dependants may be authorised to travel.</w:t>
            </w:r>
          </w:p>
        </w:tc>
      </w:tr>
      <w:tr w:rsidR="00793CCB" w:rsidRPr="00277B13" w:rsidTr="002A0D82">
        <w:trPr>
          <w:cantSplit/>
          <w:trHeight w:val="5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7A60AF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7C0612" w:rsidRDefault="00793CCB" w:rsidP="002A0D82">
            <w:pPr>
              <w:pStyle w:val="TableTextArial-left"/>
              <w:rPr>
                <w:rFonts w:cs="Arial"/>
                <w:color w:val="000000"/>
              </w:rPr>
            </w:pPr>
          </w:p>
        </w:tc>
        <w:tc>
          <w:tcPr>
            <w:tcW w:w="280" w:type="dxa"/>
            <w:tcBorders>
              <w:left w:val="single" w:sz="6" w:space="0" w:color="auto"/>
            </w:tcBorders>
          </w:tcPr>
          <w:p w:rsidR="00793CCB" w:rsidRPr="007C061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5107" w:type="dxa"/>
            <w:gridSpan w:val="2"/>
            <w:tcBorders>
              <w:left w:val="nil"/>
              <w:right w:val="single" w:sz="6" w:space="0" w:color="auto"/>
            </w:tcBorders>
          </w:tcPr>
          <w:p w:rsidR="00793CCB" w:rsidRPr="007C061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The member may be eligible for vehicle allowance up to the cost of air travel.</w:t>
            </w:r>
          </w:p>
        </w:tc>
      </w:tr>
      <w:tr w:rsidR="00793CCB" w:rsidRPr="00277B13" w:rsidTr="002A0D82">
        <w:trPr>
          <w:cantSplit/>
          <w:trHeight w:val="108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7A60AF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7A60AF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538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EE56C1" w:rsidRDefault="00793CCB" w:rsidP="002A0D82">
            <w:pPr>
              <w:keepLines w:val="0"/>
              <w:shd w:val="clear" w:color="auto" w:fill="FFFFFF"/>
              <w:spacing w:before="20" w:after="120"/>
              <w:rPr>
                <w:rStyle w:val="Strong"/>
                <w:rFonts w:cs="Arial"/>
                <w:sz w:val="20"/>
                <w:bdr w:val="none" w:sz="0" w:space="0" w:color="auto" w:frame="1"/>
                <w:shd w:val="clear" w:color="auto" w:fill="FFFFFF"/>
              </w:rPr>
            </w:pPr>
            <w:r w:rsidRPr="00EE56C1">
              <w:rPr>
                <w:rFonts w:cs="Arial"/>
                <w:b/>
                <w:sz w:val="20"/>
              </w:rPr>
              <w:t>Note:</w:t>
            </w:r>
            <w:r w:rsidRPr="00EE56C1">
              <w:rPr>
                <w:rFonts w:cs="Arial"/>
                <w:sz w:val="20"/>
              </w:rPr>
              <w:t xml:space="preserve"> If the travel is on a working day, any time greater than the </w:t>
            </w:r>
            <w:r w:rsidRPr="00EE56C1">
              <w:rPr>
                <w:rStyle w:val="Strong"/>
                <w:rFonts w:cs="Arial"/>
                <w:i/>
                <w:iCs/>
                <w:sz w:val="20"/>
                <w:bdr w:val="none" w:sz="0" w:space="0" w:color="auto" w:frame="1"/>
              </w:rPr>
              <w:t>allowable travelling time</w:t>
            </w:r>
            <w:r w:rsidRPr="00EE56C1">
              <w:rPr>
                <w:rFonts w:cs="Arial"/>
                <w:sz w:val="20"/>
              </w:rPr>
              <w:t xml:space="preserve"> should be taken as leave.</w:t>
            </w:r>
          </w:p>
          <w:p w:rsidR="00793CCB" w:rsidRPr="00EE56C1" w:rsidRDefault="00793CCB" w:rsidP="002A0D82">
            <w:pPr>
              <w:shd w:val="clear" w:color="auto" w:fill="FFFFFF"/>
              <w:spacing w:before="20" w:after="120"/>
              <w:rPr>
                <w:rFonts w:cs="Arial"/>
                <w:sz w:val="20"/>
              </w:rPr>
            </w:pPr>
            <w:r w:rsidRPr="00EE56C1">
              <w:rPr>
                <w:rStyle w:val="Strong"/>
                <w:rFonts w:cs="Arial"/>
                <w:sz w:val="20"/>
                <w:bdr w:val="none" w:sz="0" w:space="0" w:color="auto" w:frame="1"/>
                <w:shd w:val="clear" w:color="auto" w:fill="FFFFFF"/>
              </w:rPr>
              <w:t>See:</w:t>
            </w:r>
            <w:r w:rsidRPr="00EE56C1">
              <w:rPr>
                <w:rStyle w:val="apple-converted-space"/>
                <w:rFonts w:cs="Arial"/>
                <w:sz w:val="20"/>
                <w:shd w:val="clear" w:color="auto" w:fill="FFFFFF"/>
              </w:rPr>
              <w:t> </w:t>
            </w:r>
            <w:r w:rsidRPr="00EE56C1">
              <w:rPr>
                <w:rFonts w:cs="Arial"/>
                <w:sz w:val="20"/>
                <w:bdr w:val="none" w:sz="0" w:space="0" w:color="auto" w:frame="1"/>
                <w:shd w:val="clear" w:color="auto" w:fill="FFFFFF"/>
              </w:rPr>
              <w:t>Part 6</w:t>
            </w:r>
            <w:r w:rsidRPr="00EE56C1">
              <w:rPr>
                <w:rStyle w:val="apple-converted-space"/>
                <w:rFonts w:cs="Arial"/>
                <w:sz w:val="20"/>
                <w:shd w:val="clear" w:color="auto" w:fill="FFFFFF"/>
              </w:rPr>
              <w:t> </w:t>
            </w:r>
            <w:r w:rsidRPr="00EE56C1">
              <w:rPr>
                <w:rFonts w:cs="Arial"/>
                <w:sz w:val="20"/>
                <w:shd w:val="clear" w:color="auto" w:fill="FFFFFF"/>
              </w:rPr>
              <w:t>section 9.6.7, Definitions</w:t>
            </w:r>
          </w:p>
        </w:tc>
      </w:tr>
    </w:tbl>
    <w:p w:rsidR="00793CCB" w:rsidRDefault="00793CCB" w:rsidP="00793CCB"/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5</w:t>
            </w:r>
          </w:p>
        </w:tc>
        <w:tc>
          <w:tcPr>
            <w:tcW w:w="8367" w:type="dxa"/>
          </w:tcPr>
          <w:p w:rsidR="00793CCB" w:rsidRDefault="00793CCB" w:rsidP="002A0D82">
            <w:pPr>
              <w:pStyle w:val="Heading5"/>
            </w:pPr>
            <w:r>
              <w:t>Section 9.2.16 (Coach as the most economical means of travel), table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table, substitute:</w:t>
            </w:r>
          </w:p>
        </w:tc>
      </w:tr>
    </w:tbl>
    <w:p w:rsidR="00793CCB" w:rsidRDefault="00793CCB" w:rsidP="00793CCB"/>
    <w:tbl>
      <w:tblPr>
        <w:tblW w:w="0" w:type="auto"/>
        <w:tblInd w:w="105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422"/>
        <w:gridCol w:w="4965"/>
      </w:tblGrid>
      <w:tr w:rsidR="00793CCB" w:rsidRPr="00277B13" w:rsidTr="002A0D82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1E1990" w:rsidRDefault="00793CCB" w:rsidP="002A0D82">
            <w:pPr>
              <w:pStyle w:val="TableTextArial-left"/>
              <w:jc w:val="center"/>
              <w:rPr>
                <w:b/>
              </w:rPr>
            </w:pPr>
            <w:r w:rsidRPr="001E1990">
              <w:rPr>
                <w:b/>
              </w:rPr>
              <w:t>Item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1E1990" w:rsidRDefault="00793CCB" w:rsidP="002A0D82">
            <w:pPr>
              <w:pStyle w:val="TableTextArial-left"/>
              <w:rPr>
                <w:b/>
              </w:rPr>
            </w:pPr>
            <w:r w:rsidRPr="001E1990">
              <w:rPr>
                <w:b/>
              </w:rPr>
              <w:t>If the member...</w:t>
            </w:r>
          </w:p>
        </w:tc>
        <w:tc>
          <w:tcPr>
            <w:tcW w:w="5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1E1990" w:rsidRDefault="00793CCB" w:rsidP="002A0D82">
            <w:pPr>
              <w:pStyle w:val="TableTextNumbered"/>
              <w:ind w:left="0" w:firstLine="0"/>
              <w:rPr>
                <w:b/>
              </w:rPr>
            </w:pPr>
            <w:r>
              <w:rPr>
                <w:b/>
              </w:rPr>
              <w:t>the member</w:t>
            </w:r>
            <w:r w:rsidRPr="001E1990">
              <w:rPr>
                <w:b/>
              </w:rPr>
              <w:t>...</w:t>
            </w:r>
          </w:p>
        </w:tc>
      </w:tr>
      <w:tr w:rsidR="00793CCB" w:rsidRPr="00277B13" w:rsidTr="002A0D82">
        <w:trPr>
          <w:cantSplit/>
          <w:trHeight w:val="7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894042" w:rsidRDefault="00793CCB" w:rsidP="002A0D82">
            <w:pPr>
              <w:pStyle w:val="TableTextArial-left"/>
              <w:jc w:val="center"/>
              <w:rPr>
                <w:rFonts w:cs="Arial"/>
              </w:rPr>
            </w:pPr>
            <w:r w:rsidRPr="00894042">
              <w:rPr>
                <w:rFonts w:cs="Arial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89404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 w:rsidRPr="00894042">
              <w:rPr>
                <w:rFonts w:ascii="Arial" w:hAnsi="Arial" w:cs="Arial"/>
                <w:sz w:val="20"/>
                <w:szCs w:val="20"/>
              </w:rPr>
              <w:t>travels by coach as the most economical means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</w:tcBorders>
          </w:tcPr>
          <w:p w:rsidR="00793CCB" w:rsidRPr="0089404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96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93CCB" w:rsidRPr="0089404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894042">
              <w:rPr>
                <w:rFonts w:ascii="Arial" w:hAnsi="Arial" w:cs="Arial"/>
                <w:sz w:val="20"/>
                <w:szCs w:val="20"/>
              </w:rPr>
              <w:t>may be eligible for travelling allowance and meal allowance.</w:t>
            </w:r>
          </w:p>
        </w:tc>
      </w:tr>
      <w:tr w:rsidR="00793CCB" w:rsidRPr="00277B13" w:rsidTr="002A0D82">
        <w:trPr>
          <w:cantSplit/>
          <w:trHeight w:val="7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894042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894042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422" w:type="dxa"/>
            <w:tcBorders>
              <w:left w:val="single" w:sz="6" w:space="0" w:color="auto"/>
            </w:tcBorders>
          </w:tcPr>
          <w:p w:rsidR="00793CCB" w:rsidRPr="0089404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965" w:type="dxa"/>
            <w:tcBorders>
              <w:left w:val="nil"/>
              <w:right w:val="single" w:sz="6" w:space="0" w:color="auto"/>
            </w:tcBorders>
          </w:tcPr>
          <w:p w:rsidR="00793CCB" w:rsidRPr="00793CCB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93CCB">
              <w:rPr>
                <w:rFonts w:ascii="Arial" w:hAnsi="Arial" w:cs="Arial"/>
                <w:sz w:val="20"/>
                <w:szCs w:val="20"/>
              </w:rPr>
              <w:t>is eligible for reasonable costs for themselves and any dependants’ accommodation and meals.</w:t>
            </w:r>
          </w:p>
        </w:tc>
      </w:tr>
      <w:tr w:rsidR="00793CCB" w:rsidRPr="00277B13" w:rsidTr="002A0D82">
        <w:trPr>
          <w:cantSplit/>
          <w:trHeight w:val="78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894042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894042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422" w:type="dxa"/>
            <w:tcBorders>
              <w:left w:val="single" w:sz="6" w:space="0" w:color="auto"/>
            </w:tcBorders>
          </w:tcPr>
          <w:p w:rsidR="00793CCB" w:rsidRPr="0089404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965" w:type="dxa"/>
            <w:tcBorders>
              <w:right w:val="single" w:sz="6" w:space="0" w:color="auto"/>
            </w:tcBorders>
          </w:tcPr>
          <w:p w:rsidR="00793CCB" w:rsidRPr="0089404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894042">
              <w:rPr>
                <w:rFonts w:ascii="Arial" w:hAnsi="Arial" w:cs="Arial"/>
                <w:sz w:val="20"/>
                <w:szCs w:val="20"/>
              </w:rPr>
              <w:t>eligible for reasonable door-to-door travel costs.</w:t>
            </w:r>
          </w:p>
        </w:tc>
      </w:tr>
      <w:tr w:rsidR="00793CCB" w:rsidRPr="00277B13" w:rsidTr="002A0D82">
        <w:trPr>
          <w:cantSplit/>
          <w:trHeight w:val="7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894042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894042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422" w:type="dxa"/>
            <w:tcBorders>
              <w:left w:val="single" w:sz="6" w:space="0" w:color="auto"/>
              <w:bottom w:val="single" w:sz="6" w:space="0" w:color="auto"/>
            </w:tcBorders>
          </w:tcPr>
          <w:p w:rsidR="00793CCB" w:rsidRPr="0089404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496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93CCB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894042">
              <w:rPr>
                <w:rFonts w:ascii="Arial" w:hAnsi="Arial" w:cs="Arial"/>
                <w:sz w:val="20"/>
                <w:szCs w:val="20"/>
              </w:rPr>
              <w:t xml:space="preserve">must pay any </w:t>
            </w:r>
            <w:r>
              <w:rPr>
                <w:rFonts w:ascii="Arial" w:hAnsi="Arial" w:cs="Arial"/>
                <w:sz w:val="20"/>
                <w:szCs w:val="20"/>
              </w:rPr>
              <w:t>additional</w:t>
            </w:r>
            <w:r w:rsidRPr="00894042">
              <w:rPr>
                <w:rFonts w:ascii="Arial" w:hAnsi="Arial" w:cs="Arial"/>
                <w:sz w:val="20"/>
                <w:szCs w:val="20"/>
              </w:rPr>
              <w:t xml:space="preserve"> baggage costs</w:t>
            </w:r>
            <w:r>
              <w:rPr>
                <w:rFonts w:ascii="Arial" w:hAnsi="Arial" w:cs="Arial"/>
                <w:sz w:val="20"/>
                <w:szCs w:val="20"/>
              </w:rPr>
              <w:t xml:space="preserve"> over the eligible maximum baggage limit under section 9.1.10</w:t>
            </w:r>
            <w:r w:rsidRPr="00894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3CCB" w:rsidRPr="0089404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563C78">
              <w:rPr>
                <w:rFonts w:ascii="Arial" w:hAnsi="Arial" w:cs="Arial"/>
                <w:b/>
                <w:sz w:val="20"/>
                <w:szCs w:val="20"/>
              </w:rPr>
              <w:t>See:</w:t>
            </w:r>
            <w:r>
              <w:rPr>
                <w:rFonts w:ascii="Arial" w:hAnsi="Arial" w:cs="Arial"/>
                <w:sz w:val="20"/>
                <w:szCs w:val="20"/>
              </w:rPr>
              <w:t xml:space="preserve"> Part 1 section 9.1.10, Baggage – general</w:t>
            </w:r>
          </w:p>
        </w:tc>
      </w:tr>
      <w:tr w:rsidR="00793CCB" w:rsidRPr="00277B13" w:rsidTr="002A0D82">
        <w:trPr>
          <w:cantSplit/>
          <w:trHeight w:val="5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7A60AF" w:rsidRDefault="00793CCB" w:rsidP="002A0D82">
            <w:pPr>
              <w:pStyle w:val="TableTextArial-left"/>
              <w:jc w:val="center"/>
              <w:rPr>
                <w:rFonts w:cs="Arial"/>
              </w:rPr>
            </w:pPr>
            <w:r w:rsidRPr="007A60AF">
              <w:rPr>
                <w:rFonts w:cs="Arial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3CCB" w:rsidRPr="007A60AF" w:rsidRDefault="00793CCB" w:rsidP="002A0D82">
            <w:pPr>
              <w:pStyle w:val="TableTextArial-left"/>
              <w:rPr>
                <w:rFonts w:cs="Arial"/>
              </w:rPr>
            </w:pPr>
            <w:r>
              <w:rPr>
                <w:rFonts w:cs="Arial"/>
              </w:rPr>
              <w:t>chooses to travel by private vehicle rather than coach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</w:tcBorders>
          </w:tcPr>
          <w:p w:rsidR="00793CCB" w:rsidRPr="007C061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4965" w:type="dxa"/>
            <w:tcBorders>
              <w:top w:val="single" w:sz="6" w:space="0" w:color="auto"/>
              <w:right w:val="single" w:sz="6" w:space="0" w:color="auto"/>
            </w:tcBorders>
          </w:tcPr>
          <w:p w:rsidR="00793CCB" w:rsidRPr="007C061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and their dependants may be authorised to travel.</w:t>
            </w:r>
          </w:p>
        </w:tc>
      </w:tr>
      <w:tr w:rsidR="00793CCB" w:rsidRPr="00277B13" w:rsidTr="002A0D82">
        <w:trPr>
          <w:cantSplit/>
          <w:trHeight w:val="276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7A60AF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3CCB" w:rsidRPr="007A60AF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422" w:type="dxa"/>
            <w:tcBorders>
              <w:left w:val="single" w:sz="6" w:space="0" w:color="auto"/>
            </w:tcBorders>
          </w:tcPr>
          <w:p w:rsidR="00793CCB" w:rsidRPr="007C0612" w:rsidRDefault="00793CCB" w:rsidP="002A0D82">
            <w:pPr>
              <w:pStyle w:val="tabletextnumbered0"/>
              <w:spacing w:before="2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4965" w:type="dxa"/>
            <w:tcBorders>
              <w:left w:val="nil"/>
              <w:right w:val="single" w:sz="6" w:space="0" w:color="auto"/>
            </w:tcBorders>
          </w:tcPr>
          <w:p w:rsidR="00793CCB" w:rsidRPr="007C0612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may be eligible for vehicle allowance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up to the cost of coach travel</w:t>
            </w:r>
            <w:r w:rsidRPr="007C061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93CCB" w:rsidRPr="00277B13" w:rsidTr="002A0D82">
        <w:trPr>
          <w:cantSplit/>
          <w:trHeight w:val="66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7A60AF" w:rsidRDefault="00793CCB" w:rsidP="002A0D82">
            <w:pPr>
              <w:pStyle w:val="TableTextArial-left"/>
              <w:jc w:val="center"/>
              <w:rPr>
                <w:rFonts w:cs="Arial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7A60AF" w:rsidRDefault="00793CCB" w:rsidP="002A0D82">
            <w:pPr>
              <w:pStyle w:val="TableTextArial-left"/>
              <w:rPr>
                <w:rFonts w:cs="Arial"/>
              </w:rPr>
            </w:pPr>
          </w:p>
        </w:tc>
        <w:tc>
          <w:tcPr>
            <w:tcW w:w="53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CCB" w:rsidRPr="00793CCB" w:rsidRDefault="00793CCB" w:rsidP="00EE56C1">
            <w:pPr>
              <w:pStyle w:val="tabletextnumbered0"/>
              <w:spacing w:before="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793CCB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793CCB">
              <w:rPr>
                <w:rFonts w:ascii="Arial" w:hAnsi="Arial" w:cs="Arial"/>
                <w:sz w:val="20"/>
                <w:szCs w:val="20"/>
              </w:rPr>
              <w:t xml:space="preserve"> If the travel is on a working day, any time greater than the time it takes to travel by coach should be taken as leave.</w:t>
            </w:r>
          </w:p>
        </w:tc>
      </w:tr>
    </w:tbl>
    <w:p w:rsidR="00793CCB" w:rsidRDefault="00793CCB" w:rsidP="00793CCB"/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6</w:t>
            </w:r>
          </w:p>
        </w:tc>
        <w:tc>
          <w:tcPr>
            <w:tcW w:w="8367" w:type="dxa"/>
          </w:tcPr>
          <w:p w:rsidR="00793CCB" w:rsidRDefault="00793CCB" w:rsidP="002A0D82">
            <w:pPr>
              <w:pStyle w:val="Heading5"/>
            </w:pPr>
            <w:r>
              <w:t xml:space="preserve">Section 9.3.26 (Travel on maternity leave) </w:t>
            </w:r>
          </w:p>
        </w:tc>
      </w:tr>
      <w:tr w:rsidR="00793CCB" w:rsidRPr="00205F7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section, substitute:</w:t>
            </w:r>
          </w:p>
        </w:tc>
      </w:tr>
    </w:tbl>
    <w:p w:rsidR="00793CCB" w:rsidRPr="007B1B17" w:rsidRDefault="00793CCB" w:rsidP="00793CCB">
      <w:pPr>
        <w:pStyle w:val="Heading5"/>
      </w:pPr>
      <w:r w:rsidRPr="007B1B17">
        <w:t>9.3.26   Travel on maternity leave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7800"/>
      </w:tblGrid>
      <w:tr w:rsidR="00793CCB" w:rsidRPr="00205F7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1.</w:t>
            </w:r>
          </w:p>
        </w:tc>
        <w:tc>
          <w:tcPr>
            <w:tcW w:w="8367" w:type="dxa"/>
            <w:gridSpan w:val="2"/>
          </w:tcPr>
          <w:p w:rsidR="00793CCB" w:rsidRPr="00793CCB" w:rsidRDefault="00793CCB" w:rsidP="002A0D82">
            <w:pPr>
              <w:pStyle w:val="BlockText-Plain"/>
              <w:tabs>
                <w:tab w:val="left" w:pos="1605"/>
              </w:tabs>
            </w:pPr>
            <w:r w:rsidRPr="00793CCB">
              <w:rPr>
                <w:rFonts w:ascii="Helvetica" w:hAnsi="Helvetica" w:cs="Helvetica"/>
                <w:shd w:val="clear" w:color="auto" w:fill="FFFFFF"/>
              </w:rPr>
              <w:t>A member this Division applies to is eligible for a return trip to a location in Australia. The trip must be in connection with the member's maternity leave.</w:t>
            </w:r>
          </w:p>
        </w:tc>
      </w:tr>
      <w:tr w:rsidR="00793CCB" w:rsidRPr="00205F7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2.</w:t>
            </w:r>
          </w:p>
        </w:tc>
        <w:tc>
          <w:tcPr>
            <w:tcW w:w="8367" w:type="dxa"/>
            <w:gridSpan w:val="2"/>
          </w:tcPr>
          <w:p w:rsidR="00793CCB" w:rsidRPr="00793CCB" w:rsidRDefault="00793CCB" w:rsidP="002A0D82">
            <w:pPr>
              <w:pStyle w:val="BlockText-Plain"/>
              <w:tabs>
                <w:tab w:val="left" w:pos="1605"/>
              </w:tabs>
              <w:rPr>
                <w:rFonts w:ascii="Helvetica" w:hAnsi="Helvetica" w:cs="Helvetica"/>
                <w:shd w:val="clear" w:color="auto" w:fill="FFFFFF"/>
              </w:rPr>
            </w:pPr>
            <w:r w:rsidRPr="00793CCB">
              <w:rPr>
                <w:rFonts w:ascii="Helvetica" w:hAnsi="Helvetica" w:cs="Helvetica"/>
                <w:shd w:val="clear" w:color="auto" w:fill="FFFFFF"/>
              </w:rPr>
              <w:t>The Commonwealth assistance for the maternity leave travel is limited to both the following amounts.</w:t>
            </w:r>
          </w:p>
        </w:tc>
      </w:tr>
      <w:tr w:rsidR="00793CCB" w:rsidTr="002A0D82">
        <w:trPr>
          <w:cantSplit/>
        </w:trPr>
        <w:tc>
          <w:tcPr>
            <w:tcW w:w="992" w:type="dxa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</w:pPr>
            <w:r>
              <w:t>a.</w:t>
            </w:r>
          </w:p>
        </w:tc>
        <w:tc>
          <w:tcPr>
            <w:tcW w:w="7800" w:type="dxa"/>
          </w:tcPr>
          <w:p w:rsidR="00793CCB" w:rsidRDefault="00793CCB" w:rsidP="002A0D82">
            <w:pPr>
              <w:pStyle w:val="BlockText-Plain"/>
            </w:pPr>
            <w:r>
              <w:rPr>
                <w:rFonts w:cs="Arial"/>
              </w:rPr>
              <w:t>The cost of travel by</w:t>
            </w:r>
            <w:r w:rsidRPr="008049F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</w:t>
            </w:r>
            <w:r w:rsidRPr="008049F4">
              <w:rPr>
                <w:rFonts w:cs="Arial"/>
              </w:rPr>
              <w:t>most economical means</w:t>
            </w:r>
            <w:r>
              <w:rPr>
                <w:rFonts w:cs="Arial"/>
              </w:rPr>
              <w:t>.</w:t>
            </w:r>
          </w:p>
        </w:tc>
      </w:tr>
      <w:tr w:rsidR="00793CCB" w:rsidTr="002A0D82">
        <w:trPr>
          <w:cantSplit/>
        </w:trPr>
        <w:tc>
          <w:tcPr>
            <w:tcW w:w="992" w:type="dxa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</w:pPr>
            <w:r>
              <w:t>b.</w:t>
            </w:r>
          </w:p>
        </w:tc>
        <w:tc>
          <w:tcPr>
            <w:tcW w:w="7800" w:type="dxa"/>
          </w:tcPr>
          <w:p w:rsidR="00793CCB" w:rsidRDefault="00793CCB" w:rsidP="002A0D82">
            <w:pPr>
              <w:pStyle w:val="BlockText-Plain"/>
              <w:rPr>
                <w:rFonts w:cs="Arial"/>
              </w:rPr>
            </w:pPr>
            <w:r>
              <w:rPr>
                <w:rFonts w:cs="Arial"/>
              </w:rPr>
              <w:t>Door-to-door travel costs.</w:t>
            </w:r>
          </w:p>
          <w:p w:rsidR="00793CCB" w:rsidRDefault="00793CCB" w:rsidP="002A0D82">
            <w:pPr>
              <w:pStyle w:val="BlockText-Plain"/>
            </w:pPr>
            <w:r w:rsidRPr="000939C2">
              <w:rPr>
                <w:b/>
              </w:rPr>
              <w:t>See:</w:t>
            </w:r>
            <w:r>
              <w:rPr>
                <w:b/>
              </w:rPr>
              <w:t xml:space="preserve"> </w:t>
            </w:r>
            <w:r w:rsidRPr="00815EB7">
              <w:t>Part 1 section 9.1.12, Door-to-door travel</w:t>
            </w:r>
          </w:p>
        </w:tc>
      </w:tr>
    </w:tbl>
    <w:p w:rsidR="00FE27C5" w:rsidRDefault="00FE27C5">
      <w:r>
        <w:rPr>
          <w:b/>
        </w:rPr>
        <w:br w:type="page"/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567"/>
        <w:gridCol w:w="7233"/>
      </w:tblGrid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lastRenderedPageBreak/>
              <w:t>7</w:t>
            </w:r>
          </w:p>
        </w:tc>
        <w:tc>
          <w:tcPr>
            <w:tcW w:w="8367" w:type="dxa"/>
            <w:gridSpan w:val="3"/>
          </w:tcPr>
          <w:p w:rsidR="00793CCB" w:rsidRDefault="00793CCB" w:rsidP="002A0D82">
            <w:pPr>
              <w:pStyle w:val="Heading5"/>
            </w:pPr>
            <w:r>
              <w:t xml:space="preserve">Subsection 9.3.30.2 (Frequency and cost of reunion travel)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3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subsection, substitute: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2.</w:t>
            </w:r>
          </w:p>
        </w:tc>
        <w:tc>
          <w:tcPr>
            <w:tcW w:w="8367" w:type="dxa"/>
            <w:gridSpan w:val="3"/>
          </w:tcPr>
          <w:p w:rsidR="00793CCB" w:rsidRPr="00022CAD" w:rsidRDefault="00793CCB" w:rsidP="002A0D82">
            <w:pPr>
              <w:pStyle w:val="BlockText-Plain"/>
            </w:pPr>
            <w:r>
              <w:t xml:space="preserve">For each reunion visit the member is eligible for both of the following. </w:t>
            </w:r>
          </w:p>
        </w:tc>
      </w:tr>
      <w:tr w:rsidR="00793CCB" w:rsidTr="002A0D82">
        <w:trPr>
          <w:cantSplit/>
        </w:trPr>
        <w:tc>
          <w:tcPr>
            <w:tcW w:w="992" w:type="dxa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</w:pPr>
            <w:r>
              <w:t>a.</w:t>
            </w:r>
          </w:p>
        </w:tc>
        <w:tc>
          <w:tcPr>
            <w:tcW w:w="7800" w:type="dxa"/>
            <w:gridSpan w:val="2"/>
          </w:tcPr>
          <w:p w:rsidR="00793CCB" w:rsidRDefault="00793CCB" w:rsidP="002A0D82">
            <w:pPr>
              <w:pStyle w:val="BlockText-Plain"/>
            </w:pPr>
            <w:r>
              <w:t xml:space="preserve">A return economy class air fare </w:t>
            </w:r>
            <w:r w:rsidRPr="00BD4FBB">
              <w:t xml:space="preserve">from the member’s place of duty to </w:t>
            </w:r>
            <w:r>
              <w:t>either of the following locations</w:t>
            </w:r>
            <w:r w:rsidRPr="00BD4FBB">
              <w:t>.</w:t>
            </w:r>
          </w:p>
        </w:tc>
      </w:tr>
      <w:tr w:rsidR="00793CCB" w:rsidTr="002A0D82">
        <w:trPr>
          <w:cantSplit/>
        </w:trPr>
        <w:tc>
          <w:tcPr>
            <w:tcW w:w="1559" w:type="dxa"/>
            <w:gridSpan w:val="2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i.</w:t>
            </w:r>
          </w:p>
        </w:tc>
        <w:tc>
          <w:tcPr>
            <w:tcW w:w="7233" w:type="dxa"/>
          </w:tcPr>
          <w:p w:rsidR="00793CCB" w:rsidRDefault="00793CCB" w:rsidP="002A0D82">
            <w:pPr>
              <w:pStyle w:val="BlockText-Plain"/>
            </w:pPr>
            <w:r>
              <w:t>T</w:t>
            </w:r>
            <w:r w:rsidRPr="00BD4FBB">
              <w:t>heir dependants’ home location in Australia</w:t>
            </w:r>
            <w:r>
              <w:t>.</w:t>
            </w:r>
          </w:p>
        </w:tc>
      </w:tr>
      <w:tr w:rsidR="00793CCB" w:rsidTr="002A0D82">
        <w:trPr>
          <w:cantSplit/>
        </w:trPr>
        <w:tc>
          <w:tcPr>
            <w:tcW w:w="1559" w:type="dxa"/>
            <w:gridSpan w:val="2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ii.</w:t>
            </w:r>
          </w:p>
        </w:tc>
        <w:tc>
          <w:tcPr>
            <w:tcW w:w="7233" w:type="dxa"/>
          </w:tcPr>
          <w:p w:rsidR="00793CCB" w:rsidRDefault="00793CCB" w:rsidP="002A0D82">
            <w:pPr>
              <w:pStyle w:val="BlockText-Plain"/>
            </w:pPr>
            <w:r>
              <w:t>The nearest international terminal in Australia that has flights to the country of the dependant's personal location.</w:t>
            </w:r>
          </w:p>
        </w:tc>
      </w:tr>
      <w:tr w:rsidR="00793CCB" w:rsidTr="002A0D82">
        <w:trPr>
          <w:cantSplit/>
        </w:trPr>
        <w:tc>
          <w:tcPr>
            <w:tcW w:w="992" w:type="dxa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</w:pPr>
            <w:r>
              <w:t>b.</w:t>
            </w:r>
          </w:p>
        </w:tc>
        <w:tc>
          <w:tcPr>
            <w:tcW w:w="7800" w:type="dxa"/>
            <w:gridSpan w:val="2"/>
          </w:tcPr>
          <w:p w:rsidR="00793CCB" w:rsidRDefault="00793CCB" w:rsidP="002A0D82">
            <w:pPr>
              <w:pStyle w:val="BlockText-Plain"/>
            </w:pPr>
            <w:r>
              <w:t>Door-to-door travel for travel in Australia.</w:t>
            </w:r>
          </w:p>
          <w:p w:rsidR="00793CCB" w:rsidRPr="00BD4FBB" w:rsidRDefault="00793CCB" w:rsidP="002A0D82">
            <w:pPr>
              <w:pStyle w:val="BlockText-Plain"/>
            </w:pPr>
            <w:r w:rsidRPr="000939C2">
              <w:rPr>
                <w:b/>
              </w:rPr>
              <w:t>See:</w:t>
            </w:r>
            <w:r>
              <w:rPr>
                <w:b/>
              </w:rPr>
              <w:t xml:space="preserve"> </w:t>
            </w:r>
            <w:r w:rsidRPr="00815EB7">
              <w:t>Part 1 section 9.1.12, Door-to-door travel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8</w:t>
            </w:r>
          </w:p>
        </w:tc>
        <w:tc>
          <w:tcPr>
            <w:tcW w:w="8367" w:type="dxa"/>
            <w:gridSpan w:val="3"/>
          </w:tcPr>
          <w:p w:rsidR="00793CCB" w:rsidRDefault="00793CCB" w:rsidP="002A0D82">
            <w:pPr>
              <w:pStyle w:val="Heading5"/>
            </w:pPr>
            <w:r>
              <w:t xml:space="preserve">Subsection 9.3.30.3 (Frequency and cost of reunion travel)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3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subsection.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9</w:t>
            </w:r>
          </w:p>
        </w:tc>
        <w:tc>
          <w:tcPr>
            <w:tcW w:w="8367" w:type="dxa"/>
            <w:gridSpan w:val="3"/>
          </w:tcPr>
          <w:p w:rsidR="00793CCB" w:rsidRDefault="00793CCB" w:rsidP="002A0D82">
            <w:pPr>
              <w:pStyle w:val="Heading5"/>
            </w:pPr>
            <w:r>
              <w:t xml:space="preserve">Subsection 9.3.36.1 (Benefit)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3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subsection</w:t>
            </w:r>
            <w:r w:rsidRPr="00205F7B">
              <w:rPr>
                <w:iCs/>
              </w:rPr>
              <w:t xml:space="preserve">, </w:t>
            </w:r>
            <w:r>
              <w:rPr>
                <w:iCs/>
              </w:rPr>
              <w:t>substitute: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1.</w:t>
            </w:r>
          </w:p>
        </w:tc>
        <w:tc>
          <w:tcPr>
            <w:tcW w:w="8367" w:type="dxa"/>
            <w:gridSpan w:val="3"/>
          </w:tcPr>
          <w:p w:rsidR="00793CCB" w:rsidRDefault="00793CCB" w:rsidP="002A0D82">
            <w:pPr>
              <w:pStyle w:val="BlockText-Plain"/>
            </w:pPr>
            <w:r>
              <w:t>The member is eligible for one return journey for the child in each calendar year. The journey is provided on a door-to-door basis from where the child lives in the school location to the parent’s home in the posting location.</w:t>
            </w:r>
          </w:p>
          <w:p w:rsidR="00793CCB" w:rsidRDefault="00793CCB" w:rsidP="002A0D82">
            <w:pPr>
              <w:pStyle w:val="BlockText-Plain"/>
            </w:pPr>
            <w:r w:rsidRPr="00815EB7">
              <w:rPr>
                <w:b/>
              </w:rPr>
              <w:t>See:</w:t>
            </w:r>
            <w:r>
              <w:t xml:space="preserve"> Part 1 section 9.1.12, Door-to-door travel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10</w:t>
            </w:r>
          </w:p>
        </w:tc>
        <w:tc>
          <w:tcPr>
            <w:tcW w:w="8367" w:type="dxa"/>
            <w:gridSpan w:val="3"/>
          </w:tcPr>
          <w:p w:rsidR="00793CCB" w:rsidRDefault="00793CCB" w:rsidP="002A0D82">
            <w:pPr>
              <w:pStyle w:val="Heading5"/>
            </w:pPr>
            <w:r>
              <w:t xml:space="preserve">Subsection 9.3.40.1 (Benefit)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3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subsection</w:t>
            </w:r>
            <w:r w:rsidRPr="00205F7B">
              <w:rPr>
                <w:iCs/>
              </w:rPr>
              <w:t xml:space="preserve">, </w:t>
            </w:r>
            <w:r>
              <w:rPr>
                <w:iCs/>
              </w:rPr>
              <w:t>substitute: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1.</w:t>
            </w:r>
          </w:p>
        </w:tc>
        <w:tc>
          <w:tcPr>
            <w:tcW w:w="8367" w:type="dxa"/>
            <w:gridSpan w:val="3"/>
          </w:tcPr>
          <w:p w:rsidR="00793CCB" w:rsidRDefault="00793CCB" w:rsidP="002A0D82">
            <w:pPr>
              <w:pStyle w:val="BlockText-Plain"/>
            </w:pPr>
            <w:r>
              <w:t>The member is eligible for two return journeys for the child each calendar year. The journey is provided on a door-to-door basis from where the child lives in the school location to the parent’s home in the remote location.</w:t>
            </w:r>
          </w:p>
          <w:p w:rsidR="00793CCB" w:rsidRDefault="00793CCB" w:rsidP="002A0D82">
            <w:pPr>
              <w:pStyle w:val="BlockText-Plain"/>
            </w:pPr>
            <w:r w:rsidRPr="00815EB7">
              <w:rPr>
                <w:b/>
              </w:rPr>
              <w:t>See:</w:t>
            </w:r>
            <w:r>
              <w:t xml:space="preserve"> Part 1 section 9.1.12, Door-to-door travel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11</w:t>
            </w:r>
          </w:p>
        </w:tc>
        <w:tc>
          <w:tcPr>
            <w:tcW w:w="8367" w:type="dxa"/>
            <w:gridSpan w:val="3"/>
          </w:tcPr>
          <w:p w:rsidR="00793CCB" w:rsidRDefault="00793CCB" w:rsidP="002A0D82">
            <w:pPr>
              <w:pStyle w:val="Heading5"/>
            </w:pPr>
            <w:r>
              <w:t xml:space="preserve">Subsection 9.3.46.1 (Benefit)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3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subsection</w:t>
            </w:r>
            <w:r w:rsidRPr="00205F7B">
              <w:rPr>
                <w:iCs/>
              </w:rPr>
              <w:t xml:space="preserve">, </w:t>
            </w:r>
            <w:r>
              <w:rPr>
                <w:iCs/>
              </w:rPr>
              <w:t>insert: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1.</w:t>
            </w:r>
          </w:p>
        </w:tc>
        <w:tc>
          <w:tcPr>
            <w:tcW w:w="8367" w:type="dxa"/>
            <w:gridSpan w:val="3"/>
          </w:tcPr>
          <w:p w:rsidR="00793CCB" w:rsidRDefault="00793CCB" w:rsidP="002A0D82">
            <w:pPr>
              <w:pStyle w:val="BlockText-Plain"/>
            </w:pPr>
            <w:r>
              <w:t xml:space="preserve">The member is eligible for two return journeys for the tertiary student each calendar year. The journey is provided on a door-to-door basis from where the student lives in the location of their </w:t>
            </w:r>
            <w:r w:rsidRPr="00857485">
              <w:t>educational institution</w:t>
            </w:r>
            <w:r>
              <w:t xml:space="preserve"> to the </w:t>
            </w:r>
            <w:r w:rsidR="009C2787">
              <w:t>parent</w:t>
            </w:r>
            <w:r>
              <w:t>’s home in the posting location.</w:t>
            </w:r>
          </w:p>
          <w:p w:rsidR="00793CCB" w:rsidRPr="00857485" w:rsidRDefault="00793CCB" w:rsidP="002A0D82">
            <w:pPr>
              <w:pStyle w:val="BlockText-Plain"/>
            </w:pPr>
            <w:r w:rsidRPr="00815EB7">
              <w:rPr>
                <w:b/>
              </w:rPr>
              <w:t>See:</w:t>
            </w:r>
            <w:r>
              <w:t xml:space="preserve"> Part 1 section 9.1.12, Door-to-door travel</w:t>
            </w:r>
          </w:p>
        </w:tc>
      </w:tr>
    </w:tbl>
    <w:p w:rsidR="00FE27C5" w:rsidRDefault="00FE27C5">
      <w:r>
        <w:rPr>
          <w:b/>
        </w:rPr>
        <w:br w:type="page"/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7800"/>
      </w:tblGrid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lastRenderedPageBreak/>
              <w:t>12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Heading5"/>
            </w:pPr>
            <w:r>
              <w:t xml:space="preserve">Subsection 9.3.57.1 (Means of travel)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2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A</w:t>
            </w:r>
            <w:r w:rsidRPr="00205F7B">
              <w:rPr>
                <w:iCs/>
              </w:rPr>
              <w:t>fter subsection 9.3.57.</w:t>
            </w:r>
            <w:r>
              <w:rPr>
                <w:iCs/>
              </w:rPr>
              <w:t>1</w:t>
            </w:r>
            <w:r w:rsidRPr="00205F7B">
              <w:rPr>
                <w:iCs/>
              </w:rPr>
              <w:t xml:space="preserve">, </w:t>
            </w:r>
            <w:r>
              <w:rPr>
                <w:iCs/>
              </w:rPr>
              <w:t>insert: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1A.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BlockText-Plain"/>
            </w:pPr>
            <w:r>
              <w:t>Compassionate travel is provided on a door-to-door basis.</w:t>
            </w:r>
          </w:p>
          <w:p w:rsidR="00793CCB" w:rsidRDefault="00793CCB" w:rsidP="002A0D82">
            <w:pPr>
              <w:pStyle w:val="BlockText-Plain"/>
            </w:pPr>
            <w:r w:rsidRPr="00815EB7">
              <w:rPr>
                <w:b/>
              </w:rPr>
              <w:t>See:</w:t>
            </w:r>
            <w:r>
              <w:t xml:space="preserve"> Part 1 section 9.1.12, Door-to-door travel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13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Heading5"/>
            </w:pPr>
            <w:r>
              <w:t xml:space="preserve">Subsection 9.4.7.2 (Recreation leave travel benefit)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2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subsection, substitute: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2.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BlockText-Plain"/>
            </w:pPr>
            <w:r>
              <w:t>The Commonwealth assistance for recreation leave travel is limited to both the following amounts.</w:t>
            </w:r>
          </w:p>
        </w:tc>
      </w:tr>
      <w:tr w:rsidR="00793CCB" w:rsidTr="002A0D82">
        <w:trPr>
          <w:cantSplit/>
        </w:trPr>
        <w:tc>
          <w:tcPr>
            <w:tcW w:w="992" w:type="dxa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</w:pPr>
            <w:r>
              <w:t>a.</w:t>
            </w:r>
          </w:p>
        </w:tc>
        <w:tc>
          <w:tcPr>
            <w:tcW w:w="7800" w:type="dxa"/>
          </w:tcPr>
          <w:p w:rsidR="00793CCB" w:rsidRDefault="00793CCB" w:rsidP="002A0D82">
            <w:pPr>
              <w:pStyle w:val="BlockText-Plain"/>
            </w:pPr>
            <w:r>
              <w:rPr>
                <w:rFonts w:cs="Arial"/>
              </w:rPr>
              <w:t>The cost of travel by</w:t>
            </w:r>
            <w:r w:rsidRPr="008049F4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</w:t>
            </w:r>
            <w:r w:rsidRPr="008049F4">
              <w:rPr>
                <w:rFonts w:cs="Arial"/>
              </w:rPr>
              <w:t>most economical means</w:t>
            </w:r>
            <w:r>
              <w:rPr>
                <w:rFonts w:cs="Arial"/>
              </w:rPr>
              <w:t>.</w:t>
            </w:r>
          </w:p>
        </w:tc>
      </w:tr>
      <w:tr w:rsidR="00793CCB" w:rsidTr="002A0D82">
        <w:trPr>
          <w:cantSplit/>
        </w:trPr>
        <w:tc>
          <w:tcPr>
            <w:tcW w:w="992" w:type="dxa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</w:pPr>
            <w:r>
              <w:t>b.</w:t>
            </w:r>
          </w:p>
        </w:tc>
        <w:tc>
          <w:tcPr>
            <w:tcW w:w="7800" w:type="dxa"/>
          </w:tcPr>
          <w:p w:rsidR="00793CCB" w:rsidRDefault="00793CCB" w:rsidP="002A0D82">
            <w:pPr>
              <w:pStyle w:val="BlockText-Plain"/>
            </w:pPr>
            <w:r>
              <w:rPr>
                <w:rFonts w:cs="Arial"/>
              </w:rPr>
              <w:t>Door-to-door travel costs.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BlockText-Plain"/>
            </w:pPr>
            <w:r w:rsidRPr="00815EB7">
              <w:rPr>
                <w:b/>
              </w:rPr>
              <w:t>See:</w:t>
            </w:r>
            <w:r>
              <w:t xml:space="preserve"> Part 1</w:t>
            </w:r>
            <w:r>
              <w:br/>
              <w:t>Section 9.1.3, Most economical means of travel</w:t>
            </w:r>
            <w:r>
              <w:br/>
              <w:t>Section 9.1.12, Door-to-door travel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14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Heading5"/>
            </w:pPr>
            <w:r>
              <w:t xml:space="preserve">Section 9.4.17 (Benefit)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2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section, substitute:</w:t>
            </w:r>
          </w:p>
        </w:tc>
      </w:tr>
    </w:tbl>
    <w:p w:rsidR="00793CCB" w:rsidRDefault="00793CCB" w:rsidP="00793CCB">
      <w:pPr>
        <w:pStyle w:val="Heading5"/>
      </w:pPr>
      <w:r>
        <w:t>9.4.17   Benefit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7800"/>
      </w:tblGrid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1.</w:t>
            </w:r>
          </w:p>
        </w:tc>
        <w:tc>
          <w:tcPr>
            <w:tcW w:w="8367" w:type="dxa"/>
            <w:gridSpan w:val="2"/>
          </w:tcPr>
          <w:p w:rsidR="00793CCB" w:rsidRPr="00B8425B" w:rsidRDefault="00793CCB" w:rsidP="002A0D82">
            <w:pPr>
              <w:pStyle w:val="BlockText-Plain"/>
            </w:pPr>
            <w:r w:rsidRPr="00B8425B">
              <w:t xml:space="preserve">A member may be granted assistance with the cost of travel within Australia to the location of their nominated family. </w:t>
            </w:r>
            <w:r>
              <w:t>Both of the following conditions must be met.</w:t>
            </w:r>
          </w:p>
        </w:tc>
      </w:tr>
      <w:tr w:rsidR="00793CCB" w:rsidTr="002A0D82">
        <w:trPr>
          <w:cantSplit/>
        </w:trPr>
        <w:tc>
          <w:tcPr>
            <w:tcW w:w="992" w:type="dxa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</w:pPr>
            <w:r>
              <w:t>a.</w:t>
            </w:r>
          </w:p>
        </w:tc>
        <w:tc>
          <w:tcPr>
            <w:tcW w:w="7800" w:type="dxa"/>
          </w:tcPr>
          <w:p w:rsidR="00793CCB" w:rsidRPr="00B8425B" w:rsidRDefault="00793CCB" w:rsidP="002A0D82">
            <w:pPr>
              <w:pStyle w:val="BlockText-Plain"/>
            </w:pPr>
            <w:r>
              <w:t>The member</w:t>
            </w:r>
            <w:r w:rsidRPr="00B8425B">
              <w:t xml:space="preserve"> has been granted pre-deployment leave under Chapter 5 Part 9</w:t>
            </w:r>
            <w:r>
              <w:t xml:space="preserve"> Division </w:t>
            </w:r>
            <w:r w:rsidRPr="00B8425B">
              <w:t>7</w:t>
            </w:r>
            <w:r>
              <w:t>.</w:t>
            </w:r>
            <w:r w:rsidRPr="00B8425B">
              <w:t xml:space="preserve"> </w:t>
            </w:r>
          </w:p>
          <w:p w:rsidR="00793CCB" w:rsidRDefault="00793CCB" w:rsidP="002A0D82">
            <w:pPr>
              <w:pStyle w:val="BlockText-Plain"/>
            </w:pPr>
            <w:r w:rsidRPr="00B8425B">
              <w:rPr>
                <w:b/>
              </w:rPr>
              <w:t>See:</w:t>
            </w:r>
            <w:r w:rsidRPr="00B8425B">
              <w:t xml:space="preserve"> Chapter 5 Part 9 Division 7, Pre-deployment leave</w:t>
            </w:r>
          </w:p>
        </w:tc>
      </w:tr>
      <w:tr w:rsidR="00793CCB" w:rsidTr="002A0D82">
        <w:trPr>
          <w:cantSplit/>
        </w:trPr>
        <w:tc>
          <w:tcPr>
            <w:tcW w:w="992" w:type="dxa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</w:pPr>
            <w:r>
              <w:t>b.</w:t>
            </w:r>
          </w:p>
        </w:tc>
        <w:tc>
          <w:tcPr>
            <w:tcW w:w="7800" w:type="dxa"/>
          </w:tcPr>
          <w:p w:rsidR="00793CCB" w:rsidRDefault="00793CCB" w:rsidP="002A0D82">
            <w:pPr>
              <w:pStyle w:val="BlockText-Plain"/>
            </w:pPr>
            <w:r>
              <w:t>The member's nominated family is not at the member's place of duty.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2.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BlockText-Plain"/>
            </w:pPr>
            <w:r>
              <w:t>Pre-deployment leave travel is provided on a door-to-door basis.</w:t>
            </w:r>
          </w:p>
          <w:p w:rsidR="00793CCB" w:rsidRPr="00815EB7" w:rsidRDefault="00793CCB" w:rsidP="002A0D82">
            <w:pPr>
              <w:pStyle w:val="BlockText-Plain"/>
            </w:pPr>
            <w:r w:rsidRPr="00854BE2">
              <w:rPr>
                <w:b/>
              </w:rPr>
              <w:t>See:</w:t>
            </w:r>
            <w:r>
              <w:t xml:space="preserve"> </w:t>
            </w:r>
            <w:r w:rsidRPr="00AA5FD3">
              <w:t xml:space="preserve">Part 1 </w:t>
            </w:r>
            <w:r>
              <w:t>section 9.1.12, Door-to-door travel</w:t>
            </w:r>
          </w:p>
        </w:tc>
      </w:tr>
    </w:tbl>
    <w:p w:rsidR="00FE27C5" w:rsidRDefault="00FE27C5">
      <w:r>
        <w:rPr>
          <w:b/>
        </w:rPr>
        <w:br w:type="page"/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lastRenderedPageBreak/>
              <w:t>15</w:t>
            </w:r>
          </w:p>
        </w:tc>
        <w:tc>
          <w:tcPr>
            <w:tcW w:w="8367" w:type="dxa"/>
          </w:tcPr>
          <w:p w:rsidR="00793CCB" w:rsidRDefault="00793CCB" w:rsidP="002A0D82">
            <w:pPr>
              <w:pStyle w:val="Heading5"/>
            </w:pPr>
            <w:r>
              <w:t xml:space="preserve">Section 9.4.21 (Benefit)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section, substitute:</w:t>
            </w:r>
          </w:p>
        </w:tc>
      </w:tr>
    </w:tbl>
    <w:p w:rsidR="00793CCB" w:rsidRDefault="00793CCB" w:rsidP="00793CCB">
      <w:pPr>
        <w:pStyle w:val="Heading5"/>
      </w:pPr>
      <w:r>
        <w:t>9.4.21   Benefit</w:t>
      </w:r>
    </w:p>
    <w:tbl>
      <w:tblPr>
        <w:tblW w:w="9359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7800"/>
      </w:tblGrid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1.</w:t>
            </w:r>
          </w:p>
        </w:tc>
        <w:tc>
          <w:tcPr>
            <w:tcW w:w="8367" w:type="dxa"/>
            <w:gridSpan w:val="2"/>
          </w:tcPr>
          <w:p w:rsidR="00793CCB" w:rsidRPr="00B8425B" w:rsidRDefault="00793CCB" w:rsidP="002A0D82">
            <w:pPr>
              <w:pStyle w:val="BlockText-Plain"/>
            </w:pPr>
            <w:r w:rsidRPr="00B8425B">
              <w:t>A member may be granted assistance with the cost of travel within Australia to the location of their nominated family. Both the following conditions must be met.</w:t>
            </w:r>
          </w:p>
        </w:tc>
      </w:tr>
      <w:tr w:rsidR="00793CCB" w:rsidTr="002A0D82">
        <w:trPr>
          <w:cantSplit/>
        </w:trPr>
        <w:tc>
          <w:tcPr>
            <w:tcW w:w="992" w:type="dxa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</w:pPr>
            <w:r>
              <w:t>a.</w:t>
            </w:r>
          </w:p>
        </w:tc>
        <w:tc>
          <w:tcPr>
            <w:tcW w:w="7800" w:type="dxa"/>
          </w:tcPr>
          <w:p w:rsidR="00793CCB" w:rsidRPr="00815EB7" w:rsidRDefault="00793CCB" w:rsidP="002A0D82">
            <w:pPr>
              <w:pStyle w:val="BlockText-Plain"/>
            </w:pPr>
            <w:r w:rsidRPr="00815EB7">
              <w:t>The member has returned to Australia from an area that attracted pre-deployment leave.</w:t>
            </w:r>
          </w:p>
        </w:tc>
      </w:tr>
      <w:tr w:rsidR="00793CCB" w:rsidTr="002A0D82">
        <w:trPr>
          <w:cantSplit/>
        </w:trPr>
        <w:tc>
          <w:tcPr>
            <w:tcW w:w="992" w:type="dxa"/>
          </w:tcPr>
          <w:p w:rsidR="00793CCB" w:rsidRDefault="00793CCB" w:rsidP="002A0D82">
            <w:pPr>
              <w:pStyle w:val="BlockText-Plain"/>
            </w:pPr>
          </w:p>
        </w:tc>
        <w:tc>
          <w:tcPr>
            <w:tcW w:w="567" w:type="dxa"/>
          </w:tcPr>
          <w:p w:rsidR="00793CCB" w:rsidRDefault="00793CCB" w:rsidP="002A0D82">
            <w:pPr>
              <w:pStyle w:val="BlockText-Plain"/>
            </w:pPr>
            <w:r>
              <w:t>b.</w:t>
            </w:r>
          </w:p>
        </w:tc>
        <w:tc>
          <w:tcPr>
            <w:tcW w:w="7800" w:type="dxa"/>
          </w:tcPr>
          <w:p w:rsidR="00793CCB" w:rsidRPr="00815EB7" w:rsidRDefault="00793CCB" w:rsidP="002A0D82">
            <w:pPr>
              <w:pStyle w:val="BlockText-Plain"/>
            </w:pPr>
            <w:r>
              <w:t>The member's nominated family is not at the member's place of duty.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  <w:r>
              <w:t>2.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BlockText-Plain"/>
            </w:pPr>
            <w:r>
              <w:t>Post-deployment leave travel is provided on a door-to-door basis.</w:t>
            </w:r>
          </w:p>
          <w:p w:rsidR="00793CCB" w:rsidRDefault="00793CCB" w:rsidP="002A0D82">
            <w:pPr>
              <w:pStyle w:val="BlockText-Plain"/>
            </w:pPr>
            <w:r w:rsidRPr="00815EB7">
              <w:rPr>
                <w:b/>
              </w:rPr>
              <w:t xml:space="preserve">See: </w:t>
            </w:r>
            <w:r>
              <w:t>Part 1 section 9.1.12, Door-to-door travel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Heading5"/>
            </w:pPr>
            <w:r>
              <w:t>16</w:t>
            </w:r>
          </w:p>
        </w:tc>
        <w:tc>
          <w:tcPr>
            <w:tcW w:w="8367" w:type="dxa"/>
            <w:gridSpan w:val="2"/>
          </w:tcPr>
          <w:p w:rsidR="00793CCB" w:rsidRDefault="00793CCB" w:rsidP="002A0D82">
            <w:pPr>
              <w:pStyle w:val="Heading5"/>
            </w:pPr>
            <w:r>
              <w:t xml:space="preserve">Section 9.4.23 (Purpose), Note 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2"/>
          </w:tcPr>
          <w:p w:rsidR="00793CCB" w:rsidRPr="00205F7B" w:rsidRDefault="00793CCB" w:rsidP="002A0D82">
            <w:pPr>
              <w:pStyle w:val="BlockText-Plain"/>
            </w:pPr>
            <w:r>
              <w:rPr>
                <w:iCs/>
              </w:rPr>
              <w:t>Omit the note, substitute:</w:t>
            </w:r>
          </w:p>
        </w:tc>
      </w:tr>
      <w:tr w:rsidR="00793CCB" w:rsidTr="002A0D82">
        <w:tc>
          <w:tcPr>
            <w:tcW w:w="992" w:type="dxa"/>
          </w:tcPr>
          <w:p w:rsidR="00793CCB" w:rsidRDefault="00793CCB" w:rsidP="002A0D82">
            <w:pPr>
              <w:pStyle w:val="BlockText-Plain"/>
              <w:jc w:val="center"/>
            </w:pPr>
          </w:p>
        </w:tc>
        <w:tc>
          <w:tcPr>
            <w:tcW w:w="8367" w:type="dxa"/>
            <w:gridSpan w:val="2"/>
          </w:tcPr>
          <w:p w:rsidR="00793CCB" w:rsidRPr="006A0C12" w:rsidRDefault="00793CCB" w:rsidP="002A0D82">
            <w:pPr>
              <w:pStyle w:val="BlockText-Plain"/>
              <w:rPr>
                <w:lang w:val="en"/>
              </w:rPr>
            </w:pPr>
            <w:r>
              <w:rPr>
                <w:b/>
                <w:iCs/>
              </w:rPr>
              <w:t xml:space="preserve">Notes: </w:t>
            </w:r>
            <w:r>
              <w:rPr>
                <w:iCs/>
              </w:rPr>
              <w:br/>
              <w:t xml:space="preserve">1. </w:t>
            </w:r>
            <w:r>
              <w:rPr>
                <w:lang w:val="en"/>
              </w:rPr>
              <w:t xml:space="preserve">Remote locations and the corresponding ADF district allowance grades are listed at </w:t>
            </w:r>
            <w:r w:rsidRPr="006A0C12">
              <w:rPr>
                <w:lang w:val="en"/>
              </w:rPr>
              <w:t>Annex 4.4.A</w:t>
            </w:r>
            <w:r>
              <w:rPr>
                <w:lang w:val="en"/>
              </w:rPr>
              <w:t>, Remote locations for ADF district allowance.</w:t>
            </w:r>
            <w:r>
              <w:rPr>
                <w:lang w:val="en"/>
              </w:rPr>
              <w:br/>
              <w:t>2. Door-to-door travel provisions in Part 1 section 9.1.12, do not apply to remote location leave travel.</w:t>
            </w:r>
          </w:p>
        </w:tc>
      </w:tr>
    </w:tbl>
    <w:p w:rsidR="00793CCB" w:rsidRDefault="00793CCB" w:rsidP="00793CCB">
      <w:pPr>
        <w:pStyle w:val="BlockText-PlainNoSpacing"/>
      </w:pPr>
      <w:bookmarkStart w:id="10" w:name="_GoBack"/>
      <w:bookmarkEnd w:id="10"/>
    </w:p>
    <w:sectPr w:rsidR="00793CCB" w:rsidSect="003652A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99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C4" w:rsidRDefault="001328C4">
      <w:r>
        <w:separator/>
      </w:r>
    </w:p>
  </w:endnote>
  <w:endnote w:type="continuationSeparator" w:id="0">
    <w:p w:rsidR="001328C4" w:rsidRDefault="0013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5A" w:rsidRDefault="00210A30">
    <w:pPr>
      <w:pStyle w:val="Footer"/>
      <w:pBdr>
        <w:top w:val="single" w:sz="6" w:space="4" w:color="auto"/>
      </w:pBdr>
      <w:ind w:left="0"/>
    </w:pPr>
    <w:r>
      <w:t>Ref</w:t>
    </w:r>
    <w:r w:rsidR="009035DB">
      <w:t>1</w:t>
    </w:r>
    <w:r w:rsidR="00605D82">
      <w:t>7</w:t>
    </w:r>
    <w:r w:rsidR="009035DB">
      <w:t>-</w:t>
    </w:r>
    <w:r w:rsidR="00605D82"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0C" w:rsidRDefault="001328C4" w:rsidP="00CD590C">
    <w:pPr>
      <w:pStyle w:val="Footer"/>
      <w:ind w:left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A" w:rsidRDefault="00210A30" w:rsidP="003652AA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6F4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5A" w:rsidRDefault="00210A30" w:rsidP="00CD590C">
    <w:pPr>
      <w:pStyle w:val="Footer"/>
      <w:ind w:right="360"/>
    </w:pPr>
    <w:r>
      <w:tab/>
    </w:r>
    <w:r>
      <w:tab/>
    </w:r>
    <w:r>
      <w:rPr>
        <w:rStyle w:val="PageNumber"/>
      </w:rPr>
      <w:t>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30" w:rsidRDefault="001328C4">
    <w:pPr>
      <w:pStyle w:val="Footer"/>
      <w:ind w:left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30" w:rsidRDefault="001328C4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C4" w:rsidRDefault="001328C4">
      <w:r>
        <w:separator/>
      </w:r>
    </w:p>
  </w:footnote>
  <w:footnote w:type="continuationSeparator" w:id="0">
    <w:p w:rsidR="001328C4" w:rsidRDefault="00132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5A" w:rsidRDefault="001328C4"/>
  <w:p w:rsidR="006A595A" w:rsidRDefault="001328C4">
    <w:pPr>
      <w:tabs>
        <w:tab w:val="right" w:pos="2410"/>
      </w:tabs>
      <w:ind w:left="2835" w:hanging="2835"/>
    </w:pPr>
  </w:p>
  <w:p w:rsidR="006A595A" w:rsidRDefault="001328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5A" w:rsidRDefault="001328C4"/>
  <w:p w:rsidR="006A595A" w:rsidRDefault="001328C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A" w:rsidRDefault="001328C4"/>
  <w:p w:rsidR="003652AA" w:rsidRDefault="001328C4">
    <w:pPr>
      <w:tabs>
        <w:tab w:val="right" w:pos="2410"/>
      </w:tabs>
      <w:ind w:left="2835" w:hanging="2835"/>
    </w:pPr>
  </w:p>
  <w:p w:rsidR="003652AA" w:rsidRDefault="001328C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A" w:rsidRDefault="001328C4"/>
  <w:p w:rsidR="003652AA" w:rsidRDefault="001328C4">
    <w:pPr>
      <w:tabs>
        <w:tab w:val="right" w:pos="2410"/>
      </w:tabs>
      <w:ind w:left="2835" w:hanging="2835"/>
    </w:pPr>
  </w:p>
  <w:p w:rsidR="003652AA" w:rsidRDefault="001328C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A" w:rsidRDefault="001328C4"/>
  <w:p w:rsidR="003652AA" w:rsidRDefault="001328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CB9"/>
    <w:multiLevelType w:val="hybridMultilevel"/>
    <w:tmpl w:val="76ECB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2385F"/>
    <w:multiLevelType w:val="singleLevel"/>
    <w:tmpl w:val="921811A8"/>
    <w:lvl w:ilvl="0">
      <w:start w:val="1"/>
      <w:numFmt w:val="none"/>
      <w:pStyle w:val="TableHeaderArial"/>
      <w:lvlText w:val="Schedule:"/>
      <w:lvlJc w:val="left"/>
      <w:pPr>
        <w:tabs>
          <w:tab w:val="num" w:pos="1080"/>
        </w:tabs>
        <w:ind w:left="720" w:hanging="720"/>
      </w:pPr>
      <w:rPr>
        <w:b/>
      </w:rPr>
    </w:lvl>
  </w:abstractNum>
  <w:abstractNum w:abstractNumId="2">
    <w:nsid w:val="46266E85"/>
    <w:multiLevelType w:val="hybridMultilevel"/>
    <w:tmpl w:val="52029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30"/>
    <w:rsid w:val="00102EEE"/>
    <w:rsid w:val="0010489C"/>
    <w:rsid w:val="00116C5A"/>
    <w:rsid w:val="001328C4"/>
    <w:rsid w:val="001D6EA5"/>
    <w:rsid w:val="00210A30"/>
    <w:rsid w:val="0028579D"/>
    <w:rsid w:val="00387403"/>
    <w:rsid w:val="003B4D02"/>
    <w:rsid w:val="00482CE6"/>
    <w:rsid w:val="005C7EEA"/>
    <w:rsid w:val="00605D82"/>
    <w:rsid w:val="007919F0"/>
    <w:rsid w:val="00793CCB"/>
    <w:rsid w:val="0082220D"/>
    <w:rsid w:val="00837D7F"/>
    <w:rsid w:val="009035DB"/>
    <w:rsid w:val="009C2787"/>
    <w:rsid w:val="00A06F4C"/>
    <w:rsid w:val="00A67E2C"/>
    <w:rsid w:val="00B51D41"/>
    <w:rsid w:val="00B924FB"/>
    <w:rsid w:val="00C64113"/>
    <w:rsid w:val="00CB57B8"/>
    <w:rsid w:val="00D36322"/>
    <w:rsid w:val="00D46E7C"/>
    <w:rsid w:val="00D72E0B"/>
    <w:rsid w:val="00D8240D"/>
    <w:rsid w:val="00D84AE6"/>
    <w:rsid w:val="00D861BC"/>
    <w:rsid w:val="00DD1C62"/>
    <w:rsid w:val="00EC73C6"/>
    <w:rsid w:val="00EE56C1"/>
    <w:rsid w:val="00F919C8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30"/>
    <w:pPr>
      <w:keepLines/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Heading1">
    <w:name w:val="heading 1"/>
    <w:aliases w:val="Document/Determination Title"/>
    <w:basedOn w:val="Normal"/>
    <w:next w:val="BlockTextArial"/>
    <w:link w:val="Heading1Char"/>
    <w:qFormat/>
    <w:rsid w:val="00210A30"/>
    <w:pPr>
      <w:keepLines w:val="0"/>
      <w:widowControl w:val="0"/>
      <w:spacing w:after="240"/>
      <w:outlineLvl w:val="0"/>
    </w:pPr>
    <w:rPr>
      <w:b/>
      <w:sz w:val="36"/>
    </w:rPr>
  </w:style>
  <w:style w:type="paragraph" w:styleId="Heading2">
    <w:name w:val="heading 2"/>
    <w:aliases w:val="Chapter Title"/>
    <w:basedOn w:val="Normal"/>
    <w:next w:val="BlockTextArial"/>
    <w:link w:val="Heading2Char"/>
    <w:qFormat/>
    <w:rsid w:val="00210A30"/>
    <w:pPr>
      <w:keepNext/>
      <w:shd w:val="clear" w:color="FFFF00" w:fill="auto"/>
      <w:spacing w:after="240"/>
      <w:outlineLvl w:val="1"/>
    </w:pPr>
    <w:rPr>
      <w:b/>
      <w:color w:val="000080"/>
      <w:sz w:val="30"/>
    </w:rPr>
  </w:style>
  <w:style w:type="paragraph" w:styleId="Heading5">
    <w:name w:val="heading 5"/>
    <w:aliases w:val="Clause/Block Label"/>
    <w:basedOn w:val="Normal"/>
    <w:next w:val="BlockTextArial"/>
    <w:link w:val="Heading5Char"/>
    <w:qFormat/>
    <w:rsid w:val="00210A30"/>
    <w:pPr>
      <w:keepNext/>
      <w:spacing w:before="360" w:after="1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210A30"/>
    <w:rPr>
      <w:rFonts w:ascii="Arial" w:eastAsia="Times New Roman" w:hAnsi="Arial" w:cs="Times New Roman"/>
      <w:b/>
      <w:sz w:val="36"/>
      <w:szCs w:val="20"/>
      <w:lang w:eastAsia="en-AU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210A30"/>
    <w:rPr>
      <w:rFonts w:ascii="Arial" w:eastAsia="Times New Roman" w:hAnsi="Arial" w:cs="Times New Roman"/>
      <w:b/>
      <w:color w:val="000080"/>
      <w:sz w:val="30"/>
      <w:szCs w:val="20"/>
      <w:shd w:val="clear" w:color="FFFF00" w:fill="auto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10A30"/>
    <w:rPr>
      <w:rFonts w:ascii="Arial" w:eastAsia="Times New Roman" w:hAnsi="Arial" w:cs="Times New Roman"/>
      <w:b/>
      <w:szCs w:val="20"/>
      <w:lang w:eastAsia="en-AU"/>
    </w:rPr>
  </w:style>
  <w:style w:type="paragraph" w:customStyle="1" w:styleId="BlockText-PlainNoSpacing">
    <w:name w:val="Block Text - Plain (No Spacing)"/>
    <w:basedOn w:val="Normal"/>
    <w:rsid w:val="00210A30"/>
    <w:pPr>
      <w:keepNext/>
      <w:spacing w:before="20" w:after="20"/>
    </w:pPr>
    <w:rPr>
      <w:sz w:val="20"/>
    </w:rPr>
  </w:style>
  <w:style w:type="paragraph" w:customStyle="1" w:styleId="BlockTextArial">
    <w:name w:val="Block Text (Arial)"/>
    <w:basedOn w:val="Normal"/>
    <w:rsid w:val="00210A30"/>
    <w:pPr>
      <w:spacing w:before="120" w:after="120"/>
    </w:pPr>
  </w:style>
  <w:style w:type="paragraph" w:customStyle="1" w:styleId="BlockText-Plain">
    <w:name w:val="Block Text- Plain"/>
    <w:basedOn w:val="Normal"/>
    <w:link w:val="BlockText-PlainChar"/>
    <w:rsid w:val="00210A30"/>
    <w:pPr>
      <w:keepLines w:val="0"/>
      <w:spacing w:after="200"/>
    </w:pPr>
    <w:rPr>
      <w:sz w:val="20"/>
    </w:rPr>
  </w:style>
  <w:style w:type="paragraph" w:styleId="Footer">
    <w:name w:val="footer"/>
    <w:basedOn w:val="Normal"/>
    <w:link w:val="FooterChar"/>
    <w:rsid w:val="00210A30"/>
    <w:pPr>
      <w:tabs>
        <w:tab w:val="center" w:pos="4395"/>
        <w:tab w:val="right" w:pos="8931"/>
      </w:tabs>
      <w:ind w:left="-425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210A30"/>
    <w:rPr>
      <w:rFonts w:ascii="Arial" w:eastAsia="Times New Roman" w:hAnsi="Arial" w:cs="Times New Roman"/>
      <w:sz w:val="18"/>
      <w:szCs w:val="20"/>
      <w:lang w:eastAsia="en-AU"/>
    </w:rPr>
  </w:style>
  <w:style w:type="character" w:styleId="PageNumber">
    <w:name w:val="page number"/>
    <w:basedOn w:val="DefaultParagraphFont"/>
    <w:rsid w:val="00210A30"/>
  </w:style>
  <w:style w:type="character" w:customStyle="1" w:styleId="BlockText-PlainChar">
    <w:name w:val="Block Text- Plain Char"/>
    <w:basedOn w:val="DefaultParagraphFont"/>
    <w:link w:val="BlockText-Plain"/>
    <w:rsid w:val="00210A30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locktext-plain0">
    <w:name w:val="blocktext-plain"/>
    <w:basedOn w:val="Normal"/>
    <w:rsid w:val="00210A30"/>
    <w:pPr>
      <w:keepLines w:val="0"/>
      <w:spacing w:after="200"/>
    </w:pPr>
    <w:rPr>
      <w:rFonts w:cs="Arial"/>
      <w:sz w:val="20"/>
    </w:rPr>
  </w:style>
  <w:style w:type="paragraph" w:customStyle="1" w:styleId="acthead6">
    <w:name w:val="acthead6"/>
    <w:basedOn w:val="Normal"/>
    <w:rsid w:val="00210A30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mschno">
    <w:name w:val="charamschno"/>
    <w:basedOn w:val="DefaultParagraphFont"/>
    <w:rsid w:val="00210A30"/>
  </w:style>
  <w:style w:type="character" w:customStyle="1" w:styleId="charamschtext">
    <w:name w:val="charamschtext"/>
    <w:basedOn w:val="DefaultParagraphFont"/>
    <w:rsid w:val="00210A30"/>
  </w:style>
  <w:style w:type="paragraph" w:styleId="BalloonText">
    <w:name w:val="Balloon Text"/>
    <w:basedOn w:val="Normal"/>
    <w:link w:val="BalloonTextChar"/>
    <w:uiPriority w:val="99"/>
    <w:semiHidden/>
    <w:unhideWhenUsed/>
    <w:rsid w:val="0021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3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ShortT">
    <w:name w:val="ShortT"/>
    <w:basedOn w:val="Normal"/>
    <w:next w:val="Normal"/>
    <w:qFormat/>
    <w:rsid w:val="00B51D41"/>
    <w:pPr>
      <w:keepLines w:val="0"/>
    </w:pPr>
    <w:rPr>
      <w:rFonts w:ascii="Times New Roman" w:hAnsi="Times New Roman"/>
      <w:b/>
      <w:sz w:val="40"/>
    </w:rPr>
  </w:style>
  <w:style w:type="paragraph" w:customStyle="1" w:styleId="SignCoverPageEnd">
    <w:name w:val="SignCoverPageEnd"/>
    <w:basedOn w:val="Normal"/>
    <w:next w:val="Normal"/>
    <w:rsid w:val="00B51D41"/>
    <w:pPr>
      <w:keepNext/>
      <w:keepLines w:val="0"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ascii="Times New Roman" w:hAnsi="Times New Roman"/>
      <w:sz w:val="24"/>
    </w:rPr>
  </w:style>
  <w:style w:type="paragraph" w:customStyle="1" w:styleId="SignCoverPageStart">
    <w:name w:val="SignCoverPageStart"/>
    <w:basedOn w:val="Normal"/>
    <w:next w:val="Normal"/>
    <w:rsid w:val="00B51D41"/>
    <w:pPr>
      <w:keepLines w:val="0"/>
      <w:pBdr>
        <w:top w:val="single" w:sz="4" w:space="1" w:color="auto"/>
      </w:pBdr>
      <w:spacing w:before="360" w:line="260" w:lineRule="atLeast"/>
      <w:ind w:right="397"/>
      <w:jc w:val="both"/>
    </w:pPr>
    <w:rPr>
      <w:rFonts w:ascii="Times New Roman" w:hAnsi="Times New Roman"/>
    </w:rPr>
  </w:style>
  <w:style w:type="paragraph" w:customStyle="1" w:styleId="ActHead5">
    <w:name w:val="ActHead 5"/>
    <w:aliases w:val="s"/>
    <w:basedOn w:val="Normal"/>
    <w:next w:val="Normal"/>
    <w:qFormat/>
    <w:rsid w:val="00B51D41"/>
    <w:pPr>
      <w:keepNext/>
      <w:spacing w:before="280"/>
      <w:ind w:left="1134" w:hanging="1134"/>
      <w:outlineLvl w:val="4"/>
    </w:pPr>
    <w:rPr>
      <w:rFonts w:ascii="Times New Roman" w:hAnsi="Times New Roman"/>
      <w:b/>
      <w:kern w:val="28"/>
      <w:sz w:val="24"/>
    </w:rPr>
  </w:style>
  <w:style w:type="character" w:customStyle="1" w:styleId="CharSectno">
    <w:name w:val="CharSectno"/>
    <w:basedOn w:val="DefaultParagraphFont"/>
    <w:qFormat/>
    <w:rsid w:val="00B51D41"/>
  </w:style>
  <w:style w:type="paragraph" w:customStyle="1" w:styleId="subsection">
    <w:name w:val="subsection"/>
    <w:aliases w:val="ss"/>
    <w:basedOn w:val="Normal"/>
    <w:link w:val="subsectionChar"/>
    <w:rsid w:val="00B51D41"/>
    <w:pPr>
      <w:keepLines w:val="0"/>
      <w:tabs>
        <w:tab w:val="right" w:pos="1021"/>
      </w:tabs>
      <w:spacing w:before="180"/>
      <w:ind w:left="1134" w:hanging="1134"/>
    </w:pPr>
    <w:rPr>
      <w:rFonts w:ascii="Times New Roman" w:hAnsi="Times New Roman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1D4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3">
    <w:name w:val="ActHead 3"/>
    <w:aliases w:val="d"/>
    <w:basedOn w:val="Normal"/>
    <w:next w:val="Normal"/>
    <w:qFormat/>
    <w:rsid w:val="00102EEE"/>
    <w:pPr>
      <w:keepNext/>
      <w:spacing w:before="240"/>
      <w:ind w:left="1134" w:hanging="1134"/>
      <w:outlineLvl w:val="2"/>
    </w:pPr>
    <w:rPr>
      <w:rFonts w:ascii="Times New Roman" w:hAnsi="Times New Roman"/>
      <w:b/>
      <w:kern w:val="28"/>
      <w:sz w:val="28"/>
    </w:rPr>
  </w:style>
  <w:style w:type="paragraph" w:styleId="TOC5">
    <w:name w:val="toc 5"/>
    <w:basedOn w:val="Normal"/>
    <w:next w:val="Normal"/>
    <w:uiPriority w:val="39"/>
    <w:unhideWhenUsed/>
    <w:rsid w:val="00102EEE"/>
    <w:pPr>
      <w:tabs>
        <w:tab w:val="right" w:leader="dot" w:pos="8278"/>
      </w:tabs>
      <w:spacing w:before="40"/>
      <w:ind w:left="1985" w:right="567" w:hanging="567"/>
    </w:pPr>
    <w:rPr>
      <w:rFonts w:ascii="Times New Roman" w:hAnsi="Times New Roman"/>
      <w:kern w:val="28"/>
      <w:sz w:val="18"/>
    </w:rPr>
  </w:style>
  <w:style w:type="paragraph" w:styleId="TOC6">
    <w:name w:val="toc 6"/>
    <w:basedOn w:val="Normal"/>
    <w:next w:val="Normal"/>
    <w:uiPriority w:val="39"/>
    <w:unhideWhenUsed/>
    <w:rsid w:val="00102EEE"/>
    <w:pPr>
      <w:tabs>
        <w:tab w:val="right" w:pos="8278"/>
      </w:tabs>
      <w:spacing w:before="120"/>
      <w:ind w:left="1344" w:right="567" w:hanging="1344"/>
    </w:pPr>
    <w:rPr>
      <w:rFonts w:ascii="Times New Roman" w:hAnsi="Times New Roman"/>
      <w:b/>
      <w:kern w:val="28"/>
      <w:sz w:val="24"/>
    </w:rPr>
  </w:style>
  <w:style w:type="paragraph" w:styleId="TOC9">
    <w:name w:val="toc 9"/>
    <w:basedOn w:val="Normal"/>
    <w:next w:val="Normal"/>
    <w:uiPriority w:val="39"/>
    <w:unhideWhenUsed/>
    <w:rsid w:val="00102EEE"/>
    <w:pPr>
      <w:tabs>
        <w:tab w:val="right" w:pos="8278"/>
      </w:tabs>
      <w:spacing w:before="80"/>
      <w:ind w:left="851" w:right="567"/>
    </w:pPr>
    <w:rPr>
      <w:rFonts w:ascii="Times New Roman" w:hAnsi="Times New Roman"/>
      <w:i/>
      <w:kern w:val="28"/>
      <w:sz w:val="20"/>
    </w:rPr>
  </w:style>
  <w:style w:type="paragraph" w:styleId="Header">
    <w:name w:val="header"/>
    <w:basedOn w:val="Normal"/>
    <w:link w:val="HeaderChar"/>
    <w:uiPriority w:val="99"/>
    <w:unhideWhenUsed/>
    <w:rsid w:val="00903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5DB"/>
    <w:rPr>
      <w:rFonts w:ascii="Arial" w:eastAsia="Times New Roman" w:hAnsi="Arial" w:cs="Times New Roman"/>
      <w:szCs w:val="20"/>
      <w:lang w:eastAsia="en-AU"/>
    </w:rPr>
  </w:style>
  <w:style w:type="character" w:styleId="Strong">
    <w:name w:val="Strong"/>
    <w:uiPriority w:val="22"/>
    <w:qFormat/>
    <w:rsid w:val="00793CCB"/>
    <w:rPr>
      <w:b/>
    </w:rPr>
  </w:style>
  <w:style w:type="paragraph" w:customStyle="1" w:styleId="TableHeaderArial">
    <w:name w:val="Table Header (Arial)"/>
    <w:basedOn w:val="Normal"/>
    <w:rsid w:val="00793CCB"/>
    <w:pPr>
      <w:keepNext/>
      <w:numPr>
        <w:numId w:val="1"/>
      </w:numPr>
      <w:tabs>
        <w:tab w:val="clear" w:pos="1080"/>
      </w:tabs>
      <w:spacing w:before="40" w:after="20"/>
      <w:ind w:left="0" w:firstLine="0"/>
      <w:jc w:val="center"/>
    </w:pPr>
    <w:rPr>
      <w:b/>
      <w:sz w:val="20"/>
    </w:rPr>
  </w:style>
  <w:style w:type="paragraph" w:customStyle="1" w:styleId="TableTextArial-left">
    <w:name w:val="Table Text (Arial - left)"/>
    <w:basedOn w:val="Normal"/>
    <w:link w:val="TableTextArial-leftChar"/>
    <w:rsid w:val="00793CCB"/>
    <w:pPr>
      <w:keepLines w:val="0"/>
      <w:spacing w:before="20" w:after="20"/>
    </w:pPr>
    <w:rPr>
      <w:sz w:val="20"/>
    </w:rPr>
  </w:style>
  <w:style w:type="paragraph" w:customStyle="1" w:styleId="TableTextNumbered">
    <w:name w:val="Table Text (Numbered)"/>
    <w:basedOn w:val="Normal"/>
    <w:rsid w:val="00793CCB"/>
    <w:pPr>
      <w:tabs>
        <w:tab w:val="left" w:pos="284"/>
      </w:tabs>
      <w:spacing w:before="40" w:after="20"/>
      <w:ind w:left="284" w:hanging="284"/>
    </w:pPr>
    <w:rPr>
      <w:sz w:val="20"/>
    </w:rPr>
  </w:style>
  <w:style w:type="character" w:customStyle="1" w:styleId="TableTextArial-leftChar">
    <w:name w:val="Table Text (Arial - left) Char"/>
    <w:link w:val="TableTextArial-left"/>
    <w:rsid w:val="00793CCB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numbered0">
    <w:name w:val="tabletextnumbered"/>
    <w:basedOn w:val="Normal"/>
    <w:rsid w:val="00793CCB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93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30"/>
    <w:pPr>
      <w:keepLines/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Heading1">
    <w:name w:val="heading 1"/>
    <w:aliases w:val="Document/Determination Title"/>
    <w:basedOn w:val="Normal"/>
    <w:next w:val="BlockTextArial"/>
    <w:link w:val="Heading1Char"/>
    <w:qFormat/>
    <w:rsid w:val="00210A30"/>
    <w:pPr>
      <w:keepLines w:val="0"/>
      <w:widowControl w:val="0"/>
      <w:spacing w:after="240"/>
      <w:outlineLvl w:val="0"/>
    </w:pPr>
    <w:rPr>
      <w:b/>
      <w:sz w:val="36"/>
    </w:rPr>
  </w:style>
  <w:style w:type="paragraph" w:styleId="Heading2">
    <w:name w:val="heading 2"/>
    <w:aliases w:val="Chapter Title"/>
    <w:basedOn w:val="Normal"/>
    <w:next w:val="BlockTextArial"/>
    <w:link w:val="Heading2Char"/>
    <w:qFormat/>
    <w:rsid w:val="00210A30"/>
    <w:pPr>
      <w:keepNext/>
      <w:shd w:val="clear" w:color="FFFF00" w:fill="auto"/>
      <w:spacing w:after="240"/>
      <w:outlineLvl w:val="1"/>
    </w:pPr>
    <w:rPr>
      <w:b/>
      <w:color w:val="000080"/>
      <w:sz w:val="30"/>
    </w:rPr>
  </w:style>
  <w:style w:type="paragraph" w:styleId="Heading5">
    <w:name w:val="heading 5"/>
    <w:aliases w:val="Clause/Block Label"/>
    <w:basedOn w:val="Normal"/>
    <w:next w:val="BlockTextArial"/>
    <w:link w:val="Heading5Char"/>
    <w:qFormat/>
    <w:rsid w:val="00210A30"/>
    <w:pPr>
      <w:keepNext/>
      <w:spacing w:before="360" w:after="1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210A30"/>
    <w:rPr>
      <w:rFonts w:ascii="Arial" w:eastAsia="Times New Roman" w:hAnsi="Arial" w:cs="Times New Roman"/>
      <w:b/>
      <w:sz w:val="36"/>
      <w:szCs w:val="20"/>
      <w:lang w:eastAsia="en-AU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210A30"/>
    <w:rPr>
      <w:rFonts w:ascii="Arial" w:eastAsia="Times New Roman" w:hAnsi="Arial" w:cs="Times New Roman"/>
      <w:b/>
      <w:color w:val="000080"/>
      <w:sz w:val="30"/>
      <w:szCs w:val="20"/>
      <w:shd w:val="clear" w:color="FFFF00" w:fill="auto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10A30"/>
    <w:rPr>
      <w:rFonts w:ascii="Arial" w:eastAsia="Times New Roman" w:hAnsi="Arial" w:cs="Times New Roman"/>
      <w:b/>
      <w:szCs w:val="20"/>
      <w:lang w:eastAsia="en-AU"/>
    </w:rPr>
  </w:style>
  <w:style w:type="paragraph" w:customStyle="1" w:styleId="BlockText-PlainNoSpacing">
    <w:name w:val="Block Text - Plain (No Spacing)"/>
    <w:basedOn w:val="Normal"/>
    <w:rsid w:val="00210A30"/>
    <w:pPr>
      <w:keepNext/>
      <w:spacing w:before="20" w:after="20"/>
    </w:pPr>
    <w:rPr>
      <w:sz w:val="20"/>
    </w:rPr>
  </w:style>
  <w:style w:type="paragraph" w:customStyle="1" w:styleId="BlockTextArial">
    <w:name w:val="Block Text (Arial)"/>
    <w:basedOn w:val="Normal"/>
    <w:rsid w:val="00210A30"/>
    <w:pPr>
      <w:spacing w:before="120" w:after="120"/>
    </w:pPr>
  </w:style>
  <w:style w:type="paragraph" w:customStyle="1" w:styleId="BlockText-Plain">
    <w:name w:val="Block Text- Plain"/>
    <w:basedOn w:val="Normal"/>
    <w:link w:val="BlockText-PlainChar"/>
    <w:rsid w:val="00210A30"/>
    <w:pPr>
      <w:keepLines w:val="0"/>
      <w:spacing w:after="200"/>
    </w:pPr>
    <w:rPr>
      <w:sz w:val="20"/>
    </w:rPr>
  </w:style>
  <w:style w:type="paragraph" w:styleId="Footer">
    <w:name w:val="footer"/>
    <w:basedOn w:val="Normal"/>
    <w:link w:val="FooterChar"/>
    <w:rsid w:val="00210A30"/>
    <w:pPr>
      <w:tabs>
        <w:tab w:val="center" w:pos="4395"/>
        <w:tab w:val="right" w:pos="8931"/>
      </w:tabs>
      <w:ind w:left="-425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210A30"/>
    <w:rPr>
      <w:rFonts w:ascii="Arial" w:eastAsia="Times New Roman" w:hAnsi="Arial" w:cs="Times New Roman"/>
      <w:sz w:val="18"/>
      <w:szCs w:val="20"/>
      <w:lang w:eastAsia="en-AU"/>
    </w:rPr>
  </w:style>
  <w:style w:type="character" w:styleId="PageNumber">
    <w:name w:val="page number"/>
    <w:basedOn w:val="DefaultParagraphFont"/>
    <w:rsid w:val="00210A30"/>
  </w:style>
  <w:style w:type="character" w:customStyle="1" w:styleId="BlockText-PlainChar">
    <w:name w:val="Block Text- Plain Char"/>
    <w:basedOn w:val="DefaultParagraphFont"/>
    <w:link w:val="BlockText-Plain"/>
    <w:rsid w:val="00210A30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locktext-plain0">
    <w:name w:val="blocktext-plain"/>
    <w:basedOn w:val="Normal"/>
    <w:rsid w:val="00210A30"/>
    <w:pPr>
      <w:keepLines w:val="0"/>
      <w:spacing w:after="200"/>
    </w:pPr>
    <w:rPr>
      <w:rFonts w:cs="Arial"/>
      <w:sz w:val="20"/>
    </w:rPr>
  </w:style>
  <w:style w:type="paragraph" w:customStyle="1" w:styleId="acthead6">
    <w:name w:val="acthead6"/>
    <w:basedOn w:val="Normal"/>
    <w:rsid w:val="00210A30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mschno">
    <w:name w:val="charamschno"/>
    <w:basedOn w:val="DefaultParagraphFont"/>
    <w:rsid w:val="00210A30"/>
  </w:style>
  <w:style w:type="character" w:customStyle="1" w:styleId="charamschtext">
    <w:name w:val="charamschtext"/>
    <w:basedOn w:val="DefaultParagraphFont"/>
    <w:rsid w:val="00210A30"/>
  </w:style>
  <w:style w:type="paragraph" w:styleId="BalloonText">
    <w:name w:val="Balloon Text"/>
    <w:basedOn w:val="Normal"/>
    <w:link w:val="BalloonTextChar"/>
    <w:uiPriority w:val="99"/>
    <w:semiHidden/>
    <w:unhideWhenUsed/>
    <w:rsid w:val="0021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3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ShortT">
    <w:name w:val="ShortT"/>
    <w:basedOn w:val="Normal"/>
    <w:next w:val="Normal"/>
    <w:qFormat/>
    <w:rsid w:val="00B51D41"/>
    <w:pPr>
      <w:keepLines w:val="0"/>
    </w:pPr>
    <w:rPr>
      <w:rFonts w:ascii="Times New Roman" w:hAnsi="Times New Roman"/>
      <w:b/>
      <w:sz w:val="40"/>
    </w:rPr>
  </w:style>
  <w:style w:type="paragraph" w:customStyle="1" w:styleId="SignCoverPageEnd">
    <w:name w:val="SignCoverPageEnd"/>
    <w:basedOn w:val="Normal"/>
    <w:next w:val="Normal"/>
    <w:rsid w:val="00B51D41"/>
    <w:pPr>
      <w:keepNext/>
      <w:keepLines w:val="0"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ascii="Times New Roman" w:hAnsi="Times New Roman"/>
      <w:sz w:val="24"/>
    </w:rPr>
  </w:style>
  <w:style w:type="paragraph" w:customStyle="1" w:styleId="SignCoverPageStart">
    <w:name w:val="SignCoverPageStart"/>
    <w:basedOn w:val="Normal"/>
    <w:next w:val="Normal"/>
    <w:rsid w:val="00B51D41"/>
    <w:pPr>
      <w:keepLines w:val="0"/>
      <w:pBdr>
        <w:top w:val="single" w:sz="4" w:space="1" w:color="auto"/>
      </w:pBdr>
      <w:spacing w:before="360" w:line="260" w:lineRule="atLeast"/>
      <w:ind w:right="397"/>
      <w:jc w:val="both"/>
    </w:pPr>
    <w:rPr>
      <w:rFonts w:ascii="Times New Roman" w:hAnsi="Times New Roman"/>
    </w:rPr>
  </w:style>
  <w:style w:type="paragraph" w:customStyle="1" w:styleId="ActHead5">
    <w:name w:val="ActHead 5"/>
    <w:aliases w:val="s"/>
    <w:basedOn w:val="Normal"/>
    <w:next w:val="Normal"/>
    <w:qFormat/>
    <w:rsid w:val="00B51D41"/>
    <w:pPr>
      <w:keepNext/>
      <w:spacing w:before="280"/>
      <w:ind w:left="1134" w:hanging="1134"/>
      <w:outlineLvl w:val="4"/>
    </w:pPr>
    <w:rPr>
      <w:rFonts w:ascii="Times New Roman" w:hAnsi="Times New Roman"/>
      <w:b/>
      <w:kern w:val="28"/>
      <w:sz w:val="24"/>
    </w:rPr>
  </w:style>
  <w:style w:type="character" w:customStyle="1" w:styleId="CharSectno">
    <w:name w:val="CharSectno"/>
    <w:basedOn w:val="DefaultParagraphFont"/>
    <w:qFormat/>
    <w:rsid w:val="00B51D41"/>
  </w:style>
  <w:style w:type="paragraph" w:customStyle="1" w:styleId="subsection">
    <w:name w:val="subsection"/>
    <w:aliases w:val="ss"/>
    <w:basedOn w:val="Normal"/>
    <w:link w:val="subsectionChar"/>
    <w:rsid w:val="00B51D41"/>
    <w:pPr>
      <w:keepLines w:val="0"/>
      <w:tabs>
        <w:tab w:val="right" w:pos="1021"/>
      </w:tabs>
      <w:spacing w:before="180"/>
      <w:ind w:left="1134" w:hanging="1134"/>
    </w:pPr>
    <w:rPr>
      <w:rFonts w:ascii="Times New Roman" w:hAnsi="Times New Roman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1D4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3">
    <w:name w:val="ActHead 3"/>
    <w:aliases w:val="d"/>
    <w:basedOn w:val="Normal"/>
    <w:next w:val="Normal"/>
    <w:qFormat/>
    <w:rsid w:val="00102EEE"/>
    <w:pPr>
      <w:keepNext/>
      <w:spacing w:before="240"/>
      <w:ind w:left="1134" w:hanging="1134"/>
      <w:outlineLvl w:val="2"/>
    </w:pPr>
    <w:rPr>
      <w:rFonts w:ascii="Times New Roman" w:hAnsi="Times New Roman"/>
      <w:b/>
      <w:kern w:val="28"/>
      <w:sz w:val="28"/>
    </w:rPr>
  </w:style>
  <w:style w:type="paragraph" w:styleId="TOC5">
    <w:name w:val="toc 5"/>
    <w:basedOn w:val="Normal"/>
    <w:next w:val="Normal"/>
    <w:uiPriority w:val="39"/>
    <w:unhideWhenUsed/>
    <w:rsid w:val="00102EEE"/>
    <w:pPr>
      <w:tabs>
        <w:tab w:val="right" w:leader="dot" w:pos="8278"/>
      </w:tabs>
      <w:spacing w:before="40"/>
      <w:ind w:left="1985" w:right="567" w:hanging="567"/>
    </w:pPr>
    <w:rPr>
      <w:rFonts w:ascii="Times New Roman" w:hAnsi="Times New Roman"/>
      <w:kern w:val="28"/>
      <w:sz w:val="18"/>
    </w:rPr>
  </w:style>
  <w:style w:type="paragraph" w:styleId="TOC6">
    <w:name w:val="toc 6"/>
    <w:basedOn w:val="Normal"/>
    <w:next w:val="Normal"/>
    <w:uiPriority w:val="39"/>
    <w:unhideWhenUsed/>
    <w:rsid w:val="00102EEE"/>
    <w:pPr>
      <w:tabs>
        <w:tab w:val="right" w:pos="8278"/>
      </w:tabs>
      <w:spacing w:before="120"/>
      <w:ind w:left="1344" w:right="567" w:hanging="1344"/>
    </w:pPr>
    <w:rPr>
      <w:rFonts w:ascii="Times New Roman" w:hAnsi="Times New Roman"/>
      <w:b/>
      <w:kern w:val="28"/>
      <w:sz w:val="24"/>
    </w:rPr>
  </w:style>
  <w:style w:type="paragraph" w:styleId="TOC9">
    <w:name w:val="toc 9"/>
    <w:basedOn w:val="Normal"/>
    <w:next w:val="Normal"/>
    <w:uiPriority w:val="39"/>
    <w:unhideWhenUsed/>
    <w:rsid w:val="00102EEE"/>
    <w:pPr>
      <w:tabs>
        <w:tab w:val="right" w:pos="8278"/>
      </w:tabs>
      <w:spacing w:before="80"/>
      <w:ind w:left="851" w:right="567"/>
    </w:pPr>
    <w:rPr>
      <w:rFonts w:ascii="Times New Roman" w:hAnsi="Times New Roman"/>
      <w:i/>
      <w:kern w:val="28"/>
      <w:sz w:val="20"/>
    </w:rPr>
  </w:style>
  <w:style w:type="paragraph" w:styleId="Header">
    <w:name w:val="header"/>
    <w:basedOn w:val="Normal"/>
    <w:link w:val="HeaderChar"/>
    <w:uiPriority w:val="99"/>
    <w:unhideWhenUsed/>
    <w:rsid w:val="00903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5DB"/>
    <w:rPr>
      <w:rFonts w:ascii="Arial" w:eastAsia="Times New Roman" w:hAnsi="Arial" w:cs="Times New Roman"/>
      <w:szCs w:val="20"/>
      <w:lang w:eastAsia="en-AU"/>
    </w:rPr>
  </w:style>
  <w:style w:type="character" w:styleId="Strong">
    <w:name w:val="Strong"/>
    <w:uiPriority w:val="22"/>
    <w:qFormat/>
    <w:rsid w:val="00793CCB"/>
    <w:rPr>
      <w:b/>
    </w:rPr>
  </w:style>
  <w:style w:type="paragraph" w:customStyle="1" w:styleId="TableHeaderArial">
    <w:name w:val="Table Header (Arial)"/>
    <w:basedOn w:val="Normal"/>
    <w:rsid w:val="00793CCB"/>
    <w:pPr>
      <w:keepNext/>
      <w:numPr>
        <w:numId w:val="1"/>
      </w:numPr>
      <w:tabs>
        <w:tab w:val="clear" w:pos="1080"/>
      </w:tabs>
      <w:spacing w:before="40" w:after="20"/>
      <w:ind w:left="0" w:firstLine="0"/>
      <w:jc w:val="center"/>
    </w:pPr>
    <w:rPr>
      <w:b/>
      <w:sz w:val="20"/>
    </w:rPr>
  </w:style>
  <w:style w:type="paragraph" w:customStyle="1" w:styleId="TableTextArial-left">
    <w:name w:val="Table Text (Arial - left)"/>
    <w:basedOn w:val="Normal"/>
    <w:link w:val="TableTextArial-leftChar"/>
    <w:rsid w:val="00793CCB"/>
    <w:pPr>
      <w:keepLines w:val="0"/>
      <w:spacing w:before="20" w:after="20"/>
    </w:pPr>
    <w:rPr>
      <w:sz w:val="20"/>
    </w:rPr>
  </w:style>
  <w:style w:type="paragraph" w:customStyle="1" w:styleId="TableTextNumbered">
    <w:name w:val="Table Text (Numbered)"/>
    <w:basedOn w:val="Normal"/>
    <w:rsid w:val="00793CCB"/>
    <w:pPr>
      <w:tabs>
        <w:tab w:val="left" w:pos="284"/>
      </w:tabs>
      <w:spacing w:before="40" w:after="20"/>
      <w:ind w:left="284" w:hanging="284"/>
    </w:pPr>
    <w:rPr>
      <w:sz w:val="20"/>
    </w:rPr>
  </w:style>
  <w:style w:type="character" w:customStyle="1" w:styleId="TableTextArial-leftChar">
    <w:name w:val="Table Text (Arial - left) Char"/>
    <w:link w:val="TableTextArial-left"/>
    <w:rsid w:val="00793CCB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tabletextnumbered0">
    <w:name w:val="tabletextnumbered"/>
    <w:basedOn w:val="Normal"/>
    <w:rsid w:val="00793CCB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79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Urbani, Karen MS</dc:creator>
  <cp:lastModifiedBy>Wilson, Liam MR 1</cp:lastModifiedBy>
  <cp:revision>2</cp:revision>
  <cp:lastPrinted>2018-01-29T02:04:00Z</cp:lastPrinted>
  <dcterms:created xsi:type="dcterms:W3CDTF">2018-01-29T02:36:00Z</dcterms:created>
  <dcterms:modified xsi:type="dcterms:W3CDTF">2018-01-29T02:36:00Z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AB22210718</vt:lpwstr>
  </property>
  <property fmtid="{D5CDD505-2E9C-101B-9397-08002B2CF9AE}" pid="4" name="Objective-Title">
    <vt:lpwstr>58B_2018_3W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2015-04-14T00:25:09Z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2018-01-23T01:03:12Z</vt:filetime>
  </property>
  <property fmtid="{D5CDD505-2E9C-101B-9397-08002B2CF9AE}" pid="10" name="Objective-ModificationStamp">
    <vt:filetime>2018-01-29T01:52:15Z</vt:filetime>
  </property>
  <property fmtid="{D5CDD505-2E9C-101B-9397-08002B2CF9AE}" pid="11" name="Objective-Owner">
    <vt:lpwstr>Wilson, Liam (MR)(E&amp;IG DCAM Campbell Park)</vt:lpwstr>
  </property>
  <property fmtid="{D5CDD505-2E9C-101B-9397-08002B2CF9AE}" pid="12" name="Objective-Path">
    <vt:lpwstr>Objective Global Folder - PROD:Defence Business Units:Chief Operating Officer Group:Defence People Group:DPG-PPEC : Personnel Policy and Employment Conditions:20 - Directorates:20 Engagement, Priorities and Drafting:DEPD: Directorate of Engagement, Priori</vt:lpwstr>
  </property>
  <property fmtid="{D5CDD505-2E9C-101B-9397-08002B2CF9AE}" pid="13" name="Objective-Parent">
    <vt:lpwstr>Ref049 Door to door travel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52.0</vt:lpwstr>
  </property>
  <property fmtid="{D5CDD505-2E9C-101B-9397-08002B2CF9AE}" pid="16" name="Objective-VersionNumber">
    <vt:i4>52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>
    </vt:lpwstr>
  </property>
  <property fmtid="{D5CDD505-2E9C-101B-9397-08002B2CF9AE}" pid="21" name="Objective-Document Type [system]">
    <vt:lpwstr>
    </vt:lpwstr>
  </property>
</Properties>
</file>